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DDE1E1" w14:textId="60823A33" w:rsidR="00A97F47" w:rsidRDefault="00000000">
      <w:pPr>
        <w:pStyle w:val="Textoindependiente"/>
        <w:spacing w:before="6"/>
        <w:rPr>
          <w:rFonts w:ascii="Times New Roman"/>
          <w:sz w:val="13"/>
        </w:rPr>
      </w:pPr>
      <w:r>
        <w:rPr>
          <w:rFonts w:ascii="Times New Roman"/>
          <w:noProof/>
          <w:sz w:val="13"/>
        </w:rPr>
        <mc:AlternateContent>
          <mc:Choice Requires="wps">
            <w:drawing>
              <wp:anchor distT="0" distB="0" distL="0" distR="0" simplePos="0" relativeHeight="251493888" behindDoc="0" locked="0" layoutInCell="1" allowOverlap="1" wp14:anchorId="270DB2A8" wp14:editId="08EDC990">
                <wp:simplePos x="0" y="0"/>
                <wp:positionH relativeFrom="page">
                  <wp:posOffset>6807090</wp:posOffset>
                </wp:positionH>
                <wp:positionV relativeFrom="page">
                  <wp:posOffset>2818730</wp:posOffset>
                </wp:positionV>
                <wp:extent cx="419734" cy="318706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468E14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9793A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type w14:anchorId="270DB2A8" id="_x0000_t202" coordsize="21600,21600" o:spt="202" path="m,l,21600r21600,l21600,xe">
                <v:stroke joinstyle="miter"/>
                <v:path gradientshapeok="t" o:connecttype="rect"/>
              </v:shapetype>
              <v:shape id="Textbox 7" o:spid="_x0000_s1026" type="#_x0000_t202" style="position:absolute;margin-left:536pt;margin-top:221.95pt;width:33.05pt;height:250.95pt;z-index:251493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" filled="f" stroked="f">
                <v:textbox style="layout-flow:vertical;mso-layout-flow-alt:bottom-to-top" inset="0,0,0,0">
                  <w:txbxContent>
                    <w:p w14:paraId="3468E14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9793A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1D2F4ECE" w14:textId="77777777" w:rsidR="00A97F47" w:rsidRDefault="00000000">
      <w:pPr>
        <w:pStyle w:val="Textoindependiente"/>
        <w:ind w:left="7260"/>
        <w:rPr>
          <w:rFonts w:ascii="Times New Roman"/>
        </w:rPr>
      </w:pPr>
      <w:r>
        <w:rPr>
          <w:rFonts w:ascii="Times New Roman"/>
          <w:noProof/>
        </w:rPr>
        <mc:AlternateContent>
          <mc:Choice Requires="wps">
            <w:drawing>
              <wp:inline distT="0" distB="0" distL="0" distR="0" wp14:anchorId="0E4AACBC" wp14:editId="61D14FDB">
                <wp:extent cx="1230630" cy="741680"/>
                <wp:effectExtent l="9525" t="0" r="0" b="10795"/>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0630" cy="741680"/>
                        </a:xfrm>
                        <a:prstGeom prst="rect">
                          <a:avLst/>
                        </a:prstGeom>
                        <a:solidFill>
                          <a:srgbClr val="F3F3F3"/>
                        </a:solidFill>
                        <a:ln w="9525">
                          <a:solidFill>
                            <a:srgbClr val="CCCCCC"/>
                          </a:solidFill>
                          <a:prstDash val="solid"/>
                        </a:ln>
                      </wps:spPr>
                      <wps:txbx>
                        <w:txbxContent>
                          <w:p w14:paraId="1FB535FB" w14:textId="77777777" w:rsidR="00A97F47" w:rsidRDefault="00000000">
                            <w:pPr>
                              <w:spacing w:before="367"/>
                              <w:ind w:left="480"/>
                              <w:rPr>
                                <w:color w:val="000000"/>
                                <w:sz w:val="36"/>
                              </w:rPr>
                            </w:pPr>
                            <w:r>
                              <w:rPr>
                                <w:color w:val="000000"/>
                                <w:spacing w:val="-4"/>
                                <w:sz w:val="36"/>
                              </w:rPr>
                              <w:t>ACTA</w:t>
                            </w:r>
                          </w:p>
                        </w:txbxContent>
                      </wps:txbx>
                      <wps:bodyPr wrap="square" lIns="0" tIns="0" rIns="0" bIns="0" rtlCol="0">
                        <a:noAutofit/>
                      </wps:bodyPr>
                    </wps:wsp>
                  </a:graphicData>
                </a:graphic>
              </wp:inline>
            </w:drawing>
          </mc:Choice>
          <mc:Fallback>
            <w:pict>
              <v:shape w14:anchorId="0E4AACBC" id="Textbox 9" o:spid="_x0000_s1027" type="#_x0000_t202" style="width:96.9pt;height:5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" fillcolor="#f3f3f3" strokecolor="#ccc">
                <v:path arrowok="t"/>
                <v:textbox inset="0,0,0,0">
                  <w:txbxContent>
                    <w:p w14:paraId="1FB535FB" w14:textId="77777777" w:rsidR="00A97F47" w:rsidRDefault="00000000">
                      <w:pPr>
                        <w:spacing w:before="367"/>
                        <w:ind w:left="480"/>
                        <w:rPr>
                          <w:color w:val="000000"/>
                          <w:sz w:val="36"/>
                        </w:rPr>
                      </w:pPr>
                      <w:r>
                        <w:rPr>
                          <w:color w:val="000000"/>
                          <w:spacing w:val="-4"/>
                          <w:sz w:val="36"/>
                        </w:rPr>
                        <w:t>ACTA</w:t>
                      </w:r>
                    </w:p>
                  </w:txbxContent>
                </v:textbox>
                <w10:anchorlock/>
              </v:shape>
            </w:pict>
          </mc:Fallback>
        </mc:AlternateContent>
      </w:r>
    </w:p>
    <w:p w14:paraId="3AEEF50D" w14:textId="77777777" w:rsidR="00A97F47" w:rsidRDefault="00A97F47">
      <w:pPr>
        <w:pStyle w:val="Textoindependiente"/>
        <w:spacing w:before="99"/>
        <w:rPr>
          <w:rFonts w:ascii="Times New Roman"/>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252"/>
        <w:gridCol w:w="5811"/>
      </w:tblGrid>
      <w:tr w:rsidR="00A97F47" w14:paraId="0CF387B6" w14:textId="77777777">
        <w:trPr>
          <w:trHeight w:val="404"/>
        </w:trPr>
        <w:tc>
          <w:tcPr>
            <w:tcW w:w="3252" w:type="dxa"/>
            <w:tcBorders>
              <w:left w:val="single" w:sz="4" w:space="0" w:color="CCCCCC"/>
              <w:bottom w:val="single" w:sz="8" w:space="0" w:color="CCCCCC"/>
            </w:tcBorders>
            <w:shd w:val="clear" w:color="auto" w:fill="F3F3F3"/>
          </w:tcPr>
          <w:p w14:paraId="7C3BC0BF" w14:textId="77777777" w:rsidR="00A97F47" w:rsidRDefault="00000000" w:rsidP="003E13E3">
            <w:pPr>
              <w:pStyle w:val="TableParagraph"/>
              <w:spacing w:before="83"/>
              <w:jc w:val="center"/>
              <w:rPr>
                <w:b/>
                <w:sz w:val="20"/>
              </w:rPr>
            </w:pPr>
            <w:r>
              <w:rPr>
                <w:b/>
                <w:sz w:val="20"/>
              </w:rPr>
              <w:t>Expediente</w:t>
            </w:r>
            <w:r>
              <w:rPr>
                <w:b/>
                <w:spacing w:val="-9"/>
                <w:sz w:val="20"/>
              </w:rPr>
              <w:t xml:space="preserve"> </w:t>
            </w:r>
            <w:proofErr w:type="spellStart"/>
            <w:r>
              <w:rPr>
                <w:b/>
                <w:spacing w:val="-5"/>
                <w:sz w:val="20"/>
              </w:rPr>
              <w:t>nº</w:t>
            </w:r>
            <w:proofErr w:type="spellEnd"/>
          </w:p>
        </w:tc>
        <w:tc>
          <w:tcPr>
            <w:tcW w:w="5811" w:type="dxa"/>
            <w:tcBorders>
              <w:bottom w:val="single" w:sz="8" w:space="0" w:color="CCCCCC"/>
              <w:right w:val="single" w:sz="4" w:space="0" w:color="CCCCCC"/>
            </w:tcBorders>
            <w:shd w:val="clear" w:color="auto" w:fill="F3F3F3"/>
          </w:tcPr>
          <w:p w14:paraId="1B5E551A" w14:textId="77777777" w:rsidR="00A97F47" w:rsidRDefault="00000000" w:rsidP="003E13E3">
            <w:pPr>
              <w:pStyle w:val="TableParagraph"/>
              <w:spacing w:before="83"/>
              <w:ind w:left="63"/>
              <w:jc w:val="center"/>
              <w:rPr>
                <w:b/>
                <w:sz w:val="20"/>
              </w:rPr>
            </w:pPr>
            <w:r>
              <w:rPr>
                <w:b/>
                <w:sz w:val="20"/>
              </w:rPr>
              <w:t xml:space="preserve">Órgano </w:t>
            </w:r>
            <w:r>
              <w:rPr>
                <w:b/>
                <w:spacing w:val="-2"/>
                <w:sz w:val="20"/>
              </w:rPr>
              <w:t>Colegiado</w:t>
            </w:r>
          </w:p>
        </w:tc>
      </w:tr>
      <w:tr w:rsidR="00A97F47" w14:paraId="3A8CA298" w14:textId="77777777">
        <w:trPr>
          <w:trHeight w:val="387"/>
        </w:trPr>
        <w:tc>
          <w:tcPr>
            <w:tcW w:w="3252" w:type="dxa"/>
            <w:tcBorders>
              <w:top w:val="single" w:sz="8" w:space="0" w:color="CCCCCC"/>
              <w:left w:val="single" w:sz="4" w:space="0" w:color="CCCCCC"/>
              <w:bottom w:val="single" w:sz="8" w:space="0" w:color="CCCCCC"/>
            </w:tcBorders>
          </w:tcPr>
          <w:p w14:paraId="75AA0C9B" w14:textId="77777777" w:rsidR="00A97F47" w:rsidRDefault="00000000" w:rsidP="003E13E3">
            <w:pPr>
              <w:pStyle w:val="TableParagraph"/>
              <w:jc w:val="center"/>
              <w:rPr>
                <w:sz w:val="20"/>
              </w:rPr>
            </w:pPr>
            <w:r>
              <w:rPr>
                <w:spacing w:val="-2"/>
                <w:sz w:val="20"/>
              </w:rPr>
              <w:t>JGL/2025/22</w:t>
            </w:r>
          </w:p>
        </w:tc>
        <w:tc>
          <w:tcPr>
            <w:tcW w:w="5811" w:type="dxa"/>
            <w:tcBorders>
              <w:top w:val="single" w:sz="8" w:space="0" w:color="CCCCCC"/>
              <w:bottom w:val="single" w:sz="8" w:space="0" w:color="CCCCCC"/>
              <w:right w:val="single" w:sz="4" w:space="0" w:color="CCCCCC"/>
            </w:tcBorders>
          </w:tcPr>
          <w:p w14:paraId="17B29F0E" w14:textId="77777777" w:rsidR="00A97F47" w:rsidRDefault="00000000" w:rsidP="003E13E3">
            <w:pPr>
              <w:pStyle w:val="TableParagraph"/>
              <w:ind w:left="63"/>
              <w:jc w:val="center"/>
              <w:rPr>
                <w:sz w:val="20"/>
              </w:rPr>
            </w:pPr>
            <w:r>
              <w:rPr>
                <w:sz w:val="20"/>
              </w:rPr>
              <w:t>La</w:t>
            </w:r>
            <w:r>
              <w:rPr>
                <w:spacing w:val="-4"/>
                <w:sz w:val="20"/>
              </w:rPr>
              <w:t xml:space="preserve"> </w:t>
            </w:r>
            <w:r>
              <w:rPr>
                <w:sz w:val="20"/>
              </w:rPr>
              <w:t>Junta</w:t>
            </w:r>
            <w:r>
              <w:rPr>
                <w:spacing w:val="-3"/>
                <w:sz w:val="20"/>
              </w:rPr>
              <w:t xml:space="preserve"> </w:t>
            </w:r>
            <w:r>
              <w:rPr>
                <w:sz w:val="20"/>
              </w:rPr>
              <w:t>de</w:t>
            </w:r>
            <w:r>
              <w:rPr>
                <w:spacing w:val="-3"/>
                <w:sz w:val="20"/>
              </w:rPr>
              <w:t xml:space="preserve"> </w:t>
            </w:r>
            <w:r>
              <w:rPr>
                <w:sz w:val="20"/>
              </w:rPr>
              <w:t>Gobierno</w:t>
            </w:r>
            <w:r>
              <w:rPr>
                <w:spacing w:val="-3"/>
                <w:sz w:val="20"/>
              </w:rPr>
              <w:t xml:space="preserve"> </w:t>
            </w:r>
            <w:r>
              <w:rPr>
                <w:spacing w:val="-2"/>
                <w:sz w:val="20"/>
              </w:rPr>
              <w:t>Local</w:t>
            </w:r>
          </w:p>
        </w:tc>
      </w:tr>
    </w:tbl>
    <w:p w14:paraId="40467823" w14:textId="77777777" w:rsidR="00A97F47" w:rsidRDefault="00000000">
      <w:pPr>
        <w:pStyle w:val="Textoindependiente"/>
        <w:spacing w:before="89"/>
        <w:rPr>
          <w:rFonts w:ascii="Times New Roman"/>
        </w:rPr>
      </w:pPr>
      <w:r>
        <w:rPr>
          <w:rFonts w:ascii="Times New Roman"/>
          <w:noProof/>
        </w:rPr>
        <mc:AlternateContent>
          <mc:Choice Requires="wpg">
            <w:drawing>
              <wp:anchor distT="0" distB="0" distL="0" distR="0" simplePos="0" relativeHeight="251786752" behindDoc="1" locked="0" layoutInCell="1" allowOverlap="1" wp14:anchorId="35F1812A" wp14:editId="6EA68736">
                <wp:simplePos x="0" y="0"/>
                <wp:positionH relativeFrom="page">
                  <wp:posOffset>900112</wp:posOffset>
                </wp:positionH>
                <wp:positionV relativeFrom="paragraph">
                  <wp:posOffset>218281</wp:posOffset>
                </wp:positionV>
                <wp:extent cx="5760085" cy="276860"/>
                <wp:effectExtent l="0" t="0" r="0" b="0"/>
                <wp:wrapTopAndBottom/>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11" name="Graphic 11"/>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12" name="Graphic 12"/>
                        <wps:cNvSpPr/>
                        <wps:spPr>
                          <a:xfrm>
                            <a:off x="-12" y="0"/>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2235" y="0"/>
                                </a:lnTo>
                                <a:lnTo>
                                  <a:pt x="2235" y="5080"/>
                                </a:lnTo>
                                <a:lnTo>
                                  <a:pt x="2235" y="6997"/>
                                </a:lnTo>
                                <a:lnTo>
                                  <a:pt x="317" y="5080"/>
                                </a:lnTo>
                                <a:lnTo>
                                  <a:pt x="2235" y="5080"/>
                                </a:lnTo>
                                <a:lnTo>
                                  <a:pt x="2235"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9537"/>
                                </a:lnTo>
                                <a:lnTo>
                                  <a:pt x="4127" y="8890"/>
                                </a:lnTo>
                                <a:lnTo>
                                  <a:pt x="5755640" y="8890"/>
                                </a:lnTo>
                                <a:lnTo>
                                  <a:pt x="5755005" y="9525"/>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13" name="Textbox 13"/>
                        <wps:cNvSpPr txBox="1"/>
                        <wps:spPr>
                          <a:xfrm>
                            <a:off x="4762" y="8889"/>
                            <a:ext cx="5750560" cy="258445"/>
                          </a:xfrm>
                          <a:prstGeom prst="rect">
                            <a:avLst/>
                          </a:prstGeom>
                        </wps:spPr>
                        <wps:txbx>
                          <w:txbxContent>
                            <w:p w14:paraId="2D0DEE0F" w14:textId="77777777" w:rsidR="00A97F47" w:rsidRDefault="00000000" w:rsidP="003E13E3">
                              <w:pPr>
                                <w:spacing w:before="83"/>
                                <w:ind w:left="60"/>
                                <w:jc w:val="center"/>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wps:txbx>
                        <wps:bodyPr wrap="square" lIns="0" tIns="0" rIns="0" bIns="0" rtlCol="0">
                          <a:noAutofit/>
                        </wps:bodyPr>
                      </wps:wsp>
                    </wpg:wgp>
                  </a:graphicData>
                </a:graphic>
              </wp:anchor>
            </w:drawing>
          </mc:Choice>
          <mc:Fallback>
            <w:pict>
              <v:group w14:anchorId="35F1812A" id="Group 10" o:spid="_x0000_s1028" style="position:absolute;margin-left:70.85pt;margin-top:17.2pt;width:453.55pt;height:21.8pt;z-index:-251529728;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">
                <v:shape id="Graphic 11" o:spid="_x0000_s1029"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" path="m5750242,l,,,257644r5750242,l5750242,xe" fillcolor="#f3f3f3" stroked="f">
                  <v:path arrowok="t"/>
                </v:shape>
                <v:shape id="Graphic 12" o:spid="_x0000_s1030"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" path="m5759780,r-330,l5759450,5080r-1905,1905l5757545,5080r1905,l5759450,,2235,r,5080l2235,6997,317,5080r1918,l2235,,12,r,4775l12,5080r,266852l,276707r5759767,l5759767,271945r-4762,-4763l4775,267182r,-257645l4127,8890r5751513,l5755005,9525r,257644l5759767,271932r,-266852l5759780,xe" fillcolor="#ccc" stroked="f">
                  <v:path arrowok="t"/>
                </v:shape>
                <v:shape id="Textbox 13" o:spid="_x0000_s1031"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AwQAAANsAAAAPAAAAZHJzL2Rvd25yZXYueG1sRE9Ni8Iw&#10;EL0v+B/CCN7W1B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OXrPMDBAAAA2wAAAA8AAAAA&#10;AAAAAAAAAAAABwIAAGRycy9kb3ducmV2LnhtbFBLBQYAAAAAAwADALcAAAD1AgAAAAA=&#10;" filled="f" stroked="f">
                  <v:textbox inset="0,0,0,0">
                    <w:txbxContent>
                      <w:p w14:paraId="2D0DEE0F" w14:textId="77777777" w:rsidR="00A97F47" w:rsidRDefault="00000000" w:rsidP="003E13E3">
                        <w:pPr>
                          <w:spacing w:before="83"/>
                          <w:ind w:left="60"/>
                          <w:jc w:val="center"/>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v:textbox>
                </v:shape>
                <w10:wrap type="topAndBottom" anchorx="page"/>
              </v:group>
            </w:pict>
          </mc:Fallback>
        </mc:AlternateContent>
      </w:r>
    </w:p>
    <w:p w14:paraId="6A7BA52A" w14:textId="77777777" w:rsidR="00A97F47" w:rsidRDefault="00A97F47">
      <w:pPr>
        <w:pStyle w:val="Textoindependiente"/>
        <w:spacing w:before="146"/>
        <w:rPr>
          <w:rFonts w:ascii="Times New Roman"/>
        </w:rPr>
      </w:pPr>
    </w:p>
    <w:p w14:paraId="247C1CEB" w14:textId="77777777" w:rsidR="00A97F47" w:rsidRDefault="00000000">
      <w:pPr>
        <w:pStyle w:val="Ttulo3"/>
      </w:pPr>
      <w:r>
        <w:t xml:space="preserve">Tipo </w:t>
      </w:r>
      <w:r>
        <w:rPr>
          <w:spacing w:val="-2"/>
        </w:rPr>
        <w:t>Convocatoria:</w:t>
      </w:r>
    </w:p>
    <w:p w14:paraId="486E22FC" w14:textId="16220147" w:rsidR="00A97F47" w:rsidRDefault="00000000">
      <w:pPr>
        <w:pStyle w:val="Textoindependiente"/>
        <w:spacing w:before="54"/>
        <w:ind w:left="142"/>
      </w:pPr>
      <w:r>
        <w:rPr>
          <w:spacing w:val="-2"/>
        </w:rPr>
        <w:t>Ordinaria</w:t>
      </w:r>
      <w:r w:rsidR="003E13E3">
        <w:rPr>
          <w:spacing w:val="-2"/>
        </w:rPr>
        <w:t>.</w:t>
      </w:r>
    </w:p>
    <w:p w14:paraId="4440FF8E" w14:textId="77777777" w:rsidR="00A97F47" w:rsidRDefault="00A97F47">
      <w:pPr>
        <w:pStyle w:val="Textoindependiente"/>
        <w:spacing w:before="61"/>
      </w:pPr>
    </w:p>
    <w:p w14:paraId="0C98B48B" w14:textId="77777777" w:rsidR="00A97F47" w:rsidRDefault="00000000">
      <w:pPr>
        <w:pStyle w:val="Ttulo3"/>
      </w:pPr>
      <w:r>
        <w:rPr>
          <w:spacing w:val="-2"/>
        </w:rPr>
        <w:t>Fecha:</w:t>
      </w:r>
    </w:p>
    <w:p w14:paraId="5952F6AF" w14:textId="3197B04C" w:rsidR="00A97F47" w:rsidRDefault="00000000">
      <w:pPr>
        <w:pStyle w:val="Textoindependiente"/>
        <w:spacing w:before="54"/>
        <w:ind w:left="142"/>
      </w:pPr>
      <w:r>
        <w:t>23</w:t>
      </w:r>
      <w:r>
        <w:rPr>
          <w:spacing w:val="-2"/>
        </w:rPr>
        <w:t xml:space="preserve"> </w:t>
      </w:r>
      <w:r>
        <w:t>de</w:t>
      </w:r>
      <w:r>
        <w:rPr>
          <w:spacing w:val="-1"/>
        </w:rPr>
        <w:t xml:space="preserve"> </w:t>
      </w:r>
      <w:r>
        <w:t>mayo</w:t>
      </w:r>
      <w:r>
        <w:rPr>
          <w:spacing w:val="-2"/>
        </w:rPr>
        <w:t xml:space="preserve"> </w:t>
      </w:r>
      <w:r>
        <w:t>de</w:t>
      </w:r>
      <w:r>
        <w:rPr>
          <w:spacing w:val="-1"/>
        </w:rPr>
        <w:t xml:space="preserve"> </w:t>
      </w:r>
      <w:r>
        <w:rPr>
          <w:spacing w:val="-4"/>
        </w:rPr>
        <w:t>2025</w:t>
      </w:r>
      <w:r w:rsidR="003E13E3">
        <w:rPr>
          <w:spacing w:val="-4"/>
        </w:rPr>
        <w:t>.</w:t>
      </w:r>
    </w:p>
    <w:p w14:paraId="5ECE8EA2" w14:textId="77777777" w:rsidR="00A97F47" w:rsidRDefault="00A97F47">
      <w:pPr>
        <w:pStyle w:val="Textoindependiente"/>
        <w:spacing w:before="61"/>
      </w:pPr>
    </w:p>
    <w:p w14:paraId="3542CEBE" w14:textId="77777777" w:rsidR="00A97F47" w:rsidRDefault="00000000">
      <w:pPr>
        <w:pStyle w:val="Ttulo3"/>
      </w:pPr>
      <w:r>
        <w:rPr>
          <w:spacing w:val="-2"/>
        </w:rPr>
        <w:t>Duración:</w:t>
      </w:r>
    </w:p>
    <w:p w14:paraId="5F022C75" w14:textId="2904120D" w:rsidR="00A97F47" w:rsidRDefault="00000000">
      <w:pPr>
        <w:pStyle w:val="Textoindependiente"/>
        <w:spacing w:before="54"/>
        <w:ind w:left="142"/>
      </w:pPr>
      <w:r>
        <w:t>Desde</w:t>
      </w:r>
      <w:r>
        <w:rPr>
          <w:spacing w:val="-5"/>
        </w:rPr>
        <w:t xml:space="preserve"> </w:t>
      </w:r>
      <w:r>
        <w:t>las</w:t>
      </w:r>
      <w:r>
        <w:rPr>
          <w:spacing w:val="-2"/>
        </w:rPr>
        <w:t xml:space="preserve"> </w:t>
      </w:r>
      <w:r>
        <w:t>13:00</w:t>
      </w:r>
      <w:r w:rsidR="003E13E3">
        <w:t xml:space="preserve"> h.,</w:t>
      </w:r>
      <w:r>
        <w:rPr>
          <w:spacing w:val="-3"/>
        </w:rPr>
        <w:t xml:space="preserve"> </w:t>
      </w:r>
      <w:r>
        <w:t>hasta</w:t>
      </w:r>
      <w:r>
        <w:rPr>
          <w:spacing w:val="-2"/>
        </w:rPr>
        <w:t xml:space="preserve"> </w:t>
      </w:r>
      <w:r>
        <w:t>las</w:t>
      </w:r>
      <w:r>
        <w:rPr>
          <w:spacing w:val="-2"/>
        </w:rPr>
        <w:t xml:space="preserve"> 13:15</w:t>
      </w:r>
      <w:r w:rsidR="003E13E3">
        <w:rPr>
          <w:spacing w:val="-2"/>
        </w:rPr>
        <w:t xml:space="preserve"> h.</w:t>
      </w:r>
    </w:p>
    <w:p w14:paraId="717071BF" w14:textId="77777777" w:rsidR="00A97F47" w:rsidRDefault="00A97F47">
      <w:pPr>
        <w:pStyle w:val="Textoindependiente"/>
        <w:spacing w:before="60"/>
      </w:pPr>
    </w:p>
    <w:p w14:paraId="01C8A626" w14:textId="77777777" w:rsidR="00A97F47" w:rsidRDefault="00000000">
      <w:pPr>
        <w:pStyle w:val="Ttulo3"/>
        <w:spacing w:before="1"/>
      </w:pPr>
      <w:r>
        <w:rPr>
          <w:spacing w:val="-2"/>
        </w:rPr>
        <w:t>Lugar:</w:t>
      </w:r>
    </w:p>
    <w:p w14:paraId="099AB9BA" w14:textId="1C3534D9" w:rsidR="00A97F47" w:rsidRDefault="00000000">
      <w:pPr>
        <w:pStyle w:val="Textoindependiente"/>
        <w:spacing w:before="54"/>
        <w:ind w:left="142"/>
      </w:pPr>
      <w:r>
        <w:rPr>
          <w:spacing w:val="-2"/>
        </w:rPr>
        <w:t>Telemática</w:t>
      </w:r>
      <w:r w:rsidR="003E13E3">
        <w:rPr>
          <w:spacing w:val="-2"/>
        </w:rPr>
        <w:t>.</w:t>
      </w:r>
    </w:p>
    <w:p w14:paraId="0FD3D7B6" w14:textId="77777777" w:rsidR="00A97F47" w:rsidRDefault="00A97F47">
      <w:pPr>
        <w:pStyle w:val="Textoindependiente"/>
        <w:spacing w:before="60"/>
      </w:pPr>
    </w:p>
    <w:p w14:paraId="4D0721FF" w14:textId="77777777" w:rsidR="00A97F47" w:rsidRDefault="00000000">
      <w:pPr>
        <w:pStyle w:val="Ttulo3"/>
      </w:pPr>
      <w:r>
        <w:t>Presidida</w:t>
      </w:r>
      <w:r>
        <w:rPr>
          <w:spacing w:val="-8"/>
        </w:rPr>
        <w:t xml:space="preserve"> </w:t>
      </w:r>
      <w:r>
        <w:rPr>
          <w:spacing w:val="-4"/>
        </w:rPr>
        <w:t>por:</w:t>
      </w:r>
    </w:p>
    <w:p w14:paraId="25B009C5" w14:textId="40391E2E" w:rsidR="00A97F47" w:rsidRDefault="00000000">
      <w:pPr>
        <w:pStyle w:val="Textoindependiente"/>
        <w:spacing w:before="55"/>
        <w:ind w:left="142"/>
      </w:pPr>
      <w:r>
        <w:t xml:space="preserve">JOSE DE LA UZ </w:t>
      </w:r>
      <w:r>
        <w:rPr>
          <w:spacing w:val="-2"/>
        </w:rPr>
        <w:t>PARDOS</w:t>
      </w:r>
      <w:r w:rsidR="003E13E3">
        <w:rPr>
          <w:spacing w:val="-2"/>
        </w:rPr>
        <w:t>.</w:t>
      </w:r>
    </w:p>
    <w:p w14:paraId="6D73895B" w14:textId="77777777" w:rsidR="00A97F47" w:rsidRDefault="00A97F47">
      <w:pPr>
        <w:pStyle w:val="Textoindependiente"/>
        <w:spacing w:before="60"/>
      </w:pPr>
    </w:p>
    <w:p w14:paraId="04694A25" w14:textId="77777777" w:rsidR="00A97F47" w:rsidRDefault="00000000">
      <w:pPr>
        <w:pStyle w:val="Ttulo3"/>
      </w:pPr>
      <w:r>
        <w:rPr>
          <w:spacing w:val="-2"/>
        </w:rPr>
        <w:t>Secretario:</w:t>
      </w:r>
    </w:p>
    <w:p w14:paraId="564E1813" w14:textId="6A47B123" w:rsidR="00A97F47" w:rsidRDefault="00000000">
      <w:pPr>
        <w:pStyle w:val="Textoindependiente"/>
        <w:spacing w:before="54"/>
        <w:ind w:left="142"/>
      </w:pPr>
      <w:r>
        <w:t xml:space="preserve">ANTONIO DIAZ </w:t>
      </w:r>
      <w:r>
        <w:rPr>
          <w:spacing w:val="-2"/>
        </w:rPr>
        <w:t>CALVO</w:t>
      </w:r>
      <w:r w:rsidR="003E13E3">
        <w:rPr>
          <w:spacing w:val="-2"/>
        </w:rPr>
        <w:t>.</w:t>
      </w:r>
    </w:p>
    <w:p w14:paraId="0CFE784F" w14:textId="77777777" w:rsidR="00A97F47" w:rsidRDefault="00A97F47">
      <w:pPr>
        <w:pStyle w:val="Textoindependiente"/>
        <w:spacing w:before="28" w:after="1"/>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156"/>
        <w:gridCol w:w="4741"/>
        <w:gridCol w:w="1166"/>
      </w:tblGrid>
      <w:tr w:rsidR="00A97F47" w14:paraId="2FEF8044" w14:textId="77777777">
        <w:trPr>
          <w:trHeight w:val="406"/>
        </w:trPr>
        <w:tc>
          <w:tcPr>
            <w:tcW w:w="9063" w:type="dxa"/>
            <w:gridSpan w:val="3"/>
            <w:tcBorders>
              <w:left w:val="single" w:sz="4" w:space="0" w:color="CCCCCC"/>
              <w:right w:val="single" w:sz="4" w:space="0" w:color="CCCCCC"/>
            </w:tcBorders>
            <w:shd w:val="clear" w:color="auto" w:fill="F3F3F3"/>
          </w:tcPr>
          <w:p w14:paraId="195A154A" w14:textId="77777777" w:rsidR="00A97F47" w:rsidRDefault="00000000">
            <w:pPr>
              <w:pStyle w:val="TableParagraph"/>
              <w:spacing w:before="83"/>
              <w:rPr>
                <w:b/>
                <w:sz w:val="20"/>
              </w:rPr>
            </w:pPr>
            <w:r>
              <w:rPr>
                <w:b/>
                <w:sz w:val="20"/>
              </w:rPr>
              <w:t>ASISTENCIA</w:t>
            </w:r>
            <w:r>
              <w:rPr>
                <w:b/>
                <w:spacing w:val="-4"/>
                <w:sz w:val="20"/>
              </w:rPr>
              <w:t xml:space="preserve"> </w:t>
            </w:r>
            <w:r>
              <w:rPr>
                <w:b/>
                <w:sz w:val="20"/>
              </w:rPr>
              <w:t>A</w:t>
            </w:r>
            <w:r>
              <w:rPr>
                <w:b/>
                <w:spacing w:val="-3"/>
                <w:sz w:val="20"/>
              </w:rPr>
              <w:t xml:space="preserve"> </w:t>
            </w:r>
            <w:r>
              <w:rPr>
                <w:b/>
                <w:sz w:val="20"/>
              </w:rPr>
              <w:t>LA</w:t>
            </w:r>
            <w:r>
              <w:rPr>
                <w:b/>
                <w:spacing w:val="-3"/>
                <w:sz w:val="20"/>
              </w:rPr>
              <w:t xml:space="preserve"> </w:t>
            </w:r>
            <w:r>
              <w:rPr>
                <w:b/>
                <w:spacing w:val="-2"/>
                <w:sz w:val="20"/>
              </w:rPr>
              <w:t>SESIÓN</w:t>
            </w:r>
          </w:p>
        </w:tc>
      </w:tr>
      <w:tr w:rsidR="00A97F47" w14:paraId="09C7B0C3" w14:textId="77777777">
        <w:trPr>
          <w:trHeight w:val="403"/>
        </w:trPr>
        <w:tc>
          <w:tcPr>
            <w:tcW w:w="3156" w:type="dxa"/>
            <w:tcBorders>
              <w:left w:val="single" w:sz="4" w:space="0" w:color="CCCCCC"/>
              <w:bottom w:val="single" w:sz="8" w:space="0" w:color="CCCCCC"/>
            </w:tcBorders>
          </w:tcPr>
          <w:p w14:paraId="12187604" w14:textId="77777777" w:rsidR="00A97F47" w:rsidRDefault="00000000">
            <w:pPr>
              <w:pStyle w:val="TableParagraph"/>
              <w:spacing w:before="82"/>
              <w:rPr>
                <w:b/>
                <w:sz w:val="20"/>
              </w:rPr>
            </w:pPr>
            <w:proofErr w:type="spellStart"/>
            <w:r>
              <w:rPr>
                <w:b/>
                <w:sz w:val="20"/>
              </w:rPr>
              <w:t>Nº</w:t>
            </w:r>
            <w:proofErr w:type="spellEnd"/>
            <w:r>
              <w:rPr>
                <w:b/>
                <w:spacing w:val="-1"/>
                <w:sz w:val="20"/>
              </w:rPr>
              <w:t xml:space="preserve"> </w:t>
            </w:r>
            <w:r>
              <w:rPr>
                <w:b/>
                <w:sz w:val="20"/>
              </w:rPr>
              <w:t>de</w:t>
            </w:r>
            <w:r>
              <w:rPr>
                <w:b/>
                <w:spacing w:val="-1"/>
                <w:sz w:val="20"/>
              </w:rPr>
              <w:t xml:space="preserve"> </w:t>
            </w:r>
            <w:r>
              <w:rPr>
                <w:b/>
                <w:spacing w:val="-2"/>
                <w:sz w:val="20"/>
              </w:rPr>
              <w:t>identificación</w:t>
            </w:r>
          </w:p>
        </w:tc>
        <w:tc>
          <w:tcPr>
            <w:tcW w:w="4741" w:type="dxa"/>
          </w:tcPr>
          <w:p w14:paraId="4F742B9A" w14:textId="77777777" w:rsidR="00A97F47" w:rsidRDefault="00000000">
            <w:pPr>
              <w:pStyle w:val="TableParagraph"/>
              <w:spacing w:before="82"/>
              <w:ind w:left="63"/>
              <w:rPr>
                <w:b/>
                <w:sz w:val="20"/>
              </w:rPr>
            </w:pPr>
            <w:r>
              <w:rPr>
                <w:b/>
                <w:sz w:val="20"/>
              </w:rPr>
              <w:t>Nombre</w:t>
            </w:r>
            <w:r>
              <w:rPr>
                <w:b/>
                <w:spacing w:val="-3"/>
                <w:sz w:val="20"/>
              </w:rPr>
              <w:t xml:space="preserve"> </w:t>
            </w:r>
            <w:r>
              <w:rPr>
                <w:b/>
                <w:sz w:val="20"/>
              </w:rPr>
              <w:t>y</w:t>
            </w:r>
            <w:r>
              <w:rPr>
                <w:b/>
                <w:spacing w:val="-2"/>
                <w:sz w:val="20"/>
              </w:rPr>
              <w:t xml:space="preserve"> Apellidos</w:t>
            </w:r>
          </w:p>
        </w:tc>
        <w:tc>
          <w:tcPr>
            <w:tcW w:w="1166" w:type="dxa"/>
            <w:tcBorders>
              <w:bottom w:val="single" w:sz="8" w:space="0" w:color="CCCCCC"/>
              <w:right w:val="single" w:sz="4" w:space="0" w:color="CCCCCC"/>
            </w:tcBorders>
          </w:tcPr>
          <w:p w14:paraId="36B99CF8" w14:textId="77777777" w:rsidR="00A97F47" w:rsidRDefault="00000000">
            <w:pPr>
              <w:pStyle w:val="TableParagraph"/>
              <w:spacing w:before="82"/>
              <w:ind w:left="63"/>
              <w:rPr>
                <w:b/>
                <w:sz w:val="20"/>
              </w:rPr>
            </w:pPr>
            <w:r>
              <w:rPr>
                <w:b/>
                <w:spacing w:val="-2"/>
                <w:sz w:val="20"/>
              </w:rPr>
              <w:t>Asiste</w:t>
            </w:r>
          </w:p>
        </w:tc>
      </w:tr>
      <w:tr w:rsidR="00A97F47" w14:paraId="1A6D5AE1" w14:textId="77777777">
        <w:trPr>
          <w:trHeight w:val="386"/>
        </w:trPr>
        <w:tc>
          <w:tcPr>
            <w:tcW w:w="3156" w:type="dxa"/>
            <w:tcBorders>
              <w:top w:val="single" w:sz="8" w:space="0" w:color="CCCCCC"/>
              <w:left w:val="single" w:sz="4" w:space="0" w:color="CCCCCC"/>
              <w:bottom w:val="single" w:sz="8" w:space="0" w:color="CCCCCC"/>
            </w:tcBorders>
          </w:tcPr>
          <w:p w14:paraId="4CD4D413" w14:textId="2DA208DA" w:rsidR="00A97F47" w:rsidRDefault="003E13E3">
            <w:pPr>
              <w:pStyle w:val="TableParagraph"/>
              <w:rPr>
                <w:sz w:val="20"/>
              </w:rPr>
            </w:pPr>
            <w:r>
              <w:rPr>
                <w:spacing w:val="-2"/>
                <w:sz w:val="20"/>
              </w:rPr>
              <w:t>***1380**</w:t>
            </w:r>
          </w:p>
        </w:tc>
        <w:tc>
          <w:tcPr>
            <w:tcW w:w="4741" w:type="dxa"/>
          </w:tcPr>
          <w:p w14:paraId="1BD8AF53" w14:textId="77777777" w:rsidR="00A97F47" w:rsidRDefault="00000000">
            <w:pPr>
              <w:pStyle w:val="TableParagraph"/>
              <w:ind w:left="63"/>
              <w:rPr>
                <w:sz w:val="20"/>
              </w:rPr>
            </w:pPr>
            <w:r>
              <w:rPr>
                <w:sz w:val="20"/>
              </w:rPr>
              <w:t>David</w:t>
            </w:r>
            <w:r>
              <w:rPr>
                <w:spacing w:val="-2"/>
                <w:sz w:val="20"/>
              </w:rPr>
              <w:t xml:space="preserve"> </w:t>
            </w:r>
            <w:r>
              <w:rPr>
                <w:sz w:val="20"/>
              </w:rPr>
              <w:t>Santos</w:t>
            </w:r>
            <w:r>
              <w:rPr>
                <w:spacing w:val="-2"/>
                <w:sz w:val="20"/>
              </w:rPr>
              <w:t xml:space="preserve"> Baeza</w:t>
            </w:r>
          </w:p>
        </w:tc>
        <w:tc>
          <w:tcPr>
            <w:tcW w:w="1166" w:type="dxa"/>
            <w:tcBorders>
              <w:top w:val="single" w:sz="8" w:space="0" w:color="CCCCCC"/>
              <w:bottom w:val="single" w:sz="8" w:space="0" w:color="CCCCCC"/>
              <w:right w:val="single" w:sz="4" w:space="0" w:color="CCCCCC"/>
            </w:tcBorders>
          </w:tcPr>
          <w:p w14:paraId="62CAD57F" w14:textId="77777777" w:rsidR="00A97F47" w:rsidRDefault="00000000">
            <w:pPr>
              <w:pStyle w:val="TableParagraph"/>
              <w:ind w:left="63"/>
              <w:rPr>
                <w:sz w:val="20"/>
              </w:rPr>
            </w:pPr>
            <w:r>
              <w:rPr>
                <w:spacing w:val="-5"/>
                <w:sz w:val="20"/>
              </w:rPr>
              <w:t>NO</w:t>
            </w:r>
          </w:p>
        </w:tc>
      </w:tr>
      <w:tr w:rsidR="00A97F47" w14:paraId="3826F183" w14:textId="77777777">
        <w:trPr>
          <w:trHeight w:val="388"/>
        </w:trPr>
        <w:tc>
          <w:tcPr>
            <w:tcW w:w="3156" w:type="dxa"/>
            <w:tcBorders>
              <w:top w:val="single" w:sz="8" w:space="0" w:color="CCCCCC"/>
              <w:left w:val="single" w:sz="4" w:space="0" w:color="CCCCCC"/>
              <w:bottom w:val="single" w:sz="8" w:space="0" w:color="CCCCCC"/>
            </w:tcBorders>
          </w:tcPr>
          <w:p w14:paraId="7044393C" w14:textId="738D89EB" w:rsidR="00A97F47" w:rsidRDefault="003E13E3">
            <w:pPr>
              <w:pStyle w:val="TableParagraph"/>
              <w:spacing w:before="78"/>
              <w:rPr>
                <w:sz w:val="20"/>
              </w:rPr>
            </w:pPr>
            <w:r>
              <w:rPr>
                <w:spacing w:val="-2"/>
                <w:sz w:val="20"/>
              </w:rPr>
              <w:t>***8966**</w:t>
            </w:r>
          </w:p>
        </w:tc>
        <w:tc>
          <w:tcPr>
            <w:tcW w:w="4741" w:type="dxa"/>
          </w:tcPr>
          <w:p w14:paraId="0454A84A" w14:textId="77777777" w:rsidR="00A97F47" w:rsidRDefault="00000000">
            <w:pPr>
              <w:pStyle w:val="TableParagraph"/>
              <w:spacing w:before="78"/>
              <w:ind w:left="63"/>
              <w:rPr>
                <w:sz w:val="20"/>
              </w:rPr>
            </w:pPr>
            <w:r>
              <w:rPr>
                <w:sz w:val="20"/>
              </w:rPr>
              <w:t>Enrique</w:t>
            </w:r>
            <w:r>
              <w:rPr>
                <w:spacing w:val="-3"/>
                <w:sz w:val="20"/>
              </w:rPr>
              <w:t xml:space="preserve"> </w:t>
            </w:r>
            <w:r>
              <w:rPr>
                <w:sz w:val="20"/>
              </w:rPr>
              <w:t>González</w:t>
            </w:r>
            <w:r>
              <w:rPr>
                <w:spacing w:val="-3"/>
                <w:sz w:val="20"/>
              </w:rPr>
              <w:t xml:space="preserve"> </w:t>
            </w:r>
            <w:r>
              <w:rPr>
                <w:spacing w:val="-2"/>
                <w:sz w:val="20"/>
              </w:rPr>
              <w:t>Gutiérrez</w:t>
            </w:r>
          </w:p>
        </w:tc>
        <w:tc>
          <w:tcPr>
            <w:tcW w:w="1166" w:type="dxa"/>
            <w:tcBorders>
              <w:top w:val="single" w:sz="8" w:space="0" w:color="CCCCCC"/>
              <w:bottom w:val="single" w:sz="8" w:space="0" w:color="CCCCCC"/>
              <w:right w:val="single" w:sz="4" w:space="0" w:color="CCCCCC"/>
            </w:tcBorders>
          </w:tcPr>
          <w:p w14:paraId="3EC8CB2A" w14:textId="77777777" w:rsidR="00A97F47" w:rsidRDefault="00000000">
            <w:pPr>
              <w:pStyle w:val="TableParagraph"/>
              <w:spacing w:before="78"/>
              <w:ind w:left="63"/>
              <w:rPr>
                <w:sz w:val="20"/>
              </w:rPr>
            </w:pPr>
            <w:r>
              <w:rPr>
                <w:spacing w:val="-5"/>
                <w:sz w:val="20"/>
              </w:rPr>
              <w:t>SÍ</w:t>
            </w:r>
          </w:p>
        </w:tc>
      </w:tr>
      <w:tr w:rsidR="00A97F47" w14:paraId="27F12D29" w14:textId="77777777">
        <w:trPr>
          <w:trHeight w:val="389"/>
        </w:trPr>
        <w:tc>
          <w:tcPr>
            <w:tcW w:w="3156" w:type="dxa"/>
            <w:tcBorders>
              <w:top w:val="single" w:sz="8" w:space="0" w:color="CCCCCC"/>
              <w:left w:val="single" w:sz="4" w:space="0" w:color="CCCCCC"/>
              <w:bottom w:val="single" w:sz="8" w:space="0" w:color="CCCCCC"/>
            </w:tcBorders>
          </w:tcPr>
          <w:p w14:paraId="490BED9B" w14:textId="30C51E93" w:rsidR="00A97F47" w:rsidRDefault="003E13E3">
            <w:pPr>
              <w:pStyle w:val="TableParagraph"/>
              <w:spacing w:before="78"/>
              <w:rPr>
                <w:sz w:val="20"/>
              </w:rPr>
            </w:pPr>
            <w:r>
              <w:rPr>
                <w:spacing w:val="-2"/>
                <w:sz w:val="20"/>
              </w:rPr>
              <w:t>***0979**</w:t>
            </w:r>
          </w:p>
        </w:tc>
        <w:tc>
          <w:tcPr>
            <w:tcW w:w="4741" w:type="dxa"/>
          </w:tcPr>
          <w:p w14:paraId="69A723EE" w14:textId="77777777" w:rsidR="00A97F47" w:rsidRDefault="00000000">
            <w:pPr>
              <w:pStyle w:val="TableParagraph"/>
              <w:spacing w:before="78"/>
              <w:ind w:left="63"/>
              <w:rPr>
                <w:sz w:val="20"/>
              </w:rPr>
            </w:pPr>
            <w:r>
              <w:rPr>
                <w:sz w:val="20"/>
              </w:rPr>
              <w:t>Gloria</w:t>
            </w:r>
            <w:r>
              <w:rPr>
                <w:spacing w:val="-3"/>
                <w:sz w:val="20"/>
              </w:rPr>
              <w:t xml:space="preserve"> </w:t>
            </w:r>
            <w:r>
              <w:rPr>
                <w:sz w:val="20"/>
              </w:rPr>
              <w:t>Fernández</w:t>
            </w:r>
            <w:r>
              <w:rPr>
                <w:spacing w:val="-2"/>
                <w:sz w:val="20"/>
              </w:rPr>
              <w:t xml:space="preserve"> Álvarez</w:t>
            </w:r>
          </w:p>
        </w:tc>
        <w:tc>
          <w:tcPr>
            <w:tcW w:w="1166" w:type="dxa"/>
            <w:tcBorders>
              <w:top w:val="single" w:sz="8" w:space="0" w:color="CCCCCC"/>
              <w:bottom w:val="single" w:sz="8" w:space="0" w:color="CCCCCC"/>
              <w:right w:val="single" w:sz="4" w:space="0" w:color="CCCCCC"/>
            </w:tcBorders>
          </w:tcPr>
          <w:p w14:paraId="4C1A4C62" w14:textId="77777777" w:rsidR="00A97F47" w:rsidRDefault="00000000">
            <w:pPr>
              <w:pStyle w:val="TableParagraph"/>
              <w:spacing w:before="78"/>
              <w:ind w:left="63"/>
              <w:rPr>
                <w:sz w:val="20"/>
              </w:rPr>
            </w:pPr>
            <w:r>
              <w:rPr>
                <w:spacing w:val="-5"/>
                <w:sz w:val="20"/>
              </w:rPr>
              <w:t>NO</w:t>
            </w:r>
          </w:p>
        </w:tc>
      </w:tr>
      <w:tr w:rsidR="00A97F47" w14:paraId="6B9AFDF5" w14:textId="77777777">
        <w:trPr>
          <w:trHeight w:val="388"/>
        </w:trPr>
        <w:tc>
          <w:tcPr>
            <w:tcW w:w="3156" w:type="dxa"/>
            <w:tcBorders>
              <w:top w:val="single" w:sz="8" w:space="0" w:color="CCCCCC"/>
              <w:left w:val="single" w:sz="4" w:space="0" w:color="CCCCCC"/>
              <w:bottom w:val="single" w:sz="8" w:space="0" w:color="CCCCCC"/>
            </w:tcBorders>
          </w:tcPr>
          <w:p w14:paraId="6A5E4466" w14:textId="14F470CA" w:rsidR="00A97F47" w:rsidRDefault="003E13E3">
            <w:pPr>
              <w:pStyle w:val="TableParagraph"/>
              <w:rPr>
                <w:sz w:val="20"/>
              </w:rPr>
            </w:pPr>
            <w:r>
              <w:rPr>
                <w:spacing w:val="-2"/>
                <w:sz w:val="20"/>
              </w:rPr>
              <w:t>***4980**</w:t>
            </w:r>
          </w:p>
        </w:tc>
        <w:tc>
          <w:tcPr>
            <w:tcW w:w="4741" w:type="dxa"/>
          </w:tcPr>
          <w:p w14:paraId="3D72FA56" w14:textId="77777777" w:rsidR="00A97F47" w:rsidRDefault="00000000">
            <w:pPr>
              <w:pStyle w:val="TableParagraph"/>
              <w:ind w:left="63"/>
              <w:rPr>
                <w:sz w:val="20"/>
              </w:rPr>
            </w:pPr>
            <w:r>
              <w:rPr>
                <w:sz w:val="20"/>
              </w:rPr>
              <w:t>Gustavo</w:t>
            </w:r>
            <w:r>
              <w:rPr>
                <w:spacing w:val="-5"/>
                <w:sz w:val="20"/>
              </w:rPr>
              <w:t xml:space="preserve"> </w:t>
            </w:r>
            <w:r>
              <w:rPr>
                <w:sz w:val="20"/>
              </w:rPr>
              <w:t>Adolfo</w:t>
            </w:r>
            <w:r>
              <w:rPr>
                <w:spacing w:val="-5"/>
                <w:sz w:val="20"/>
              </w:rPr>
              <w:t xml:space="preserve"> </w:t>
            </w:r>
            <w:r>
              <w:rPr>
                <w:sz w:val="20"/>
              </w:rPr>
              <w:t>Rico</w:t>
            </w:r>
            <w:r>
              <w:rPr>
                <w:spacing w:val="-4"/>
                <w:sz w:val="20"/>
              </w:rPr>
              <w:t xml:space="preserve"> </w:t>
            </w:r>
            <w:r>
              <w:rPr>
                <w:spacing w:val="-2"/>
                <w:sz w:val="20"/>
              </w:rPr>
              <w:t>Pérez</w:t>
            </w:r>
          </w:p>
        </w:tc>
        <w:tc>
          <w:tcPr>
            <w:tcW w:w="1166" w:type="dxa"/>
            <w:tcBorders>
              <w:top w:val="single" w:sz="8" w:space="0" w:color="CCCCCC"/>
              <w:bottom w:val="single" w:sz="8" w:space="0" w:color="CCCCCC"/>
              <w:right w:val="single" w:sz="4" w:space="0" w:color="CCCCCC"/>
            </w:tcBorders>
          </w:tcPr>
          <w:p w14:paraId="7EFA83B0" w14:textId="77777777" w:rsidR="00A97F47" w:rsidRDefault="00000000">
            <w:pPr>
              <w:pStyle w:val="TableParagraph"/>
              <w:ind w:left="63"/>
              <w:rPr>
                <w:sz w:val="20"/>
              </w:rPr>
            </w:pPr>
            <w:r>
              <w:rPr>
                <w:spacing w:val="-5"/>
                <w:sz w:val="20"/>
              </w:rPr>
              <w:t>NO</w:t>
            </w:r>
          </w:p>
        </w:tc>
      </w:tr>
      <w:tr w:rsidR="00A97F47" w14:paraId="79D327F6" w14:textId="77777777">
        <w:trPr>
          <w:trHeight w:val="386"/>
        </w:trPr>
        <w:tc>
          <w:tcPr>
            <w:tcW w:w="3156" w:type="dxa"/>
            <w:tcBorders>
              <w:top w:val="single" w:sz="8" w:space="0" w:color="CCCCCC"/>
              <w:left w:val="single" w:sz="4" w:space="0" w:color="CCCCCC"/>
              <w:bottom w:val="single" w:sz="8" w:space="0" w:color="CCCCCC"/>
            </w:tcBorders>
          </w:tcPr>
          <w:p w14:paraId="340D8622" w14:textId="38BD5564" w:rsidR="00A97F47" w:rsidRDefault="003E13E3">
            <w:pPr>
              <w:pStyle w:val="TableParagraph"/>
              <w:rPr>
                <w:sz w:val="20"/>
              </w:rPr>
            </w:pPr>
            <w:r>
              <w:rPr>
                <w:spacing w:val="-2"/>
                <w:sz w:val="20"/>
              </w:rPr>
              <w:t>***5237**</w:t>
            </w:r>
          </w:p>
        </w:tc>
        <w:tc>
          <w:tcPr>
            <w:tcW w:w="4741" w:type="dxa"/>
          </w:tcPr>
          <w:p w14:paraId="05DF9003" w14:textId="77777777" w:rsidR="00A97F47" w:rsidRDefault="00000000">
            <w:pPr>
              <w:pStyle w:val="TableParagraph"/>
              <w:ind w:left="63"/>
              <w:rPr>
                <w:sz w:val="20"/>
              </w:rPr>
            </w:pPr>
            <w:r>
              <w:rPr>
                <w:sz w:val="20"/>
              </w:rPr>
              <w:t xml:space="preserve">JOSE DE LA UZ </w:t>
            </w:r>
            <w:r>
              <w:rPr>
                <w:spacing w:val="-2"/>
                <w:sz w:val="20"/>
              </w:rPr>
              <w:t>PARDOS</w:t>
            </w:r>
          </w:p>
        </w:tc>
        <w:tc>
          <w:tcPr>
            <w:tcW w:w="1166" w:type="dxa"/>
            <w:tcBorders>
              <w:top w:val="single" w:sz="8" w:space="0" w:color="CCCCCC"/>
              <w:bottom w:val="single" w:sz="8" w:space="0" w:color="CCCCCC"/>
              <w:right w:val="single" w:sz="4" w:space="0" w:color="CCCCCC"/>
            </w:tcBorders>
          </w:tcPr>
          <w:p w14:paraId="6CA46568" w14:textId="77777777" w:rsidR="00A97F47" w:rsidRDefault="00000000">
            <w:pPr>
              <w:pStyle w:val="TableParagraph"/>
              <w:ind w:left="63"/>
              <w:rPr>
                <w:sz w:val="20"/>
              </w:rPr>
            </w:pPr>
            <w:r>
              <w:rPr>
                <w:spacing w:val="-5"/>
                <w:sz w:val="20"/>
              </w:rPr>
              <w:t>SÍ</w:t>
            </w:r>
          </w:p>
        </w:tc>
      </w:tr>
      <w:tr w:rsidR="00A97F47" w14:paraId="4E5715C3" w14:textId="77777777">
        <w:trPr>
          <w:trHeight w:val="388"/>
        </w:trPr>
        <w:tc>
          <w:tcPr>
            <w:tcW w:w="3156" w:type="dxa"/>
            <w:tcBorders>
              <w:top w:val="single" w:sz="8" w:space="0" w:color="CCCCCC"/>
              <w:left w:val="single" w:sz="4" w:space="0" w:color="CCCCCC"/>
              <w:bottom w:val="single" w:sz="8" w:space="0" w:color="CCCCCC"/>
            </w:tcBorders>
          </w:tcPr>
          <w:p w14:paraId="34B0F8D6" w14:textId="524592CB" w:rsidR="00A97F47" w:rsidRDefault="003E13E3">
            <w:pPr>
              <w:pStyle w:val="TableParagraph"/>
              <w:spacing w:before="78"/>
              <w:rPr>
                <w:sz w:val="20"/>
              </w:rPr>
            </w:pPr>
            <w:r>
              <w:rPr>
                <w:spacing w:val="-2"/>
                <w:sz w:val="20"/>
              </w:rPr>
              <w:t>***8979**</w:t>
            </w:r>
          </w:p>
        </w:tc>
        <w:tc>
          <w:tcPr>
            <w:tcW w:w="4741" w:type="dxa"/>
          </w:tcPr>
          <w:p w14:paraId="0446F5F3" w14:textId="77777777" w:rsidR="00A97F47" w:rsidRDefault="00000000">
            <w:pPr>
              <w:pStyle w:val="TableParagraph"/>
              <w:spacing w:before="78"/>
              <w:ind w:left="63"/>
              <w:rPr>
                <w:sz w:val="20"/>
              </w:rPr>
            </w:pPr>
            <w:r>
              <w:rPr>
                <w:sz w:val="20"/>
              </w:rPr>
              <w:t>José</w:t>
            </w:r>
            <w:r>
              <w:rPr>
                <w:spacing w:val="-5"/>
                <w:sz w:val="20"/>
              </w:rPr>
              <w:t xml:space="preserve"> </w:t>
            </w:r>
            <w:r>
              <w:rPr>
                <w:sz w:val="20"/>
              </w:rPr>
              <w:t>Cabrera</w:t>
            </w:r>
            <w:r>
              <w:rPr>
                <w:spacing w:val="-4"/>
                <w:sz w:val="20"/>
              </w:rPr>
              <w:t xml:space="preserve"> </w:t>
            </w:r>
            <w:r>
              <w:rPr>
                <w:spacing w:val="-2"/>
                <w:sz w:val="20"/>
              </w:rPr>
              <w:t>Fernández</w:t>
            </w:r>
          </w:p>
        </w:tc>
        <w:tc>
          <w:tcPr>
            <w:tcW w:w="1166" w:type="dxa"/>
            <w:tcBorders>
              <w:top w:val="single" w:sz="8" w:space="0" w:color="CCCCCC"/>
              <w:bottom w:val="single" w:sz="8" w:space="0" w:color="CCCCCC"/>
              <w:right w:val="single" w:sz="4" w:space="0" w:color="CCCCCC"/>
            </w:tcBorders>
          </w:tcPr>
          <w:p w14:paraId="31561457" w14:textId="77777777" w:rsidR="00A97F47" w:rsidRDefault="00000000">
            <w:pPr>
              <w:pStyle w:val="TableParagraph"/>
              <w:spacing w:before="78"/>
              <w:ind w:left="63"/>
              <w:rPr>
                <w:sz w:val="20"/>
              </w:rPr>
            </w:pPr>
            <w:r>
              <w:rPr>
                <w:spacing w:val="-5"/>
                <w:sz w:val="20"/>
              </w:rPr>
              <w:t>SÍ</w:t>
            </w:r>
          </w:p>
        </w:tc>
      </w:tr>
      <w:tr w:rsidR="00A97F47" w14:paraId="6156B58E" w14:textId="77777777">
        <w:trPr>
          <w:trHeight w:val="386"/>
        </w:trPr>
        <w:tc>
          <w:tcPr>
            <w:tcW w:w="3156" w:type="dxa"/>
            <w:tcBorders>
              <w:top w:val="single" w:sz="8" w:space="0" w:color="CCCCCC"/>
              <w:left w:val="single" w:sz="4" w:space="0" w:color="CCCCCC"/>
              <w:bottom w:val="single" w:sz="8" w:space="0" w:color="CCCCCC"/>
            </w:tcBorders>
          </w:tcPr>
          <w:p w14:paraId="7DEAB09A" w14:textId="294215E8" w:rsidR="00A97F47" w:rsidRDefault="003E13E3">
            <w:pPr>
              <w:pStyle w:val="TableParagraph"/>
              <w:rPr>
                <w:sz w:val="20"/>
              </w:rPr>
            </w:pPr>
            <w:r>
              <w:rPr>
                <w:spacing w:val="-2"/>
                <w:sz w:val="20"/>
              </w:rPr>
              <w:t>***6126**</w:t>
            </w:r>
          </w:p>
        </w:tc>
        <w:tc>
          <w:tcPr>
            <w:tcW w:w="4741" w:type="dxa"/>
          </w:tcPr>
          <w:p w14:paraId="2F861130" w14:textId="77777777" w:rsidR="00A97F47" w:rsidRDefault="00000000">
            <w:pPr>
              <w:pStyle w:val="TableParagraph"/>
              <w:ind w:left="63"/>
              <w:rPr>
                <w:sz w:val="20"/>
              </w:rPr>
            </w:pPr>
            <w:r>
              <w:rPr>
                <w:sz w:val="20"/>
              </w:rPr>
              <w:t>José</w:t>
            </w:r>
            <w:r>
              <w:rPr>
                <w:spacing w:val="-3"/>
                <w:sz w:val="20"/>
              </w:rPr>
              <w:t xml:space="preserve"> </w:t>
            </w:r>
            <w:r>
              <w:rPr>
                <w:sz w:val="20"/>
              </w:rPr>
              <w:t>Luis</w:t>
            </w:r>
            <w:r>
              <w:rPr>
                <w:spacing w:val="-3"/>
                <w:sz w:val="20"/>
              </w:rPr>
              <w:t xml:space="preserve"> </w:t>
            </w:r>
            <w:r>
              <w:rPr>
                <w:sz w:val="20"/>
              </w:rPr>
              <w:t>San</w:t>
            </w:r>
            <w:r>
              <w:rPr>
                <w:spacing w:val="-3"/>
                <w:sz w:val="20"/>
              </w:rPr>
              <w:t xml:space="preserve"> </w:t>
            </w:r>
            <w:r>
              <w:rPr>
                <w:sz w:val="20"/>
              </w:rPr>
              <w:t>Higinio</w:t>
            </w:r>
            <w:r>
              <w:rPr>
                <w:spacing w:val="-2"/>
                <w:sz w:val="20"/>
              </w:rPr>
              <w:t xml:space="preserve"> Gómez</w:t>
            </w:r>
          </w:p>
        </w:tc>
        <w:tc>
          <w:tcPr>
            <w:tcW w:w="1166" w:type="dxa"/>
            <w:tcBorders>
              <w:top w:val="single" w:sz="8" w:space="0" w:color="CCCCCC"/>
              <w:bottom w:val="single" w:sz="8" w:space="0" w:color="CCCCCC"/>
              <w:right w:val="single" w:sz="4" w:space="0" w:color="CCCCCC"/>
            </w:tcBorders>
          </w:tcPr>
          <w:p w14:paraId="454E210C" w14:textId="77777777" w:rsidR="00A97F47" w:rsidRDefault="00000000">
            <w:pPr>
              <w:pStyle w:val="TableParagraph"/>
              <w:ind w:left="63"/>
              <w:rPr>
                <w:sz w:val="20"/>
              </w:rPr>
            </w:pPr>
            <w:r>
              <w:rPr>
                <w:spacing w:val="-5"/>
                <w:sz w:val="20"/>
              </w:rPr>
              <w:t>SÍ</w:t>
            </w:r>
          </w:p>
        </w:tc>
      </w:tr>
      <w:tr w:rsidR="00A97F47" w14:paraId="13872DBE" w14:textId="77777777">
        <w:trPr>
          <w:trHeight w:val="389"/>
        </w:trPr>
        <w:tc>
          <w:tcPr>
            <w:tcW w:w="3156" w:type="dxa"/>
            <w:tcBorders>
              <w:top w:val="single" w:sz="8" w:space="0" w:color="CCCCCC"/>
              <w:left w:val="single" w:sz="4" w:space="0" w:color="CCCCCC"/>
              <w:bottom w:val="single" w:sz="8" w:space="0" w:color="CCCCCC"/>
            </w:tcBorders>
          </w:tcPr>
          <w:p w14:paraId="567FED83" w14:textId="7CD52AC1" w:rsidR="00A97F47" w:rsidRDefault="003E13E3">
            <w:pPr>
              <w:pStyle w:val="TableParagraph"/>
              <w:spacing w:before="78"/>
              <w:rPr>
                <w:sz w:val="20"/>
              </w:rPr>
            </w:pPr>
            <w:r>
              <w:rPr>
                <w:spacing w:val="-2"/>
                <w:sz w:val="20"/>
              </w:rPr>
              <w:t>***1467**</w:t>
            </w:r>
          </w:p>
        </w:tc>
        <w:tc>
          <w:tcPr>
            <w:tcW w:w="4741" w:type="dxa"/>
          </w:tcPr>
          <w:p w14:paraId="04C7AE22" w14:textId="77777777" w:rsidR="00A97F47" w:rsidRDefault="00000000">
            <w:pPr>
              <w:pStyle w:val="TableParagraph"/>
              <w:spacing w:before="78"/>
              <w:ind w:left="63"/>
              <w:rPr>
                <w:sz w:val="20"/>
              </w:rPr>
            </w:pPr>
            <w:r>
              <w:rPr>
                <w:sz w:val="20"/>
              </w:rPr>
              <w:t>Juan</w:t>
            </w:r>
            <w:r>
              <w:rPr>
                <w:spacing w:val="-5"/>
                <w:sz w:val="20"/>
              </w:rPr>
              <w:t xml:space="preserve"> </w:t>
            </w:r>
            <w:r>
              <w:rPr>
                <w:sz w:val="20"/>
              </w:rPr>
              <w:t>Ignacio</w:t>
            </w:r>
            <w:r>
              <w:rPr>
                <w:spacing w:val="-5"/>
                <w:sz w:val="20"/>
              </w:rPr>
              <w:t xml:space="preserve"> </w:t>
            </w:r>
            <w:r>
              <w:rPr>
                <w:sz w:val="20"/>
              </w:rPr>
              <w:t>Cabrera</w:t>
            </w:r>
            <w:r>
              <w:rPr>
                <w:spacing w:val="-5"/>
                <w:sz w:val="20"/>
              </w:rPr>
              <w:t xml:space="preserve"> </w:t>
            </w:r>
            <w:r>
              <w:rPr>
                <w:spacing w:val="-2"/>
                <w:sz w:val="20"/>
              </w:rPr>
              <w:t>Portillo</w:t>
            </w:r>
          </w:p>
        </w:tc>
        <w:tc>
          <w:tcPr>
            <w:tcW w:w="1166" w:type="dxa"/>
            <w:tcBorders>
              <w:top w:val="single" w:sz="8" w:space="0" w:color="CCCCCC"/>
              <w:bottom w:val="single" w:sz="8" w:space="0" w:color="CCCCCC"/>
              <w:right w:val="single" w:sz="4" w:space="0" w:color="CCCCCC"/>
            </w:tcBorders>
          </w:tcPr>
          <w:p w14:paraId="7B700545" w14:textId="77777777" w:rsidR="00A97F47" w:rsidRDefault="00000000">
            <w:pPr>
              <w:pStyle w:val="TableParagraph"/>
              <w:spacing w:before="78"/>
              <w:ind w:left="63"/>
              <w:rPr>
                <w:sz w:val="20"/>
              </w:rPr>
            </w:pPr>
            <w:r>
              <w:rPr>
                <w:spacing w:val="-5"/>
                <w:sz w:val="20"/>
              </w:rPr>
              <w:t>SÍ</w:t>
            </w:r>
          </w:p>
        </w:tc>
      </w:tr>
      <w:tr w:rsidR="00A97F47" w14:paraId="79DD5BF7" w14:textId="77777777">
        <w:trPr>
          <w:trHeight w:val="386"/>
        </w:trPr>
        <w:tc>
          <w:tcPr>
            <w:tcW w:w="3156" w:type="dxa"/>
            <w:tcBorders>
              <w:top w:val="single" w:sz="8" w:space="0" w:color="CCCCCC"/>
              <w:left w:val="single" w:sz="4" w:space="0" w:color="CCCCCC"/>
              <w:bottom w:val="single" w:sz="8" w:space="0" w:color="CCCCCC"/>
            </w:tcBorders>
          </w:tcPr>
          <w:p w14:paraId="43F2874C" w14:textId="05DB0F88" w:rsidR="00A97F47" w:rsidRDefault="003E13E3">
            <w:pPr>
              <w:pStyle w:val="TableParagraph"/>
              <w:rPr>
                <w:sz w:val="20"/>
              </w:rPr>
            </w:pPr>
            <w:r>
              <w:rPr>
                <w:spacing w:val="-2"/>
                <w:sz w:val="20"/>
              </w:rPr>
              <w:t>***9617**</w:t>
            </w:r>
          </w:p>
        </w:tc>
        <w:tc>
          <w:tcPr>
            <w:tcW w:w="4741" w:type="dxa"/>
          </w:tcPr>
          <w:p w14:paraId="4A3D4E11" w14:textId="77777777" w:rsidR="00A97F47" w:rsidRDefault="00000000">
            <w:pPr>
              <w:pStyle w:val="TableParagraph"/>
              <w:ind w:left="63"/>
              <w:rPr>
                <w:sz w:val="20"/>
              </w:rPr>
            </w:pPr>
            <w:r>
              <w:rPr>
                <w:sz w:val="20"/>
              </w:rPr>
              <w:t xml:space="preserve">MONICA PARAISO </w:t>
            </w:r>
            <w:r>
              <w:rPr>
                <w:spacing w:val="-2"/>
                <w:sz w:val="20"/>
              </w:rPr>
              <w:t>VUYOVICH</w:t>
            </w:r>
          </w:p>
        </w:tc>
        <w:tc>
          <w:tcPr>
            <w:tcW w:w="1166" w:type="dxa"/>
            <w:tcBorders>
              <w:top w:val="single" w:sz="8" w:space="0" w:color="CCCCCC"/>
              <w:bottom w:val="single" w:sz="8" w:space="0" w:color="CCCCCC"/>
              <w:right w:val="single" w:sz="4" w:space="0" w:color="CCCCCC"/>
            </w:tcBorders>
          </w:tcPr>
          <w:p w14:paraId="2CE8CBC0" w14:textId="77777777" w:rsidR="00A97F47" w:rsidRDefault="00000000">
            <w:pPr>
              <w:pStyle w:val="TableParagraph"/>
              <w:ind w:left="63"/>
              <w:rPr>
                <w:sz w:val="20"/>
              </w:rPr>
            </w:pPr>
            <w:r>
              <w:rPr>
                <w:spacing w:val="-5"/>
                <w:sz w:val="20"/>
              </w:rPr>
              <w:t>SÍ</w:t>
            </w:r>
          </w:p>
        </w:tc>
      </w:tr>
    </w:tbl>
    <w:p w14:paraId="3C1DFD0E" w14:textId="77777777" w:rsidR="00A97F47" w:rsidRDefault="00A97F47">
      <w:pPr>
        <w:pStyle w:val="Textoindependiente"/>
        <w:spacing w:before="150"/>
      </w:pPr>
    </w:p>
    <w:p w14:paraId="6581D255" w14:textId="77777777" w:rsidR="00A97F47" w:rsidRDefault="00000000">
      <w:pPr>
        <w:pStyle w:val="Ttulo3"/>
      </w:pPr>
      <w:r>
        <w:t>Excusas</w:t>
      </w:r>
      <w:r>
        <w:rPr>
          <w:spacing w:val="-6"/>
        </w:rPr>
        <w:t xml:space="preserve"> </w:t>
      </w:r>
      <w:r>
        <w:t>de</w:t>
      </w:r>
      <w:r>
        <w:rPr>
          <w:spacing w:val="-5"/>
        </w:rPr>
        <w:t xml:space="preserve"> </w:t>
      </w:r>
      <w:r>
        <w:t>asistencia</w:t>
      </w:r>
      <w:r>
        <w:rPr>
          <w:spacing w:val="-5"/>
        </w:rPr>
        <w:t xml:space="preserve"> </w:t>
      </w:r>
      <w:r>
        <w:rPr>
          <w:spacing w:val="-2"/>
        </w:rPr>
        <w:t>presentadas:</w:t>
      </w:r>
    </w:p>
    <w:p w14:paraId="406EF553" w14:textId="77777777" w:rsidR="00A97F47" w:rsidRDefault="00A97F47">
      <w:pPr>
        <w:pStyle w:val="Ttulo3"/>
        <w:sectPr w:rsidR="00A97F47" w:rsidSect="003E13E3">
          <w:headerReference w:type="default" r:id="rId7"/>
          <w:footerReference w:type="default" r:id="rId8"/>
          <w:headerReference w:type="first" r:id="rId9"/>
          <w:type w:val="continuous"/>
          <w:pgSz w:w="11910" w:h="16840"/>
          <w:pgMar w:top="1260" w:right="1275" w:bottom="1260" w:left="1275" w:header="225" w:footer="1060" w:gutter="0"/>
          <w:pgNumType w:start="1"/>
          <w:cols w:space="720"/>
          <w:titlePg/>
          <w:docGrid w:linePitch="299"/>
        </w:sectPr>
      </w:pPr>
    </w:p>
    <w:p w14:paraId="7BC640F3" w14:textId="59B441B7" w:rsidR="00A97F47" w:rsidRDefault="00000000">
      <w:pPr>
        <w:pStyle w:val="Prrafodelista"/>
        <w:numPr>
          <w:ilvl w:val="0"/>
          <w:numId w:val="1"/>
        </w:numPr>
        <w:tabs>
          <w:tab w:val="left" w:pos="542"/>
        </w:tabs>
        <w:spacing w:before="180"/>
        <w:ind w:left="542" w:right="0" w:hanging="278"/>
        <w:rPr>
          <w:sz w:val="20"/>
        </w:rPr>
      </w:pPr>
      <w:r>
        <w:rPr>
          <w:noProof/>
          <w:sz w:val="20"/>
        </w:rPr>
        <w:lastRenderedPageBreak/>
        <mc:AlternateContent>
          <mc:Choice Requires="wps">
            <w:drawing>
              <wp:anchor distT="0" distB="0" distL="0" distR="0" simplePos="0" relativeHeight="251494912" behindDoc="0" locked="0" layoutInCell="1" allowOverlap="1" wp14:anchorId="2EC2E63B" wp14:editId="255A490B">
                <wp:simplePos x="0" y="0"/>
                <wp:positionH relativeFrom="page">
                  <wp:posOffset>6807090</wp:posOffset>
                </wp:positionH>
                <wp:positionV relativeFrom="page">
                  <wp:posOffset>2818730</wp:posOffset>
                </wp:positionV>
                <wp:extent cx="419734" cy="318706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5F8D22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A44D1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EC2E63B" id="Textbox 14" o:spid="_x0000_s1032" type="#_x0000_t202" style="position:absolute;left:0;text-align:left;margin-left:536pt;margin-top:221.95pt;width:33.05pt;height:250.95pt;z-index:251494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ItOog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Bk0n2ygPZAWGkfCynGxJF4Ddbfh+Gsno+as/+LJ&#10;vjwKpySeks0pian/CGVgskIPH3YJjC18Lt9MfKgvRdE0Q7nxf+5L1WXS178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AYiLTq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65F8D22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A44D1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David</w:t>
      </w:r>
      <w:r>
        <w:rPr>
          <w:spacing w:val="-2"/>
          <w:sz w:val="20"/>
        </w:rPr>
        <w:t xml:space="preserve"> </w:t>
      </w:r>
      <w:r>
        <w:rPr>
          <w:sz w:val="20"/>
        </w:rPr>
        <w:t>Santos</w:t>
      </w:r>
      <w:r>
        <w:rPr>
          <w:spacing w:val="-2"/>
          <w:sz w:val="20"/>
        </w:rPr>
        <w:t xml:space="preserve"> Baeza:</w:t>
      </w:r>
    </w:p>
    <w:p w14:paraId="7FB69545" w14:textId="78B12065" w:rsidR="00A97F47" w:rsidRPr="003E13E3" w:rsidRDefault="003E13E3">
      <w:pPr>
        <w:pStyle w:val="Textoindependiente"/>
        <w:spacing w:before="51"/>
        <w:ind w:left="543"/>
        <w:rPr>
          <w:i/>
          <w:iCs/>
        </w:rPr>
      </w:pPr>
      <w:r w:rsidRPr="003E13E3">
        <w:rPr>
          <w:i/>
          <w:iCs/>
        </w:rPr>
        <w:t>“Por</w:t>
      </w:r>
      <w:r w:rsidRPr="003E13E3">
        <w:rPr>
          <w:i/>
          <w:iCs/>
          <w:spacing w:val="-2"/>
        </w:rPr>
        <w:t xml:space="preserve"> </w:t>
      </w:r>
      <w:r w:rsidRPr="003E13E3">
        <w:rPr>
          <w:i/>
          <w:iCs/>
        </w:rPr>
        <w:t>motivo</w:t>
      </w:r>
      <w:r w:rsidRPr="003E13E3">
        <w:rPr>
          <w:i/>
          <w:iCs/>
          <w:spacing w:val="-2"/>
        </w:rPr>
        <w:t xml:space="preserve"> </w:t>
      </w:r>
      <w:r w:rsidRPr="003E13E3">
        <w:rPr>
          <w:i/>
          <w:iCs/>
        </w:rPr>
        <w:t>de</w:t>
      </w:r>
      <w:r w:rsidRPr="003E13E3">
        <w:rPr>
          <w:i/>
          <w:iCs/>
          <w:spacing w:val="-2"/>
        </w:rPr>
        <w:t xml:space="preserve"> organización”.</w:t>
      </w:r>
    </w:p>
    <w:p w14:paraId="1A8986F5" w14:textId="77777777" w:rsidR="00A97F47" w:rsidRDefault="00A97F47">
      <w:pPr>
        <w:pStyle w:val="Textoindependiente"/>
        <w:spacing w:before="60"/>
      </w:pPr>
    </w:p>
    <w:p w14:paraId="290B2778" w14:textId="77777777" w:rsidR="00A97F47" w:rsidRDefault="00000000">
      <w:pPr>
        <w:pStyle w:val="Prrafodelista"/>
        <w:numPr>
          <w:ilvl w:val="0"/>
          <w:numId w:val="1"/>
        </w:numPr>
        <w:tabs>
          <w:tab w:val="left" w:pos="542"/>
        </w:tabs>
        <w:ind w:left="542" w:right="0" w:hanging="278"/>
        <w:rPr>
          <w:sz w:val="20"/>
        </w:rPr>
      </w:pPr>
      <w:r>
        <w:rPr>
          <w:sz w:val="20"/>
        </w:rPr>
        <w:t>Gloria</w:t>
      </w:r>
      <w:r>
        <w:rPr>
          <w:spacing w:val="-3"/>
          <w:sz w:val="20"/>
        </w:rPr>
        <w:t xml:space="preserve"> </w:t>
      </w:r>
      <w:r>
        <w:rPr>
          <w:sz w:val="20"/>
        </w:rPr>
        <w:t>Fernández</w:t>
      </w:r>
      <w:r>
        <w:rPr>
          <w:spacing w:val="-2"/>
          <w:sz w:val="20"/>
        </w:rPr>
        <w:t xml:space="preserve"> Álvarez:</w:t>
      </w:r>
    </w:p>
    <w:p w14:paraId="2BF5DE7E" w14:textId="63B36314" w:rsidR="00A97F47" w:rsidRPr="003E13E3" w:rsidRDefault="003E13E3">
      <w:pPr>
        <w:pStyle w:val="Textoindependiente"/>
        <w:spacing w:before="51"/>
        <w:ind w:left="543"/>
        <w:rPr>
          <w:i/>
          <w:iCs/>
        </w:rPr>
      </w:pPr>
      <w:r w:rsidRPr="003E13E3">
        <w:rPr>
          <w:i/>
          <w:iCs/>
        </w:rPr>
        <w:t>“Por</w:t>
      </w:r>
      <w:r w:rsidRPr="003E13E3">
        <w:rPr>
          <w:i/>
          <w:iCs/>
          <w:spacing w:val="-2"/>
        </w:rPr>
        <w:t xml:space="preserve"> </w:t>
      </w:r>
      <w:r w:rsidRPr="003E13E3">
        <w:rPr>
          <w:i/>
          <w:iCs/>
        </w:rPr>
        <w:t>motivo</w:t>
      </w:r>
      <w:r w:rsidRPr="003E13E3">
        <w:rPr>
          <w:i/>
          <w:iCs/>
          <w:spacing w:val="-2"/>
        </w:rPr>
        <w:t xml:space="preserve"> </w:t>
      </w:r>
      <w:r w:rsidRPr="003E13E3">
        <w:rPr>
          <w:i/>
          <w:iCs/>
        </w:rPr>
        <w:t>de</w:t>
      </w:r>
      <w:r w:rsidRPr="003E13E3">
        <w:rPr>
          <w:i/>
          <w:iCs/>
          <w:spacing w:val="-2"/>
        </w:rPr>
        <w:t xml:space="preserve"> organización”.</w:t>
      </w:r>
    </w:p>
    <w:p w14:paraId="12654E95" w14:textId="77777777" w:rsidR="00A97F47" w:rsidRDefault="00A97F47">
      <w:pPr>
        <w:pStyle w:val="Textoindependiente"/>
        <w:spacing w:before="60"/>
      </w:pPr>
    </w:p>
    <w:p w14:paraId="5384768E" w14:textId="77777777" w:rsidR="00A97F47" w:rsidRDefault="00000000">
      <w:pPr>
        <w:pStyle w:val="Prrafodelista"/>
        <w:numPr>
          <w:ilvl w:val="0"/>
          <w:numId w:val="1"/>
        </w:numPr>
        <w:tabs>
          <w:tab w:val="left" w:pos="542"/>
        </w:tabs>
        <w:ind w:left="542" w:right="0" w:hanging="278"/>
        <w:rPr>
          <w:sz w:val="20"/>
        </w:rPr>
      </w:pPr>
      <w:r>
        <w:rPr>
          <w:sz w:val="20"/>
        </w:rPr>
        <w:t>Gustavo</w:t>
      </w:r>
      <w:r>
        <w:rPr>
          <w:spacing w:val="-5"/>
          <w:sz w:val="20"/>
        </w:rPr>
        <w:t xml:space="preserve"> </w:t>
      </w:r>
      <w:r>
        <w:rPr>
          <w:sz w:val="20"/>
        </w:rPr>
        <w:t>Adolfo</w:t>
      </w:r>
      <w:r>
        <w:rPr>
          <w:spacing w:val="-5"/>
          <w:sz w:val="20"/>
        </w:rPr>
        <w:t xml:space="preserve"> </w:t>
      </w:r>
      <w:r>
        <w:rPr>
          <w:sz w:val="20"/>
        </w:rPr>
        <w:t>Rico</w:t>
      </w:r>
      <w:r>
        <w:rPr>
          <w:spacing w:val="-4"/>
          <w:sz w:val="20"/>
        </w:rPr>
        <w:t xml:space="preserve"> </w:t>
      </w:r>
      <w:r>
        <w:rPr>
          <w:spacing w:val="-2"/>
          <w:sz w:val="20"/>
        </w:rPr>
        <w:t>Pérez:</w:t>
      </w:r>
    </w:p>
    <w:p w14:paraId="1BC509EB" w14:textId="7778DD91" w:rsidR="00A97F47" w:rsidRPr="003E13E3" w:rsidRDefault="003E13E3">
      <w:pPr>
        <w:pStyle w:val="Textoindependiente"/>
        <w:spacing w:before="51"/>
        <w:ind w:left="543"/>
        <w:rPr>
          <w:i/>
          <w:iCs/>
        </w:rPr>
      </w:pPr>
      <w:r w:rsidRPr="003E13E3">
        <w:rPr>
          <w:i/>
          <w:iCs/>
        </w:rPr>
        <w:t>“Por</w:t>
      </w:r>
      <w:r w:rsidRPr="003E13E3">
        <w:rPr>
          <w:i/>
          <w:iCs/>
          <w:spacing w:val="-2"/>
        </w:rPr>
        <w:t xml:space="preserve"> </w:t>
      </w:r>
      <w:r w:rsidRPr="003E13E3">
        <w:rPr>
          <w:i/>
          <w:iCs/>
        </w:rPr>
        <w:t>motivo</w:t>
      </w:r>
      <w:r w:rsidRPr="003E13E3">
        <w:rPr>
          <w:i/>
          <w:iCs/>
          <w:spacing w:val="-2"/>
        </w:rPr>
        <w:t xml:space="preserve"> </w:t>
      </w:r>
      <w:r w:rsidRPr="003E13E3">
        <w:rPr>
          <w:i/>
          <w:iCs/>
        </w:rPr>
        <w:t>de</w:t>
      </w:r>
      <w:r w:rsidRPr="003E13E3">
        <w:rPr>
          <w:i/>
          <w:iCs/>
          <w:spacing w:val="-2"/>
        </w:rPr>
        <w:t xml:space="preserve"> organización”.</w:t>
      </w:r>
    </w:p>
    <w:p w14:paraId="711A3829" w14:textId="77777777" w:rsidR="00A97F47" w:rsidRDefault="00A97F47">
      <w:pPr>
        <w:pStyle w:val="Textoindependiente"/>
        <w:spacing w:before="60"/>
      </w:pPr>
    </w:p>
    <w:p w14:paraId="15E97B27" w14:textId="77777777" w:rsidR="00A97F47" w:rsidRDefault="00000000">
      <w:pPr>
        <w:pStyle w:val="Textoindependiente"/>
        <w:spacing w:line="292" w:lineRule="auto"/>
        <w:ind w:left="142"/>
      </w:pPr>
      <w:r>
        <w:t>Una</w:t>
      </w:r>
      <w:r>
        <w:rPr>
          <w:spacing w:val="38"/>
        </w:rPr>
        <w:t xml:space="preserve"> </w:t>
      </w:r>
      <w:r>
        <w:t>vez</w:t>
      </w:r>
      <w:r>
        <w:rPr>
          <w:spacing w:val="38"/>
        </w:rPr>
        <w:t xml:space="preserve"> </w:t>
      </w:r>
      <w:r>
        <w:t>verificada</w:t>
      </w:r>
      <w:r>
        <w:rPr>
          <w:spacing w:val="38"/>
        </w:rPr>
        <w:t xml:space="preserve"> </w:t>
      </w:r>
      <w:r>
        <w:t>por</w:t>
      </w:r>
      <w:r>
        <w:rPr>
          <w:spacing w:val="38"/>
        </w:rPr>
        <w:t xml:space="preserve"> </w:t>
      </w:r>
      <w:r>
        <w:t>el</w:t>
      </w:r>
      <w:r>
        <w:rPr>
          <w:spacing w:val="38"/>
        </w:rPr>
        <w:t xml:space="preserve"> </w:t>
      </w:r>
      <w:proofErr w:type="gramStart"/>
      <w:r>
        <w:t>Secretario</w:t>
      </w:r>
      <w:proofErr w:type="gramEnd"/>
      <w:r>
        <w:rPr>
          <w:spacing w:val="38"/>
        </w:rPr>
        <w:t xml:space="preserve"> </w:t>
      </w:r>
      <w:r>
        <w:t>la</w:t>
      </w:r>
      <w:r>
        <w:rPr>
          <w:spacing w:val="38"/>
        </w:rPr>
        <w:t xml:space="preserve"> </w:t>
      </w:r>
      <w:r>
        <w:t>válida</w:t>
      </w:r>
      <w:r>
        <w:rPr>
          <w:spacing w:val="38"/>
        </w:rPr>
        <w:t xml:space="preserve"> </w:t>
      </w:r>
      <w:r>
        <w:t>constitución</w:t>
      </w:r>
      <w:r>
        <w:rPr>
          <w:spacing w:val="38"/>
        </w:rPr>
        <w:t xml:space="preserve"> </w:t>
      </w:r>
      <w:r>
        <w:t>del</w:t>
      </w:r>
      <w:r>
        <w:rPr>
          <w:spacing w:val="38"/>
        </w:rPr>
        <w:t xml:space="preserve"> </w:t>
      </w:r>
      <w:r>
        <w:t>órgano,</w:t>
      </w:r>
      <w:r>
        <w:rPr>
          <w:spacing w:val="38"/>
        </w:rPr>
        <w:t xml:space="preserve"> </w:t>
      </w:r>
      <w:r>
        <w:t>el</w:t>
      </w:r>
      <w:r>
        <w:rPr>
          <w:spacing w:val="38"/>
        </w:rPr>
        <w:t xml:space="preserve"> </w:t>
      </w:r>
      <w:r>
        <w:t>Presidente</w:t>
      </w:r>
      <w:r>
        <w:rPr>
          <w:spacing w:val="38"/>
        </w:rPr>
        <w:t xml:space="preserve"> </w:t>
      </w:r>
      <w:r>
        <w:t>abre</w:t>
      </w:r>
      <w:r>
        <w:rPr>
          <w:spacing w:val="38"/>
        </w:rPr>
        <w:t xml:space="preserve"> </w:t>
      </w:r>
      <w:r>
        <w:t>sesión, procediendo a la deliberación sobre los asuntos incluidos en el Orden del Día.</w:t>
      </w:r>
    </w:p>
    <w:p w14:paraId="39263D31" w14:textId="77777777" w:rsidR="00A97F47" w:rsidRDefault="00000000">
      <w:pPr>
        <w:pStyle w:val="Textoindependiente"/>
        <w:spacing w:before="1"/>
        <w:rPr>
          <w:sz w:val="16"/>
        </w:rPr>
      </w:pPr>
      <w:r>
        <w:rPr>
          <w:noProof/>
          <w:sz w:val="16"/>
        </w:rPr>
        <mc:AlternateContent>
          <mc:Choice Requires="wpg">
            <w:drawing>
              <wp:anchor distT="0" distB="0" distL="0" distR="0" simplePos="0" relativeHeight="251787776" behindDoc="1" locked="0" layoutInCell="1" allowOverlap="1" wp14:anchorId="75B267DF" wp14:editId="059E04A1">
                <wp:simplePos x="0" y="0"/>
                <wp:positionH relativeFrom="page">
                  <wp:posOffset>900112</wp:posOffset>
                </wp:positionH>
                <wp:positionV relativeFrom="paragraph">
                  <wp:posOffset>132729</wp:posOffset>
                </wp:positionV>
                <wp:extent cx="5760085" cy="276860"/>
                <wp:effectExtent l="0" t="0" r="0" b="0"/>
                <wp:wrapTopAndBottom/>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17" name="Graphic 17"/>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18" name="Graphic 18"/>
                        <wps:cNvSpPr/>
                        <wps:spPr>
                          <a:xfrm>
                            <a:off x="-12" y="0"/>
                            <a:ext cx="5760085" cy="276860"/>
                          </a:xfrm>
                          <a:custGeom>
                            <a:avLst/>
                            <a:gdLst/>
                            <a:ahLst/>
                            <a:cxnLst/>
                            <a:rect l="l" t="t" r="r" b="b"/>
                            <a:pathLst>
                              <a:path w="5760085" h="276860">
                                <a:moveTo>
                                  <a:pt x="5759780" y="0"/>
                                </a:moveTo>
                                <a:lnTo>
                                  <a:pt x="5759450" y="0"/>
                                </a:lnTo>
                                <a:lnTo>
                                  <a:pt x="5759450" y="5080"/>
                                </a:lnTo>
                                <a:lnTo>
                                  <a:pt x="5757545" y="6985"/>
                                </a:lnTo>
                                <a:lnTo>
                                  <a:pt x="5757545" y="5080"/>
                                </a:lnTo>
                                <a:lnTo>
                                  <a:pt x="5759450" y="5080"/>
                                </a:lnTo>
                                <a:lnTo>
                                  <a:pt x="5759450" y="0"/>
                                </a:lnTo>
                                <a:lnTo>
                                  <a:pt x="2235" y="0"/>
                                </a:lnTo>
                                <a:lnTo>
                                  <a:pt x="2235" y="5080"/>
                                </a:lnTo>
                                <a:lnTo>
                                  <a:pt x="2235" y="6997"/>
                                </a:lnTo>
                                <a:lnTo>
                                  <a:pt x="317" y="5080"/>
                                </a:lnTo>
                                <a:lnTo>
                                  <a:pt x="2235" y="5080"/>
                                </a:lnTo>
                                <a:lnTo>
                                  <a:pt x="2235"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9537"/>
                                </a:lnTo>
                                <a:lnTo>
                                  <a:pt x="4127" y="8890"/>
                                </a:lnTo>
                                <a:lnTo>
                                  <a:pt x="5755640" y="8890"/>
                                </a:lnTo>
                                <a:lnTo>
                                  <a:pt x="5755005" y="9525"/>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19" name="Textbox 19"/>
                        <wps:cNvSpPr txBox="1"/>
                        <wps:spPr>
                          <a:xfrm>
                            <a:off x="4762" y="8889"/>
                            <a:ext cx="5750560" cy="258445"/>
                          </a:xfrm>
                          <a:prstGeom prst="rect">
                            <a:avLst/>
                          </a:prstGeom>
                        </wps:spPr>
                        <wps:txbx>
                          <w:txbxContent>
                            <w:p w14:paraId="48363B58" w14:textId="77777777" w:rsidR="00A97F47" w:rsidRDefault="00000000">
                              <w:pPr>
                                <w:spacing w:before="83"/>
                                <w:ind w:left="3381"/>
                                <w:rPr>
                                  <w:b/>
                                  <w:sz w:val="20"/>
                                </w:rPr>
                              </w:pPr>
                              <w:r>
                                <w:rPr>
                                  <w:b/>
                                  <w:sz w:val="20"/>
                                </w:rPr>
                                <w:t xml:space="preserve">A) PARTE </w:t>
                              </w:r>
                              <w:r>
                                <w:rPr>
                                  <w:b/>
                                  <w:spacing w:val="-2"/>
                                  <w:sz w:val="20"/>
                                </w:rPr>
                                <w:t>RESOLUTIVA</w:t>
                              </w:r>
                            </w:p>
                          </w:txbxContent>
                        </wps:txbx>
                        <wps:bodyPr wrap="square" lIns="0" tIns="0" rIns="0" bIns="0" rtlCol="0">
                          <a:noAutofit/>
                        </wps:bodyPr>
                      </wps:wsp>
                    </wpg:wgp>
                  </a:graphicData>
                </a:graphic>
              </wp:anchor>
            </w:drawing>
          </mc:Choice>
          <mc:Fallback>
            <w:pict>
              <v:group w14:anchorId="75B267DF" id="Group 16" o:spid="_x0000_s1033" style="position:absolute;margin-left:70.85pt;margin-top:10.45pt;width:453.55pt;height:21.8pt;z-index:-251528704;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">
                <v:shape id="Graphic 17" o:spid="_x0000_s1034"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" path="m5750242,l,,,257644r5750242,l5750242,xe" fillcolor="#f3f3f3" stroked="f">
                  <v:path arrowok="t"/>
                </v:shape>
                <v:shape id="Graphic 18" o:spid="_x0000_s1035"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" path="m5759780,r-330,l5759450,5080r-1905,1905l5757545,5080r1905,l5759450,,2235,r,5080l2235,6997,317,5080r1918,l2235,,12,r,4775l12,5080r,266852l,276707r5759767,l5759767,271945r-4762,-4763l4775,267182r,-257645l4127,8890r5751513,l5755005,9525r,257644l5759767,271932r,-266852l5759780,xe" fillcolor="#ccc" stroked="f">
                  <v:path arrowok="t"/>
                </v:shape>
                <v:shape id="Textbox 19" o:spid="_x0000_s1036"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48363B58" w14:textId="77777777" w:rsidR="00A97F47" w:rsidRDefault="00000000">
                        <w:pPr>
                          <w:spacing w:before="83"/>
                          <w:ind w:left="3381"/>
                          <w:rPr>
                            <w:b/>
                            <w:sz w:val="20"/>
                          </w:rPr>
                        </w:pPr>
                        <w:r>
                          <w:rPr>
                            <w:b/>
                            <w:sz w:val="20"/>
                          </w:rPr>
                          <w:t xml:space="preserve">A) PARTE </w:t>
                        </w:r>
                        <w:r>
                          <w:rPr>
                            <w:b/>
                            <w:spacing w:val="-2"/>
                            <w:sz w:val="20"/>
                          </w:rPr>
                          <w:t>RESOLUTIVA</w:t>
                        </w:r>
                      </w:p>
                    </w:txbxContent>
                  </v:textbox>
                </v:shape>
                <w10:wrap type="topAndBottom" anchorx="page"/>
              </v:group>
            </w:pict>
          </mc:Fallback>
        </mc:AlternateContent>
      </w:r>
    </w:p>
    <w:p w14:paraId="0B065938" w14:textId="77777777" w:rsidR="00A97F47" w:rsidRDefault="00A97F47">
      <w:pPr>
        <w:pStyle w:val="Textoindependiente"/>
        <w:spacing w:before="115"/>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A97F47" w14:paraId="53DEEFB7" w14:textId="77777777">
        <w:trPr>
          <w:trHeight w:val="402"/>
        </w:trPr>
        <w:tc>
          <w:tcPr>
            <w:tcW w:w="9062" w:type="dxa"/>
            <w:gridSpan w:val="2"/>
            <w:tcBorders>
              <w:left w:val="single" w:sz="4" w:space="0" w:color="CCCCCC"/>
              <w:bottom w:val="single" w:sz="6" w:space="0" w:color="CCCCCC"/>
              <w:right w:val="single" w:sz="4" w:space="0" w:color="CCCCCC"/>
            </w:tcBorders>
            <w:shd w:val="clear" w:color="auto" w:fill="F3F3F3"/>
          </w:tcPr>
          <w:p w14:paraId="0D9979B6" w14:textId="77777777" w:rsidR="00A97F47" w:rsidRDefault="00000000">
            <w:pPr>
              <w:pStyle w:val="TableParagraph"/>
              <w:spacing w:before="79"/>
              <w:rPr>
                <w:b/>
                <w:sz w:val="20"/>
              </w:rPr>
            </w:pPr>
            <w:r>
              <w:rPr>
                <w:b/>
                <w:sz w:val="20"/>
              </w:rPr>
              <w:t>Aprobación</w:t>
            </w:r>
            <w:r>
              <w:rPr>
                <w:b/>
                <w:spacing w:val="-2"/>
                <w:sz w:val="20"/>
              </w:rPr>
              <w:t xml:space="preserve"> </w:t>
            </w:r>
            <w:r>
              <w:rPr>
                <w:b/>
                <w:sz w:val="20"/>
              </w:rPr>
              <w:t>del</w:t>
            </w:r>
            <w:r>
              <w:rPr>
                <w:b/>
                <w:spacing w:val="-2"/>
                <w:sz w:val="20"/>
              </w:rPr>
              <w:t xml:space="preserve"> </w:t>
            </w:r>
            <w:r>
              <w:rPr>
                <w:b/>
                <w:sz w:val="20"/>
              </w:rPr>
              <w:t>acta</w:t>
            </w:r>
            <w:r>
              <w:rPr>
                <w:b/>
                <w:spacing w:val="-2"/>
                <w:sz w:val="20"/>
              </w:rPr>
              <w:t xml:space="preserve"> </w:t>
            </w:r>
            <w:r>
              <w:rPr>
                <w:b/>
                <w:sz w:val="20"/>
              </w:rPr>
              <w:t>de</w:t>
            </w:r>
            <w:r>
              <w:rPr>
                <w:b/>
                <w:spacing w:val="-2"/>
                <w:sz w:val="20"/>
              </w:rPr>
              <w:t xml:space="preserve"> </w:t>
            </w:r>
            <w:r>
              <w:rPr>
                <w:b/>
                <w:sz w:val="20"/>
              </w:rPr>
              <w:t>la</w:t>
            </w:r>
            <w:r>
              <w:rPr>
                <w:b/>
                <w:spacing w:val="-2"/>
                <w:sz w:val="20"/>
              </w:rPr>
              <w:t xml:space="preserve"> </w:t>
            </w:r>
            <w:r>
              <w:rPr>
                <w:b/>
                <w:sz w:val="20"/>
              </w:rPr>
              <w:t>sesión</w:t>
            </w:r>
            <w:r>
              <w:rPr>
                <w:b/>
                <w:spacing w:val="-2"/>
                <w:sz w:val="20"/>
              </w:rPr>
              <w:t xml:space="preserve"> </w:t>
            </w:r>
            <w:r>
              <w:rPr>
                <w:b/>
                <w:sz w:val="20"/>
              </w:rPr>
              <w:t>ordinaria</w:t>
            </w:r>
            <w:r>
              <w:rPr>
                <w:b/>
                <w:spacing w:val="-1"/>
                <w:sz w:val="20"/>
              </w:rPr>
              <w:t xml:space="preserve"> </w:t>
            </w:r>
            <w:r>
              <w:rPr>
                <w:b/>
                <w:sz w:val="20"/>
              </w:rPr>
              <w:t>celebrada</w:t>
            </w:r>
            <w:r>
              <w:rPr>
                <w:b/>
                <w:spacing w:val="-2"/>
                <w:sz w:val="20"/>
              </w:rPr>
              <w:t xml:space="preserve"> </w:t>
            </w:r>
            <w:r>
              <w:rPr>
                <w:b/>
                <w:sz w:val="20"/>
              </w:rPr>
              <w:t>el</w:t>
            </w:r>
            <w:r>
              <w:rPr>
                <w:b/>
                <w:spacing w:val="-2"/>
                <w:sz w:val="20"/>
              </w:rPr>
              <w:t xml:space="preserve"> </w:t>
            </w:r>
            <w:r>
              <w:rPr>
                <w:b/>
                <w:sz w:val="20"/>
              </w:rPr>
              <w:t>día</w:t>
            </w:r>
            <w:r>
              <w:rPr>
                <w:b/>
                <w:spacing w:val="-2"/>
                <w:sz w:val="20"/>
              </w:rPr>
              <w:t xml:space="preserve"> </w:t>
            </w:r>
            <w:r>
              <w:rPr>
                <w:b/>
                <w:sz w:val="20"/>
              </w:rPr>
              <w:t>16</w:t>
            </w:r>
            <w:r>
              <w:rPr>
                <w:b/>
                <w:spacing w:val="-2"/>
                <w:sz w:val="20"/>
              </w:rPr>
              <w:t xml:space="preserve"> </w:t>
            </w:r>
            <w:r>
              <w:rPr>
                <w:b/>
                <w:sz w:val="20"/>
              </w:rPr>
              <w:t>de</w:t>
            </w:r>
            <w:r>
              <w:rPr>
                <w:b/>
                <w:spacing w:val="-2"/>
                <w:sz w:val="20"/>
              </w:rPr>
              <w:t xml:space="preserve"> </w:t>
            </w:r>
            <w:r>
              <w:rPr>
                <w:b/>
                <w:sz w:val="20"/>
              </w:rPr>
              <w:t>mayo</w:t>
            </w:r>
            <w:r>
              <w:rPr>
                <w:b/>
                <w:spacing w:val="-2"/>
                <w:sz w:val="20"/>
              </w:rPr>
              <w:t xml:space="preserve"> </w:t>
            </w:r>
            <w:r>
              <w:rPr>
                <w:b/>
                <w:sz w:val="20"/>
              </w:rPr>
              <w:t>de</w:t>
            </w:r>
            <w:r>
              <w:rPr>
                <w:b/>
                <w:spacing w:val="-1"/>
                <w:sz w:val="20"/>
              </w:rPr>
              <w:t xml:space="preserve"> </w:t>
            </w:r>
            <w:r>
              <w:rPr>
                <w:b/>
                <w:spacing w:val="-2"/>
                <w:sz w:val="20"/>
              </w:rPr>
              <w:t>2025.</w:t>
            </w:r>
          </w:p>
        </w:tc>
      </w:tr>
      <w:tr w:rsidR="00A97F47" w14:paraId="1CAF579D"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2A9F2CF4" w14:textId="77777777" w:rsidR="00A97F47"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378C4E94" w14:textId="77777777" w:rsidR="00A97F47"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DC0DF54" w14:textId="77777777" w:rsidR="00A97F47" w:rsidRDefault="00A97F47">
      <w:pPr>
        <w:pStyle w:val="Textoindependiente"/>
        <w:spacing w:before="144"/>
      </w:pPr>
    </w:p>
    <w:p w14:paraId="3B446352" w14:textId="77777777" w:rsidR="00A97F47" w:rsidRDefault="00000000">
      <w:pPr>
        <w:pStyle w:val="Ttulo3"/>
      </w:pPr>
      <w:r>
        <w:rPr>
          <w:spacing w:val="-2"/>
        </w:rPr>
        <w:t>Resolución:</w:t>
      </w:r>
    </w:p>
    <w:p w14:paraId="49A31768" w14:textId="77777777" w:rsidR="00A97F47" w:rsidRDefault="00A97F47">
      <w:pPr>
        <w:pStyle w:val="Textoindependiente"/>
        <w:spacing w:before="61"/>
        <w:rPr>
          <w:b/>
        </w:rPr>
      </w:pPr>
    </w:p>
    <w:p w14:paraId="10C5C9B9" w14:textId="77777777" w:rsidR="00A97F47" w:rsidRDefault="00000000">
      <w:pPr>
        <w:pStyle w:val="Textoindependiente"/>
        <w:spacing w:line="292" w:lineRule="auto"/>
        <w:ind w:left="142" w:right="141"/>
        <w:jc w:val="both"/>
      </w:pPr>
      <w:r>
        <w:t>La Junta de Gobierno Local, en votación ordinaria y por unanimidad, acuerda aprobar acta de la sesión ordinaria de 16 de mayo de 2025.</w:t>
      </w:r>
    </w:p>
    <w:p w14:paraId="0ED888FD" w14:textId="77777777" w:rsidR="00A97F47" w:rsidRDefault="00A97F47">
      <w:pPr>
        <w:pStyle w:val="Textoindependiente"/>
        <w:spacing w:after="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A97F47" w14:paraId="222A9B15"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240C1007" w14:textId="1511E6B2" w:rsidR="00A97F47" w:rsidRDefault="00000000">
            <w:pPr>
              <w:pStyle w:val="TableParagraph"/>
              <w:spacing w:before="83" w:line="297" w:lineRule="auto"/>
              <w:rPr>
                <w:b/>
                <w:sz w:val="20"/>
              </w:rPr>
            </w:pPr>
            <w:r>
              <w:rPr>
                <w:b/>
                <w:sz w:val="20"/>
              </w:rPr>
              <w:t>Ejecución de sentencia estimatoria 98/2025</w:t>
            </w:r>
            <w:r w:rsidR="003E13E3">
              <w:rPr>
                <w:b/>
                <w:sz w:val="20"/>
              </w:rPr>
              <w:t>,</w:t>
            </w:r>
            <w:r>
              <w:rPr>
                <w:b/>
                <w:sz w:val="20"/>
              </w:rPr>
              <w:t xml:space="preserve"> dictada por el Juzgado de lo Social núm. 49 de</w:t>
            </w:r>
            <w:r>
              <w:rPr>
                <w:b/>
                <w:spacing w:val="80"/>
                <w:sz w:val="20"/>
              </w:rPr>
              <w:t xml:space="preserve"> </w:t>
            </w:r>
            <w:r>
              <w:rPr>
                <w:b/>
                <w:sz w:val="20"/>
              </w:rPr>
              <w:t>Madrid,</w:t>
            </w:r>
            <w:r>
              <w:rPr>
                <w:b/>
                <w:spacing w:val="16"/>
                <w:sz w:val="20"/>
              </w:rPr>
              <w:t xml:space="preserve"> </w:t>
            </w:r>
            <w:r>
              <w:rPr>
                <w:b/>
                <w:sz w:val="20"/>
              </w:rPr>
              <w:t>Procedimiento:</w:t>
            </w:r>
            <w:r>
              <w:rPr>
                <w:b/>
                <w:spacing w:val="16"/>
                <w:sz w:val="20"/>
              </w:rPr>
              <w:t xml:space="preserve"> </w:t>
            </w:r>
            <w:r>
              <w:rPr>
                <w:b/>
                <w:sz w:val="20"/>
              </w:rPr>
              <w:t>Despidos/Ceses</w:t>
            </w:r>
            <w:r>
              <w:rPr>
                <w:b/>
                <w:spacing w:val="16"/>
                <w:sz w:val="20"/>
              </w:rPr>
              <w:t xml:space="preserve"> </w:t>
            </w:r>
            <w:r>
              <w:rPr>
                <w:b/>
                <w:sz w:val="20"/>
              </w:rPr>
              <w:t>en</w:t>
            </w:r>
            <w:r>
              <w:rPr>
                <w:b/>
                <w:spacing w:val="16"/>
                <w:sz w:val="20"/>
              </w:rPr>
              <w:t xml:space="preserve"> </w:t>
            </w:r>
            <w:r>
              <w:rPr>
                <w:b/>
                <w:sz w:val="20"/>
              </w:rPr>
              <w:t>general</w:t>
            </w:r>
            <w:r>
              <w:rPr>
                <w:b/>
                <w:spacing w:val="16"/>
                <w:sz w:val="20"/>
              </w:rPr>
              <w:t xml:space="preserve"> </w:t>
            </w:r>
            <w:r>
              <w:rPr>
                <w:b/>
                <w:sz w:val="20"/>
              </w:rPr>
              <w:t>núm.</w:t>
            </w:r>
            <w:r>
              <w:rPr>
                <w:b/>
                <w:spacing w:val="16"/>
                <w:sz w:val="20"/>
              </w:rPr>
              <w:t xml:space="preserve"> </w:t>
            </w:r>
            <w:r>
              <w:rPr>
                <w:b/>
                <w:sz w:val="20"/>
              </w:rPr>
              <w:t>1157/2024.</w:t>
            </w:r>
            <w:r>
              <w:rPr>
                <w:b/>
                <w:spacing w:val="16"/>
                <w:sz w:val="20"/>
              </w:rPr>
              <w:t xml:space="preserve"> </w:t>
            </w:r>
            <w:r>
              <w:rPr>
                <w:b/>
                <w:sz w:val="20"/>
              </w:rPr>
              <w:t>Demandante:</w:t>
            </w:r>
            <w:r>
              <w:rPr>
                <w:b/>
                <w:spacing w:val="16"/>
                <w:sz w:val="20"/>
              </w:rPr>
              <w:t xml:space="preserve"> </w:t>
            </w:r>
            <w:proofErr w:type="gramStart"/>
            <w:r w:rsidR="003E13E3">
              <w:rPr>
                <w:b/>
                <w:sz w:val="20"/>
              </w:rPr>
              <w:t>D.ª</w:t>
            </w:r>
            <w:proofErr w:type="gramEnd"/>
            <w:r>
              <w:rPr>
                <w:b/>
                <w:spacing w:val="16"/>
                <w:sz w:val="20"/>
              </w:rPr>
              <w:t xml:space="preserve"> </w:t>
            </w:r>
            <w:r>
              <w:rPr>
                <w:b/>
                <w:spacing w:val="-4"/>
                <w:sz w:val="20"/>
              </w:rPr>
              <w:t>C.G.</w:t>
            </w:r>
          </w:p>
          <w:p w14:paraId="7DCFA645" w14:textId="77777777" w:rsidR="00A97F47" w:rsidRDefault="00000000">
            <w:pPr>
              <w:pStyle w:val="TableParagraph"/>
              <w:spacing w:before="1"/>
              <w:rPr>
                <w:b/>
                <w:sz w:val="20"/>
              </w:rPr>
            </w:pPr>
            <w:r>
              <w:rPr>
                <w:b/>
                <w:sz w:val="20"/>
              </w:rPr>
              <w:t xml:space="preserve">R. Materia: RRHH. </w:t>
            </w:r>
            <w:proofErr w:type="spellStart"/>
            <w:r>
              <w:rPr>
                <w:b/>
                <w:sz w:val="20"/>
              </w:rPr>
              <w:t>Expte</w:t>
            </w:r>
            <w:proofErr w:type="spellEnd"/>
            <w:r>
              <w:rPr>
                <w:b/>
                <w:sz w:val="20"/>
              </w:rPr>
              <w:t xml:space="preserve">. </w:t>
            </w:r>
            <w:r>
              <w:rPr>
                <w:b/>
                <w:spacing w:val="-2"/>
                <w:sz w:val="20"/>
              </w:rPr>
              <w:t>55534/2024.</w:t>
            </w:r>
          </w:p>
        </w:tc>
      </w:tr>
      <w:tr w:rsidR="00A97F47" w14:paraId="73BB2C42" w14:textId="77777777">
        <w:trPr>
          <w:trHeight w:val="399"/>
        </w:trPr>
        <w:tc>
          <w:tcPr>
            <w:tcW w:w="1877" w:type="dxa"/>
            <w:tcBorders>
              <w:top w:val="single" w:sz="8" w:space="0" w:color="CCCCCC"/>
              <w:left w:val="single" w:sz="4" w:space="0" w:color="CCCCCC"/>
              <w:bottom w:val="single" w:sz="8" w:space="0" w:color="CCCCCC"/>
            </w:tcBorders>
          </w:tcPr>
          <w:p w14:paraId="578C2B66" w14:textId="77777777" w:rsidR="00A97F47" w:rsidRDefault="00000000">
            <w:pPr>
              <w:pStyle w:val="TableParagraph"/>
              <w:spacing w:before="79"/>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3769DFCA"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E9DE50C" w14:textId="77777777" w:rsidR="00A97F47" w:rsidRDefault="00A97F47">
      <w:pPr>
        <w:pStyle w:val="Textoindependiente"/>
        <w:spacing w:before="145"/>
      </w:pPr>
    </w:p>
    <w:p w14:paraId="3A68EDFA"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67E69F5" w14:textId="77777777" w:rsidR="00A97F47" w:rsidRDefault="00A97F47">
      <w:pPr>
        <w:pStyle w:val="Textoindependiente"/>
        <w:spacing w:before="61"/>
        <w:rPr>
          <w:b/>
        </w:rPr>
      </w:pPr>
    </w:p>
    <w:p w14:paraId="1AB3C98D" w14:textId="77777777" w:rsidR="00A97F47" w:rsidRDefault="00000000">
      <w:pPr>
        <w:pStyle w:val="Textoindependiente"/>
        <w:spacing w:before="1" w:line="292" w:lineRule="auto"/>
        <w:ind w:left="142" w:right="141"/>
        <w:jc w:val="both"/>
      </w:pPr>
      <w:r>
        <w:t>1º.- Con fecha 14 de abril de 2025, fue remitida por la representación procesal del Ayuntamiento, sentencia dictada en el procedimiento anteriormente señalado, que dispuso lo siguiente:</w:t>
      </w:r>
    </w:p>
    <w:p w14:paraId="7E47EF20" w14:textId="77777777" w:rsidR="00A97F47" w:rsidRDefault="00A97F47">
      <w:pPr>
        <w:pStyle w:val="Textoindependiente"/>
        <w:spacing w:before="9"/>
      </w:pPr>
    </w:p>
    <w:p w14:paraId="28AD94B7" w14:textId="77777777" w:rsidR="00A97F47" w:rsidRPr="003E13E3" w:rsidRDefault="00000000">
      <w:pPr>
        <w:pStyle w:val="Textoindependiente"/>
        <w:spacing w:before="1"/>
        <w:ind w:left="142"/>
        <w:rPr>
          <w:i/>
          <w:iCs/>
        </w:rPr>
      </w:pPr>
      <w:r w:rsidRPr="003E13E3">
        <w:rPr>
          <w:i/>
          <w:iCs/>
          <w:spacing w:val="-2"/>
        </w:rPr>
        <w:t>“FALLO</w:t>
      </w:r>
    </w:p>
    <w:p w14:paraId="262EEE26" w14:textId="77777777" w:rsidR="00A97F47" w:rsidRPr="003E13E3" w:rsidRDefault="00A97F47">
      <w:pPr>
        <w:pStyle w:val="Textoindependiente"/>
        <w:spacing w:before="60"/>
        <w:rPr>
          <w:i/>
          <w:iCs/>
        </w:rPr>
      </w:pPr>
    </w:p>
    <w:p w14:paraId="7172EE16" w14:textId="0B01A8C5" w:rsidR="00A97F47" w:rsidRPr="003E13E3" w:rsidRDefault="00000000">
      <w:pPr>
        <w:pStyle w:val="Textoindependiente"/>
        <w:spacing w:line="292" w:lineRule="auto"/>
        <w:ind w:left="142"/>
        <w:rPr>
          <w:i/>
          <w:iCs/>
        </w:rPr>
      </w:pPr>
      <w:r w:rsidRPr="003E13E3">
        <w:rPr>
          <w:i/>
          <w:iCs/>
        </w:rPr>
        <w:t>ESTIMANDO</w:t>
      </w:r>
      <w:r w:rsidRPr="003E13E3">
        <w:rPr>
          <w:i/>
          <w:iCs/>
          <w:spacing w:val="80"/>
        </w:rPr>
        <w:t xml:space="preserve"> </w:t>
      </w:r>
      <w:r w:rsidRPr="003E13E3">
        <w:rPr>
          <w:i/>
          <w:iCs/>
        </w:rPr>
        <w:t>parcialmente</w:t>
      </w:r>
      <w:r w:rsidRPr="003E13E3">
        <w:rPr>
          <w:i/>
          <w:iCs/>
          <w:spacing w:val="80"/>
        </w:rPr>
        <w:t xml:space="preserve"> </w:t>
      </w:r>
      <w:r w:rsidRPr="003E13E3">
        <w:rPr>
          <w:i/>
          <w:iCs/>
        </w:rPr>
        <w:t>la</w:t>
      </w:r>
      <w:r w:rsidRPr="003E13E3">
        <w:rPr>
          <w:i/>
          <w:iCs/>
          <w:spacing w:val="80"/>
        </w:rPr>
        <w:t xml:space="preserve"> </w:t>
      </w:r>
      <w:r w:rsidRPr="003E13E3">
        <w:rPr>
          <w:i/>
          <w:iCs/>
        </w:rPr>
        <w:t>demanda</w:t>
      </w:r>
      <w:r w:rsidRPr="003E13E3">
        <w:rPr>
          <w:i/>
          <w:iCs/>
          <w:spacing w:val="80"/>
        </w:rPr>
        <w:t xml:space="preserve"> </w:t>
      </w:r>
      <w:r w:rsidRPr="003E13E3">
        <w:rPr>
          <w:i/>
          <w:iCs/>
        </w:rPr>
        <w:t>formulada</w:t>
      </w:r>
      <w:r w:rsidRPr="003E13E3">
        <w:rPr>
          <w:i/>
          <w:iCs/>
          <w:spacing w:val="80"/>
        </w:rPr>
        <w:t xml:space="preserve"> </w:t>
      </w:r>
      <w:r w:rsidRPr="003E13E3">
        <w:rPr>
          <w:i/>
          <w:iCs/>
        </w:rPr>
        <w:t>por</w:t>
      </w:r>
      <w:r w:rsidRPr="003E13E3">
        <w:rPr>
          <w:i/>
          <w:iCs/>
          <w:spacing w:val="80"/>
        </w:rPr>
        <w:t xml:space="preserve"> </w:t>
      </w:r>
      <w:proofErr w:type="gramStart"/>
      <w:r w:rsidR="003E13E3" w:rsidRPr="003E13E3">
        <w:rPr>
          <w:i/>
          <w:iCs/>
          <w:spacing w:val="80"/>
        </w:rPr>
        <w:t>D.ª</w:t>
      </w:r>
      <w:proofErr w:type="gramEnd"/>
      <w:r w:rsidR="003E13E3" w:rsidRPr="003E13E3">
        <w:rPr>
          <w:i/>
          <w:iCs/>
          <w:spacing w:val="80"/>
        </w:rPr>
        <w:t xml:space="preserve"> C.G.R., </w:t>
      </w:r>
      <w:r w:rsidRPr="003E13E3">
        <w:rPr>
          <w:i/>
          <w:iCs/>
        </w:rPr>
        <w:t>contra</w:t>
      </w:r>
      <w:r w:rsidRPr="003E13E3">
        <w:rPr>
          <w:i/>
          <w:iCs/>
          <w:spacing w:val="80"/>
        </w:rPr>
        <w:t xml:space="preserve"> </w:t>
      </w:r>
      <w:r w:rsidRPr="003E13E3">
        <w:rPr>
          <w:i/>
          <w:iCs/>
        </w:rPr>
        <w:t>el AYUNTAMIENTO DE LAS ROZAS DE MADRID:</w:t>
      </w:r>
    </w:p>
    <w:p w14:paraId="6124AA5E" w14:textId="77777777" w:rsidR="00A97F47" w:rsidRPr="003E13E3" w:rsidRDefault="00A97F47">
      <w:pPr>
        <w:pStyle w:val="Textoindependiente"/>
        <w:spacing w:before="10"/>
        <w:rPr>
          <w:i/>
          <w:iCs/>
        </w:rPr>
      </w:pPr>
    </w:p>
    <w:p w14:paraId="56A8B309" w14:textId="77777777" w:rsidR="00A97F47" w:rsidRPr="003E13E3" w:rsidRDefault="00000000">
      <w:pPr>
        <w:pStyle w:val="Textoindependiente"/>
        <w:ind w:left="142"/>
        <w:rPr>
          <w:i/>
          <w:iCs/>
        </w:rPr>
      </w:pPr>
      <w:r w:rsidRPr="003E13E3">
        <w:rPr>
          <w:i/>
          <w:iCs/>
        </w:rPr>
        <w:t>1º.-</w:t>
      </w:r>
      <w:r w:rsidRPr="003E13E3">
        <w:rPr>
          <w:i/>
          <w:iCs/>
          <w:spacing w:val="39"/>
        </w:rPr>
        <w:t xml:space="preserve"> </w:t>
      </w:r>
      <w:r w:rsidRPr="003E13E3">
        <w:rPr>
          <w:i/>
          <w:iCs/>
        </w:rPr>
        <w:t>DEBO</w:t>
      </w:r>
      <w:r w:rsidRPr="003E13E3">
        <w:rPr>
          <w:i/>
          <w:iCs/>
          <w:spacing w:val="40"/>
        </w:rPr>
        <w:t xml:space="preserve"> </w:t>
      </w:r>
      <w:r w:rsidRPr="003E13E3">
        <w:rPr>
          <w:i/>
          <w:iCs/>
        </w:rPr>
        <w:t>DECLARAR</w:t>
      </w:r>
      <w:r w:rsidRPr="003E13E3">
        <w:rPr>
          <w:i/>
          <w:iCs/>
          <w:spacing w:val="38"/>
        </w:rPr>
        <w:t xml:space="preserve"> </w:t>
      </w:r>
      <w:r w:rsidRPr="003E13E3">
        <w:rPr>
          <w:i/>
          <w:iCs/>
        </w:rPr>
        <w:t>Y</w:t>
      </w:r>
      <w:r w:rsidRPr="003E13E3">
        <w:rPr>
          <w:i/>
          <w:iCs/>
          <w:spacing w:val="40"/>
        </w:rPr>
        <w:t xml:space="preserve"> </w:t>
      </w:r>
      <w:r w:rsidRPr="003E13E3">
        <w:rPr>
          <w:i/>
          <w:iCs/>
        </w:rPr>
        <w:t>DECLARO</w:t>
      </w:r>
      <w:r w:rsidRPr="003E13E3">
        <w:rPr>
          <w:i/>
          <w:iCs/>
          <w:spacing w:val="39"/>
        </w:rPr>
        <w:t xml:space="preserve"> </w:t>
      </w:r>
      <w:r w:rsidRPr="003E13E3">
        <w:rPr>
          <w:i/>
          <w:iCs/>
        </w:rPr>
        <w:t>que</w:t>
      </w:r>
      <w:r w:rsidRPr="003E13E3">
        <w:rPr>
          <w:i/>
          <w:iCs/>
          <w:spacing w:val="40"/>
        </w:rPr>
        <w:t xml:space="preserve"> </w:t>
      </w:r>
      <w:r w:rsidRPr="003E13E3">
        <w:rPr>
          <w:i/>
          <w:iCs/>
        </w:rPr>
        <w:t>el</w:t>
      </w:r>
      <w:r w:rsidRPr="003E13E3">
        <w:rPr>
          <w:i/>
          <w:iCs/>
          <w:spacing w:val="38"/>
        </w:rPr>
        <w:t xml:space="preserve"> </w:t>
      </w:r>
      <w:r w:rsidRPr="003E13E3">
        <w:rPr>
          <w:i/>
          <w:iCs/>
        </w:rPr>
        <w:t>AYUNTAMIENTO</w:t>
      </w:r>
      <w:r w:rsidRPr="003E13E3">
        <w:rPr>
          <w:i/>
          <w:iCs/>
          <w:spacing w:val="40"/>
        </w:rPr>
        <w:t xml:space="preserve"> </w:t>
      </w:r>
      <w:r w:rsidRPr="003E13E3">
        <w:rPr>
          <w:i/>
          <w:iCs/>
        </w:rPr>
        <w:t>DE</w:t>
      </w:r>
      <w:r w:rsidRPr="003E13E3">
        <w:rPr>
          <w:i/>
          <w:iCs/>
          <w:spacing w:val="39"/>
        </w:rPr>
        <w:t xml:space="preserve"> </w:t>
      </w:r>
      <w:r w:rsidRPr="003E13E3">
        <w:rPr>
          <w:i/>
          <w:iCs/>
        </w:rPr>
        <w:t>LAS</w:t>
      </w:r>
      <w:r w:rsidRPr="003E13E3">
        <w:rPr>
          <w:i/>
          <w:iCs/>
          <w:spacing w:val="40"/>
        </w:rPr>
        <w:t xml:space="preserve"> </w:t>
      </w:r>
      <w:r w:rsidRPr="003E13E3">
        <w:rPr>
          <w:i/>
          <w:iCs/>
        </w:rPr>
        <w:t>ROZAS</w:t>
      </w:r>
      <w:r w:rsidRPr="003E13E3">
        <w:rPr>
          <w:i/>
          <w:iCs/>
          <w:spacing w:val="39"/>
        </w:rPr>
        <w:t xml:space="preserve"> </w:t>
      </w:r>
      <w:r w:rsidRPr="003E13E3">
        <w:rPr>
          <w:i/>
          <w:iCs/>
        </w:rPr>
        <w:t>DE</w:t>
      </w:r>
      <w:r w:rsidRPr="003E13E3">
        <w:rPr>
          <w:i/>
          <w:iCs/>
          <w:spacing w:val="40"/>
        </w:rPr>
        <w:t xml:space="preserve"> </w:t>
      </w:r>
      <w:r w:rsidRPr="003E13E3">
        <w:rPr>
          <w:i/>
          <w:iCs/>
        </w:rPr>
        <w:t>MADRID</w:t>
      </w:r>
      <w:r w:rsidRPr="003E13E3">
        <w:rPr>
          <w:i/>
          <w:iCs/>
          <w:spacing w:val="40"/>
        </w:rPr>
        <w:t xml:space="preserve"> </w:t>
      </w:r>
      <w:r w:rsidRPr="003E13E3">
        <w:rPr>
          <w:i/>
          <w:iCs/>
          <w:spacing w:val="-5"/>
        </w:rPr>
        <w:t>ha</w:t>
      </w:r>
    </w:p>
    <w:p w14:paraId="20E946C6" w14:textId="6207AF6B" w:rsidR="00A97F47" w:rsidRPr="003E13E3" w:rsidRDefault="00000000">
      <w:pPr>
        <w:pStyle w:val="Textoindependiente"/>
        <w:spacing w:before="50" w:line="292" w:lineRule="auto"/>
        <w:ind w:left="142" w:right="141"/>
        <w:jc w:val="both"/>
        <w:rPr>
          <w:i/>
          <w:iCs/>
        </w:rPr>
      </w:pPr>
      <w:r w:rsidRPr="003E13E3">
        <w:rPr>
          <w:i/>
          <w:iCs/>
        </w:rPr>
        <w:t xml:space="preserve">incurrido en vulneración de su derecho fundamental a la tutela judicial efectiva previsto en el art. 24 CE en su vertiente de garantía de indemnidad, CONDENANDO a dicho AYUNTAMIENTO a abonar a </w:t>
      </w:r>
      <w:proofErr w:type="gramStart"/>
      <w:r w:rsidR="003E13E3" w:rsidRPr="003E13E3">
        <w:rPr>
          <w:i/>
          <w:iCs/>
        </w:rPr>
        <w:t>D.ª</w:t>
      </w:r>
      <w:proofErr w:type="gramEnd"/>
      <w:r w:rsidR="003E13E3" w:rsidRPr="003E13E3">
        <w:rPr>
          <w:i/>
          <w:iCs/>
        </w:rPr>
        <w:t xml:space="preserve"> C.G.R., </w:t>
      </w:r>
      <w:r w:rsidRPr="003E13E3">
        <w:rPr>
          <w:i/>
          <w:iCs/>
        </w:rPr>
        <w:t>la cantidad de 7.501 euros como indemnización por daños y perjuicios derivados de dicha vulneración, y</w:t>
      </w:r>
    </w:p>
    <w:p w14:paraId="304CDFFD" w14:textId="77777777" w:rsidR="00A97F47" w:rsidRPr="003E13E3" w:rsidRDefault="00A97F47">
      <w:pPr>
        <w:pStyle w:val="Textoindependiente"/>
        <w:spacing w:before="10"/>
        <w:rPr>
          <w:i/>
          <w:iCs/>
        </w:rPr>
      </w:pPr>
    </w:p>
    <w:p w14:paraId="1039C062" w14:textId="77777777" w:rsidR="00A97F47" w:rsidRPr="003E13E3" w:rsidRDefault="00000000">
      <w:pPr>
        <w:pStyle w:val="Textoindependiente"/>
        <w:spacing w:line="292" w:lineRule="auto"/>
        <w:ind w:left="142" w:right="141"/>
        <w:jc w:val="both"/>
        <w:rPr>
          <w:i/>
          <w:iCs/>
        </w:rPr>
      </w:pPr>
      <w:r w:rsidRPr="003E13E3">
        <w:rPr>
          <w:i/>
          <w:iCs/>
        </w:rPr>
        <w:t>2º.- DECLARO extinguida la relación laboral entre las partes con efectos desde la fecha de la</w:t>
      </w:r>
      <w:r w:rsidRPr="003E13E3">
        <w:rPr>
          <w:i/>
          <w:iCs/>
          <w:spacing w:val="40"/>
        </w:rPr>
        <w:t xml:space="preserve"> </w:t>
      </w:r>
      <w:r w:rsidRPr="003E13E3">
        <w:rPr>
          <w:i/>
          <w:iCs/>
        </w:rPr>
        <w:t>presente resolución, CONDENANDO al AYUNTAMIENTO DE LAS ROZAS DE MADRID a que indemnice al/ a la trabajador/a con la cantidad de 54.044,14 euros.”</w:t>
      </w:r>
    </w:p>
    <w:p w14:paraId="1296306B"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26CC30EB" w14:textId="26C32224"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495936" behindDoc="0" locked="0" layoutInCell="1" allowOverlap="1" wp14:anchorId="5653B4C4" wp14:editId="13B0F986">
                <wp:simplePos x="0" y="0"/>
                <wp:positionH relativeFrom="page">
                  <wp:posOffset>6807090</wp:posOffset>
                </wp:positionH>
                <wp:positionV relativeFrom="page">
                  <wp:posOffset>2818730</wp:posOffset>
                </wp:positionV>
                <wp:extent cx="419734" cy="318706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179761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B5108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653B4C4" id="Textbox 20" o:spid="_x0000_s1037" type="#_x0000_t202" style="position:absolute;left:0;text-align:left;margin-left:536pt;margin-top:221.95pt;width:33.05pt;height:250.95pt;z-index:251495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UUAog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AKaTzbQHkgLjSNh5bhYEq+Buttw/LWTUXPWf/Fk&#10;Xx6FUxJPyeaUxNR/hDIwWaGHD7sExhY+l28mPtSXomiaodz4P/el6jLp698A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KnlFAK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1179761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B5108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2º.- Acuerdo adoptado por la Junta de Gobierno Local, en sesión celebrada el día 30 de abril de</w:t>
      </w:r>
      <w:r>
        <w:rPr>
          <w:spacing w:val="80"/>
        </w:rPr>
        <w:t xml:space="preserve"> </w:t>
      </w:r>
      <w:r>
        <w:t xml:space="preserve">2025, en el que quedó enterada del contenido de la sentencia dictada, procediendo al cumplimiento de </w:t>
      </w:r>
      <w:proofErr w:type="gramStart"/>
      <w:r>
        <w:t>la misma</w:t>
      </w:r>
      <w:proofErr w:type="gramEnd"/>
      <w:r>
        <w:t xml:space="preserve"> mediante el ingreso en la cuenta de consignaciones judiciales del Juzgado de lo Social</w:t>
      </w:r>
      <w:r>
        <w:rPr>
          <w:spacing w:val="40"/>
        </w:rPr>
        <w:t xml:space="preserve"> </w:t>
      </w:r>
      <w:proofErr w:type="spellStart"/>
      <w:r>
        <w:t>nº</w:t>
      </w:r>
      <w:proofErr w:type="spellEnd"/>
      <w:r>
        <w:t xml:space="preserve"> 49 de Madrid de las siguientes cantidades: 54.044,14 </w:t>
      </w:r>
      <w:r w:rsidR="003E13E3">
        <w:t>€,</w:t>
      </w:r>
      <w:r>
        <w:t xml:space="preserve"> en concepto de indemnización por la extinción de la relación laboral, quedando extinguida la relación laboral.</w:t>
      </w:r>
    </w:p>
    <w:p w14:paraId="027D7C1E" w14:textId="77777777" w:rsidR="00A97F47" w:rsidRDefault="00A97F47">
      <w:pPr>
        <w:pStyle w:val="Textoindependiente"/>
        <w:spacing w:before="10"/>
      </w:pPr>
    </w:p>
    <w:p w14:paraId="230F4F16" w14:textId="77777777" w:rsidR="00A97F47" w:rsidRDefault="00000000">
      <w:pPr>
        <w:pStyle w:val="Textoindependiente"/>
        <w:spacing w:line="297" w:lineRule="auto"/>
        <w:ind w:left="142" w:right="141"/>
        <w:jc w:val="both"/>
      </w:pPr>
      <w:r>
        <w:t xml:space="preserve">3º.- Consta informe jurídico </w:t>
      </w:r>
      <w:r>
        <w:rPr>
          <w:b/>
        </w:rPr>
        <w:t xml:space="preserve">favorable </w:t>
      </w:r>
      <w:r>
        <w:t xml:space="preserve">suscrito con fecha 18 de mayo de 2025 por el </w:t>
      </w:r>
      <w:proofErr w:type="gramStart"/>
      <w:r>
        <w:t>Director General</w:t>
      </w:r>
      <w:proofErr w:type="gramEnd"/>
      <w:r>
        <w:t xml:space="preserve"> de la Asesoría Jurídica a la siguiente propuesta de acuerdo</w:t>
      </w:r>
    </w:p>
    <w:p w14:paraId="1D59BDB6" w14:textId="77777777" w:rsidR="00A97F47" w:rsidRDefault="00A97F47">
      <w:pPr>
        <w:pStyle w:val="Textoindependiente"/>
        <w:spacing w:before="4"/>
      </w:pPr>
    </w:p>
    <w:p w14:paraId="16CFBADF" w14:textId="38DF7393" w:rsidR="00A97F47"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PR/2025/3015</w:t>
      </w:r>
      <w:r>
        <w:rPr>
          <w:spacing w:val="-4"/>
        </w:rPr>
        <w:t xml:space="preserve"> </w:t>
      </w:r>
      <w:r>
        <w:t>de</w:t>
      </w:r>
      <w:r>
        <w:rPr>
          <w:spacing w:val="-4"/>
        </w:rPr>
        <w:t xml:space="preserve"> </w:t>
      </w:r>
      <w:r>
        <w:t>18</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3E13E3">
        <w:rPr>
          <w:spacing w:val="-2"/>
        </w:rPr>
        <w:t>,</w:t>
      </w:r>
    </w:p>
    <w:p w14:paraId="3A40C8FD" w14:textId="77777777" w:rsidR="00A97F47" w:rsidRDefault="00A97F47">
      <w:pPr>
        <w:pStyle w:val="Textoindependiente"/>
        <w:spacing w:before="60"/>
      </w:pPr>
    </w:p>
    <w:p w14:paraId="626B72CA" w14:textId="77777777" w:rsidR="00A97F47" w:rsidRDefault="00000000">
      <w:pPr>
        <w:pStyle w:val="Ttulo3"/>
      </w:pPr>
      <w:r>
        <w:rPr>
          <w:spacing w:val="-2"/>
        </w:rPr>
        <w:t>Resolución:</w:t>
      </w:r>
    </w:p>
    <w:p w14:paraId="4F1FAA44" w14:textId="77777777" w:rsidR="00A97F47" w:rsidRDefault="00A97F47">
      <w:pPr>
        <w:pStyle w:val="Textoindependiente"/>
        <w:spacing w:before="61"/>
        <w:rPr>
          <w:b/>
        </w:rPr>
      </w:pPr>
    </w:p>
    <w:p w14:paraId="0CD3C85A" w14:textId="4F476962" w:rsidR="00A97F47" w:rsidRDefault="00000000">
      <w:pPr>
        <w:pStyle w:val="Textoindependiente"/>
        <w:spacing w:line="292" w:lineRule="auto"/>
        <w:ind w:left="142" w:right="141"/>
        <w:jc w:val="both"/>
      </w:pPr>
      <w:r>
        <w:t xml:space="preserve">1º.- Declarar extinguida, en ejecución de la sentencia dictada por el Juzgado de lo Social </w:t>
      </w:r>
      <w:proofErr w:type="spellStart"/>
      <w:r>
        <w:t>nº</w:t>
      </w:r>
      <w:proofErr w:type="spellEnd"/>
      <w:r>
        <w:t xml:space="preserve"> 49 de Madrid,</w:t>
      </w:r>
      <w:r>
        <w:rPr>
          <w:spacing w:val="40"/>
        </w:rPr>
        <w:t xml:space="preserve"> </w:t>
      </w:r>
      <w:r>
        <w:t>la relación laboral entre el Ayuntamiento de Las</w:t>
      </w:r>
      <w:r>
        <w:rPr>
          <w:spacing w:val="40"/>
        </w:rPr>
        <w:t xml:space="preserve"> </w:t>
      </w:r>
      <w:r>
        <w:t>Rozas</w:t>
      </w:r>
      <w:r>
        <w:rPr>
          <w:spacing w:val="40"/>
        </w:rPr>
        <w:t xml:space="preserve"> </w:t>
      </w:r>
      <w:r>
        <w:t>de Madrid y</w:t>
      </w:r>
      <w:r>
        <w:rPr>
          <w:spacing w:val="40"/>
        </w:rPr>
        <w:t xml:space="preserve"> </w:t>
      </w:r>
      <w:proofErr w:type="gramStart"/>
      <w:r>
        <w:t>D</w:t>
      </w:r>
      <w:r w:rsidR="003E13E3">
        <w:t>.</w:t>
      </w:r>
      <w:r>
        <w:t>ª</w:t>
      </w:r>
      <w:proofErr w:type="gramEnd"/>
      <w:r>
        <w:t xml:space="preserve"> </w:t>
      </w:r>
      <w:r w:rsidR="003E13E3">
        <w:t>C.G.R.</w:t>
      </w:r>
      <w:r>
        <w:t>, con efectos 31 de mayo de 2025, debiendo tramitarse la baja correspondiente ante la Seguridad Social.</w:t>
      </w:r>
    </w:p>
    <w:p w14:paraId="33B9C969" w14:textId="77777777" w:rsidR="00A97F47" w:rsidRDefault="00A97F47">
      <w:pPr>
        <w:pStyle w:val="Textoindependiente"/>
        <w:spacing w:before="10"/>
      </w:pPr>
    </w:p>
    <w:p w14:paraId="79709B21" w14:textId="74D09E9E" w:rsidR="00A97F47" w:rsidRDefault="00000000">
      <w:pPr>
        <w:pStyle w:val="Textoindependiente"/>
        <w:spacing w:line="292" w:lineRule="auto"/>
        <w:ind w:left="142" w:right="141"/>
        <w:jc w:val="both"/>
      </w:pPr>
      <w:r>
        <w:t>2º.- Abonar la cantidad de 54.044,14 €</w:t>
      </w:r>
      <w:r w:rsidR="003E13E3">
        <w:t>,</w:t>
      </w:r>
      <w:r>
        <w:t xml:space="preserve"> en concepto de indemnización por extinción de la relación laboral a </w:t>
      </w:r>
      <w:proofErr w:type="gramStart"/>
      <w:r>
        <w:t>D</w:t>
      </w:r>
      <w:r w:rsidR="003E13E3">
        <w:t>.</w:t>
      </w:r>
      <w:r>
        <w:t>ª</w:t>
      </w:r>
      <w:proofErr w:type="gramEnd"/>
      <w:r>
        <w:t xml:space="preserve"> </w:t>
      </w:r>
      <w:r w:rsidR="003E13E3">
        <w:t xml:space="preserve">C.G.R., </w:t>
      </w:r>
      <w:r>
        <w:t xml:space="preserve">mediante consignación de dicha cantidad en la cuenta de consignaciones judiciales del Juzgado de lo Social </w:t>
      </w:r>
      <w:proofErr w:type="spellStart"/>
      <w:r>
        <w:t>nº</w:t>
      </w:r>
      <w:proofErr w:type="spellEnd"/>
      <w:r>
        <w:t xml:space="preserve"> 49 de Madrid.</w:t>
      </w:r>
    </w:p>
    <w:p w14:paraId="6FFC46F5" w14:textId="77777777" w:rsidR="00A97F47" w:rsidRDefault="00A97F47">
      <w:pPr>
        <w:pStyle w:val="Textoindependiente"/>
        <w:spacing w:before="10"/>
      </w:pPr>
    </w:p>
    <w:p w14:paraId="3C3B1C84" w14:textId="070891DA" w:rsidR="00A97F47" w:rsidRDefault="00000000">
      <w:pPr>
        <w:pStyle w:val="Textoindependiente"/>
        <w:spacing w:line="292" w:lineRule="auto"/>
        <w:ind w:left="142" w:right="141"/>
        <w:jc w:val="both"/>
      </w:pPr>
      <w:r>
        <w:t>3º.- Abonar la cantidad de 7.501,00 €</w:t>
      </w:r>
      <w:r w:rsidR="003E13E3">
        <w:t>,</w:t>
      </w:r>
      <w:r>
        <w:t xml:space="preserve"> en concepto de indemnización por daños y perjuicios a </w:t>
      </w:r>
      <w:proofErr w:type="gramStart"/>
      <w:r>
        <w:t>D</w:t>
      </w:r>
      <w:r w:rsidR="003E13E3">
        <w:t>.</w:t>
      </w:r>
      <w:r>
        <w:t>ª</w:t>
      </w:r>
      <w:proofErr w:type="gramEnd"/>
      <w:r>
        <w:t xml:space="preserve"> </w:t>
      </w:r>
      <w:r w:rsidR="003E13E3">
        <w:t xml:space="preserve">C.G.R., </w:t>
      </w:r>
      <w:r>
        <w:t xml:space="preserve">mediante consignación de dicha cantidad en la cuenta de consignaciones judiciales del Juzgado de lo Social </w:t>
      </w:r>
      <w:proofErr w:type="spellStart"/>
      <w:r>
        <w:t>nº</w:t>
      </w:r>
      <w:proofErr w:type="spellEnd"/>
      <w:r>
        <w:t xml:space="preserve"> 49 de Madrid.</w:t>
      </w:r>
    </w:p>
    <w:p w14:paraId="42C1C301" w14:textId="77777777" w:rsidR="00A97F47" w:rsidRDefault="00A97F47">
      <w:pPr>
        <w:pStyle w:val="Textoindependiente"/>
        <w:spacing w:before="9"/>
      </w:pPr>
    </w:p>
    <w:p w14:paraId="1E62C90B" w14:textId="25FAD303" w:rsidR="00A97F47" w:rsidRDefault="00000000">
      <w:pPr>
        <w:pStyle w:val="Textoindependiente"/>
        <w:spacing w:before="1" w:line="292" w:lineRule="auto"/>
        <w:ind w:left="142" w:right="141"/>
        <w:jc w:val="both"/>
      </w:pPr>
      <w:r>
        <w:t xml:space="preserve">4º.- Notificar el acuerdo que se adopte al Juzgado de lo Social </w:t>
      </w:r>
      <w:proofErr w:type="spellStart"/>
      <w:r>
        <w:t>nº</w:t>
      </w:r>
      <w:proofErr w:type="spellEnd"/>
      <w:r>
        <w:t xml:space="preserve"> 49 de Madrid y a </w:t>
      </w:r>
      <w:proofErr w:type="gramStart"/>
      <w:r>
        <w:t>D</w:t>
      </w:r>
      <w:r w:rsidR="003E13E3">
        <w:t>.</w:t>
      </w:r>
      <w:r>
        <w:t>ª</w:t>
      </w:r>
      <w:proofErr w:type="gramEnd"/>
      <w:r>
        <w:t xml:space="preserve"> </w:t>
      </w:r>
      <w:r w:rsidR="003E13E3">
        <w:t>C.G.R.</w:t>
      </w:r>
      <w:r>
        <w:t>, a los efectos oportunos.</w:t>
      </w:r>
    </w:p>
    <w:p w14:paraId="4EC77001" w14:textId="77777777" w:rsidR="00A97F47" w:rsidRDefault="00A97F47">
      <w:pPr>
        <w:pStyle w:val="Textoindependiente"/>
        <w:spacing w:before="9"/>
      </w:pPr>
    </w:p>
    <w:p w14:paraId="5420BB5E" w14:textId="77777777" w:rsidR="00A97F47" w:rsidRDefault="00000000">
      <w:pPr>
        <w:pStyle w:val="Textoindependiente"/>
        <w:ind w:left="142"/>
      </w:pPr>
      <w:r>
        <w:t>5º.-</w:t>
      </w:r>
      <w:r>
        <w:rPr>
          <w:spacing w:val="-3"/>
        </w:rPr>
        <w:t xml:space="preserve"> </w:t>
      </w:r>
      <w:r>
        <w:t>Notificar</w:t>
      </w:r>
      <w:r>
        <w:rPr>
          <w:spacing w:val="-2"/>
        </w:rPr>
        <w:t xml:space="preserve"> </w:t>
      </w:r>
      <w:r>
        <w:t>al</w:t>
      </w:r>
      <w:r>
        <w:rPr>
          <w:spacing w:val="-2"/>
        </w:rPr>
        <w:t xml:space="preserve"> </w:t>
      </w:r>
      <w:r>
        <w:t>Servicio</w:t>
      </w:r>
      <w:r>
        <w:rPr>
          <w:spacing w:val="-2"/>
        </w:rPr>
        <w:t xml:space="preserve"> </w:t>
      </w:r>
      <w:r>
        <w:t>de</w:t>
      </w:r>
      <w:r>
        <w:rPr>
          <w:spacing w:val="-2"/>
        </w:rPr>
        <w:t xml:space="preserve"> </w:t>
      </w:r>
      <w:r>
        <w:t>Recursos</w:t>
      </w:r>
      <w:r>
        <w:rPr>
          <w:spacing w:val="-3"/>
        </w:rPr>
        <w:t xml:space="preserve"> </w:t>
      </w:r>
      <w:r>
        <w:t>Humanos</w:t>
      </w:r>
      <w:r>
        <w:rPr>
          <w:spacing w:val="-2"/>
        </w:rPr>
        <w:t xml:space="preserve"> </w:t>
      </w:r>
      <w:r>
        <w:t>para</w:t>
      </w:r>
      <w:r>
        <w:rPr>
          <w:spacing w:val="-2"/>
        </w:rPr>
        <w:t xml:space="preserve"> </w:t>
      </w:r>
      <w:r>
        <w:t>su</w:t>
      </w:r>
      <w:r>
        <w:rPr>
          <w:spacing w:val="-2"/>
        </w:rPr>
        <w:t xml:space="preserve"> </w:t>
      </w:r>
      <w:r>
        <w:t>conocimiento</w:t>
      </w:r>
      <w:r>
        <w:rPr>
          <w:spacing w:val="-2"/>
        </w:rPr>
        <w:t xml:space="preserve"> </w:t>
      </w:r>
      <w:r>
        <w:t>y</w:t>
      </w:r>
      <w:r>
        <w:rPr>
          <w:spacing w:val="-2"/>
        </w:rPr>
        <w:t xml:space="preserve"> efectos.</w:t>
      </w:r>
    </w:p>
    <w:p w14:paraId="06C0D94C" w14:textId="77777777" w:rsidR="00A97F47" w:rsidRDefault="00A97F47">
      <w:pPr>
        <w:pStyle w:val="Textoindependiente"/>
        <w:spacing w:before="29" w:after="1"/>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A97F47" w14:paraId="1ABFFAD5"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2F5CEB69" w14:textId="227DEBFD" w:rsidR="00A97F47" w:rsidRDefault="00000000">
            <w:pPr>
              <w:pStyle w:val="TableParagraph"/>
              <w:spacing w:before="79" w:line="297" w:lineRule="auto"/>
              <w:ind w:right="52"/>
              <w:jc w:val="both"/>
              <w:rPr>
                <w:b/>
                <w:sz w:val="20"/>
              </w:rPr>
            </w:pPr>
            <w:r>
              <w:rPr>
                <w:b/>
                <w:sz w:val="20"/>
              </w:rPr>
              <w:t>Sentencia estimatoria parcial 193/2025</w:t>
            </w:r>
            <w:r w:rsidR="003E13E3">
              <w:rPr>
                <w:b/>
                <w:sz w:val="20"/>
              </w:rPr>
              <w:t>,</w:t>
            </w:r>
            <w:r>
              <w:rPr>
                <w:b/>
                <w:sz w:val="20"/>
              </w:rPr>
              <w:t xml:space="preserve"> dictada por el Juzgado de lo Social núm. 33 de</w:t>
            </w:r>
            <w:r>
              <w:rPr>
                <w:b/>
                <w:spacing w:val="80"/>
                <w:sz w:val="20"/>
              </w:rPr>
              <w:t xml:space="preserve"> </w:t>
            </w:r>
            <w:r>
              <w:rPr>
                <w:b/>
                <w:sz w:val="20"/>
              </w:rPr>
              <w:t xml:space="preserve">Madrid, Procedimiento Ordinario 901/2022. Demandante: D. J.A.T.F. Materia: Reclamación de cantidad. </w:t>
            </w:r>
            <w:proofErr w:type="spellStart"/>
            <w:r>
              <w:rPr>
                <w:b/>
                <w:sz w:val="20"/>
              </w:rPr>
              <w:t>Expte</w:t>
            </w:r>
            <w:proofErr w:type="spellEnd"/>
            <w:r>
              <w:rPr>
                <w:b/>
                <w:sz w:val="20"/>
              </w:rPr>
              <w:t>. 51770/2024.</w:t>
            </w:r>
          </w:p>
        </w:tc>
      </w:tr>
      <w:tr w:rsidR="00A97F47" w14:paraId="10465457" w14:textId="77777777">
        <w:trPr>
          <w:trHeight w:val="402"/>
        </w:trPr>
        <w:tc>
          <w:tcPr>
            <w:tcW w:w="1877" w:type="dxa"/>
            <w:tcBorders>
              <w:top w:val="single" w:sz="6" w:space="0" w:color="CCCCCC"/>
              <w:left w:val="single" w:sz="4" w:space="0" w:color="CCCCCC"/>
              <w:right w:val="single" w:sz="6" w:space="0" w:color="CCCCCC"/>
            </w:tcBorders>
          </w:tcPr>
          <w:p w14:paraId="52066F21" w14:textId="77777777" w:rsidR="00A97F47"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5BE23634" w14:textId="77777777" w:rsidR="00A97F47"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51E5336" w14:textId="77777777" w:rsidR="00A97F47" w:rsidRDefault="00A97F47">
      <w:pPr>
        <w:pStyle w:val="Textoindependiente"/>
        <w:spacing w:before="142"/>
      </w:pPr>
    </w:p>
    <w:p w14:paraId="276B3501"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6DD40E7" w14:textId="77777777" w:rsidR="00A97F47" w:rsidRDefault="00A97F47">
      <w:pPr>
        <w:pStyle w:val="Textoindependiente"/>
        <w:spacing w:before="61"/>
        <w:rPr>
          <w:b/>
        </w:rPr>
      </w:pPr>
    </w:p>
    <w:p w14:paraId="010FBA15" w14:textId="78CB3527" w:rsidR="00A97F47" w:rsidRDefault="00000000">
      <w:pPr>
        <w:spacing w:line="292" w:lineRule="auto"/>
        <w:ind w:left="142" w:right="141"/>
        <w:jc w:val="both"/>
        <w:rPr>
          <w:b/>
          <w:sz w:val="20"/>
        </w:rPr>
      </w:pPr>
      <w:r>
        <w:rPr>
          <w:b/>
          <w:sz w:val="20"/>
        </w:rPr>
        <w:t xml:space="preserve">Asunto: Sentencia dictada por el Juzgado de lo Social </w:t>
      </w:r>
      <w:proofErr w:type="spellStart"/>
      <w:r>
        <w:rPr>
          <w:b/>
          <w:sz w:val="20"/>
        </w:rPr>
        <w:t>nº</w:t>
      </w:r>
      <w:proofErr w:type="spellEnd"/>
      <w:r>
        <w:rPr>
          <w:b/>
          <w:sz w:val="20"/>
        </w:rPr>
        <w:t xml:space="preserve"> 33 de Madrid, en el procedimiento ordinario 901/2022. Demandante: D. </w:t>
      </w:r>
      <w:r w:rsidR="00CF7082">
        <w:rPr>
          <w:b/>
          <w:sz w:val="20"/>
        </w:rPr>
        <w:t xml:space="preserve">J.A.T.F. </w:t>
      </w:r>
    </w:p>
    <w:p w14:paraId="53627B23" w14:textId="77777777" w:rsidR="00A97F47" w:rsidRDefault="00A97F47">
      <w:pPr>
        <w:pStyle w:val="Textoindependiente"/>
        <w:spacing w:before="10"/>
        <w:rPr>
          <w:b/>
        </w:rPr>
      </w:pPr>
    </w:p>
    <w:p w14:paraId="041AE0CF" w14:textId="77777777" w:rsidR="00A97F47" w:rsidRDefault="00000000">
      <w:pPr>
        <w:pStyle w:val="Textoindependiente"/>
        <w:spacing w:line="292" w:lineRule="auto"/>
        <w:ind w:left="142" w:right="141"/>
        <w:jc w:val="both"/>
      </w:pPr>
      <w:r>
        <w:t>Con fecha 19 de mayo de 2025, ha sido remitida por la representación procesal del Ayuntamiento, sentencia dictada en el procedimiento anteriormente señalado, que dispone lo siguiente:</w:t>
      </w:r>
    </w:p>
    <w:p w14:paraId="162F2424" w14:textId="77777777" w:rsidR="00A97F47" w:rsidRDefault="00A97F47">
      <w:pPr>
        <w:pStyle w:val="Textoindependiente"/>
        <w:spacing w:before="9"/>
      </w:pPr>
    </w:p>
    <w:p w14:paraId="298A42BC" w14:textId="77777777" w:rsidR="00A97F47" w:rsidRDefault="00000000">
      <w:pPr>
        <w:spacing w:before="1"/>
        <w:ind w:left="1" w:right="1"/>
        <w:jc w:val="center"/>
        <w:rPr>
          <w:i/>
          <w:sz w:val="20"/>
        </w:rPr>
      </w:pPr>
      <w:r>
        <w:rPr>
          <w:i/>
          <w:spacing w:val="-2"/>
          <w:sz w:val="20"/>
        </w:rPr>
        <w:t>“FALLO</w:t>
      </w:r>
    </w:p>
    <w:p w14:paraId="382EEEFA" w14:textId="77777777" w:rsidR="00A97F47" w:rsidRDefault="00A97F47">
      <w:pPr>
        <w:pStyle w:val="Textoindependiente"/>
        <w:spacing w:before="60"/>
        <w:rPr>
          <w:i/>
        </w:rPr>
      </w:pPr>
    </w:p>
    <w:p w14:paraId="7B92CE00" w14:textId="00885D47" w:rsidR="00A97F47" w:rsidRDefault="00000000">
      <w:pPr>
        <w:spacing w:line="292" w:lineRule="auto"/>
        <w:ind w:left="142" w:right="141"/>
        <w:jc w:val="both"/>
        <w:rPr>
          <w:i/>
          <w:sz w:val="20"/>
        </w:rPr>
      </w:pPr>
      <w:r>
        <w:rPr>
          <w:i/>
          <w:sz w:val="20"/>
        </w:rPr>
        <w:t xml:space="preserve">APRECIANDO LA EXCEPCIÓN DE PRESCRIPCIÓN PARCIAL, ESTIMO PARCIALMENTE LA DEMANDA PRESENTADA POR D. </w:t>
      </w:r>
      <w:r w:rsidR="00CF7082">
        <w:rPr>
          <w:i/>
          <w:sz w:val="20"/>
        </w:rPr>
        <w:t xml:space="preserve">J.A.T.F., </w:t>
      </w:r>
      <w:r>
        <w:rPr>
          <w:i/>
          <w:sz w:val="20"/>
        </w:rPr>
        <w:t>FRENTE AL AYUNTAMIENTO DE LAS ROZAS DE MADRID, ASÍ COMO FRENTE A LA EMPRESA SIMA DEPORTE Y OCIO SL, EN RECLAMACIÓN DE CANTIDAD; CONDENANDO AL AYUNTAMIENTO</w:t>
      </w:r>
    </w:p>
    <w:p w14:paraId="49F5C664" w14:textId="77777777" w:rsidR="00A97F47" w:rsidRDefault="00A97F47">
      <w:pPr>
        <w:spacing w:line="292" w:lineRule="auto"/>
        <w:jc w:val="both"/>
        <w:rPr>
          <w:i/>
          <w:sz w:val="20"/>
        </w:rPr>
        <w:sectPr w:rsidR="00A97F47">
          <w:pgSz w:w="11910" w:h="16840"/>
          <w:pgMar w:top="1260" w:right="1275" w:bottom="1260" w:left="1275" w:header="225" w:footer="1060" w:gutter="0"/>
          <w:cols w:space="720"/>
        </w:sectPr>
      </w:pPr>
    </w:p>
    <w:p w14:paraId="74C8D5D9" w14:textId="010A9FFA" w:rsidR="00A97F47" w:rsidRDefault="00000000">
      <w:pPr>
        <w:spacing w:before="179" w:line="292" w:lineRule="auto"/>
        <w:ind w:left="142" w:right="141"/>
        <w:jc w:val="both"/>
        <w:rPr>
          <w:i/>
          <w:sz w:val="20"/>
        </w:rPr>
      </w:pPr>
      <w:r>
        <w:rPr>
          <w:i/>
          <w:noProof/>
          <w:sz w:val="20"/>
        </w:rPr>
        <w:lastRenderedPageBreak/>
        <mc:AlternateContent>
          <mc:Choice Requires="wps">
            <w:drawing>
              <wp:anchor distT="0" distB="0" distL="0" distR="0" simplePos="0" relativeHeight="251496960" behindDoc="0" locked="0" layoutInCell="1" allowOverlap="1" wp14:anchorId="5B974A11" wp14:editId="07614AF2">
                <wp:simplePos x="0" y="0"/>
                <wp:positionH relativeFrom="page">
                  <wp:posOffset>6807090</wp:posOffset>
                </wp:positionH>
                <wp:positionV relativeFrom="page">
                  <wp:posOffset>2818730</wp:posOffset>
                </wp:positionV>
                <wp:extent cx="419734" cy="3187065"/>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925722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98568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B974A11" id="Textbox 22" o:spid="_x0000_s1038" type="#_x0000_t202" style="position:absolute;left:0;text-align:left;margin-left:536pt;margin-top:221.95pt;width:33.05pt;height:250.95pt;z-index:251496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prKogEAADE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JlB88kW2iNpoXEkrBwXK+I1UHcbjr/2MmrO+s+e&#10;7MujcE7iOdmek5j6D1AGJiv08G6fwNjC5/rNxIf6UhRNM5Qb/+e+VF0n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n4Kayq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5925722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98568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i/>
          <w:sz w:val="20"/>
        </w:rPr>
        <w:t xml:space="preserve">DE LAS ROZAS A ABONAR AL ACTOR, EN CONCEPTO DE DIFERENCIAS SALARIALES CORRESPONDIENTES AL PERIODO DEL 01/09/2021 AL 07/01/2024, LA CANTIDAD TOTAL DE 65.644,85 € MÁS EL 10% DE INTERÉS POR MORA, Y ABSOLVIENDO A LA EMPRESA CODEMANDADA SIMA DEPORTE Y OCIO SL DE LAS PRETENSIONES DEDUCIDAS EN SU </w:t>
      </w:r>
      <w:r>
        <w:rPr>
          <w:i/>
          <w:spacing w:val="-2"/>
          <w:sz w:val="20"/>
        </w:rPr>
        <w:t>CONTRA.”</w:t>
      </w:r>
    </w:p>
    <w:p w14:paraId="57C0D8C5" w14:textId="77777777" w:rsidR="00A97F47" w:rsidRDefault="00A97F47">
      <w:pPr>
        <w:pStyle w:val="Textoindependiente"/>
        <w:spacing w:before="11"/>
        <w:rPr>
          <w:i/>
        </w:rPr>
      </w:pPr>
    </w:p>
    <w:p w14:paraId="1C48EFFC" w14:textId="15D41912" w:rsidR="00A97F47" w:rsidRDefault="00000000">
      <w:pPr>
        <w:pStyle w:val="Textoindependiente"/>
        <w:spacing w:line="292" w:lineRule="auto"/>
        <w:ind w:left="142" w:right="141"/>
        <w:jc w:val="both"/>
      </w:pPr>
      <w:r>
        <w:t xml:space="preserve">Contra dicha sentencia cabe interponer recurso de suplicación. Trae causa del recurso contencioso- administrativo en materia de reclamación de cantidad, interpuesto contra </w:t>
      </w:r>
      <w:proofErr w:type="spellStart"/>
      <w:r>
        <w:t>Osventos</w:t>
      </w:r>
      <w:proofErr w:type="spellEnd"/>
      <w:r>
        <w:t xml:space="preserve"> Innovación en </w:t>
      </w:r>
      <w:proofErr w:type="spellStart"/>
      <w:r>
        <w:t>Servizos</w:t>
      </w:r>
      <w:proofErr w:type="spellEnd"/>
      <w:r w:rsidR="00CF7082">
        <w:t>,</w:t>
      </w:r>
      <w:r>
        <w:t xml:space="preserve"> S</w:t>
      </w:r>
      <w:r w:rsidR="00CF7082">
        <w:t>.</w:t>
      </w:r>
      <w:r>
        <w:t>L</w:t>
      </w:r>
      <w:r w:rsidR="00CF7082">
        <w:t>.</w:t>
      </w:r>
      <w:r>
        <w:t>, Sima Deporte y Ocio</w:t>
      </w:r>
      <w:r w:rsidR="00CF7082">
        <w:t>,</w:t>
      </w:r>
      <w:r>
        <w:t xml:space="preserve"> S</w:t>
      </w:r>
      <w:r w:rsidR="00CF7082">
        <w:t>.</w:t>
      </w:r>
      <w:r>
        <w:t>L</w:t>
      </w:r>
      <w:r w:rsidR="00CF7082">
        <w:t>.,</w:t>
      </w:r>
      <w:r>
        <w:t xml:space="preserve"> y el Ayuntamiento de Las Rozas de Madrid.</w:t>
      </w:r>
    </w:p>
    <w:p w14:paraId="352B5809" w14:textId="77777777" w:rsidR="00A97F47" w:rsidRDefault="00A97F47">
      <w:pPr>
        <w:pStyle w:val="Textoindependiente"/>
        <w:spacing w:before="9"/>
      </w:pPr>
    </w:p>
    <w:p w14:paraId="5ADD21AB" w14:textId="6199E48A" w:rsidR="00A97F47" w:rsidRDefault="00000000">
      <w:pPr>
        <w:pStyle w:val="Textoindependiente"/>
        <w:spacing w:before="1" w:line="292" w:lineRule="auto"/>
        <w:ind w:left="142" w:right="141"/>
        <w:jc w:val="both"/>
      </w:pPr>
      <w:r>
        <w:t xml:space="preserve">La sentencia se basa en la dictada por el Juzgado de lo Social </w:t>
      </w:r>
      <w:proofErr w:type="spellStart"/>
      <w:r>
        <w:t>nº</w:t>
      </w:r>
      <w:proofErr w:type="spellEnd"/>
      <w:r>
        <w:t xml:space="preserve"> 9 de Madrid, de fecha 28 de marzo de 2022, que estimó la demanda presentada y declaró la existencia de cesión ilegal de trabajadores entre la mercantil Sima Deporte y Ocio</w:t>
      </w:r>
      <w:r w:rsidR="00CF7082">
        <w:t>,</w:t>
      </w:r>
      <w:r>
        <w:t xml:space="preserve"> S</w:t>
      </w:r>
      <w:r w:rsidR="00CF7082">
        <w:t>.</w:t>
      </w:r>
      <w:r>
        <w:t>L</w:t>
      </w:r>
      <w:r w:rsidR="00CF7082">
        <w:t>.,</w:t>
      </w:r>
      <w:r>
        <w:t xml:space="preserve"> y el Ayuntamiento de Las Rozas de Madrid. Con carácter previo el demandante desistió de su demanda frente a </w:t>
      </w:r>
      <w:proofErr w:type="spellStart"/>
      <w:r>
        <w:t>Osventos</w:t>
      </w:r>
      <w:proofErr w:type="spellEnd"/>
      <w:r>
        <w:t xml:space="preserve"> Innovación en </w:t>
      </w:r>
      <w:proofErr w:type="spellStart"/>
      <w:r>
        <w:t>Servizos</w:t>
      </w:r>
      <w:proofErr w:type="spellEnd"/>
      <w:r w:rsidR="00CF7082">
        <w:t>,</w:t>
      </w:r>
      <w:r>
        <w:t xml:space="preserve"> S.L.</w:t>
      </w:r>
    </w:p>
    <w:p w14:paraId="70617323" w14:textId="77777777" w:rsidR="00A97F47" w:rsidRDefault="00A97F47">
      <w:pPr>
        <w:pStyle w:val="Textoindependiente"/>
        <w:spacing w:before="9"/>
      </w:pPr>
    </w:p>
    <w:p w14:paraId="658AF3A2" w14:textId="4CC0038D" w:rsidR="00A97F47" w:rsidRDefault="00000000">
      <w:pPr>
        <w:pStyle w:val="Textoindependiente"/>
        <w:spacing w:line="292" w:lineRule="auto"/>
        <w:ind w:left="142" w:right="141"/>
        <w:jc w:val="both"/>
      </w:pPr>
      <w:r>
        <w:t>En cuanto a la reclamación de las diferencias salariales, la sentencia indica que únicamente corresponde al Ayuntamiento de Las Rozas de Madrid el abono de las cantidades no prescritas, correspondientes al periodo comprendido entre el 1 de septiembre de 2021 al 7 de enero de 2024.</w:t>
      </w:r>
      <w:r>
        <w:rPr>
          <w:spacing w:val="40"/>
        </w:rPr>
        <w:t xml:space="preserve"> </w:t>
      </w:r>
      <w:r>
        <w:t xml:space="preserve">Por lo que absuelve a Sima Deporte y Ocio y ordena al Ayuntamiento de Las Rozas de Madrid el abono de la cantidad de 65.644,85 </w:t>
      </w:r>
      <w:r w:rsidR="00CF7082">
        <w:t>€</w:t>
      </w:r>
      <w:r>
        <w:t>, incrementada con el 10 % de interés por mora, frente a la cantidad de 113.706,15 €, inicialmente reclamados.</w:t>
      </w:r>
    </w:p>
    <w:p w14:paraId="1EB179AD" w14:textId="77777777" w:rsidR="00A97F47" w:rsidRDefault="00A97F47">
      <w:pPr>
        <w:pStyle w:val="Textoindependiente"/>
        <w:spacing w:before="10"/>
      </w:pPr>
    </w:p>
    <w:p w14:paraId="1995A3F0" w14:textId="77777777" w:rsidR="00A97F47" w:rsidRDefault="00000000">
      <w:pPr>
        <w:pStyle w:val="Textoindependiente"/>
        <w:spacing w:line="292" w:lineRule="auto"/>
        <w:ind w:left="142" w:right="141"/>
        <w:jc w:val="both"/>
      </w:pPr>
      <w:r>
        <w:t>No procede la interposición de recurso de suplicación, ya que se estiman los argumentos manifestados por el Ayuntamiento en cuanto a prescripción de cantidades.</w:t>
      </w:r>
    </w:p>
    <w:p w14:paraId="1CBEE99C" w14:textId="77777777" w:rsidR="00A97F47" w:rsidRDefault="00A97F47">
      <w:pPr>
        <w:pStyle w:val="Textoindependiente"/>
        <w:spacing w:before="9"/>
      </w:pPr>
    </w:p>
    <w:p w14:paraId="6314BAB8" w14:textId="41F674C1" w:rsidR="00A97F47"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PR/2025/3068</w:t>
      </w:r>
      <w:r>
        <w:rPr>
          <w:spacing w:val="-4"/>
        </w:rPr>
        <w:t xml:space="preserve"> </w:t>
      </w:r>
      <w:r>
        <w:t>de</w:t>
      </w:r>
      <w:r>
        <w:rPr>
          <w:spacing w:val="-4"/>
        </w:rPr>
        <w:t xml:space="preserve"> </w:t>
      </w:r>
      <w:r>
        <w:t>20</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CF7082">
        <w:rPr>
          <w:spacing w:val="-2"/>
        </w:rPr>
        <w:t>,</w:t>
      </w:r>
    </w:p>
    <w:p w14:paraId="2D4C15C3" w14:textId="77777777" w:rsidR="00A97F47" w:rsidRDefault="00A97F47">
      <w:pPr>
        <w:pStyle w:val="Textoindependiente"/>
        <w:spacing w:before="59"/>
      </w:pPr>
    </w:p>
    <w:p w14:paraId="5AEBA96A" w14:textId="77777777" w:rsidR="00A97F47" w:rsidRDefault="00000000">
      <w:pPr>
        <w:pStyle w:val="Ttulo3"/>
      </w:pPr>
      <w:r>
        <w:rPr>
          <w:spacing w:val="-2"/>
        </w:rPr>
        <w:t>Resolución:</w:t>
      </w:r>
    </w:p>
    <w:p w14:paraId="1DCF1D9A" w14:textId="77777777" w:rsidR="00A97F47" w:rsidRDefault="00A97F47">
      <w:pPr>
        <w:pStyle w:val="Textoindependiente"/>
        <w:spacing w:before="62"/>
        <w:rPr>
          <w:b/>
        </w:rPr>
      </w:pPr>
    </w:p>
    <w:p w14:paraId="2DAF6B79" w14:textId="77777777" w:rsidR="00A97F47" w:rsidRDefault="00000000">
      <w:pPr>
        <w:pStyle w:val="Textoindependiente"/>
        <w:ind w:left="142"/>
      </w:pPr>
      <w:r>
        <w:t>Por</w:t>
      </w:r>
      <w:r>
        <w:rPr>
          <w:spacing w:val="-3"/>
        </w:rPr>
        <w:t xml:space="preserve"> </w:t>
      </w:r>
      <w:r>
        <w:t>todo</w:t>
      </w:r>
      <w:r>
        <w:rPr>
          <w:spacing w:val="-3"/>
        </w:rPr>
        <w:t xml:space="preserve"> </w:t>
      </w:r>
      <w:r>
        <w:t>ello,</w:t>
      </w:r>
      <w:r>
        <w:rPr>
          <w:spacing w:val="-2"/>
        </w:rPr>
        <w:t xml:space="preserve"> </w:t>
      </w:r>
      <w:r>
        <w:t>propongo</w:t>
      </w:r>
      <w:r>
        <w:rPr>
          <w:spacing w:val="-3"/>
        </w:rPr>
        <w:t xml:space="preserve"> </w:t>
      </w:r>
      <w:r>
        <w:t>a</w:t>
      </w:r>
      <w:r>
        <w:rPr>
          <w:spacing w:val="-2"/>
        </w:rPr>
        <w:t xml:space="preserve"> </w:t>
      </w:r>
      <w:r>
        <w:t>la</w:t>
      </w:r>
      <w:r>
        <w:rPr>
          <w:spacing w:val="-3"/>
        </w:rPr>
        <w:t xml:space="preserve"> </w:t>
      </w:r>
      <w:r>
        <w:t>Junta</w:t>
      </w:r>
      <w:r>
        <w:rPr>
          <w:spacing w:val="-2"/>
        </w:rPr>
        <w:t xml:space="preserve"> </w:t>
      </w:r>
      <w:r>
        <w:t>de</w:t>
      </w:r>
      <w:r>
        <w:rPr>
          <w:spacing w:val="-3"/>
        </w:rPr>
        <w:t xml:space="preserve"> </w:t>
      </w:r>
      <w:r>
        <w:t>Gobierno</w:t>
      </w:r>
      <w:r>
        <w:rPr>
          <w:spacing w:val="-2"/>
        </w:rPr>
        <w:t xml:space="preserve"> Local:</w:t>
      </w:r>
    </w:p>
    <w:p w14:paraId="3DBAC238" w14:textId="77777777" w:rsidR="00A97F47" w:rsidRDefault="00A97F47">
      <w:pPr>
        <w:pStyle w:val="Textoindependiente"/>
        <w:spacing w:before="60"/>
      </w:pPr>
    </w:p>
    <w:p w14:paraId="40B9C033" w14:textId="0DAEAC09" w:rsidR="00A97F47" w:rsidRDefault="00000000">
      <w:pPr>
        <w:pStyle w:val="Textoindependiente"/>
        <w:spacing w:line="295" w:lineRule="auto"/>
        <w:ind w:left="142" w:right="142"/>
        <w:jc w:val="both"/>
      </w:pPr>
      <w:r>
        <w:t>1º.- Quedar enterada del contenido de la citada sentencia, procediendo a su cumplimiento mediante</w:t>
      </w:r>
      <w:r>
        <w:rPr>
          <w:spacing w:val="40"/>
        </w:rPr>
        <w:t xml:space="preserve"> </w:t>
      </w:r>
      <w:r>
        <w:t xml:space="preserve">el abono de la cantidad de </w:t>
      </w:r>
      <w:r>
        <w:rPr>
          <w:b/>
        </w:rPr>
        <w:t xml:space="preserve">65.644,85 </w:t>
      </w:r>
      <w:r w:rsidR="00CF7082">
        <w:rPr>
          <w:b/>
        </w:rPr>
        <w:t>€</w:t>
      </w:r>
      <w:r>
        <w:t xml:space="preserve">, correspondiente a la cantidad fijada en la sentencia incrementada con el 10% de interés por mora, lo que hace un total de </w:t>
      </w:r>
      <w:r>
        <w:rPr>
          <w:b/>
        </w:rPr>
        <w:t xml:space="preserve">72.209,33 </w:t>
      </w:r>
      <w:r w:rsidR="00CF7082" w:rsidRPr="00CF7082">
        <w:rPr>
          <w:b/>
          <w:bCs/>
        </w:rPr>
        <w:t>€.</w:t>
      </w:r>
    </w:p>
    <w:p w14:paraId="310F46E9" w14:textId="77777777" w:rsidR="00A97F47" w:rsidRDefault="00A97F47">
      <w:pPr>
        <w:pStyle w:val="Textoindependiente"/>
        <w:spacing w:before="10"/>
      </w:pPr>
    </w:p>
    <w:p w14:paraId="32201F14" w14:textId="77777777" w:rsidR="00A97F47" w:rsidRDefault="00000000">
      <w:pPr>
        <w:pStyle w:val="Textoindependiente"/>
        <w:spacing w:before="1" w:line="292" w:lineRule="auto"/>
        <w:ind w:left="142"/>
      </w:pPr>
      <w:r>
        <w:t>2º.- Dicha cantidad se abonará con la nómina correspondiente, practicándose sobre las mismas las</w:t>
      </w:r>
      <w:r>
        <w:rPr>
          <w:spacing w:val="40"/>
        </w:rPr>
        <w:t xml:space="preserve"> </w:t>
      </w:r>
      <w:r>
        <w:t>retenciones fiscales que procedan.</w:t>
      </w:r>
    </w:p>
    <w:p w14:paraId="15551238" w14:textId="77777777" w:rsidR="00A97F47" w:rsidRDefault="00A97F47">
      <w:pPr>
        <w:pStyle w:val="Textoindependiente"/>
        <w:spacing w:before="9"/>
      </w:pPr>
    </w:p>
    <w:p w14:paraId="7BA89A8C" w14:textId="77777777" w:rsidR="00A97F47" w:rsidRDefault="00000000">
      <w:pPr>
        <w:pStyle w:val="Textoindependiente"/>
        <w:spacing w:before="1"/>
        <w:ind w:left="142"/>
      </w:pPr>
      <w:r>
        <w:t>3º.-</w:t>
      </w:r>
      <w:r>
        <w:rPr>
          <w:spacing w:val="-2"/>
        </w:rPr>
        <w:t xml:space="preserve"> </w:t>
      </w:r>
      <w:r>
        <w:t>No</w:t>
      </w:r>
      <w:r>
        <w:rPr>
          <w:spacing w:val="-2"/>
        </w:rPr>
        <w:t xml:space="preserve"> </w:t>
      </w:r>
      <w:r>
        <w:t>interponer</w:t>
      </w:r>
      <w:r>
        <w:rPr>
          <w:spacing w:val="-1"/>
        </w:rPr>
        <w:t xml:space="preserve"> </w:t>
      </w:r>
      <w:r>
        <w:t>recurso</w:t>
      </w:r>
      <w:r>
        <w:rPr>
          <w:spacing w:val="-2"/>
        </w:rPr>
        <w:t xml:space="preserve"> </w:t>
      </w:r>
      <w:r>
        <w:t>de</w:t>
      </w:r>
      <w:r>
        <w:rPr>
          <w:spacing w:val="-1"/>
        </w:rPr>
        <w:t xml:space="preserve"> </w:t>
      </w:r>
      <w:r>
        <w:rPr>
          <w:spacing w:val="-2"/>
        </w:rPr>
        <w:t>suplicación.</w:t>
      </w:r>
    </w:p>
    <w:p w14:paraId="0E3DF382" w14:textId="77777777" w:rsidR="00A97F47" w:rsidRDefault="00A97F47">
      <w:pPr>
        <w:pStyle w:val="Textoindependiente"/>
        <w:spacing w:before="60"/>
      </w:pPr>
    </w:p>
    <w:p w14:paraId="79B3856F" w14:textId="77777777" w:rsidR="00A97F47" w:rsidRDefault="00000000">
      <w:pPr>
        <w:pStyle w:val="Textoindependiente"/>
        <w:spacing w:line="292" w:lineRule="auto"/>
        <w:ind w:left="142"/>
      </w:pPr>
      <w:r>
        <w:t>4º.-</w:t>
      </w:r>
      <w:r>
        <w:rPr>
          <w:spacing w:val="74"/>
        </w:rPr>
        <w:t xml:space="preserve"> </w:t>
      </w:r>
      <w:r>
        <w:t>Notificar</w:t>
      </w:r>
      <w:r>
        <w:rPr>
          <w:spacing w:val="74"/>
        </w:rPr>
        <w:t xml:space="preserve"> </w:t>
      </w:r>
      <w:r>
        <w:t>el</w:t>
      </w:r>
      <w:r>
        <w:rPr>
          <w:spacing w:val="74"/>
        </w:rPr>
        <w:t xml:space="preserve"> </w:t>
      </w:r>
      <w:r>
        <w:t>presente</w:t>
      </w:r>
      <w:r>
        <w:rPr>
          <w:spacing w:val="74"/>
        </w:rPr>
        <w:t xml:space="preserve"> </w:t>
      </w:r>
      <w:r>
        <w:t>acuerdo</w:t>
      </w:r>
      <w:r>
        <w:rPr>
          <w:spacing w:val="74"/>
        </w:rPr>
        <w:t xml:space="preserve"> </w:t>
      </w:r>
      <w:r>
        <w:t>al</w:t>
      </w:r>
      <w:r>
        <w:rPr>
          <w:spacing w:val="74"/>
        </w:rPr>
        <w:t xml:space="preserve"> </w:t>
      </w:r>
      <w:r>
        <w:t>servicio</w:t>
      </w:r>
      <w:r>
        <w:rPr>
          <w:spacing w:val="74"/>
        </w:rPr>
        <w:t xml:space="preserve"> </w:t>
      </w:r>
      <w:r>
        <w:t>de</w:t>
      </w:r>
      <w:r>
        <w:rPr>
          <w:spacing w:val="74"/>
        </w:rPr>
        <w:t xml:space="preserve"> </w:t>
      </w:r>
      <w:r>
        <w:t>Recursos</w:t>
      </w:r>
      <w:r>
        <w:rPr>
          <w:spacing w:val="74"/>
        </w:rPr>
        <w:t xml:space="preserve"> </w:t>
      </w:r>
      <w:r>
        <w:t>Humanos</w:t>
      </w:r>
      <w:r>
        <w:rPr>
          <w:spacing w:val="74"/>
        </w:rPr>
        <w:t xml:space="preserve"> </w:t>
      </w:r>
      <w:r>
        <w:t>para</w:t>
      </w:r>
      <w:r>
        <w:rPr>
          <w:spacing w:val="74"/>
        </w:rPr>
        <w:t xml:space="preserve"> </w:t>
      </w:r>
      <w:r>
        <w:t>su</w:t>
      </w:r>
      <w:r>
        <w:rPr>
          <w:spacing w:val="74"/>
        </w:rPr>
        <w:t xml:space="preserve"> </w:t>
      </w:r>
      <w:r>
        <w:t>conocimiento</w:t>
      </w:r>
      <w:r>
        <w:rPr>
          <w:spacing w:val="74"/>
        </w:rPr>
        <w:t xml:space="preserve"> </w:t>
      </w:r>
      <w:r>
        <w:t xml:space="preserve">y </w:t>
      </w:r>
      <w:r>
        <w:rPr>
          <w:spacing w:val="-2"/>
        </w:rPr>
        <w:t>cumplimiento.</w:t>
      </w:r>
    </w:p>
    <w:p w14:paraId="7712F0E7" w14:textId="77777777" w:rsidR="00A97F47" w:rsidRDefault="00A97F47">
      <w:pPr>
        <w:pStyle w:val="Textoindependiente"/>
        <w:spacing w:before="10"/>
      </w:pPr>
    </w:p>
    <w:p w14:paraId="2CB0B83E" w14:textId="77777777" w:rsidR="00A97F47" w:rsidRDefault="00000000">
      <w:pPr>
        <w:pStyle w:val="Textoindependiente"/>
        <w:spacing w:line="542" w:lineRule="auto"/>
        <w:ind w:left="142" w:right="1100"/>
      </w:pPr>
      <w:r>
        <w:rPr>
          <w:noProof/>
        </w:rPr>
        <mc:AlternateContent>
          <mc:Choice Requires="wps">
            <w:drawing>
              <wp:anchor distT="0" distB="0" distL="0" distR="0" simplePos="0" relativeHeight="251497984" behindDoc="0" locked="0" layoutInCell="1" allowOverlap="1" wp14:anchorId="58C6A762" wp14:editId="3A84E168">
                <wp:simplePos x="0" y="0"/>
                <wp:positionH relativeFrom="page">
                  <wp:posOffset>862012</wp:posOffset>
                </wp:positionH>
                <wp:positionV relativeFrom="paragraph">
                  <wp:posOffset>641258</wp:posOffset>
                </wp:positionV>
                <wp:extent cx="5836285" cy="880744"/>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36285" cy="880744"/>
                        </a:xfrm>
                        <a:prstGeom prst="rect">
                          <a:avLst/>
                        </a:prstGeom>
                      </wps:spPr>
                      <wps:txbx>
                        <w:txbxContent>
                          <w:tbl>
                            <w:tblPr>
                              <w:tblStyle w:val="TableNormal"/>
                              <w:tblW w:w="0" w:type="auto"/>
                              <w:tblInd w:w="65"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A97F47" w14:paraId="7E04D007" w14:textId="77777777">
                              <w:trPr>
                                <w:trHeight w:val="972"/>
                              </w:trPr>
                              <w:tc>
                                <w:tcPr>
                                  <w:tcW w:w="9062" w:type="dxa"/>
                                  <w:gridSpan w:val="2"/>
                                  <w:tcBorders>
                                    <w:left w:val="single" w:sz="4" w:space="0" w:color="CCCCCC"/>
                                    <w:right w:val="single" w:sz="4" w:space="0" w:color="CCCCCC"/>
                                  </w:tcBorders>
                                  <w:shd w:val="clear" w:color="auto" w:fill="F3F3F3"/>
                                </w:tcPr>
                                <w:p w14:paraId="18EAAD3E" w14:textId="0FA7F0F9" w:rsidR="00A97F47" w:rsidRDefault="00000000">
                                  <w:pPr>
                                    <w:pStyle w:val="TableParagraph"/>
                                    <w:spacing w:before="79" w:line="297" w:lineRule="auto"/>
                                    <w:ind w:right="52"/>
                                    <w:jc w:val="both"/>
                                    <w:rPr>
                                      <w:b/>
                                      <w:sz w:val="20"/>
                                    </w:rPr>
                                  </w:pPr>
                                  <w:r>
                                    <w:rPr>
                                      <w:b/>
                                      <w:sz w:val="20"/>
                                    </w:rPr>
                                    <w:t>Sentencia estimatoria parcial 145/2025</w:t>
                                  </w:r>
                                  <w:r w:rsidR="00CF7082">
                                    <w:rPr>
                                      <w:b/>
                                      <w:sz w:val="20"/>
                                    </w:rPr>
                                    <w:t>,</w:t>
                                  </w:r>
                                  <w:r>
                                    <w:rPr>
                                      <w:b/>
                                      <w:sz w:val="20"/>
                                    </w:rPr>
                                    <w:t xml:space="preserve"> dictada por el Juzgado de lo Social núm. 27 de</w:t>
                                  </w:r>
                                  <w:r>
                                    <w:rPr>
                                      <w:b/>
                                      <w:spacing w:val="80"/>
                                      <w:sz w:val="20"/>
                                    </w:rPr>
                                    <w:t xml:space="preserve"> </w:t>
                                  </w:r>
                                  <w:r>
                                    <w:rPr>
                                      <w:b/>
                                      <w:sz w:val="20"/>
                                    </w:rPr>
                                    <w:t>Madrid, Procedimiento Ordinario 308/2023. Demandante: D. P.R.M. Materia: Materias</w:t>
                                  </w:r>
                                  <w:r>
                                    <w:rPr>
                                      <w:b/>
                                      <w:spacing w:val="80"/>
                                      <w:sz w:val="20"/>
                                    </w:rPr>
                                    <w:t xml:space="preserve"> </w:t>
                                  </w:r>
                                  <w:r>
                                    <w:rPr>
                                      <w:b/>
                                      <w:sz w:val="20"/>
                                    </w:rPr>
                                    <w:t xml:space="preserve">laborales individuales. </w:t>
                                  </w:r>
                                  <w:proofErr w:type="spellStart"/>
                                  <w:r>
                                    <w:rPr>
                                      <w:b/>
                                      <w:sz w:val="20"/>
                                    </w:rPr>
                                    <w:t>Expte</w:t>
                                  </w:r>
                                  <w:proofErr w:type="spellEnd"/>
                                  <w:r>
                                    <w:rPr>
                                      <w:b/>
                                      <w:sz w:val="20"/>
                                    </w:rPr>
                                    <w:t>. 30785/2024.</w:t>
                                  </w:r>
                                </w:p>
                              </w:tc>
                            </w:tr>
                            <w:tr w:rsidR="00A97F47" w14:paraId="16872B9E" w14:textId="77777777">
                              <w:trPr>
                                <w:trHeight w:val="375"/>
                              </w:trPr>
                              <w:tc>
                                <w:tcPr>
                                  <w:tcW w:w="1877" w:type="dxa"/>
                                  <w:tcBorders>
                                    <w:left w:val="single" w:sz="4" w:space="0" w:color="CCCCCC"/>
                                    <w:bottom w:val="nil"/>
                                    <w:right w:val="single" w:sz="6" w:space="0" w:color="CCCCCC"/>
                                  </w:tcBorders>
                                </w:tcPr>
                                <w:p w14:paraId="19AD98B4" w14:textId="77777777" w:rsidR="00A97F47" w:rsidRDefault="00000000">
                                  <w:pPr>
                                    <w:pStyle w:val="TableParagraph"/>
                                    <w:spacing w:before="79"/>
                                    <w:rPr>
                                      <w:b/>
                                      <w:sz w:val="20"/>
                                    </w:rPr>
                                  </w:pPr>
                                  <w:r>
                                    <w:rPr>
                                      <w:b/>
                                      <w:spacing w:val="-2"/>
                                      <w:sz w:val="20"/>
                                    </w:rPr>
                                    <w:t>Favorable</w:t>
                                  </w:r>
                                </w:p>
                              </w:tc>
                              <w:tc>
                                <w:tcPr>
                                  <w:tcW w:w="7185" w:type="dxa"/>
                                  <w:tcBorders>
                                    <w:left w:val="single" w:sz="6" w:space="0" w:color="CCCCCC"/>
                                    <w:bottom w:val="nil"/>
                                    <w:right w:val="single" w:sz="4" w:space="0" w:color="CCCCCC"/>
                                  </w:tcBorders>
                                </w:tcPr>
                                <w:p w14:paraId="33C7E41E"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AA10245" w14:textId="77777777" w:rsidR="00A97F47" w:rsidRDefault="00A97F47">
                            <w:pPr>
                              <w:pStyle w:val="Textoindependiente"/>
                            </w:pPr>
                          </w:p>
                        </w:txbxContent>
                      </wps:txbx>
                      <wps:bodyPr wrap="square" lIns="0" tIns="0" rIns="0" bIns="0" rtlCol="0">
                        <a:noAutofit/>
                      </wps:bodyPr>
                    </wps:wsp>
                  </a:graphicData>
                </a:graphic>
              </wp:anchor>
            </w:drawing>
          </mc:Choice>
          <mc:Fallback>
            <w:pict>
              <v:shape w14:anchorId="58C6A762" id="Textbox 24" o:spid="_x0000_s1039" type="#_x0000_t202" style="position:absolute;left:0;text-align:left;margin-left:67.85pt;margin-top:50.5pt;width:459.55pt;height:69.35pt;z-index:251497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" filled="f" stroked="f">
                <v:textbox inset="0,0,0,0">
                  <w:txbxContent>
                    <w:tbl>
                      <w:tblPr>
                        <w:tblStyle w:val="TableNormal"/>
                        <w:tblW w:w="0" w:type="auto"/>
                        <w:tblInd w:w="65"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A97F47" w14:paraId="7E04D007" w14:textId="77777777">
                        <w:trPr>
                          <w:trHeight w:val="972"/>
                        </w:trPr>
                        <w:tc>
                          <w:tcPr>
                            <w:tcW w:w="9062" w:type="dxa"/>
                            <w:gridSpan w:val="2"/>
                            <w:tcBorders>
                              <w:left w:val="single" w:sz="4" w:space="0" w:color="CCCCCC"/>
                              <w:right w:val="single" w:sz="4" w:space="0" w:color="CCCCCC"/>
                            </w:tcBorders>
                            <w:shd w:val="clear" w:color="auto" w:fill="F3F3F3"/>
                          </w:tcPr>
                          <w:p w14:paraId="18EAAD3E" w14:textId="0FA7F0F9" w:rsidR="00A97F47" w:rsidRDefault="00000000">
                            <w:pPr>
                              <w:pStyle w:val="TableParagraph"/>
                              <w:spacing w:before="79" w:line="297" w:lineRule="auto"/>
                              <w:ind w:right="52"/>
                              <w:jc w:val="both"/>
                              <w:rPr>
                                <w:b/>
                                <w:sz w:val="20"/>
                              </w:rPr>
                            </w:pPr>
                            <w:r>
                              <w:rPr>
                                <w:b/>
                                <w:sz w:val="20"/>
                              </w:rPr>
                              <w:t>Sentencia estimatoria parcial 145/2025</w:t>
                            </w:r>
                            <w:r w:rsidR="00CF7082">
                              <w:rPr>
                                <w:b/>
                                <w:sz w:val="20"/>
                              </w:rPr>
                              <w:t>,</w:t>
                            </w:r>
                            <w:r>
                              <w:rPr>
                                <w:b/>
                                <w:sz w:val="20"/>
                              </w:rPr>
                              <w:t xml:space="preserve"> dictada por el Juzgado de lo Social núm. 27 de</w:t>
                            </w:r>
                            <w:r>
                              <w:rPr>
                                <w:b/>
                                <w:spacing w:val="80"/>
                                <w:sz w:val="20"/>
                              </w:rPr>
                              <w:t xml:space="preserve"> </w:t>
                            </w:r>
                            <w:r>
                              <w:rPr>
                                <w:b/>
                                <w:sz w:val="20"/>
                              </w:rPr>
                              <w:t>Madrid, Procedimiento Ordinario 308/2023. Demandante: D. P.R.M. Materia: Materias</w:t>
                            </w:r>
                            <w:r>
                              <w:rPr>
                                <w:b/>
                                <w:spacing w:val="80"/>
                                <w:sz w:val="20"/>
                              </w:rPr>
                              <w:t xml:space="preserve"> </w:t>
                            </w:r>
                            <w:r>
                              <w:rPr>
                                <w:b/>
                                <w:sz w:val="20"/>
                              </w:rPr>
                              <w:t xml:space="preserve">laborales individuales. </w:t>
                            </w:r>
                            <w:proofErr w:type="spellStart"/>
                            <w:r>
                              <w:rPr>
                                <w:b/>
                                <w:sz w:val="20"/>
                              </w:rPr>
                              <w:t>Expte</w:t>
                            </w:r>
                            <w:proofErr w:type="spellEnd"/>
                            <w:r>
                              <w:rPr>
                                <w:b/>
                                <w:sz w:val="20"/>
                              </w:rPr>
                              <w:t>. 30785/2024.</w:t>
                            </w:r>
                          </w:p>
                        </w:tc>
                      </w:tr>
                      <w:tr w:rsidR="00A97F47" w14:paraId="16872B9E" w14:textId="77777777">
                        <w:trPr>
                          <w:trHeight w:val="375"/>
                        </w:trPr>
                        <w:tc>
                          <w:tcPr>
                            <w:tcW w:w="1877" w:type="dxa"/>
                            <w:tcBorders>
                              <w:left w:val="single" w:sz="4" w:space="0" w:color="CCCCCC"/>
                              <w:bottom w:val="nil"/>
                              <w:right w:val="single" w:sz="6" w:space="0" w:color="CCCCCC"/>
                            </w:tcBorders>
                          </w:tcPr>
                          <w:p w14:paraId="19AD98B4" w14:textId="77777777" w:rsidR="00A97F47" w:rsidRDefault="00000000">
                            <w:pPr>
                              <w:pStyle w:val="TableParagraph"/>
                              <w:spacing w:before="79"/>
                              <w:rPr>
                                <w:b/>
                                <w:sz w:val="20"/>
                              </w:rPr>
                            </w:pPr>
                            <w:r>
                              <w:rPr>
                                <w:b/>
                                <w:spacing w:val="-2"/>
                                <w:sz w:val="20"/>
                              </w:rPr>
                              <w:t>Favorable</w:t>
                            </w:r>
                          </w:p>
                        </w:tc>
                        <w:tc>
                          <w:tcPr>
                            <w:tcW w:w="7185" w:type="dxa"/>
                            <w:tcBorders>
                              <w:left w:val="single" w:sz="6" w:space="0" w:color="CCCCCC"/>
                              <w:bottom w:val="nil"/>
                              <w:right w:val="single" w:sz="4" w:space="0" w:color="CCCCCC"/>
                            </w:tcBorders>
                          </w:tcPr>
                          <w:p w14:paraId="33C7E41E"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AA10245" w14:textId="77777777" w:rsidR="00A97F47" w:rsidRDefault="00A97F47">
                      <w:pPr>
                        <w:pStyle w:val="Textoindependiente"/>
                      </w:pPr>
                    </w:p>
                  </w:txbxContent>
                </v:textbox>
                <w10:wrap anchorx="page"/>
              </v:shape>
            </w:pict>
          </mc:Fallback>
        </mc:AlternateContent>
      </w:r>
      <w:r>
        <w:t>5º.-</w:t>
      </w:r>
      <w:r>
        <w:rPr>
          <w:spacing w:val="-2"/>
        </w:rPr>
        <w:t xml:space="preserve"> </w:t>
      </w:r>
      <w:r>
        <w:t>Acusar</w:t>
      </w:r>
      <w:r>
        <w:rPr>
          <w:spacing w:val="-2"/>
        </w:rPr>
        <w:t xml:space="preserve"> </w:t>
      </w:r>
      <w:r>
        <w:t>recibo</w:t>
      </w:r>
      <w:r>
        <w:rPr>
          <w:spacing w:val="-2"/>
        </w:rPr>
        <w:t xml:space="preserve"> </w:t>
      </w:r>
      <w:r>
        <w:t>del</w:t>
      </w:r>
      <w:r>
        <w:rPr>
          <w:spacing w:val="-2"/>
        </w:rPr>
        <w:t xml:space="preserve"> </w:t>
      </w:r>
      <w:r>
        <w:t>testimonio</w:t>
      </w:r>
      <w:r>
        <w:rPr>
          <w:spacing w:val="-2"/>
        </w:rPr>
        <w:t xml:space="preserve"> </w:t>
      </w:r>
      <w:r>
        <w:t>de</w:t>
      </w:r>
      <w:r>
        <w:rPr>
          <w:spacing w:val="-2"/>
        </w:rPr>
        <w:t xml:space="preserve"> </w:t>
      </w:r>
      <w:r>
        <w:t>la</w:t>
      </w:r>
      <w:r>
        <w:rPr>
          <w:spacing w:val="-2"/>
        </w:rPr>
        <w:t xml:space="preserve"> </w:t>
      </w:r>
      <w:r>
        <w:t>sentencia</w:t>
      </w:r>
      <w:r>
        <w:rPr>
          <w:spacing w:val="-2"/>
        </w:rPr>
        <w:t xml:space="preserve"> </w:t>
      </w:r>
      <w:r>
        <w:t>al</w:t>
      </w:r>
      <w:r>
        <w:rPr>
          <w:spacing w:val="-2"/>
        </w:rPr>
        <w:t xml:space="preserve"> </w:t>
      </w:r>
      <w:r>
        <w:t>Juzgado</w:t>
      </w:r>
      <w:r>
        <w:rPr>
          <w:spacing w:val="-2"/>
        </w:rPr>
        <w:t xml:space="preserve"> </w:t>
      </w:r>
      <w:r>
        <w:t>de</w:t>
      </w:r>
      <w:r>
        <w:rPr>
          <w:spacing w:val="-2"/>
        </w:rPr>
        <w:t xml:space="preserve"> </w:t>
      </w:r>
      <w:r>
        <w:t>lo</w:t>
      </w:r>
      <w:r>
        <w:rPr>
          <w:spacing w:val="-2"/>
        </w:rPr>
        <w:t xml:space="preserve"> </w:t>
      </w:r>
      <w:r>
        <w:t>Social</w:t>
      </w:r>
      <w:r>
        <w:rPr>
          <w:spacing w:val="-2"/>
        </w:rPr>
        <w:t xml:space="preserve"> </w:t>
      </w:r>
      <w:proofErr w:type="spellStart"/>
      <w:r>
        <w:t>nº</w:t>
      </w:r>
      <w:proofErr w:type="spellEnd"/>
      <w:r>
        <w:rPr>
          <w:spacing w:val="-2"/>
        </w:rPr>
        <w:t xml:space="preserve"> </w:t>
      </w:r>
      <w:r>
        <w:t>33</w:t>
      </w:r>
      <w:r>
        <w:rPr>
          <w:spacing w:val="-2"/>
        </w:rPr>
        <w:t xml:space="preserve"> </w:t>
      </w:r>
      <w:r>
        <w:t>de</w:t>
      </w:r>
      <w:r>
        <w:rPr>
          <w:spacing w:val="-2"/>
        </w:rPr>
        <w:t xml:space="preserve"> </w:t>
      </w:r>
      <w:r>
        <w:t>Madrid. Las Rozas de Madrid, al día de la fecha de la firma digital.</w:t>
      </w:r>
    </w:p>
    <w:p w14:paraId="1298F2C6" w14:textId="77777777" w:rsidR="00A97F47" w:rsidRDefault="00A97F47">
      <w:pPr>
        <w:pStyle w:val="Textoindependiente"/>
        <w:spacing w:line="542" w:lineRule="auto"/>
        <w:sectPr w:rsidR="00A97F47">
          <w:pgSz w:w="11910" w:h="16840"/>
          <w:pgMar w:top="1260" w:right="1275" w:bottom="1260" w:left="1275" w:header="225" w:footer="1060" w:gutter="0"/>
          <w:cols w:space="720"/>
        </w:sectPr>
      </w:pPr>
    </w:p>
    <w:p w14:paraId="10A65E04" w14:textId="01E3C3AF" w:rsidR="00A97F47" w:rsidRDefault="00000000">
      <w:pPr>
        <w:pStyle w:val="Textoindependiente"/>
        <w:spacing w:before="7"/>
        <w:rPr>
          <w:sz w:val="13"/>
        </w:rPr>
      </w:pPr>
      <w:r>
        <w:rPr>
          <w:noProof/>
          <w:sz w:val="13"/>
        </w:rPr>
        <w:lastRenderedPageBreak/>
        <mc:AlternateContent>
          <mc:Choice Requires="wps">
            <w:drawing>
              <wp:anchor distT="0" distB="0" distL="0" distR="0" simplePos="0" relativeHeight="251499008" behindDoc="0" locked="0" layoutInCell="1" allowOverlap="1" wp14:anchorId="020615BA" wp14:editId="16C8352A">
                <wp:simplePos x="0" y="0"/>
                <wp:positionH relativeFrom="page">
                  <wp:posOffset>6807090</wp:posOffset>
                </wp:positionH>
                <wp:positionV relativeFrom="page">
                  <wp:posOffset>2818730</wp:posOffset>
                </wp:positionV>
                <wp:extent cx="419734" cy="3187065"/>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C13103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63418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20615BA" id="Textbox 25" o:spid="_x0000_s1040" type="#_x0000_t202" style="position:absolute;margin-left:536pt;margin-top:221.95pt;width:33.05pt;height:250.95pt;z-index:251499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0JtogEAADE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JVB88kW2iNpoXEkrBwXS+I1UHcbjr/2MmrO+s+e&#10;7MujcE7iOdmek5j6D1AGJiv08G6fwNjC5/rNxIf6UhRNM5Qb/+e+VF0n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0M9CbaIBAAAxAwAADgAAAAAAAAAAAAAAAAAuAgAAZHJzL2Uyb0RvYy54bWxQSwECLQAUAAYA&#10;CAAAACEAclM5qOEAAAANAQAADwAAAAAAAAAAAAAAAAD8AwAAZHJzL2Rvd25yZXYueG1sUEsFBgAA&#10;AAAEAAQA8wAAAAoFAAAAAA==&#10;" filled="f" stroked="f">
                <v:textbox style="layout-flow:vertical;mso-layout-flow-alt:bottom-to-top" inset="0,0,0,0">
                  <w:txbxContent>
                    <w:p w14:paraId="6C13103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63418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597168E3" w14:textId="77777777" w:rsidR="00A97F47" w:rsidRDefault="00000000">
      <w:pPr>
        <w:pStyle w:val="Textoindependiente"/>
        <w:spacing w:line="42" w:lineRule="exact"/>
        <w:ind w:left="142"/>
        <w:rPr>
          <w:sz w:val="4"/>
        </w:rPr>
      </w:pPr>
      <w:r>
        <w:rPr>
          <w:noProof/>
          <w:sz w:val="4"/>
        </w:rPr>
        <mc:AlternateContent>
          <mc:Choice Requires="wpg">
            <w:drawing>
              <wp:inline distT="0" distB="0" distL="0" distR="0" wp14:anchorId="7276470F" wp14:editId="3E9105A2">
                <wp:extent cx="5760085" cy="26670"/>
                <wp:effectExtent l="0" t="0" r="0" b="0"/>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6670"/>
                          <a:chOff x="0" y="0"/>
                          <a:chExt cx="5760085" cy="26670"/>
                        </a:xfrm>
                      </wpg:grpSpPr>
                      <wps:wsp>
                        <wps:cNvPr id="28" name="Graphic 28"/>
                        <wps:cNvSpPr/>
                        <wps:spPr>
                          <a:xfrm>
                            <a:off x="-12" y="0"/>
                            <a:ext cx="5760085" cy="27305"/>
                          </a:xfrm>
                          <a:custGeom>
                            <a:avLst/>
                            <a:gdLst/>
                            <a:ahLst/>
                            <a:cxnLst/>
                            <a:rect l="l" t="t" r="r" b="b"/>
                            <a:pathLst>
                              <a:path w="5760085" h="27305">
                                <a:moveTo>
                                  <a:pt x="5759767" y="0"/>
                                </a:moveTo>
                                <a:lnTo>
                                  <a:pt x="5759450" y="0"/>
                                </a:lnTo>
                                <a:lnTo>
                                  <a:pt x="5759450" y="21590"/>
                                </a:lnTo>
                                <a:lnTo>
                                  <a:pt x="5757545" y="21590"/>
                                </a:lnTo>
                                <a:lnTo>
                                  <a:pt x="5757545" y="19685"/>
                                </a:lnTo>
                                <a:lnTo>
                                  <a:pt x="5759450" y="21590"/>
                                </a:lnTo>
                                <a:lnTo>
                                  <a:pt x="5759450" y="0"/>
                                </a:lnTo>
                                <a:lnTo>
                                  <a:pt x="5755005" y="0"/>
                                </a:lnTo>
                                <a:lnTo>
                                  <a:pt x="5755005" y="17145"/>
                                </a:lnTo>
                                <a:lnTo>
                                  <a:pt x="5755640" y="17780"/>
                                </a:lnTo>
                                <a:lnTo>
                                  <a:pt x="1199197" y="17780"/>
                                </a:lnTo>
                                <a:lnTo>
                                  <a:pt x="1199197" y="17157"/>
                                </a:lnTo>
                                <a:lnTo>
                                  <a:pt x="1199197" y="12"/>
                                </a:lnTo>
                                <a:lnTo>
                                  <a:pt x="1189672" y="0"/>
                                </a:lnTo>
                                <a:lnTo>
                                  <a:pt x="1189672" y="17145"/>
                                </a:lnTo>
                                <a:lnTo>
                                  <a:pt x="1189672" y="17780"/>
                                </a:lnTo>
                                <a:lnTo>
                                  <a:pt x="4152" y="17780"/>
                                </a:lnTo>
                                <a:lnTo>
                                  <a:pt x="4775" y="17157"/>
                                </a:lnTo>
                                <a:lnTo>
                                  <a:pt x="4775" y="12"/>
                                </a:lnTo>
                                <a:lnTo>
                                  <a:pt x="2235" y="12"/>
                                </a:lnTo>
                                <a:lnTo>
                                  <a:pt x="2235" y="19697"/>
                                </a:lnTo>
                                <a:lnTo>
                                  <a:pt x="2235" y="21590"/>
                                </a:lnTo>
                                <a:lnTo>
                                  <a:pt x="342" y="21590"/>
                                </a:lnTo>
                                <a:lnTo>
                                  <a:pt x="2235" y="19697"/>
                                </a:lnTo>
                                <a:lnTo>
                                  <a:pt x="2235" y="12"/>
                                </a:lnTo>
                                <a:lnTo>
                                  <a:pt x="12" y="12"/>
                                </a:lnTo>
                                <a:lnTo>
                                  <a:pt x="12" y="21590"/>
                                </a:lnTo>
                                <a:lnTo>
                                  <a:pt x="0" y="26670"/>
                                </a:lnTo>
                                <a:lnTo>
                                  <a:pt x="1189672" y="26670"/>
                                </a:lnTo>
                                <a:lnTo>
                                  <a:pt x="1192212" y="26670"/>
                                </a:lnTo>
                                <a:lnTo>
                                  <a:pt x="1196657" y="26670"/>
                                </a:lnTo>
                                <a:lnTo>
                                  <a:pt x="1199197" y="26670"/>
                                </a:lnTo>
                                <a:lnTo>
                                  <a:pt x="5759767" y="26670"/>
                                </a:lnTo>
                                <a:lnTo>
                                  <a:pt x="5759767" y="21907"/>
                                </a:lnTo>
                                <a:lnTo>
                                  <a:pt x="5759767" y="21590"/>
                                </a:lnTo>
                                <a:lnTo>
                                  <a:pt x="5759767" y="0"/>
                                </a:lnTo>
                                <a:close/>
                              </a:path>
                            </a:pathLst>
                          </a:custGeom>
                          <a:solidFill>
                            <a:srgbClr val="CCCCCC"/>
                          </a:solidFill>
                        </wps:spPr>
                        <wps:bodyPr wrap="square" lIns="0" tIns="0" rIns="0" bIns="0" rtlCol="0">
                          <a:prstTxWarp prst="textNoShape">
                            <a:avLst/>
                          </a:prstTxWarp>
                          <a:noAutofit/>
                        </wps:bodyPr>
                      </wps:wsp>
                    </wpg:wgp>
                  </a:graphicData>
                </a:graphic>
              </wp:inline>
            </w:drawing>
          </mc:Choice>
          <mc:Fallback>
            <w:pict>
              <v:group w14:anchorId="59B57627" id="Group 27" o:spid="_x0000_s1026" style="width:453.55pt;height:2.1pt;mso-position-horizontal-relative:char;mso-position-vertical-relative:line" coordsize="57600,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">
                <v:shape id="Graphic 28" o:spid="_x0000_s1027" style="position:absolute;width:57600;height:273;visibility:visible;mso-wrap-style:square;v-text-anchor:top" coordsize="5760085,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" path="m5759767,r-317,l5759450,21590r-1905,l5757545,19685r1905,1905l5759450,r-4445,l5755005,17145r635,635l1199197,17780r,-623l1199197,12,1189672,r,17145l1189672,17780r-1185520,l4775,17157,4775,12r-2540,l2235,19697r,1893l342,21590,2235,19697,2235,12,12,12r,21578l,26670r1189672,l1192212,26670r4445,l1199197,26670r4560570,l5759767,21907r,-317l5759767,xe" fillcolor="#ccc" stroked="f">
                  <v:path arrowok="t"/>
                </v:shape>
                <w10:anchorlock/>
              </v:group>
            </w:pict>
          </mc:Fallback>
        </mc:AlternateContent>
      </w:r>
    </w:p>
    <w:p w14:paraId="6ED1B776" w14:textId="77777777" w:rsidR="00A97F47" w:rsidRDefault="00A97F47">
      <w:pPr>
        <w:pStyle w:val="Textoindependiente"/>
        <w:spacing w:before="145"/>
      </w:pPr>
    </w:p>
    <w:p w14:paraId="7E781264"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F666F27" w14:textId="77777777" w:rsidR="00A97F47" w:rsidRDefault="00A97F47">
      <w:pPr>
        <w:pStyle w:val="Textoindependiente"/>
        <w:spacing w:before="61"/>
        <w:rPr>
          <w:b/>
        </w:rPr>
      </w:pPr>
    </w:p>
    <w:p w14:paraId="77C30980" w14:textId="77777777" w:rsidR="00A97F47" w:rsidRDefault="00000000">
      <w:pPr>
        <w:pStyle w:val="Textoindependiente"/>
        <w:spacing w:before="1" w:line="292" w:lineRule="auto"/>
        <w:ind w:left="142"/>
      </w:pPr>
      <w:r>
        <w:t>Con fecha 19 de mayo de 2025, ha sido remitida por la representación procesal del Ayuntamiento,</w:t>
      </w:r>
      <w:r>
        <w:rPr>
          <w:spacing w:val="80"/>
        </w:rPr>
        <w:t xml:space="preserve"> </w:t>
      </w:r>
      <w:r>
        <w:t>sentencia dictada en el procedimiento anteriormente señalado, que dispone lo siguiente:</w:t>
      </w:r>
    </w:p>
    <w:p w14:paraId="105067A4" w14:textId="77777777" w:rsidR="00A97F47" w:rsidRDefault="00A97F47">
      <w:pPr>
        <w:pStyle w:val="Textoindependiente"/>
        <w:spacing w:before="9"/>
      </w:pPr>
    </w:p>
    <w:p w14:paraId="77A4C708" w14:textId="77777777" w:rsidR="00A97F47" w:rsidRDefault="00000000">
      <w:pPr>
        <w:spacing w:before="1"/>
        <w:ind w:left="1" w:right="1"/>
        <w:jc w:val="center"/>
        <w:rPr>
          <w:i/>
          <w:sz w:val="20"/>
        </w:rPr>
      </w:pPr>
      <w:r>
        <w:rPr>
          <w:spacing w:val="-2"/>
          <w:sz w:val="20"/>
        </w:rPr>
        <w:t>“</w:t>
      </w:r>
      <w:r>
        <w:rPr>
          <w:i/>
          <w:spacing w:val="-2"/>
          <w:sz w:val="20"/>
        </w:rPr>
        <w:t>FALLO</w:t>
      </w:r>
    </w:p>
    <w:p w14:paraId="0774708D" w14:textId="77777777" w:rsidR="00A97F47" w:rsidRDefault="00A97F47">
      <w:pPr>
        <w:pStyle w:val="Textoindependiente"/>
        <w:spacing w:before="64"/>
        <w:rPr>
          <w:i/>
        </w:rPr>
      </w:pPr>
    </w:p>
    <w:p w14:paraId="5C871E63" w14:textId="2E73CADF" w:rsidR="00A97F47" w:rsidRDefault="00000000" w:rsidP="00CF7082">
      <w:pPr>
        <w:spacing w:line="292" w:lineRule="auto"/>
        <w:ind w:left="142" w:right="141"/>
        <w:jc w:val="both"/>
        <w:rPr>
          <w:i/>
          <w:sz w:val="20"/>
        </w:rPr>
      </w:pPr>
      <w:r>
        <w:rPr>
          <w:i/>
          <w:sz w:val="20"/>
        </w:rPr>
        <w:t xml:space="preserve">Que ESTIMANDO PARCIALMENTE la demandada presentada por el trabajador </w:t>
      </w:r>
      <w:r w:rsidR="00CF7082">
        <w:rPr>
          <w:i/>
          <w:sz w:val="20"/>
        </w:rPr>
        <w:t>D. P.R.M.</w:t>
      </w:r>
      <w:proofErr w:type="gramStart"/>
      <w:r w:rsidR="00CF7082">
        <w:rPr>
          <w:i/>
          <w:sz w:val="20"/>
        </w:rPr>
        <w:t xml:space="preserve">, </w:t>
      </w:r>
      <w:r>
        <w:rPr>
          <w:i/>
          <w:sz w:val="20"/>
        </w:rPr>
        <w:t xml:space="preserve"> frente</w:t>
      </w:r>
      <w:proofErr w:type="gramEnd"/>
      <w:r>
        <w:rPr>
          <w:i/>
          <w:spacing w:val="62"/>
          <w:w w:val="150"/>
          <w:sz w:val="20"/>
        </w:rPr>
        <w:t xml:space="preserve"> </w:t>
      </w:r>
      <w:r>
        <w:rPr>
          <w:i/>
          <w:sz w:val="20"/>
        </w:rPr>
        <w:t>al</w:t>
      </w:r>
      <w:r>
        <w:rPr>
          <w:i/>
          <w:spacing w:val="62"/>
          <w:w w:val="150"/>
          <w:sz w:val="20"/>
        </w:rPr>
        <w:t xml:space="preserve"> </w:t>
      </w:r>
      <w:r>
        <w:rPr>
          <w:i/>
          <w:sz w:val="20"/>
        </w:rPr>
        <w:t>AYUNTAMIENTO</w:t>
      </w:r>
      <w:r>
        <w:rPr>
          <w:i/>
          <w:spacing w:val="62"/>
          <w:w w:val="150"/>
          <w:sz w:val="20"/>
        </w:rPr>
        <w:t xml:space="preserve"> </w:t>
      </w:r>
      <w:r>
        <w:rPr>
          <w:i/>
          <w:sz w:val="20"/>
        </w:rPr>
        <w:t>DE</w:t>
      </w:r>
      <w:r>
        <w:rPr>
          <w:i/>
          <w:spacing w:val="62"/>
          <w:w w:val="150"/>
          <w:sz w:val="20"/>
        </w:rPr>
        <w:t xml:space="preserve"> </w:t>
      </w:r>
      <w:r>
        <w:rPr>
          <w:i/>
          <w:sz w:val="20"/>
        </w:rPr>
        <w:t>LAS</w:t>
      </w:r>
      <w:r>
        <w:rPr>
          <w:i/>
          <w:spacing w:val="62"/>
          <w:w w:val="150"/>
          <w:sz w:val="20"/>
        </w:rPr>
        <w:t xml:space="preserve"> </w:t>
      </w:r>
      <w:r>
        <w:rPr>
          <w:i/>
          <w:sz w:val="20"/>
        </w:rPr>
        <w:t>ROZAS,</w:t>
      </w:r>
      <w:r>
        <w:rPr>
          <w:i/>
          <w:spacing w:val="62"/>
          <w:w w:val="150"/>
          <w:sz w:val="20"/>
        </w:rPr>
        <w:t xml:space="preserve"> </w:t>
      </w:r>
      <w:r>
        <w:rPr>
          <w:i/>
          <w:sz w:val="20"/>
        </w:rPr>
        <w:t>OSVENTOS</w:t>
      </w:r>
      <w:r>
        <w:rPr>
          <w:i/>
          <w:spacing w:val="62"/>
          <w:w w:val="150"/>
          <w:sz w:val="20"/>
        </w:rPr>
        <w:t xml:space="preserve"> </w:t>
      </w:r>
      <w:r>
        <w:rPr>
          <w:i/>
          <w:sz w:val="20"/>
        </w:rPr>
        <w:t>INNOVACION</w:t>
      </w:r>
      <w:r>
        <w:rPr>
          <w:i/>
          <w:spacing w:val="62"/>
          <w:w w:val="150"/>
          <w:sz w:val="20"/>
        </w:rPr>
        <w:t xml:space="preserve"> </w:t>
      </w:r>
      <w:r>
        <w:rPr>
          <w:i/>
          <w:spacing w:val="-5"/>
          <w:sz w:val="20"/>
        </w:rPr>
        <w:t>EN</w:t>
      </w:r>
      <w:r w:rsidR="00CF7082">
        <w:rPr>
          <w:i/>
          <w:sz w:val="20"/>
        </w:rPr>
        <w:t xml:space="preserve"> </w:t>
      </w:r>
      <w:r>
        <w:rPr>
          <w:i/>
          <w:sz w:val="20"/>
        </w:rPr>
        <w:t>SERVIZOS S.L., SIMA DEPORTE Y OCIO S.L., y en consecuencia apreciando la excepción de prescripción parcial, DEBO CONDENAR Y CONDENO al AYUNTAMIENTO DE LAS ROZAS a</w:t>
      </w:r>
      <w:r>
        <w:rPr>
          <w:i/>
          <w:spacing w:val="40"/>
          <w:sz w:val="20"/>
        </w:rPr>
        <w:t xml:space="preserve"> </w:t>
      </w:r>
      <w:r>
        <w:rPr>
          <w:i/>
          <w:sz w:val="20"/>
        </w:rPr>
        <w:t>abonar al actor, en concepto de diferencias salariales correspondientes al periodo del marzo de 2022 al 7 de enero de 2024, la cantidad total de 15.103, 61 euros, más el 10% de interés por mora.</w:t>
      </w:r>
    </w:p>
    <w:p w14:paraId="46A5B13A" w14:textId="77777777" w:rsidR="00A97F47" w:rsidRDefault="00A97F47">
      <w:pPr>
        <w:pStyle w:val="Textoindependiente"/>
        <w:spacing w:before="9"/>
        <w:rPr>
          <w:i/>
        </w:rPr>
      </w:pPr>
    </w:p>
    <w:p w14:paraId="5D8CE22C" w14:textId="77777777" w:rsidR="00A97F47" w:rsidRDefault="00000000">
      <w:pPr>
        <w:spacing w:line="292" w:lineRule="auto"/>
        <w:ind w:left="142" w:right="141"/>
        <w:jc w:val="both"/>
        <w:rPr>
          <w:i/>
          <w:sz w:val="20"/>
        </w:rPr>
      </w:pPr>
      <w:r>
        <w:rPr>
          <w:i/>
          <w:sz w:val="20"/>
        </w:rPr>
        <w:t>Así mismo, DEBO ABSOLVER Y ABSUELVO a la empresa codemandada SIMA DEPORTE Y OCIO S.L., de todas las pretensiones deducidas en su contra. (…)”</w:t>
      </w:r>
    </w:p>
    <w:p w14:paraId="00CDA59A" w14:textId="77777777" w:rsidR="00A97F47" w:rsidRDefault="00A97F47">
      <w:pPr>
        <w:pStyle w:val="Textoindependiente"/>
        <w:spacing w:before="11"/>
        <w:rPr>
          <w:i/>
        </w:rPr>
      </w:pPr>
    </w:p>
    <w:p w14:paraId="6C56C2D5" w14:textId="4595FA07" w:rsidR="00A97F47" w:rsidRDefault="00000000">
      <w:pPr>
        <w:pStyle w:val="Textoindependiente"/>
        <w:spacing w:line="292" w:lineRule="auto"/>
        <w:ind w:left="142" w:right="141"/>
        <w:jc w:val="both"/>
      </w:pPr>
      <w:r>
        <w:t>Contra dicha sentencia cabe interponer recurso de suplicación. Trae causa del recurso contencioso- administrativo</w:t>
      </w:r>
      <w:r>
        <w:rPr>
          <w:spacing w:val="18"/>
        </w:rPr>
        <w:t xml:space="preserve"> </w:t>
      </w:r>
      <w:r>
        <w:t>interpuesto</w:t>
      </w:r>
      <w:r>
        <w:rPr>
          <w:spacing w:val="18"/>
        </w:rPr>
        <w:t xml:space="preserve"> </w:t>
      </w:r>
      <w:r>
        <w:t>contra</w:t>
      </w:r>
      <w:r>
        <w:rPr>
          <w:spacing w:val="18"/>
        </w:rPr>
        <w:t xml:space="preserve"> </w:t>
      </w:r>
      <w:proofErr w:type="spellStart"/>
      <w:r>
        <w:t>Osventos</w:t>
      </w:r>
      <w:proofErr w:type="spellEnd"/>
      <w:r>
        <w:rPr>
          <w:spacing w:val="18"/>
        </w:rPr>
        <w:t xml:space="preserve"> </w:t>
      </w:r>
      <w:r>
        <w:t>Innovación</w:t>
      </w:r>
      <w:r>
        <w:rPr>
          <w:spacing w:val="18"/>
        </w:rPr>
        <w:t xml:space="preserve"> </w:t>
      </w:r>
      <w:r>
        <w:t>en</w:t>
      </w:r>
      <w:r>
        <w:rPr>
          <w:spacing w:val="18"/>
        </w:rPr>
        <w:t xml:space="preserve"> </w:t>
      </w:r>
      <w:proofErr w:type="spellStart"/>
      <w:r>
        <w:t>Servizos</w:t>
      </w:r>
      <w:proofErr w:type="spellEnd"/>
      <w:r>
        <w:t>,</w:t>
      </w:r>
      <w:r>
        <w:rPr>
          <w:spacing w:val="18"/>
        </w:rPr>
        <w:t xml:space="preserve"> </w:t>
      </w:r>
      <w:r>
        <w:t>S</w:t>
      </w:r>
      <w:r w:rsidR="00CF7082">
        <w:t>.</w:t>
      </w:r>
      <w:r>
        <w:t>L</w:t>
      </w:r>
      <w:r w:rsidR="00CF7082">
        <w:t>.</w:t>
      </w:r>
      <w:r>
        <w:t>,</w:t>
      </w:r>
      <w:r>
        <w:rPr>
          <w:spacing w:val="18"/>
        </w:rPr>
        <w:t xml:space="preserve"> </w:t>
      </w:r>
      <w:r>
        <w:t>Sima</w:t>
      </w:r>
      <w:r>
        <w:rPr>
          <w:spacing w:val="18"/>
        </w:rPr>
        <w:t xml:space="preserve"> </w:t>
      </w:r>
      <w:r>
        <w:t>Deporte</w:t>
      </w:r>
      <w:r>
        <w:rPr>
          <w:spacing w:val="18"/>
        </w:rPr>
        <w:t xml:space="preserve"> </w:t>
      </w:r>
      <w:r>
        <w:t>y</w:t>
      </w:r>
      <w:r>
        <w:rPr>
          <w:spacing w:val="18"/>
        </w:rPr>
        <w:t xml:space="preserve"> </w:t>
      </w:r>
      <w:r>
        <w:t>Ocio,</w:t>
      </w:r>
      <w:r>
        <w:rPr>
          <w:spacing w:val="18"/>
        </w:rPr>
        <w:t xml:space="preserve"> </w:t>
      </w:r>
      <w:r>
        <w:t>S</w:t>
      </w:r>
      <w:r w:rsidR="00CF7082">
        <w:t>.</w:t>
      </w:r>
      <w:r>
        <w:t>L</w:t>
      </w:r>
      <w:r w:rsidR="00CF7082">
        <w:t>.</w:t>
      </w:r>
      <w:r>
        <w:t>,</w:t>
      </w:r>
      <w:r>
        <w:rPr>
          <w:spacing w:val="18"/>
        </w:rPr>
        <w:t xml:space="preserve"> </w:t>
      </w:r>
      <w:r>
        <w:t xml:space="preserve">y el Ayuntamiento de Las Rozas de Madrid, por el que se reclama el reconocimiento de derecho (antigüedad) y de reclamación de cantidades. Con carácter a dictar sentencia el demandante desistió de su demanda frente a </w:t>
      </w:r>
      <w:proofErr w:type="spellStart"/>
      <w:r>
        <w:t>Osventos</w:t>
      </w:r>
      <w:proofErr w:type="spellEnd"/>
      <w:r>
        <w:t xml:space="preserve"> Innovación en </w:t>
      </w:r>
      <w:proofErr w:type="spellStart"/>
      <w:r>
        <w:t>Servizos</w:t>
      </w:r>
      <w:proofErr w:type="spellEnd"/>
      <w:r w:rsidR="00CF7082">
        <w:t>,</w:t>
      </w:r>
      <w:r>
        <w:t xml:space="preserve"> S.L.</w:t>
      </w:r>
    </w:p>
    <w:p w14:paraId="577D66EE" w14:textId="77777777" w:rsidR="00A97F47" w:rsidRDefault="00A97F47">
      <w:pPr>
        <w:pStyle w:val="Textoindependiente"/>
        <w:spacing w:before="9"/>
      </w:pPr>
    </w:p>
    <w:p w14:paraId="00E2A017" w14:textId="6C44921A" w:rsidR="00A97F47" w:rsidRDefault="00000000">
      <w:pPr>
        <w:pStyle w:val="Textoindependiente"/>
        <w:spacing w:before="1" w:line="292" w:lineRule="auto"/>
        <w:ind w:left="142" w:right="141"/>
        <w:jc w:val="both"/>
      </w:pPr>
      <w:r>
        <w:t xml:space="preserve">La sentencia se basa en la dictada por el Juzgado de lo Social </w:t>
      </w:r>
      <w:proofErr w:type="spellStart"/>
      <w:r>
        <w:t>nº</w:t>
      </w:r>
      <w:proofErr w:type="spellEnd"/>
      <w:r>
        <w:t xml:space="preserve"> 9 de Madrid, de fecha 28 de marzo de 2022, que estimó la demanda presentada y declaró la existencia de cesión ilegal de trabajadores entre la mercantil Sima Deporte y Ocio</w:t>
      </w:r>
      <w:r w:rsidR="00CF7082">
        <w:t>,</w:t>
      </w:r>
      <w:r>
        <w:t xml:space="preserve"> S</w:t>
      </w:r>
      <w:r w:rsidR="00CF7082">
        <w:t>.</w:t>
      </w:r>
      <w:r>
        <w:t>L</w:t>
      </w:r>
      <w:r w:rsidR="00CF7082">
        <w:t>.,</w:t>
      </w:r>
      <w:r>
        <w:t xml:space="preserve"> y el Ayuntamiento de Las Rozas de Madrid.</w:t>
      </w:r>
    </w:p>
    <w:p w14:paraId="11244DDA" w14:textId="77777777" w:rsidR="00A97F47" w:rsidRDefault="00A97F47">
      <w:pPr>
        <w:pStyle w:val="Textoindependiente"/>
        <w:spacing w:before="9"/>
      </w:pPr>
    </w:p>
    <w:p w14:paraId="38CB6037" w14:textId="0021597D" w:rsidR="00A97F47" w:rsidRDefault="00000000">
      <w:pPr>
        <w:pStyle w:val="Textoindependiente"/>
        <w:spacing w:line="292" w:lineRule="auto"/>
        <w:ind w:left="142" w:right="141"/>
        <w:jc w:val="both"/>
      </w:pPr>
      <w:r>
        <w:t xml:space="preserve">En cuanto a la reclamación de las diferencias salariales, la sentencia indica que únicamente corresponde al Ayuntamiento de Las Rozas de Madrid el abono de las cantidades no prescritas, correspondientes al periodo de marzo de 2022 al 7 de enero de 2024. Por lo que absuelve a Sima Deporte y Ocio y ordena al Ayuntamiento de Las Rozas de Madrid el abono de la cantidad de 15.103,61 </w:t>
      </w:r>
      <w:r w:rsidR="00CF7082">
        <w:t>€</w:t>
      </w:r>
      <w:r>
        <w:t>, incrementada con el 10 % de interés por mora, frente a la cantidad de 66.364,55 € inicialmente reclamados.</w:t>
      </w:r>
    </w:p>
    <w:p w14:paraId="6D36EFEA" w14:textId="77777777" w:rsidR="00A97F47" w:rsidRDefault="00A97F47">
      <w:pPr>
        <w:pStyle w:val="Textoindependiente"/>
        <w:spacing w:before="10"/>
      </w:pPr>
    </w:p>
    <w:p w14:paraId="6F9EC291" w14:textId="77777777" w:rsidR="00A97F47" w:rsidRDefault="00000000">
      <w:pPr>
        <w:pStyle w:val="Textoindependiente"/>
        <w:spacing w:line="292" w:lineRule="auto"/>
        <w:ind w:left="142" w:right="141"/>
        <w:jc w:val="both"/>
      </w:pPr>
      <w:r>
        <w:t>No procede la interposición de recurso de suplicación, ya que se estiman los argumentos manifestados por el Ayuntamiento en cuanto a prescripción de cantidades.</w:t>
      </w:r>
    </w:p>
    <w:p w14:paraId="389B1782" w14:textId="77777777" w:rsidR="00A97F47" w:rsidRDefault="00A97F47">
      <w:pPr>
        <w:pStyle w:val="Textoindependiente"/>
        <w:spacing w:before="10"/>
      </w:pPr>
    </w:p>
    <w:p w14:paraId="30E1A02F" w14:textId="40A383B3" w:rsidR="00A97F47"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PR/2025/3066</w:t>
      </w:r>
      <w:r>
        <w:rPr>
          <w:spacing w:val="-4"/>
        </w:rPr>
        <w:t xml:space="preserve"> </w:t>
      </w:r>
      <w:r>
        <w:t>de</w:t>
      </w:r>
      <w:r>
        <w:rPr>
          <w:spacing w:val="-4"/>
        </w:rPr>
        <w:t xml:space="preserve"> </w:t>
      </w:r>
      <w:r>
        <w:t>20</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CF7082">
        <w:rPr>
          <w:spacing w:val="-2"/>
        </w:rPr>
        <w:t>,</w:t>
      </w:r>
    </w:p>
    <w:p w14:paraId="5ACAE943" w14:textId="77777777" w:rsidR="00A97F47" w:rsidRDefault="00A97F47">
      <w:pPr>
        <w:pStyle w:val="Textoindependiente"/>
        <w:spacing w:before="59"/>
      </w:pPr>
    </w:p>
    <w:p w14:paraId="3563A667" w14:textId="77777777" w:rsidR="00A97F47" w:rsidRDefault="00000000">
      <w:pPr>
        <w:pStyle w:val="Ttulo3"/>
        <w:spacing w:before="1"/>
      </w:pPr>
      <w:r>
        <w:rPr>
          <w:spacing w:val="-2"/>
        </w:rPr>
        <w:t>Resolución:</w:t>
      </w:r>
    </w:p>
    <w:p w14:paraId="4AF388F2" w14:textId="77777777" w:rsidR="00A97F47" w:rsidRDefault="00A97F47">
      <w:pPr>
        <w:pStyle w:val="Textoindependiente"/>
        <w:spacing w:before="61"/>
        <w:rPr>
          <w:b/>
        </w:rPr>
      </w:pPr>
    </w:p>
    <w:p w14:paraId="7BD98959" w14:textId="17D28277" w:rsidR="00A97F47" w:rsidRDefault="00000000">
      <w:pPr>
        <w:spacing w:line="295" w:lineRule="auto"/>
        <w:ind w:left="142" w:right="141"/>
        <w:jc w:val="both"/>
        <w:rPr>
          <w:b/>
          <w:sz w:val="20"/>
        </w:rPr>
      </w:pPr>
      <w:r>
        <w:rPr>
          <w:sz w:val="20"/>
        </w:rPr>
        <w:t>1º.- Quedar enterada del contenido de la citada sentencia, procediendo a su cumplimiento mediante</w:t>
      </w:r>
      <w:r>
        <w:rPr>
          <w:spacing w:val="40"/>
          <w:sz w:val="20"/>
        </w:rPr>
        <w:t xml:space="preserve"> </w:t>
      </w:r>
      <w:r>
        <w:rPr>
          <w:sz w:val="20"/>
        </w:rPr>
        <w:t xml:space="preserve">el abono de la cantidad de </w:t>
      </w:r>
      <w:r>
        <w:rPr>
          <w:b/>
          <w:sz w:val="20"/>
        </w:rPr>
        <w:t xml:space="preserve">15.103, 61 </w:t>
      </w:r>
      <w:r w:rsidR="00CF7082">
        <w:rPr>
          <w:b/>
          <w:sz w:val="20"/>
        </w:rPr>
        <w:t>€</w:t>
      </w:r>
      <w:r>
        <w:rPr>
          <w:sz w:val="20"/>
        </w:rPr>
        <w:t xml:space="preserve">, correspondiente a la cantidad fijada en la sentencia incrementada con el </w:t>
      </w:r>
      <w:r>
        <w:rPr>
          <w:b/>
          <w:sz w:val="20"/>
        </w:rPr>
        <w:t>10% de interés por mora</w:t>
      </w:r>
      <w:r>
        <w:rPr>
          <w:sz w:val="20"/>
        </w:rPr>
        <w:t xml:space="preserve">, lo que hace un </w:t>
      </w:r>
      <w:r>
        <w:rPr>
          <w:b/>
          <w:sz w:val="20"/>
        </w:rPr>
        <w:t>total de 16.613.97 €</w:t>
      </w:r>
      <w:r w:rsidR="00CF7082">
        <w:rPr>
          <w:b/>
          <w:sz w:val="20"/>
        </w:rPr>
        <w:t>.</w:t>
      </w:r>
    </w:p>
    <w:p w14:paraId="63770893" w14:textId="77777777" w:rsidR="00A97F47" w:rsidRDefault="00A97F47">
      <w:pPr>
        <w:pStyle w:val="Textoindependiente"/>
        <w:spacing w:before="10"/>
        <w:rPr>
          <w:b/>
        </w:rPr>
      </w:pPr>
    </w:p>
    <w:p w14:paraId="6890E94F" w14:textId="77777777" w:rsidR="00A97F47" w:rsidRDefault="00000000">
      <w:pPr>
        <w:pStyle w:val="Textoindependiente"/>
        <w:spacing w:line="292" w:lineRule="auto"/>
        <w:ind w:left="142" w:right="141"/>
        <w:jc w:val="both"/>
      </w:pPr>
      <w:r>
        <w:t>2º.- Dicha cantidad se abonará con la nómina correspondiente, practicándose sobre las mismas las retenciones fiscales que procedan.</w:t>
      </w:r>
    </w:p>
    <w:p w14:paraId="1A5369D9" w14:textId="77777777" w:rsidR="00A97F47" w:rsidRDefault="00A97F47">
      <w:pPr>
        <w:pStyle w:val="Textoindependiente"/>
        <w:spacing w:before="10"/>
      </w:pPr>
    </w:p>
    <w:p w14:paraId="0D105DC3" w14:textId="77777777" w:rsidR="00A97F47" w:rsidRDefault="00000000">
      <w:pPr>
        <w:pStyle w:val="Textoindependiente"/>
        <w:ind w:left="142"/>
      </w:pPr>
      <w:r>
        <w:t>3º.-</w:t>
      </w:r>
      <w:r>
        <w:rPr>
          <w:spacing w:val="-2"/>
        </w:rPr>
        <w:t xml:space="preserve"> </w:t>
      </w:r>
      <w:r>
        <w:t>No</w:t>
      </w:r>
      <w:r>
        <w:rPr>
          <w:spacing w:val="-2"/>
        </w:rPr>
        <w:t xml:space="preserve"> </w:t>
      </w:r>
      <w:r>
        <w:t>interponer</w:t>
      </w:r>
      <w:r>
        <w:rPr>
          <w:spacing w:val="-1"/>
        </w:rPr>
        <w:t xml:space="preserve"> </w:t>
      </w:r>
      <w:r>
        <w:t>recurso</w:t>
      </w:r>
      <w:r>
        <w:rPr>
          <w:spacing w:val="-2"/>
        </w:rPr>
        <w:t xml:space="preserve"> </w:t>
      </w:r>
      <w:r>
        <w:t>de</w:t>
      </w:r>
      <w:r>
        <w:rPr>
          <w:spacing w:val="-1"/>
        </w:rPr>
        <w:t xml:space="preserve"> </w:t>
      </w:r>
      <w:r>
        <w:rPr>
          <w:spacing w:val="-2"/>
        </w:rPr>
        <w:t>suplicación.</w:t>
      </w:r>
    </w:p>
    <w:p w14:paraId="47E9B098" w14:textId="77777777" w:rsidR="00A97F47" w:rsidRDefault="00A97F47">
      <w:pPr>
        <w:pStyle w:val="Textoindependiente"/>
        <w:sectPr w:rsidR="00A97F47">
          <w:pgSz w:w="11910" w:h="16840"/>
          <w:pgMar w:top="1260" w:right="1275" w:bottom="1260" w:left="1275" w:header="225" w:footer="1060" w:gutter="0"/>
          <w:cols w:space="720"/>
        </w:sectPr>
      </w:pPr>
    </w:p>
    <w:p w14:paraId="6B289E3E" w14:textId="5E3DFBF5"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00032" behindDoc="0" locked="0" layoutInCell="1" allowOverlap="1" wp14:anchorId="5C91E301" wp14:editId="19AC52B1">
                <wp:simplePos x="0" y="0"/>
                <wp:positionH relativeFrom="page">
                  <wp:posOffset>6807090</wp:posOffset>
                </wp:positionH>
                <wp:positionV relativeFrom="page">
                  <wp:posOffset>2818730</wp:posOffset>
                </wp:positionV>
                <wp:extent cx="419734" cy="3187065"/>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C3CD75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1D6AF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C91E301" id="Textbox 29" o:spid="_x0000_s1041" type="#_x0000_t202" style="position:absolute;left:0;text-align:left;margin-left:536pt;margin-top:221.95pt;width:33.05pt;height:250.95pt;z-index:251500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9idowEAADE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sMmk820B5IC40jYeW4WBKvgbrbcPy9k1Fz1n/1&#10;ZF8ehVMST8nmlMTUf4IyMFmhhw+7BMYWPpdvJj7Ul6JomqHc+L/3peoy6es/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yb2J2jAQAAMQMAAA4AAAAAAAAAAAAAAAAALgIAAGRycy9lMm9Eb2MueG1sUEsBAi0AFAAG&#10;AAgAAAAhAHJTOajhAAAADQEAAA8AAAAAAAAAAAAAAAAA/QMAAGRycy9kb3ducmV2LnhtbFBLBQYA&#10;AAAABAAEAPMAAAALBQAAAAA=&#10;" filled="f" stroked="f">
                <v:textbox style="layout-flow:vertical;mso-layout-flow-alt:bottom-to-top" inset="0,0,0,0">
                  <w:txbxContent>
                    <w:p w14:paraId="0C3CD75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1D6AF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 xml:space="preserve">4º.- Notificar el presente acuerdo al servicio de Recursos Humanos para su conocimiento y </w:t>
      </w:r>
      <w:r>
        <w:rPr>
          <w:spacing w:val="-2"/>
        </w:rPr>
        <w:t>cumplimiento.</w:t>
      </w:r>
    </w:p>
    <w:p w14:paraId="104BA75D" w14:textId="77777777" w:rsidR="00A97F47" w:rsidRDefault="00A97F47">
      <w:pPr>
        <w:pStyle w:val="Textoindependiente"/>
        <w:spacing w:before="10"/>
      </w:pPr>
    </w:p>
    <w:p w14:paraId="4160518F" w14:textId="77777777" w:rsidR="00A97F47" w:rsidRDefault="00000000">
      <w:pPr>
        <w:pStyle w:val="Textoindependiente"/>
        <w:ind w:left="142"/>
      </w:pPr>
      <w:r>
        <w:t>5º.-</w:t>
      </w:r>
      <w:r>
        <w:rPr>
          <w:spacing w:val="-5"/>
        </w:rPr>
        <w:t xml:space="preserve"> </w:t>
      </w:r>
      <w:r>
        <w:t>Acusar</w:t>
      </w:r>
      <w:r>
        <w:rPr>
          <w:spacing w:val="-3"/>
        </w:rPr>
        <w:t xml:space="preserve"> </w:t>
      </w:r>
      <w:r>
        <w:t>recibo</w:t>
      </w:r>
      <w:r>
        <w:rPr>
          <w:spacing w:val="-3"/>
        </w:rPr>
        <w:t xml:space="preserve"> </w:t>
      </w:r>
      <w:r>
        <w:t>del</w:t>
      </w:r>
      <w:r>
        <w:rPr>
          <w:spacing w:val="-2"/>
        </w:rPr>
        <w:t xml:space="preserve"> </w:t>
      </w:r>
      <w:r>
        <w:t>testimonio</w:t>
      </w:r>
      <w:r>
        <w:rPr>
          <w:spacing w:val="-3"/>
        </w:rPr>
        <w:t xml:space="preserve"> </w:t>
      </w:r>
      <w:r>
        <w:t>de</w:t>
      </w:r>
      <w:r>
        <w:rPr>
          <w:spacing w:val="-3"/>
        </w:rPr>
        <w:t xml:space="preserve"> </w:t>
      </w:r>
      <w:r>
        <w:t>la</w:t>
      </w:r>
      <w:r>
        <w:rPr>
          <w:spacing w:val="-2"/>
        </w:rPr>
        <w:t xml:space="preserve"> </w:t>
      </w:r>
      <w:r>
        <w:t>sentencia</w:t>
      </w:r>
      <w:r>
        <w:rPr>
          <w:spacing w:val="-3"/>
        </w:rPr>
        <w:t xml:space="preserve"> </w:t>
      </w:r>
      <w:r>
        <w:t>al</w:t>
      </w:r>
      <w:r>
        <w:rPr>
          <w:spacing w:val="-3"/>
        </w:rPr>
        <w:t xml:space="preserve"> </w:t>
      </w:r>
      <w:r>
        <w:t>Juzgado</w:t>
      </w:r>
      <w:r>
        <w:rPr>
          <w:spacing w:val="-2"/>
        </w:rPr>
        <w:t xml:space="preserve"> </w:t>
      </w:r>
      <w:r>
        <w:t>de</w:t>
      </w:r>
      <w:r>
        <w:rPr>
          <w:spacing w:val="-3"/>
        </w:rPr>
        <w:t xml:space="preserve"> </w:t>
      </w:r>
      <w:r>
        <w:t>lo</w:t>
      </w:r>
      <w:r>
        <w:rPr>
          <w:spacing w:val="-3"/>
        </w:rPr>
        <w:t xml:space="preserve"> </w:t>
      </w:r>
      <w:r>
        <w:t>Social</w:t>
      </w:r>
      <w:r>
        <w:rPr>
          <w:spacing w:val="-2"/>
        </w:rPr>
        <w:t xml:space="preserve"> </w:t>
      </w:r>
      <w:proofErr w:type="spellStart"/>
      <w:r>
        <w:t>nº</w:t>
      </w:r>
      <w:proofErr w:type="spellEnd"/>
      <w:r>
        <w:rPr>
          <w:spacing w:val="-3"/>
        </w:rPr>
        <w:t xml:space="preserve"> </w:t>
      </w:r>
      <w:r>
        <w:t>27</w:t>
      </w:r>
      <w:r>
        <w:rPr>
          <w:spacing w:val="-3"/>
        </w:rPr>
        <w:t xml:space="preserve"> </w:t>
      </w:r>
      <w:r>
        <w:t>de</w:t>
      </w:r>
      <w:r>
        <w:rPr>
          <w:spacing w:val="-2"/>
        </w:rPr>
        <w:t xml:space="preserve"> Madrid.</w:t>
      </w:r>
    </w:p>
    <w:p w14:paraId="2725AC53" w14:textId="77777777" w:rsidR="00A97F47" w:rsidRDefault="00A97F47">
      <w:pPr>
        <w:pStyle w:val="Textoindependiente"/>
        <w:spacing w:before="28"/>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A97F47" w14:paraId="1089E3D5"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6B50A9AB" w14:textId="60066E91" w:rsidR="00A97F47" w:rsidRDefault="00000000">
            <w:pPr>
              <w:pStyle w:val="TableParagraph"/>
              <w:spacing w:before="83" w:line="297" w:lineRule="auto"/>
              <w:ind w:right="52"/>
              <w:jc w:val="both"/>
              <w:rPr>
                <w:b/>
                <w:sz w:val="20"/>
              </w:rPr>
            </w:pPr>
            <w:r>
              <w:rPr>
                <w:b/>
                <w:sz w:val="20"/>
              </w:rPr>
              <w:t>Auto favorable dictado por el Tribunal Supremo, Sala de lo Contencioso-Administrativo, Sección Primera. Recurso de Casación 2254/2024. Recurrente: Ayuntamiento de Las Rozas</w:t>
            </w:r>
            <w:r>
              <w:rPr>
                <w:b/>
                <w:spacing w:val="40"/>
                <w:sz w:val="20"/>
              </w:rPr>
              <w:t xml:space="preserve"> </w:t>
            </w:r>
            <w:r>
              <w:rPr>
                <w:b/>
                <w:sz w:val="20"/>
              </w:rPr>
              <w:t xml:space="preserve">de Madrid. Recurrido: D. A.M.R. </w:t>
            </w:r>
            <w:r w:rsidR="00CF7082">
              <w:rPr>
                <w:b/>
                <w:sz w:val="20"/>
              </w:rPr>
              <w:t>M</w:t>
            </w:r>
            <w:r>
              <w:rPr>
                <w:b/>
                <w:sz w:val="20"/>
              </w:rPr>
              <w:t xml:space="preserve">ateria: Reclamación económica administrativa IIVTNU. </w:t>
            </w:r>
            <w:proofErr w:type="spellStart"/>
            <w:r>
              <w:rPr>
                <w:b/>
                <w:sz w:val="20"/>
              </w:rPr>
              <w:t>Expte</w:t>
            </w:r>
            <w:proofErr w:type="spellEnd"/>
            <w:r>
              <w:rPr>
                <w:b/>
                <w:sz w:val="20"/>
              </w:rPr>
              <w:t>. 16754/2025.</w:t>
            </w:r>
          </w:p>
        </w:tc>
      </w:tr>
      <w:tr w:rsidR="00A97F47" w14:paraId="02312397" w14:textId="77777777">
        <w:trPr>
          <w:trHeight w:val="399"/>
        </w:trPr>
        <w:tc>
          <w:tcPr>
            <w:tcW w:w="1877" w:type="dxa"/>
            <w:tcBorders>
              <w:top w:val="single" w:sz="8" w:space="0" w:color="CCCCCC"/>
              <w:left w:val="single" w:sz="4" w:space="0" w:color="CCCCCC"/>
              <w:bottom w:val="single" w:sz="8" w:space="0" w:color="CCCCCC"/>
            </w:tcBorders>
          </w:tcPr>
          <w:p w14:paraId="14F62CA3" w14:textId="77777777" w:rsidR="00A97F47" w:rsidRDefault="00000000">
            <w:pPr>
              <w:pStyle w:val="TableParagraph"/>
              <w:spacing w:before="79"/>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431B1CEA"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22EFE85" w14:textId="77777777" w:rsidR="00A97F47" w:rsidRDefault="00A97F47">
      <w:pPr>
        <w:pStyle w:val="Textoindependiente"/>
        <w:spacing w:before="145"/>
      </w:pPr>
    </w:p>
    <w:p w14:paraId="4FE703AB"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C848F4F" w14:textId="77777777" w:rsidR="00A97F47" w:rsidRDefault="00A97F47">
      <w:pPr>
        <w:pStyle w:val="Textoindependiente"/>
        <w:spacing w:before="61"/>
        <w:rPr>
          <w:b/>
        </w:rPr>
      </w:pPr>
    </w:p>
    <w:p w14:paraId="347AC1E3" w14:textId="77777777" w:rsidR="00A97F47" w:rsidRDefault="00000000">
      <w:pPr>
        <w:pStyle w:val="Textoindependiente"/>
        <w:spacing w:line="292" w:lineRule="auto"/>
        <w:ind w:left="142" w:right="141"/>
        <w:jc w:val="both"/>
      </w:pPr>
      <w:r>
        <w:t>Con fecha 7 de mayo de 2025 ha sido notificada a la representación procesal del Ayuntamiento Auto dictado en el procedimiento anteriormente señalado, que dispone lo siguiente:</w:t>
      </w:r>
    </w:p>
    <w:p w14:paraId="646CE26D" w14:textId="77777777" w:rsidR="00A97F47" w:rsidRDefault="00A97F47">
      <w:pPr>
        <w:pStyle w:val="Textoindependiente"/>
        <w:spacing w:before="9"/>
      </w:pPr>
    </w:p>
    <w:p w14:paraId="40375BF2" w14:textId="77777777" w:rsidR="00A97F47" w:rsidRDefault="00000000">
      <w:pPr>
        <w:spacing w:before="1"/>
        <w:ind w:left="142"/>
        <w:rPr>
          <w:i/>
          <w:sz w:val="20"/>
        </w:rPr>
      </w:pPr>
      <w:r>
        <w:rPr>
          <w:i/>
          <w:sz w:val="20"/>
        </w:rPr>
        <w:t>“La</w:t>
      </w:r>
      <w:r>
        <w:rPr>
          <w:i/>
          <w:spacing w:val="-4"/>
          <w:sz w:val="20"/>
        </w:rPr>
        <w:t xml:space="preserve"> </w:t>
      </w:r>
      <w:r>
        <w:rPr>
          <w:i/>
          <w:sz w:val="20"/>
        </w:rPr>
        <w:t>Sección</w:t>
      </w:r>
      <w:r>
        <w:rPr>
          <w:i/>
          <w:spacing w:val="-4"/>
          <w:sz w:val="20"/>
        </w:rPr>
        <w:t xml:space="preserve"> </w:t>
      </w:r>
      <w:r>
        <w:rPr>
          <w:i/>
          <w:sz w:val="20"/>
        </w:rPr>
        <w:t>de</w:t>
      </w:r>
      <w:r>
        <w:rPr>
          <w:i/>
          <w:spacing w:val="-4"/>
          <w:sz w:val="20"/>
        </w:rPr>
        <w:t xml:space="preserve"> </w:t>
      </w:r>
      <w:r>
        <w:rPr>
          <w:i/>
          <w:sz w:val="20"/>
        </w:rPr>
        <w:t>Admisión</w:t>
      </w:r>
      <w:r>
        <w:rPr>
          <w:i/>
          <w:spacing w:val="-4"/>
          <w:sz w:val="20"/>
        </w:rPr>
        <w:t xml:space="preserve"> </w:t>
      </w:r>
      <w:r>
        <w:rPr>
          <w:i/>
          <w:spacing w:val="-2"/>
          <w:sz w:val="20"/>
        </w:rPr>
        <w:t>acuerda:</w:t>
      </w:r>
    </w:p>
    <w:p w14:paraId="26CF1F6B" w14:textId="77777777" w:rsidR="00A97F47" w:rsidRDefault="00A97F47">
      <w:pPr>
        <w:pStyle w:val="Textoindependiente"/>
        <w:spacing w:before="60"/>
        <w:rPr>
          <w:i/>
        </w:rPr>
      </w:pPr>
    </w:p>
    <w:p w14:paraId="72F510CD" w14:textId="77777777" w:rsidR="00A97F47" w:rsidRDefault="00000000">
      <w:pPr>
        <w:spacing w:line="292" w:lineRule="auto"/>
        <w:ind w:left="142" w:right="141"/>
        <w:jc w:val="both"/>
        <w:rPr>
          <w:i/>
          <w:sz w:val="20"/>
        </w:rPr>
      </w:pPr>
      <w:r>
        <w:rPr>
          <w:i/>
          <w:sz w:val="20"/>
        </w:rPr>
        <w:t>1º) Admitir el recurso de casación núm. 2254/2024, preparado por el Ayuntamiento de Las Rozas, contra la sentencia dictada el 13 de julio de 2023 por el Juzgado de lo Contencioso-Administrativo núm. 23 de Madrid, que estimó el recurso 186/2023.</w:t>
      </w:r>
    </w:p>
    <w:p w14:paraId="3E928CDF" w14:textId="77777777" w:rsidR="00A97F47" w:rsidRDefault="00A97F47">
      <w:pPr>
        <w:pStyle w:val="Textoindependiente"/>
        <w:spacing w:before="10"/>
        <w:rPr>
          <w:i/>
        </w:rPr>
      </w:pPr>
    </w:p>
    <w:p w14:paraId="17331F5B" w14:textId="77777777" w:rsidR="00A97F47" w:rsidRDefault="00000000">
      <w:pPr>
        <w:spacing w:line="292" w:lineRule="auto"/>
        <w:ind w:left="142" w:right="141"/>
        <w:jc w:val="both"/>
        <w:rPr>
          <w:i/>
          <w:sz w:val="20"/>
        </w:rPr>
      </w:pPr>
      <w:r>
        <w:rPr>
          <w:i/>
          <w:sz w:val="20"/>
        </w:rPr>
        <w:t>2º) La cuestión que presenta interés casacional objetivo para la formación de la jurisprudencia consiste en:</w:t>
      </w:r>
    </w:p>
    <w:p w14:paraId="1F469F75" w14:textId="77777777" w:rsidR="00A97F47" w:rsidRDefault="00A97F47">
      <w:pPr>
        <w:pStyle w:val="Textoindependiente"/>
        <w:spacing w:before="10"/>
        <w:rPr>
          <w:i/>
        </w:rPr>
      </w:pPr>
    </w:p>
    <w:p w14:paraId="73600439" w14:textId="77777777" w:rsidR="00A97F47" w:rsidRDefault="00000000">
      <w:pPr>
        <w:spacing w:line="292" w:lineRule="auto"/>
        <w:ind w:left="142" w:right="141"/>
        <w:jc w:val="both"/>
        <w:rPr>
          <w:i/>
          <w:sz w:val="20"/>
        </w:rPr>
      </w:pPr>
      <w:r>
        <w:rPr>
          <w:i/>
          <w:sz w:val="20"/>
        </w:rPr>
        <w:t>Determinar si, las liquidaciones provisionales o definitivas notificadas en el mes anterior a dictarse la STC 182/2021 de 26 de octubre de 2021 e impugnadas en vía administrativa después de dicha</w:t>
      </w:r>
      <w:r>
        <w:rPr>
          <w:i/>
          <w:spacing w:val="80"/>
          <w:sz w:val="20"/>
        </w:rPr>
        <w:t xml:space="preserve"> </w:t>
      </w:r>
      <w:r>
        <w:rPr>
          <w:i/>
          <w:sz w:val="20"/>
        </w:rPr>
        <w:t>fecha, pero antes de la publicación de la sentencia -25 de noviembre de 2021- tienen o no la consideración de situaciones consolidadas que puedan considerarse susceptibles de ser revisadas con fundamento en la citada sentencia, a través de la interposición del correspondiente recurso de reposición y fundamento exclusivo en la mencionada sentencia.</w:t>
      </w:r>
    </w:p>
    <w:p w14:paraId="458EEBCD" w14:textId="77777777" w:rsidR="00A97F47" w:rsidRDefault="00A97F47">
      <w:pPr>
        <w:pStyle w:val="Textoindependiente"/>
        <w:spacing w:before="9"/>
        <w:rPr>
          <w:i/>
        </w:rPr>
      </w:pPr>
    </w:p>
    <w:p w14:paraId="16F9034C" w14:textId="77777777" w:rsidR="00A97F47" w:rsidRDefault="00000000">
      <w:pPr>
        <w:spacing w:line="292" w:lineRule="auto"/>
        <w:ind w:left="142" w:right="141"/>
        <w:jc w:val="both"/>
        <w:rPr>
          <w:i/>
          <w:sz w:val="20"/>
        </w:rPr>
      </w:pPr>
      <w:r>
        <w:rPr>
          <w:i/>
          <w:sz w:val="20"/>
        </w:rPr>
        <w:t xml:space="preserve">3º) Identificar como normas jurídicas que, en principio, habrán de ser objeto de interpretación: los artículos 107.1, 107.2.a) y 110.4 TRLHL, tras la declaración de inconstitucionalidad contenida en la sentencia del Tribunal Constitucional 182/2021, de 26 de octubre de 2021; y el artículo 38. Uno </w:t>
      </w:r>
      <w:r>
        <w:rPr>
          <w:i/>
          <w:spacing w:val="-2"/>
          <w:sz w:val="20"/>
        </w:rPr>
        <w:t>LOTC.”</w:t>
      </w:r>
    </w:p>
    <w:p w14:paraId="6A003CB2" w14:textId="77777777" w:rsidR="00A97F47" w:rsidRDefault="00A97F47">
      <w:pPr>
        <w:pStyle w:val="Textoindependiente"/>
        <w:spacing w:before="11"/>
        <w:rPr>
          <w:i/>
        </w:rPr>
      </w:pPr>
    </w:p>
    <w:p w14:paraId="26255A73" w14:textId="335BA7B8" w:rsidR="00A97F47" w:rsidRDefault="00000000">
      <w:pPr>
        <w:pStyle w:val="Textoindependiente"/>
        <w:spacing w:line="292" w:lineRule="auto"/>
        <w:ind w:left="142" w:right="141"/>
        <w:jc w:val="both"/>
      </w:pPr>
      <w:r>
        <w:t xml:space="preserve">Contra el presente </w:t>
      </w:r>
      <w:r w:rsidR="00CF7082">
        <w:t>a</w:t>
      </w:r>
      <w:r>
        <w:t xml:space="preserve">uto no cabe interponer recurso alguno. Trae causa del recurso de casación presentado contra la sentencia de fecha 13 de julio de 2023, dictada por el Juzgado de lo Contencioso-Administrativo </w:t>
      </w:r>
      <w:proofErr w:type="spellStart"/>
      <w:r>
        <w:t>nº</w:t>
      </w:r>
      <w:proofErr w:type="spellEnd"/>
      <w:r>
        <w:t xml:space="preserve"> 23 de Madrid, que estimó el recurso 186/2023 presentado por D.</w:t>
      </w:r>
      <w:r>
        <w:rPr>
          <w:spacing w:val="40"/>
        </w:rPr>
        <w:t xml:space="preserve"> </w:t>
      </w:r>
      <w:r w:rsidR="00CF7082">
        <w:rPr>
          <w:spacing w:val="40"/>
        </w:rPr>
        <w:t>A.M.R.</w:t>
      </w:r>
      <w:r>
        <w:t>, contra la resolución de 4 de octubre de 2023 del Tribunal de Reclamaciones Económico Administrativas, que desestimó la reclamación económica administrativa interpuesta</w:t>
      </w:r>
      <w:r>
        <w:rPr>
          <w:spacing w:val="40"/>
        </w:rPr>
        <w:t xml:space="preserve"> </w:t>
      </w:r>
      <w:r>
        <w:t>frente</w:t>
      </w:r>
      <w:r>
        <w:rPr>
          <w:spacing w:val="40"/>
        </w:rPr>
        <w:t xml:space="preserve"> </w:t>
      </w:r>
      <w:r>
        <w:t>a</w:t>
      </w:r>
      <w:r>
        <w:rPr>
          <w:spacing w:val="40"/>
        </w:rPr>
        <w:t xml:space="preserve"> </w:t>
      </w:r>
      <w:r>
        <w:t>la</w:t>
      </w:r>
      <w:r>
        <w:rPr>
          <w:spacing w:val="40"/>
        </w:rPr>
        <w:t xml:space="preserve"> </w:t>
      </w:r>
      <w:r>
        <w:t>desestimación,</w:t>
      </w:r>
      <w:r>
        <w:rPr>
          <w:spacing w:val="40"/>
        </w:rPr>
        <w:t xml:space="preserve"> </w:t>
      </w:r>
      <w:r>
        <w:t>por</w:t>
      </w:r>
      <w:r>
        <w:rPr>
          <w:spacing w:val="40"/>
        </w:rPr>
        <w:t xml:space="preserve"> </w:t>
      </w:r>
      <w:r>
        <w:t>silencio,</w:t>
      </w:r>
      <w:r>
        <w:rPr>
          <w:spacing w:val="40"/>
        </w:rPr>
        <w:t xml:space="preserve"> </w:t>
      </w:r>
      <w:r>
        <w:t>de</w:t>
      </w:r>
      <w:r>
        <w:rPr>
          <w:spacing w:val="40"/>
        </w:rPr>
        <w:t xml:space="preserve"> </w:t>
      </w:r>
      <w:r>
        <w:t>la</w:t>
      </w:r>
      <w:r>
        <w:rPr>
          <w:spacing w:val="40"/>
        </w:rPr>
        <w:t xml:space="preserve"> </w:t>
      </w:r>
      <w:r>
        <w:t>solicitud</w:t>
      </w:r>
      <w:r>
        <w:rPr>
          <w:spacing w:val="40"/>
        </w:rPr>
        <w:t xml:space="preserve"> </w:t>
      </w:r>
      <w:r>
        <w:t>de</w:t>
      </w:r>
      <w:r>
        <w:rPr>
          <w:spacing w:val="40"/>
        </w:rPr>
        <w:t xml:space="preserve"> </w:t>
      </w:r>
      <w:r>
        <w:t>devolución</w:t>
      </w:r>
      <w:r>
        <w:rPr>
          <w:spacing w:val="40"/>
        </w:rPr>
        <w:t xml:space="preserve"> </w:t>
      </w:r>
      <w:r>
        <w:t>de</w:t>
      </w:r>
      <w:r>
        <w:rPr>
          <w:spacing w:val="40"/>
        </w:rPr>
        <w:t xml:space="preserve"> </w:t>
      </w:r>
      <w:r>
        <w:t xml:space="preserve">ingresos indebidos practicada en concepto de Impuesto sobre el Incremento del Valor de los Terrenos de Naturaleza Urbana (IIVTNU) por transmisión, mediante escritura de donación, de la finca urbana sita en la calle </w:t>
      </w:r>
      <w:r w:rsidR="00CF7082">
        <w:t>*************</w:t>
      </w:r>
      <w:r>
        <w:t>.</w:t>
      </w:r>
    </w:p>
    <w:p w14:paraId="020BA2D5" w14:textId="77777777" w:rsidR="00A97F47" w:rsidRDefault="00A97F47">
      <w:pPr>
        <w:pStyle w:val="Textoindependiente"/>
        <w:spacing w:before="9"/>
      </w:pPr>
    </w:p>
    <w:p w14:paraId="13726993" w14:textId="60DD4CBB" w:rsidR="00A97F47" w:rsidRDefault="00000000">
      <w:pPr>
        <w:pStyle w:val="Textoindependiente"/>
        <w:spacing w:line="292" w:lineRule="auto"/>
        <w:ind w:left="142" w:right="141"/>
        <w:jc w:val="both"/>
      </w:pPr>
      <w:r>
        <w:t xml:space="preserve">El </w:t>
      </w:r>
      <w:r w:rsidR="00CF7082">
        <w:t>a</w:t>
      </w:r>
      <w:r>
        <w:t>uto declara la existencia de interés casacional objetivo para la formación de jurisprudencia. Asimismo, hace referencia sentencias dictadas por la Sección Segunda de la Sala Tercera del Tribunal</w:t>
      </w:r>
      <w:r>
        <w:rPr>
          <w:spacing w:val="36"/>
        </w:rPr>
        <w:t xml:space="preserve"> </w:t>
      </w:r>
      <w:r>
        <w:t>Supremo,</w:t>
      </w:r>
      <w:r>
        <w:rPr>
          <w:spacing w:val="36"/>
        </w:rPr>
        <w:t xml:space="preserve"> </w:t>
      </w:r>
      <w:r>
        <w:t>de</w:t>
      </w:r>
      <w:r>
        <w:rPr>
          <w:spacing w:val="36"/>
        </w:rPr>
        <w:t xml:space="preserve"> </w:t>
      </w:r>
      <w:r>
        <w:t>fechas</w:t>
      </w:r>
      <w:r>
        <w:rPr>
          <w:spacing w:val="36"/>
        </w:rPr>
        <w:t xml:space="preserve"> </w:t>
      </w:r>
      <w:r>
        <w:t>10</w:t>
      </w:r>
      <w:r>
        <w:rPr>
          <w:spacing w:val="36"/>
        </w:rPr>
        <w:t xml:space="preserve"> </w:t>
      </w:r>
      <w:r>
        <w:t>y</w:t>
      </w:r>
      <w:r>
        <w:rPr>
          <w:spacing w:val="36"/>
        </w:rPr>
        <w:t xml:space="preserve"> </w:t>
      </w:r>
      <w:r>
        <w:t>12</w:t>
      </w:r>
      <w:r>
        <w:rPr>
          <w:spacing w:val="36"/>
        </w:rPr>
        <w:t xml:space="preserve"> </w:t>
      </w:r>
      <w:r>
        <w:t>de</w:t>
      </w:r>
      <w:r>
        <w:rPr>
          <w:spacing w:val="36"/>
        </w:rPr>
        <w:t xml:space="preserve"> </w:t>
      </w:r>
      <w:r>
        <w:t>julio</w:t>
      </w:r>
      <w:r>
        <w:rPr>
          <w:spacing w:val="36"/>
        </w:rPr>
        <w:t xml:space="preserve"> </w:t>
      </w:r>
      <w:r>
        <w:t>de</w:t>
      </w:r>
      <w:r>
        <w:rPr>
          <w:spacing w:val="36"/>
        </w:rPr>
        <w:t xml:space="preserve"> </w:t>
      </w:r>
      <w:r>
        <w:t>2023,</w:t>
      </w:r>
      <w:r>
        <w:rPr>
          <w:spacing w:val="36"/>
        </w:rPr>
        <w:t xml:space="preserve"> </w:t>
      </w:r>
      <w:r>
        <w:t>en</w:t>
      </w:r>
      <w:r>
        <w:rPr>
          <w:spacing w:val="36"/>
        </w:rPr>
        <w:t xml:space="preserve"> </w:t>
      </w:r>
      <w:r>
        <w:t>las</w:t>
      </w:r>
      <w:r>
        <w:rPr>
          <w:spacing w:val="36"/>
        </w:rPr>
        <w:t xml:space="preserve"> </w:t>
      </w:r>
      <w:r>
        <w:t>que</w:t>
      </w:r>
      <w:r>
        <w:rPr>
          <w:spacing w:val="36"/>
        </w:rPr>
        <w:t xml:space="preserve"> </w:t>
      </w:r>
      <w:r>
        <w:t>se</w:t>
      </w:r>
      <w:r>
        <w:rPr>
          <w:spacing w:val="36"/>
        </w:rPr>
        <w:t xml:space="preserve"> </w:t>
      </w:r>
      <w:r>
        <w:t>ha</w:t>
      </w:r>
      <w:r>
        <w:rPr>
          <w:spacing w:val="36"/>
        </w:rPr>
        <w:t xml:space="preserve"> </w:t>
      </w:r>
      <w:r>
        <w:t>respondido</w:t>
      </w:r>
      <w:r>
        <w:rPr>
          <w:spacing w:val="36"/>
        </w:rPr>
        <w:t xml:space="preserve"> </w:t>
      </w:r>
      <w:r>
        <w:t>a</w:t>
      </w:r>
      <w:r>
        <w:rPr>
          <w:spacing w:val="36"/>
        </w:rPr>
        <w:t xml:space="preserve"> </w:t>
      </w:r>
      <w:r>
        <w:t>idénticas</w:t>
      </w:r>
    </w:p>
    <w:p w14:paraId="2748D59E"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3037D522" w14:textId="4C079EE2" w:rsidR="00A97F47" w:rsidRDefault="00000000">
      <w:pPr>
        <w:pStyle w:val="Textoindependiente"/>
        <w:spacing w:before="180" w:line="292" w:lineRule="auto"/>
        <w:ind w:left="142"/>
      </w:pPr>
      <w:r>
        <w:rPr>
          <w:noProof/>
        </w:rPr>
        <w:lastRenderedPageBreak/>
        <mc:AlternateContent>
          <mc:Choice Requires="wps">
            <w:drawing>
              <wp:anchor distT="0" distB="0" distL="0" distR="0" simplePos="0" relativeHeight="251501056" behindDoc="0" locked="0" layoutInCell="1" allowOverlap="1" wp14:anchorId="7F33F2E0" wp14:editId="02ED2041">
                <wp:simplePos x="0" y="0"/>
                <wp:positionH relativeFrom="page">
                  <wp:posOffset>6807090</wp:posOffset>
                </wp:positionH>
                <wp:positionV relativeFrom="page">
                  <wp:posOffset>2818730</wp:posOffset>
                </wp:positionV>
                <wp:extent cx="419734" cy="3187065"/>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432516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69E217"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F33F2E0" id="Textbox 31" o:spid="_x0000_s1042" type="#_x0000_t202" style="position:absolute;left:0;text-align:left;margin-left:536pt;margin-top:221.95pt;width:33.05pt;height:250.95pt;z-index:251501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CU2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Esb89EG2gOJoXkksBwXSyI2UHsbjr92MmrO+i+e&#10;/MuzcEriKdmckpj6j1AmJkv08GGXwNhC6PLNRIgaUyRNQ5Q7/+e+VF1Gff0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WKAlN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7432516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69E217"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cuestiones</w:t>
      </w:r>
      <w:r>
        <w:rPr>
          <w:spacing w:val="77"/>
        </w:rPr>
        <w:t xml:space="preserve"> </w:t>
      </w:r>
      <w:r>
        <w:t>planteadas</w:t>
      </w:r>
      <w:r>
        <w:rPr>
          <w:spacing w:val="77"/>
        </w:rPr>
        <w:t xml:space="preserve"> </w:t>
      </w:r>
      <w:r>
        <w:t>por</w:t>
      </w:r>
      <w:r>
        <w:rPr>
          <w:spacing w:val="77"/>
        </w:rPr>
        <w:t xml:space="preserve"> </w:t>
      </w:r>
      <w:r>
        <w:t>lo</w:t>
      </w:r>
      <w:r>
        <w:rPr>
          <w:spacing w:val="76"/>
        </w:rPr>
        <w:t xml:space="preserve"> </w:t>
      </w:r>
      <w:r>
        <w:t>que</w:t>
      </w:r>
      <w:r>
        <w:rPr>
          <w:spacing w:val="76"/>
        </w:rPr>
        <w:t xml:space="preserve"> </w:t>
      </w:r>
      <w:r>
        <w:t>estima</w:t>
      </w:r>
      <w:r>
        <w:rPr>
          <w:spacing w:val="76"/>
        </w:rPr>
        <w:t xml:space="preserve"> </w:t>
      </w:r>
      <w:r>
        <w:t>procedente</w:t>
      </w:r>
      <w:r>
        <w:rPr>
          <w:spacing w:val="76"/>
        </w:rPr>
        <w:t xml:space="preserve"> </w:t>
      </w:r>
      <w:r>
        <w:t>admitir</w:t>
      </w:r>
      <w:r>
        <w:rPr>
          <w:spacing w:val="77"/>
        </w:rPr>
        <w:t xml:space="preserve"> </w:t>
      </w:r>
      <w:r>
        <w:t>a</w:t>
      </w:r>
      <w:r>
        <w:rPr>
          <w:spacing w:val="76"/>
        </w:rPr>
        <w:t xml:space="preserve"> </w:t>
      </w:r>
      <w:r>
        <w:t>trámite</w:t>
      </w:r>
      <w:r>
        <w:rPr>
          <w:spacing w:val="76"/>
        </w:rPr>
        <w:t xml:space="preserve"> </w:t>
      </w:r>
      <w:r>
        <w:t>el</w:t>
      </w:r>
      <w:r>
        <w:rPr>
          <w:spacing w:val="76"/>
        </w:rPr>
        <w:t xml:space="preserve"> </w:t>
      </w:r>
      <w:r>
        <w:t>recurso</w:t>
      </w:r>
      <w:r>
        <w:rPr>
          <w:spacing w:val="76"/>
        </w:rPr>
        <w:t xml:space="preserve"> </w:t>
      </w:r>
      <w:r>
        <w:t>casacional, quedando pendiente su resolución definitiva.</w:t>
      </w:r>
    </w:p>
    <w:p w14:paraId="68F83ECF" w14:textId="77777777" w:rsidR="00A97F47" w:rsidRDefault="00A97F47">
      <w:pPr>
        <w:pStyle w:val="Textoindependiente"/>
        <w:spacing w:before="10"/>
      </w:pPr>
    </w:p>
    <w:p w14:paraId="168E73A7" w14:textId="2D75C70B" w:rsidR="00A97F47"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PR/2025/3129</w:t>
      </w:r>
      <w:r>
        <w:rPr>
          <w:spacing w:val="-4"/>
        </w:rPr>
        <w:t xml:space="preserve"> </w:t>
      </w:r>
      <w:r>
        <w:t>de</w:t>
      </w:r>
      <w:r>
        <w:rPr>
          <w:spacing w:val="-4"/>
        </w:rPr>
        <w:t xml:space="preserve"> </w:t>
      </w:r>
      <w:r>
        <w:t>22</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CF7082">
        <w:rPr>
          <w:spacing w:val="-2"/>
        </w:rPr>
        <w:t>,</w:t>
      </w:r>
    </w:p>
    <w:p w14:paraId="71F78915" w14:textId="77777777" w:rsidR="00A97F47" w:rsidRDefault="00A97F47">
      <w:pPr>
        <w:pStyle w:val="Textoindependiente"/>
        <w:spacing w:before="60"/>
      </w:pPr>
    </w:p>
    <w:p w14:paraId="4052EC68" w14:textId="77777777" w:rsidR="00A97F47" w:rsidRDefault="00000000">
      <w:pPr>
        <w:pStyle w:val="Ttulo3"/>
      </w:pPr>
      <w:r>
        <w:rPr>
          <w:spacing w:val="-2"/>
        </w:rPr>
        <w:t>Resolución:</w:t>
      </w:r>
    </w:p>
    <w:p w14:paraId="48441C56" w14:textId="77777777" w:rsidR="00A97F47" w:rsidRDefault="00A97F47">
      <w:pPr>
        <w:pStyle w:val="Textoindependiente"/>
        <w:spacing w:before="61"/>
        <w:rPr>
          <w:b/>
        </w:rPr>
      </w:pPr>
    </w:p>
    <w:p w14:paraId="77FFDED0" w14:textId="310ECF30" w:rsidR="00A97F47" w:rsidRDefault="00000000">
      <w:pPr>
        <w:pStyle w:val="Textoindependiente"/>
        <w:ind w:left="142"/>
      </w:pPr>
      <w:r>
        <w:t>1º.-</w:t>
      </w:r>
      <w:r>
        <w:rPr>
          <w:spacing w:val="-3"/>
        </w:rPr>
        <w:t xml:space="preserve"> </w:t>
      </w:r>
      <w:r>
        <w:t>Quedar</w:t>
      </w:r>
      <w:r>
        <w:rPr>
          <w:spacing w:val="-3"/>
        </w:rPr>
        <w:t xml:space="preserve"> </w:t>
      </w:r>
      <w:r>
        <w:t>enterada</w:t>
      </w:r>
      <w:r>
        <w:rPr>
          <w:spacing w:val="-3"/>
        </w:rPr>
        <w:t xml:space="preserve"> </w:t>
      </w:r>
      <w:r>
        <w:t>del</w:t>
      </w:r>
      <w:r>
        <w:rPr>
          <w:spacing w:val="-3"/>
        </w:rPr>
        <w:t xml:space="preserve"> </w:t>
      </w:r>
      <w:r>
        <w:t>citado</w:t>
      </w:r>
      <w:r>
        <w:rPr>
          <w:spacing w:val="-2"/>
        </w:rPr>
        <w:t xml:space="preserve"> </w:t>
      </w:r>
      <w:r w:rsidR="00CF7082">
        <w:rPr>
          <w:spacing w:val="-2"/>
        </w:rPr>
        <w:t>a</w:t>
      </w:r>
      <w:r>
        <w:rPr>
          <w:spacing w:val="-2"/>
        </w:rPr>
        <w:t>uto.</w:t>
      </w:r>
    </w:p>
    <w:p w14:paraId="2E13CE05" w14:textId="77777777" w:rsidR="00A97F47" w:rsidRDefault="00A97F47">
      <w:pPr>
        <w:pStyle w:val="Textoindependiente"/>
        <w:spacing w:before="60"/>
      </w:pPr>
    </w:p>
    <w:p w14:paraId="48D3646A" w14:textId="77777777" w:rsidR="00A97F47" w:rsidRDefault="00000000">
      <w:pPr>
        <w:pStyle w:val="Textoindependiente"/>
        <w:spacing w:before="1"/>
        <w:ind w:left="142"/>
      </w:pPr>
      <w:r>
        <w:t>2º.-</w:t>
      </w:r>
      <w:r>
        <w:rPr>
          <w:spacing w:val="-6"/>
        </w:rPr>
        <w:t xml:space="preserve"> </w:t>
      </w:r>
      <w:r>
        <w:t>Notificar</w:t>
      </w:r>
      <w:r>
        <w:rPr>
          <w:spacing w:val="-3"/>
        </w:rPr>
        <w:t xml:space="preserve"> </w:t>
      </w:r>
      <w:r>
        <w:t>el</w:t>
      </w:r>
      <w:r>
        <w:rPr>
          <w:spacing w:val="-4"/>
        </w:rPr>
        <w:t xml:space="preserve"> </w:t>
      </w:r>
      <w:r>
        <w:t>presente</w:t>
      </w:r>
      <w:r>
        <w:rPr>
          <w:spacing w:val="-3"/>
        </w:rPr>
        <w:t xml:space="preserve"> </w:t>
      </w:r>
      <w:r>
        <w:t>acuerdo</w:t>
      </w:r>
      <w:r>
        <w:rPr>
          <w:spacing w:val="-4"/>
        </w:rPr>
        <w:t xml:space="preserve"> </w:t>
      </w:r>
      <w:r>
        <w:t>al</w:t>
      </w:r>
      <w:r>
        <w:rPr>
          <w:spacing w:val="-3"/>
        </w:rPr>
        <w:t xml:space="preserve"> </w:t>
      </w:r>
      <w:r>
        <w:t>Órgano</w:t>
      </w:r>
      <w:r>
        <w:rPr>
          <w:spacing w:val="-3"/>
        </w:rPr>
        <w:t xml:space="preserve"> </w:t>
      </w:r>
      <w:r>
        <w:t>de</w:t>
      </w:r>
      <w:r>
        <w:rPr>
          <w:spacing w:val="-4"/>
        </w:rPr>
        <w:t xml:space="preserve"> </w:t>
      </w:r>
      <w:r>
        <w:t>Gestión</w:t>
      </w:r>
      <w:r>
        <w:rPr>
          <w:spacing w:val="-3"/>
        </w:rPr>
        <w:t xml:space="preserve"> </w:t>
      </w:r>
      <w:r>
        <w:t>Tributaria</w:t>
      </w:r>
      <w:r>
        <w:rPr>
          <w:spacing w:val="-4"/>
        </w:rPr>
        <w:t xml:space="preserve"> </w:t>
      </w:r>
      <w:r>
        <w:t>y</w:t>
      </w:r>
      <w:r>
        <w:rPr>
          <w:spacing w:val="-3"/>
        </w:rPr>
        <w:t xml:space="preserve"> </w:t>
      </w:r>
      <w:r>
        <w:t>a</w:t>
      </w:r>
      <w:r>
        <w:rPr>
          <w:spacing w:val="-4"/>
        </w:rPr>
        <w:t xml:space="preserve"> </w:t>
      </w:r>
      <w:r>
        <w:t>la</w:t>
      </w:r>
      <w:r>
        <w:rPr>
          <w:spacing w:val="-3"/>
        </w:rPr>
        <w:t xml:space="preserve"> </w:t>
      </w:r>
      <w:r>
        <w:t>Intervención</w:t>
      </w:r>
      <w:r>
        <w:rPr>
          <w:spacing w:val="-3"/>
        </w:rPr>
        <w:t xml:space="preserve"> </w:t>
      </w:r>
      <w:r>
        <w:rPr>
          <w:spacing w:val="-2"/>
        </w:rPr>
        <w:t>General.</w:t>
      </w:r>
    </w:p>
    <w:p w14:paraId="70C02519" w14:textId="77777777" w:rsidR="00A97F47" w:rsidRDefault="00A97F47">
      <w:pPr>
        <w:pStyle w:val="Textoindependiente"/>
        <w:spacing w:before="29"/>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A97F47" w14:paraId="6A4AAB8A" w14:textId="77777777">
        <w:trPr>
          <w:trHeight w:val="977"/>
        </w:trPr>
        <w:tc>
          <w:tcPr>
            <w:tcW w:w="9062" w:type="dxa"/>
            <w:gridSpan w:val="2"/>
            <w:tcBorders>
              <w:left w:val="single" w:sz="4" w:space="0" w:color="CCCCCC"/>
              <w:right w:val="single" w:sz="4" w:space="0" w:color="CCCCCC"/>
            </w:tcBorders>
            <w:shd w:val="clear" w:color="auto" w:fill="F3F3F3"/>
          </w:tcPr>
          <w:p w14:paraId="165C342F" w14:textId="7B974538" w:rsidR="00A97F47" w:rsidRDefault="00000000">
            <w:pPr>
              <w:pStyle w:val="TableParagraph"/>
              <w:spacing w:before="83" w:line="297" w:lineRule="auto"/>
              <w:ind w:right="52"/>
              <w:jc w:val="both"/>
              <w:rPr>
                <w:b/>
                <w:sz w:val="20"/>
              </w:rPr>
            </w:pPr>
            <w:r>
              <w:rPr>
                <w:b/>
                <w:sz w:val="20"/>
              </w:rPr>
              <w:t>Sentencia desestimatoria 158/2025</w:t>
            </w:r>
            <w:r w:rsidR="00CF7082">
              <w:rPr>
                <w:b/>
                <w:sz w:val="20"/>
              </w:rPr>
              <w:t>,</w:t>
            </w:r>
            <w:r>
              <w:rPr>
                <w:b/>
                <w:sz w:val="20"/>
              </w:rPr>
              <w:t xml:space="preserve"> dictada por el Juzgado de lo Contencioso-Administrativo núm. 27 de Madrid</w:t>
            </w:r>
            <w:r w:rsidR="00CF7082">
              <w:rPr>
                <w:b/>
                <w:sz w:val="20"/>
              </w:rPr>
              <w:t>.</w:t>
            </w:r>
            <w:r>
              <w:rPr>
                <w:b/>
                <w:sz w:val="20"/>
              </w:rPr>
              <w:t xml:space="preserve"> Procedimiento Abreviado 237/2023 C. Demandante: D. J.L.C.S. Materia: Retribuciones complemento específico. </w:t>
            </w:r>
            <w:proofErr w:type="spellStart"/>
            <w:r>
              <w:rPr>
                <w:b/>
                <w:sz w:val="20"/>
              </w:rPr>
              <w:t>Expte</w:t>
            </w:r>
            <w:proofErr w:type="spellEnd"/>
            <w:r>
              <w:rPr>
                <w:b/>
                <w:sz w:val="20"/>
              </w:rPr>
              <w:t>. 10734/2024.</w:t>
            </w:r>
          </w:p>
        </w:tc>
      </w:tr>
      <w:tr w:rsidR="00A97F47" w14:paraId="5A9D28AF" w14:textId="77777777">
        <w:trPr>
          <w:trHeight w:val="406"/>
        </w:trPr>
        <w:tc>
          <w:tcPr>
            <w:tcW w:w="1877" w:type="dxa"/>
            <w:tcBorders>
              <w:left w:val="single" w:sz="4" w:space="0" w:color="CCCCCC"/>
            </w:tcBorders>
          </w:tcPr>
          <w:p w14:paraId="4DA3BD60" w14:textId="77777777" w:rsidR="00A97F47" w:rsidRDefault="00000000">
            <w:pPr>
              <w:pStyle w:val="TableParagraph"/>
              <w:spacing w:before="82"/>
              <w:rPr>
                <w:b/>
                <w:sz w:val="20"/>
              </w:rPr>
            </w:pPr>
            <w:r>
              <w:rPr>
                <w:b/>
                <w:spacing w:val="-2"/>
                <w:sz w:val="20"/>
              </w:rPr>
              <w:t>Favorable</w:t>
            </w:r>
          </w:p>
        </w:tc>
        <w:tc>
          <w:tcPr>
            <w:tcW w:w="7185" w:type="dxa"/>
            <w:tcBorders>
              <w:right w:val="single" w:sz="4" w:space="0" w:color="CCCCCC"/>
            </w:tcBorders>
          </w:tcPr>
          <w:p w14:paraId="1DA4E976" w14:textId="77777777" w:rsidR="00A97F47"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A2EB317" w14:textId="77777777" w:rsidR="00A97F47" w:rsidRDefault="00A97F47">
      <w:pPr>
        <w:pStyle w:val="Textoindependiente"/>
        <w:spacing w:before="145"/>
      </w:pPr>
    </w:p>
    <w:p w14:paraId="4C995A50"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22A8A8D" w14:textId="77777777" w:rsidR="00A97F47" w:rsidRDefault="00A97F47">
      <w:pPr>
        <w:pStyle w:val="Textoindependiente"/>
        <w:spacing w:before="61"/>
        <w:rPr>
          <w:b/>
        </w:rPr>
      </w:pPr>
    </w:p>
    <w:p w14:paraId="251214BF" w14:textId="77777777" w:rsidR="00A97F47" w:rsidRDefault="00000000">
      <w:pPr>
        <w:pStyle w:val="Textoindependiente"/>
        <w:spacing w:before="1" w:line="292" w:lineRule="auto"/>
        <w:ind w:left="142"/>
      </w:pPr>
      <w:r>
        <w:t>Con fecha 19 de mayo de 2025 ha sido notificada a la representación procesal del Ayuntamiento la</w:t>
      </w:r>
      <w:r>
        <w:rPr>
          <w:spacing w:val="40"/>
        </w:rPr>
        <w:t xml:space="preserve"> </w:t>
      </w:r>
      <w:r>
        <w:t>Sentencia dictada en el procedimiento anteriormente señalado, que dispone lo siguiente:</w:t>
      </w:r>
    </w:p>
    <w:p w14:paraId="41B2AED7" w14:textId="77777777" w:rsidR="00A97F47" w:rsidRDefault="00A97F47">
      <w:pPr>
        <w:pStyle w:val="Textoindependiente"/>
        <w:spacing w:before="9"/>
      </w:pPr>
    </w:p>
    <w:p w14:paraId="7EEA4492" w14:textId="77777777" w:rsidR="00A97F47" w:rsidRDefault="00000000">
      <w:pPr>
        <w:ind w:left="1" w:right="1"/>
        <w:jc w:val="center"/>
        <w:rPr>
          <w:i/>
          <w:sz w:val="20"/>
        </w:rPr>
      </w:pPr>
      <w:r>
        <w:rPr>
          <w:spacing w:val="-2"/>
          <w:sz w:val="20"/>
        </w:rPr>
        <w:t>“</w:t>
      </w:r>
      <w:r>
        <w:rPr>
          <w:i/>
          <w:spacing w:val="-2"/>
          <w:sz w:val="20"/>
        </w:rPr>
        <w:t>FALLO</w:t>
      </w:r>
    </w:p>
    <w:p w14:paraId="7C558667" w14:textId="77777777" w:rsidR="00A97F47" w:rsidRDefault="00A97F47">
      <w:pPr>
        <w:pStyle w:val="Textoindependiente"/>
        <w:spacing w:before="65"/>
        <w:rPr>
          <w:i/>
        </w:rPr>
      </w:pPr>
    </w:p>
    <w:p w14:paraId="781216E0" w14:textId="3701A821" w:rsidR="00A97F47" w:rsidRDefault="00000000">
      <w:pPr>
        <w:spacing w:line="292" w:lineRule="auto"/>
        <w:ind w:left="142" w:right="141"/>
        <w:jc w:val="both"/>
        <w:rPr>
          <w:i/>
          <w:sz w:val="20"/>
        </w:rPr>
      </w:pPr>
      <w:r>
        <w:rPr>
          <w:i/>
          <w:sz w:val="20"/>
        </w:rPr>
        <w:t xml:space="preserve">Que DEBO DESESTIMAR Y DESESTIMO el recurso contencioso administrativo interpuesto por la representación de D. </w:t>
      </w:r>
      <w:r w:rsidR="00CF7082">
        <w:rPr>
          <w:i/>
          <w:sz w:val="20"/>
        </w:rPr>
        <w:t xml:space="preserve">J.L.C.S., </w:t>
      </w:r>
      <w:r>
        <w:rPr>
          <w:i/>
          <w:sz w:val="20"/>
        </w:rPr>
        <w:t>frente a la desestimación, por silencio administrativo, del recurso de reposición interpuesto el 9 de septiembre de 2022 por el que solicita el complemento específico del puesto ocupado acorde al nivel de los puestos 18 existentes en el Ayuntamiento de Las Rozas, abonando la diferencia entre los complementos específicos con efectos retroactivos desde octubre de 2022 y hasta la fecha de la sentencia, más los intereses legales y de demora correspondientes; actuación administrativa que se confirma por ser conforme a derecho.</w:t>
      </w:r>
    </w:p>
    <w:p w14:paraId="69047A25" w14:textId="77777777" w:rsidR="00A97F47" w:rsidRDefault="00A97F47">
      <w:pPr>
        <w:pStyle w:val="Textoindependiente"/>
        <w:spacing w:before="9"/>
        <w:rPr>
          <w:i/>
        </w:rPr>
      </w:pPr>
    </w:p>
    <w:p w14:paraId="6BCED77F" w14:textId="77777777" w:rsidR="00A97F47" w:rsidRDefault="00000000">
      <w:pPr>
        <w:ind w:left="142"/>
        <w:rPr>
          <w:i/>
          <w:sz w:val="20"/>
        </w:rPr>
      </w:pPr>
      <w:r>
        <w:rPr>
          <w:i/>
          <w:sz w:val="20"/>
        </w:rPr>
        <w:t>No</w:t>
      </w:r>
      <w:r>
        <w:rPr>
          <w:i/>
          <w:spacing w:val="-7"/>
          <w:sz w:val="20"/>
        </w:rPr>
        <w:t xml:space="preserve"> </w:t>
      </w:r>
      <w:r>
        <w:rPr>
          <w:i/>
          <w:sz w:val="20"/>
        </w:rPr>
        <w:t>se</w:t>
      </w:r>
      <w:r>
        <w:rPr>
          <w:i/>
          <w:spacing w:val="-4"/>
          <w:sz w:val="20"/>
        </w:rPr>
        <w:t xml:space="preserve"> </w:t>
      </w:r>
      <w:r>
        <w:rPr>
          <w:i/>
          <w:sz w:val="20"/>
        </w:rPr>
        <w:t>hace</w:t>
      </w:r>
      <w:r>
        <w:rPr>
          <w:i/>
          <w:spacing w:val="-5"/>
          <w:sz w:val="20"/>
        </w:rPr>
        <w:t xml:space="preserve"> </w:t>
      </w:r>
      <w:r>
        <w:rPr>
          <w:i/>
          <w:sz w:val="20"/>
        </w:rPr>
        <w:t>expreso</w:t>
      </w:r>
      <w:r>
        <w:rPr>
          <w:i/>
          <w:spacing w:val="-4"/>
          <w:sz w:val="20"/>
        </w:rPr>
        <w:t xml:space="preserve"> </w:t>
      </w:r>
      <w:r>
        <w:rPr>
          <w:i/>
          <w:sz w:val="20"/>
        </w:rPr>
        <w:t>pronunciamiento</w:t>
      </w:r>
      <w:r>
        <w:rPr>
          <w:i/>
          <w:spacing w:val="-4"/>
          <w:sz w:val="20"/>
        </w:rPr>
        <w:t xml:space="preserve"> </w:t>
      </w:r>
      <w:r>
        <w:rPr>
          <w:i/>
          <w:sz w:val="20"/>
        </w:rPr>
        <w:t>condenatorio</w:t>
      </w:r>
      <w:r>
        <w:rPr>
          <w:i/>
          <w:spacing w:val="-5"/>
          <w:sz w:val="20"/>
        </w:rPr>
        <w:t xml:space="preserve"> </w:t>
      </w:r>
      <w:r>
        <w:rPr>
          <w:i/>
          <w:sz w:val="20"/>
        </w:rPr>
        <w:t>en</w:t>
      </w:r>
      <w:r>
        <w:rPr>
          <w:i/>
          <w:spacing w:val="-4"/>
          <w:sz w:val="20"/>
        </w:rPr>
        <w:t xml:space="preserve"> </w:t>
      </w:r>
      <w:r>
        <w:rPr>
          <w:i/>
          <w:sz w:val="20"/>
        </w:rPr>
        <w:t>materia</w:t>
      </w:r>
      <w:r>
        <w:rPr>
          <w:i/>
          <w:spacing w:val="-5"/>
          <w:sz w:val="20"/>
        </w:rPr>
        <w:t xml:space="preserve"> </w:t>
      </w:r>
      <w:r>
        <w:rPr>
          <w:i/>
          <w:sz w:val="20"/>
        </w:rPr>
        <w:t>de</w:t>
      </w:r>
      <w:r>
        <w:rPr>
          <w:i/>
          <w:spacing w:val="-4"/>
          <w:sz w:val="20"/>
        </w:rPr>
        <w:t xml:space="preserve"> </w:t>
      </w:r>
      <w:r>
        <w:rPr>
          <w:i/>
          <w:sz w:val="20"/>
        </w:rPr>
        <w:t>costas</w:t>
      </w:r>
      <w:r>
        <w:rPr>
          <w:i/>
          <w:spacing w:val="-4"/>
          <w:sz w:val="20"/>
        </w:rPr>
        <w:t xml:space="preserve"> </w:t>
      </w:r>
      <w:r>
        <w:rPr>
          <w:i/>
          <w:spacing w:val="-2"/>
          <w:sz w:val="20"/>
        </w:rPr>
        <w:t>procesales.”</w:t>
      </w:r>
    </w:p>
    <w:p w14:paraId="792E1F37" w14:textId="77777777" w:rsidR="00A97F47" w:rsidRDefault="00A97F47">
      <w:pPr>
        <w:pStyle w:val="Textoindependiente"/>
        <w:spacing w:before="61"/>
        <w:rPr>
          <w:i/>
        </w:rPr>
      </w:pPr>
    </w:p>
    <w:p w14:paraId="79707963" w14:textId="77777777" w:rsidR="00A97F47" w:rsidRDefault="00000000">
      <w:pPr>
        <w:pStyle w:val="Textoindependiente"/>
        <w:spacing w:before="1" w:line="292" w:lineRule="auto"/>
        <w:ind w:left="142" w:right="141"/>
        <w:jc w:val="both"/>
      </w:pPr>
      <w:r>
        <w:t>Contra dicha sentencia cabe interponer recurso de apelación. Trae causa del recurso contencioso- administrativo interpuesto frente a la desestimación, por silencio administrativo, del recurso de reposición interpuesto el 9 de septiembre de 2022 por el que se solicitaba el complemento específico del puesto ocupado acorde al nivel de los puestos 18 existentes en el Ayuntamiento de Las Rozas de Madrid, abonando la diferencia entre los complementos específicos retroactivos desde octubre de 2022 y hasta la fecha de la sentencia, más los intereses legales y de demora correspondientes.</w:t>
      </w:r>
    </w:p>
    <w:p w14:paraId="6AEDC745" w14:textId="77777777" w:rsidR="00A97F47" w:rsidRDefault="00A97F47">
      <w:pPr>
        <w:pStyle w:val="Textoindependiente"/>
        <w:spacing w:before="9"/>
      </w:pPr>
    </w:p>
    <w:p w14:paraId="3F028918" w14:textId="77777777" w:rsidR="00A97F47" w:rsidRDefault="00000000">
      <w:pPr>
        <w:pStyle w:val="Textoindependiente"/>
        <w:spacing w:line="292" w:lineRule="auto"/>
        <w:ind w:left="142" w:right="141"/>
        <w:jc w:val="both"/>
      </w:pPr>
      <w:r>
        <w:t>Considera la sentencia que, al ser firme la resolución y no constar impugnada la nueva relación de puestos de trabajo, el recurso carece de amparo legal. Asimismo, al haberse denegado la ampliación del recurso mediante auto de 4 de octubre de 2023 y no haberse resuelto la cuestión de ilegalidad planteada por el JCA 22, procede la desestimación del recurso.</w:t>
      </w:r>
    </w:p>
    <w:p w14:paraId="5F522E44" w14:textId="77777777" w:rsidR="00A97F47" w:rsidRDefault="00A97F47">
      <w:pPr>
        <w:pStyle w:val="Textoindependiente"/>
        <w:spacing w:before="10"/>
      </w:pPr>
    </w:p>
    <w:p w14:paraId="6EC5CAA8" w14:textId="53FDD600" w:rsidR="00A97F47"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PR/2025/3099</w:t>
      </w:r>
      <w:r>
        <w:rPr>
          <w:spacing w:val="-4"/>
        </w:rPr>
        <w:t xml:space="preserve"> </w:t>
      </w:r>
      <w:r>
        <w:t>de</w:t>
      </w:r>
      <w:r>
        <w:rPr>
          <w:spacing w:val="-4"/>
        </w:rPr>
        <w:t xml:space="preserve"> </w:t>
      </w:r>
      <w:r>
        <w:t>21</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CF7082">
        <w:rPr>
          <w:spacing w:val="-2"/>
        </w:rPr>
        <w:t>,</w:t>
      </w:r>
    </w:p>
    <w:p w14:paraId="34FC74B6" w14:textId="77777777" w:rsidR="00A97F47" w:rsidRDefault="00A97F47">
      <w:pPr>
        <w:pStyle w:val="Textoindependiente"/>
        <w:spacing w:before="59"/>
      </w:pPr>
    </w:p>
    <w:p w14:paraId="54163053" w14:textId="77777777" w:rsidR="00A97F47" w:rsidRDefault="00000000">
      <w:pPr>
        <w:pStyle w:val="Ttulo3"/>
        <w:spacing w:before="1"/>
      </w:pPr>
      <w:r>
        <w:rPr>
          <w:spacing w:val="-2"/>
        </w:rPr>
        <w:t>Resolución:</w:t>
      </w:r>
    </w:p>
    <w:p w14:paraId="7248C18E" w14:textId="77777777" w:rsidR="00A97F47" w:rsidRDefault="00A97F47">
      <w:pPr>
        <w:pStyle w:val="Textoindependiente"/>
        <w:spacing w:before="61"/>
        <w:rPr>
          <w:b/>
        </w:rPr>
      </w:pPr>
    </w:p>
    <w:p w14:paraId="6C3669E2" w14:textId="77777777" w:rsidR="00A97F47" w:rsidRDefault="00000000">
      <w:pPr>
        <w:pStyle w:val="Textoindependiente"/>
        <w:ind w:left="142"/>
      </w:pPr>
      <w:r>
        <w:t>1º.-</w:t>
      </w:r>
      <w:r>
        <w:rPr>
          <w:spacing w:val="-3"/>
        </w:rPr>
        <w:t xml:space="preserve"> </w:t>
      </w:r>
      <w:r>
        <w:t>Quedar</w:t>
      </w:r>
      <w:r>
        <w:rPr>
          <w:spacing w:val="-3"/>
        </w:rPr>
        <w:t xml:space="preserve"> </w:t>
      </w:r>
      <w:r>
        <w:t>enterada</w:t>
      </w:r>
      <w:r>
        <w:rPr>
          <w:spacing w:val="-3"/>
        </w:rPr>
        <w:t xml:space="preserve"> </w:t>
      </w:r>
      <w:r>
        <w:t>de</w:t>
      </w:r>
      <w:r>
        <w:rPr>
          <w:spacing w:val="-3"/>
        </w:rPr>
        <w:t xml:space="preserve"> </w:t>
      </w:r>
      <w:r>
        <w:t>la</w:t>
      </w:r>
      <w:r>
        <w:rPr>
          <w:spacing w:val="-3"/>
        </w:rPr>
        <w:t xml:space="preserve"> </w:t>
      </w:r>
      <w:r>
        <w:t>sentencia</w:t>
      </w:r>
      <w:r>
        <w:rPr>
          <w:spacing w:val="-2"/>
        </w:rPr>
        <w:t xml:space="preserve"> dictada.</w:t>
      </w:r>
    </w:p>
    <w:p w14:paraId="7E88E255" w14:textId="77777777" w:rsidR="00A97F47" w:rsidRDefault="00A97F47">
      <w:pPr>
        <w:pStyle w:val="Textoindependiente"/>
        <w:sectPr w:rsidR="00A97F47">
          <w:pgSz w:w="11910" w:h="16840"/>
          <w:pgMar w:top="1260" w:right="1275" w:bottom="1260" w:left="1275" w:header="225" w:footer="1060" w:gutter="0"/>
          <w:cols w:space="720"/>
        </w:sectPr>
      </w:pPr>
    </w:p>
    <w:p w14:paraId="645FD1FC" w14:textId="3E0DDAE9" w:rsidR="00A97F47" w:rsidRDefault="00000000">
      <w:pPr>
        <w:pStyle w:val="Textoindependiente"/>
        <w:spacing w:before="20"/>
      </w:pPr>
      <w:r>
        <w:rPr>
          <w:noProof/>
        </w:rPr>
        <w:lastRenderedPageBreak/>
        <mc:AlternateContent>
          <mc:Choice Requires="wps">
            <w:drawing>
              <wp:anchor distT="0" distB="0" distL="0" distR="0" simplePos="0" relativeHeight="251502080" behindDoc="0" locked="0" layoutInCell="1" allowOverlap="1" wp14:anchorId="74B70025" wp14:editId="5DFB09D2">
                <wp:simplePos x="0" y="0"/>
                <wp:positionH relativeFrom="page">
                  <wp:posOffset>6807090</wp:posOffset>
                </wp:positionH>
                <wp:positionV relativeFrom="page">
                  <wp:posOffset>2818730</wp:posOffset>
                </wp:positionV>
                <wp:extent cx="419734" cy="3187065"/>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C892F7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EE5593"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4B70025" id="Textbox 33" o:spid="_x0000_s1043" type="#_x0000_t202" style="position:absolute;margin-left:536pt;margin-top:221.95pt;width:33.05pt;height:250.95pt;z-index:251502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L/Gog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s6o+WgL3ZHE0DwSWI7LFREbqb0tx597GTVnwydP&#10;/uVZOCfxnGzPSUzDeygTkyV6eLtPYGwhdP1mJkSNKZLmIcqd/31fqq6jvvkF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9PS/x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4C892F7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EE5593"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4B079B2B" w14:textId="77777777" w:rsidR="00A97F47" w:rsidRDefault="00000000">
      <w:pPr>
        <w:pStyle w:val="Textoindependiente"/>
        <w:spacing w:before="1"/>
        <w:ind w:left="142"/>
      </w:pPr>
      <w:r>
        <w:t>2º.-</w:t>
      </w:r>
      <w:r>
        <w:rPr>
          <w:spacing w:val="-4"/>
        </w:rPr>
        <w:t xml:space="preserve"> </w:t>
      </w:r>
      <w:r>
        <w:t>Notificar</w:t>
      </w:r>
      <w:r>
        <w:rPr>
          <w:spacing w:val="-2"/>
        </w:rPr>
        <w:t xml:space="preserve"> </w:t>
      </w:r>
      <w:r>
        <w:t>el</w:t>
      </w:r>
      <w:r>
        <w:rPr>
          <w:spacing w:val="-2"/>
        </w:rPr>
        <w:t xml:space="preserve"> </w:t>
      </w:r>
      <w:r>
        <w:t>presente</w:t>
      </w:r>
      <w:r>
        <w:rPr>
          <w:spacing w:val="-2"/>
        </w:rPr>
        <w:t xml:space="preserve"> </w:t>
      </w:r>
      <w:r>
        <w:t>acuerdo</w:t>
      </w:r>
      <w:r>
        <w:rPr>
          <w:spacing w:val="-2"/>
        </w:rPr>
        <w:t xml:space="preserve"> </w:t>
      </w:r>
      <w:r>
        <w:t>a</w:t>
      </w:r>
      <w:r>
        <w:rPr>
          <w:spacing w:val="-2"/>
        </w:rPr>
        <w:t xml:space="preserve"> </w:t>
      </w:r>
      <w:r>
        <w:t>Recursos</w:t>
      </w:r>
      <w:r>
        <w:rPr>
          <w:spacing w:val="-2"/>
        </w:rPr>
        <w:t xml:space="preserve"> Humanos.</w:t>
      </w:r>
    </w:p>
    <w:p w14:paraId="7DD8ACAA" w14:textId="77777777" w:rsidR="00A97F47" w:rsidRDefault="00A97F47">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A97F47" w14:paraId="47CF7507" w14:textId="77777777">
        <w:trPr>
          <w:trHeight w:val="1831"/>
        </w:trPr>
        <w:tc>
          <w:tcPr>
            <w:tcW w:w="9062" w:type="dxa"/>
            <w:gridSpan w:val="2"/>
            <w:tcBorders>
              <w:left w:val="single" w:sz="4" w:space="0" w:color="CCCCCC"/>
              <w:bottom w:val="single" w:sz="6" w:space="0" w:color="CCCCCC"/>
              <w:right w:val="single" w:sz="4" w:space="0" w:color="CCCCCC"/>
            </w:tcBorders>
            <w:shd w:val="clear" w:color="auto" w:fill="F3F3F3"/>
          </w:tcPr>
          <w:p w14:paraId="7C64F31C" w14:textId="5B67189F" w:rsidR="00A97F47" w:rsidRDefault="00000000">
            <w:pPr>
              <w:pStyle w:val="TableParagraph"/>
              <w:spacing w:before="79" w:line="297" w:lineRule="auto"/>
              <w:ind w:right="52"/>
              <w:jc w:val="both"/>
              <w:rPr>
                <w:b/>
                <w:sz w:val="20"/>
              </w:rPr>
            </w:pPr>
            <w:r>
              <w:rPr>
                <w:b/>
                <w:sz w:val="20"/>
              </w:rPr>
              <w:t xml:space="preserve">Aprobación de la lista definitiva de aspirantes admitidos -no habiendo ningún candidato excluido, y nombramiento de los miembros del Tribunal Calificador para provisión, de 2 plazas de Diplomado Universitario de Enfermería (DUE), vacante en la platilla del Ayuntamiento (PI-03/2024), reservadas para personal laboral fijo del Ayuntamiento de Las Rozas de Madrid, perteneciente a la categoría de Técnico de Emergencias Sanitarias. </w:t>
            </w:r>
            <w:proofErr w:type="spellStart"/>
            <w:r>
              <w:rPr>
                <w:b/>
                <w:sz w:val="20"/>
              </w:rPr>
              <w:t>Expte</w:t>
            </w:r>
            <w:proofErr w:type="spellEnd"/>
            <w:r>
              <w:rPr>
                <w:b/>
                <w:sz w:val="20"/>
              </w:rPr>
              <w:t xml:space="preserve">. </w:t>
            </w:r>
            <w:r>
              <w:rPr>
                <w:b/>
                <w:spacing w:val="-2"/>
                <w:sz w:val="20"/>
              </w:rPr>
              <w:t>57014/2024.</w:t>
            </w:r>
          </w:p>
        </w:tc>
      </w:tr>
      <w:tr w:rsidR="00A97F47" w14:paraId="0D29D89C"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7CC9711F" w14:textId="77777777" w:rsidR="00A97F47"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57059B76" w14:textId="77777777" w:rsidR="00A97F47"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9678AE0" w14:textId="77777777" w:rsidR="00A97F47" w:rsidRDefault="00A97F47">
      <w:pPr>
        <w:pStyle w:val="Textoindependiente"/>
        <w:spacing w:before="143"/>
      </w:pPr>
    </w:p>
    <w:p w14:paraId="344781AD" w14:textId="77777777" w:rsidR="00A97F47"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6469C92" w14:textId="77777777" w:rsidR="00A97F47" w:rsidRDefault="00A97F47">
      <w:pPr>
        <w:pStyle w:val="Textoindependiente"/>
        <w:spacing w:before="61"/>
        <w:rPr>
          <w:b/>
        </w:rPr>
      </w:pPr>
    </w:p>
    <w:p w14:paraId="4DF154E5" w14:textId="77777777" w:rsidR="00A97F47" w:rsidRDefault="00000000">
      <w:pPr>
        <w:pStyle w:val="Textoindependiente"/>
        <w:spacing w:line="292" w:lineRule="auto"/>
        <w:ind w:left="142" w:right="141"/>
        <w:jc w:val="both"/>
      </w:pPr>
      <w:r>
        <w:rPr>
          <w:b/>
        </w:rPr>
        <w:t>PRIMERO</w:t>
      </w:r>
      <w:r>
        <w:t>.- Por Acuerdo de la Junta de Gobierno Local de este Ayuntamiento, de fecha 31 de enero de</w:t>
      </w:r>
      <w:r>
        <w:rPr>
          <w:spacing w:val="40"/>
        </w:rPr>
        <w:t xml:space="preserve"> </w:t>
      </w:r>
      <w:r>
        <w:t>2025,</w:t>
      </w:r>
      <w:r>
        <w:rPr>
          <w:spacing w:val="40"/>
        </w:rPr>
        <w:t xml:space="preserve"> </w:t>
      </w:r>
      <w:r>
        <w:t>se</w:t>
      </w:r>
      <w:r>
        <w:rPr>
          <w:spacing w:val="40"/>
        </w:rPr>
        <w:t xml:space="preserve"> </w:t>
      </w:r>
      <w:r>
        <w:t>aprobaron</w:t>
      </w:r>
      <w:r>
        <w:rPr>
          <w:spacing w:val="40"/>
        </w:rPr>
        <w:t xml:space="preserve"> </w:t>
      </w:r>
      <w:r>
        <w:t>las</w:t>
      </w:r>
      <w:r>
        <w:rPr>
          <w:spacing w:val="40"/>
        </w:rPr>
        <w:t xml:space="preserve"> </w:t>
      </w:r>
      <w:r>
        <w:t>Bases</w:t>
      </w:r>
      <w:r>
        <w:rPr>
          <w:spacing w:val="40"/>
        </w:rPr>
        <w:t xml:space="preserve"> </w:t>
      </w:r>
      <w:r>
        <w:t>que</w:t>
      </w:r>
      <w:r>
        <w:rPr>
          <w:spacing w:val="40"/>
        </w:rPr>
        <w:t xml:space="preserve"> </w:t>
      </w:r>
      <w:r>
        <w:t>rigen</w:t>
      </w:r>
      <w:r>
        <w:rPr>
          <w:spacing w:val="40"/>
        </w:rPr>
        <w:t xml:space="preserve"> </w:t>
      </w:r>
      <w:r>
        <w:t>la</w:t>
      </w:r>
      <w:r>
        <w:rPr>
          <w:spacing w:val="40"/>
        </w:rPr>
        <w:t xml:space="preserve"> </w:t>
      </w:r>
      <w:r>
        <w:t>convocatoria</w:t>
      </w:r>
      <w:r>
        <w:rPr>
          <w:spacing w:val="40"/>
        </w:rPr>
        <w:t xml:space="preserve"> </w:t>
      </w:r>
      <w:r>
        <w:t>para</w:t>
      </w:r>
      <w:r>
        <w:rPr>
          <w:spacing w:val="40"/>
        </w:rPr>
        <w:t xml:space="preserve"> </w:t>
      </w:r>
      <w:r>
        <w:t>la</w:t>
      </w:r>
      <w:r>
        <w:rPr>
          <w:spacing w:val="40"/>
        </w:rPr>
        <w:t xml:space="preserve"> </w:t>
      </w:r>
      <w:r>
        <w:t>provisión</w:t>
      </w:r>
      <w:r>
        <w:rPr>
          <w:spacing w:val="40"/>
        </w:rPr>
        <w:t xml:space="preserve"> </w:t>
      </w:r>
      <w:r>
        <w:t>con</w:t>
      </w:r>
      <w:r>
        <w:rPr>
          <w:spacing w:val="40"/>
        </w:rPr>
        <w:t xml:space="preserve"> </w:t>
      </w:r>
      <w:r>
        <w:t>carácter</w:t>
      </w:r>
      <w:r>
        <w:rPr>
          <w:spacing w:val="40"/>
        </w:rPr>
        <w:t xml:space="preserve"> </w:t>
      </w:r>
      <w:r>
        <w:t>de personal laboral fijo y por el procedimiento de concurso-oposición, mediante promoción interna, de</w:t>
      </w:r>
      <w:r>
        <w:rPr>
          <w:spacing w:val="40"/>
        </w:rPr>
        <w:t xml:space="preserve"> </w:t>
      </w:r>
      <w:r>
        <w:t>dos (2) plazas de Diplomado Universitario de Enfermería (DUE), vacante en la platilla del Ayuntamiento,</w:t>
      </w:r>
      <w:r>
        <w:rPr>
          <w:spacing w:val="40"/>
        </w:rPr>
        <w:t xml:space="preserve"> </w:t>
      </w:r>
      <w:r>
        <w:t>Expediente</w:t>
      </w:r>
      <w:r>
        <w:rPr>
          <w:spacing w:val="40"/>
        </w:rPr>
        <w:t xml:space="preserve"> </w:t>
      </w:r>
      <w:r>
        <w:t>(PI-03/2024),</w:t>
      </w:r>
      <w:r>
        <w:rPr>
          <w:spacing w:val="40"/>
        </w:rPr>
        <w:t xml:space="preserve"> </w:t>
      </w:r>
      <w:r>
        <w:t>incluidas</w:t>
      </w:r>
      <w:r>
        <w:rPr>
          <w:spacing w:val="40"/>
        </w:rPr>
        <w:t xml:space="preserve"> </w:t>
      </w:r>
      <w:r>
        <w:t>en</w:t>
      </w:r>
      <w:r>
        <w:rPr>
          <w:spacing w:val="40"/>
        </w:rPr>
        <w:t xml:space="preserve"> </w:t>
      </w:r>
      <w:r>
        <w:t>la</w:t>
      </w:r>
      <w:r>
        <w:rPr>
          <w:spacing w:val="40"/>
        </w:rPr>
        <w:t xml:space="preserve"> </w:t>
      </w:r>
      <w:r>
        <w:t>Oferta</w:t>
      </w:r>
      <w:r>
        <w:rPr>
          <w:spacing w:val="40"/>
        </w:rPr>
        <w:t xml:space="preserve"> </w:t>
      </w:r>
      <w:r>
        <w:t>de</w:t>
      </w:r>
      <w:r>
        <w:rPr>
          <w:spacing w:val="40"/>
        </w:rPr>
        <w:t xml:space="preserve"> </w:t>
      </w:r>
      <w:r>
        <w:t>empleo</w:t>
      </w:r>
      <w:r>
        <w:rPr>
          <w:spacing w:val="40"/>
        </w:rPr>
        <w:t xml:space="preserve"> </w:t>
      </w:r>
      <w:r>
        <w:t>público</w:t>
      </w:r>
      <w:r>
        <w:rPr>
          <w:spacing w:val="40"/>
        </w:rPr>
        <w:t xml:space="preserve"> </w:t>
      </w:r>
      <w:r>
        <w:t>de</w:t>
      </w:r>
      <w:r>
        <w:rPr>
          <w:spacing w:val="40"/>
        </w:rPr>
        <w:t xml:space="preserve"> </w:t>
      </w:r>
      <w:r>
        <w:t xml:space="preserve">2023, publicadas en el BOCM </w:t>
      </w:r>
      <w:proofErr w:type="spellStart"/>
      <w:r>
        <w:t>nº</w:t>
      </w:r>
      <w:proofErr w:type="spellEnd"/>
      <w:r>
        <w:t xml:space="preserve"> 133 de 6 de junio de 2023, reservadas para personal laboral fijo del Ayuntamiento de Las Rozas de Madrid pertenecientes al Grupo E, categoría de Técnico de Emergencias Sanitarias.</w:t>
      </w:r>
    </w:p>
    <w:p w14:paraId="3E52B673" w14:textId="77777777" w:rsidR="00A97F47" w:rsidRDefault="00A97F47">
      <w:pPr>
        <w:pStyle w:val="Textoindependiente"/>
        <w:spacing w:before="13"/>
      </w:pPr>
    </w:p>
    <w:p w14:paraId="062E2AC7" w14:textId="77777777" w:rsidR="00A97F47" w:rsidRDefault="00000000">
      <w:pPr>
        <w:pStyle w:val="Textoindependiente"/>
        <w:spacing w:line="297" w:lineRule="auto"/>
        <w:ind w:left="142" w:right="141"/>
        <w:jc w:val="both"/>
      </w:pPr>
      <w:r>
        <w:rPr>
          <w:b/>
        </w:rPr>
        <w:t>SEGUNDO</w:t>
      </w:r>
      <w:r>
        <w:t xml:space="preserve">. - Dichas bases se han publicado, en extracto, en el Boletín Oficial de la Comunidad de Madrid </w:t>
      </w:r>
      <w:proofErr w:type="spellStart"/>
      <w:r>
        <w:t>nº</w:t>
      </w:r>
      <w:proofErr w:type="spellEnd"/>
      <w:r>
        <w:t xml:space="preserve"> 37 de 13 de febrero de 2025.</w:t>
      </w:r>
    </w:p>
    <w:p w14:paraId="342BD555" w14:textId="77777777" w:rsidR="00A97F47" w:rsidRDefault="00A97F47">
      <w:pPr>
        <w:pStyle w:val="Textoindependiente"/>
        <w:spacing w:before="4"/>
      </w:pPr>
    </w:p>
    <w:p w14:paraId="10A3EAD5" w14:textId="77777777" w:rsidR="00A97F47" w:rsidRDefault="00000000">
      <w:pPr>
        <w:pStyle w:val="Textoindependiente"/>
        <w:spacing w:line="292" w:lineRule="auto"/>
        <w:ind w:left="142" w:right="141"/>
        <w:jc w:val="both"/>
      </w:pPr>
      <w:r>
        <w:t>Ante la imposibilidad de su publicación en el Boletín Oficial del Estado debido a que dicho boletín no publica las convocatorias de personal laboral fijo por promoción interna, mediante la Resolución</w:t>
      </w:r>
      <w:r>
        <w:rPr>
          <w:spacing w:val="80"/>
        </w:rPr>
        <w:t xml:space="preserve"> </w:t>
      </w:r>
      <w:r>
        <w:t>2025-1072 del Concejal de Recursos Humanos de fecha 21 de febrero de 2025, se resuelve publicar la convocatoria del presente procedimiento, expediente 57014/2024, en el tablón de anuncios de la sede electrónica, sirviendo la citada fecha como inicio del plazo de presentación de instancias, así como en la página web del Ayuntamiento.</w:t>
      </w:r>
    </w:p>
    <w:p w14:paraId="7B74B5C2" w14:textId="77777777" w:rsidR="00A97F47" w:rsidRDefault="00A97F47">
      <w:pPr>
        <w:pStyle w:val="Textoindependiente"/>
        <w:spacing w:before="10"/>
      </w:pPr>
    </w:p>
    <w:p w14:paraId="476DBF26" w14:textId="77777777" w:rsidR="00A97F47" w:rsidRDefault="00000000">
      <w:pPr>
        <w:pStyle w:val="Textoindependiente"/>
        <w:spacing w:line="292" w:lineRule="auto"/>
        <w:ind w:left="142"/>
      </w:pPr>
      <w:r>
        <w:t>Por</w:t>
      </w:r>
      <w:r>
        <w:rPr>
          <w:spacing w:val="22"/>
        </w:rPr>
        <w:t xml:space="preserve"> </w:t>
      </w:r>
      <w:r>
        <w:t>lo</w:t>
      </w:r>
      <w:r>
        <w:rPr>
          <w:spacing w:val="22"/>
        </w:rPr>
        <w:t xml:space="preserve"> </w:t>
      </w:r>
      <w:r>
        <w:t>que</w:t>
      </w:r>
      <w:r>
        <w:rPr>
          <w:spacing w:val="22"/>
        </w:rPr>
        <w:t xml:space="preserve"> </w:t>
      </w:r>
      <w:r>
        <w:t>dichas</w:t>
      </w:r>
      <w:r>
        <w:rPr>
          <w:spacing w:val="22"/>
        </w:rPr>
        <w:t xml:space="preserve"> </w:t>
      </w:r>
      <w:r>
        <w:t>bases</w:t>
      </w:r>
      <w:r>
        <w:rPr>
          <w:spacing w:val="22"/>
        </w:rPr>
        <w:t xml:space="preserve"> </w:t>
      </w:r>
      <w:r>
        <w:t>han</w:t>
      </w:r>
      <w:r>
        <w:rPr>
          <w:spacing w:val="22"/>
        </w:rPr>
        <w:t xml:space="preserve"> </w:t>
      </w:r>
      <w:r>
        <w:t>sido</w:t>
      </w:r>
      <w:r>
        <w:rPr>
          <w:spacing w:val="22"/>
        </w:rPr>
        <w:t xml:space="preserve"> </w:t>
      </w:r>
      <w:r>
        <w:t>publicadas</w:t>
      </w:r>
      <w:r>
        <w:rPr>
          <w:spacing w:val="22"/>
        </w:rPr>
        <w:t xml:space="preserve"> </w:t>
      </w:r>
      <w:r>
        <w:t>en</w:t>
      </w:r>
      <w:r>
        <w:rPr>
          <w:spacing w:val="22"/>
        </w:rPr>
        <w:t xml:space="preserve"> </w:t>
      </w:r>
      <w:r>
        <w:t>el</w:t>
      </w:r>
      <w:r>
        <w:rPr>
          <w:spacing w:val="22"/>
        </w:rPr>
        <w:t xml:space="preserve"> </w:t>
      </w:r>
      <w:r>
        <w:t>Tablón</w:t>
      </w:r>
      <w:r>
        <w:rPr>
          <w:spacing w:val="22"/>
        </w:rPr>
        <w:t xml:space="preserve"> </w:t>
      </w:r>
      <w:r>
        <w:t>de</w:t>
      </w:r>
      <w:r>
        <w:rPr>
          <w:spacing w:val="22"/>
        </w:rPr>
        <w:t xml:space="preserve"> </w:t>
      </w:r>
      <w:r>
        <w:t>Anuncios</w:t>
      </w:r>
      <w:r>
        <w:rPr>
          <w:spacing w:val="22"/>
        </w:rPr>
        <w:t xml:space="preserve"> </w:t>
      </w:r>
      <w:r>
        <w:t>de</w:t>
      </w:r>
      <w:r>
        <w:rPr>
          <w:spacing w:val="22"/>
        </w:rPr>
        <w:t xml:space="preserve"> </w:t>
      </w:r>
      <w:r>
        <w:t>la</w:t>
      </w:r>
      <w:r>
        <w:rPr>
          <w:spacing w:val="22"/>
        </w:rPr>
        <w:t xml:space="preserve"> </w:t>
      </w:r>
      <w:r>
        <w:t>sede</w:t>
      </w:r>
      <w:r>
        <w:rPr>
          <w:spacing w:val="22"/>
        </w:rPr>
        <w:t xml:space="preserve"> </w:t>
      </w:r>
      <w:r>
        <w:t>electrónica,</w:t>
      </w:r>
      <w:r>
        <w:rPr>
          <w:spacing w:val="22"/>
        </w:rPr>
        <w:t xml:space="preserve"> </w:t>
      </w:r>
      <w:r>
        <w:t>así como</w:t>
      </w:r>
      <w:r>
        <w:rPr>
          <w:spacing w:val="57"/>
        </w:rPr>
        <w:t xml:space="preserve"> </w:t>
      </w:r>
      <w:r>
        <w:t>en</w:t>
      </w:r>
      <w:r>
        <w:rPr>
          <w:spacing w:val="60"/>
        </w:rPr>
        <w:t xml:space="preserve"> </w:t>
      </w:r>
      <w:r>
        <w:t>la</w:t>
      </w:r>
      <w:r>
        <w:rPr>
          <w:spacing w:val="60"/>
        </w:rPr>
        <w:t xml:space="preserve"> </w:t>
      </w:r>
      <w:r>
        <w:t>web</w:t>
      </w:r>
      <w:r>
        <w:rPr>
          <w:spacing w:val="60"/>
        </w:rPr>
        <w:t xml:space="preserve"> </w:t>
      </w:r>
      <w:r>
        <w:t>municipal</w:t>
      </w:r>
      <w:r>
        <w:rPr>
          <w:spacing w:val="60"/>
        </w:rPr>
        <w:t xml:space="preserve"> </w:t>
      </w:r>
      <w:r>
        <w:t>del</w:t>
      </w:r>
      <w:r>
        <w:rPr>
          <w:spacing w:val="60"/>
        </w:rPr>
        <w:t xml:space="preserve"> </w:t>
      </w:r>
      <w:r>
        <w:t>Ayuntamiento</w:t>
      </w:r>
      <w:r>
        <w:rPr>
          <w:spacing w:val="59"/>
        </w:rPr>
        <w:t xml:space="preserve"> </w:t>
      </w:r>
      <w:r>
        <w:t>de</w:t>
      </w:r>
      <w:r>
        <w:rPr>
          <w:spacing w:val="60"/>
        </w:rPr>
        <w:t xml:space="preserve"> </w:t>
      </w:r>
      <w:r>
        <w:t>las</w:t>
      </w:r>
      <w:r>
        <w:rPr>
          <w:spacing w:val="60"/>
        </w:rPr>
        <w:t xml:space="preserve"> </w:t>
      </w:r>
      <w:r>
        <w:t>Rozas</w:t>
      </w:r>
      <w:r>
        <w:rPr>
          <w:spacing w:val="60"/>
        </w:rPr>
        <w:t xml:space="preserve"> </w:t>
      </w:r>
      <w:r>
        <w:t>de</w:t>
      </w:r>
      <w:r>
        <w:rPr>
          <w:spacing w:val="60"/>
        </w:rPr>
        <w:t xml:space="preserve"> </w:t>
      </w:r>
      <w:r>
        <w:t>Madrid</w:t>
      </w:r>
      <w:r>
        <w:rPr>
          <w:spacing w:val="60"/>
        </w:rPr>
        <w:t xml:space="preserve"> </w:t>
      </w:r>
      <w:r>
        <w:rPr>
          <w:spacing w:val="-2"/>
        </w:rPr>
        <w:t>(https://</w:t>
      </w:r>
      <w:hyperlink r:id="rId10">
        <w:r>
          <w:rPr>
            <w:spacing w:val="-2"/>
          </w:rPr>
          <w:t>www.lasrozas.es</w:t>
        </w:r>
      </w:hyperlink>
    </w:p>
    <w:p w14:paraId="584AEF64" w14:textId="312D9DDC" w:rsidR="00A97F47" w:rsidRDefault="00000000">
      <w:pPr>
        <w:pStyle w:val="Textoindependiente"/>
        <w:ind w:left="142"/>
      </w:pPr>
      <w:r>
        <w:t>/gestiones-y-tramites/empleo-</w:t>
      </w:r>
      <w:r>
        <w:rPr>
          <w:spacing w:val="-2"/>
        </w:rPr>
        <w:t>publico)</w:t>
      </w:r>
      <w:r w:rsidR="00CF7082">
        <w:rPr>
          <w:spacing w:val="-2"/>
        </w:rPr>
        <w:t>.</w:t>
      </w:r>
    </w:p>
    <w:p w14:paraId="4DCEC052" w14:textId="77777777" w:rsidR="00A97F47" w:rsidRDefault="00A97F47">
      <w:pPr>
        <w:pStyle w:val="Textoindependiente"/>
        <w:spacing w:before="60"/>
      </w:pPr>
    </w:p>
    <w:p w14:paraId="0FB4E056" w14:textId="77777777" w:rsidR="00A97F47" w:rsidRDefault="00000000">
      <w:pPr>
        <w:pStyle w:val="Textoindependiente"/>
        <w:spacing w:line="292" w:lineRule="auto"/>
        <w:ind w:left="142" w:right="141"/>
        <w:jc w:val="both"/>
      </w:pPr>
      <w:r>
        <w:rPr>
          <w:b/>
        </w:rPr>
        <w:t>TERCERO</w:t>
      </w:r>
      <w:r>
        <w:t>. – Mediante Acuerdo de Junta de Gobierno Local de fecha 4 de abril de 2025, se procede a la aprobación del listado provisional de aspirantes admitidos y excluidos, de conformidad a lo establecido en la Base 6 de las que regulan la presente convocatoria, otorgándose, así mismo, un plazo</w:t>
      </w:r>
      <w:r>
        <w:rPr>
          <w:spacing w:val="31"/>
        </w:rPr>
        <w:t xml:space="preserve"> </w:t>
      </w:r>
      <w:r>
        <w:t>de</w:t>
      </w:r>
      <w:r>
        <w:rPr>
          <w:spacing w:val="31"/>
        </w:rPr>
        <w:t xml:space="preserve"> </w:t>
      </w:r>
      <w:r>
        <w:t>diez</w:t>
      </w:r>
      <w:r>
        <w:rPr>
          <w:spacing w:val="31"/>
        </w:rPr>
        <w:t xml:space="preserve"> </w:t>
      </w:r>
      <w:r>
        <w:t>días</w:t>
      </w:r>
      <w:r>
        <w:rPr>
          <w:spacing w:val="31"/>
        </w:rPr>
        <w:t xml:space="preserve"> </w:t>
      </w:r>
      <w:r>
        <w:t>hábiles</w:t>
      </w:r>
      <w:r>
        <w:rPr>
          <w:spacing w:val="31"/>
        </w:rPr>
        <w:t xml:space="preserve"> </w:t>
      </w:r>
      <w:r>
        <w:t>para</w:t>
      </w:r>
      <w:r>
        <w:rPr>
          <w:spacing w:val="31"/>
        </w:rPr>
        <w:t xml:space="preserve"> </w:t>
      </w:r>
      <w:r>
        <w:t>la</w:t>
      </w:r>
      <w:r>
        <w:rPr>
          <w:spacing w:val="31"/>
        </w:rPr>
        <w:t xml:space="preserve"> </w:t>
      </w:r>
      <w:r>
        <w:t>presentación</w:t>
      </w:r>
      <w:r>
        <w:rPr>
          <w:spacing w:val="31"/>
        </w:rPr>
        <w:t xml:space="preserve"> </w:t>
      </w:r>
      <w:r>
        <w:t>de</w:t>
      </w:r>
      <w:r>
        <w:rPr>
          <w:spacing w:val="31"/>
        </w:rPr>
        <w:t xml:space="preserve"> </w:t>
      </w:r>
      <w:r>
        <w:t>alegaciones,</w:t>
      </w:r>
      <w:r>
        <w:rPr>
          <w:spacing w:val="31"/>
        </w:rPr>
        <w:t xml:space="preserve"> </w:t>
      </w:r>
      <w:r>
        <w:t>a</w:t>
      </w:r>
      <w:r>
        <w:rPr>
          <w:spacing w:val="31"/>
        </w:rPr>
        <w:t xml:space="preserve"> </w:t>
      </w:r>
      <w:r>
        <w:t>fin</w:t>
      </w:r>
      <w:r>
        <w:rPr>
          <w:spacing w:val="31"/>
        </w:rPr>
        <w:t xml:space="preserve"> </w:t>
      </w:r>
      <w:r>
        <w:t>de</w:t>
      </w:r>
      <w:r>
        <w:rPr>
          <w:spacing w:val="31"/>
        </w:rPr>
        <w:t xml:space="preserve"> </w:t>
      </w:r>
      <w:r>
        <w:t>subsanar</w:t>
      </w:r>
      <w:r>
        <w:rPr>
          <w:spacing w:val="31"/>
        </w:rPr>
        <w:t xml:space="preserve"> </w:t>
      </w:r>
      <w:r>
        <w:t>el</w:t>
      </w:r>
      <w:r>
        <w:rPr>
          <w:spacing w:val="31"/>
        </w:rPr>
        <w:t xml:space="preserve"> </w:t>
      </w:r>
      <w:r>
        <w:t>defecto</w:t>
      </w:r>
      <w:r>
        <w:rPr>
          <w:spacing w:val="31"/>
        </w:rPr>
        <w:t xml:space="preserve"> </w:t>
      </w:r>
      <w:r>
        <w:t>que haya motivado su exclusión o no inclusión expresa.</w:t>
      </w:r>
    </w:p>
    <w:p w14:paraId="290EEEDA" w14:textId="77777777" w:rsidR="00A97F47" w:rsidRDefault="00A97F47">
      <w:pPr>
        <w:pStyle w:val="Textoindependiente"/>
        <w:spacing w:before="14"/>
      </w:pPr>
    </w:p>
    <w:p w14:paraId="3CEDF018" w14:textId="77777777" w:rsidR="00A97F47" w:rsidRDefault="00000000">
      <w:pPr>
        <w:pStyle w:val="Textoindependiente"/>
        <w:spacing w:line="292" w:lineRule="auto"/>
        <w:ind w:left="142" w:right="141"/>
        <w:jc w:val="both"/>
      </w:pPr>
      <w:r>
        <w:t>Habiendo transcurrido el plazo legal establecido y teniendo en cuenta que la aprobación del listado definitivo de admitidos y excluidos de los procesos selectivos, así como el nombramiento del Tribunal calificador para juzgar el mismo, es competencia de la Junta de Gobierno Local, a propuesta del Concejal de Recursos Humanos, de conformidad con el Acuerdo de Junta de Gobierno de fecha 23</w:t>
      </w:r>
      <w:r>
        <w:rPr>
          <w:spacing w:val="40"/>
        </w:rPr>
        <w:t xml:space="preserve"> </w:t>
      </w:r>
      <w:r>
        <w:t>de junio de 2023 y el artículo 127 1.h) de la Ley 7/1985, de 26 de noviembre, en uso de las competencias</w:t>
      </w:r>
      <w:r>
        <w:rPr>
          <w:spacing w:val="40"/>
        </w:rPr>
        <w:t xml:space="preserve"> </w:t>
      </w:r>
      <w:r>
        <w:t>que</w:t>
      </w:r>
      <w:r>
        <w:rPr>
          <w:spacing w:val="40"/>
        </w:rPr>
        <w:t xml:space="preserve"> </w:t>
      </w:r>
      <w:r>
        <w:t>tengo</w:t>
      </w:r>
      <w:r>
        <w:rPr>
          <w:spacing w:val="40"/>
        </w:rPr>
        <w:t xml:space="preserve"> </w:t>
      </w:r>
      <w:r>
        <w:t>delegadas</w:t>
      </w:r>
      <w:r>
        <w:rPr>
          <w:spacing w:val="40"/>
        </w:rPr>
        <w:t xml:space="preserve"> </w:t>
      </w:r>
      <w:r>
        <w:t>en</w:t>
      </w:r>
      <w:r>
        <w:rPr>
          <w:spacing w:val="40"/>
        </w:rPr>
        <w:t xml:space="preserve"> </w:t>
      </w:r>
      <w:r>
        <w:t>mi</w:t>
      </w:r>
      <w:r>
        <w:rPr>
          <w:spacing w:val="40"/>
        </w:rPr>
        <w:t xml:space="preserve"> </w:t>
      </w:r>
      <w:r>
        <w:t>condición</w:t>
      </w:r>
      <w:r>
        <w:rPr>
          <w:spacing w:val="40"/>
        </w:rPr>
        <w:t xml:space="preserve"> </w:t>
      </w:r>
      <w:r>
        <w:t>de</w:t>
      </w:r>
      <w:r>
        <w:rPr>
          <w:spacing w:val="40"/>
        </w:rPr>
        <w:t xml:space="preserve"> </w:t>
      </w:r>
      <w:r>
        <w:t>Concejal</w:t>
      </w:r>
      <w:r>
        <w:rPr>
          <w:spacing w:val="40"/>
        </w:rPr>
        <w:t xml:space="preserve"> </w:t>
      </w:r>
      <w:r>
        <w:t>de</w:t>
      </w:r>
      <w:r>
        <w:rPr>
          <w:spacing w:val="40"/>
        </w:rPr>
        <w:t xml:space="preserve"> </w:t>
      </w:r>
      <w:r>
        <w:t>Recursos</w:t>
      </w:r>
      <w:r>
        <w:rPr>
          <w:spacing w:val="40"/>
        </w:rPr>
        <w:t xml:space="preserve"> </w:t>
      </w:r>
      <w:r>
        <w:t>Humanos,</w:t>
      </w:r>
      <w:r>
        <w:rPr>
          <w:spacing w:val="40"/>
        </w:rPr>
        <w:t xml:space="preserve"> </w:t>
      </w:r>
      <w:r>
        <w:t>por Acuerdo de Junta de Gobierno Local, de 23 de junio de 2023, vengo a elevar a la Junta de Gobierno Local la siguiente:</w:t>
      </w:r>
    </w:p>
    <w:p w14:paraId="0F20ACD4"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7392E7E7" w14:textId="755D417B" w:rsidR="00A97F47" w:rsidRDefault="00000000">
      <w:pPr>
        <w:pStyle w:val="Textoindependiente"/>
        <w:spacing w:before="116"/>
      </w:pPr>
      <w:r>
        <w:rPr>
          <w:noProof/>
        </w:rPr>
        <w:lastRenderedPageBreak/>
        <mc:AlternateContent>
          <mc:Choice Requires="wps">
            <w:drawing>
              <wp:anchor distT="0" distB="0" distL="0" distR="0" simplePos="0" relativeHeight="251503104" behindDoc="0" locked="0" layoutInCell="1" allowOverlap="1" wp14:anchorId="2BF21778" wp14:editId="02B49D94">
                <wp:simplePos x="0" y="0"/>
                <wp:positionH relativeFrom="page">
                  <wp:posOffset>6807090</wp:posOffset>
                </wp:positionH>
                <wp:positionV relativeFrom="page">
                  <wp:posOffset>2818730</wp:posOffset>
                </wp:positionV>
                <wp:extent cx="419734" cy="3187065"/>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BCDBC5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EBF8E3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BF21778" id="Textbox 35" o:spid="_x0000_s1044" type="#_x0000_t202" style="position:absolute;margin-left:536pt;margin-top:221.95pt;width:33.05pt;height:250.95pt;z-index:251503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2AM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cZNR9toD2QGJpHAstxsSRiA7W34fhrJ6PmrP/i&#10;yb88C6cknpLNKYmp/whlYrJEDx92CYwthC7fTISoMUXSNES583/uS9Vl1N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EPYA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BCDBC5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EBF8E3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65D76D2C" w14:textId="2C411AC3" w:rsidR="00A97F47"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PR/2025/2966</w:t>
      </w:r>
      <w:r>
        <w:rPr>
          <w:spacing w:val="-4"/>
        </w:rPr>
        <w:t xml:space="preserve"> </w:t>
      </w:r>
      <w:r>
        <w:t>de</w:t>
      </w:r>
      <w:r>
        <w:rPr>
          <w:spacing w:val="-4"/>
        </w:rPr>
        <w:t xml:space="preserve"> </w:t>
      </w:r>
      <w:r>
        <w:t>19</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CF7082">
        <w:rPr>
          <w:spacing w:val="-2"/>
        </w:rPr>
        <w:t>,</w:t>
      </w:r>
    </w:p>
    <w:p w14:paraId="14840C53" w14:textId="77777777" w:rsidR="00A97F47" w:rsidRDefault="00A97F47">
      <w:pPr>
        <w:pStyle w:val="Textoindependiente"/>
        <w:spacing w:before="59"/>
      </w:pPr>
    </w:p>
    <w:p w14:paraId="28D98FBD" w14:textId="77777777" w:rsidR="00A97F47" w:rsidRDefault="00000000">
      <w:pPr>
        <w:pStyle w:val="Ttulo3"/>
      </w:pPr>
      <w:r>
        <w:rPr>
          <w:spacing w:val="-2"/>
        </w:rPr>
        <w:t>Resolución:</w:t>
      </w:r>
    </w:p>
    <w:p w14:paraId="3D6C195B" w14:textId="77777777" w:rsidR="00A97F47" w:rsidRDefault="00A97F47">
      <w:pPr>
        <w:pStyle w:val="Textoindependiente"/>
        <w:spacing w:before="61"/>
        <w:rPr>
          <w:b/>
        </w:rPr>
      </w:pPr>
    </w:p>
    <w:p w14:paraId="77158DC6" w14:textId="6BCA0BA2" w:rsidR="00A97F47" w:rsidRDefault="00000000">
      <w:pPr>
        <w:pStyle w:val="Textoindependiente"/>
        <w:spacing w:before="1" w:line="292" w:lineRule="auto"/>
        <w:ind w:left="142" w:right="141"/>
        <w:jc w:val="both"/>
      </w:pPr>
      <w:r>
        <w:rPr>
          <w:b/>
        </w:rPr>
        <w:t>PRIMERO</w:t>
      </w:r>
      <w:r>
        <w:t xml:space="preserve">. - Aprobar la </w:t>
      </w:r>
      <w:r w:rsidR="00CF7082">
        <w:t>l</w:t>
      </w:r>
      <w:r>
        <w:t>ista definitiva de aspirantes admitidos -no habiendo ningún candidato excluido- para la provisión, con carácter de personal laboral fijo y por el procedimiento de concurso- oposición, mediante promoción interna, de dos (2) plazas de Diplomado Universitario de Enfermería (DUE), vacante en la platilla del Ayuntamiento, Expediente (PI-03/2024), reservadas para personal laboral fijo del Ayuntamiento de Las Rozas de Madrid, perteneciente a la categoría de Técnico de Emergencias Sanitarias, y que se adjunta como Anexo I.</w:t>
      </w:r>
    </w:p>
    <w:p w14:paraId="10ECDD58" w14:textId="77777777" w:rsidR="00A97F47" w:rsidRDefault="00A97F47">
      <w:pPr>
        <w:pStyle w:val="Textoindependiente"/>
        <w:spacing w:before="13"/>
      </w:pPr>
    </w:p>
    <w:p w14:paraId="69F4288C" w14:textId="00DAACD0" w:rsidR="00A97F47" w:rsidRDefault="00000000">
      <w:pPr>
        <w:pStyle w:val="Textoindependiente"/>
        <w:spacing w:line="295" w:lineRule="auto"/>
        <w:ind w:left="142" w:right="141"/>
        <w:jc w:val="both"/>
      </w:pPr>
      <w:r>
        <w:rPr>
          <w:b/>
        </w:rPr>
        <w:t>SEGUNDO</w:t>
      </w:r>
      <w:r>
        <w:t xml:space="preserve">. - Publicar la presente </w:t>
      </w:r>
      <w:r w:rsidR="00CF7082">
        <w:t>r</w:t>
      </w:r>
      <w:r>
        <w:t>esolución en el Tablón de anuncios y en la Web municipal del Ayuntamiento de las Rozas de Madrid (https://</w:t>
      </w:r>
      <w:hyperlink r:id="rId11">
        <w:r>
          <w:t>www.lasrozas.es/el-ayuntamiento/Convocatorias-en-</w:t>
        </w:r>
      </w:hyperlink>
      <w:r>
        <w:t xml:space="preserve"> </w:t>
      </w:r>
      <w:r>
        <w:rPr>
          <w:spacing w:val="-2"/>
        </w:rPr>
        <w:t>plazo).</w:t>
      </w:r>
    </w:p>
    <w:p w14:paraId="56C469CF" w14:textId="77777777" w:rsidR="00A97F47" w:rsidRDefault="00A97F47">
      <w:pPr>
        <w:pStyle w:val="Textoindependiente"/>
        <w:spacing w:before="6"/>
      </w:pPr>
    </w:p>
    <w:p w14:paraId="481C1A11" w14:textId="77777777" w:rsidR="00A97F47" w:rsidRDefault="00000000">
      <w:pPr>
        <w:pStyle w:val="Textoindependiente"/>
        <w:spacing w:before="1" w:line="295" w:lineRule="auto"/>
        <w:ind w:left="142" w:right="141"/>
        <w:jc w:val="both"/>
      </w:pPr>
      <w:r>
        <w:rPr>
          <w:b/>
        </w:rPr>
        <w:t>TERCERO</w:t>
      </w:r>
      <w:r>
        <w:t>. -. Formular a la Junta de Gobierno Local la propuesta de nombramiento de los miembros del Tribunal Calificador de las pruebas selectivas convocadas al efecto, de conformidad a lo establecido en la Base 7 de las bases que rigen el proceso selectivo para proveer el presente</w:t>
      </w:r>
      <w:r>
        <w:rPr>
          <w:spacing w:val="80"/>
        </w:rPr>
        <w:t xml:space="preserve"> </w:t>
      </w:r>
      <w:r>
        <w:t>proceso selectivo PI-03/2024).</w:t>
      </w:r>
    </w:p>
    <w:p w14:paraId="7920DF48" w14:textId="77777777" w:rsidR="00A97F47" w:rsidRDefault="00A97F47">
      <w:pPr>
        <w:pStyle w:val="Textoindependiente"/>
        <w:spacing w:before="4"/>
      </w:pPr>
    </w:p>
    <w:p w14:paraId="7D22B694" w14:textId="77777777" w:rsidR="00A97F47" w:rsidRDefault="00000000">
      <w:pPr>
        <w:pStyle w:val="Ttulo3"/>
        <w:rPr>
          <w:b w:val="0"/>
        </w:rPr>
      </w:pPr>
      <w:r>
        <w:rPr>
          <w:spacing w:val="-2"/>
        </w:rPr>
        <w:t>Presidente</w:t>
      </w:r>
      <w:r>
        <w:rPr>
          <w:b w:val="0"/>
          <w:spacing w:val="-2"/>
        </w:rPr>
        <w:t>:</w:t>
      </w:r>
    </w:p>
    <w:p w14:paraId="37C33B7C" w14:textId="77777777" w:rsidR="00A97F47" w:rsidRDefault="00A97F47">
      <w:pPr>
        <w:pStyle w:val="Textoindependiente"/>
        <w:spacing w:before="64"/>
      </w:pPr>
    </w:p>
    <w:p w14:paraId="57CDD74B" w14:textId="77777777" w:rsidR="00A97F47" w:rsidRDefault="00000000">
      <w:pPr>
        <w:pStyle w:val="Textoindependiente"/>
        <w:spacing w:line="542" w:lineRule="auto"/>
        <w:ind w:left="142" w:right="6138"/>
        <w:jc w:val="both"/>
      </w:pPr>
      <w:r>
        <w:t>Titular: José Luis Royo Nogueras. Suplente:</w:t>
      </w:r>
      <w:r>
        <w:rPr>
          <w:spacing w:val="-10"/>
        </w:rPr>
        <w:t xml:space="preserve"> </w:t>
      </w:r>
      <w:r>
        <w:t>Andrés</w:t>
      </w:r>
      <w:r>
        <w:rPr>
          <w:spacing w:val="-10"/>
        </w:rPr>
        <w:t xml:space="preserve"> </w:t>
      </w:r>
      <w:r>
        <w:t>Jaramillo</w:t>
      </w:r>
      <w:r>
        <w:rPr>
          <w:spacing w:val="-10"/>
        </w:rPr>
        <w:t xml:space="preserve"> </w:t>
      </w:r>
      <w:r>
        <w:t xml:space="preserve">Martín. </w:t>
      </w:r>
      <w:r>
        <w:rPr>
          <w:b/>
          <w:spacing w:val="-2"/>
        </w:rPr>
        <w:t>Secretario</w:t>
      </w:r>
      <w:r>
        <w:rPr>
          <w:spacing w:val="-2"/>
        </w:rPr>
        <w:t>:</w:t>
      </w:r>
    </w:p>
    <w:p w14:paraId="0EC92A85" w14:textId="77777777" w:rsidR="00A97F47" w:rsidRDefault="00000000">
      <w:pPr>
        <w:pStyle w:val="Textoindependiente"/>
        <w:spacing w:before="6" w:line="542" w:lineRule="auto"/>
        <w:ind w:left="142" w:right="5380"/>
      </w:pPr>
      <w:r>
        <w:t>Titular: Miguel Ángel García López. Suplente:</w:t>
      </w:r>
      <w:r>
        <w:rPr>
          <w:spacing w:val="-10"/>
        </w:rPr>
        <w:t xml:space="preserve"> </w:t>
      </w:r>
      <w:r>
        <w:t>Lisa</w:t>
      </w:r>
      <w:r>
        <w:rPr>
          <w:spacing w:val="-10"/>
        </w:rPr>
        <w:t xml:space="preserve"> </w:t>
      </w:r>
      <w:r>
        <w:t>Martín-Aragón</w:t>
      </w:r>
      <w:r>
        <w:rPr>
          <w:spacing w:val="-10"/>
        </w:rPr>
        <w:t xml:space="preserve"> </w:t>
      </w:r>
      <w:proofErr w:type="spellStart"/>
      <w:r>
        <w:t>Baudel</w:t>
      </w:r>
      <w:proofErr w:type="spellEnd"/>
      <w:r>
        <w:t xml:space="preserve">. </w:t>
      </w:r>
      <w:r>
        <w:rPr>
          <w:b/>
          <w:spacing w:val="-2"/>
        </w:rPr>
        <w:t>Vocales</w:t>
      </w:r>
      <w:r>
        <w:rPr>
          <w:spacing w:val="-2"/>
        </w:rPr>
        <w:t>:</w:t>
      </w:r>
    </w:p>
    <w:p w14:paraId="5670F4BA" w14:textId="77777777" w:rsidR="00A97F47" w:rsidRDefault="00000000">
      <w:pPr>
        <w:pStyle w:val="Textoindependiente"/>
        <w:spacing w:before="6" w:line="542" w:lineRule="auto"/>
        <w:ind w:left="142" w:right="1558"/>
      </w:pPr>
      <w:r>
        <w:t>Titular:</w:t>
      </w:r>
      <w:r>
        <w:rPr>
          <w:spacing w:val="-3"/>
        </w:rPr>
        <w:t xml:space="preserve"> </w:t>
      </w:r>
      <w:r>
        <w:t>José</w:t>
      </w:r>
      <w:r>
        <w:rPr>
          <w:spacing w:val="-3"/>
        </w:rPr>
        <w:t xml:space="preserve"> </w:t>
      </w:r>
      <w:r>
        <w:t>Luis</w:t>
      </w:r>
      <w:r>
        <w:rPr>
          <w:spacing w:val="-3"/>
        </w:rPr>
        <w:t xml:space="preserve"> </w:t>
      </w:r>
      <w:r>
        <w:t>Franqueza</w:t>
      </w:r>
      <w:r>
        <w:rPr>
          <w:spacing w:val="-3"/>
        </w:rPr>
        <w:t xml:space="preserve"> </w:t>
      </w:r>
      <w:r>
        <w:t>García</w:t>
      </w:r>
      <w:r>
        <w:rPr>
          <w:spacing w:val="-3"/>
        </w:rPr>
        <w:t xml:space="preserve"> </w:t>
      </w:r>
      <w:r>
        <w:t>/</w:t>
      </w:r>
      <w:r>
        <w:rPr>
          <w:spacing w:val="-3"/>
        </w:rPr>
        <w:t xml:space="preserve"> </w:t>
      </w:r>
      <w:r>
        <w:t>Suplente:</w:t>
      </w:r>
      <w:r>
        <w:rPr>
          <w:spacing w:val="-3"/>
        </w:rPr>
        <w:t xml:space="preserve"> </w:t>
      </w:r>
      <w:r>
        <w:t>Francisco</w:t>
      </w:r>
      <w:r>
        <w:rPr>
          <w:spacing w:val="-3"/>
        </w:rPr>
        <w:t xml:space="preserve"> </w:t>
      </w:r>
      <w:r>
        <w:t>Javier</w:t>
      </w:r>
      <w:r>
        <w:rPr>
          <w:spacing w:val="-3"/>
        </w:rPr>
        <w:t xml:space="preserve"> </w:t>
      </w:r>
      <w:proofErr w:type="spellStart"/>
      <w:r>
        <w:t>Gavela</w:t>
      </w:r>
      <w:proofErr w:type="spellEnd"/>
      <w:r>
        <w:rPr>
          <w:spacing w:val="-3"/>
        </w:rPr>
        <w:t xml:space="preserve"> </w:t>
      </w:r>
      <w:r>
        <w:t>García. Titular: Yolanda Muñoz García / Suplente: Nicolás Santafé Casanueva.</w:t>
      </w:r>
    </w:p>
    <w:p w14:paraId="46695731" w14:textId="77777777" w:rsidR="00A97F47" w:rsidRDefault="00000000">
      <w:pPr>
        <w:pStyle w:val="Textoindependiente"/>
        <w:spacing w:before="2"/>
        <w:ind w:left="142"/>
      </w:pPr>
      <w:r>
        <w:t>Titular:</w:t>
      </w:r>
      <w:r>
        <w:rPr>
          <w:spacing w:val="-2"/>
        </w:rPr>
        <w:t xml:space="preserve"> </w:t>
      </w:r>
      <w:r>
        <w:t>Rosa</w:t>
      </w:r>
      <w:r>
        <w:rPr>
          <w:spacing w:val="-1"/>
        </w:rPr>
        <w:t xml:space="preserve"> </w:t>
      </w:r>
      <w:r>
        <w:t>Esperanza</w:t>
      </w:r>
      <w:r>
        <w:rPr>
          <w:spacing w:val="-1"/>
        </w:rPr>
        <w:t xml:space="preserve"> </w:t>
      </w:r>
      <w:r>
        <w:t>Pérez</w:t>
      </w:r>
      <w:r>
        <w:rPr>
          <w:spacing w:val="-1"/>
        </w:rPr>
        <w:t xml:space="preserve"> </w:t>
      </w:r>
      <w:r>
        <w:t>Díaz</w:t>
      </w:r>
      <w:r>
        <w:rPr>
          <w:spacing w:val="-2"/>
        </w:rPr>
        <w:t xml:space="preserve"> </w:t>
      </w:r>
      <w:r>
        <w:t>/</w:t>
      </w:r>
      <w:r>
        <w:rPr>
          <w:spacing w:val="-1"/>
        </w:rPr>
        <w:t xml:space="preserve"> </w:t>
      </w:r>
      <w:r>
        <w:t>Suplente:</w:t>
      </w:r>
      <w:r>
        <w:rPr>
          <w:spacing w:val="-1"/>
        </w:rPr>
        <w:t xml:space="preserve"> </w:t>
      </w:r>
      <w:r>
        <w:t>Estibaliz</w:t>
      </w:r>
      <w:r>
        <w:rPr>
          <w:spacing w:val="-1"/>
        </w:rPr>
        <w:t xml:space="preserve"> </w:t>
      </w:r>
      <w:r>
        <w:t>Salazar</w:t>
      </w:r>
      <w:r>
        <w:rPr>
          <w:spacing w:val="-1"/>
        </w:rPr>
        <w:t xml:space="preserve"> </w:t>
      </w:r>
      <w:r>
        <w:rPr>
          <w:spacing w:val="-2"/>
        </w:rPr>
        <w:t>Echevarría.</w:t>
      </w:r>
    </w:p>
    <w:p w14:paraId="5242C18D" w14:textId="77777777" w:rsidR="00A97F47" w:rsidRDefault="00A97F47">
      <w:pPr>
        <w:pStyle w:val="Textoindependiente"/>
        <w:spacing w:before="60"/>
      </w:pPr>
    </w:p>
    <w:p w14:paraId="66081463" w14:textId="2BEB1A50" w:rsidR="00A97F47" w:rsidRDefault="00000000">
      <w:pPr>
        <w:pStyle w:val="Textoindependiente"/>
        <w:spacing w:line="295" w:lineRule="auto"/>
        <w:ind w:left="142" w:right="141"/>
        <w:jc w:val="both"/>
      </w:pPr>
      <w:r>
        <w:rPr>
          <w:b/>
        </w:rPr>
        <w:t>CUARTO</w:t>
      </w:r>
      <w:r>
        <w:t xml:space="preserve">. – Publicar el nombramiento de los miembros del Tribunal en el Boletín Oficial de la Comunidad de Madrid, así como en la página web del Ayuntamiento de Las Rozas de Madrid </w:t>
      </w:r>
      <w:hyperlink r:id="rId12">
        <w:r>
          <w:rPr>
            <w:spacing w:val="-2"/>
          </w:rPr>
          <w:t>https://www.lasrozas.es/el-ayuntamiento/Convocatorias-en-plazo</w:t>
        </w:r>
      </w:hyperlink>
      <w:r w:rsidR="00CF7082">
        <w:rPr>
          <w:spacing w:val="-2"/>
        </w:rPr>
        <w:t>.</w:t>
      </w:r>
    </w:p>
    <w:p w14:paraId="5F0315D2" w14:textId="77777777" w:rsidR="00A97F47" w:rsidRDefault="00A97F47">
      <w:pPr>
        <w:pStyle w:val="Textoindependiente"/>
        <w:spacing w:before="6"/>
      </w:pPr>
    </w:p>
    <w:p w14:paraId="1468FCCC" w14:textId="77777777" w:rsidR="00A97F47" w:rsidRDefault="00000000">
      <w:pPr>
        <w:pStyle w:val="Ttulo3"/>
      </w:pPr>
      <w:r>
        <w:t>Documentos</w:t>
      </w:r>
      <w:r>
        <w:rPr>
          <w:spacing w:val="-9"/>
        </w:rPr>
        <w:t xml:space="preserve"> </w:t>
      </w:r>
      <w:r>
        <w:rPr>
          <w:spacing w:val="-2"/>
        </w:rPr>
        <w:t>anexos:</w:t>
      </w:r>
    </w:p>
    <w:p w14:paraId="1AB6D9FB" w14:textId="77777777" w:rsidR="00A97F47" w:rsidRDefault="00A97F47">
      <w:pPr>
        <w:pStyle w:val="Textoindependiente"/>
        <w:spacing w:before="61"/>
        <w:rPr>
          <w:b/>
        </w:rPr>
      </w:pPr>
    </w:p>
    <w:p w14:paraId="73D52AAD" w14:textId="15A60465" w:rsidR="00A97F47" w:rsidRDefault="00000000">
      <w:pPr>
        <w:pStyle w:val="Textoindependiente"/>
        <w:ind w:left="370"/>
      </w:pPr>
      <w:r>
        <w:rPr>
          <w:noProof/>
          <w:position w:val="2"/>
        </w:rPr>
        <w:drawing>
          <wp:inline distT="0" distB="0" distL="0" distR="0" wp14:anchorId="5B9A4CAD" wp14:editId="497C7DA9">
            <wp:extent cx="57619" cy="57632"/>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13" cstate="print"/>
                    <a:stretch>
                      <a:fillRect/>
                    </a:stretch>
                  </pic:blipFill>
                  <pic:spPr>
                    <a:xfrm>
                      <a:off x="0" y="0"/>
                      <a:ext cx="57619" cy="57632"/>
                    </a:xfrm>
                    <a:prstGeom prst="rect">
                      <a:avLst/>
                    </a:prstGeom>
                  </pic:spPr>
                </pic:pic>
              </a:graphicData>
            </a:graphic>
          </wp:inline>
        </w:drawing>
      </w:r>
      <w:r>
        <w:rPr>
          <w:rFonts w:ascii="Times New Roman"/>
          <w:spacing w:val="37"/>
        </w:rPr>
        <w:t xml:space="preserve"> </w:t>
      </w:r>
      <w:r>
        <w:t>Anexo 1. ANEXO I. Listado ADMITIDOS</w:t>
      </w:r>
      <w:r w:rsidR="00CF7082">
        <w:t>.</w:t>
      </w:r>
    </w:p>
    <w:p w14:paraId="53D32D67" w14:textId="77777777" w:rsidR="00A97F47" w:rsidRDefault="00A97F47">
      <w:pPr>
        <w:pStyle w:val="Textoindependiente"/>
        <w:spacing w:before="29" w:after="1"/>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A97F47" w14:paraId="7209DD5B"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67819A50" w14:textId="1D036226" w:rsidR="00A97F47" w:rsidRDefault="00000000">
            <w:pPr>
              <w:pStyle w:val="TableParagraph"/>
              <w:spacing w:before="79" w:line="297" w:lineRule="auto"/>
              <w:rPr>
                <w:b/>
                <w:sz w:val="20"/>
              </w:rPr>
            </w:pPr>
            <w:r>
              <w:rPr>
                <w:b/>
                <w:sz w:val="20"/>
              </w:rPr>
              <w:t>Aprobación</w:t>
            </w:r>
            <w:r>
              <w:rPr>
                <w:b/>
                <w:spacing w:val="40"/>
                <w:sz w:val="20"/>
              </w:rPr>
              <w:t xml:space="preserve"> </w:t>
            </w:r>
            <w:r>
              <w:rPr>
                <w:b/>
                <w:sz w:val="20"/>
              </w:rPr>
              <w:t>de</w:t>
            </w:r>
            <w:r>
              <w:rPr>
                <w:b/>
                <w:spacing w:val="40"/>
                <w:sz w:val="20"/>
              </w:rPr>
              <w:t xml:space="preserve"> </w:t>
            </w:r>
            <w:r>
              <w:rPr>
                <w:b/>
                <w:sz w:val="20"/>
              </w:rPr>
              <w:t>la</w:t>
            </w:r>
            <w:r>
              <w:rPr>
                <w:b/>
                <w:spacing w:val="40"/>
                <w:sz w:val="20"/>
              </w:rPr>
              <w:t xml:space="preserve"> </w:t>
            </w:r>
            <w:r>
              <w:rPr>
                <w:b/>
                <w:sz w:val="20"/>
              </w:rPr>
              <w:t>Oferta</w:t>
            </w:r>
            <w:r>
              <w:rPr>
                <w:b/>
                <w:spacing w:val="40"/>
                <w:sz w:val="20"/>
              </w:rPr>
              <w:t xml:space="preserve"> </w:t>
            </w:r>
            <w:r>
              <w:rPr>
                <w:b/>
                <w:sz w:val="20"/>
              </w:rPr>
              <w:t>de</w:t>
            </w:r>
            <w:r>
              <w:rPr>
                <w:b/>
                <w:spacing w:val="40"/>
                <w:sz w:val="20"/>
              </w:rPr>
              <w:t xml:space="preserve"> </w:t>
            </w:r>
            <w:r>
              <w:rPr>
                <w:b/>
                <w:sz w:val="20"/>
              </w:rPr>
              <w:t>Empleo</w:t>
            </w:r>
            <w:r>
              <w:rPr>
                <w:b/>
                <w:spacing w:val="40"/>
                <w:sz w:val="20"/>
              </w:rPr>
              <w:t xml:space="preserve"> </w:t>
            </w:r>
            <w:r>
              <w:rPr>
                <w:b/>
                <w:sz w:val="20"/>
              </w:rPr>
              <w:t>Público</w:t>
            </w:r>
            <w:r>
              <w:rPr>
                <w:b/>
                <w:spacing w:val="40"/>
                <w:sz w:val="20"/>
              </w:rPr>
              <w:t xml:space="preserve"> </w:t>
            </w:r>
            <w:r>
              <w:rPr>
                <w:b/>
                <w:sz w:val="20"/>
              </w:rPr>
              <w:t>de</w:t>
            </w:r>
            <w:r>
              <w:rPr>
                <w:b/>
                <w:spacing w:val="40"/>
                <w:sz w:val="20"/>
              </w:rPr>
              <w:t xml:space="preserve"> </w:t>
            </w:r>
            <w:r>
              <w:rPr>
                <w:b/>
                <w:sz w:val="20"/>
              </w:rPr>
              <w:t>2025</w:t>
            </w:r>
            <w:r>
              <w:rPr>
                <w:b/>
                <w:spacing w:val="40"/>
                <w:sz w:val="20"/>
              </w:rPr>
              <w:t xml:space="preserve"> </w:t>
            </w:r>
            <w:r>
              <w:rPr>
                <w:b/>
                <w:sz w:val="20"/>
              </w:rPr>
              <w:t>del</w:t>
            </w:r>
            <w:r>
              <w:rPr>
                <w:b/>
                <w:spacing w:val="40"/>
                <w:sz w:val="20"/>
              </w:rPr>
              <w:t xml:space="preserve"> </w:t>
            </w:r>
            <w:r>
              <w:rPr>
                <w:b/>
                <w:sz w:val="20"/>
              </w:rPr>
              <w:t>Ayuntamiento</w:t>
            </w:r>
            <w:r>
              <w:rPr>
                <w:b/>
                <w:spacing w:val="40"/>
                <w:sz w:val="20"/>
              </w:rPr>
              <w:t xml:space="preserve"> </w:t>
            </w:r>
            <w:r>
              <w:rPr>
                <w:b/>
                <w:sz w:val="20"/>
              </w:rPr>
              <w:t>de</w:t>
            </w:r>
            <w:r>
              <w:rPr>
                <w:b/>
                <w:spacing w:val="40"/>
                <w:sz w:val="20"/>
              </w:rPr>
              <w:t xml:space="preserve"> </w:t>
            </w:r>
            <w:r>
              <w:rPr>
                <w:b/>
                <w:sz w:val="20"/>
              </w:rPr>
              <w:t>Las</w:t>
            </w:r>
            <w:r>
              <w:rPr>
                <w:b/>
                <w:spacing w:val="40"/>
                <w:sz w:val="20"/>
              </w:rPr>
              <w:t xml:space="preserve"> </w:t>
            </w:r>
            <w:r>
              <w:rPr>
                <w:b/>
                <w:sz w:val="20"/>
              </w:rPr>
              <w:t>Rozas</w:t>
            </w:r>
            <w:r>
              <w:rPr>
                <w:b/>
                <w:spacing w:val="40"/>
                <w:sz w:val="20"/>
              </w:rPr>
              <w:t xml:space="preserve"> </w:t>
            </w:r>
            <w:r>
              <w:rPr>
                <w:b/>
                <w:sz w:val="20"/>
              </w:rPr>
              <w:t>de Madrid</w:t>
            </w:r>
            <w:r w:rsidR="00CF7082">
              <w:rPr>
                <w:b/>
                <w:sz w:val="20"/>
              </w:rPr>
              <w:t>,</w:t>
            </w:r>
            <w:r>
              <w:rPr>
                <w:b/>
                <w:sz w:val="20"/>
              </w:rPr>
              <w:t xml:space="preserve"> según Anexo I adjunto. </w:t>
            </w:r>
            <w:proofErr w:type="spellStart"/>
            <w:r>
              <w:rPr>
                <w:b/>
                <w:sz w:val="20"/>
              </w:rPr>
              <w:t>Expte</w:t>
            </w:r>
            <w:proofErr w:type="spellEnd"/>
            <w:r>
              <w:rPr>
                <w:b/>
                <w:sz w:val="20"/>
              </w:rPr>
              <w:t>. 17386/2025.</w:t>
            </w:r>
          </w:p>
        </w:tc>
      </w:tr>
      <w:tr w:rsidR="00A97F47" w14:paraId="241C076A" w14:textId="77777777">
        <w:trPr>
          <w:trHeight w:val="360"/>
        </w:trPr>
        <w:tc>
          <w:tcPr>
            <w:tcW w:w="1877" w:type="dxa"/>
            <w:tcBorders>
              <w:top w:val="single" w:sz="6" w:space="0" w:color="CCCCCC"/>
              <w:left w:val="single" w:sz="4" w:space="0" w:color="CCCCCC"/>
              <w:bottom w:val="nil"/>
              <w:right w:val="single" w:sz="6" w:space="0" w:color="CCCCCC"/>
            </w:tcBorders>
          </w:tcPr>
          <w:p w14:paraId="7F7DD448" w14:textId="77777777" w:rsidR="00A97F47"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nil"/>
              <w:right w:val="single" w:sz="4" w:space="0" w:color="CCCCCC"/>
            </w:tcBorders>
          </w:tcPr>
          <w:p w14:paraId="1945C179" w14:textId="77777777" w:rsidR="00A97F47"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25539C8" w14:textId="77777777" w:rsidR="00A97F47" w:rsidRDefault="00A97F47">
      <w:pPr>
        <w:pStyle w:val="TableParagraph"/>
        <w:rPr>
          <w:sz w:val="20"/>
        </w:rPr>
        <w:sectPr w:rsidR="00A97F47">
          <w:pgSz w:w="11910" w:h="16840"/>
          <w:pgMar w:top="1260" w:right="1275" w:bottom="1260" w:left="1275" w:header="225" w:footer="1060" w:gutter="0"/>
          <w:cols w:space="720"/>
        </w:sectPr>
      </w:pPr>
    </w:p>
    <w:p w14:paraId="7A96AA69" w14:textId="4EC85EE2" w:rsidR="00A97F47" w:rsidRDefault="00000000">
      <w:pPr>
        <w:pStyle w:val="Textoindependiente"/>
        <w:spacing w:before="7"/>
        <w:rPr>
          <w:sz w:val="13"/>
        </w:rPr>
      </w:pPr>
      <w:r>
        <w:rPr>
          <w:noProof/>
          <w:sz w:val="13"/>
        </w:rPr>
        <w:lastRenderedPageBreak/>
        <mc:AlternateContent>
          <mc:Choice Requires="wps">
            <w:drawing>
              <wp:anchor distT="0" distB="0" distL="0" distR="0" simplePos="0" relativeHeight="251504128" behindDoc="0" locked="0" layoutInCell="1" allowOverlap="1" wp14:anchorId="47ED9D0D" wp14:editId="660DEA8A">
                <wp:simplePos x="0" y="0"/>
                <wp:positionH relativeFrom="page">
                  <wp:posOffset>6807090</wp:posOffset>
                </wp:positionH>
                <wp:positionV relativeFrom="page">
                  <wp:posOffset>2818730</wp:posOffset>
                </wp:positionV>
                <wp:extent cx="419734" cy="318706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2CECDC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B8BB7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7ED9D0D" id="Textbox 38" o:spid="_x0000_s1045" type="#_x0000_t202" style="position:absolute;margin-left:536pt;margin-top:221.95pt;width:33.05pt;height:250.95pt;z-index:251504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r8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1b+v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2CECDC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B8BB7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0114688C" w14:textId="77777777" w:rsidR="00A97F47" w:rsidRDefault="00000000">
      <w:pPr>
        <w:pStyle w:val="Textoindependiente"/>
        <w:spacing w:line="60" w:lineRule="exact"/>
        <w:ind w:left="142"/>
        <w:rPr>
          <w:sz w:val="6"/>
        </w:rPr>
      </w:pPr>
      <w:r>
        <w:rPr>
          <w:noProof/>
          <w:sz w:val="6"/>
        </w:rPr>
        <mc:AlternateContent>
          <mc:Choice Requires="wpg">
            <w:drawing>
              <wp:inline distT="0" distB="0" distL="0" distR="0" wp14:anchorId="516ABF43" wp14:editId="07385B57">
                <wp:extent cx="5760085" cy="38100"/>
                <wp:effectExtent l="0" t="0" r="0" b="0"/>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38100"/>
                          <a:chOff x="0" y="0"/>
                          <a:chExt cx="5760085" cy="38100"/>
                        </a:xfrm>
                      </wpg:grpSpPr>
                      <wps:wsp>
                        <wps:cNvPr id="41" name="Graphic 41"/>
                        <wps:cNvSpPr/>
                        <wps:spPr>
                          <a:xfrm>
                            <a:off x="-12" y="0"/>
                            <a:ext cx="5760085" cy="38100"/>
                          </a:xfrm>
                          <a:custGeom>
                            <a:avLst/>
                            <a:gdLst/>
                            <a:ahLst/>
                            <a:cxnLst/>
                            <a:rect l="l" t="t" r="r" b="b"/>
                            <a:pathLst>
                              <a:path w="5760085" h="38100">
                                <a:moveTo>
                                  <a:pt x="5759767" y="0"/>
                                </a:moveTo>
                                <a:lnTo>
                                  <a:pt x="5759450" y="0"/>
                                </a:lnTo>
                                <a:lnTo>
                                  <a:pt x="5759450" y="33020"/>
                                </a:lnTo>
                                <a:lnTo>
                                  <a:pt x="5757545" y="33020"/>
                                </a:lnTo>
                                <a:lnTo>
                                  <a:pt x="5757545" y="31115"/>
                                </a:lnTo>
                                <a:lnTo>
                                  <a:pt x="5759450" y="33020"/>
                                </a:lnTo>
                                <a:lnTo>
                                  <a:pt x="5759450" y="0"/>
                                </a:lnTo>
                                <a:lnTo>
                                  <a:pt x="5755005" y="0"/>
                                </a:lnTo>
                                <a:lnTo>
                                  <a:pt x="5755005" y="28575"/>
                                </a:lnTo>
                                <a:lnTo>
                                  <a:pt x="5755640" y="29210"/>
                                </a:lnTo>
                                <a:lnTo>
                                  <a:pt x="1199197" y="29210"/>
                                </a:lnTo>
                                <a:lnTo>
                                  <a:pt x="1199197" y="28575"/>
                                </a:lnTo>
                                <a:lnTo>
                                  <a:pt x="1199197" y="0"/>
                                </a:lnTo>
                                <a:lnTo>
                                  <a:pt x="1189672" y="0"/>
                                </a:lnTo>
                                <a:lnTo>
                                  <a:pt x="1189672" y="28575"/>
                                </a:lnTo>
                                <a:lnTo>
                                  <a:pt x="1189672" y="29210"/>
                                </a:lnTo>
                                <a:lnTo>
                                  <a:pt x="4140" y="29210"/>
                                </a:lnTo>
                                <a:lnTo>
                                  <a:pt x="4775" y="28575"/>
                                </a:lnTo>
                                <a:lnTo>
                                  <a:pt x="4775" y="0"/>
                                </a:lnTo>
                                <a:lnTo>
                                  <a:pt x="2222" y="0"/>
                                </a:lnTo>
                                <a:lnTo>
                                  <a:pt x="2222" y="31127"/>
                                </a:lnTo>
                                <a:lnTo>
                                  <a:pt x="2222" y="33020"/>
                                </a:lnTo>
                                <a:lnTo>
                                  <a:pt x="330" y="33020"/>
                                </a:lnTo>
                                <a:lnTo>
                                  <a:pt x="2222" y="31127"/>
                                </a:lnTo>
                                <a:lnTo>
                                  <a:pt x="2222" y="0"/>
                                </a:lnTo>
                                <a:lnTo>
                                  <a:pt x="12" y="0"/>
                                </a:lnTo>
                                <a:lnTo>
                                  <a:pt x="12" y="33020"/>
                                </a:lnTo>
                                <a:lnTo>
                                  <a:pt x="0" y="38100"/>
                                </a:lnTo>
                                <a:lnTo>
                                  <a:pt x="1189672" y="38100"/>
                                </a:lnTo>
                                <a:lnTo>
                                  <a:pt x="1192212" y="38100"/>
                                </a:lnTo>
                                <a:lnTo>
                                  <a:pt x="1196657" y="38100"/>
                                </a:lnTo>
                                <a:lnTo>
                                  <a:pt x="1199197" y="38100"/>
                                </a:lnTo>
                                <a:lnTo>
                                  <a:pt x="5759767" y="38100"/>
                                </a:lnTo>
                                <a:lnTo>
                                  <a:pt x="5759767" y="33337"/>
                                </a:lnTo>
                                <a:lnTo>
                                  <a:pt x="5759767" y="33020"/>
                                </a:lnTo>
                                <a:lnTo>
                                  <a:pt x="5759767" y="0"/>
                                </a:lnTo>
                                <a:close/>
                              </a:path>
                            </a:pathLst>
                          </a:custGeom>
                          <a:solidFill>
                            <a:srgbClr val="CCCCCC"/>
                          </a:solidFill>
                        </wps:spPr>
                        <wps:bodyPr wrap="square" lIns="0" tIns="0" rIns="0" bIns="0" rtlCol="0">
                          <a:prstTxWarp prst="textNoShape">
                            <a:avLst/>
                          </a:prstTxWarp>
                          <a:noAutofit/>
                        </wps:bodyPr>
                      </wps:wsp>
                    </wpg:wgp>
                  </a:graphicData>
                </a:graphic>
              </wp:inline>
            </w:drawing>
          </mc:Choice>
          <mc:Fallback>
            <w:pict>
              <v:group w14:anchorId="77C8C21A" id="Group 40" o:spid="_x0000_s1026" style="width:453.55pt;height:3pt;mso-position-horizontal-relative:char;mso-position-vertical-relative:line" coordsize="57600,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">
                <v:shape id="Graphic 41" o:spid="_x0000_s1027" style="position:absolute;width:57600;height:381;visibility:visible;mso-wrap-style:square;v-text-anchor:top" coordsize="5760085,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" path="m5759767,r-317,l5759450,33020r-1905,l5757545,31115r1905,1905l5759450,r-4445,l5755005,28575r635,635l1199197,29210r,-635l1199197,r-9525,l1189672,28575r,635l4140,29210r635,-635l4775,,2222,r,31127l2222,33020r-1892,l2222,31127,2222,,12,r,33020l,38100r1189672,l1192212,38100r4445,l1199197,38100r4560570,l5759767,33337r,-317l5759767,xe" fillcolor="#ccc" stroked="f">
                  <v:path arrowok="t"/>
                </v:shape>
                <w10:anchorlock/>
              </v:group>
            </w:pict>
          </mc:Fallback>
        </mc:AlternateContent>
      </w:r>
    </w:p>
    <w:p w14:paraId="06FB73A4" w14:textId="77777777" w:rsidR="00A97F47" w:rsidRDefault="00A97F47">
      <w:pPr>
        <w:pStyle w:val="Textoindependiente"/>
        <w:spacing w:before="145"/>
      </w:pPr>
    </w:p>
    <w:p w14:paraId="77901791"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DE51BD5" w14:textId="77777777" w:rsidR="00A97F47" w:rsidRDefault="00A97F47">
      <w:pPr>
        <w:pStyle w:val="Textoindependiente"/>
        <w:spacing w:before="61"/>
        <w:rPr>
          <w:b/>
        </w:rPr>
      </w:pPr>
    </w:p>
    <w:p w14:paraId="0969B03F" w14:textId="77777777" w:rsidR="00A97F47" w:rsidRDefault="00000000">
      <w:pPr>
        <w:pStyle w:val="Textoindependiente"/>
        <w:spacing w:before="1" w:line="292" w:lineRule="auto"/>
        <w:ind w:left="142" w:right="141"/>
        <w:jc w:val="both"/>
      </w:pPr>
      <w:r>
        <w:t>Visto el acuerdo de la Mesa general de Negociación de 25 de abril de 2025 en el que se acuerda por unanimidad la aprobación de la Oferta de Empleo Público de 2025.</w:t>
      </w:r>
    </w:p>
    <w:p w14:paraId="369B09B9" w14:textId="77777777" w:rsidR="00A97F47" w:rsidRDefault="00A97F47">
      <w:pPr>
        <w:pStyle w:val="Textoindependiente"/>
        <w:spacing w:before="9"/>
      </w:pPr>
    </w:p>
    <w:p w14:paraId="74D0D7D2" w14:textId="77777777" w:rsidR="00A97F47" w:rsidRDefault="00000000">
      <w:pPr>
        <w:pStyle w:val="Textoindependiente"/>
        <w:spacing w:before="1" w:line="292" w:lineRule="auto"/>
        <w:ind w:left="142" w:right="141"/>
        <w:jc w:val="both"/>
      </w:pPr>
      <w:r>
        <w:t xml:space="preserve">Visto el informe en sentido favorable del </w:t>
      </w:r>
      <w:proofErr w:type="gramStart"/>
      <w:r>
        <w:t>Director</w:t>
      </w:r>
      <w:proofErr w:type="gramEnd"/>
      <w:r>
        <w:t xml:space="preserve"> del servicio de Recursos Humanos D. Alfonso Menéndez Prados, de fecha 28 de abril de 2025.</w:t>
      </w:r>
    </w:p>
    <w:p w14:paraId="0AF4766C" w14:textId="77777777" w:rsidR="00A97F47" w:rsidRDefault="00A97F47">
      <w:pPr>
        <w:pStyle w:val="Textoindependiente"/>
        <w:spacing w:before="9"/>
      </w:pPr>
    </w:p>
    <w:p w14:paraId="5F6FCCB2" w14:textId="77777777" w:rsidR="00A97F47" w:rsidRDefault="00000000">
      <w:pPr>
        <w:pStyle w:val="Textoindependiente"/>
        <w:spacing w:line="292" w:lineRule="auto"/>
        <w:ind w:left="142" w:right="141"/>
        <w:jc w:val="both"/>
      </w:pPr>
      <w:r>
        <w:t>Vista la Propuesta de la concejalía de Recursos Humanos de fecha 09 de mayo de 2025, por cuanto se propone a la Junta de Gobierno Local la aprobación de la Oferta de Empleo Público de 2025 del Ayuntamiento de Las Rozas de Madrid.</w:t>
      </w:r>
    </w:p>
    <w:p w14:paraId="5F0CC318" w14:textId="77777777" w:rsidR="00A97F47" w:rsidRDefault="00A97F47">
      <w:pPr>
        <w:pStyle w:val="Textoindependiente"/>
        <w:spacing w:before="10"/>
      </w:pPr>
    </w:p>
    <w:p w14:paraId="07A56848" w14:textId="77777777" w:rsidR="00A97F47" w:rsidRDefault="00000000">
      <w:pPr>
        <w:pStyle w:val="Textoindependiente"/>
        <w:spacing w:line="292" w:lineRule="auto"/>
        <w:ind w:left="142" w:right="141"/>
        <w:jc w:val="both"/>
      </w:pPr>
      <w:r>
        <w:t>Visto el Informe de Control Permanente, suscrito en sentido favorable por el Interventor Adjunto D. Carlos Corrales Hernández, de fecha 09 de mayo de 2025.</w:t>
      </w:r>
    </w:p>
    <w:p w14:paraId="6F9E4F98" w14:textId="77777777" w:rsidR="00A97F47" w:rsidRDefault="00A97F47">
      <w:pPr>
        <w:pStyle w:val="Textoindependiente"/>
        <w:spacing w:before="10"/>
      </w:pPr>
    </w:p>
    <w:p w14:paraId="27607853" w14:textId="77777777" w:rsidR="00A97F47" w:rsidRDefault="00000000">
      <w:pPr>
        <w:pStyle w:val="Textoindependiente"/>
        <w:spacing w:line="292" w:lineRule="auto"/>
        <w:ind w:left="142" w:right="141"/>
        <w:jc w:val="both"/>
      </w:pPr>
      <w:r>
        <w:t xml:space="preserve">Visto el informe de corrección de errores de transcripción en el Anexo I que acompaña el informe jurídico y la propuesta de la </w:t>
      </w:r>
      <w:proofErr w:type="gramStart"/>
      <w:r>
        <w:t>Concejalía</w:t>
      </w:r>
      <w:proofErr w:type="gramEnd"/>
      <w:r>
        <w:t xml:space="preserve"> de Recursos Humanos de fecha 09 de mayo de 2025, anteriormente referenciada, de aprobación de la Oferta de Empleo Público 2025 del Ayuntamiento de Las Rozas de Madrid, por cuanto se comete error en la transcripción de las plazas ofertadas por el Ayuntamiento</w:t>
      </w:r>
      <w:r>
        <w:rPr>
          <w:spacing w:val="19"/>
        </w:rPr>
        <w:t xml:space="preserve"> </w:t>
      </w:r>
      <w:r>
        <w:t>de</w:t>
      </w:r>
      <w:r>
        <w:rPr>
          <w:spacing w:val="19"/>
        </w:rPr>
        <w:t xml:space="preserve"> </w:t>
      </w:r>
      <w:r>
        <w:t>Las</w:t>
      </w:r>
      <w:r>
        <w:rPr>
          <w:spacing w:val="19"/>
        </w:rPr>
        <w:t xml:space="preserve"> </w:t>
      </w:r>
      <w:r>
        <w:t>Rozas</w:t>
      </w:r>
      <w:r>
        <w:rPr>
          <w:spacing w:val="19"/>
        </w:rPr>
        <w:t xml:space="preserve"> </w:t>
      </w:r>
      <w:r>
        <w:t>de</w:t>
      </w:r>
      <w:r>
        <w:rPr>
          <w:spacing w:val="19"/>
        </w:rPr>
        <w:t xml:space="preserve"> </w:t>
      </w:r>
      <w:r>
        <w:t>Madrid,</w:t>
      </w:r>
      <w:r>
        <w:rPr>
          <w:spacing w:val="19"/>
        </w:rPr>
        <w:t xml:space="preserve"> </w:t>
      </w:r>
      <w:r>
        <w:t>suscrito</w:t>
      </w:r>
      <w:r>
        <w:rPr>
          <w:spacing w:val="19"/>
        </w:rPr>
        <w:t xml:space="preserve"> </w:t>
      </w:r>
      <w:r>
        <w:t>por</w:t>
      </w:r>
      <w:r>
        <w:rPr>
          <w:spacing w:val="19"/>
        </w:rPr>
        <w:t xml:space="preserve"> </w:t>
      </w:r>
      <w:r>
        <w:t>el</w:t>
      </w:r>
      <w:r>
        <w:rPr>
          <w:spacing w:val="19"/>
        </w:rPr>
        <w:t xml:space="preserve"> </w:t>
      </w:r>
      <w:r>
        <w:t>Director</w:t>
      </w:r>
      <w:r>
        <w:rPr>
          <w:spacing w:val="19"/>
        </w:rPr>
        <w:t xml:space="preserve"> </w:t>
      </w:r>
      <w:r>
        <w:t>de</w:t>
      </w:r>
      <w:r>
        <w:rPr>
          <w:spacing w:val="19"/>
        </w:rPr>
        <w:t xml:space="preserve"> </w:t>
      </w:r>
      <w:r>
        <w:t>Recursos</w:t>
      </w:r>
      <w:r>
        <w:rPr>
          <w:spacing w:val="19"/>
        </w:rPr>
        <w:t xml:space="preserve"> </w:t>
      </w:r>
      <w:r>
        <w:t>Humanos</w:t>
      </w:r>
      <w:r>
        <w:rPr>
          <w:spacing w:val="19"/>
        </w:rPr>
        <w:t xml:space="preserve"> </w:t>
      </w:r>
      <w:r>
        <w:t>de</w:t>
      </w:r>
      <w:r>
        <w:rPr>
          <w:spacing w:val="19"/>
        </w:rPr>
        <w:t xml:space="preserve"> </w:t>
      </w:r>
      <w:r>
        <w:t>fecha</w:t>
      </w:r>
      <w:r>
        <w:rPr>
          <w:spacing w:val="19"/>
        </w:rPr>
        <w:t xml:space="preserve"> </w:t>
      </w:r>
      <w:r>
        <w:t>16 de mayo de 2025.</w:t>
      </w:r>
    </w:p>
    <w:p w14:paraId="3AF4D69A" w14:textId="77777777" w:rsidR="00A97F47" w:rsidRDefault="00A97F47">
      <w:pPr>
        <w:pStyle w:val="Textoindependiente"/>
        <w:spacing w:before="9"/>
      </w:pPr>
    </w:p>
    <w:p w14:paraId="5DD9B29A" w14:textId="77777777" w:rsidR="00A97F47" w:rsidRDefault="00000000">
      <w:pPr>
        <w:pStyle w:val="Textoindependiente"/>
        <w:spacing w:before="1" w:line="292" w:lineRule="auto"/>
        <w:ind w:left="142" w:right="141"/>
        <w:jc w:val="both"/>
      </w:pPr>
      <w:r>
        <w:t>Dado que la competencia para adoptar el acuerdo corresponde a la Junta de Gobierno Local</w:t>
      </w:r>
      <w:r>
        <w:rPr>
          <w:spacing w:val="40"/>
        </w:rPr>
        <w:t xml:space="preserve"> </w:t>
      </w:r>
      <w:r>
        <w:t xml:space="preserve">conforme se determina en el artículo 127.h) de la Ley 7/1985, Reguladora de Bases de Régimen Local, correspondiendo formular la correspondiente propuesta al </w:t>
      </w:r>
      <w:proofErr w:type="gramStart"/>
      <w:r>
        <w:t>Concejal</w:t>
      </w:r>
      <w:proofErr w:type="gramEnd"/>
      <w:r>
        <w:t xml:space="preserve"> de Recursos Humanos de acuerdo con el acuerdo de delegación de competencias de 23 de junio de 2023, elevo a la Junta de Gobierno Local la siguiente:</w:t>
      </w:r>
    </w:p>
    <w:p w14:paraId="03A5A3ED" w14:textId="77777777" w:rsidR="00A97F47" w:rsidRDefault="00A97F47">
      <w:pPr>
        <w:pStyle w:val="Textoindependiente"/>
        <w:spacing w:before="9"/>
      </w:pPr>
    </w:p>
    <w:p w14:paraId="048E76BF" w14:textId="1044E4A7" w:rsidR="00A97F47"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PR/2025/3133</w:t>
      </w:r>
      <w:r>
        <w:rPr>
          <w:spacing w:val="-4"/>
        </w:rPr>
        <w:t xml:space="preserve"> </w:t>
      </w:r>
      <w:r>
        <w:t>de</w:t>
      </w:r>
      <w:r>
        <w:rPr>
          <w:spacing w:val="-4"/>
        </w:rPr>
        <w:t xml:space="preserve"> </w:t>
      </w:r>
      <w:r>
        <w:t>22</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CF7082">
        <w:rPr>
          <w:spacing w:val="-2"/>
        </w:rPr>
        <w:t>,</w:t>
      </w:r>
    </w:p>
    <w:p w14:paraId="686E20FA" w14:textId="77777777" w:rsidR="00A97F47" w:rsidRDefault="00A97F47">
      <w:pPr>
        <w:pStyle w:val="Textoindependiente"/>
        <w:spacing w:before="60"/>
      </w:pPr>
    </w:p>
    <w:p w14:paraId="63F3FB5F" w14:textId="77777777" w:rsidR="00A97F47" w:rsidRDefault="00000000">
      <w:pPr>
        <w:pStyle w:val="Ttulo3"/>
      </w:pPr>
      <w:r>
        <w:rPr>
          <w:spacing w:val="-2"/>
        </w:rPr>
        <w:t>Resolución:</w:t>
      </w:r>
    </w:p>
    <w:p w14:paraId="21FF6293" w14:textId="77777777" w:rsidR="00A97F47" w:rsidRDefault="00A97F47">
      <w:pPr>
        <w:pStyle w:val="Textoindependiente"/>
        <w:spacing w:before="61"/>
        <w:rPr>
          <w:b/>
        </w:rPr>
      </w:pPr>
    </w:p>
    <w:p w14:paraId="5D756CEE" w14:textId="77777777" w:rsidR="00A97F47" w:rsidRDefault="00000000">
      <w:pPr>
        <w:pStyle w:val="Textoindependiente"/>
        <w:spacing w:line="297" w:lineRule="auto"/>
        <w:ind w:left="142" w:right="141"/>
        <w:jc w:val="both"/>
      </w:pPr>
      <w:r>
        <w:rPr>
          <w:b/>
        </w:rPr>
        <w:t>PRIMERO</w:t>
      </w:r>
      <w:r>
        <w:t>: Aprobar la Oferta de Empleo Público de 2025 del Ayuntamiento de Las Rozas de Madrid según ANEXO I adjunto.</w:t>
      </w:r>
    </w:p>
    <w:p w14:paraId="7CE0C3E5" w14:textId="77777777" w:rsidR="00A97F47" w:rsidRDefault="00A97F47">
      <w:pPr>
        <w:pStyle w:val="Textoindependiente"/>
        <w:spacing w:before="5"/>
      </w:pPr>
    </w:p>
    <w:p w14:paraId="55C81570" w14:textId="77777777" w:rsidR="00A97F47" w:rsidRDefault="00000000">
      <w:pPr>
        <w:pStyle w:val="Textoindependiente"/>
        <w:spacing w:line="297" w:lineRule="auto"/>
        <w:ind w:left="142" w:right="145"/>
      </w:pPr>
      <w:r>
        <w:rPr>
          <w:b/>
        </w:rPr>
        <w:t>SEGUNDO</w:t>
      </w:r>
      <w:r>
        <w:t>: Publicar esta Oferta De Empleo Público en el Boletín Oficial de la Comunidad de Madrid, a los efectos oportunos.</w:t>
      </w:r>
    </w:p>
    <w:p w14:paraId="77EB3D3B" w14:textId="77777777" w:rsidR="00A97F47" w:rsidRDefault="00A97F47">
      <w:pPr>
        <w:pStyle w:val="Textoindependiente"/>
        <w:spacing w:before="3"/>
      </w:pPr>
    </w:p>
    <w:p w14:paraId="1698EE95" w14:textId="77777777" w:rsidR="00A97F47" w:rsidRDefault="00000000">
      <w:pPr>
        <w:pStyle w:val="Ttulo3"/>
      </w:pPr>
      <w:r>
        <w:t>Documentos</w:t>
      </w:r>
      <w:r>
        <w:rPr>
          <w:spacing w:val="-9"/>
        </w:rPr>
        <w:t xml:space="preserve"> </w:t>
      </w:r>
      <w:r>
        <w:rPr>
          <w:spacing w:val="-2"/>
        </w:rPr>
        <w:t>anexos:</w:t>
      </w:r>
    </w:p>
    <w:p w14:paraId="04057E35" w14:textId="77777777" w:rsidR="00A97F47" w:rsidRDefault="00A97F47">
      <w:pPr>
        <w:pStyle w:val="Textoindependiente"/>
        <w:spacing w:before="61"/>
        <w:rPr>
          <w:b/>
        </w:rPr>
      </w:pPr>
    </w:p>
    <w:p w14:paraId="61C773F2" w14:textId="3E048753" w:rsidR="00A97F47" w:rsidRDefault="00000000">
      <w:pPr>
        <w:pStyle w:val="Textoindependiente"/>
        <w:spacing w:before="1"/>
        <w:ind w:left="370"/>
      </w:pPr>
      <w:r>
        <w:rPr>
          <w:noProof/>
          <w:position w:val="2"/>
        </w:rPr>
        <w:drawing>
          <wp:inline distT="0" distB="0" distL="0" distR="0" wp14:anchorId="1814BE99" wp14:editId="6EE0AA94">
            <wp:extent cx="57619" cy="57632"/>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13" cstate="print"/>
                    <a:stretch>
                      <a:fillRect/>
                    </a:stretch>
                  </pic:blipFill>
                  <pic:spPr>
                    <a:xfrm>
                      <a:off x="0" y="0"/>
                      <a:ext cx="57619" cy="57632"/>
                    </a:xfrm>
                    <a:prstGeom prst="rect">
                      <a:avLst/>
                    </a:prstGeom>
                  </pic:spPr>
                </pic:pic>
              </a:graphicData>
            </a:graphic>
          </wp:inline>
        </w:drawing>
      </w:r>
      <w:r>
        <w:rPr>
          <w:rFonts w:ascii="Times New Roman"/>
          <w:spacing w:val="38"/>
        </w:rPr>
        <w:t xml:space="preserve"> </w:t>
      </w:r>
      <w:r>
        <w:t>Anexo 2. 7. OEP 2025 Definitiva</w:t>
      </w:r>
      <w:r w:rsidR="00CF7082">
        <w:t>.</w:t>
      </w:r>
    </w:p>
    <w:p w14:paraId="3BB7E9B3" w14:textId="77777777" w:rsidR="00A97F47" w:rsidRDefault="00A97F47">
      <w:pPr>
        <w:pStyle w:val="Textoindependiente"/>
        <w:spacing w:before="29"/>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A97F47" w14:paraId="5C3FF231"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198D4941" w14:textId="77ECD4DF" w:rsidR="00A97F47" w:rsidRDefault="00000000">
            <w:pPr>
              <w:pStyle w:val="TableParagraph"/>
              <w:spacing w:before="83" w:line="297" w:lineRule="auto"/>
              <w:ind w:right="52"/>
              <w:jc w:val="both"/>
              <w:rPr>
                <w:b/>
                <w:sz w:val="20"/>
              </w:rPr>
            </w:pPr>
            <w:r>
              <w:rPr>
                <w:b/>
                <w:sz w:val="20"/>
              </w:rPr>
              <w:t>Aprobación de las bases y convocar el proceso selectivo para la cobertura de 2 plazas de Arquitecto Técnico para el Ayuntamiento de Las Rozas de Madrid, con carácter de funcionario, perteneciente al Grupo A, Subgrupo A2, por turno libre y por el procedimiento</w:t>
            </w:r>
            <w:r>
              <w:rPr>
                <w:b/>
                <w:spacing w:val="80"/>
                <w:sz w:val="20"/>
              </w:rPr>
              <w:t xml:space="preserve"> </w:t>
            </w:r>
            <w:r>
              <w:rPr>
                <w:b/>
                <w:sz w:val="20"/>
              </w:rPr>
              <w:t xml:space="preserve">de concurso-oposición (LI-09/2025). </w:t>
            </w:r>
            <w:proofErr w:type="spellStart"/>
            <w:r>
              <w:rPr>
                <w:b/>
                <w:sz w:val="20"/>
              </w:rPr>
              <w:t>Expte</w:t>
            </w:r>
            <w:proofErr w:type="spellEnd"/>
            <w:r>
              <w:rPr>
                <w:b/>
                <w:sz w:val="20"/>
              </w:rPr>
              <w:t>. 16056/2025.</w:t>
            </w:r>
          </w:p>
        </w:tc>
      </w:tr>
      <w:tr w:rsidR="00A97F47" w14:paraId="5923B781" w14:textId="77777777">
        <w:trPr>
          <w:trHeight w:val="403"/>
        </w:trPr>
        <w:tc>
          <w:tcPr>
            <w:tcW w:w="1877" w:type="dxa"/>
            <w:tcBorders>
              <w:top w:val="single" w:sz="8" w:space="0" w:color="CCCCCC"/>
              <w:left w:val="single" w:sz="4" w:space="0" w:color="CCCCCC"/>
            </w:tcBorders>
          </w:tcPr>
          <w:p w14:paraId="1C3B28C1" w14:textId="77777777" w:rsidR="00A97F47" w:rsidRDefault="00000000">
            <w:pPr>
              <w:pStyle w:val="TableParagraph"/>
              <w:spacing w:before="79"/>
              <w:rPr>
                <w:b/>
                <w:sz w:val="20"/>
              </w:rPr>
            </w:pPr>
            <w:r>
              <w:rPr>
                <w:b/>
                <w:spacing w:val="-2"/>
                <w:sz w:val="20"/>
              </w:rPr>
              <w:t>Favorable</w:t>
            </w:r>
          </w:p>
        </w:tc>
        <w:tc>
          <w:tcPr>
            <w:tcW w:w="7185" w:type="dxa"/>
            <w:tcBorders>
              <w:top w:val="single" w:sz="8" w:space="0" w:color="CCCCCC"/>
              <w:right w:val="single" w:sz="4" w:space="0" w:color="CCCCCC"/>
            </w:tcBorders>
          </w:tcPr>
          <w:p w14:paraId="24973D9F"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A43B949" w14:textId="77777777" w:rsidR="00A97F47" w:rsidRDefault="00A97F47">
      <w:pPr>
        <w:pStyle w:val="TableParagraph"/>
        <w:rPr>
          <w:sz w:val="20"/>
        </w:rPr>
        <w:sectPr w:rsidR="00A97F47">
          <w:pgSz w:w="11910" w:h="16840"/>
          <w:pgMar w:top="1260" w:right="1275" w:bottom="1260" w:left="1275" w:header="225" w:footer="1060" w:gutter="0"/>
          <w:cols w:space="720"/>
        </w:sectPr>
      </w:pPr>
    </w:p>
    <w:p w14:paraId="2328152A" w14:textId="54894625" w:rsidR="00A97F47" w:rsidRDefault="00000000">
      <w:pPr>
        <w:pStyle w:val="Textoindependiente"/>
        <w:spacing w:before="61"/>
      </w:pPr>
      <w:r>
        <w:rPr>
          <w:noProof/>
        </w:rPr>
        <w:lastRenderedPageBreak/>
        <mc:AlternateContent>
          <mc:Choice Requires="wps">
            <w:drawing>
              <wp:anchor distT="0" distB="0" distL="0" distR="0" simplePos="0" relativeHeight="251505152" behindDoc="0" locked="0" layoutInCell="1" allowOverlap="1" wp14:anchorId="3BFCD60B" wp14:editId="3EEB9DAE">
                <wp:simplePos x="0" y="0"/>
                <wp:positionH relativeFrom="page">
                  <wp:posOffset>6807090</wp:posOffset>
                </wp:positionH>
                <wp:positionV relativeFrom="page">
                  <wp:posOffset>2818730</wp:posOffset>
                </wp:positionV>
                <wp:extent cx="419734" cy="3187065"/>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872EEC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3F499F"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BFCD60B" id="Textbox 48" o:spid="_x0000_s1046" type="#_x0000_t202" style="position:absolute;margin-left:536pt;margin-top:221.95pt;width:33.05pt;height:250.95pt;z-index:251505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5C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r+rkK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872EEC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3F499F"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53C0B876" w14:textId="77777777" w:rsidR="00A97F47" w:rsidRDefault="00000000">
      <w:pPr>
        <w:pStyle w:val="Prrafodelista"/>
        <w:numPr>
          <w:ilvl w:val="0"/>
          <w:numId w:val="103"/>
        </w:numPr>
        <w:tabs>
          <w:tab w:val="left" w:pos="271"/>
        </w:tabs>
        <w:spacing w:line="292" w:lineRule="auto"/>
        <w:ind w:firstLine="0"/>
        <w:rPr>
          <w:sz w:val="20"/>
        </w:rPr>
      </w:pPr>
      <w:r>
        <w:rPr>
          <w:sz w:val="20"/>
        </w:rPr>
        <w:t xml:space="preserve">Por Acuerdo de la Junta de Gobierno Local de fecha 25 de octubre de 2024, se aprobó la oferta de empleo público 2024, publicada en el BOCM </w:t>
      </w:r>
      <w:proofErr w:type="spellStart"/>
      <w:r>
        <w:rPr>
          <w:sz w:val="20"/>
        </w:rPr>
        <w:t>nº</w:t>
      </w:r>
      <w:proofErr w:type="spellEnd"/>
      <w:r>
        <w:rPr>
          <w:sz w:val="20"/>
        </w:rPr>
        <w:t xml:space="preserve"> 263 de 4 de noviembre de 2024 (plaza 5.B.11).</w:t>
      </w:r>
    </w:p>
    <w:p w14:paraId="2371564B" w14:textId="77777777" w:rsidR="00A97F47" w:rsidRDefault="00A97F47">
      <w:pPr>
        <w:pStyle w:val="Textoindependiente"/>
        <w:spacing w:before="10"/>
      </w:pPr>
    </w:p>
    <w:p w14:paraId="4E084367" w14:textId="77777777" w:rsidR="00A97F47" w:rsidRDefault="00000000">
      <w:pPr>
        <w:pStyle w:val="Prrafodelista"/>
        <w:numPr>
          <w:ilvl w:val="0"/>
          <w:numId w:val="103"/>
        </w:numPr>
        <w:tabs>
          <w:tab w:val="left" w:pos="285"/>
        </w:tabs>
        <w:spacing w:line="292" w:lineRule="auto"/>
        <w:ind w:firstLine="0"/>
        <w:rPr>
          <w:sz w:val="20"/>
        </w:rPr>
      </w:pPr>
      <w:r>
        <w:rPr>
          <w:sz w:val="20"/>
        </w:rPr>
        <w:t xml:space="preserve">Por Acuerdo de fecha 30 de diciembre de 2024, se aprobó la oferta de empleo público Adicional 2024, publicada en el BOCM </w:t>
      </w:r>
      <w:proofErr w:type="spellStart"/>
      <w:r>
        <w:rPr>
          <w:sz w:val="20"/>
        </w:rPr>
        <w:t>nº</w:t>
      </w:r>
      <w:proofErr w:type="spellEnd"/>
      <w:r>
        <w:rPr>
          <w:sz w:val="20"/>
        </w:rPr>
        <w:t xml:space="preserve"> 5 de 7 de enero de 2025 (plaza 5.B.3).</w:t>
      </w:r>
    </w:p>
    <w:p w14:paraId="2E0E9D30" w14:textId="77777777" w:rsidR="00A97F47" w:rsidRDefault="00A97F47">
      <w:pPr>
        <w:pStyle w:val="Textoindependiente"/>
        <w:spacing w:before="9"/>
      </w:pPr>
    </w:p>
    <w:p w14:paraId="01B0FAF4" w14:textId="70E215B1" w:rsidR="00A97F47" w:rsidRDefault="00000000">
      <w:pPr>
        <w:pStyle w:val="Textoindependiente"/>
        <w:spacing w:before="1" w:line="292" w:lineRule="auto"/>
        <w:ind w:left="142" w:right="141"/>
        <w:jc w:val="both"/>
      </w:pPr>
      <w:r>
        <w:t>Por tanto, se han ofertado dos (2) plazas de Arquitecto Técnico para el Ayuntamiento de Las Rozas</w:t>
      </w:r>
      <w:r>
        <w:rPr>
          <w:spacing w:val="40"/>
        </w:rPr>
        <w:t xml:space="preserve"> </w:t>
      </w:r>
      <w:r>
        <w:t>de Madrid, con carácter de funcionario, perteneciente al Grupo A, Subgrupo A2, por turno libre y por</w:t>
      </w:r>
      <w:r>
        <w:rPr>
          <w:spacing w:val="40"/>
        </w:rPr>
        <w:t xml:space="preserve"> </w:t>
      </w:r>
      <w:r>
        <w:t xml:space="preserve">el procedimiento de </w:t>
      </w:r>
      <w:r w:rsidR="00CF7082">
        <w:t>c</w:t>
      </w:r>
      <w:r>
        <w:t>oncurso oposición (LI-09/2025)</w:t>
      </w:r>
      <w:r w:rsidR="00CF7082">
        <w:t>.</w:t>
      </w:r>
    </w:p>
    <w:p w14:paraId="7D98252C" w14:textId="77777777" w:rsidR="00A97F47" w:rsidRDefault="00A97F47">
      <w:pPr>
        <w:pStyle w:val="Textoindependiente"/>
        <w:spacing w:before="9"/>
      </w:pPr>
    </w:p>
    <w:p w14:paraId="50D71494" w14:textId="77777777" w:rsidR="00A97F47" w:rsidRDefault="00000000">
      <w:pPr>
        <w:pStyle w:val="Textoindependiente"/>
        <w:ind w:left="142"/>
      </w:pPr>
      <w:r>
        <w:t>Vista</w:t>
      </w:r>
      <w:r>
        <w:rPr>
          <w:spacing w:val="-3"/>
        </w:rPr>
        <w:t xml:space="preserve"> </w:t>
      </w:r>
      <w:r>
        <w:t>la</w:t>
      </w:r>
      <w:r>
        <w:rPr>
          <w:spacing w:val="-2"/>
        </w:rPr>
        <w:t xml:space="preserve"> </w:t>
      </w:r>
      <w:r>
        <w:t>Providencia</w:t>
      </w:r>
      <w:r>
        <w:rPr>
          <w:spacing w:val="-3"/>
        </w:rPr>
        <w:t xml:space="preserve"> </w:t>
      </w:r>
      <w:r>
        <w:t>dictada</w:t>
      </w:r>
      <w:r>
        <w:rPr>
          <w:spacing w:val="-2"/>
        </w:rPr>
        <w:t xml:space="preserve"> </w:t>
      </w:r>
      <w:r>
        <w:t>por</w:t>
      </w:r>
      <w:r>
        <w:rPr>
          <w:spacing w:val="-3"/>
        </w:rPr>
        <w:t xml:space="preserve"> </w:t>
      </w:r>
      <w:r>
        <w:t>el</w:t>
      </w:r>
      <w:r>
        <w:rPr>
          <w:spacing w:val="-2"/>
        </w:rPr>
        <w:t xml:space="preserve"> </w:t>
      </w:r>
      <w:proofErr w:type="gramStart"/>
      <w:r>
        <w:t>Concejal</w:t>
      </w:r>
      <w:proofErr w:type="gramEnd"/>
      <w:r>
        <w:rPr>
          <w:spacing w:val="-3"/>
        </w:rPr>
        <w:t xml:space="preserve"> </w:t>
      </w:r>
      <w:r>
        <w:t>de</w:t>
      </w:r>
      <w:r>
        <w:rPr>
          <w:spacing w:val="-2"/>
        </w:rPr>
        <w:t xml:space="preserve"> </w:t>
      </w:r>
      <w:r>
        <w:t>Recursos</w:t>
      </w:r>
      <w:r>
        <w:rPr>
          <w:spacing w:val="-3"/>
        </w:rPr>
        <w:t xml:space="preserve"> </w:t>
      </w:r>
      <w:r>
        <w:t>Humanos,</w:t>
      </w:r>
      <w:r>
        <w:rPr>
          <w:spacing w:val="-2"/>
        </w:rPr>
        <w:t xml:space="preserve"> </w:t>
      </w:r>
      <w:r>
        <w:t>en</w:t>
      </w:r>
      <w:r>
        <w:rPr>
          <w:spacing w:val="-3"/>
        </w:rPr>
        <w:t xml:space="preserve"> </w:t>
      </w:r>
      <w:r>
        <w:t>fecha</w:t>
      </w:r>
      <w:r>
        <w:rPr>
          <w:spacing w:val="-2"/>
        </w:rPr>
        <w:t xml:space="preserve"> </w:t>
      </w:r>
      <w:r>
        <w:t>6</w:t>
      </w:r>
      <w:r>
        <w:rPr>
          <w:spacing w:val="-3"/>
        </w:rPr>
        <w:t xml:space="preserve"> </w:t>
      </w:r>
      <w:r>
        <w:t>de</w:t>
      </w:r>
      <w:r>
        <w:rPr>
          <w:spacing w:val="-2"/>
        </w:rPr>
        <w:t xml:space="preserve"> </w:t>
      </w:r>
      <w:r>
        <w:t>mayo</w:t>
      </w:r>
      <w:r>
        <w:rPr>
          <w:spacing w:val="-3"/>
        </w:rPr>
        <w:t xml:space="preserve"> </w:t>
      </w:r>
      <w:r>
        <w:t>de</w:t>
      </w:r>
      <w:r>
        <w:rPr>
          <w:spacing w:val="-2"/>
        </w:rPr>
        <w:t xml:space="preserve"> 2025.</w:t>
      </w:r>
    </w:p>
    <w:p w14:paraId="663D4B74" w14:textId="77777777" w:rsidR="00A97F47" w:rsidRDefault="00A97F47">
      <w:pPr>
        <w:pStyle w:val="Textoindependiente"/>
        <w:spacing w:before="61"/>
      </w:pPr>
    </w:p>
    <w:p w14:paraId="58848B3D" w14:textId="2C6719A5" w:rsidR="00A97F47" w:rsidRDefault="00000000">
      <w:pPr>
        <w:pStyle w:val="Textoindependiente"/>
        <w:spacing w:line="292" w:lineRule="auto"/>
        <w:ind w:left="142" w:right="141"/>
        <w:jc w:val="both"/>
      </w:pPr>
      <w:r>
        <w:t xml:space="preserve">Visto el Informe favorable suscrito por la Adjunto al Servicio de Recursos Humanos, </w:t>
      </w:r>
      <w:proofErr w:type="gramStart"/>
      <w:r>
        <w:t>D</w:t>
      </w:r>
      <w:r w:rsidR="00CF7082">
        <w:t>.</w:t>
      </w:r>
      <w:r>
        <w:t>ª</w:t>
      </w:r>
      <w:proofErr w:type="gramEnd"/>
      <w:r>
        <w:t xml:space="preserve"> Rosa Esperanza Pérez Díaz, en fecha 19 de mayo de 2025, en el que se propone la aprobación de las Bases reguladoras de la referida convocatoria.</w:t>
      </w:r>
    </w:p>
    <w:p w14:paraId="6FDE84CA" w14:textId="77777777" w:rsidR="00A97F47" w:rsidRDefault="00A97F47">
      <w:pPr>
        <w:pStyle w:val="Textoindependiente"/>
        <w:spacing w:before="10"/>
      </w:pPr>
    </w:p>
    <w:p w14:paraId="46992D39" w14:textId="77777777" w:rsidR="00A97F47" w:rsidRDefault="00000000">
      <w:pPr>
        <w:pStyle w:val="Textoindependiente"/>
        <w:spacing w:line="292" w:lineRule="auto"/>
        <w:ind w:left="142" w:right="141"/>
        <w:jc w:val="both"/>
      </w:pPr>
      <w:r>
        <w:t>Considerando que la aprobación de las bases de las convocatorias de selección y provisión de puestos de trabajo es competencia de la Junta de Gobierno Local, en virtud de lo dispuesto en el artículo 127.1.h) de la Ley 7/1985, de 2 de abril, Reguladora de las Bases del Régimen Local.</w:t>
      </w:r>
    </w:p>
    <w:p w14:paraId="7D68B6A6" w14:textId="77777777" w:rsidR="00A97F47" w:rsidRDefault="00A97F47">
      <w:pPr>
        <w:pStyle w:val="Textoindependiente"/>
        <w:spacing w:before="9"/>
      </w:pPr>
    </w:p>
    <w:p w14:paraId="3534016E" w14:textId="60C7A763" w:rsidR="00A97F47" w:rsidRDefault="00000000">
      <w:pPr>
        <w:pStyle w:val="Textoindependiente"/>
        <w:spacing w:before="1" w:line="292" w:lineRule="auto"/>
        <w:ind w:left="142" w:right="141"/>
        <w:jc w:val="both"/>
      </w:pPr>
      <w:r>
        <w:t>Visto cuanto antecede, en uso de las competencias que tengo delegadas en mi condición de</w:t>
      </w:r>
      <w:r>
        <w:rPr>
          <w:spacing w:val="80"/>
        </w:rPr>
        <w:t xml:space="preserve"> </w:t>
      </w:r>
      <w:proofErr w:type="gramStart"/>
      <w:r>
        <w:t>Concejal</w:t>
      </w:r>
      <w:proofErr w:type="gramEnd"/>
      <w:r w:rsidR="00CF7082">
        <w:t>-</w:t>
      </w:r>
      <w:r>
        <w:t>Delegado de Recursos Humanos, por Acuerdo de Junta de Gobierno Local, de 23 de junio de 2023, vengo a elevar a la Junta de Gobierno Local la siguiente</w:t>
      </w:r>
      <w:r w:rsidR="00CF7082">
        <w:t>.</w:t>
      </w:r>
    </w:p>
    <w:p w14:paraId="2727AE02" w14:textId="77777777" w:rsidR="00A97F47" w:rsidRDefault="00A97F47">
      <w:pPr>
        <w:pStyle w:val="Textoindependiente"/>
        <w:spacing w:before="9"/>
      </w:pPr>
    </w:p>
    <w:p w14:paraId="384B3C6C" w14:textId="0FE7987B" w:rsidR="00A97F47" w:rsidRDefault="00000000">
      <w:pPr>
        <w:pStyle w:val="Textoindependiente"/>
        <w:spacing w:line="292" w:lineRule="auto"/>
        <w:ind w:left="142" w:right="141"/>
        <w:jc w:val="both"/>
      </w:pPr>
      <w:r>
        <w:t>Vista la propuesta de resolución PR/2025/3023 de 19 de mayo de 2025 fiscalizada favorablemente con fecha de 22 de mayo de 2025</w:t>
      </w:r>
      <w:r w:rsidR="00CF7082">
        <w:t>,</w:t>
      </w:r>
    </w:p>
    <w:p w14:paraId="3959CFD4" w14:textId="77777777" w:rsidR="00A97F47" w:rsidRDefault="00A97F47">
      <w:pPr>
        <w:pStyle w:val="Textoindependiente"/>
        <w:spacing w:before="9"/>
      </w:pPr>
    </w:p>
    <w:p w14:paraId="4586D4A1" w14:textId="77777777" w:rsidR="00A97F47" w:rsidRDefault="00000000">
      <w:pPr>
        <w:pStyle w:val="Ttulo3"/>
      </w:pPr>
      <w:r>
        <w:rPr>
          <w:spacing w:val="-2"/>
        </w:rPr>
        <w:t>Resolución:</w:t>
      </w:r>
    </w:p>
    <w:p w14:paraId="6097EB72" w14:textId="77777777" w:rsidR="00A97F47" w:rsidRDefault="00A97F47">
      <w:pPr>
        <w:pStyle w:val="Textoindependiente"/>
        <w:spacing w:before="62"/>
        <w:rPr>
          <w:b/>
        </w:rPr>
      </w:pPr>
    </w:p>
    <w:p w14:paraId="3F304EC7" w14:textId="77777777" w:rsidR="00A97F47" w:rsidRDefault="00000000">
      <w:pPr>
        <w:pStyle w:val="Textoindependiente"/>
        <w:ind w:left="142"/>
        <w:jc w:val="both"/>
      </w:pPr>
      <w:proofErr w:type="gramStart"/>
      <w:r>
        <w:rPr>
          <w:b/>
        </w:rPr>
        <w:t>PRIMERO.-</w:t>
      </w:r>
      <w:proofErr w:type="gramEnd"/>
      <w:r>
        <w:rPr>
          <w:b/>
          <w:spacing w:val="20"/>
        </w:rPr>
        <w:t xml:space="preserve"> </w:t>
      </w:r>
      <w:r>
        <w:t>Aprobar</w:t>
      </w:r>
      <w:r>
        <w:rPr>
          <w:spacing w:val="19"/>
        </w:rPr>
        <w:t xml:space="preserve"> </w:t>
      </w:r>
      <w:r>
        <w:t>las</w:t>
      </w:r>
      <w:r>
        <w:rPr>
          <w:spacing w:val="19"/>
        </w:rPr>
        <w:t xml:space="preserve"> </w:t>
      </w:r>
      <w:r>
        <w:t>siguientes</w:t>
      </w:r>
      <w:r>
        <w:rPr>
          <w:spacing w:val="19"/>
        </w:rPr>
        <w:t xml:space="preserve"> </w:t>
      </w:r>
      <w:r>
        <w:t>bases</w:t>
      </w:r>
      <w:r>
        <w:rPr>
          <w:spacing w:val="19"/>
        </w:rPr>
        <w:t xml:space="preserve"> </w:t>
      </w:r>
      <w:r>
        <w:t>y</w:t>
      </w:r>
      <w:r>
        <w:rPr>
          <w:spacing w:val="19"/>
        </w:rPr>
        <w:t xml:space="preserve"> </w:t>
      </w:r>
      <w:r>
        <w:t>convocar</w:t>
      </w:r>
      <w:r>
        <w:rPr>
          <w:spacing w:val="19"/>
        </w:rPr>
        <w:t xml:space="preserve"> </w:t>
      </w:r>
      <w:r>
        <w:t>el</w:t>
      </w:r>
      <w:r>
        <w:rPr>
          <w:spacing w:val="19"/>
        </w:rPr>
        <w:t xml:space="preserve"> </w:t>
      </w:r>
      <w:r>
        <w:t>proceso</w:t>
      </w:r>
      <w:r>
        <w:rPr>
          <w:spacing w:val="19"/>
        </w:rPr>
        <w:t xml:space="preserve"> </w:t>
      </w:r>
      <w:r>
        <w:t>selectivo</w:t>
      </w:r>
      <w:r>
        <w:rPr>
          <w:spacing w:val="19"/>
        </w:rPr>
        <w:t xml:space="preserve"> </w:t>
      </w:r>
      <w:r>
        <w:t>para</w:t>
      </w:r>
      <w:r>
        <w:rPr>
          <w:spacing w:val="19"/>
        </w:rPr>
        <w:t xml:space="preserve"> </w:t>
      </w:r>
      <w:r>
        <w:t>la</w:t>
      </w:r>
      <w:r>
        <w:rPr>
          <w:spacing w:val="19"/>
        </w:rPr>
        <w:t xml:space="preserve"> </w:t>
      </w:r>
      <w:r>
        <w:t>cobertura</w:t>
      </w:r>
      <w:r>
        <w:rPr>
          <w:spacing w:val="19"/>
        </w:rPr>
        <w:t xml:space="preserve"> </w:t>
      </w:r>
      <w:r>
        <w:t>de</w:t>
      </w:r>
      <w:r>
        <w:rPr>
          <w:spacing w:val="19"/>
        </w:rPr>
        <w:t xml:space="preserve"> </w:t>
      </w:r>
      <w:r>
        <w:rPr>
          <w:spacing w:val="-5"/>
        </w:rPr>
        <w:t>dos</w:t>
      </w:r>
    </w:p>
    <w:p w14:paraId="3B4B0461" w14:textId="6F1F3E4E" w:rsidR="00A97F47" w:rsidRDefault="00000000">
      <w:pPr>
        <w:pStyle w:val="Textoindependiente"/>
        <w:spacing w:before="54" w:line="292" w:lineRule="auto"/>
        <w:ind w:left="142" w:right="141"/>
        <w:jc w:val="both"/>
      </w:pPr>
      <w:r>
        <w:t xml:space="preserve">(2) plazas de Arquitecto Técnico para el Ayuntamiento de Las Rozas de Madrid, con carácter de funcionario, perteneciente al Grupo A, Subgrupo A2, por turno libre y por el procedimiento de </w:t>
      </w:r>
      <w:r w:rsidR="00CF7082">
        <w:t>c</w:t>
      </w:r>
      <w:r>
        <w:t>oncurso-oposición (LI-09/2025)</w:t>
      </w:r>
      <w:r w:rsidR="00CF7082">
        <w:t>.</w:t>
      </w:r>
    </w:p>
    <w:p w14:paraId="47F3E025" w14:textId="77777777" w:rsidR="00A97F47" w:rsidRDefault="00A97F47">
      <w:pPr>
        <w:pStyle w:val="Textoindependiente"/>
        <w:spacing w:before="10"/>
      </w:pPr>
    </w:p>
    <w:p w14:paraId="71EABC49" w14:textId="77777777" w:rsidR="00A97F47" w:rsidRDefault="00000000">
      <w:pPr>
        <w:pStyle w:val="Textoindependiente"/>
        <w:ind w:left="142"/>
        <w:jc w:val="both"/>
      </w:pPr>
      <w:proofErr w:type="gramStart"/>
      <w:r>
        <w:rPr>
          <w:b/>
        </w:rPr>
        <w:t>SEGUNDO.-</w:t>
      </w:r>
      <w:proofErr w:type="gramEnd"/>
      <w:r>
        <w:rPr>
          <w:b/>
          <w:spacing w:val="-2"/>
        </w:rPr>
        <w:t xml:space="preserve"> </w:t>
      </w:r>
      <w:r>
        <w:t>Convocar</w:t>
      </w:r>
      <w:r>
        <w:rPr>
          <w:spacing w:val="-1"/>
        </w:rPr>
        <w:t xml:space="preserve"> </w:t>
      </w:r>
      <w:r>
        <w:t>el</w:t>
      </w:r>
      <w:r>
        <w:rPr>
          <w:spacing w:val="-2"/>
        </w:rPr>
        <w:t xml:space="preserve"> </w:t>
      </w:r>
      <w:r>
        <w:t>proceso</w:t>
      </w:r>
      <w:r>
        <w:rPr>
          <w:spacing w:val="-1"/>
        </w:rPr>
        <w:t xml:space="preserve"> </w:t>
      </w:r>
      <w:r>
        <w:t>y</w:t>
      </w:r>
      <w:r>
        <w:rPr>
          <w:spacing w:val="-1"/>
        </w:rPr>
        <w:t xml:space="preserve"> </w:t>
      </w:r>
      <w:r>
        <w:t>nombrar</w:t>
      </w:r>
      <w:r>
        <w:rPr>
          <w:spacing w:val="-2"/>
        </w:rPr>
        <w:t xml:space="preserve"> </w:t>
      </w:r>
      <w:r>
        <w:t>a</w:t>
      </w:r>
      <w:r>
        <w:rPr>
          <w:spacing w:val="-1"/>
        </w:rPr>
        <w:t xml:space="preserve"> </w:t>
      </w:r>
      <w:r>
        <w:t>los</w:t>
      </w:r>
      <w:r>
        <w:rPr>
          <w:spacing w:val="-1"/>
        </w:rPr>
        <w:t xml:space="preserve"> </w:t>
      </w:r>
      <w:r>
        <w:t>miembros</w:t>
      </w:r>
      <w:r>
        <w:rPr>
          <w:spacing w:val="-2"/>
        </w:rPr>
        <w:t xml:space="preserve"> </w:t>
      </w:r>
      <w:r>
        <w:t>que</w:t>
      </w:r>
      <w:r>
        <w:rPr>
          <w:spacing w:val="-1"/>
        </w:rPr>
        <w:t xml:space="preserve"> </w:t>
      </w:r>
      <w:r>
        <w:t>deban</w:t>
      </w:r>
      <w:r>
        <w:rPr>
          <w:spacing w:val="-1"/>
        </w:rPr>
        <w:t xml:space="preserve"> </w:t>
      </w:r>
      <w:r>
        <w:t>formar</w:t>
      </w:r>
      <w:r>
        <w:rPr>
          <w:spacing w:val="-2"/>
        </w:rPr>
        <w:t xml:space="preserve"> </w:t>
      </w:r>
      <w:r>
        <w:t>parte</w:t>
      </w:r>
      <w:r>
        <w:rPr>
          <w:spacing w:val="-1"/>
        </w:rPr>
        <w:t xml:space="preserve"> </w:t>
      </w:r>
      <w:r>
        <w:t>del</w:t>
      </w:r>
      <w:r>
        <w:rPr>
          <w:spacing w:val="-1"/>
        </w:rPr>
        <w:t xml:space="preserve"> </w:t>
      </w:r>
      <w:r>
        <w:rPr>
          <w:spacing w:val="-2"/>
        </w:rPr>
        <w:t>Tribunal.</w:t>
      </w:r>
    </w:p>
    <w:p w14:paraId="55463C59" w14:textId="77777777" w:rsidR="00A97F47" w:rsidRDefault="00A97F47">
      <w:pPr>
        <w:pStyle w:val="Textoindependiente"/>
        <w:spacing w:before="64"/>
      </w:pPr>
    </w:p>
    <w:p w14:paraId="0285F7AE" w14:textId="77777777" w:rsidR="00A97F47" w:rsidRDefault="00000000">
      <w:pPr>
        <w:pStyle w:val="Textoindependiente"/>
        <w:spacing w:line="295" w:lineRule="auto"/>
        <w:ind w:left="142" w:right="141"/>
        <w:jc w:val="both"/>
      </w:pPr>
      <w:proofErr w:type="gramStart"/>
      <w:r>
        <w:rPr>
          <w:b/>
        </w:rPr>
        <w:t>TERCERO.-</w:t>
      </w:r>
      <w:proofErr w:type="gramEnd"/>
      <w:r>
        <w:rPr>
          <w:b/>
        </w:rPr>
        <w:t xml:space="preserve"> </w:t>
      </w:r>
      <w:r>
        <w:t>Publicar el extracto comprensivo de los requisitos esenciales de las bases reguladoras</w:t>
      </w:r>
      <w:r>
        <w:rPr>
          <w:spacing w:val="40"/>
        </w:rPr>
        <w:t xml:space="preserve"> </w:t>
      </w:r>
      <w:r>
        <w:t>de las pruebas selectivas en el Boletín Oficial de la Comunidad de Madrid y en la sede electrónica de este Ayuntamiento [dirección (http://lasrozas.es\Convocatorias de Empleo Público).</w:t>
      </w:r>
    </w:p>
    <w:p w14:paraId="687B7D6A" w14:textId="77777777" w:rsidR="00A97F47" w:rsidRDefault="00A97F47">
      <w:pPr>
        <w:pStyle w:val="Textoindependiente"/>
        <w:spacing w:before="7"/>
      </w:pPr>
    </w:p>
    <w:p w14:paraId="648735FB" w14:textId="77777777" w:rsidR="00A97F47" w:rsidRDefault="00000000">
      <w:pPr>
        <w:pStyle w:val="Textoindependiente"/>
        <w:spacing w:line="297" w:lineRule="auto"/>
        <w:ind w:left="142" w:right="141"/>
        <w:jc w:val="both"/>
      </w:pPr>
      <w:proofErr w:type="gramStart"/>
      <w:r>
        <w:rPr>
          <w:b/>
        </w:rPr>
        <w:t>CUARTO.-</w:t>
      </w:r>
      <w:proofErr w:type="gramEnd"/>
      <w:r>
        <w:rPr>
          <w:b/>
        </w:rPr>
        <w:t xml:space="preserve"> </w:t>
      </w:r>
      <w:r>
        <w:t>Publicar un extracto de la convocatoria en el Boletín Oficial del Estado, siendo la fecha de este anuncio la que servirá para el cómputo del plazo de presentación de instancias.</w:t>
      </w:r>
    </w:p>
    <w:p w14:paraId="322ED34C" w14:textId="77777777" w:rsidR="00A97F47" w:rsidRDefault="00A97F47">
      <w:pPr>
        <w:pStyle w:val="Textoindependiente"/>
        <w:spacing w:before="3"/>
      </w:pPr>
    </w:p>
    <w:p w14:paraId="496CE0C7" w14:textId="77777777" w:rsidR="00A97F47" w:rsidRDefault="00000000">
      <w:pPr>
        <w:pStyle w:val="Ttulo2"/>
        <w:ind w:left="1" w:right="1"/>
        <w:jc w:val="center"/>
      </w:pPr>
      <w:r>
        <w:t xml:space="preserve">ANEXO </w:t>
      </w:r>
      <w:r>
        <w:rPr>
          <w:spacing w:val="-10"/>
        </w:rPr>
        <w:t>I</w:t>
      </w:r>
    </w:p>
    <w:p w14:paraId="70F807C9" w14:textId="77777777" w:rsidR="00A97F47" w:rsidRDefault="00A97F47">
      <w:pPr>
        <w:pStyle w:val="Textoindependiente"/>
        <w:spacing w:before="61"/>
        <w:rPr>
          <w:b/>
        </w:rPr>
      </w:pPr>
    </w:p>
    <w:p w14:paraId="764F8D85" w14:textId="77777777" w:rsidR="00A97F47" w:rsidRDefault="00000000">
      <w:pPr>
        <w:ind w:left="142"/>
        <w:jc w:val="both"/>
        <w:rPr>
          <w:b/>
          <w:sz w:val="20"/>
        </w:rPr>
      </w:pPr>
      <w:r>
        <w:rPr>
          <w:b/>
          <w:sz w:val="20"/>
        </w:rPr>
        <w:t>Expediente</w:t>
      </w:r>
      <w:r>
        <w:rPr>
          <w:b/>
          <w:spacing w:val="-6"/>
          <w:sz w:val="20"/>
        </w:rPr>
        <w:t xml:space="preserve"> </w:t>
      </w:r>
      <w:proofErr w:type="spellStart"/>
      <w:r>
        <w:rPr>
          <w:b/>
          <w:sz w:val="20"/>
        </w:rPr>
        <w:t>nº</w:t>
      </w:r>
      <w:proofErr w:type="spellEnd"/>
      <w:r>
        <w:rPr>
          <w:b/>
          <w:sz w:val="20"/>
        </w:rPr>
        <w:t>:</w:t>
      </w:r>
      <w:r>
        <w:rPr>
          <w:b/>
          <w:spacing w:val="-6"/>
          <w:sz w:val="20"/>
        </w:rPr>
        <w:t xml:space="preserve"> </w:t>
      </w:r>
      <w:r>
        <w:rPr>
          <w:b/>
          <w:sz w:val="20"/>
        </w:rPr>
        <w:t>LI-</w:t>
      </w:r>
      <w:r>
        <w:rPr>
          <w:b/>
          <w:spacing w:val="-2"/>
          <w:sz w:val="20"/>
        </w:rPr>
        <w:t>09/2025</w:t>
      </w:r>
    </w:p>
    <w:p w14:paraId="64F52FE9" w14:textId="77777777" w:rsidR="00A97F47" w:rsidRDefault="00A97F47">
      <w:pPr>
        <w:pStyle w:val="Textoindependiente"/>
        <w:spacing w:before="61"/>
        <w:rPr>
          <w:b/>
        </w:rPr>
      </w:pPr>
    </w:p>
    <w:p w14:paraId="2D3BDC95" w14:textId="77777777" w:rsidR="00A97F47" w:rsidRDefault="00000000">
      <w:pPr>
        <w:ind w:left="142"/>
        <w:jc w:val="both"/>
        <w:rPr>
          <w:b/>
          <w:sz w:val="20"/>
        </w:rPr>
      </w:pPr>
      <w:r>
        <w:rPr>
          <w:b/>
          <w:sz w:val="20"/>
        </w:rPr>
        <w:t>Plaza</w:t>
      </w:r>
      <w:r>
        <w:rPr>
          <w:sz w:val="20"/>
        </w:rPr>
        <w:t>:</w:t>
      </w:r>
      <w:r>
        <w:rPr>
          <w:spacing w:val="-4"/>
          <w:sz w:val="20"/>
        </w:rPr>
        <w:t xml:space="preserve"> </w:t>
      </w:r>
      <w:r>
        <w:rPr>
          <w:b/>
          <w:sz w:val="20"/>
        </w:rPr>
        <w:t>2</w:t>
      </w:r>
      <w:r>
        <w:rPr>
          <w:b/>
          <w:spacing w:val="-2"/>
          <w:sz w:val="20"/>
        </w:rPr>
        <w:t xml:space="preserve"> </w:t>
      </w:r>
      <w:r>
        <w:rPr>
          <w:b/>
          <w:sz w:val="20"/>
        </w:rPr>
        <w:t>plazas</w:t>
      </w:r>
      <w:r>
        <w:rPr>
          <w:b/>
          <w:spacing w:val="-2"/>
          <w:sz w:val="20"/>
        </w:rPr>
        <w:t xml:space="preserve"> </w:t>
      </w:r>
      <w:r>
        <w:rPr>
          <w:b/>
          <w:sz w:val="20"/>
        </w:rPr>
        <w:t>de</w:t>
      </w:r>
      <w:r>
        <w:rPr>
          <w:b/>
          <w:spacing w:val="-2"/>
          <w:sz w:val="20"/>
        </w:rPr>
        <w:t xml:space="preserve"> </w:t>
      </w:r>
      <w:r>
        <w:rPr>
          <w:b/>
          <w:sz w:val="20"/>
        </w:rPr>
        <w:t>Arquitecto</w:t>
      </w:r>
      <w:r>
        <w:rPr>
          <w:b/>
          <w:spacing w:val="-2"/>
          <w:sz w:val="20"/>
        </w:rPr>
        <w:t xml:space="preserve"> </w:t>
      </w:r>
      <w:r>
        <w:rPr>
          <w:b/>
          <w:sz w:val="20"/>
        </w:rPr>
        <w:t>Técnico</w:t>
      </w:r>
      <w:r>
        <w:rPr>
          <w:b/>
          <w:spacing w:val="-1"/>
          <w:sz w:val="20"/>
        </w:rPr>
        <w:t xml:space="preserve"> </w:t>
      </w:r>
      <w:r>
        <w:rPr>
          <w:b/>
          <w:sz w:val="20"/>
        </w:rPr>
        <w:t>(5.B.11</w:t>
      </w:r>
      <w:r>
        <w:rPr>
          <w:b/>
          <w:spacing w:val="-2"/>
          <w:sz w:val="20"/>
        </w:rPr>
        <w:t xml:space="preserve"> </w:t>
      </w:r>
      <w:r>
        <w:rPr>
          <w:b/>
          <w:sz w:val="20"/>
        </w:rPr>
        <w:t>y</w:t>
      </w:r>
      <w:r>
        <w:rPr>
          <w:b/>
          <w:spacing w:val="-2"/>
          <w:sz w:val="20"/>
        </w:rPr>
        <w:t xml:space="preserve"> 5.B.3)</w:t>
      </w:r>
    </w:p>
    <w:p w14:paraId="6C89F8EC" w14:textId="77777777" w:rsidR="00A97F47" w:rsidRDefault="00A97F47">
      <w:pPr>
        <w:pStyle w:val="Textoindependiente"/>
        <w:spacing w:before="64"/>
        <w:rPr>
          <w:b/>
        </w:rPr>
      </w:pPr>
    </w:p>
    <w:p w14:paraId="041F69CD" w14:textId="77777777" w:rsidR="00A97F47" w:rsidRDefault="00000000">
      <w:pPr>
        <w:ind w:left="142"/>
        <w:jc w:val="both"/>
        <w:rPr>
          <w:b/>
          <w:sz w:val="20"/>
        </w:rPr>
      </w:pPr>
      <w:r>
        <w:rPr>
          <w:b/>
          <w:sz w:val="20"/>
        </w:rPr>
        <w:t>Publicación;</w:t>
      </w:r>
      <w:r>
        <w:rPr>
          <w:b/>
          <w:spacing w:val="52"/>
          <w:sz w:val="20"/>
        </w:rPr>
        <w:t xml:space="preserve"> </w:t>
      </w:r>
      <w:r>
        <w:rPr>
          <w:b/>
          <w:sz w:val="20"/>
        </w:rPr>
        <w:t>OEP</w:t>
      </w:r>
      <w:r>
        <w:rPr>
          <w:b/>
          <w:spacing w:val="-1"/>
          <w:sz w:val="20"/>
        </w:rPr>
        <w:t xml:space="preserve"> </w:t>
      </w:r>
      <w:r>
        <w:rPr>
          <w:b/>
          <w:sz w:val="20"/>
        </w:rPr>
        <w:t>DE</w:t>
      </w:r>
      <w:r>
        <w:rPr>
          <w:b/>
          <w:spacing w:val="-2"/>
          <w:sz w:val="20"/>
        </w:rPr>
        <w:t xml:space="preserve"> </w:t>
      </w:r>
      <w:r>
        <w:rPr>
          <w:b/>
          <w:sz w:val="20"/>
        </w:rPr>
        <w:t>2024</w:t>
      </w:r>
      <w:r>
        <w:rPr>
          <w:b/>
          <w:spacing w:val="-1"/>
          <w:sz w:val="20"/>
        </w:rPr>
        <w:t xml:space="preserve"> </w:t>
      </w:r>
      <w:r>
        <w:rPr>
          <w:b/>
          <w:sz w:val="20"/>
        </w:rPr>
        <w:t>BOCM</w:t>
      </w:r>
      <w:r>
        <w:rPr>
          <w:b/>
          <w:spacing w:val="-2"/>
          <w:sz w:val="20"/>
        </w:rPr>
        <w:t xml:space="preserve"> </w:t>
      </w:r>
      <w:r>
        <w:rPr>
          <w:b/>
          <w:sz w:val="20"/>
        </w:rPr>
        <w:t>n.º</w:t>
      </w:r>
      <w:r>
        <w:rPr>
          <w:b/>
          <w:spacing w:val="-1"/>
          <w:sz w:val="20"/>
        </w:rPr>
        <w:t xml:space="preserve"> </w:t>
      </w:r>
      <w:r>
        <w:rPr>
          <w:b/>
          <w:sz w:val="20"/>
        </w:rPr>
        <w:t>263</w:t>
      </w:r>
      <w:r>
        <w:rPr>
          <w:b/>
          <w:spacing w:val="-2"/>
          <w:sz w:val="20"/>
        </w:rPr>
        <w:t xml:space="preserve"> </w:t>
      </w:r>
      <w:r>
        <w:rPr>
          <w:b/>
          <w:sz w:val="20"/>
        </w:rPr>
        <w:t>de</w:t>
      </w:r>
      <w:r>
        <w:rPr>
          <w:b/>
          <w:spacing w:val="-1"/>
          <w:sz w:val="20"/>
        </w:rPr>
        <w:t xml:space="preserve"> </w:t>
      </w:r>
      <w:r>
        <w:rPr>
          <w:b/>
          <w:sz w:val="20"/>
        </w:rPr>
        <w:t>04</w:t>
      </w:r>
      <w:r>
        <w:rPr>
          <w:b/>
          <w:spacing w:val="-2"/>
          <w:sz w:val="20"/>
        </w:rPr>
        <w:t xml:space="preserve"> </w:t>
      </w:r>
      <w:r>
        <w:rPr>
          <w:b/>
          <w:sz w:val="20"/>
        </w:rPr>
        <w:t>de</w:t>
      </w:r>
      <w:r>
        <w:rPr>
          <w:b/>
          <w:spacing w:val="-1"/>
          <w:sz w:val="20"/>
        </w:rPr>
        <w:t xml:space="preserve"> </w:t>
      </w:r>
      <w:r>
        <w:rPr>
          <w:b/>
          <w:sz w:val="20"/>
        </w:rPr>
        <w:t>noviembre</w:t>
      </w:r>
      <w:r>
        <w:rPr>
          <w:b/>
          <w:spacing w:val="-1"/>
          <w:sz w:val="20"/>
        </w:rPr>
        <w:t xml:space="preserve"> </w:t>
      </w:r>
      <w:r>
        <w:rPr>
          <w:b/>
          <w:sz w:val="20"/>
        </w:rPr>
        <w:t>de</w:t>
      </w:r>
      <w:r>
        <w:rPr>
          <w:b/>
          <w:spacing w:val="-2"/>
          <w:sz w:val="20"/>
        </w:rPr>
        <w:t xml:space="preserve"> 2024.</w:t>
      </w:r>
    </w:p>
    <w:p w14:paraId="442A9EE3" w14:textId="77777777" w:rsidR="00A97F47" w:rsidRDefault="00A97F47">
      <w:pPr>
        <w:jc w:val="both"/>
        <w:rPr>
          <w:b/>
          <w:sz w:val="20"/>
        </w:rPr>
        <w:sectPr w:rsidR="00A97F47">
          <w:headerReference w:type="default" r:id="rId14"/>
          <w:footerReference w:type="default" r:id="rId15"/>
          <w:pgSz w:w="11910" w:h="16840"/>
          <w:pgMar w:top="1660" w:right="1275" w:bottom="1260" w:left="1275" w:header="225" w:footer="1060" w:gutter="0"/>
          <w:cols w:space="720"/>
        </w:sectPr>
      </w:pPr>
    </w:p>
    <w:p w14:paraId="321E33E5" w14:textId="1AC74BBD" w:rsidR="00A97F47" w:rsidRDefault="00000000">
      <w:pPr>
        <w:pStyle w:val="Textoindependiente"/>
        <w:spacing w:before="103"/>
        <w:rPr>
          <w:b/>
        </w:rPr>
      </w:pPr>
      <w:r>
        <w:rPr>
          <w:b/>
          <w:noProof/>
        </w:rPr>
        <w:lastRenderedPageBreak/>
        <mc:AlternateContent>
          <mc:Choice Requires="wps">
            <w:drawing>
              <wp:anchor distT="0" distB="0" distL="0" distR="0" simplePos="0" relativeHeight="251506176" behindDoc="0" locked="0" layoutInCell="1" allowOverlap="1" wp14:anchorId="274A3AB3" wp14:editId="700CFC1E">
                <wp:simplePos x="0" y="0"/>
                <wp:positionH relativeFrom="page">
                  <wp:posOffset>6807090</wp:posOffset>
                </wp:positionH>
                <wp:positionV relativeFrom="page">
                  <wp:posOffset>2818730</wp:posOffset>
                </wp:positionV>
                <wp:extent cx="419734" cy="3187065"/>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D1A8EF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EEB72A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74A3AB3" id="Textbox 54" o:spid="_x0000_s1047" type="#_x0000_t202" style="position:absolute;margin-left:536pt;margin-top:221.95pt;width:33.05pt;height:250.95pt;z-index:251506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jSy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At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xqo0s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5D1A8EF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EEB72A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4BB9B254" w14:textId="77777777" w:rsidR="00A97F47" w:rsidRDefault="00000000">
      <w:pPr>
        <w:ind w:left="142"/>
        <w:jc w:val="both"/>
        <w:rPr>
          <w:b/>
          <w:sz w:val="20"/>
        </w:rPr>
      </w:pPr>
      <w:r>
        <w:rPr>
          <w:b/>
          <w:sz w:val="20"/>
        </w:rPr>
        <w:t>OEP</w:t>
      </w:r>
      <w:r>
        <w:rPr>
          <w:b/>
          <w:spacing w:val="-1"/>
          <w:sz w:val="20"/>
        </w:rPr>
        <w:t xml:space="preserve"> </w:t>
      </w:r>
      <w:r>
        <w:rPr>
          <w:b/>
          <w:sz w:val="20"/>
        </w:rPr>
        <w:t>ADICIONAL</w:t>
      </w:r>
      <w:r>
        <w:rPr>
          <w:b/>
          <w:spacing w:val="-1"/>
          <w:sz w:val="20"/>
        </w:rPr>
        <w:t xml:space="preserve"> </w:t>
      </w:r>
      <w:r>
        <w:rPr>
          <w:b/>
          <w:sz w:val="20"/>
        </w:rPr>
        <w:t>DE</w:t>
      </w:r>
      <w:r>
        <w:rPr>
          <w:b/>
          <w:spacing w:val="-1"/>
          <w:sz w:val="20"/>
        </w:rPr>
        <w:t xml:space="preserve"> </w:t>
      </w:r>
      <w:r>
        <w:rPr>
          <w:b/>
          <w:sz w:val="20"/>
        </w:rPr>
        <w:t>2024 BOCM</w:t>
      </w:r>
      <w:r>
        <w:rPr>
          <w:b/>
          <w:spacing w:val="-1"/>
          <w:sz w:val="20"/>
        </w:rPr>
        <w:t xml:space="preserve"> </w:t>
      </w:r>
      <w:r>
        <w:rPr>
          <w:b/>
          <w:sz w:val="20"/>
        </w:rPr>
        <w:t>n.º</w:t>
      </w:r>
      <w:r>
        <w:rPr>
          <w:b/>
          <w:spacing w:val="-1"/>
          <w:sz w:val="20"/>
        </w:rPr>
        <w:t xml:space="preserve"> </w:t>
      </w:r>
      <w:r>
        <w:rPr>
          <w:b/>
          <w:sz w:val="20"/>
        </w:rPr>
        <w:t>5</w:t>
      </w:r>
      <w:r>
        <w:rPr>
          <w:b/>
          <w:spacing w:val="-1"/>
          <w:sz w:val="20"/>
        </w:rPr>
        <w:t xml:space="preserve"> </w:t>
      </w:r>
      <w:r>
        <w:rPr>
          <w:b/>
          <w:sz w:val="20"/>
        </w:rPr>
        <w:t>de 07</w:t>
      </w:r>
      <w:r>
        <w:rPr>
          <w:b/>
          <w:spacing w:val="-1"/>
          <w:sz w:val="20"/>
        </w:rPr>
        <w:t xml:space="preserve"> </w:t>
      </w:r>
      <w:r>
        <w:rPr>
          <w:b/>
          <w:sz w:val="20"/>
        </w:rPr>
        <w:t>de</w:t>
      </w:r>
      <w:r>
        <w:rPr>
          <w:b/>
          <w:spacing w:val="-1"/>
          <w:sz w:val="20"/>
        </w:rPr>
        <w:t xml:space="preserve"> </w:t>
      </w:r>
      <w:r>
        <w:rPr>
          <w:b/>
          <w:sz w:val="20"/>
        </w:rPr>
        <w:t>enero</w:t>
      </w:r>
      <w:r>
        <w:rPr>
          <w:b/>
          <w:spacing w:val="-1"/>
          <w:sz w:val="20"/>
        </w:rPr>
        <w:t xml:space="preserve"> </w:t>
      </w:r>
      <w:r>
        <w:rPr>
          <w:b/>
          <w:sz w:val="20"/>
        </w:rPr>
        <w:t xml:space="preserve">de </w:t>
      </w:r>
      <w:r>
        <w:rPr>
          <w:b/>
          <w:spacing w:val="-2"/>
          <w:sz w:val="20"/>
        </w:rPr>
        <w:t>2025.</w:t>
      </w:r>
    </w:p>
    <w:p w14:paraId="2DFB2E10" w14:textId="77777777" w:rsidR="00A97F47" w:rsidRDefault="00A97F47">
      <w:pPr>
        <w:pStyle w:val="Textoindependiente"/>
        <w:spacing w:before="60"/>
        <w:rPr>
          <w:b/>
        </w:rPr>
      </w:pPr>
    </w:p>
    <w:p w14:paraId="1822E4B8" w14:textId="77777777" w:rsidR="00A97F47" w:rsidRDefault="00000000">
      <w:pPr>
        <w:spacing w:before="1"/>
        <w:ind w:left="142"/>
        <w:jc w:val="both"/>
        <w:rPr>
          <w:b/>
          <w:sz w:val="20"/>
        </w:rPr>
      </w:pPr>
      <w:r>
        <w:rPr>
          <w:b/>
          <w:sz w:val="20"/>
        </w:rPr>
        <w:t>Procedimiento: Concurso-</w:t>
      </w:r>
      <w:r>
        <w:rPr>
          <w:b/>
          <w:spacing w:val="-2"/>
          <w:sz w:val="20"/>
        </w:rPr>
        <w:t>Oposición</w:t>
      </w:r>
    </w:p>
    <w:p w14:paraId="0DAD3692" w14:textId="77777777" w:rsidR="00A97F47" w:rsidRDefault="00A97F47">
      <w:pPr>
        <w:pStyle w:val="Textoindependiente"/>
        <w:spacing w:before="60"/>
        <w:rPr>
          <w:b/>
        </w:rPr>
      </w:pPr>
    </w:p>
    <w:p w14:paraId="49133CB4" w14:textId="77777777" w:rsidR="00A97F47" w:rsidRDefault="00000000">
      <w:pPr>
        <w:spacing w:line="292" w:lineRule="auto"/>
        <w:ind w:left="142" w:right="141"/>
        <w:jc w:val="both"/>
        <w:rPr>
          <w:b/>
          <w:sz w:val="20"/>
        </w:rPr>
      </w:pPr>
      <w:r>
        <w:rPr>
          <w:b/>
          <w:sz w:val="20"/>
        </w:rPr>
        <w:t>BASES POR LAS QUE SE REGIRÁ EL PROCESO SELECTIVO PARA LA COBERTURA POR TURNO LIBRE MEDIANTE CONCURSO-OPOSICIÓN, DE DOS PLAZAS DE FUNCIONARIO DE CARRERA DE ARQUITECTO/A TÉCNICO EN EL AYUNTAMIENTO DE LAS ROZAS DE MADRID, EXPEDIENTE</w:t>
      </w:r>
      <w:r>
        <w:rPr>
          <w:b/>
          <w:spacing w:val="40"/>
          <w:sz w:val="20"/>
        </w:rPr>
        <w:t xml:space="preserve"> </w:t>
      </w:r>
      <w:r>
        <w:rPr>
          <w:b/>
          <w:sz w:val="20"/>
        </w:rPr>
        <w:t>LI-09/2025</w:t>
      </w:r>
      <w:r>
        <w:rPr>
          <w:b/>
          <w:spacing w:val="40"/>
          <w:sz w:val="20"/>
        </w:rPr>
        <w:t xml:space="preserve"> </w:t>
      </w:r>
      <w:r>
        <w:rPr>
          <w:b/>
          <w:sz w:val="20"/>
        </w:rPr>
        <w:t>PERTENECIENTE</w:t>
      </w:r>
      <w:r>
        <w:rPr>
          <w:b/>
          <w:spacing w:val="40"/>
          <w:sz w:val="20"/>
        </w:rPr>
        <w:t xml:space="preserve"> </w:t>
      </w:r>
      <w:r>
        <w:rPr>
          <w:b/>
          <w:sz w:val="20"/>
        </w:rPr>
        <w:t>A</w:t>
      </w:r>
      <w:r>
        <w:rPr>
          <w:b/>
          <w:spacing w:val="40"/>
          <w:sz w:val="20"/>
        </w:rPr>
        <w:t xml:space="preserve"> </w:t>
      </w:r>
      <w:r>
        <w:rPr>
          <w:b/>
          <w:sz w:val="20"/>
        </w:rPr>
        <w:t>LA</w:t>
      </w:r>
      <w:r>
        <w:rPr>
          <w:b/>
          <w:spacing w:val="40"/>
          <w:sz w:val="20"/>
        </w:rPr>
        <w:t xml:space="preserve"> </w:t>
      </w:r>
      <w:r>
        <w:rPr>
          <w:b/>
          <w:sz w:val="20"/>
        </w:rPr>
        <w:t>ESCALA</w:t>
      </w:r>
      <w:r>
        <w:rPr>
          <w:b/>
          <w:spacing w:val="40"/>
          <w:sz w:val="20"/>
        </w:rPr>
        <w:t xml:space="preserve"> </w:t>
      </w:r>
      <w:r>
        <w:rPr>
          <w:b/>
          <w:sz w:val="20"/>
        </w:rPr>
        <w:t>DE</w:t>
      </w:r>
      <w:r>
        <w:rPr>
          <w:b/>
          <w:spacing w:val="40"/>
          <w:sz w:val="20"/>
        </w:rPr>
        <w:t xml:space="preserve"> </w:t>
      </w:r>
      <w:r>
        <w:rPr>
          <w:b/>
          <w:sz w:val="20"/>
        </w:rPr>
        <w:t>LA</w:t>
      </w:r>
      <w:r>
        <w:rPr>
          <w:b/>
          <w:spacing w:val="40"/>
          <w:sz w:val="20"/>
        </w:rPr>
        <w:t xml:space="preserve"> </w:t>
      </w:r>
      <w:r>
        <w:rPr>
          <w:b/>
          <w:sz w:val="20"/>
        </w:rPr>
        <w:t>ADMINISTRACIÓN ESPECIAL, SUBESCALA TÉCNICA, GRUPO A, SUBGRUPO A2, INCLUIDA EN LA OFERTA DE EMPLEO PÚBLICO DE 2024 PUBLICADA EN EL BOCM N.º 263 DE 04 DE NOVIEMBRE DE 2024 Y EN LA OFERTA DE EMPLEO PÚBLICO ADICIONAL DE 2024 PUBLICADA EN EL BOCM N.º 5 DE 07 DE ENERO DE 2025.</w:t>
      </w:r>
    </w:p>
    <w:p w14:paraId="020CB20A" w14:textId="77777777" w:rsidR="00A97F47" w:rsidRDefault="00A97F47">
      <w:pPr>
        <w:pStyle w:val="Textoindependiente"/>
        <w:spacing w:before="9"/>
        <w:rPr>
          <w:b/>
        </w:rPr>
      </w:pPr>
    </w:p>
    <w:p w14:paraId="3C16EBA5" w14:textId="77777777" w:rsidR="00A97F47" w:rsidRDefault="00000000">
      <w:pPr>
        <w:spacing w:before="1"/>
        <w:ind w:left="142"/>
        <w:jc w:val="both"/>
        <w:rPr>
          <w:b/>
          <w:sz w:val="20"/>
        </w:rPr>
      </w:pPr>
      <w:r>
        <w:rPr>
          <w:b/>
          <w:sz w:val="20"/>
        </w:rPr>
        <w:t>PRIMERO:</w:t>
      </w:r>
      <w:r>
        <w:rPr>
          <w:b/>
          <w:spacing w:val="-1"/>
          <w:sz w:val="20"/>
        </w:rPr>
        <w:t xml:space="preserve"> </w:t>
      </w:r>
      <w:r>
        <w:rPr>
          <w:b/>
          <w:sz w:val="20"/>
        </w:rPr>
        <w:t>Objeto de</w:t>
      </w:r>
      <w:r>
        <w:rPr>
          <w:b/>
          <w:spacing w:val="-1"/>
          <w:sz w:val="20"/>
        </w:rPr>
        <w:t xml:space="preserve"> </w:t>
      </w:r>
      <w:r>
        <w:rPr>
          <w:b/>
          <w:sz w:val="20"/>
        </w:rPr>
        <w:t xml:space="preserve">la </w:t>
      </w:r>
      <w:r>
        <w:rPr>
          <w:b/>
          <w:spacing w:val="-2"/>
          <w:sz w:val="20"/>
        </w:rPr>
        <w:t>convocatoria</w:t>
      </w:r>
    </w:p>
    <w:p w14:paraId="565AF3C1" w14:textId="77777777" w:rsidR="00A97F47" w:rsidRDefault="00A97F47">
      <w:pPr>
        <w:pStyle w:val="Textoindependiente"/>
        <w:spacing w:before="61"/>
        <w:rPr>
          <w:b/>
        </w:rPr>
      </w:pPr>
    </w:p>
    <w:p w14:paraId="7A4629A6" w14:textId="77777777" w:rsidR="00A97F47" w:rsidRDefault="00000000">
      <w:pPr>
        <w:pStyle w:val="Textoindependiente"/>
        <w:spacing w:line="292" w:lineRule="auto"/>
        <w:ind w:left="142" w:right="141"/>
        <w:jc w:val="both"/>
      </w:pPr>
      <w:r>
        <w:t>Es</w:t>
      </w:r>
      <w:r>
        <w:rPr>
          <w:spacing w:val="15"/>
        </w:rPr>
        <w:t xml:space="preserve"> </w:t>
      </w:r>
      <w:r>
        <w:t>objeto</w:t>
      </w:r>
      <w:r>
        <w:rPr>
          <w:spacing w:val="15"/>
        </w:rPr>
        <w:t xml:space="preserve"> </w:t>
      </w:r>
      <w:r>
        <w:t>de</w:t>
      </w:r>
      <w:r>
        <w:rPr>
          <w:spacing w:val="15"/>
        </w:rPr>
        <w:t xml:space="preserve"> </w:t>
      </w:r>
      <w:r>
        <w:t>las</w:t>
      </w:r>
      <w:r>
        <w:rPr>
          <w:spacing w:val="15"/>
        </w:rPr>
        <w:t xml:space="preserve"> </w:t>
      </w:r>
      <w:r>
        <w:t>presentes</w:t>
      </w:r>
      <w:r>
        <w:rPr>
          <w:spacing w:val="15"/>
        </w:rPr>
        <w:t xml:space="preserve"> </w:t>
      </w:r>
      <w:r>
        <w:t>bases</w:t>
      </w:r>
      <w:r>
        <w:rPr>
          <w:spacing w:val="15"/>
        </w:rPr>
        <w:t xml:space="preserve"> </w:t>
      </w:r>
      <w:r>
        <w:t>la</w:t>
      </w:r>
      <w:r>
        <w:rPr>
          <w:spacing w:val="15"/>
        </w:rPr>
        <w:t xml:space="preserve"> </w:t>
      </w:r>
      <w:r>
        <w:t>provisión</w:t>
      </w:r>
      <w:r>
        <w:rPr>
          <w:spacing w:val="15"/>
        </w:rPr>
        <w:t xml:space="preserve"> </w:t>
      </w:r>
      <w:r>
        <w:t>en</w:t>
      </w:r>
      <w:r>
        <w:rPr>
          <w:spacing w:val="15"/>
        </w:rPr>
        <w:t xml:space="preserve"> </w:t>
      </w:r>
      <w:r>
        <w:t>propiedad</w:t>
      </w:r>
      <w:r>
        <w:rPr>
          <w:spacing w:val="15"/>
        </w:rPr>
        <w:t xml:space="preserve"> </w:t>
      </w:r>
      <w:r>
        <w:t>de</w:t>
      </w:r>
      <w:r>
        <w:rPr>
          <w:spacing w:val="15"/>
        </w:rPr>
        <w:t xml:space="preserve"> </w:t>
      </w:r>
      <w:r>
        <w:t>dos</w:t>
      </w:r>
      <w:r>
        <w:rPr>
          <w:spacing w:val="15"/>
        </w:rPr>
        <w:t xml:space="preserve"> </w:t>
      </w:r>
      <w:r>
        <w:t>plazas</w:t>
      </w:r>
      <w:r>
        <w:rPr>
          <w:spacing w:val="15"/>
        </w:rPr>
        <w:t xml:space="preserve"> </w:t>
      </w:r>
      <w:r>
        <w:t>de</w:t>
      </w:r>
      <w:r>
        <w:rPr>
          <w:spacing w:val="15"/>
        </w:rPr>
        <w:t xml:space="preserve"> </w:t>
      </w:r>
      <w:r>
        <w:t>Arquitecto</w:t>
      </w:r>
      <w:r>
        <w:rPr>
          <w:spacing w:val="15"/>
        </w:rPr>
        <w:t xml:space="preserve"> </w:t>
      </w:r>
      <w:r>
        <w:t>Técnico</w:t>
      </w:r>
      <w:r>
        <w:rPr>
          <w:spacing w:val="15"/>
        </w:rPr>
        <w:t xml:space="preserve"> </w:t>
      </w:r>
      <w:r>
        <w:t>en la plantilla de personal funcionario de esta Corporación, cuyas características son:</w:t>
      </w:r>
    </w:p>
    <w:p w14:paraId="70B8ACC7" w14:textId="77777777" w:rsidR="00A97F47" w:rsidRDefault="00A97F47">
      <w:pPr>
        <w:pStyle w:val="Textoindependiente"/>
        <w:spacing w:before="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825"/>
        <w:gridCol w:w="5238"/>
      </w:tblGrid>
      <w:tr w:rsidR="00A97F47" w14:paraId="74268E0F" w14:textId="77777777">
        <w:trPr>
          <w:trHeight w:val="390"/>
        </w:trPr>
        <w:tc>
          <w:tcPr>
            <w:tcW w:w="3825" w:type="dxa"/>
            <w:tcBorders>
              <w:left w:val="single" w:sz="4" w:space="0" w:color="CCCCCC"/>
              <w:bottom w:val="single" w:sz="8" w:space="0" w:color="CCCCCC"/>
            </w:tcBorders>
            <w:shd w:val="clear" w:color="auto" w:fill="F3F3F3"/>
          </w:tcPr>
          <w:p w14:paraId="77C948A6" w14:textId="77777777" w:rsidR="00A97F47" w:rsidRDefault="00000000">
            <w:pPr>
              <w:pStyle w:val="TableParagraph"/>
              <w:spacing w:before="80"/>
              <w:rPr>
                <w:sz w:val="20"/>
              </w:rPr>
            </w:pPr>
            <w:r>
              <w:rPr>
                <w:spacing w:val="-2"/>
                <w:sz w:val="20"/>
              </w:rPr>
              <w:t>Grupo</w:t>
            </w:r>
          </w:p>
        </w:tc>
        <w:tc>
          <w:tcPr>
            <w:tcW w:w="5238" w:type="dxa"/>
            <w:tcBorders>
              <w:bottom w:val="single" w:sz="8" w:space="0" w:color="CCCCCC"/>
              <w:right w:val="single" w:sz="4" w:space="0" w:color="CCCCCC"/>
            </w:tcBorders>
            <w:shd w:val="clear" w:color="auto" w:fill="F3F3F3"/>
          </w:tcPr>
          <w:p w14:paraId="7FF4F9F8" w14:textId="77777777" w:rsidR="00A97F47" w:rsidRDefault="00000000">
            <w:pPr>
              <w:pStyle w:val="TableParagraph"/>
              <w:spacing w:before="80"/>
              <w:ind w:left="63"/>
              <w:rPr>
                <w:sz w:val="20"/>
              </w:rPr>
            </w:pPr>
            <w:r>
              <w:rPr>
                <w:spacing w:val="-10"/>
                <w:sz w:val="20"/>
              </w:rPr>
              <w:t>A</w:t>
            </w:r>
          </w:p>
        </w:tc>
      </w:tr>
      <w:tr w:rsidR="00A97F47" w14:paraId="1ABEF336" w14:textId="77777777">
        <w:trPr>
          <w:trHeight w:val="389"/>
        </w:trPr>
        <w:tc>
          <w:tcPr>
            <w:tcW w:w="3825" w:type="dxa"/>
            <w:tcBorders>
              <w:top w:val="single" w:sz="8" w:space="0" w:color="CCCCCC"/>
              <w:left w:val="single" w:sz="4" w:space="0" w:color="CCCCCC"/>
              <w:bottom w:val="single" w:sz="8" w:space="0" w:color="CCCCCC"/>
            </w:tcBorders>
          </w:tcPr>
          <w:p w14:paraId="0624D61B" w14:textId="77777777" w:rsidR="00A97F47" w:rsidRDefault="00000000">
            <w:pPr>
              <w:pStyle w:val="TableParagraph"/>
              <w:spacing w:before="78"/>
              <w:rPr>
                <w:sz w:val="20"/>
              </w:rPr>
            </w:pPr>
            <w:r>
              <w:rPr>
                <w:spacing w:val="-2"/>
                <w:sz w:val="20"/>
              </w:rPr>
              <w:t>Subgrupo</w:t>
            </w:r>
          </w:p>
        </w:tc>
        <w:tc>
          <w:tcPr>
            <w:tcW w:w="5238" w:type="dxa"/>
            <w:tcBorders>
              <w:top w:val="single" w:sz="8" w:space="0" w:color="CCCCCC"/>
              <w:bottom w:val="single" w:sz="8" w:space="0" w:color="CCCCCC"/>
              <w:right w:val="single" w:sz="4" w:space="0" w:color="CCCCCC"/>
            </w:tcBorders>
          </w:tcPr>
          <w:p w14:paraId="4E3678A3" w14:textId="77777777" w:rsidR="00A97F47" w:rsidRDefault="00000000">
            <w:pPr>
              <w:pStyle w:val="TableParagraph"/>
              <w:spacing w:before="78"/>
              <w:ind w:left="63"/>
              <w:rPr>
                <w:sz w:val="20"/>
              </w:rPr>
            </w:pPr>
            <w:r>
              <w:rPr>
                <w:spacing w:val="-5"/>
                <w:sz w:val="20"/>
              </w:rPr>
              <w:t>A2</w:t>
            </w:r>
          </w:p>
        </w:tc>
      </w:tr>
      <w:tr w:rsidR="00A97F47" w14:paraId="71E4CD6A" w14:textId="77777777">
        <w:trPr>
          <w:trHeight w:val="387"/>
        </w:trPr>
        <w:tc>
          <w:tcPr>
            <w:tcW w:w="3825" w:type="dxa"/>
            <w:tcBorders>
              <w:top w:val="single" w:sz="8" w:space="0" w:color="CCCCCC"/>
              <w:left w:val="single" w:sz="4" w:space="0" w:color="CCCCCC"/>
              <w:bottom w:val="single" w:sz="8" w:space="0" w:color="CCCCCC"/>
            </w:tcBorders>
          </w:tcPr>
          <w:p w14:paraId="2A852AF9" w14:textId="77777777" w:rsidR="00A97F47" w:rsidRDefault="00000000">
            <w:pPr>
              <w:pStyle w:val="TableParagraph"/>
              <w:rPr>
                <w:sz w:val="20"/>
              </w:rPr>
            </w:pPr>
            <w:r>
              <w:rPr>
                <w:spacing w:val="-2"/>
                <w:sz w:val="20"/>
              </w:rPr>
              <w:t>Escala</w:t>
            </w:r>
          </w:p>
        </w:tc>
        <w:tc>
          <w:tcPr>
            <w:tcW w:w="5238" w:type="dxa"/>
            <w:tcBorders>
              <w:top w:val="single" w:sz="8" w:space="0" w:color="CCCCCC"/>
              <w:bottom w:val="single" w:sz="8" w:space="0" w:color="CCCCCC"/>
              <w:right w:val="single" w:sz="4" w:space="0" w:color="CCCCCC"/>
            </w:tcBorders>
          </w:tcPr>
          <w:p w14:paraId="51CE4974" w14:textId="77777777" w:rsidR="00A97F47" w:rsidRDefault="00000000">
            <w:pPr>
              <w:pStyle w:val="TableParagraph"/>
              <w:ind w:left="63"/>
              <w:rPr>
                <w:sz w:val="20"/>
              </w:rPr>
            </w:pPr>
            <w:r>
              <w:rPr>
                <w:sz w:val="20"/>
              </w:rPr>
              <w:t>Administración</w:t>
            </w:r>
            <w:r>
              <w:rPr>
                <w:spacing w:val="-13"/>
                <w:sz w:val="20"/>
              </w:rPr>
              <w:t xml:space="preserve"> </w:t>
            </w:r>
            <w:r>
              <w:rPr>
                <w:spacing w:val="-2"/>
                <w:sz w:val="20"/>
              </w:rPr>
              <w:t>Especial</w:t>
            </w:r>
          </w:p>
        </w:tc>
      </w:tr>
      <w:tr w:rsidR="00A97F47" w14:paraId="3CC61A3D" w14:textId="77777777">
        <w:trPr>
          <w:trHeight w:val="388"/>
        </w:trPr>
        <w:tc>
          <w:tcPr>
            <w:tcW w:w="3825" w:type="dxa"/>
            <w:tcBorders>
              <w:top w:val="single" w:sz="8" w:space="0" w:color="CCCCCC"/>
              <w:left w:val="single" w:sz="4" w:space="0" w:color="CCCCCC"/>
              <w:bottom w:val="single" w:sz="8" w:space="0" w:color="CCCCCC"/>
            </w:tcBorders>
          </w:tcPr>
          <w:p w14:paraId="71A95962" w14:textId="77777777" w:rsidR="00A97F47" w:rsidRDefault="00000000">
            <w:pPr>
              <w:pStyle w:val="TableParagraph"/>
              <w:rPr>
                <w:sz w:val="20"/>
              </w:rPr>
            </w:pPr>
            <w:r>
              <w:rPr>
                <w:spacing w:val="-2"/>
                <w:sz w:val="20"/>
              </w:rPr>
              <w:t>Subescala</w:t>
            </w:r>
          </w:p>
        </w:tc>
        <w:tc>
          <w:tcPr>
            <w:tcW w:w="5238" w:type="dxa"/>
            <w:tcBorders>
              <w:top w:val="single" w:sz="8" w:space="0" w:color="CCCCCC"/>
              <w:bottom w:val="single" w:sz="8" w:space="0" w:color="CCCCCC"/>
              <w:right w:val="single" w:sz="4" w:space="0" w:color="CCCCCC"/>
            </w:tcBorders>
          </w:tcPr>
          <w:p w14:paraId="08D70ACD" w14:textId="77777777" w:rsidR="00A97F47" w:rsidRDefault="00000000">
            <w:pPr>
              <w:pStyle w:val="TableParagraph"/>
              <w:ind w:left="63"/>
              <w:rPr>
                <w:sz w:val="20"/>
              </w:rPr>
            </w:pPr>
            <w:r>
              <w:rPr>
                <w:spacing w:val="-2"/>
                <w:sz w:val="20"/>
              </w:rPr>
              <w:t>Técnica</w:t>
            </w:r>
          </w:p>
        </w:tc>
      </w:tr>
      <w:tr w:rsidR="00A97F47" w14:paraId="411DBA9A" w14:textId="77777777">
        <w:trPr>
          <w:trHeight w:val="386"/>
        </w:trPr>
        <w:tc>
          <w:tcPr>
            <w:tcW w:w="3825" w:type="dxa"/>
            <w:tcBorders>
              <w:top w:val="single" w:sz="8" w:space="0" w:color="CCCCCC"/>
              <w:left w:val="single" w:sz="4" w:space="0" w:color="CCCCCC"/>
              <w:bottom w:val="single" w:sz="8" w:space="0" w:color="CCCCCC"/>
            </w:tcBorders>
          </w:tcPr>
          <w:p w14:paraId="16E95FBE" w14:textId="77777777" w:rsidR="00A97F47" w:rsidRDefault="00000000">
            <w:pPr>
              <w:pStyle w:val="TableParagraph"/>
              <w:rPr>
                <w:sz w:val="20"/>
              </w:rPr>
            </w:pPr>
            <w:r>
              <w:rPr>
                <w:spacing w:val="-2"/>
                <w:sz w:val="20"/>
              </w:rPr>
              <w:t>Denominación</w:t>
            </w:r>
          </w:p>
        </w:tc>
        <w:tc>
          <w:tcPr>
            <w:tcW w:w="5238" w:type="dxa"/>
            <w:tcBorders>
              <w:top w:val="single" w:sz="8" w:space="0" w:color="CCCCCC"/>
              <w:bottom w:val="single" w:sz="8" w:space="0" w:color="CCCCCC"/>
              <w:right w:val="single" w:sz="4" w:space="0" w:color="CCCCCC"/>
            </w:tcBorders>
          </w:tcPr>
          <w:p w14:paraId="120ABDBD" w14:textId="77777777" w:rsidR="00A97F47" w:rsidRDefault="00000000">
            <w:pPr>
              <w:pStyle w:val="TableParagraph"/>
              <w:ind w:left="63"/>
              <w:rPr>
                <w:sz w:val="20"/>
              </w:rPr>
            </w:pPr>
            <w:r>
              <w:rPr>
                <w:sz w:val="20"/>
              </w:rPr>
              <w:t>Arquitecto</w:t>
            </w:r>
            <w:r>
              <w:rPr>
                <w:spacing w:val="-9"/>
                <w:sz w:val="20"/>
              </w:rPr>
              <w:t xml:space="preserve"> </w:t>
            </w:r>
            <w:r>
              <w:rPr>
                <w:spacing w:val="-2"/>
                <w:sz w:val="20"/>
              </w:rPr>
              <w:t>Técnico</w:t>
            </w:r>
          </w:p>
        </w:tc>
      </w:tr>
      <w:tr w:rsidR="00A97F47" w14:paraId="4309EE4F" w14:textId="77777777">
        <w:trPr>
          <w:trHeight w:val="388"/>
        </w:trPr>
        <w:tc>
          <w:tcPr>
            <w:tcW w:w="3825" w:type="dxa"/>
            <w:tcBorders>
              <w:top w:val="single" w:sz="8" w:space="0" w:color="CCCCCC"/>
              <w:left w:val="single" w:sz="4" w:space="0" w:color="CCCCCC"/>
              <w:bottom w:val="single" w:sz="8" w:space="0" w:color="CCCCCC"/>
            </w:tcBorders>
          </w:tcPr>
          <w:p w14:paraId="2C8C6F9A" w14:textId="77777777" w:rsidR="00A97F47" w:rsidRDefault="00000000">
            <w:pPr>
              <w:pStyle w:val="TableParagraph"/>
              <w:spacing w:before="78"/>
              <w:rPr>
                <w:sz w:val="20"/>
              </w:rPr>
            </w:pPr>
            <w:proofErr w:type="spellStart"/>
            <w:r>
              <w:rPr>
                <w:sz w:val="20"/>
              </w:rPr>
              <w:t>Nº</w:t>
            </w:r>
            <w:proofErr w:type="spellEnd"/>
            <w:r>
              <w:rPr>
                <w:spacing w:val="-1"/>
                <w:sz w:val="20"/>
              </w:rPr>
              <w:t xml:space="preserve"> </w:t>
            </w:r>
            <w:r>
              <w:rPr>
                <w:sz w:val="20"/>
              </w:rPr>
              <w:t>de</w:t>
            </w:r>
            <w:r>
              <w:rPr>
                <w:spacing w:val="-1"/>
                <w:sz w:val="20"/>
              </w:rPr>
              <w:t xml:space="preserve"> </w:t>
            </w:r>
            <w:r>
              <w:rPr>
                <w:spacing w:val="-2"/>
                <w:sz w:val="20"/>
              </w:rPr>
              <w:t>vacantes</w:t>
            </w:r>
          </w:p>
        </w:tc>
        <w:tc>
          <w:tcPr>
            <w:tcW w:w="5238" w:type="dxa"/>
            <w:tcBorders>
              <w:top w:val="single" w:sz="8" w:space="0" w:color="CCCCCC"/>
              <w:bottom w:val="single" w:sz="8" w:space="0" w:color="CCCCCC"/>
              <w:right w:val="single" w:sz="4" w:space="0" w:color="CCCCCC"/>
            </w:tcBorders>
          </w:tcPr>
          <w:p w14:paraId="22A22FA1" w14:textId="77777777" w:rsidR="00A97F47" w:rsidRDefault="00000000">
            <w:pPr>
              <w:pStyle w:val="TableParagraph"/>
              <w:spacing w:before="78"/>
              <w:ind w:left="63"/>
              <w:rPr>
                <w:sz w:val="20"/>
              </w:rPr>
            </w:pPr>
            <w:r>
              <w:rPr>
                <w:spacing w:val="-5"/>
                <w:sz w:val="20"/>
              </w:rPr>
              <w:t>2*</w:t>
            </w:r>
          </w:p>
        </w:tc>
      </w:tr>
      <w:tr w:rsidR="00A97F47" w14:paraId="169B6A60" w14:textId="77777777">
        <w:trPr>
          <w:trHeight w:val="389"/>
        </w:trPr>
        <w:tc>
          <w:tcPr>
            <w:tcW w:w="3825" w:type="dxa"/>
            <w:tcBorders>
              <w:top w:val="single" w:sz="8" w:space="0" w:color="CCCCCC"/>
              <w:left w:val="single" w:sz="4" w:space="0" w:color="CCCCCC"/>
              <w:bottom w:val="single" w:sz="8" w:space="0" w:color="CCCCCC"/>
            </w:tcBorders>
          </w:tcPr>
          <w:p w14:paraId="6F0816BA" w14:textId="77777777" w:rsidR="00A97F47" w:rsidRDefault="00000000">
            <w:pPr>
              <w:pStyle w:val="TableParagraph"/>
              <w:spacing w:before="78"/>
              <w:rPr>
                <w:sz w:val="20"/>
              </w:rPr>
            </w:pPr>
            <w:r>
              <w:rPr>
                <w:sz w:val="20"/>
              </w:rPr>
              <w:t>Sistema</w:t>
            </w:r>
            <w:r>
              <w:rPr>
                <w:spacing w:val="-4"/>
                <w:sz w:val="20"/>
              </w:rPr>
              <w:t xml:space="preserve"> </w:t>
            </w:r>
            <w:r>
              <w:rPr>
                <w:sz w:val="20"/>
              </w:rPr>
              <w:t>de</w:t>
            </w:r>
            <w:r>
              <w:rPr>
                <w:spacing w:val="-3"/>
                <w:sz w:val="20"/>
              </w:rPr>
              <w:t xml:space="preserve"> </w:t>
            </w:r>
            <w:r>
              <w:rPr>
                <w:spacing w:val="-2"/>
                <w:sz w:val="20"/>
              </w:rPr>
              <w:t>selección</w:t>
            </w:r>
          </w:p>
        </w:tc>
        <w:tc>
          <w:tcPr>
            <w:tcW w:w="5238" w:type="dxa"/>
            <w:tcBorders>
              <w:top w:val="single" w:sz="8" w:space="0" w:color="CCCCCC"/>
              <w:bottom w:val="single" w:sz="8" w:space="0" w:color="CCCCCC"/>
              <w:right w:val="single" w:sz="4" w:space="0" w:color="CCCCCC"/>
            </w:tcBorders>
          </w:tcPr>
          <w:p w14:paraId="245CC918" w14:textId="77777777" w:rsidR="00A97F47" w:rsidRDefault="00000000">
            <w:pPr>
              <w:pStyle w:val="TableParagraph"/>
              <w:spacing w:before="78"/>
              <w:ind w:left="63"/>
              <w:rPr>
                <w:sz w:val="20"/>
              </w:rPr>
            </w:pPr>
            <w:r>
              <w:rPr>
                <w:sz w:val="20"/>
              </w:rPr>
              <w:t xml:space="preserve">Concurso- </w:t>
            </w:r>
            <w:r>
              <w:rPr>
                <w:spacing w:val="-2"/>
                <w:sz w:val="20"/>
              </w:rPr>
              <w:t>Oposición</w:t>
            </w:r>
          </w:p>
        </w:tc>
      </w:tr>
      <w:tr w:rsidR="00A97F47" w14:paraId="35276280" w14:textId="77777777">
        <w:trPr>
          <w:trHeight w:val="663"/>
        </w:trPr>
        <w:tc>
          <w:tcPr>
            <w:tcW w:w="3825" w:type="dxa"/>
            <w:tcBorders>
              <w:top w:val="single" w:sz="8" w:space="0" w:color="CCCCCC"/>
              <w:left w:val="single" w:sz="4" w:space="0" w:color="CCCCCC"/>
            </w:tcBorders>
          </w:tcPr>
          <w:p w14:paraId="634C9161" w14:textId="77777777" w:rsidR="00A97F47" w:rsidRDefault="00000000">
            <w:pPr>
              <w:pStyle w:val="TableParagraph"/>
              <w:rPr>
                <w:sz w:val="20"/>
              </w:rPr>
            </w:pPr>
            <w:r>
              <w:rPr>
                <w:spacing w:val="-2"/>
                <w:sz w:val="20"/>
              </w:rPr>
              <w:t>Puestos</w:t>
            </w:r>
          </w:p>
        </w:tc>
        <w:tc>
          <w:tcPr>
            <w:tcW w:w="5238" w:type="dxa"/>
            <w:tcBorders>
              <w:top w:val="single" w:sz="8" w:space="0" w:color="CCCCCC"/>
              <w:right w:val="single" w:sz="4" w:space="0" w:color="CCCCCC"/>
            </w:tcBorders>
          </w:tcPr>
          <w:p w14:paraId="0B723266" w14:textId="77777777" w:rsidR="00A97F47" w:rsidRDefault="00000000">
            <w:pPr>
              <w:pStyle w:val="TableParagraph"/>
              <w:ind w:left="63"/>
              <w:rPr>
                <w:sz w:val="20"/>
              </w:rPr>
            </w:pPr>
            <w:r>
              <w:rPr>
                <w:sz w:val="20"/>
              </w:rPr>
              <w:t>5.B.11</w:t>
            </w:r>
            <w:r>
              <w:rPr>
                <w:spacing w:val="-3"/>
                <w:sz w:val="20"/>
              </w:rPr>
              <w:t xml:space="preserve"> </w:t>
            </w:r>
            <w:r>
              <w:rPr>
                <w:sz w:val="20"/>
              </w:rPr>
              <w:t>OEP</w:t>
            </w:r>
            <w:r>
              <w:rPr>
                <w:spacing w:val="-2"/>
                <w:sz w:val="20"/>
              </w:rPr>
              <w:t xml:space="preserve"> </w:t>
            </w:r>
            <w:r>
              <w:rPr>
                <w:spacing w:val="-4"/>
                <w:sz w:val="20"/>
              </w:rPr>
              <w:t>2024</w:t>
            </w:r>
          </w:p>
          <w:p w14:paraId="370425B5" w14:textId="77777777" w:rsidR="00A97F47" w:rsidRDefault="00000000">
            <w:pPr>
              <w:pStyle w:val="TableParagraph"/>
              <w:spacing w:before="43"/>
              <w:ind w:left="63"/>
              <w:rPr>
                <w:sz w:val="20"/>
              </w:rPr>
            </w:pPr>
            <w:r>
              <w:rPr>
                <w:sz w:val="20"/>
              </w:rPr>
              <w:t>5.B.3</w:t>
            </w:r>
            <w:r>
              <w:rPr>
                <w:spacing w:val="52"/>
                <w:sz w:val="20"/>
              </w:rPr>
              <w:t xml:space="preserve"> </w:t>
            </w:r>
            <w:r>
              <w:rPr>
                <w:sz w:val="20"/>
              </w:rPr>
              <w:t>OEP</w:t>
            </w:r>
            <w:r>
              <w:rPr>
                <w:spacing w:val="-2"/>
                <w:sz w:val="20"/>
              </w:rPr>
              <w:t xml:space="preserve"> </w:t>
            </w:r>
            <w:r>
              <w:rPr>
                <w:sz w:val="20"/>
              </w:rPr>
              <w:t>2024</w:t>
            </w:r>
            <w:r>
              <w:rPr>
                <w:spacing w:val="-2"/>
                <w:sz w:val="20"/>
              </w:rPr>
              <w:t xml:space="preserve"> ADICIONAL</w:t>
            </w:r>
          </w:p>
        </w:tc>
      </w:tr>
    </w:tbl>
    <w:p w14:paraId="42FAA8DC" w14:textId="77777777" w:rsidR="00A97F47" w:rsidRDefault="00A97F47">
      <w:pPr>
        <w:pStyle w:val="Textoindependiente"/>
        <w:spacing w:before="148"/>
      </w:pPr>
    </w:p>
    <w:p w14:paraId="252CCA07" w14:textId="77777777" w:rsidR="00A97F47" w:rsidRDefault="00000000">
      <w:pPr>
        <w:pStyle w:val="Textoindependiente"/>
        <w:spacing w:line="292" w:lineRule="auto"/>
        <w:ind w:left="142" w:right="141"/>
        <w:jc w:val="both"/>
      </w:pPr>
      <w:r>
        <w:t>*El número de plazas convocadas será ampliable, en función de las vacantes de la categoría Arquitecto Técnico que se produzcan por cualquier causa, durante el desarrollo del presente proceso selectivo, previa publicación en la correspondiente Oferta de Empleo Público.</w:t>
      </w:r>
    </w:p>
    <w:p w14:paraId="424F3AAC" w14:textId="77777777" w:rsidR="00A97F47" w:rsidRDefault="00A97F47">
      <w:pPr>
        <w:pStyle w:val="Textoindependiente"/>
        <w:spacing w:before="10"/>
      </w:pPr>
    </w:p>
    <w:p w14:paraId="748AA0F0" w14:textId="77777777" w:rsidR="00A97F47" w:rsidRDefault="00000000">
      <w:pPr>
        <w:pStyle w:val="Textoindependiente"/>
        <w:spacing w:line="292" w:lineRule="auto"/>
        <w:ind w:left="142" w:right="141"/>
        <w:jc w:val="both"/>
      </w:pPr>
      <w:r>
        <w:t>Dicha ampliación deberá realizarse por el órgano competente para la aprobación de las bases y publicarse con carácter previo a la realización del último ejercicio.</w:t>
      </w:r>
    </w:p>
    <w:p w14:paraId="054D09D5" w14:textId="77777777" w:rsidR="00A97F47" w:rsidRDefault="00A97F47">
      <w:pPr>
        <w:pStyle w:val="Textoindependiente"/>
        <w:spacing w:before="10"/>
      </w:pPr>
    </w:p>
    <w:p w14:paraId="777EE08E" w14:textId="77777777" w:rsidR="00A97F47" w:rsidRDefault="00000000">
      <w:pPr>
        <w:pStyle w:val="Textoindependiente"/>
        <w:spacing w:line="292" w:lineRule="auto"/>
        <w:ind w:left="142" w:right="141"/>
        <w:jc w:val="both"/>
      </w:pPr>
      <w:r>
        <w:t xml:space="preserve">Con el resultado del proceso selectivo se realizará una lista de personas aspirantes, a fin de realizar llamamientos en caso de renuncia o decaimiento de derecho o nuevas necesidades de </w:t>
      </w:r>
      <w:r>
        <w:rPr>
          <w:spacing w:val="-2"/>
        </w:rPr>
        <w:t>nombramientos.</w:t>
      </w:r>
    </w:p>
    <w:p w14:paraId="59799FEB" w14:textId="77777777" w:rsidR="00A97F47" w:rsidRDefault="00A97F47">
      <w:pPr>
        <w:pStyle w:val="Textoindependiente"/>
        <w:spacing w:before="9"/>
      </w:pPr>
    </w:p>
    <w:p w14:paraId="29F8EFC9" w14:textId="77777777" w:rsidR="00A97F47" w:rsidRDefault="00000000">
      <w:pPr>
        <w:pStyle w:val="Textoindependiente"/>
        <w:spacing w:before="1" w:line="292" w:lineRule="auto"/>
        <w:ind w:left="142" w:right="141"/>
        <w:jc w:val="both"/>
      </w:pPr>
      <w:r>
        <w:t>Las presentes bases se interpretarán en el sentido finalista que mejor garantice la preservación de</w:t>
      </w:r>
      <w:r>
        <w:rPr>
          <w:spacing w:val="80"/>
        </w:rPr>
        <w:t xml:space="preserve"> </w:t>
      </w:r>
      <w:r>
        <w:t>los principios de igualdad, mérito, capacidad y agilidad.</w:t>
      </w:r>
    </w:p>
    <w:p w14:paraId="4E13BDB2" w14:textId="77777777" w:rsidR="00A97F47" w:rsidRDefault="00A97F47">
      <w:pPr>
        <w:pStyle w:val="Textoindependiente"/>
        <w:spacing w:before="9"/>
      </w:pPr>
    </w:p>
    <w:p w14:paraId="66614109" w14:textId="77777777" w:rsidR="00A97F47" w:rsidRDefault="00000000">
      <w:pPr>
        <w:pStyle w:val="Textoindependiente"/>
        <w:spacing w:line="292" w:lineRule="auto"/>
        <w:ind w:left="142" w:right="141"/>
        <w:jc w:val="both"/>
      </w:pPr>
      <w:r>
        <w:t>SEGUNDO: Legislación aplicable. La realización del proceso de selección se ajustará con carácter particular, por las presentes Bases, sin perjuicio de la normativa general de aplicación, constituida</w:t>
      </w:r>
      <w:r>
        <w:rPr>
          <w:spacing w:val="80"/>
        </w:rPr>
        <w:t xml:space="preserve"> </w:t>
      </w:r>
      <w:r>
        <w:rPr>
          <w:spacing w:val="-4"/>
        </w:rPr>
        <w:t>por:</w:t>
      </w:r>
    </w:p>
    <w:p w14:paraId="3C08DB46" w14:textId="77777777" w:rsidR="00A97F47" w:rsidRDefault="00A97F47">
      <w:pPr>
        <w:pStyle w:val="Textoindependiente"/>
        <w:spacing w:line="292" w:lineRule="auto"/>
        <w:jc w:val="both"/>
        <w:sectPr w:rsidR="00A97F47">
          <w:headerReference w:type="default" r:id="rId16"/>
          <w:footerReference w:type="default" r:id="rId17"/>
          <w:pgSz w:w="11910" w:h="16840"/>
          <w:pgMar w:top="1260" w:right="1275" w:bottom="1260" w:left="1275" w:header="225" w:footer="1060" w:gutter="0"/>
          <w:cols w:space="720"/>
        </w:sectPr>
      </w:pPr>
    </w:p>
    <w:p w14:paraId="3AD0E093" w14:textId="5C8C6A0D" w:rsidR="00A97F47" w:rsidRDefault="00000000">
      <w:pPr>
        <w:pStyle w:val="Prrafodelista"/>
        <w:numPr>
          <w:ilvl w:val="0"/>
          <w:numId w:val="102"/>
        </w:numPr>
        <w:tabs>
          <w:tab w:val="left" w:pos="1373"/>
        </w:tabs>
        <w:spacing w:before="180" w:line="292" w:lineRule="auto"/>
        <w:ind w:firstLine="0"/>
        <w:jc w:val="both"/>
        <w:rPr>
          <w:sz w:val="20"/>
        </w:rPr>
      </w:pPr>
      <w:r>
        <w:rPr>
          <w:noProof/>
          <w:sz w:val="20"/>
        </w:rPr>
        <w:lastRenderedPageBreak/>
        <mc:AlternateContent>
          <mc:Choice Requires="wps">
            <w:drawing>
              <wp:anchor distT="0" distB="0" distL="0" distR="0" simplePos="0" relativeHeight="251507200" behindDoc="0" locked="0" layoutInCell="1" allowOverlap="1" wp14:anchorId="1A1F7147" wp14:editId="3D30F7EB">
                <wp:simplePos x="0" y="0"/>
                <wp:positionH relativeFrom="page">
                  <wp:posOffset>6807090</wp:posOffset>
                </wp:positionH>
                <wp:positionV relativeFrom="page">
                  <wp:posOffset>2818730</wp:posOffset>
                </wp:positionV>
                <wp:extent cx="419734" cy="3187065"/>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C98EFCC"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345B0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A1F7147" id="Textbox 56" o:spid="_x0000_s1048" type="#_x0000_t202" style="position:absolute;left:0;text-align:left;margin-left:536pt;margin-top:221.95pt;width:33.05pt;height:250.95pt;z-index:251507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et4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NR63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C98EFCC"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345B0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 xml:space="preserve">Real Decreto Legislativo 5/2015, de 30 de octubre, del Estatuto Básico del Empleado </w:t>
      </w:r>
      <w:r>
        <w:rPr>
          <w:spacing w:val="-2"/>
          <w:sz w:val="20"/>
        </w:rPr>
        <w:t>Público</w:t>
      </w:r>
      <w:r w:rsidR="00B05997">
        <w:rPr>
          <w:spacing w:val="-2"/>
          <w:sz w:val="20"/>
        </w:rPr>
        <w:t>.</w:t>
      </w:r>
    </w:p>
    <w:p w14:paraId="7A444090" w14:textId="77777777" w:rsidR="00A97F47" w:rsidRDefault="00A97F47">
      <w:pPr>
        <w:pStyle w:val="Textoindependiente"/>
        <w:spacing w:before="10"/>
      </w:pPr>
    </w:p>
    <w:p w14:paraId="276DDA5C" w14:textId="53DAF75B" w:rsidR="00A97F47" w:rsidRDefault="00000000">
      <w:pPr>
        <w:pStyle w:val="Prrafodelista"/>
        <w:numPr>
          <w:ilvl w:val="0"/>
          <w:numId w:val="102"/>
        </w:numPr>
        <w:tabs>
          <w:tab w:val="left" w:pos="1235"/>
        </w:tabs>
        <w:spacing w:line="292" w:lineRule="auto"/>
        <w:ind w:firstLine="0"/>
        <w:jc w:val="both"/>
        <w:rPr>
          <w:sz w:val="20"/>
        </w:rPr>
      </w:pPr>
      <w:r>
        <w:rPr>
          <w:sz w:val="20"/>
        </w:rPr>
        <w:t>Real Decreto-Ley 6/2023, de 19 de diciembre, por el que se aprueban medidas urgentes para la ejecución del Plan de Recuperación, Transformación y Resiliencia en materia de servicio público de justicia, función pública, régimen local y mecenazgo</w:t>
      </w:r>
      <w:r w:rsidR="00B05997">
        <w:rPr>
          <w:sz w:val="20"/>
        </w:rPr>
        <w:t>.</w:t>
      </w:r>
    </w:p>
    <w:p w14:paraId="3C5ED39D" w14:textId="77777777" w:rsidR="00A97F47" w:rsidRDefault="00A97F47">
      <w:pPr>
        <w:pStyle w:val="Textoindependiente"/>
        <w:spacing w:before="10"/>
      </w:pPr>
    </w:p>
    <w:p w14:paraId="1CE8FFDC" w14:textId="2CB94A7E" w:rsidR="00A97F47" w:rsidRDefault="00000000">
      <w:pPr>
        <w:pStyle w:val="Prrafodelista"/>
        <w:numPr>
          <w:ilvl w:val="0"/>
          <w:numId w:val="102"/>
        </w:numPr>
        <w:tabs>
          <w:tab w:val="left" w:pos="1144"/>
        </w:tabs>
        <w:ind w:left="1144" w:right="0" w:hanging="1002"/>
        <w:rPr>
          <w:sz w:val="20"/>
        </w:rPr>
      </w:pPr>
      <w:r>
        <w:rPr>
          <w:sz w:val="20"/>
        </w:rPr>
        <w:t>la</w:t>
      </w:r>
      <w:r>
        <w:rPr>
          <w:spacing w:val="-2"/>
          <w:sz w:val="20"/>
        </w:rPr>
        <w:t xml:space="preserve"> </w:t>
      </w:r>
      <w:r>
        <w:rPr>
          <w:sz w:val="20"/>
        </w:rPr>
        <w:t>Ley</w:t>
      </w:r>
      <w:r>
        <w:rPr>
          <w:spacing w:val="-1"/>
          <w:sz w:val="20"/>
        </w:rPr>
        <w:t xml:space="preserve"> </w:t>
      </w:r>
      <w:r>
        <w:rPr>
          <w:sz w:val="20"/>
        </w:rPr>
        <w:t>30/1984,</w:t>
      </w:r>
      <w:r>
        <w:rPr>
          <w:spacing w:val="-2"/>
          <w:sz w:val="20"/>
        </w:rPr>
        <w:t xml:space="preserve"> </w:t>
      </w:r>
      <w:r>
        <w:rPr>
          <w:sz w:val="20"/>
        </w:rPr>
        <w:t>de</w:t>
      </w:r>
      <w:r>
        <w:rPr>
          <w:spacing w:val="-1"/>
          <w:sz w:val="20"/>
        </w:rPr>
        <w:t xml:space="preserve"> </w:t>
      </w:r>
      <w:r>
        <w:rPr>
          <w:sz w:val="20"/>
        </w:rPr>
        <w:t>2</w:t>
      </w:r>
      <w:r>
        <w:rPr>
          <w:spacing w:val="-2"/>
          <w:sz w:val="20"/>
        </w:rPr>
        <w:t xml:space="preserve"> </w:t>
      </w:r>
      <w:r>
        <w:rPr>
          <w:sz w:val="20"/>
        </w:rPr>
        <w:t>de</w:t>
      </w:r>
      <w:r>
        <w:rPr>
          <w:spacing w:val="-1"/>
          <w:sz w:val="20"/>
        </w:rPr>
        <w:t xml:space="preserve"> </w:t>
      </w:r>
      <w:r>
        <w:rPr>
          <w:sz w:val="20"/>
        </w:rPr>
        <w:t>agosto,</w:t>
      </w:r>
      <w:r>
        <w:rPr>
          <w:spacing w:val="-2"/>
          <w:sz w:val="20"/>
        </w:rPr>
        <w:t xml:space="preserve"> </w:t>
      </w:r>
      <w:r>
        <w:rPr>
          <w:sz w:val="20"/>
        </w:rPr>
        <w:t>de</w:t>
      </w:r>
      <w:r>
        <w:rPr>
          <w:spacing w:val="-1"/>
          <w:sz w:val="20"/>
        </w:rPr>
        <w:t xml:space="preserve"> </w:t>
      </w:r>
      <w:r>
        <w:rPr>
          <w:sz w:val="20"/>
        </w:rPr>
        <w:t>Medidas</w:t>
      </w:r>
      <w:r>
        <w:rPr>
          <w:spacing w:val="-2"/>
          <w:sz w:val="20"/>
        </w:rPr>
        <w:t xml:space="preserve"> </w:t>
      </w:r>
      <w:r>
        <w:rPr>
          <w:sz w:val="20"/>
        </w:rPr>
        <w:t>para</w:t>
      </w:r>
      <w:r>
        <w:rPr>
          <w:spacing w:val="-1"/>
          <w:sz w:val="20"/>
        </w:rPr>
        <w:t xml:space="preserve"> </w:t>
      </w:r>
      <w:r>
        <w:rPr>
          <w:sz w:val="20"/>
        </w:rPr>
        <w:t>la</w:t>
      </w:r>
      <w:r>
        <w:rPr>
          <w:spacing w:val="-2"/>
          <w:sz w:val="20"/>
        </w:rPr>
        <w:t xml:space="preserve"> </w:t>
      </w:r>
      <w:r>
        <w:rPr>
          <w:sz w:val="20"/>
        </w:rPr>
        <w:t>Reforma</w:t>
      </w:r>
      <w:r>
        <w:rPr>
          <w:spacing w:val="-1"/>
          <w:sz w:val="20"/>
        </w:rPr>
        <w:t xml:space="preserve"> </w:t>
      </w:r>
      <w:r>
        <w:rPr>
          <w:sz w:val="20"/>
        </w:rPr>
        <w:t>de</w:t>
      </w:r>
      <w:r>
        <w:rPr>
          <w:spacing w:val="-2"/>
          <w:sz w:val="20"/>
        </w:rPr>
        <w:t xml:space="preserve"> </w:t>
      </w:r>
      <w:r>
        <w:rPr>
          <w:sz w:val="20"/>
        </w:rPr>
        <w:t>la</w:t>
      </w:r>
      <w:r>
        <w:rPr>
          <w:spacing w:val="-1"/>
          <w:sz w:val="20"/>
        </w:rPr>
        <w:t xml:space="preserve"> </w:t>
      </w:r>
      <w:r>
        <w:rPr>
          <w:sz w:val="20"/>
        </w:rPr>
        <w:t>Función</w:t>
      </w:r>
      <w:r>
        <w:rPr>
          <w:spacing w:val="-1"/>
          <w:sz w:val="20"/>
        </w:rPr>
        <w:t xml:space="preserve"> </w:t>
      </w:r>
      <w:r>
        <w:rPr>
          <w:spacing w:val="-2"/>
          <w:sz w:val="20"/>
        </w:rPr>
        <w:t>Pública</w:t>
      </w:r>
      <w:r w:rsidR="00B05997">
        <w:rPr>
          <w:spacing w:val="-2"/>
          <w:sz w:val="20"/>
        </w:rPr>
        <w:t>.</w:t>
      </w:r>
    </w:p>
    <w:p w14:paraId="31AC5BE3" w14:textId="77777777" w:rsidR="00A97F47" w:rsidRDefault="00A97F47">
      <w:pPr>
        <w:pStyle w:val="Textoindependiente"/>
        <w:spacing w:before="60"/>
      </w:pPr>
    </w:p>
    <w:p w14:paraId="3C4DD973" w14:textId="484E5B71" w:rsidR="00A97F47" w:rsidRDefault="00000000">
      <w:pPr>
        <w:pStyle w:val="Prrafodelista"/>
        <w:numPr>
          <w:ilvl w:val="0"/>
          <w:numId w:val="102"/>
        </w:numPr>
        <w:tabs>
          <w:tab w:val="left" w:pos="1144"/>
        </w:tabs>
        <w:ind w:left="1144" w:right="0" w:hanging="1002"/>
        <w:rPr>
          <w:sz w:val="20"/>
        </w:rPr>
      </w:pPr>
      <w:r>
        <w:rPr>
          <w:sz w:val="20"/>
        </w:rPr>
        <w:t>la</w:t>
      </w:r>
      <w:r>
        <w:rPr>
          <w:spacing w:val="-2"/>
          <w:sz w:val="20"/>
        </w:rPr>
        <w:t xml:space="preserve"> </w:t>
      </w:r>
      <w:r>
        <w:rPr>
          <w:sz w:val="20"/>
        </w:rPr>
        <w:t>Ley</w:t>
      </w:r>
      <w:r>
        <w:rPr>
          <w:spacing w:val="-2"/>
          <w:sz w:val="20"/>
        </w:rPr>
        <w:t xml:space="preserve"> </w:t>
      </w:r>
      <w:r>
        <w:rPr>
          <w:sz w:val="20"/>
        </w:rPr>
        <w:t>7/1985,</w:t>
      </w:r>
      <w:r>
        <w:rPr>
          <w:spacing w:val="-1"/>
          <w:sz w:val="20"/>
        </w:rPr>
        <w:t xml:space="preserve"> </w:t>
      </w:r>
      <w:r>
        <w:rPr>
          <w:sz w:val="20"/>
        </w:rPr>
        <w:t>de</w:t>
      </w:r>
      <w:r>
        <w:rPr>
          <w:spacing w:val="-2"/>
          <w:sz w:val="20"/>
        </w:rPr>
        <w:t xml:space="preserve"> </w:t>
      </w:r>
      <w:r>
        <w:rPr>
          <w:sz w:val="20"/>
        </w:rPr>
        <w:t>2</w:t>
      </w:r>
      <w:r>
        <w:rPr>
          <w:spacing w:val="-2"/>
          <w:sz w:val="20"/>
        </w:rPr>
        <w:t xml:space="preserve"> </w:t>
      </w:r>
      <w:r>
        <w:rPr>
          <w:sz w:val="20"/>
        </w:rPr>
        <w:t>de</w:t>
      </w:r>
      <w:r>
        <w:rPr>
          <w:spacing w:val="-1"/>
          <w:sz w:val="20"/>
        </w:rPr>
        <w:t xml:space="preserve"> </w:t>
      </w:r>
      <w:r>
        <w:rPr>
          <w:sz w:val="20"/>
        </w:rPr>
        <w:t>abril,</w:t>
      </w:r>
      <w:r>
        <w:rPr>
          <w:spacing w:val="-2"/>
          <w:sz w:val="20"/>
        </w:rPr>
        <w:t xml:space="preserve"> </w:t>
      </w:r>
      <w:r>
        <w:rPr>
          <w:sz w:val="20"/>
        </w:rPr>
        <w:t>reguladora</w:t>
      </w:r>
      <w:r>
        <w:rPr>
          <w:spacing w:val="-1"/>
          <w:sz w:val="20"/>
        </w:rPr>
        <w:t xml:space="preserve"> </w:t>
      </w:r>
      <w:r>
        <w:rPr>
          <w:sz w:val="20"/>
        </w:rPr>
        <w:t>de</w:t>
      </w:r>
      <w:r>
        <w:rPr>
          <w:spacing w:val="-2"/>
          <w:sz w:val="20"/>
        </w:rPr>
        <w:t xml:space="preserve"> </w:t>
      </w:r>
      <w:r>
        <w:rPr>
          <w:sz w:val="20"/>
        </w:rPr>
        <w:t>las</w:t>
      </w:r>
      <w:r>
        <w:rPr>
          <w:spacing w:val="-2"/>
          <w:sz w:val="20"/>
        </w:rPr>
        <w:t xml:space="preserve"> </w:t>
      </w:r>
      <w:r>
        <w:rPr>
          <w:sz w:val="20"/>
        </w:rPr>
        <w:t>Bases</w:t>
      </w:r>
      <w:r>
        <w:rPr>
          <w:spacing w:val="-1"/>
          <w:sz w:val="20"/>
        </w:rPr>
        <w:t xml:space="preserve"> </w:t>
      </w:r>
      <w:r>
        <w:rPr>
          <w:sz w:val="20"/>
        </w:rPr>
        <w:t>del</w:t>
      </w:r>
      <w:r>
        <w:rPr>
          <w:spacing w:val="-2"/>
          <w:sz w:val="20"/>
        </w:rPr>
        <w:t xml:space="preserve"> </w:t>
      </w:r>
      <w:r>
        <w:rPr>
          <w:sz w:val="20"/>
        </w:rPr>
        <w:t>Régimen</w:t>
      </w:r>
      <w:r>
        <w:rPr>
          <w:spacing w:val="-1"/>
          <w:sz w:val="20"/>
        </w:rPr>
        <w:t xml:space="preserve"> </w:t>
      </w:r>
      <w:r>
        <w:rPr>
          <w:spacing w:val="-2"/>
          <w:sz w:val="20"/>
        </w:rPr>
        <w:t>Local</w:t>
      </w:r>
      <w:r w:rsidR="00B05997">
        <w:rPr>
          <w:spacing w:val="-2"/>
          <w:sz w:val="20"/>
        </w:rPr>
        <w:t>.</w:t>
      </w:r>
    </w:p>
    <w:p w14:paraId="119BDD48" w14:textId="77777777" w:rsidR="00A97F47" w:rsidRDefault="00A97F47">
      <w:pPr>
        <w:pStyle w:val="Textoindependiente"/>
        <w:spacing w:before="61"/>
      </w:pPr>
    </w:p>
    <w:p w14:paraId="2384D818" w14:textId="667E9F50" w:rsidR="00A97F47" w:rsidRDefault="00000000">
      <w:pPr>
        <w:pStyle w:val="Prrafodelista"/>
        <w:numPr>
          <w:ilvl w:val="0"/>
          <w:numId w:val="102"/>
        </w:numPr>
        <w:tabs>
          <w:tab w:val="left" w:pos="1432"/>
        </w:tabs>
        <w:spacing w:line="292" w:lineRule="auto"/>
        <w:ind w:firstLine="0"/>
        <w:jc w:val="both"/>
        <w:rPr>
          <w:sz w:val="20"/>
        </w:rPr>
      </w:pPr>
      <w:r>
        <w:rPr>
          <w:sz w:val="20"/>
        </w:rPr>
        <w:t>el Real Decreto Legislativo 781/1986, de 18 de abril, por el que se aprueba el texto refundido de las disposiciones legales vigentes en materia de Régimen Local</w:t>
      </w:r>
      <w:r w:rsidR="00B05997">
        <w:rPr>
          <w:sz w:val="20"/>
        </w:rPr>
        <w:t>.</w:t>
      </w:r>
    </w:p>
    <w:p w14:paraId="3A62C864" w14:textId="77777777" w:rsidR="00A97F47" w:rsidRDefault="00A97F47">
      <w:pPr>
        <w:pStyle w:val="Textoindependiente"/>
        <w:spacing w:before="10"/>
      </w:pPr>
    </w:p>
    <w:p w14:paraId="7AAE7C97" w14:textId="3DF4346F" w:rsidR="00A97F47" w:rsidRDefault="00000000">
      <w:pPr>
        <w:pStyle w:val="Prrafodelista"/>
        <w:numPr>
          <w:ilvl w:val="0"/>
          <w:numId w:val="102"/>
        </w:numPr>
        <w:tabs>
          <w:tab w:val="left" w:pos="1327"/>
        </w:tabs>
        <w:spacing w:line="292" w:lineRule="auto"/>
        <w:ind w:firstLine="0"/>
        <w:jc w:val="both"/>
        <w:rPr>
          <w:sz w:val="20"/>
        </w:rPr>
      </w:pPr>
      <w:r>
        <w:rPr>
          <w:sz w:val="20"/>
        </w:rPr>
        <w:t>Ley 53/1984, de 26 de diciembre de Incompatibilidades del Personal al Servicio de las Administraciones Públicas</w:t>
      </w:r>
      <w:r w:rsidR="00B05997">
        <w:rPr>
          <w:sz w:val="20"/>
        </w:rPr>
        <w:t>.</w:t>
      </w:r>
    </w:p>
    <w:p w14:paraId="12EEAC03" w14:textId="77777777" w:rsidR="00A97F47" w:rsidRDefault="00A97F47">
      <w:pPr>
        <w:pStyle w:val="Textoindependiente"/>
        <w:spacing w:before="9"/>
      </w:pPr>
    </w:p>
    <w:p w14:paraId="6949AC01" w14:textId="77777777" w:rsidR="00A97F47" w:rsidRDefault="00000000">
      <w:pPr>
        <w:pStyle w:val="Prrafodelista"/>
        <w:numPr>
          <w:ilvl w:val="0"/>
          <w:numId w:val="102"/>
        </w:numPr>
        <w:tabs>
          <w:tab w:val="left" w:pos="1244"/>
        </w:tabs>
        <w:spacing w:before="1" w:line="292" w:lineRule="auto"/>
        <w:ind w:firstLine="0"/>
        <w:jc w:val="both"/>
        <w:rPr>
          <w:sz w:val="20"/>
        </w:rPr>
      </w:pPr>
      <w:r>
        <w:rPr>
          <w:sz w:val="20"/>
        </w:rPr>
        <w:t>El Real Decreto 2271/2004, de 3 de diciembre, por el que se regula el acceso al empleo público y la provisión de puestos de trabajo de las personas con discapacidad.</w:t>
      </w:r>
    </w:p>
    <w:p w14:paraId="4A58960D" w14:textId="77777777" w:rsidR="00A97F47" w:rsidRDefault="00A97F47">
      <w:pPr>
        <w:pStyle w:val="Textoindependiente"/>
        <w:spacing w:before="9"/>
      </w:pPr>
    </w:p>
    <w:p w14:paraId="43815BF2" w14:textId="77777777" w:rsidR="00A97F47" w:rsidRDefault="00000000">
      <w:pPr>
        <w:pStyle w:val="Prrafodelista"/>
        <w:numPr>
          <w:ilvl w:val="0"/>
          <w:numId w:val="102"/>
        </w:numPr>
        <w:tabs>
          <w:tab w:val="left" w:pos="1144"/>
        </w:tabs>
        <w:ind w:left="1144" w:right="0" w:hanging="1002"/>
        <w:rPr>
          <w:sz w:val="20"/>
        </w:rPr>
      </w:pPr>
      <w:r>
        <w:rPr>
          <w:sz w:val="20"/>
        </w:rPr>
        <w:t>la</w:t>
      </w:r>
      <w:r>
        <w:rPr>
          <w:spacing w:val="-2"/>
          <w:sz w:val="20"/>
        </w:rPr>
        <w:t xml:space="preserve"> </w:t>
      </w:r>
      <w:r>
        <w:rPr>
          <w:sz w:val="20"/>
        </w:rPr>
        <w:t>Ley</w:t>
      </w:r>
      <w:r>
        <w:rPr>
          <w:spacing w:val="-2"/>
          <w:sz w:val="20"/>
        </w:rPr>
        <w:t xml:space="preserve"> </w:t>
      </w:r>
      <w:r>
        <w:rPr>
          <w:sz w:val="20"/>
        </w:rPr>
        <w:t>Orgánica</w:t>
      </w:r>
      <w:r>
        <w:rPr>
          <w:spacing w:val="-2"/>
          <w:sz w:val="20"/>
        </w:rPr>
        <w:t xml:space="preserve"> </w:t>
      </w:r>
      <w:r>
        <w:rPr>
          <w:sz w:val="20"/>
        </w:rPr>
        <w:t>3/2007,</w:t>
      </w:r>
      <w:r>
        <w:rPr>
          <w:spacing w:val="-2"/>
          <w:sz w:val="20"/>
        </w:rPr>
        <w:t xml:space="preserve"> </w:t>
      </w:r>
      <w:r>
        <w:rPr>
          <w:sz w:val="20"/>
        </w:rPr>
        <w:t>de</w:t>
      </w:r>
      <w:r>
        <w:rPr>
          <w:spacing w:val="-2"/>
          <w:sz w:val="20"/>
        </w:rPr>
        <w:t xml:space="preserve"> </w:t>
      </w:r>
      <w:r>
        <w:rPr>
          <w:sz w:val="20"/>
        </w:rPr>
        <w:t>22</w:t>
      </w:r>
      <w:r>
        <w:rPr>
          <w:spacing w:val="-2"/>
          <w:sz w:val="20"/>
        </w:rPr>
        <w:t xml:space="preserve"> </w:t>
      </w:r>
      <w:r>
        <w:rPr>
          <w:sz w:val="20"/>
        </w:rPr>
        <w:t>de</w:t>
      </w:r>
      <w:r>
        <w:rPr>
          <w:spacing w:val="-2"/>
          <w:sz w:val="20"/>
        </w:rPr>
        <w:t xml:space="preserve"> </w:t>
      </w:r>
      <w:r>
        <w:rPr>
          <w:sz w:val="20"/>
        </w:rPr>
        <w:t>marzo,</w:t>
      </w:r>
      <w:r>
        <w:rPr>
          <w:spacing w:val="-2"/>
          <w:sz w:val="20"/>
        </w:rPr>
        <w:t xml:space="preserve"> </w:t>
      </w:r>
      <w:r>
        <w:rPr>
          <w:sz w:val="20"/>
        </w:rPr>
        <w:t>para</w:t>
      </w:r>
      <w:r>
        <w:rPr>
          <w:spacing w:val="-2"/>
          <w:sz w:val="20"/>
        </w:rPr>
        <w:t xml:space="preserve"> </w:t>
      </w:r>
      <w:r>
        <w:rPr>
          <w:sz w:val="20"/>
        </w:rPr>
        <w:t>la</w:t>
      </w:r>
      <w:r>
        <w:rPr>
          <w:spacing w:val="-2"/>
          <w:sz w:val="20"/>
        </w:rPr>
        <w:t xml:space="preserve"> </w:t>
      </w:r>
      <w:r>
        <w:rPr>
          <w:sz w:val="20"/>
        </w:rPr>
        <w:t>igualdad</w:t>
      </w:r>
      <w:r>
        <w:rPr>
          <w:spacing w:val="-2"/>
          <w:sz w:val="20"/>
        </w:rPr>
        <w:t xml:space="preserve"> </w:t>
      </w:r>
      <w:r>
        <w:rPr>
          <w:sz w:val="20"/>
        </w:rPr>
        <w:t>efectiva</w:t>
      </w:r>
      <w:r>
        <w:rPr>
          <w:spacing w:val="-2"/>
          <w:sz w:val="20"/>
        </w:rPr>
        <w:t xml:space="preserve"> </w:t>
      </w:r>
      <w:r>
        <w:rPr>
          <w:sz w:val="20"/>
        </w:rPr>
        <w:t>de</w:t>
      </w:r>
      <w:r>
        <w:rPr>
          <w:spacing w:val="-2"/>
          <w:sz w:val="20"/>
        </w:rPr>
        <w:t xml:space="preserve"> </w:t>
      </w:r>
      <w:r>
        <w:rPr>
          <w:sz w:val="20"/>
        </w:rPr>
        <w:t>mujeres</w:t>
      </w:r>
      <w:r>
        <w:rPr>
          <w:spacing w:val="-2"/>
          <w:sz w:val="20"/>
        </w:rPr>
        <w:t xml:space="preserve"> </w:t>
      </w:r>
      <w:r>
        <w:rPr>
          <w:sz w:val="20"/>
        </w:rPr>
        <w:t>y</w:t>
      </w:r>
      <w:r>
        <w:rPr>
          <w:spacing w:val="-2"/>
          <w:sz w:val="20"/>
        </w:rPr>
        <w:t xml:space="preserve"> hombres.</w:t>
      </w:r>
    </w:p>
    <w:p w14:paraId="54B129FB" w14:textId="77777777" w:rsidR="00A97F47" w:rsidRDefault="00A97F47">
      <w:pPr>
        <w:pStyle w:val="Textoindependiente"/>
        <w:spacing w:before="61"/>
      </w:pPr>
    </w:p>
    <w:p w14:paraId="2BA45E92" w14:textId="77777777" w:rsidR="00A97F47" w:rsidRDefault="00000000">
      <w:pPr>
        <w:pStyle w:val="Prrafodelista"/>
        <w:numPr>
          <w:ilvl w:val="0"/>
          <w:numId w:val="102"/>
        </w:numPr>
        <w:tabs>
          <w:tab w:val="left" w:pos="1256"/>
        </w:tabs>
        <w:spacing w:line="292" w:lineRule="auto"/>
        <w:ind w:firstLine="0"/>
        <w:jc w:val="both"/>
        <w:rPr>
          <w:sz w:val="20"/>
        </w:rPr>
      </w:pPr>
      <w:r>
        <w:rPr>
          <w:sz w:val="20"/>
        </w:rPr>
        <w:t>Real Decreto 364/95, de 10 de marzo, por el que se aprueba el Reglamento General de Ingreso del Personal al Servicio de la Administración General del Estado y de Provisión de Puestos</w:t>
      </w:r>
      <w:r>
        <w:rPr>
          <w:spacing w:val="40"/>
          <w:sz w:val="20"/>
        </w:rPr>
        <w:t xml:space="preserve"> </w:t>
      </w:r>
      <w:r>
        <w:rPr>
          <w:sz w:val="20"/>
        </w:rPr>
        <w:t xml:space="preserve">de Trabajo y Promoción Profesional de los </w:t>
      </w:r>
      <w:proofErr w:type="gramStart"/>
      <w:r>
        <w:rPr>
          <w:sz w:val="20"/>
        </w:rPr>
        <w:t>Funcionarios</w:t>
      </w:r>
      <w:proofErr w:type="gramEnd"/>
      <w:r>
        <w:rPr>
          <w:sz w:val="20"/>
        </w:rPr>
        <w:t xml:space="preserve"> Civiles de la Administración General del </w:t>
      </w:r>
      <w:r>
        <w:rPr>
          <w:spacing w:val="-2"/>
          <w:sz w:val="20"/>
        </w:rPr>
        <w:t>Estado.</w:t>
      </w:r>
    </w:p>
    <w:p w14:paraId="5BCCDF74" w14:textId="77777777" w:rsidR="00A97F47" w:rsidRDefault="00A97F47">
      <w:pPr>
        <w:pStyle w:val="Textoindependiente"/>
        <w:spacing w:before="10"/>
      </w:pPr>
    </w:p>
    <w:p w14:paraId="5DA54BDE" w14:textId="77777777" w:rsidR="00A97F47" w:rsidRDefault="00000000">
      <w:pPr>
        <w:pStyle w:val="Prrafodelista"/>
        <w:numPr>
          <w:ilvl w:val="0"/>
          <w:numId w:val="102"/>
        </w:numPr>
        <w:tabs>
          <w:tab w:val="left" w:pos="1209"/>
        </w:tabs>
        <w:spacing w:line="292" w:lineRule="auto"/>
        <w:ind w:firstLine="0"/>
        <w:jc w:val="both"/>
        <w:rPr>
          <w:sz w:val="20"/>
        </w:rPr>
      </w:pPr>
      <w:r>
        <w:rPr>
          <w:sz w:val="20"/>
        </w:rPr>
        <w:t xml:space="preserve">la Ley 10/2019, de 10 de abril, de Transparencia y de Participación de la Comunidad de </w:t>
      </w:r>
      <w:r>
        <w:rPr>
          <w:spacing w:val="-2"/>
          <w:sz w:val="20"/>
        </w:rPr>
        <w:t>Madrid.</w:t>
      </w:r>
    </w:p>
    <w:p w14:paraId="295C5E9D" w14:textId="77777777" w:rsidR="00A97F47" w:rsidRDefault="00A97F47">
      <w:pPr>
        <w:pStyle w:val="Textoindependiente"/>
        <w:spacing w:before="9"/>
      </w:pPr>
    </w:p>
    <w:p w14:paraId="57A67424" w14:textId="77777777" w:rsidR="00A97F47" w:rsidRDefault="00000000">
      <w:pPr>
        <w:pStyle w:val="Prrafodelista"/>
        <w:numPr>
          <w:ilvl w:val="0"/>
          <w:numId w:val="102"/>
        </w:numPr>
        <w:tabs>
          <w:tab w:val="left" w:pos="1310"/>
        </w:tabs>
        <w:spacing w:before="1" w:line="292" w:lineRule="auto"/>
        <w:ind w:firstLine="0"/>
        <w:jc w:val="both"/>
        <w:rPr>
          <w:sz w:val="20"/>
        </w:rPr>
      </w:pPr>
      <w:r>
        <w:rPr>
          <w:sz w:val="20"/>
        </w:rPr>
        <w:t>En materia procedimental será de aplicación, además de las presentes Bases y de la regulación citada, la Ley 39/2015, de 1 de octubre, de Procedimiento Administrativo Común, y su normativa de desarrollo.</w:t>
      </w:r>
    </w:p>
    <w:p w14:paraId="27C27161" w14:textId="77777777" w:rsidR="00A97F47" w:rsidRDefault="00A97F47">
      <w:pPr>
        <w:pStyle w:val="Textoindependiente"/>
        <w:spacing w:before="9"/>
      </w:pPr>
    </w:p>
    <w:p w14:paraId="69846A15" w14:textId="77777777" w:rsidR="00A97F47" w:rsidRDefault="00000000">
      <w:pPr>
        <w:pStyle w:val="Prrafodelista"/>
        <w:numPr>
          <w:ilvl w:val="0"/>
          <w:numId w:val="102"/>
        </w:numPr>
        <w:tabs>
          <w:tab w:val="left" w:pos="1088"/>
        </w:tabs>
        <w:ind w:left="1088" w:right="0" w:hanging="946"/>
        <w:rPr>
          <w:sz w:val="20"/>
        </w:rPr>
      </w:pPr>
      <w:r>
        <w:rPr>
          <w:sz w:val="20"/>
        </w:rPr>
        <w:t>Ley</w:t>
      </w:r>
      <w:r>
        <w:rPr>
          <w:spacing w:val="-2"/>
          <w:sz w:val="20"/>
        </w:rPr>
        <w:t xml:space="preserve"> </w:t>
      </w:r>
      <w:r>
        <w:rPr>
          <w:sz w:val="20"/>
        </w:rPr>
        <w:t>40/2015,</w:t>
      </w:r>
      <w:r>
        <w:rPr>
          <w:spacing w:val="-2"/>
          <w:sz w:val="20"/>
        </w:rPr>
        <w:t xml:space="preserve"> </w:t>
      </w:r>
      <w:r>
        <w:rPr>
          <w:sz w:val="20"/>
        </w:rPr>
        <w:t>de</w:t>
      </w:r>
      <w:r>
        <w:rPr>
          <w:spacing w:val="-1"/>
          <w:sz w:val="20"/>
        </w:rPr>
        <w:t xml:space="preserve"> </w:t>
      </w:r>
      <w:r>
        <w:rPr>
          <w:sz w:val="20"/>
        </w:rPr>
        <w:t>1</w:t>
      </w:r>
      <w:r>
        <w:rPr>
          <w:spacing w:val="-2"/>
          <w:sz w:val="20"/>
        </w:rPr>
        <w:t xml:space="preserve"> </w:t>
      </w:r>
      <w:r>
        <w:rPr>
          <w:sz w:val="20"/>
        </w:rPr>
        <w:t>de</w:t>
      </w:r>
      <w:r>
        <w:rPr>
          <w:spacing w:val="-2"/>
          <w:sz w:val="20"/>
        </w:rPr>
        <w:t xml:space="preserve"> </w:t>
      </w:r>
      <w:r>
        <w:rPr>
          <w:sz w:val="20"/>
        </w:rPr>
        <w:t>octubre,</w:t>
      </w:r>
      <w:r>
        <w:rPr>
          <w:spacing w:val="-1"/>
          <w:sz w:val="20"/>
        </w:rPr>
        <w:t xml:space="preserve"> </w:t>
      </w:r>
      <w:r>
        <w:rPr>
          <w:sz w:val="20"/>
        </w:rPr>
        <w:t>de</w:t>
      </w:r>
      <w:r>
        <w:rPr>
          <w:spacing w:val="-2"/>
          <w:sz w:val="20"/>
        </w:rPr>
        <w:t xml:space="preserve"> </w:t>
      </w:r>
      <w:r>
        <w:rPr>
          <w:sz w:val="20"/>
        </w:rPr>
        <w:t>Régimen</w:t>
      </w:r>
      <w:r>
        <w:rPr>
          <w:spacing w:val="-2"/>
          <w:sz w:val="20"/>
        </w:rPr>
        <w:t xml:space="preserve"> </w:t>
      </w:r>
      <w:r>
        <w:rPr>
          <w:sz w:val="20"/>
        </w:rPr>
        <w:t>Jurídico</w:t>
      </w:r>
      <w:r>
        <w:rPr>
          <w:spacing w:val="-1"/>
          <w:sz w:val="20"/>
        </w:rPr>
        <w:t xml:space="preserve"> </w:t>
      </w:r>
      <w:r>
        <w:rPr>
          <w:sz w:val="20"/>
        </w:rPr>
        <w:t>del</w:t>
      </w:r>
      <w:r>
        <w:rPr>
          <w:spacing w:val="-2"/>
          <w:sz w:val="20"/>
        </w:rPr>
        <w:t xml:space="preserve"> </w:t>
      </w:r>
      <w:r>
        <w:rPr>
          <w:sz w:val="20"/>
        </w:rPr>
        <w:t>Sector</w:t>
      </w:r>
      <w:r>
        <w:rPr>
          <w:spacing w:val="-1"/>
          <w:sz w:val="20"/>
        </w:rPr>
        <w:t xml:space="preserve"> </w:t>
      </w:r>
      <w:r>
        <w:rPr>
          <w:spacing w:val="-2"/>
          <w:sz w:val="20"/>
        </w:rPr>
        <w:t>Público.</w:t>
      </w:r>
    </w:p>
    <w:p w14:paraId="17E68B49" w14:textId="77777777" w:rsidR="00A97F47" w:rsidRDefault="00A97F47">
      <w:pPr>
        <w:pStyle w:val="Textoindependiente"/>
        <w:spacing w:before="61"/>
      </w:pPr>
    </w:p>
    <w:p w14:paraId="027A3954" w14:textId="77777777" w:rsidR="00A97F47" w:rsidRDefault="00000000">
      <w:pPr>
        <w:pStyle w:val="Prrafodelista"/>
        <w:numPr>
          <w:ilvl w:val="0"/>
          <w:numId w:val="102"/>
        </w:numPr>
        <w:tabs>
          <w:tab w:val="left" w:pos="1228"/>
        </w:tabs>
        <w:spacing w:line="292" w:lineRule="auto"/>
        <w:ind w:firstLine="0"/>
        <w:jc w:val="both"/>
        <w:rPr>
          <w:sz w:val="20"/>
        </w:rPr>
      </w:pPr>
      <w:r>
        <w:rPr>
          <w:sz w:val="20"/>
        </w:rPr>
        <w:t>Real Decreto 896/1991, de 7 de junio, por el que se establecen las reglas básicas y los programas mínimos a que debe ajustarse el procedimiento de selección de los funcionarios de Administración Local.</w:t>
      </w:r>
    </w:p>
    <w:p w14:paraId="25F5FBC5" w14:textId="77777777" w:rsidR="00A97F47" w:rsidRDefault="00A97F47">
      <w:pPr>
        <w:pStyle w:val="Textoindependiente"/>
        <w:spacing w:before="9"/>
      </w:pPr>
    </w:p>
    <w:p w14:paraId="68C88D82" w14:textId="77777777" w:rsidR="00A97F47" w:rsidRDefault="00000000">
      <w:pPr>
        <w:pStyle w:val="Prrafodelista"/>
        <w:numPr>
          <w:ilvl w:val="0"/>
          <w:numId w:val="102"/>
        </w:numPr>
        <w:tabs>
          <w:tab w:val="left" w:pos="1121"/>
        </w:tabs>
        <w:spacing w:before="1" w:line="292" w:lineRule="auto"/>
        <w:ind w:firstLine="0"/>
        <w:jc w:val="both"/>
        <w:rPr>
          <w:sz w:val="20"/>
        </w:rPr>
      </w:pPr>
      <w:r>
        <w:rPr>
          <w:sz w:val="20"/>
        </w:rPr>
        <w:t>Ley Orgánica 3/2018, de 5 de diciembre, de Protección de Datos Personales y garantía de los derechos digitales.</w:t>
      </w:r>
    </w:p>
    <w:p w14:paraId="70E99601" w14:textId="77777777" w:rsidR="00A97F47" w:rsidRDefault="00A97F47">
      <w:pPr>
        <w:pStyle w:val="Textoindependiente"/>
        <w:spacing w:before="9"/>
      </w:pPr>
    </w:p>
    <w:p w14:paraId="4C2CA623" w14:textId="77777777" w:rsidR="00A97F47" w:rsidRDefault="00000000">
      <w:pPr>
        <w:pStyle w:val="Prrafodelista"/>
        <w:numPr>
          <w:ilvl w:val="0"/>
          <w:numId w:val="102"/>
        </w:numPr>
        <w:tabs>
          <w:tab w:val="left" w:pos="1088"/>
        </w:tabs>
        <w:spacing w:before="1"/>
        <w:ind w:left="1088" w:right="0" w:hanging="946"/>
        <w:rPr>
          <w:sz w:val="20"/>
        </w:rPr>
      </w:pPr>
      <w:r>
        <w:rPr>
          <w:sz w:val="20"/>
        </w:rPr>
        <w:t>Acuerdo</w:t>
      </w:r>
      <w:r>
        <w:rPr>
          <w:spacing w:val="-6"/>
          <w:sz w:val="20"/>
        </w:rPr>
        <w:t xml:space="preserve"> </w:t>
      </w:r>
      <w:r>
        <w:rPr>
          <w:sz w:val="20"/>
        </w:rPr>
        <w:t>Regulador</w:t>
      </w:r>
      <w:r>
        <w:rPr>
          <w:spacing w:val="-4"/>
          <w:sz w:val="20"/>
        </w:rPr>
        <w:t xml:space="preserve"> </w:t>
      </w:r>
      <w:r>
        <w:rPr>
          <w:sz w:val="20"/>
        </w:rPr>
        <w:t>del</w:t>
      </w:r>
      <w:r>
        <w:rPr>
          <w:spacing w:val="-3"/>
          <w:sz w:val="20"/>
        </w:rPr>
        <w:t xml:space="preserve"> </w:t>
      </w:r>
      <w:r>
        <w:rPr>
          <w:sz w:val="20"/>
        </w:rPr>
        <w:t>personal</w:t>
      </w:r>
      <w:r>
        <w:rPr>
          <w:spacing w:val="-4"/>
          <w:sz w:val="20"/>
        </w:rPr>
        <w:t xml:space="preserve"> </w:t>
      </w:r>
      <w:r>
        <w:rPr>
          <w:sz w:val="20"/>
        </w:rPr>
        <w:t>funcionario</w:t>
      </w:r>
      <w:r>
        <w:rPr>
          <w:spacing w:val="-4"/>
          <w:sz w:val="20"/>
        </w:rPr>
        <w:t xml:space="preserve"> </w:t>
      </w:r>
      <w:r>
        <w:rPr>
          <w:sz w:val="20"/>
        </w:rPr>
        <w:t>del</w:t>
      </w:r>
      <w:r>
        <w:rPr>
          <w:spacing w:val="-3"/>
          <w:sz w:val="20"/>
        </w:rPr>
        <w:t xml:space="preserve"> </w:t>
      </w:r>
      <w:r>
        <w:rPr>
          <w:sz w:val="20"/>
        </w:rPr>
        <w:t>Ayuntamiento</w:t>
      </w:r>
      <w:r>
        <w:rPr>
          <w:spacing w:val="-4"/>
          <w:sz w:val="20"/>
        </w:rPr>
        <w:t xml:space="preserve"> </w:t>
      </w:r>
      <w:r>
        <w:rPr>
          <w:sz w:val="20"/>
        </w:rPr>
        <w:t>de</w:t>
      </w:r>
      <w:r>
        <w:rPr>
          <w:spacing w:val="-4"/>
          <w:sz w:val="20"/>
        </w:rPr>
        <w:t xml:space="preserve"> </w:t>
      </w:r>
      <w:r>
        <w:rPr>
          <w:sz w:val="20"/>
        </w:rPr>
        <w:t>las</w:t>
      </w:r>
      <w:r>
        <w:rPr>
          <w:spacing w:val="-3"/>
          <w:sz w:val="20"/>
        </w:rPr>
        <w:t xml:space="preserve"> </w:t>
      </w:r>
      <w:r>
        <w:rPr>
          <w:sz w:val="20"/>
        </w:rPr>
        <w:t>Rozas</w:t>
      </w:r>
      <w:r>
        <w:rPr>
          <w:spacing w:val="-4"/>
          <w:sz w:val="20"/>
        </w:rPr>
        <w:t xml:space="preserve"> </w:t>
      </w:r>
      <w:r>
        <w:rPr>
          <w:sz w:val="20"/>
        </w:rPr>
        <w:t>de</w:t>
      </w:r>
      <w:r>
        <w:rPr>
          <w:spacing w:val="-3"/>
          <w:sz w:val="20"/>
        </w:rPr>
        <w:t xml:space="preserve"> </w:t>
      </w:r>
      <w:r>
        <w:rPr>
          <w:spacing w:val="-2"/>
          <w:sz w:val="20"/>
        </w:rPr>
        <w:t>Madrid.</w:t>
      </w:r>
    </w:p>
    <w:p w14:paraId="67EE7DA1" w14:textId="77777777" w:rsidR="00A97F47" w:rsidRDefault="00A97F47">
      <w:pPr>
        <w:pStyle w:val="Textoindependiente"/>
        <w:spacing w:before="60"/>
      </w:pPr>
    </w:p>
    <w:p w14:paraId="43567F6D" w14:textId="77777777" w:rsidR="00A97F47" w:rsidRDefault="00000000">
      <w:pPr>
        <w:pStyle w:val="Textoindependiente"/>
        <w:spacing w:line="292" w:lineRule="auto"/>
        <w:ind w:left="142" w:right="141"/>
        <w:jc w:val="both"/>
      </w:pPr>
      <w:r>
        <w:t>La presente convocatoria y actos derivados de ella podrán ser impugnados de acuerdo con lo</w:t>
      </w:r>
      <w:r>
        <w:rPr>
          <w:spacing w:val="80"/>
        </w:rPr>
        <w:t xml:space="preserve"> </w:t>
      </w:r>
      <w:r>
        <w:t>previsto en la Ley 39/2015, de Procedimiento Administrativo de las Administraciones Públicas y la</w:t>
      </w:r>
      <w:r>
        <w:rPr>
          <w:spacing w:val="80"/>
        </w:rPr>
        <w:t xml:space="preserve"> </w:t>
      </w:r>
      <w:r>
        <w:t>Ley 40/2015, del Régimen Jurídico del Sector Público</w:t>
      </w:r>
    </w:p>
    <w:p w14:paraId="68634EB0" w14:textId="77777777" w:rsidR="00A97F47" w:rsidRDefault="00A97F47">
      <w:pPr>
        <w:pStyle w:val="Textoindependiente"/>
        <w:spacing w:before="9"/>
      </w:pPr>
    </w:p>
    <w:p w14:paraId="44CEAAD3" w14:textId="77777777" w:rsidR="00A97F47" w:rsidRDefault="00000000">
      <w:pPr>
        <w:pStyle w:val="Ttulo2"/>
        <w:jc w:val="both"/>
      </w:pPr>
      <w:proofErr w:type="gramStart"/>
      <w:r>
        <w:t>TERCERO.-</w:t>
      </w:r>
      <w:proofErr w:type="gramEnd"/>
      <w:r>
        <w:t xml:space="preserve"> </w:t>
      </w:r>
      <w:r>
        <w:rPr>
          <w:spacing w:val="-2"/>
        </w:rPr>
        <w:t>PUBLICACIONES</w:t>
      </w:r>
    </w:p>
    <w:p w14:paraId="477C4847" w14:textId="77777777" w:rsidR="00A97F47" w:rsidRDefault="00A97F47">
      <w:pPr>
        <w:pStyle w:val="Ttulo2"/>
        <w:jc w:val="both"/>
        <w:sectPr w:rsidR="00A97F47">
          <w:pgSz w:w="11910" w:h="16840"/>
          <w:pgMar w:top="1260" w:right="1275" w:bottom="1260" w:left="1275" w:header="225" w:footer="1060" w:gutter="0"/>
          <w:cols w:space="720"/>
        </w:sectPr>
      </w:pPr>
    </w:p>
    <w:p w14:paraId="05EDADA7" w14:textId="0E50D0AB"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08224" behindDoc="0" locked="0" layoutInCell="1" allowOverlap="1" wp14:anchorId="0E7E5B7F" wp14:editId="1AA3D74D">
                <wp:simplePos x="0" y="0"/>
                <wp:positionH relativeFrom="page">
                  <wp:posOffset>6807090</wp:posOffset>
                </wp:positionH>
                <wp:positionV relativeFrom="page">
                  <wp:posOffset>2818730</wp:posOffset>
                </wp:positionV>
                <wp:extent cx="419734" cy="3187065"/>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05ACF2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C94F4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E7E5B7F" id="Textbox 58" o:spid="_x0000_s1049" type="#_x0000_t202" style="position:absolute;left:0;text-align:left;margin-left:536pt;margin-top:221.95pt;width:33.05pt;height:250.95pt;z-index:251508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XGI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JcZNR9toD2QGJpHAstxsSRiA7W34fhrJ6PmrP/i&#10;yb88C6cknpLNKYmp/whlYrJEDx92CYwthC7fTISoMUXSNES583/uS9Vl1N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8FcY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05ACF2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C94F4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 xml:space="preserve">Las presentes bases se publicarán íntegras en el Tablón de Anuncios de la Sede electrónica del Ayuntamiento de Las Rozas de Madrid, </w:t>
      </w:r>
      <w:r>
        <w:rPr>
          <w:u w:val="single"/>
        </w:rPr>
        <w:t>https://sede.lasrozas.es</w:t>
      </w:r>
      <w:r>
        <w:t xml:space="preserve"> y en la página web </w:t>
      </w:r>
      <w:hyperlink r:id="rId18">
        <w:r>
          <w:rPr>
            <w:u w:val="single"/>
          </w:rPr>
          <w:t>www.lasrozas.es</w:t>
        </w:r>
        <w:r>
          <w:t>;</w:t>
        </w:r>
      </w:hyperlink>
      <w:r>
        <w:t xml:space="preserve"> un extracto en el Boletín Oficial de la Comunidad de Madrid y el anuncio de convocatoria en el</w:t>
      </w:r>
      <w:r>
        <w:rPr>
          <w:spacing w:val="80"/>
        </w:rPr>
        <w:t xml:space="preserve"> </w:t>
      </w:r>
      <w:r>
        <w:t>Boletín Oficial del Estado. De conformidad con lo dispuesto en el artículo 45.1.b de la Ley 39/2015,</w:t>
      </w:r>
      <w:r>
        <w:rPr>
          <w:spacing w:val="80"/>
        </w:rPr>
        <w:t xml:space="preserve"> </w:t>
      </w:r>
      <w:r>
        <w:t>de 1 de octubre, del Procedimiento Administrativo Común de las Administraciones Públicas, se fija como medio de comunicación de las publicaciones que se deriven de los actos integrantes de este procedimiento</w:t>
      </w:r>
      <w:r>
        <w:rPr>
          <w:spacing w:val="41"/>
        </w:rPr>
        <w:t xml:space="preserve"> </w:t>
      </w:r>
      <w:r>
        <w:t>administrativo</w:t>
      </w:r>
      <w:r>
        <w:rPr>
          <w:spacing w:val="41"/>
        </w:rPr>
        <w:t xml:space="preserve"> </w:t>
      </w:r>
      <w:r>
        <w:t>la</w:t>
      </w:r>
      <w:r>
        <w:rPr>
          <w:spacing w:val="41"/>
        </w:rPr>
        <w:t xml:space="preserve"> </w:t>
      </w:r>
      <w:r>
        <w:t>publicación</w:t>
      </w:r>
      <w:r>
        <w:rPr>
          <w:spacing w:val="41"/>
        </w:rPr>
        <w:t xml:space="preserve"> </w:t>
      </w:r>
      <w:r>
        <w:t>en</w:t>
      </w:r>
      <w:r>
        <w:rPr>
          <w:spacing w:val="41"/>
        </w:rPr>
        <w:t xml:space="preserve"> </w:t>
      </w:r>
      <w:r>
        <w:t>el</w:t>
      </w:r>
      <w:r>
        <w:rPr>
          <w:spacing w:val="41"/>
        </w:rPr>
        <w:t xml:space="preserve"> </w:t>
      </w:r>
      <w:r>
        <w:t>Tablón</w:t>
      </w:r>
      <w:r>
        <w:rPr>
          <w:spacing w:val="41"/>
        </w:rPr>
        <w:t xml:space="preserve"> </w:t>
      </w:r>
      <w:r>
        <w:t>de</w:t>
      </w:r>
      <w:r>
        <w:rPr>
          <w:spacing w:val="41"/>
        </w:rPr>
        <w:t xml:space="preserve"> </w:t>
      </w:r>
      <w:r>
        <w:t>Anuncios</w:t>
      </w:r>
      <w:r>
        <w:rPr>
          <w:spacing w:val="41"/>
        </w:rPr>
        <w:t xml:space="preserve"> </w:t>
      </w:r>
      <w:r>
        <w:t>de</w:t>
      </w:r>
      <w:r>
        <w:rPr>
          <w:spacing w:val="41"/>
        </w:rPr>
        <w:t xml:space="preserve"> </w:t>
      </w:r>
      <w:r>
        <w:t>la</w:t>
      </w:r>
      <w:r>
        <w:rPr>
          <w:spacing w:val="41"/>
        </w:rPr>
        <w:t xml:space="preserve"> </w:t>
      </w:r>
      <w:r>
        <w:t>Sede</w:t>
      </w:r>
      <w:r>
        <w:rPr>
          <w:spacing w:val="41"/>
        </w:rPr>
        <w:t xml:space="preserve"> </w:t>
      </w:r>
      <w:r>
        <w:t>electrónica</w:t>
      </w:r>
      <w:r>
        <w:rPr>
          <w:spacing w:val="42"/>
        </w:rPr>
        <w:t xml:space="preserve"> </w:t>
      </w:r>
      <w:r>
        <w:rPr>
          <w:spacing w:val="-5"/>
        </w:rPr>
        <w:t>del</w:t>
      </w:r>
    </w:p>
    <w:p w14:paraId="0A2B9BB0" w14:textId="77777777" w:rsidR="00A97F47" w:rsidRDefault="00000000">
      <w:pPr>
        <w:pStyle w:val="Textoindependiente"/>
        <w:ind w:left="142"/>
      </w:pPr>
      <w:r>
        <w:t>Ayuntamiento</w:t>
      </w:r>
      <w:r>
        <w:rPr>
          <w:spacing w:val="58"/>
        </w:rPr>
        <w:t xml:space="preserve"> </w:t>
      </w:r>
      <w:r>
        <w:t>de</w:t>
      </w:r>
      <w:r>
        <w:rPr>
          <w:spacing w:val="58"/>
        </w:rPr>
        <w:t xml:space="preserve"> </w:t>
      </w:r>
      <w:r>
        <w:t>Las</w:t>
      </w:r>
      <w:r>
        <w:rPr>
          <w:spacing w:val="58"/>
        </w:rPr>
        <w:t xml:space="preserve"> </w:t>
      </w:r>
      <w:r>
        <w:t>Rozas</w:t>
      </w:r>
      <w:r>
        <w:rPr>
          <w:spacing w:val="58"/>
        </w:rPr>
        <w:t xml:space="preserve"> </w:t>
      </w:r>
      <w:r>
        <w:t>de</w:t>
      </w:r>
      <w:r>
        <w:rPr>
          <w:spacing w:val="58"/>
        </w:rPr>
        <w:t xml:space="preserve"> </w:t>
      </w:r>
      <w:r>
        <w:t>Madrid,</w:t>
      </w:r>
      <w:r>
        <w:rPr>
          <w:spacing w:val="61"/>
        </w:rPr>
        <w:t xml:space="preserve"> </w:t>
      </w:r>
      <w:r>
        <w:rPr>
          <w:u w:val="single"/>
        </w:rPr>
        <w:t>https://sede.lasrozas.es</w:t>
      </w:r>
      <w:r>
        <w:t>.</w:t>
      </w:r>
      <w:r>
        <w:rPr>
          <w:spacing w:val="58"/>
        </w:rPr>
        <w:t xml:space="preserve"> </w:t>
      </w:r>
      <w:r>
        <w:t>Asimismo,</w:t>
      </w:r>
      <w:r>
        <w:rPr>
          <w:spacing w:val="58"/>
        </w:rPr>
        <w:t xml:space="preserve"> </w:t>
      </w:r>
      <w:r>
        <w:t>todos</w:t>
      </w:r>
      <w:r>
        <w:rPr>
          <w:spacing w:val="58"/>
        </w:rPr>
        <w:t xml:space="preserve"> </w:t>
      </w:r>
      <w:r>
        <w:t>los</w:t>
      </w:r>
      <w:r>
        <w:rPr>
          <w:spacing w:val="58"/>
        </w:rPr>
        <w:t xml:space="preserve"> </w:t>
      </w:r>
      <w:r>
        <w:t>actos</w:t>
      </w:r>
      <w:r>
        <w:rPr>
          <w:spacing w:val="59"/>
        </w:rPr>
        <w:t xml:space="preserve"> </w:t>
      </w:r>
      <w:r>
        <w:rPr>
          <w:spacing w:val="-5"/>
        </w:rPr>
        <w:t>de</w:t>
      </w:r>
    </w:p>
    <w:p w14:paraId="4600755F" w14:textId="77777777" w:rsidR="00A97F47" w:rsidRDefault="00000000">
      <w:pPr>
        <w:pStyle w:val="Textoindependiente"/>
        <w:spacing w:before="50" w:line="292" w:lineRule="auto"/>
        <w:ind w:left="142" w:right="141"/>
        <w:jc w:val="both"/>
      </w:pPr>
      <w:r>
        <w:t xml:space="preserve">desarrollo del proceso selectivo se harán públicos en la página web del Ayuntamiento, cuya dirección es. </w:t>
      </w:r>
      <w:hyperlink r:id="rId19">
        <w:r>
          <w:rPr>
            <w:u w:val="single"/>
          </w:rPr>
          <w:t>www.lasrozas.es</w:t>
        </w:r>
      </w:hyperlink>
    </w:p>
    <w:p w14:paraId="1AA38D76" w14:textId="77777777" w:rsidR="00A97F47" w:rsidRDefault="00A97F47">
      <w:pPr>
        <w:pStyle w:val="Textoindependiente"/>
        <w:spacing w:before="9"/>
      </w:pPr>
    </w:p>
    <w:p w14:paraId="0F76BA71" w14:textId="77777777" w:rsidR="00A97F47" w:rsidRDefault="00000000">
      <w:pPr>
        <w:pStyle w:val="Ttulo2"/>
        <w:jc w:val="both"/>
      </w:pPr>
      <w:r>
        <w:t xml:space="preserve">CUARTO: REQUISITOS DE LOS </w:t>
      </w:r>
      <w:r>
        <w:rPr>
          <w:spacing w:val="-2"/>
        </w:rPr>
        <w:t>ASPIRANTES</w:t>
      </w:r>
    </w:p>
    <w:p w14:paraId="58DB3AF8" w14:textId="77777777" w:rsidR="00A97F47" w:rsidRDefault="00A97F47">
      <w:pPr>
        <w:pStyle w:val="Textoindependiente"/>
        <w:spacing w:before="61"/>
        <w:rPr>
          <w:b/>
        </w:rPr>
      </w:pPr>
    </w:p>
    <w:p w14:paraId="6D722597" w14:textId="77777777" w:rsidR="00A97F47" w:rsidRDefault="00000000">
      <w:pPr>
        <w:pStyle w:val="Textoindependiente"/>
        <w:spacing w:line="292" w:lineRule="auto"/>
        <w:ind w:left="142" w:right="141"/>
        <w:jc w:val="both"/>
      </w:pPr>
      <w:r>
        <w:t>Para poder participar en los procesos selectivos será necesario reunir los siguientes requisitos, de acuerdo con lo establecido en el artículo 56 del texto refundido de la Ley del Estatuto Básico del Empleado Público aprobado por el Real Decreto Legislativo 5/2015, de 30 de octubre:</w:t>
      </w:r>
    </w:p>
    <w:p w14:paraId="4F190877" w14:textId="77777777" w:rsidR="00A97F47" w:rsidRDefault="00A97F47">
      <w:pPr>
        <w:pStyle w:val="Textoindependiente"/>
        <w:spacing w:before="10"/>
      </w:pPr>
    </w:p>
    <w:p w14:paraId="0E66ABC1" w14:textId="77777777" w:rsidR="00A97F47" w:rsidRDefault="00000000">
      <w:pPr>
        <w:pStyle w:val="Prrafodelista"/>
        <w:numPr>
          <w:ilvl w:val="1"/>
          <w:numId w:val="102"/>
        </w:numPr>
        <w:tabs>
          <w:tab w:val="left" w:pos="1225"/>
        </w:tabs>
        <w:spacing w:line="292" w:lineRule="auto"/>
        <w:ind w:firstLine="0"/>
        <w:jc w:val="both"/>
        <w:rPr>
          <w:sz w:val="20"/>
        </w:rPr>
      </w:pPr>
      <w:r>
        <w:rPr>
          <w:sz w:val="20"/>
        </w:rPr>
        <w:t>Tener la nacionalidad española sin perjuicio de lo dispuesto en el artículo 57 del texto refundido de la Ley del Estatuto Básico del Empleado Público aprobado por el Real Decreto Legislativo 5/2015, de 30 de octubre. De conformidad con el artículo 57.1 del texto refundido de la</w:t>
      </w:r>
      <w:r>
        <w:rPr>
          <w:spacing w:val="80"/>
          <w:sz w:val="20"/>
        </w:rPr>
        <w:t xml:space="preserve"> </w:t>
      </w:r>
      <w:r>
        <w:rPr>
          <w:sz w:val="20"/>
        </w:rPr>
        <w:t>Ley del Estatuto Básico del Empleado Público aprobado por el Real Decreto Legislativo 5/2015, de</w:t>
      </w:r>
      <w:r>
        <w:rPr>
          <w:spacing w:val="80"/>
          <w:sz w:val="20"/>
        </w:rPr>
        <w:t xml:space="preserve"> </w:t>
      </w:r>
      <w:r>
        <w:rPr>
          <w:sz w:val="20"/>
        </w:rPr>
        <w:t>30 de octubre, los nacionales de los Estados miembros de la Unión Europea podrán acceder, como personal funcionario, en igualdad de condiciones que los españoles a los empleos públicos, con excepción de aquellos que directa o indirectamente impliquen una participación en el ejercicio del poder público o en las funciones que tienen por objeto la salvaguardia de los intereses del Estado o</w:t>
      </w:r>
      <w:r>
        <w:rPr>
          <w:spacing w:val="40"/>
          <w:sz w:val="20"/>
        </w:rPr>
        <w:t xml:space="preserve"> </w:t>
      </w:r>
      <w:r>
        <w:rPr>
          <w:sz w:val="20"/>
        </w:rPr>
        <w:t>de las Administraciones Públicas. A tal efecto, los órganos de Gobierno de las Administraciones Públicas determinarán las agrupaciones de funcionarios contempladas en el artículo 76 a las que no puedan acceder los nacionales de otros Estados.</w:t>
      </w:r>
    </w:p>
    <w:p w14:paraId="13D7BB85" w14:textId="77777777" w:rsidR="00A97F47" w:rsidRDefault="00A97F47">
      <w:pPr>
        <w:pStyle w:val="Textoindependiente"/>
        <w:spacing w:before="9"/>
      </w:pPr>
    </w:p>
    <w:p w14:paraId="56419DD4" w14:textId="77777777" w:rsidR="00A97F47" w:rsidRDefault="00000000">
      <w:pPr>
        <w:pStyle w:val="Prrafodelista"/>
        <w:numPr>
          <w:ilvl w:val="1"/>
          <w:numId w:val="102"/>
        </w:numPr>
        <w:tabs>
          <w:tab w:val="left" w:pos="1154"/>
        </w:tabs>
        <w:spacing w:line="292" w:lineRule="auto"/>
        <w:ind w:firstLine="0"/>
        <w:jc w:val="both"/>
        <w:rPr>
          <w:sz w:val="20"/>
        </w:rPr>
      </w:pPr>
      <w:r>
        <w:rPr>
          <w:sz w:val="20"/>
        </w:rPr>
        <w:t>Tener cumplidos los 16 años y no haber cumplido la edad de jubilación forzosa, edades ambas referidas al día en que finalice el plazo de presentación de instancias.</w:t>
      </w:r>
    </w:p>
    <w:p w14:paraId="2E50B6EB" w14:textId="77777777" w:rsidR="00A97F47" w:rsidRDefault="00A97F47">
      <w:pPr>
        <w:pStyle w:val="Textoindependiente"/>
        <w:spacing w:before="10"/>
      </w:pPr>
    </w:p>
    <w:p w14:paraId="6986143C" w14:textId="77777777" w:rsidR="00A97F47" w:rsidRDefault="00000000">
      <w:pPr>
        <w:pStyle w:val="Prrafodelista"/>
        <w:numPr>
          <w:ilvl w:val="1"/>
          <w:numId w:val="102"/>
        </w:numPr>
        <w:tabs>
          <w:tab w:val="left" w:pos="977"/>
        </w:tabs>
        <w:ind w:left="977" w:right="0" w:hanging="835"/>
        <w:jc w:val="both"/>
        <w:rPr>
          <w:sz w:val="20"/>
        </w:rPr>
      </w:pPr>
      <w:r>
        <w:rPr>
          <w:sz w:val="20"/>
        </w:rPr>
        <w:t>Poseer</w:t>
      </w:r>
      <w:r>
        <w:rPr>
          <w:spacing w:val="-5"/>
          <w:sz w:val="20"/>
        </w:rPr>
        <w:t xml:space="preserve"> </w:t>
      </w:r>
      <w:r>
        <w:rPr>
          <w:sz w:val="20"/>
        </w:rPr>
        <w:t>capacidad</w:t>
      </w:r>
      <w:r>
        <w:rPr>
          <w:spacing w:val="-3"/>
          <w:sz w:val="20"/>
        </w:rPr>
        <w:t xml:space="preserve"> </w:t>
      </w:r>
      <w:r>
        <w:rPr>
          <w:sz w:val="20"/>
        </w:rPr>
        <w:t>funcional</w:t>
      </w:r>
      <w:r>
        <w:rPr>
          <w:spacing w:val="-3"/>
          <w:sz w:val="20"/>
        </w:rPr>
        <w:t xml:space="preserve"> </w:t>
      </w:r>
      <w:r>
        <w:rPr>
          <w:sz w:val="20"/>
        </w:rPr>
        <w:t>para</w:t>
      </w:r>
      <w:r>
        <w:rPr>
          <w:spacing w:val="-3"/>
          <w:sz w:val="20"/>
        </w:rPr>
        <w:t xml:space="preserve"> </w:t>
      </w:r>
      <w:r>
        <w:rPr>
          <w:sz w:val="20"/>
        </w:rPr>
        <w:t>el</w:t>
      </w:r>
      <w:r>
        <w:rPr>
          <w:spacing w:val="-3"/>
          <w:sz w:val="20"/>
        </w:rPr>
        <w:t xml:space="preserve"> </w:t>
      </w:r>
      <w:r>
        <w:rPr>
          <w:sz w:val="20"/>
        </w:rPr>
        <w:t>desempeño</w:t>
      </w:r>
      <w:r>
        <w:rPr>
          <w:spacing w:val="-2"/>
          <w:sz w:val="20"/>
        </w:rPr>
        <w:t xml:space="preserve"> </w:t>
      </w:r>
      <w:r>
        <w:rPr>
          <w:sz w:val="20"/>
        </w:rPr>
        <w:t>de</w:t>
      </w:r>
      <w:r>
        <w:rPr>
          <w:spacing w:val="-3"/>
          <w:sz w:val="20"/>
        </w:rPr>
        <w:t xml:space="preserve"> </w:t>
      </w:r>
      <w:r>
        <w:rPr>
          <w:sz w:val="20"/>
        </w:rPr>
        <w:t>las</w:t>
      </w:r>
      <w:r>
        <w:rPr>
          <w:spacing w:val="-3"/>
          <w:sz w:val="20"/>
        </w:rPr>
        <w:t xml:space="preserve"> </w:t>
      </w:r>
      <w:r>
        <w:rPr>
          <w:sz w:val="20"/>
        </w:rPr>
        <w:t>tareas</w:t>
      </w:r>
      <w:r>
        <w:rPr>
          <w:spacing w:val="-3"/>
          <w:sz w:val="20"/>
        </w:rPr>
        <w:t xml:space="preserve"> </w:t>
      </w:r>
      <w:r>
        <w:rPr>
          <w:sz w:val="20"/>
        </w:rPr>
        <w:t>propias</w:t>
      </w:r>
      <w:r>
        <w:rPr>
          <w:spacing w:val="-3"/>
          <w:sz w:val="20"/>
        </w:rPr>
        <w:t xml:space="preserve"> </w:t>
      </w:r>
      <w:r>
        <w:rPr>
          <w:sz w:val="20"/>
        </w:rPr>
        <w:t>del</w:t>
      </w:r>
      <w:r>
        <w:rPr>
          <w:spacing w:val="-2"/>
          <w:sz w:val="20"/>
        </w:rPr>
        <w:t xml:space="preserve"> puesto.</w:t>
      </w:r>
    </w:p>
    <w:p w14:paraId="57C32AD8" w14:textId="77777777" w:rsidR="00A97F47" w:rsidRDefault="00A97F47">
      <w:pPr>
        <w:pStyle w:val="Textoindependiente"/>
        <w:spacing w:before="61"/>
      </w:pPr>
    </w:p>
    <w:p w14:paraId="754F93A1" w14:textId="77777777" w:rsidR="00A97F47" w:rsidRDefault="00000000">
      <w:pPr>
        <w:pStyle w:val="Prrafodelista"/>
        <w:numPr>
          <w:ilvl w:val="1"/>
          <w:numId w:val="102"/>
        </w:numPr>
        <w:tabs>
          <w:tab w:val="left" w:pos="1143"/>
        </w:tabs>
        <w:spacing w:line="292" w:lineRule="auto"/>
        <w:ind w:firstLine="0"/>
        <w:jc w:val="both"/>
        <w:rPr>
          <w:sz w:val="20"/>
        </w:rPr>
      </w:pPr>
      <w:r>
        <w:rPr>
          <w:sz w:val="20"/>
        </w:rPr>
        <w:t>No haber sido separado, mediante expediente disciplinario, del servicio de cualquiera de las administraciones públicas o de los órganos constitucionales o estatutarios de las Comunidades Autónomas, ni hallarse en inhabilitación absoluta o especial para empleos o cargos públicos por resolución judicial.</w:t>
      </w:r>
    </w:p>
    <w:p w14:paraId="08DF8EAA" w14:textId="77777777" w:rsidR="00A97F47" w:rsidRDefault="00A97F47">
      <w:pPr>
        <w:pStyle w:val="Textoindependiente"/>
        <w:spacing w:before="9"/>
      </w:pPr>
    </w:p>
    <w:p w14:paraId="0370B6F3" w14:textId="77777777" w:rsidR="00A97F47" w:rsidRDefault="00000000">
      <w:pPr>
        <w:pStyle w:val="Prrafodelista"/>
        <w:numPr>
          <w:ilvl w:val="1"/>
          <w:numId w:val="102"/>
        </w:numPr>
        <w:tabs>
          <w:tab w:val="left" w:pos="1470"/>
        </w:tabs>
        <w:spacing w:before="1" w:line="292" w:lineRule="auto"/>
        <w:ind w:firstLine="0"/>
        <w:jc w:val="both"/>
        <w:rPr>
          <w:sz w:val="20"/>
        </w:rPr>
      </w:pPr>
      <w:r>
        <w:rPr>
          <w:sz w:val="20"/>
        </w:rPr>
        <w:t>Estar en posesión del título de Arquitecto Técnico o Ingeniero de la Edificación, correspondiente al nivel 2 (Grado) del Marco Español de Cualificaciones para la Educación Superior (MECES); o nivel 6 del Marco Europeo de Cualificaciones (EQF), correspondiente a los cuerpos o escalas</w:t>
      </w:r>
      <w:r>
        <w:rPr>
          <w:spacing w:val="15"/>
          <w:sz w:val="20"/>
        </w:rPr>
        <w:t xml:space="preserve"> </w:t>
      </w:r>
      <w:r>
        <w:rPr>
          <w:sz w:val="20"/>
        </w:rPr>
        <w:t>clasificados</w:t>
      </w:r>
      <w:r>
        <w:rPr>
          <w:spacing w:val="15"/>
          <w:sz w:val="20"/>
        </w:rPr>
        <w:t xml:space="preserve"> </w:t>
      </w:r>
      <w:r>
        <w:rPr>
          <w:sz w:val="20"/>
        </w:rPr>
        <w:t>en</w:t>
      </w:r>
      <w:r>
        <w:rPr>
          <w:spacing w:val="15"/>
          <w:sz w:val="20"/>
        </w:rPr>
        <w:t xml:space="preserve"> </w:t>
      </w:r>
      <w:r>
        <w:rPr>
          <w:sz w:val="20"/>
        </w:rPr>
        <w:t>el</w:t>
      </w:r>
      <w:r>
        <w:rPr>
          <w:spacing w:val="15"/>
          <w:sz w:val="20"/>
        </w:rPr>
        <w:t xml:space="preserve"> </w:t>
      </w:r>
      <w:r>
        <w:rPr>
          <w:sz w:val="20"/>
        </w:rPr>
        <w:t>subgrupo</w:t>
      </w:r>
      <w:r>
        <w:rPr>
          <w:spacing w:val="15"/>
          <w:sz w:val="20"/>
        </w:rPr>
        <w:t xml:space="preserve"> </w:t>
      </w:r>
      <w:r>
        <w:rPr>
          <w:sz w:val="20"/>
        </w:rPr>
        <w:t>A2,</w:t>
      </w:r>
      <w:r>
        <w:rPr>
          <w:spacing w:val="15"/>
          <w:sz w:val="20"/>
        </w:rPr>
        <w:t xml:space="preserve"> </w:t>
      </w:r>
      <w:r>
        <w:rPr>
          <w:sz w:val="20"/>
        </w:rPr>
        <w:t>según</w:t>
      </w:r>
      <w:r>
        <w:rPr>
          <w:spacing w:val="15"/>
          <w:sz w:val="20"/>
        </w:rPr>
        <w:t xml:space="preserve"> </w:t>
      </w:r>
      <w:r>
        <w:rPr>
          <w:sz w:val="20"/>
        </w:rPr>
        <w:t>la</w:t>
      </w:r>
      <w:r>
        <w:rPr>
          <w:spacing w:val="15"/>
          <w:sz w:val="20"/>
        </w:rPr>
        <w:t xml:space="preserve"> </w:t>
      </w:r>
      <w:r>
        <w:rPr>
          <w:sz w:val="20"/>
        </w:rPr>
        <w:t>Ley</w:t>
      </w:r>
      <w:r>
        <w:rPr>
          <w:spacing w:val="15"/>
          <w:sz w:val="20"/>
        </w:rPr>
        <w:t xml:space="preserve"> </w:t>
      </w:r>
      <w:r>
        <w:rPr>
          <w:sz w:val="20"/>
        </w:rPr>
        <w:t>del</w:t>
      </w:r>
      <w:r>
        <w:rPr>
          <w:spacing w:val="15"/>
          <w:sz w:val="20"/>
        </w:rPr>
        <w:t xml:space="preserve"> </w:t>
      </w:r>
      <w:r>
        <w:rPr>
          <w:sz w:val="20"/>
        </w:rPr>
        <w:t>Estatuto</w:t>
      </w:r>
      <w:r>
        <w:rPr>
          <w:spacing w:val="15"/>
          <w:sz w:val="20"/>
        </w:rPr>
        <w:t xml:space="preserve"> </w:t>
      </w:r>
      <w:r>
        <w:rPr>
          <w:sz w:val="20"/>
        </w:rPr>
        <w:t>Básico</w:t>
      </w:r>
      <w:r>
        <w:rPr>
          <w:spacing w:val="15"/>
          <w:sz w:val="20"/>
        </w:rPr>
        <w:t xml:space="preserve"> </w:t>
      </w:r>
      <w:r>
        <w:rPr>
          <w:sz w:val="20"/>
        </w:rPr>
        <w:t>del</w:t>
      </w:r>
      <w:r>
        <w:rPr>
          <w:spacing w:val="15"/>
          <w:sz w:val="20"/>
        </w:rPr>
        <w:t xml:space="preserve"> </w:t>
      </w:r>
      <w:r>
        <w:rPr>
          <w:sz w:val="20"/>
        </w:rPr>
        <w:t>Empleado</w:t>
      </w:r>
      <w:r>
        <w:rPr>
          <w:spacing w:val="15"/>
          <w:sz w:val="20"/>
        </w:rPr>
        <w:t xml:space="preserve"> </w:t>
      </w:r>
      <w:r>
        <w:rPr>
          <w:sz w:val="20"/>
        </w:rPr>
        <w:t>Público.</w:t>
      </w:r>
      <w:r>
        <w:rPr>
          <w:spacing w:val="15"/>
          <w:sz w:val="20"/>
        </w:rPr>
        <w:t xml:space="preserve"> </w:t>
      </w:r>
      <w:r>
        <w:rPr>
          <w:sz w:val="20"/>
        </w:rPr>
        <w:t>En el caso de titulaciones obtenidas en el extranjero se deberá estar en posesión de la credencial que acredite su homologación.</w:t>
      </w:r>
    </w:p>
    <w:p w14:paraId="16273BAE" w14:textId="77777777" w:rsidR="00A97F47" w:rsidRDefault="00A97F47">
      <w:pPr>
        <w:pStyle w:val="Textoindependiente"/>
        <w:spacing w:before="9"/>
      </w:pPr>
    </w:p>
    <w:p w14:paraId="7A294CE9" w14:textId="77777777" w:rsidR="00A97F47" w:rsidRDefault="00000000">
      <w:pPr>
        <w:pStyle w:val="Prrafodelista"/>
        <w:numPr>
          <w:ilvl w:val="1"/>
          <w:numId w:val="102"/>
        </w:numPr>
        <w:tabs>
          <w:tab w:val="left" w:pos="1278"/>
        </w:tabs>
        <w:spacing w:line="292" w:lineRule="auto"/>
        <w:ind w:firstLine="0"/>
        <w:jc w:val="both"/>
        <w:rPr>
          <w:sz w:val="20"/>
        </w:rPr>
      </w:pPr>
      <w:r>
        <w:rPr>
          <w:sz w:val="20"/>
        </w:rPr>
        <w:t xml:space="preserve">Haber abonado la cantidad dispuesta en concepto de derechos de examen, según la ordenanza fiscal de tasas del Ayuntamiento de Las Rozas de Madrid vigente en el día de la </w:t>
      </w:r>
      <w:r>
        <w:rPr>
          <w:spacing w:val="-2"/>
          <w:sz w:val="20"/>
        </w:rPr>
        <w:t>convocatoria.</w:t>
      </w:r>
    </w:p>
    <w:p w14:paraId="1D788A85"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3466DE2B" w14:textId="69E844A8"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09248" behindDoc="0" locked="0" layoutInCell="1" allowOverlap="1" wp14:anchorId="13705E5E" wp14:editId="1A877227">
                <wp:simplePos x="0" y="0"/>
                <wp:positionH relativeFrom="page">
                  <wp:posOffset>6807090</wp:posOffset>
                </wp:positionH>
                <wp:positionV relativeFrom="page">
                  <wp:posOffset>2818730</wp:posOffset>
                </wp:positionV>
                <wp:extent cx="419734" cy="3187065"/>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8548D1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EB667A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3705E5E" id="Textbox 60" o:spid="_x0000_s1050" type="#_x0000_t202" style="position:absolute;left:0;text-align:left;margin-left:536pt;margin-top:221.95pt;width:33.05pt;height:250.95pt;z-index:251509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DPf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VVGzUdbaI8khuaRwHJcLIn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wcM9+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8548D1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EB667A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Todos los requisitos enumerados anteriormente, deberán ser reunidos por el aspirante, como fecha límite, en el día de finalización del plazo de presentación de solicitudes y mantenerse durante todo el proceso selectivo hasta la toma de posesión como funcionario de carrera.</w:t>
      </w:r>
    </w:p>
    <w:p w14:paraId="6965E6E5" w14:textId="77777777" w:rsidR="00A97F47" w:rsidRDefault="00A97F47">
      <w:pPr>
        <w:pStyle w:val="Textoindependiente"/>
        <w:spacing w:before="9"/>
      </w:pPr>
    </w:p>
    <w:p w14:paraId="0557BFC7" w14:textId="77777777" w:rsidR="00A97F47" w:rsidRDefault="00000000">
      <w:pPr>
        <w:pStyle w:val="Ttulo2"/>
        <w:jc w:val="both"/>
      </w:pPr>
      <w:proofErr w:type="gramStart"/>
      <w:r>
        <w:t>QUINTO.-</w:t>
      </w:r>
      <w:proofErr w:type="gramEnd"/>
      <w:r>
        <w:rPr>
          <w:spacing w:val="-5"/>
        </w:rPr>
        <w:t xml:space="preserve"> </w:t>
      </w:r>
      <w:r>
        <w:t>FORMA</w:t>
      </w:r>
      <w:r>
        <w:rPr>
          <w:spacing w:val="-2"/>
        </w:rPr>
        <w:t xml:space="preserve"> </w:t>
      </w:r>
      <w:r>
        <w:t>Y</w:t>
      </w:r>
      <w:r>
        <w:rPr>
          <w:spacing w:val="-2"/>
        </w:rPr>
        <w:t xml:space="preserve"> </w:t>
      </w:r>
      <w:r>
        <w:t>PLAZO</w:t>
      </w:r>
      <w:r>
        <w:rPr>
          <w:spacing w:val="-2"/>
        </w:rPr>
        <w:t xml:space="preserve"> </w:t>
      </w:r>
      <w:r>
        <w:t>DE</w:t>
      </w:r>
      <w:r>
        <w:rPr>
          <w:spacing w:val="-2"/>
        </w:rPr>
        <w:t xml:space="preserve"> </w:t>
      </w:r>
      <w:r>
        <w:t>PRESENTACIÓN</w:t>
      </w:r>
      <w:r>
        <w:rPr>
          <w:spacing w:val="-2"/>
        </w:rPr>
        <w:t xml:space="preserve"> </w:t>
      </w:r>
      <w:r>
        <w:t>DE</w:t>
      </w:r>
      <w:r>
        <w:rPr>
          <w:spacing w:val="-2"/>
        </w:rPr>
        <w:t xml:space="preserve"> SOLICITUDES</w:t>
      </w:r>
    </w:p>
    <w:p w14:paraId="1264EDF1" w14:textId="77777777" w:rsidR="00A97F47" w:rsidRDefault="00A97F47">
      <w:pPr>
        <w:pStyle w:val="Textoindependiente"/>
        <w:spacing w:before="60"/>
        <w:rPr>
          <w:b/>
        </w:rPr>
      </w:pPr>
    </w:p>
    <w:p w14:paraId="4508F651" w14:textId="77777777" w:rsidR="00A97F47" w:rsidRDefault="00000000">
      <w:pPr>
        <w:pStyle w:val="Ttulo3"/>
        <w:numPr>
          <w:ilvl w:val="1"/>
          <w:numId w:val="101"/>
        </w:numPr>
        <w:tabs>
          <w:tab w:val="left" w:pos="473"/>
        </w:tabs>
        <w:spacing w:before="1"/>
        <w:ind w:left="473" w:hanging="331"/>
      </w:pPr>
      <w:r>
        <w:t>Modelo</w:t>
      </w:r>
      <w:r>
        <w:rPr>
          <w:spacing w:val="-1"/>
        </w:rPr>
        <w:t xml:space="preserve"> </w:t>
      </w:r>
      <w:r>
        <w:t xml:space="preserve">de </w:t>
      </w:r>
      <w:r>
        <w:rPr>
          <w:spacing w:val="-2"/>
        </w:rPr>
        <w:t>solicitud:</w:t>
      </w:r>
    </w:p>
    <w:p w14:paraId="03DE4B02" w14:textId="77777777" w:rsidR="00A97F47" w:rsidRDefault="00A97F47">
      <w:pPr>
        <w:pStyle w:val="Textoindependiente"/>
        <w:spacing w:before="61"/>
        <w:rPr>
          <w:b/>
        </w:rPr>
      </w:pPr>
    </w:p>
    <w:p w14:paraId="01F04D71" w14:textId="77777777" w:rsidR="00A97F47" w:rsidRDefault="00000000">
      <w:pPr>
        <w:pStyle w:val="Textoindependiente"/>
        <w:spacing w:line="292" w:lineRule="auto"/>
        <w:ind w:left="142" w:right="141"/>
        <w:jc w:val="both"/>
      </w:pPr>
      <w:r>
        <w:t>Las solicitudes para tomar parte en esta convocatoria se ajustarán al modelo oficial del Ayuntamiento de</w:t>
      </w:r>
      <w:r>
        <w:rPr>
          <w:spacing w:val="23"/>
        </w:rPr>
        <w:t xml:space="preserve"> </w:t>
      </w:r>
      <w:r>
        <w:t>Las</w:t>
      </w:r>
      <w:r>
        <w:rPr>
          <w:spacing w:val="23"/>
        </w:rPr>
        <w:t xml:space="preserve"> </w:t>
      </w:r>
      <w:r>
        <w:t>Rozas</w:t>
      </w:r>
      <w:r>
        <w:rPr>
          <w:spacing w:val="23"/>
        </w:rPr>
        <w:t xml:space="preserve"> </w:t>
      </w:r>
      <w:r>
        <w:t>de</w:t>
      </w:r>
      <w:r>
        <w:rPr>
          <w:spacing w:val="23"/>
        </w:rPr>
        <w:t xml:space="preserve"> </w:t>
      </w:r>
      <w:r>
        <w:t>Madrid</w:t>
      </w:r>
      <w:r>
        <w:rPr>
          <w:spacing w:val="23"/>
        </w:rPr>
        <w:t xml:space="preserve"> </w:t>
      </w:r>
      <w:r>
        <w:t>(Anexo</w:t>
      </w:r>
      <w:r>
        <w:rPr>
          <w:spacing w:val="23"/>
        </w:rPr>
        <w:t xml:space="preserve"> </w:t>
      </w:r>
      <w:r>
        <w:t>I).</w:t>
      </w:r>
      <w:r>
        <w:rPr>
          <w:spacing w:val="23"/>
        </w:rPr>
        <w:t xml:space="preserve"> </w:t>
      </w:r>
      <w:r>
        <w:t>En</w:t>
      </w:r>
      <w:r>
        <w:rPr>
          <w:spacing w:val="23"/>
        </w:rPr>
        <w:t xml:space="preserve"> </w:t>
      </w:r>
      <w:r>
        <w:t>ella,</w:t>
      </w:r>
      <w:r>
        <w:rPr>
          <w:spacing w:val="23"/>
        </w:rPr>
        <w:t xml:space="preserve"> </w:t>
      </w:r>
      <w:r>
        <w:t>los</w:t>
      </w:r>
      <w:r>
        <w:rPr>
          <w:spacing w:val="23"/>
        </w:rPr>
        <w:t xml:space="preserve"> </w:t>
      </w:r>
      <w:r>
        <w:t>aspirantes</w:t>
      </w:r>
      <w:r>
        <w:rPr>
          <w:spacing w:val="23"/>
        </w:rPr>
        <w:t xml:space="preserve"> </w:t>
      </w:r>
      <w:r>
        <w:t>harán</w:t>
      </w:r>
      <w:r>
        <w:rPr>
          <w:spacing w:val="23"/>
        </w:rPr>
        <w:t xml:space="preserve"> </w:t>
      </w:r>
      <w:r>
        <w:t>constar</w:t>
      </w:r>
      <w:r>
        <w:rPr>
          <w:spacing w:val="23"/>
        </w:rPr>
        <w:t xml:space="preserve"> </w:t>
      </w:r>
      <w:r>
        <w:t>que</w:t>
      </w:r>
      <w:r>
        <w:rPr>
          <w:spacing w:val="23"/>
        </w:rPr>
        <w:t xml:space="preserve"> </w:t>
      </w:r>
      <w:r>
        <w:t>reúnen</w:t>
      </w:r>
      <w:r>
        <w:rPr>
          <w:spacing w:val="23"/>
        </w:rPr>
        <w:t xml:space="preserve"> </w:t>
      </w:r>
      <w:r>
        <w:t>todos</w:t>
      </w:r>
      <w:r>
        <w:rPr>
          <w:spacing w:val="23"/>
        </w:rPr>
        <w:t xml:space="preserve"> </w:t>
      </w:r>
      <w:r>
        <w:t>y</w:t>
      </w:r>
      <w:r>
        <w:rPr>
          <w:spacing w:val="23"/>
        </w:rPr>
        <w:t xml:space="preserve"> </w:t>
      </w:r>
      <w:r>
        <w:t>cada uno de los requisitos exigidos para tomar parte en las pruebas selectivas y deberá ir acompañado, necesariamente, del justificante que acredite el abono de las tasas de derechos de examen, la titulación exigida en las bases y la acreditación de los méritos alegados.</w:t>
      </w:r>
    </w:p>
    <w:p w14:paraId="7AD7A6FD" w14:textId="77777777" w:rsidR="00A97F47" w:rsidRDefault="00A97F47">
      <w:pPr>
        <w:pStyle w:val="Textoindependiente"/>
        <w:spacing w:before="9"/>
      </w:pPr>
    </w:p>
    <w:p w14:paraId="3E2E27EE" w14:textId="77777777" w:rsidR="00A97F47" w:rsidRDefault="00000000">
      <w:pPr>
        <w:pStyle w:val="Textoindependiente"/>
        <w:spacing w:before="1" w:line="292" w:lineRule="auto"/>
        <w:ind w:left="142" w:right="141"/>
        <w:jc w:val="both"/>
      </w:pPr>
      <w:r>
        <w:t>Los datos personales incluidos en la solicitud de participación serán tratados únicamente para la gestión del proceso selectivo.</w:t>
      </w:r>
    </w:p>
    <w:p w14:paraId="0BBEB526" w14:textId="77777777" w:rsidR="00A97F47" w:rsidRDefault="00A97F47">
      <w:pPr>
        <w:pStyle w:val="Textoindependiente"/>
        <w:spacing w:before="9"/>
      </w:pPr>
    </w:p>
    <w:p w14:paraId="2E38248F" w14:textId="77777777" w:rsidR="00A97F47" w:rsidRDefault="00000000">
      <w:pPr>
        <w:pStyle w:val="Ttulo3"/>
        <w:numPr>
          <w:ilvl w:val="1"/>
          <w:numId w:val="101"/>
        </w:numPr>
        <w:tabs>
          <w:tab w:val="left" w:pos="473"/>
        </w:tabs>
        <w:ind w:left="473" w:hanging="331"/>
      </w:pPr>
      <w:r>
        <w:t>Lugar</w:t>
      </w:r>
      <w:r>
        <w:rPr>
          <w:spacing w:val="-3"/>
        </w:rPr>
        <w:t xml:space="preserve"> </w:t>
      </w:r>
      <w:r>
        <w:t>de</w:t>
      </w:r>
      <w:r>
        <w:rPr>
          <w:spacing w:val="-2"/>
        </w:rPr>
        <w:t xml:space="preserve"> presentación:</w:t>
      </w:r>
    </w:p>
    <w:p w14:paraId="3ADF4CCE" w14:textId="77777777" w:rsidR="00A97F47" w:rsidRDefault="00A97F47">
      <w:pPr>
        <w:pStyle w:val="Textoindependiente"/>
        <w:spacing w:before="61"/>
        <w:rPr>
          <w:b/>
        </w:rPr>
      </w:pPr>
    </w:p>
    <w:p w14:paraId="23923FEC" w14:textId="77777777" w:rsidR="00A97F47" w:rsidRDefault="00000000">
      <w:pPr>
        <w:pStyle w:val="Textoindependiente"/>
        <w:spacing w:line="292" w:lineRule="auto"/>
        <w:ind w:left="142" w:right="141"/>
        <w:jc w:val="both"/>
      </w:pPr>
      <w:r>
        <w:t xml:space="preserve">Las solicitudes se presentarán preferiblemente telemáticamente, a través de la sede electrónica del Ayuntamiento de las Rozas de Madrid. </w:t>
      </w:r>
      <w:hyperlink r:id="rId20">
        <w:r>
          <w:rPr>
            <w:u w:val="single"/>
          </w:rPr>
          <w:t>www.sede.lasrozas.es</w:t>
        </w:r>
        <w:r>
          <w:t>.</w:t>
        </w:r>
      </w:hyperlink>
    </w:p>
    <w:p w14:paraId="3CAB0658" w14:textId="77777777" w:rsidR="00A97F47" w:rsidRDefault="00A97F47">
      <w:pPr>
        <w:pStyle w:val="Textoindependiente"/>
        <w:spacing w:before="10"/>
      </w:pPr>
    </w:p>
    <w:p w14:paraId="081F2DFF" w14:textId="77777777" w:rsidR="00A97F47" w:rsidRDefault="00000000">
      <w:pPr>
        <w:pStyle w:val="Textoindependiente"/>
        <w:ind w:left="142"/>
        <w:jc w:val="both"/>
      </w:pPr>
      <w:proofErr w:type="gramStart"/>
      <w:r>
        <w:t>Asimismo</w:t>
      </w:r>
      <w:proofErr w:type="gramEnd"/>
      <w:r>
        <w:rPr>
          <w:spacing w:val="-2"/>
        </w:rPr>
        <w:t xml:space="preserve"> </w:t>
      </w:r>
      <w:r>
        <w:t>se</w:t>
      </w:r>
      <w:r>
        <w:rPr>
          <w:spacing w:val="52"/>
        </w:rPr>
        <w:t xml:space="preserve"> </w:t>
      </w:r>
      <w:r>
        <w:t>podrán</w:t>
      </w:r>
      <w:r>
        <w:rPr>
          <w:spacing w:val="-2"/>
        </w:rPr>
        <w:t xml:space="preserve"> </w:t>
      </w:r>
      <w:r>
        <w:t>presentar</w:t>
      </w:r>
      <w:r>
        <w:rPr>
          <w:spacing w:val="-2"/>
        </w:rPr>
        <w:t xml:space="preserve"> </w:t>
      </w:r>
      <w:r>
        <w:t>de</w:t>
      </w:r>
      <w:r>
        <w:rPr>
          <w:spacing w:val="-1"/>
        </w:rPr>
        <w:t xml:space="preserve"> </w:t>
      </w:r>
      <w:r>
        <w:t>las</w:t>
      </w:r>
      <w:r>
        <w:rPr>
          <w:spacing w:val="-2"/>
        </w:rPr>
        <w:t xml:space="preserve"> </w:t>
      </w:r>
      <w:r>
        <w:t>siguientes</w:t>
      </w:r>
      <w:r>
        <w:rPr>
          <w:spacing w:val="-2"/>
        </w:rPr>
        <w:t xml:space="preserve"> maneras:</w:t>
      </w:r>
    </w:p>
    <w:p w14:paraId="2F3442D0" w14:textId="77777777" w:rsidR="00A97F47" w:rsidRDefault="00A97F47">
      <w:pPr>
        <w:pStyle w:val="Textoindependiente"/>
        <w:spacing w:before="60"/>
      </w:pPr>
    </w:p>
    <w:p w14:paraId="02F401BA" w14:textId="4167BF1B" w:rsidR="00A97F47" w:rsidRDefault="009F63C0">
      <w:pPr>
        <w:pStyle w:val="Textoindependiente"/>
        <w:spacing w:line="292" w:lineRule="auto"/>
        <w:ind w:left="142" w:right="141"/>
        <w:jc w:val="both"/>
      </w:pPr>
      <w:r>
        <w:t>-</w:t>
      </w:r>
      <w:r>
        <w:rPr>
          <w:spacing w:val="40"/>
        </w:rPr>
        <w:t xml:space="preserve"> </w:t>
      </w:r>
      <w:r>
        <w:t xml:space="preserve">Presencialmente, en cualquiera de las Oficinas de Asistencia en Materia de Registro del Ayuntamiento en Las Rozas de Madrid (Casa Consistorial, Polideportivo la Dehesa de </w:t>
      </w:r>
      <w:proofErr w:type="spellStart"/>
      <w:r>
        <w:t>Navalcarbon</w:t>
      </w:r>
      <w:proofErr w:type="spellEnd"/>
      <w:r>
        <w:t>, Centro Cívico las Matas.)</w:t>
      </w:r>
    </w:p>
    <w:p w14:paraId="65F30014" w14:textId="77777777" w:rsidR="00A97F47" w:rsidRDefault="00A97F47">
      <w:pPr>
        <w:pStyle w:val="Textoindependiente"/>
        <w:spacing w:before="10"/>
      </w:pPr>
    </w:p>
    <w:p w14:paraId="3656F25C" w14:textId="645D49E2" w:rsidR="00A97F47" w:rsidRDefault="009F63C0">
      <w:pPr>
        <w:pStyle w:val="Textoindependiente"/>
        <w:spacing w:line="292" w:lineRule="auto"/>
        <w:ind w:left="142" w:right="141"/>
        <w:jc w:val="both"/>
      </w:pPr>
      <w:r>
        <w:t>-</w:t>
      </w:r>
      <w:r>
        <w:rPr>
          <w:spacing w:val="40"/>
        </w:rPr>
        <w:t xml:space="preserve"> </w:t>
      </w:r>
      <w:r>
        <w:t>Por cualquiera de los medios previstos en el artículo 16.4 de la Ley 39/2015, de 1 de octubre, del Procedimiento Administrativo Común de las Administraciones Públicas.</w:t>
      </w:r>
    </w:p>
    <w:p w14:paraId="409C7DE7" w14:textId="77777777" w:rsidR="00A97F47" w:rsidRDefault="00A97F47">
      <w:pPr>
        <w:pStyle w:val="Textoindependiente"/>
        <w:spacing w:before="9"/>
      </w:pPr>
    </w:p>
    <w:p w14:paraId="4E96CF86" w14:textId="77777777" w:rsidR="00A97F47" w:rsidRDefault="00000000">
      <w:pPr>
        <w:pStyle w:val="Ttulo3"/>
        <w:numPr>
          <w:ilvl w:val="1"/>
          <w:numId w:val="101"/>
        </w:numPr>
        <w:tabs>
          <w:tab w:val="left" w:pos="473"/>
        </w:tabs>
        <w:ind w:left="473" w:hanging="331"/>
      </w:pPr>
      <w:r>
        <w:t>Forma</w:t>
      </w:r>
      <w:r>
        <w:rPr>
          <w:spacing w:val="-3"/>
        </w:rPr>
        <w:t xml:space="preserve"> </w:t>
      </w:r>
      <w:r>
        <w:t>de</w:t>
      </w:r>
      <w:r>
        <w:rPr>
          <w:spacing w:val="-2"/>
        </w:rPr>
        <w:t xml:space="preserve"> pago:</w:t>
      </w:r>
    </w:p>
    <w:p w14:paraId="0AA421E6" w14:textId="77777777" w:rsidR="00A97F47" w:rsidRDefault="00A97F47">
      <w:pPr>
        <w:pStyle w:val="Textoindependiente"/>
        <w:spacing w:before="61"/>
        <w:rPr>
          <w:b/>
        </w:rPr>
      </w:pPr>
    </w:p>
    <w:p w14:paraId="55B51C57" w14:textId="77777777" w:rsidR="00A97F47" w:rsidRDefault="00000000">
      <w:pPr>
        <w:pStyle w:val="Textoindependiente"/>
        <w:spacing w:before="1" w:line="292" w:lineRule="auto"/>
        <w:ind w:left="142" w:right="141"/>
        <w:jc w:val="both"/>
      </w:pPr>
      <w:r>
        <w:t xml:space="preserve">De conformidad con la Ordenanza Fiscal </w:t>
      </w:r>
      <w:proofErr w:type="spellStart"/>
      <w:r>
        <w:t>Nº</w:t>
      </w:r>
      <w:proofErr w:type="spellEnd"/>
      <w:r>
        <w:t xml:space="preserve"> 13 reguladora de la Tasa por derechos de examen, la tasa se exigirá en régimen de autoliquidación, por lo que los sujetos pasivos deberán practicar autoliquidación y realizar el ingreso del importe total de la deuda tributaria, lo que deberán acreditar</w:t>
      </w:r>
      <w:r>
        <w:rPr>
          <w:spacing w:val="40"/>
        </w:rPr>
        <w:t xml:space="preserve"> </w:t>
      </w:r>
      <w:r>
        <w:t>en el momento de presentar la solicitud instando a tomar parte en el proceso selectivo.</w:t>
      </w:r>
    </w:p>
    <w:p w14:paraId="200D20C1" w14:textId="77777777" w:rsidR="00A97F47" w:rsidRDefault="00A97F47">
      <w:pPr>
        <w:pStyle w:val="Textoindependiente"/>
        <w:spacing w:before="9"/>
      </w:pPr>
    </w:p>
    <w:p w14:paraId="32AE5C36" w14:textId="77777777" w:rsidR="00A97F47" w:rsidRDefault="00000000">
      <w:pPr>
        <w:pStyle w:val="Textoindependiente"/>
        <w:spacing w:line="292" w:lineRule="auto"/>
        <w:ind w:left="142" w:right="141"/>
        <w:jc w:val="both"/>
      </w:pPr>
      <w:r>
        <w:t>La autoliquidación se realizará a través de la Carpeta Tributaria del Ayuntamiento de Las Rozas de Madrid disponible en https://carpetatributaria.lasrozas.es/, debiendo acceder al apartado de Trámites por Tema, seleccionar Autoliquidaciones y Tasa por derechos de examen. Una vez generada la Autoliquidación, en el mismo trámite, se podrá proceder a su abono a través de la pasarela de pagos mediante</w:t>
      </w:r>
      <w:r>
        <w:rPr>
          <w:spacing w:val="20"/>
        </w:rPr>
        <w:t xml:space="preserve"> </w:t>
      </w:r>
      <w:r>
        <w:t>Tarjeta</w:t>
      </w:r>
      <w:r>
        <w:rPr>
          <w:spacing w:val="20"/>
        </w:rPr>
        <w:t xml:space="preserve"> </w:t>
      </w:r>
      <w:r>
        <w:t>de</w:t>
      </w:r>
      <w:r>
        <w:rPr>
          <w:spacing w:val="20"/>
        </w:rPr>
        <w:t xml:space="preserve"> </w:t>
      </w:r>
      <w:r>
        <w:t>crédito</w:t>
      </w:r>
      <w:r>
        <w:rPr>
          <w:spacing w:val="20"/>
        </w:rPr>
        <w:t xml:space="preserve"> </w:t>
      </w:r>
      <w:r>
        <w:t>y/o</w:t>
      </w:r>
      <w:r>
        <w:rPr>
          <w:spacing w:val="20"/>
        </w:rPr>
        <w:t xml:space="preserve"> </w:t>
      </w:r>
      <w:r>
        <w:t>débito</w:t>
      </w:r>
      <w:r>
        <w:rPr>
          <w:spacing w:val="20"/>
        </w:rPr>
        <w:t xml:space="preserve"> </w:t>
      </w:r>
      <w:r>
        <w:t>o</w:t>
      </w:r>
      <w:r>
        <w:rPr>
          <w:spacing w:val="20"/>
        </w:rPr>
        <w:t xml:space="preserve"> </w:t>
      </w:r>
      <w:r>
        <w:t>se</w:t>
      </w:r>
      <w:r>
        <w:rPr>
          <w:spacing w:val="20"/>
        </w:rPr>
        <w:t xml:space="preserve"> </w:t>
      </w:r>
      <w:r>
        <w:t>podrá</w:t>
      </w:r>
      <w:r>
        <w:rPr>
          <w:spacing w:val="20"/>
        </w:rPr>
        <w:t xml:space="preserve"> </w:t>
      </w:r>
      <w:r>
        <w:t>descargar</w:t>
      </w:r>
      <w:r>
        <w:rPr>
          <w:spacing w:val="20"/>
        </w:rPr>
        <w:t xml:space="preserve"> </w:t>
      </w:r>
      <w:r>
        <w:t>para</w:t>
      </w:r>
      <w:r>
        <w:rPr>
          <w:spacing w:val="20"/>
        </w:rPr>
        <w:t xml:space="preserve"> </w:t>
      </w:r>
      <w:r>
        <w:t>proceder</w:t>
      </w:r>
      <w:r>
        <w:rPr>
          <w:spacing w:val="20"/>
        </w:rPr>
        <w:t xml:space="preserve"> </w:t>
      </w:r>
      <w:r>
        <w:t>a</w:t>
      </w:r>
      <w:r>
        <w:rPr>
          <w:spacing w:val="20"/>
        </w:rPr>
        <w:t xml:space="preserve"> </w:t>
      </w:r>
      <w:r>
        <w:t>su</w:t>
      </w:r>
      <w:r>
        <w:rPr>
          <w:spacing w:val="20"/>
        </w:rPr>
        <w:t xml:space="preserve"> </w:t>
      </w:r>
      <w:r>
        <w:t>abono</w:t>
      </w:r>
      <w:r>
        <w:rPr>
          <w:spacing w:val="20"/>
        </w:rPr>
        <w:t xml:space="preserve"> </w:t>
      </w:r>
      <w:r>
        <w:t>a</w:t>
      </w:r>
      <w:r>
        <w:rPr>
          <w:spacing w:val="20"/>
        </w:rPr>
        <w:t xml:space="preserve"> </w:t>
      </w:r>
      <w:r>
        <w:t>través</w:t>
      </w:r>
      <w:r>
        <w:rPr>
          <w:spacing w:val="20"/>
        </w:rPr>
        <w:t xml:space="preserve"> </w:t>
      </w:r>
      <w:r>
        <w:t>de las Entidades Bancarias Colaboradoras en la Recaudación del Ayuntamiento de Las Rozas de</w:t>
      </w:r>
      <w:r>
        <w:rPr>
          <w:spacing w:val="40"/>
        </w:rPr>
        <w:t xml:space="preserve"> </w:t>
      </w:r>
      <w:r>
        <w:rPr>
          <w:spacing w:val="-2"/>
        </w:rPr>
        <w:t>Madrid.</w:t>
      </w:r>
    </w:p>
    <w:p w14:paraId="6614641F" w14:textId="77777777" w:rsidR="00A97F47" w:rsidRDefault="00A97F47">
      <w:pPr>
        <w:pStyle w:val="Textoindependiente"/>
        <w:spacing w:before="10"/>
      </w:pPr>
    </w:p>
    <w:p w14:paraId="3751F7AB" w14:textId="77777777" w:rsidR="00A97F47" w:rsidRDefault="00000000">
      <w:pPr>
        <w:pStyle w:val="Textoindependiente"/>
        <w:spacing w:line="292" w:lineRule="auto"/>
        <w:ind w:left="142" w:right="141"/>
        <w:jc w:val="both"/>
      </w:pPr>
      <w:r>
        <w:t>El pago de la tasa por derecho de examen deberá realizarse inexcusablemente dentro del plazo de presentación de instancias, no siendo posible la subsanación, ni total ni parcial del mismo, fuera de dicho plazo, admitiéndose exclusivamente en fase de subsanación la acreditación de su realización</w:t>
      </w:r>
      <w:r>
        <w:rPr>
          <w:spacing w:val="40"/>
        </w:rPr>
        <w:t xml:space="preserve"> </w:t>
      </w:r>
      <w:r>
        <w:t>en el plazo indicado.</w:t>
      </w:r>
    </w:p>
    <w:p w14:paraId="5E971F01"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668D58EE" w14:textId="0E9ECDE8"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10272" behindDoc="0" locked="0" layoutInCell="1" allowOverlap="1" wp14:anchorId="0EBC860F" wp14:editId="5932F917">
                <wp:simplePos x="0" y="0"/>
                <wp:positionH relativeFrom="page">
                  <wp:posOffset>6807090</wp:posOffset>
                </wp:positionH>
                <wp:positionV relativeFrom="page">
                  <wp:posOffset>2818730</wp:posOffset>
                </wp:positionV>
                <wp:extent cx="419734" cy="3187065"/>
                <wp:effectExtent l="0" t="0" r="0" b="0"/>
                <wp:wrapNone/>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1B3FCE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F9D62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EBC860F" id="Textbox 62" o:spid="_x0000_s1051" type="#_x0000_t202" style="position:absolute;left:0;text-align:left;margin-left:536pt;margin-top:221.95pt;width:33.05pt;height:250.95pt;z-index:251510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Kkv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O8yaj7aQHsgMTSPBJbjYknEBmpvw/H3TkbNWf/V&#10;k395Fk5JPCWbUxJT/wnKxGSJHj7sEhhbCF2+mQhRY4qkaYhy5//el6rLqK//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BIq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1B3FCE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F9D62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No procederá la devolución del importe satisfecho en concepto de tasa por derechos de examen en los supuestos de exclusión de las pruebas selectivas por causas imputables a los interesados. No obstante, se procederá a la devolución de la tasa cuando causas no imputables al sujeto pasivo la actividad técnica y/o administrativa que constituyen el hecho imponible de la tasa no se realice.</w:t>
      </w:r>
    </w:p>
    <w:p w14:paraId="57998E0F" w14:textId="77777777" w:rsidR="00A97F47" w:rsidRDefault="00A97F47">
      <w:pPr>
        <w:pStyle w:val="Textoindependiente"/>
        <w:spacing w:before="10"/>
      </w:pPr>
    </w:p>
    <w:p w14:paraId="38EBA8FF" w14:textId="77777777" w:rsidR="00A97F47" w:rsidRDefault="00000000">
      <w:pPr>
        <w:pStyle w:val="Textoindependiente"/>
        <w:spacing w:line="292" w:lineRule="auto"/>
        <w:ind w:left="142" w:right="141"/>
        <w:jc w:val="both"/>
      </w:pPr>
      <w:r>
        <w:t>El importe de la tasa por derechos de examen asciende a 28,00€ (A2) tal y como se establece en el artículo 5 de la citada Ordenanza Fiscal.</w:t>
      </w:r>
    </w:p>
    <w:p w14:paraId="43BF066B" w14:textId="77777777" w:rsidR="00A97F47" w:rsidRDefault="00A97F47">
      <w:pPr>
        <w:pStyle w:val="Textoindependiente"/>
        <w:spacing w:before="9"/>
      </w:pPr>
    </w:p>
    <w:p w14:paraId="1266112A" w14:textId="77777777" w:rsidR="00A97F47" w:rsidRDefault="00000000">
      <w:pPr>
        <w:pStyle w:val="Ttulo3"/>
        <w:numPr>
          <w:ilvl w:val="1"/>
          <w:numId w:val="101"/>
        </w:numPr>
        <w:tabs>
          <w:tab w:val="left" w:pos="473"/>
        </w:tabs>
        <w:ind w:left="473" w:hanging="331"/>
      </w:pPr>
      <w:r>
        <w:t>Plazo</w:t>
      </w:r>
      <w:r>
        <w:rPr>
          <w:spacing w:val="-1"/>
        </w:rPr>
        <w:t xml:space="preserve"> </w:t>
      </w:r>
      <w:r>
        <w:t xml:space="preserve">de </w:t>
      </w:r>
      <w:r>
        <w:rPr>
          <w:spacing w:val="-2"/>
        </w:rPr>
        <w:t>presentación:</w:t>
      </w:r>
    </w:p>
    <w:p w14:paraId="70AD2703" w14:textId="77777777" w:rsidR="00A97F47" w:rsidRDefault="00A97F47">
      <w:pPr>
        <w:pStyle w:val="Textoindependiente"/>
        <w:spacing w:before="61"/>
        <w:rPr>
          <w:b/>
        </w:rPr>
      </w:pPr>
    </w:p>
    <w:p w14:paraId="3DBE851E" w14:textId="77777777" w:rsidR="00A97F47" w:rsidRDefault="00000000">
      <w:pPr>
        <w:pStyle w:val="Textoindependiente"/>
        <w:spacing w:line="292" w:lineRule="auto"/>
        <w:ind w:left="142" w:right="141"/>
        <w:jc w:val="both"/>
      </w:pPr>
      <w:r>
        <w:t xml:space="preserve">El plazo de presentación de instancias es de veinte días hábiles a contar desde el día siguiente a la publicación de la convocatoria en el Boletín Oficial del Estado que también se publicará en el Tablón de Anuncios de la sede electrónica del Ayuntamiento de Las Rozas de Madrid y en la web municipal (http://lasrozas.es\Convocatorias de Empleo Público). Con carácter previo, se publicarán extracto de las presentes bases en el BOLETÍN OFICIAL DE LA COMUNIDAD DE MADRID y el texto íntegro en </w:t>
      </w:r>
      <w:proofErr w:type="spellStart"/>
      <w:r>
        <w:t>en</w:t>
      </w:r>
      <w:proofErr w:type="spellEnd"/>
      <w:r>
        <w:t xml:space="preserve"> tablón de anuncios de la sede electrónica del Ayuntamiento de Las Rozas de </w:t>
      </w:r>
      <w:proofErr w:type="gramStart"/>
      <w:r>
        <w:t>Madrid</w:t>
      </w:r>
      <w:proofErr w:type="gramEnd"/>
      <w:r>
        <w:t xml:space="preserve"> así como en la web del Ayuntamiento. Si el último día de presentación de instancias fuera inhábil, se entenderá automáticamente prorrogado al primer día hábil.</w:t>
      </w:r>
    </w:p>
    <w:p w14:paraId="5105A072" w14:textId="77777777" w:rsidR="00A97F47" w:rsidRDefault="00A97F47">
      <w:pPr>
        <w:pStyle w:val="Textoindependiente"/>
        <w:spacing w:before="9"/>
      </w:pPr>
    </w:p>
    <w:p w14:paraId="5FE9195E" w14:textId="77777777" w:rsidR="00A97F47" w:rsidRDefault="00000000">
      <w:pPr>
        <w:pStyle w:val="Textoindependiente"/>
        <w:spacing w:before="1" w:line="292" w:lineRule="auto"/>
        <w:ind w:left="142" w:right="141"/>
        <w:jc w:val="both"/>
      </w:pPr>
      <w:r>
        <w:t xml:space="preserve">La no presentación de la solicitud normalizada en tiempo y forma supondrá la inadmisión del </w:t>
      </w:r>
      <w:r>
        <w:rPr>
          <w:spacing w:val="-2"/>
        </w:rPr>
        <w:t>interesado.</w:t>
      </w:r>
    </w:p>
    <w:p w14:paraId="0C7F10D4" w14:textId="77777777" w:rsidR="00A97F47" w:rsidRDefault="00A97F47">
      <w:pPr>
        <w:pStyle w:val="Textoindependiente"/>
        <w:spacing w:before="9"/>
      </w:pPr>
    </w:p>
    <w:p w14:paraId="01B55B27" w14:textId="77777777" w:rsidR="00A97F47" w:rsidRDefault="00000000">
      <w:pPr>
        <w:pStyle w:val="Textoindependiente"/>
        <w:spacing w:line="292" w:lineRule="auto"/>
        <w:ind w:left="142" w:right="141"/>
        <w:jc w:val="both"/>
      </w:pPr>
      <w:r>
        <w:t>El hecho de presentar la instancia implicará la autorización del candidato al tratamiento de sus datos personales para fines únicamente relacionados con el proceso selectivo.</w:t>
      </w:r>
    </w:p>
    <w:p w14:paraId="25769B3F" w14:textId="77777777" w:rsidR="00A97F47" w:rsidRDefault="00A97F47">
      <w:pPr>
        <w:pStyle w:val="Textoindependiente"/>
        <w:spacing w:before="9"/>
      </w:pPr>
    </w:p>
    <w:p w14:paraId="522E7C95" w14:textId="77777777" w:rsidR="00A97F47" w:rsidRDefault="00000000">
      <w:pPr>
        <w:pStyle w:val="Ttulo3"/>
        <w:numPr>
          <w:ilvl w:val="1"/>
          <w:numId w:val="101"/>
        </w:numPr>
        <w:tabs>
          <w:tab w:val="left" w:pos="473"/>
        </w:tabs>
        <w:spacing w:before="1"/>
        <w:ind w:left="473" w:hanging="331"/>
      </w:pPr>
      <w:proofErr w:type="gramStart"/>
      <w:r>
        <w:t xml:space="preserve">Documentación a </w:t>
      </w:r>
      <w:r>
        <w:rPr>
          <w:spacing w:val="-2"/>
        </w:rPr>
        <w:t>adjuntar</w:t>
      </w:r>
      <w:proofErr w:type="gramEnd"/>
      <w:r>
        <w:rPr>
          <w:spacing w:val="-2"/>
        </w:rPr>
        <w:t>:</w:t>
      </w:r>
    </w:p>
    <w:p w14:paraId="5C6E2F8D" w14:textId="77777777" w:rsidR="00A97F47" w:rsidRDefault="00A97F47">
      <w:pPr>
        <w:pStyle w:val="Textoindependiente"/>
        <w:spacing w:before="61"/>
        <w:rPr>
          <w:b/>
        </w:rPr>
      </w:pPr>
    </w:p>
    <w:p w14:paraId="0A2322BF" w14:textId="77777777" w:rsidR="00A97F47" w:rsidRDefault="00000000">
      <w:pPr>
        <w:pStyle w:val="Textoindependiente"/>
        <w:ind w:left="142"/>
        <w:jc w:val="both"/>
      </w:pPr>
      <w:r>
        <w:t>Los</w:t>
      </w:r>
      <w:r>
        <w:rPr>
          <w:spacing w:val="-4"/>
        </w:rPr>
        <w:t xml:space="preserve"> </w:t>
      </w:r>
      <w:r>
        <w:t>aspirantes</w:t>
      </w:r>
      <w:r>
        <w:rPr>
          <w:spacing w:val="-2"/>
        </w:rPr>
        <w:t xml:space="preserve"> </w:t>
      </w:r>
      <w:r>
        <w:t>deberán</w:t>
      </w:r>
      <w:r>
        <w:rPr>
          <w:spacing w:val="-2"/>
        </w:rPr>
        <w:t xml:space="preserve"> </w:t>
      </w:r>
      <w:r>
        <w:t>presentar,</w:t>
      </w:r>
      <w:r>
        <w:rPr>
          <w:spacing w:val="-2"/>
        </w:rPr>
        <w:t xml:space="preserve"> </w:t>
      </w:r>
      <w:r>
        <w:t>junto</w:t>
      </w:r>
      <w:r>
        <w:rPr>
          <w:spacing w:val="-2"/>
        </w:rPr>
        <w:t xml:space="preserve"> </w:t>
      </w:r>
      <w:r>
        <w:t>con</w:t>
      </w:r>
      <w:r>
        <w:rPr>
          <w:spacing w:val="-2"/>
        </w:rPr>
        <w:t xml:space="preserve"> </w:t>
      </w:r>
      <w:r>
        <w:t>la</w:t>
      </w:r>
      <w:r>
        <w:rPr>
          <w:spacing w:val="-1"/>
        </w:rPr>
        <w:t xml:space="preserve"> </w:t>
      </w:r>
      <w:r>
        <w:rPr>
          <w:spacing w:val="-2"/>
        </w:rPr>
        <w:t>instancia:</w:t>
      </w:r>
    </w:p>
    <w:p w14:paraId="00F8A9CB" w14:textId="77777777" w:rsidR="00A97F47" w:rsidRDefault="00A97F47">
      <w:pPr>
        <w:pStyle w:val="Textoindependiente"/>
        <w:spacing w:before="60"/>
      </w:pPr>
    </w:p>
    <w:p w14:paraId="5E969142" w14:textId="77777777" w:rsidR="00A97F47" w:rsidRDefault="00000000">
      <w:pPr>
        <w:pStyle w:val="Prrafodelista"/>
        <w:numPr>
          <w:ilvl w:val="0"/>
          <w:numId w:val="100"/>
        </w:numPr>
        <w:tabs>
          <w:tab w:val="left" w:pos="1543"/>
        </w:tabs>
        <w:spacing w:line="292" w:lineRule="auto"/>
        <w:ind w:firstLine="0"/>
        <w:jc w:val="both"/>
        <w:rPr>
          <w:sz w:val="20"/>
        </w:rPr>
      </w:pPr>
      <w:r>
        <w:rPr>
          <w:sz w:val="20"/>
        </w:rPr>
        <w:t>Fotocopia del Documento Nacional de Identidad. Los nacionales de otros estados deberán presentar fotocopia del Pasaporte.</w:t>
      </w:r>
    </w:p>
    <w:p w14:paraId="514F79E0" w14:textId="77777777" w:rsidR="00A97F47" w:rsidRDefault="00A97F47">
      <w:pPr>
        <w:pStyle w:val="Textoindependiente"/>
        <w:spacing w:before="10"/>
      </w:pPr>
    </w:p>
    <w:p w14:paraId="71037711" w14:textId="77777777" w:rsidR="00A97F47" w:rsidRDefault="00000000">
      <w:pPr>
        <w:pStyle w:val="Prrafodelista"/>
        <w:numPr>
          <w:ilvl w:val="0"/>
          <w:numId w:val="100"/>
        </w:numPr>
        <w:tabs>
          <w:tab w:val="left" w:pos="1227"/>
        </w:tabs>
        <w:spacing w:line="292" w:lineRule="auto"/>
        <w:ind w:firstLine="0"/>
        <w:jc w:val="both"/>
        <w:rPr>
          <w:sz w:val="20"/>
        </w:rPr>
      </w:pPr>
      <w:r>
        <w:rPr>
          <w:sz w:val="20"/>
        </w:rPr>
        <w:t xml:space="preserve">Fotocopia del título académico exigido para el ingreso o de la justificación acreditativa de haberlo solicitado y abonado los correspondientes derechos para su expedición, en cuyo caso se deberá </w:t>
      </w:r>
      <w:proofErr w:type="gramStart"/>
      <w:r>
        <w:rPr>
          <w:sz w:val="20"/>
        </w:rPr>
        <w:t>aportar</w:t>
      </w:r>
      <w:proofErr w:type="gramEnd"/>
      <w:r>
        <w:rPr>
          <w:sz w:val="20"/>
        </w:rPr>
        <w:t xml:space="preserve"> además, fotocopia de certificación académica compresiva de todas las materias cursadas donde conste expresamente que ha finalizado los estudios conducentes a la obtención del título. En caso de titulaciones obtenidas en el extranjero deberá presentarse fotocopia de la correspondiente credencial de homologación.</w:t>
      </w:r>
    </w:p>
    <w:p w14:paraId="2CFBA836" w14:textId="77777777" w:rsidR="00A97F47" w:rsidRDefault="00A97F47">
      <w:pPr>
        <w:pStyle w:val="Textoindependiente"/>
        <w:spacing w:before="10"/>
      </w:pPr>
    </w:p>
    <w:p w14:paraId="4D70DBC9" w14:textId="77777777" w:rsidR="00A97F47" w:rsidRDefault="00000000">
      <w:pPr>
        <w:pStyle w:val="Prrafodelista"/>
        <w:numPr>
          <w:ilvl w:val="0"/>
          <w:numId w:val="100"/>
        </w:numPr>
        <w:tabs>
          <w:tab w:val="left" w:pos="1292"/>
        </w:tabs>
        <w:spacing w:line="292" w:lineRule="auto"/>
        <w:ind w:firstLine="0"/>
        <w:jc w:val="both"/>
        <w:rPr>
          <w:sz w:val="20"/>
        </w:rPr>
      </w:pPr>
      <w:r>
        <w:rPr>
          <w:sz w:val="20"/>
        </w:rPr>
        <w:t>Acreditación de los méritos a valorar en fase de concurso conforme Anexo II, al que se acompañará copia de los títulos o cursos que posea la persona aspirante y\o el certificado de</w:t>
      </w:r>
      <w:r>
        <w:rPr>
          <w:spacing w:val="40"/>
          <w:sz w:val="20"/>
        </w:rPr>
        <w:t xml:space="preserve"> </w:t>
      </w:r>
      <w:r>
        <w:rPr>
          <w:sz w:val="20"/>
        </w:rPr>
        <w:t>servicios prestados.</w:t>
      </w:r>
    </w:p>
    <w:p w14:paraId="7DAC8263" w14:textId="77777777" w:rsidR="00A97F47" w:rsidRDefault="00A97F47">
      <w:pPr>
        <w:pStyle w:val="Textoindependiente"/>
        <w:spacing w:before="9"/>
      </w:pPr>
    </w:p>
    <w:p w14:paraId="5E12FE08" w14:textId="77777777" w:rsidR="00A97F47" w:rsidRDefault="00000000">
      <w:pPr>
        <w:pStyle w:val="Prrafodelista"/>
        <w:numPr>
          <w:ilvl w:val="0"/>
          <w:numId w:val="100"/>
        </w:numPr>
        <w:tabs>
          <w:tab w:val="left" w:pos="1155"/>
        </w:tabs>
        <w:spacing w:before="1"/>
        <w:ind w:left="1155" w:right="0" w:hanging="1013"/>
        <w:rPr>
          <w:sz w:val="20"/>
        </w:rPr>
      </w:pPr>
      <w:r>
        <w:rPr>
          <w:sz w:val="20"/>
        </w:rPr>
        <w:t>Justificante</w:t>
      </w:r>
      <w:r>
        <w:rPr>
          <w:spacing w:val="-3"/>
          <w:sz w:val="20"/>
        </w:rPr>
        <w:t xml:space="preserve"> </w:t>
      </w:r>
      <w:r>
        <w:rPr>
          <w:sz w:val="20"/>
        </w:rPr>
        <w:t>de</w:t>
      </w:r>
      <w:r>
        <w:rPr>
          <w:spacing w:val="-2"/>
          <w:sz w:val="20"/>
        </w:rPr>
        <w:t xml:space="preserve"> </w:t>
      </w:r>
      <w:r>
        <w:rPr>
          <w:sz w:val="20"/>
        </w:rPr>
        <w:t>pago</w:t>
      </w:r>
      <w:r>
        <w:rPr>
          <w:spacing w:val="-3"/>
          <w:sz w:val="20"/>
        </w:rPr>
        <w:t xml:space="preserve"> </w:t>
      </w:r>
      <w:r>
        <w:rPr>
          <w:sz w:val="20"/>
        </w:rPr>
        <w:t>de</w:t>
      </w:r>
      <w:r>
        <w:rPr>
          <w:spacing w:val="-2"/>
          <w:sz w:val="20"/>
        </w:rPr>
        <w:t xml:space="preserve"> </w:t>
      </w:r>
      <w:r>
        <w:rPr>
          <w:sz w:val="20"/>
        </w:rPr>
        <w:t>los</w:t>
      </w:r>
      <w:r>
        <w:rPr>
          <w:spacing w:val="-3"/>
          <w:sz w:val="20"/>
        </w:rPr>
        <w:t xml:space="preserve"> </w:t>
      </w:r>
      <w:r>
        <w:rPr>
          <w:sz w:val="20"/>
        </w:rPr>
        <w:t>derechos</w:t>
      </w:r>
      <w:r>
        <w:rPr>
          <w:spacing w:val="-2"/>
          <w:sz w:val="20"/>
        </w:rPr>
        <w:t xml:space="preserve"> </w:t>
      </w:r>
      <w:r>
        <w:rPr>
          <w:sz w:val="20"/>
        </w:rPr>
        <w:t>de</w:t>
      </w:r>
      <w:r>
        <w:rPr>
          <w:spacing w:val="-2"/>
          <w:sz w:val="20"/>
        </w:rPr>
        <w:t xml:space="preserve"> examen.</w:t>
      </w:r>
    </w:p>
    <w:p w14:paraId="19A872AB" w14:textId="77777777" w:rsidR="00A97F47" w:rsidRDefault="00A97F47">
      <w:pPr>
        <w:pStyle w:val="Textoindependiente"/>
        <w:spacing w:before="60"/>
      </w:pPr>
    </w:p>
    <w:p w14:paraId="6E43C3F7" w14:textId="77777777" w:rsidR="00A97F47" w:rsidRDefault="00000000">
      <w:pPr>
        <w:pStyle w:val="Textoindependiente"/>
        <w:spacing w:line="292" w:lineRule="auto"/>
        <w:ind w:left="142" w:right="141"/>
        <w:jc w:val="both"/>
      </w:pPr>
      <w:r>
        <w:t xml:space="preserve">Las personas aspirantes quedan vinculadas a los datos y documentación que hayan hecho constar o aportado en sus solicitudes, pudiendo solicitar la subsanación de </w:t>
      </w:r>
      <w:proofErr w:type="gramStart"/>
      <w:r>
        <w:t>las mismas</w:t>
      </w:r>
      <w:proofErr w:type="gramEnd"/>
      <w:r>
        <w:t xml:space="preserve">, en su caso, mediante escrito motivado, dentro del plazo de los 10 días siguientes a la fecha de finalización del plazo de presentación de solicitudes. Transcurrido dicho plazo, no se admitirá ninguna petición de esta </w:t>
      </w:r>
      <w:r>
        <w:rPr>
          <w:spacing w:val="-2"/>
        </w:rPr>
        <w:t>naturaleza.</w:t>
      </w:r>
    </w:p>
    <w:p w14:paraId="38C1BD43"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7B8687C8" w14:textId="7D4DEDD5"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11296" behindDoc="0" locked="0" layoutInCell="1" allowOverlap="1" wp14:anchorId="0D688FDD" wp14:editId="138AC6AB">
                <wp:simplePos x="0" y="0"/>
                <wp:positionH relativeFrom="page">
                  <wp:posOffset>6807090</wp:posOffset>
                </wp:positionH>
                <wp:positionV relativeFrom="page">
                  <wp:posOffset>2818730</wp:posOffset>
                </wp:positionV>
                <wp:extent cx="419734" cy="3187065"/>
                <wp:effectExtent l="0" t="0" r="0" b="0"/>
                <wp:wrapNone/>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6B7E821"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50FC2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D688FDD" id="Textbox 64" o:spid="_x0000_s1052" type="#_x0000_t202" style="position:absolute;left:0;text-align:left;margin-left:536pt;margin-top:221.95pt;width:33.05pt;height:250.95pt;z-index:251511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OSN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VpYz7aQHsgMTSPBJbjYknEBmpvw/HXTkbNWf/F&#10;k395Fk5JPCWbUxJT/xHKxGSJHj7sEhhbCF2+mQhRY4qkaYhy5//cl6rLqK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A45I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6B7E821"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50FC2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Los errores de hecho que pudieran advertirse podrán subsanarse en cualquier momento, de oficio o</w:t>
      </w:r>
      <w:r>
        <w:rPr>
          <w:spacing w:val="80"/>
        </w:rPr>
        <w:t xml:space="preserve"> </w:t>
      </w:r>
      <w:r>
        <w:t>a petición de la persona interesada.</w:t>
      </w:r>
    </w:p>
    <w:p w14:paraId="7313F8B1" w14:textId="77777777" w:rsidR="00A97F47" w:rsidRDefault="00A97F47">
      <w:pPr>
        <w:pStyle w:val="Textoindependiente"/>
        <w:spacing w:before="10"/>
      </w:pPr>
    </w:p>
    <w:p w14:paraId="60389403" w14:textId="77777777" w:rsidR="00A97F47" w:rsidRDefault="00000000">
      <w:pPr>
        <w:pStyle w:val="Textoindependiente"/>
        <w:spacing w:line="292" w:lineRule="auto"/>
        <w:ind w:left="142" w:right="141"/>
        <w:jc w:val="both"/>
      </w:pPr>
      <w:r>
        <w:t>Los datos personales incluidos en la solicitud de participación serán tratados únicamente para la gestión del proceso selectivo, es decir para la práctica de las pruebas de selección y las comunicaciones que deban realizarse. Cuando sea necesario publicar un acto administrativo que contenga datos personales se publicará de la forma que determina la disposición adicional séptima</w:t>
      </w:r>
      <w:r>
        <w:rPr>
          <w:spacing w:val="80"/>
        </w:rPr>
        <w:t xml:space="preserve"> </w:t>
      </w:r>
      <w:r>
        <w:t>de la Ley Orgánica 3/2018, de 5 de diciembre, de Protección de Datos Personales y garantía de los derechos digitales. El Ayuntamiento será el responsable del tratamiento de estos datos.</w:t>
      </w:r>
    </w:p>
    <w:p w14:paraId="75931EB6" w14:textId="77777777" w:rsidR="00A97F47" w:rsidRDefault="00A97F47">
      <w:pPr>
        <w:pStyle w:val="Textoindependiente"/>
        <w:spacing w:before="9"/>
      </w:pPr>
    </w:p>
    <w:p w14:paraId="280E3457" w14:textId="77777777" w:rsidR="00A97F47" w:rsidRDefault="00000000">
      <w:pPr>
        <w:pStyle w:val="Textoindependiente"/>
        <w:spacing w:before="1" w:line="292" w:lineRule="auto"/>
        <w:ind w:left="142" w:right="141"/>
        <w:jc w:val="both"/>
      </w:pPr>
      <w:r>
        <w:t>La solicitud se</w:t>
      </w:r>
      <w:r>
        <w:rPr>
          <w:spacing w:val="80"/>
        </w:rPr>
        <w:t xml:space="preserve"> </w:t>
      </w:r>
      <w:r>
        <w:t>presentará con el modelo oficial del Ayuntamiento de las Rozas de Madrid y en ella</w:t>
      </w:r>
      <w:r>
        <w:rPr>
          <w:spacing w:val="40"/>
        </w:rPr>
        <w:t xml:space="preserve"> </w:t>
      </w:r>
      <w:r>
        <w:t>los aspirantes harán constar que reúnen todos y cada uno de los requisitos exigidos para tomar parte en las pruebas selectivas.</w:t>
      </w:r>
    </w:p>
    <w:p w14:paraId="43FAA9C6" w14:textId="77777777" w:rsidR="00A97F47" w:rsidRDefault="00A97F47">
      <w:pPr>
        <w:pStyle w:val="Textoindependiente"/>
        <w:spacing w:before="9"/>
      </w:pPr>
    </w:p>
    <w:p w14:paraId="024FE54E" w14:textId="77777777" w:rsidR="00A97F47" w:rsidRDefault="00000000">
      <w:pPr>
        <w:pStyle w:val="Textoindependiente"/>
        <w:spacing w:line="292" w:lineRule="auto"/>
        <w:ind w:left="142" w:right="141"/>
        <w:jc w:val="both"/>
      </w:pPr>
      <w:r>
        <w:t xml:space="preserve">El hecho de presentar la instancia implicará la autorización del candidato al tratamiento de sus datos </w:t>
      </w:r>
      <w:r>
        <w:rPr>
          <w:spacing w:val="-2"/>
        </w:rPr>
        <w:t>personales.</w:t>
      </w:r>
    </w:p>
    <w:p w14:paraId="4E1C82AE" w14:textId="77777777" w:rsidR="00A97F47" w:rsidRDefault="00A97F47">
      <w:pPr>
        <w:pStyle w:val="Textoindependiente"/>
        <w:spacing w:before="9"/>
      </w:pPr>
    </w:p>
    <w:p w14:paraId="36CE2089" w14:textId="77777777" w:rsidR="00A97F47" w:rsidRDefault="00000000">
      <w:pPr>
        <w:pStyle w:val="Ttulo2"/>
        <w:jc w:val="both"/>
      </w:pPr>
      <w:proofErr w:type="gramStart"/>
      <w:r>
        <w:t>SEXTO.-</w:t>
      </w:r>
      <w:proofErr w:type="gramEnd"/>
      <w:r>
        <w:t xml:space="preserve"> </w:t>
      </w:r>
      <w:r>
        <w:rPr>
          <w:spacing w:val="-2"/>
        </w:rPr>
        <w:t>ADMISIÓN</w:t>
      </w:r>
    </w:p>
    <w:p w14:paraId="1CC2F1A7" w14:textId="77777777" w:rsidR="00A97F47" w:rsidRDefault="00A97F47">
      <w:pPr>
        <w:pStyle w:val="Textoindependiente"/>
        <w:spacing w:before="62"/>
        <w:rPr>
          <w:b/>
        </w:rPr>
      </w:pPr>
    </w:p>
    <w:p w14:paraId="7DBD4AE3" w14:textId="77777777" w:rsidR="00A97F47" w:rsidRDefault="00000000">
      <w:pPr>
        <w:pStyle w:val="Textoindependiente"/>
        <w:spacing w:line="292" w:lineRule="auto"/>
        <w:ind w:left="142" w:right="141"/>
        <w:jc w:val="both"/>
      </w:pPr>
      <w:r>
        <w:t>Para ser admitido en el proceso selectivo bastará que los aspirantes manifiesten en su solicitud que reúnen todas y cada una de las condiciones requeridas en la fecha en que finalice el plazo de presentación de instancias y aporten los documentos referidos en el apartado anterior.</w:t>
      </w:r>
    </w:p>
    <w:p w14:paraId="61EEE1A5" w14:textId="77777777" w:rsidR="00A97F47" w:rsidRDefault="00A97F47">
      <w:pPr>
        <w:pStyle w:val="Textoindependiente"/>
        <w:spacing w:before="9"/>
      </w:pPr>
    </w:p>
    <w:p w14:paraId="24536876" w14:textId="77777777" w:rsidR="00A97F47" w:rsidRDefault="00000000">
      <w:pPr>
        <w:pStyle w:val="Ttulo3"/>
        <w:jc w:val="both"/>
      </w:pPr>
      <w:r>
        <w:t>Relación</w:t>
      </w:r>
      <w:r>
        <w:rPr>
          <w:spacing w:val="-3"/>
        </w:rPr>
        <w:t xml:space="preserve"> </w:t>
      </w:r>
      <w:r>
        <w:t>provisional</w:t>
      </w:r>
      <w:r>
        <w:rPr>
          <w:spacing w:val="-3"/>
        </w:rPr>
        <w:t xml:space="preserve"> </w:t>
      </w:r>
      <w:r>
        <w:t>de</w:t>
      </w:r>
      <w:r>
        <w:rPr>
          <w:spacing w:val="-3"/>
        </w:rPr>
        <w:t xml:space="preserve"> </w:t>
      </w:r>
      <w:r>
        <w:t>aspirantes</w:t>
      </w:r>
      <w:r>
        <w:rPr>
          <w:spacing w:val="-3"/>
        </w:rPr>
        <w:t xml:space="preserve"> </w:t>
      </w:r>
      <w:r>
        <w:t>admitidos</w:t>
      </w:r>
      <w:r>
        <w:rPr>
          <w:spacing w:val="-3"/>
        </w:rPr>
        <w:t xml:space="preserve"> </w:t>
      </w:r>
      <w:r>
        <w:t>y</w:t>
      </w:r>
      <w:r>
        <w:rPr>
          <w:spacing w:val="-3"/>
        </w:rPr>
        <w:t xml:space="preserve"> </w:t>
      </w:r>
      <w:r>
        <w:rPr>
          <w:spacing w:val="-2"/>
        </w:rPr>
        <w:t>excluidos:</w:t>
      </w:r>
    </w:p>
    <w:p w14:paraId="2EDB3176" w14:textId="77777777" w:rsidR="00A97F47" w:rsidRDefault="00A97F47">
      <w:pPr>
        <w:pStyle w:val="Textoindependiente"/>
        <w:spacing w:before="61"/>
        <w:rPr>
          <w:b/>
        </w:rPr>
      </w:pPr>
    </w:p>
    <w:p w14:paraId="2A05575B" w14:textId="77777777" w:rsidR="00A97F47" w:rsidRDefault="00000000">
      <w:pPr>
        <w:pStyle w:val="Textoindependiente"/>
        <w:spacing w:line="292" w:lineRule="auto"/>
        <w:ind w:left="142" w:right="141"/>
        <w:jc w:val="both"/>
      </w:pPr>
      <w:r>
        <w:t xml:space="preserve">Expirado el plazo de presentación de solicitudes, el órgano competente de la Corporación dictará resolución, declarando aprobada la lista provisional de aspirantes admitidos y excluidos. Dicha resolución deberá publicarse, en todo caso, en el Tablón de Anuncios de la Sede electrónica del Ayuntamiento de Las Rozas de Madrid, </w:t>
      </w:r>
      <w:r>
        <w:rPr>
          <w:u w:val="single"/>
        </w:rPr>
        <w:t>https://sede.lasrozas.es</w:t>
      </w:r>
      <w:r>
        <w:t xml:space="preserve"> y en la página web </w:t>
      </w:r>
      <w:hyperlink r:id="rId21">
        <w:r>
          <w:rPr>
            <w:u w:val="single"/>
          </w:rPr>
          <w:t>www.lasrozas.es</w:t>
        </w:r>
        <w:r>
          <w:t>.</w:t>
        </w:r>
      </w:hyperlink>
      <w:r>
        <w:t xml:space="preserve"> Asimismo,</w:t>
      </w:r>
      <w:r>
        <w:rPr>
          <w:spacing w:val="24"/>
        </w:rPr>
        <w:t xml:space="preserve"> </w:t>
      </w:r>
      <w:r>
        <w:t>en</w:t>
      </w:r>
      <w:r>
        <w:rPr>
          <w:spacing w:val="24"/>
        </w:rPr>
        <w:t xml:space="preserve"> </w:t>
      </w:r>
      <w:r>
        <w:t>dicha</w:t>
      </w:r>
      <w:r>
        <w:rPr>
          <w:spacing w:val="24"/>
        </w:rPr>
        <w:t xml:space="preserve"> </w:t>
      </w:r>
      <w:r>
        <w:t>resolución</w:t>
      </w:r>
      <w:r>
        <w:rPr>
          <w:spacing w:val="24"/>
        </w:rPr>
        <w:t xml:space="preserve"> </w:t>
      </w:r>
      <w:r>
        <w:t>constará</w:t>
      </w:r>
      <w:r>
        <w:rPr>
          <w:spacing w:val="24"/>
        </w:rPr>
        <w:t xml:space="preserve"> </w:t>
      </w:r>
      <w:r>
        <w:t>la</w:t>
      </w:r>
      <w:r>
        <w:rPr>
          <w:spacing w:val="24"/>
        </w:rPr>
        <w:t xml:space="preserve"> </w:t>
      </w:r>
      <w:r>
        <w:t>identidad</w:t>
      </w:r>
      <w:r>
        <w:rPr>
          <w:spacing w:val="24"/>
        </w:rPr>
        <w:t xml:space="preserve"> </w:t>
      </w:r>
      <w:r>
        <w:t>de</w:t>
      </w:r>
      <w:r>
        <w:rPr>
          <w:spacing w:val="24"/>
        </w:rPr>
        <w:t xml:space="preserve"> </w:t>
      </w:r>
      <w:r>
        <w:t>los</w:t>
      </w:r>
      <w:r>
        <w:rPr>
          <w:spacing w:val="24"/>
        </w:rPr>
        <w:t xml:space="preserve"> </w:t>
      </w:r>
      <w:r>
        <w:t>aspirantes</w:t>
      </w:r>
      <w:r>
        <w:rPr>
          <w:spacing w:val="24"/>
        </w:rPr>
        <w:t xml:space="preserve"> </w:t>
      </w:r>
      <w:r>
        <w:t>excluidos,</w:t>
      </w:r>
      <w:r>
        <w:rPr>
          <w:spacing w:val="24"/>
        </w:rPr>
        <w:t xml:space="preserve"> </w:t>
      </w:r>
      <w:r>
        <w:t>con</w:t>
      </w:r>
      <w:r>
        <w:rPr>
          <w:spacing w:val="24"/>
        </w:rPr>
        <w:t xml:space="preserve"> </w:t>
      </w:r>
      <w:r>
        <w:t>indicación</w:t>
      </w:r>
      <w:r>
        <w:rPr>
          <w:spacing w:val="24"/>
        </w:rPr>
        <w:t xml:space="preserve"> </w:t>
      </w:r>
      <w:r>
        <w:t>de las causas de exclusión. Aquellos aspirantes que hayan detectado errores en la consignación de sus datos personales podrán manifestarlo en el plazo señalado. Quienes dentro de dicho plazo no subsanen los defectos, justificando su derecho a ser admitidos, serán definitivamente excluidos del proceso de selección.</w:t>
      </w:r>
    </w:p>
    <w:p w14:paraId="29F50F95" w14:textId="77777777" w:rsidR="00A97F47" w:rsidRDefault="00A97F47">
      <w:pPr>
        <w:pStyle w:val="Textoindependiente"/>
        <w:spacing w:before="8"/>
      </w:pPr>
    </w:p>
    <w:p w14:paraId="39639295" w14:textId="77777777" w:rsidR="00A97F47" w:rsidRDefault="00000000">
      <w:pPr>
        <w:pStyle w:val="Ttulo3"/>
        <w:spacing w:before="1"/>
      </w:pPr>
      <w:r>
        <w:t>6.2.</w:t>
      </w:r>
      <w:r>
        <w:rPr>
          <w:spacing w:val="-5"/>
        </w:rPr>
        <w:t xml:space="preserve"> </w:t>
      </w:r>
      <w:r>
        <w:t>Reclamaciones</w:t>
      </w:r>
      <w:r>
        <w:rPr>
          <w:spacing w:val="-4"/>
        </w:rPr>
        <w:t xml:space="preserve"> </w:t>
      </w:r>
      <w:r>
        <w:t>y</w:t>
      </w:r>
      <w:r>
        <w:rPr>
          <w:spacing w:val="-4"/>
        </w:rPr>
        <w:t xml:space="preserve"> </w:t>
      </w:r>
      <w:r>
        <w:t>relación</w:t>
      </w:r>
      <w:r>
        <w:rPr>
          <w:spacing w:val="-5"/>
        </w:rPr>
        <w:t xml:space="preserve"> </w:t>
      </w:r>
      <w:r>
        <w:t>definitiva</w:t>
      </w:r>
      <w:r>
        <w:rPr>
          <w:spacing w:val="-4"/>
        </w:rPr>
        <w:t xml:space="preserve"> </w:t>
      </w:r>
      <w:r>
        <w:t>de</w:t>
      </w:r>
      <w:r>
        <w:rPr>
          <w:spacing w:val="-4"/>
        </w:rPr>
        <w:t xml:space="preserve"> </w:t>
      </w:r>
      <w:r>
        <w:t>aspirantes</w:t>
      </w:r>
      <w:r>
        <w:rPr>
          <w:spacing w:val="-5"/>
        </w:rPr>
        <w:t xml:space="preserve"> </w:t>
      </w:r>
      <w:r>
        <w:t>admitidos</w:t>
      </w:r>
      <w:r>
        <w:rPr>
          <w:spacing w:val="-4"/>
        </w:rPr>
        <w:t xml:space="preserve"> </w:t>
      </w:r>
      <w:r>
        <w:t>y</w:t>
      </w:r>
      <w:r>
        <w:rPr>
          <w:spacing w:val="-4"/>
        </w:rPr>
        <w:t xml:space="preserve"> </w:t>
      </w:r>
      <w:r>
        <w:rPr>
          <w:spacing w:val="-2"/>
        </w:rPr>
        <w:t>excluidos:</w:t>
      </w:r>
    </w:p>
    <w:p w14:paraId="3BFB3499" w14:textId="77777777" w:rsidR="00A97F47" w:rsidRDefault="00A97F47">
      <w:pPr>
        <w:pStyle w:val="Textoindependiente"/>
        <w:spacing w:before="61"/>
        <w:rPr>
          <w:b/>
        </w:rPr>
      </w:pPr>
    </w:p>
    <w:p w14:paraId="2F1D9C96" w14:textId="77777777" w:rsidR="00A97F47" w:rsidRDefault="00000000">
      <w:pPr>
        <w:pStyle w:val="Textoindependiente"/>
        <w:spacing w:line="292" w:lineRule="auto"/>
        <w:ind w:left="142" w:right="141"/>
        <w:jc w:val="both"/>
      </w:pPr>
      <w:r>
        <w:t>Los aspirantes excluidos expresamente, así como los que no figuren en la relación provisional de admitidos ni en la de excluidos, dispondrán de un plazo único e improrrogable de diez días hábiles contados a partir del siguiente a la publicación de esta resolución, a fin de subsanar el defecto que haya motivado su exclusión o su no inclusión expresa. Quienes dentro del plazo señalado no subsanen los defectos justificando su derecho a ser admitidos, serán definitivamente excluidos del proceso de selección.</w:t>
      </w:r>
    </w:p>
    <w:p w14:paraId="1E0CF984" w14:textId="77777777" w:rsidR="00A97F47" w:rsidRDefault="00A97F47">
      <w:pPr>
        <w:pStyle w:val="Textoindependiente"/>
        <w:spacing w:before="9"/>
      </w:pPr>
    </w:p>
    <w:p w14:paraId="72CCFA51" w14:textId="77777777" w:rsidR="00A97F47" w:rsidRDefault="00000000">
      <w:pPr>
        <w:pStyle w:val="Textoindependiente"/>
        <w:spacing w:line="292" w:lineRule="auto"/>
        <w:ind w:left="142" w:right="141"/>
        <w:jc w:val="both"/>
      </w:pPr>
      <w:r>
        <w:t xml:space="preserve">Una vez finalizado el plazo de subsanación, el órgano competente de la Corporación dictará resolución aprobatoria de la relación definitiva de aspirantes admitidos y excluidos, que deberá publicarse en el Tablón de Anuncios de la Sede electrónica del Ayuntamiento de Las Rozas de Madrid, </w:t>
      </w:r>
      <w:r>
        <w:rPr>
          <w:u w:val="single"/>
        </w:rPr>
        <w:t>https://sede.lasrozas.es</w:t>
      </w:r>
      <w:r>
        <w:t xml:space="preserve"> y en la página web </w:t>
      </w:r>
      <w:hyperlink r:id="rId22">
        <w:r>
          <w:rPr>
            <w:u w:val="single"/>
          </w:rPr>
          <w:t>www.lasrozas.es</w:t>
        </w:r>
        <w:r>
          <w:t>.</w:t>
        </w:r>
      </w:hyperlink>
    </w:p>
    <w:p w14:paraId="3CABEC90" w14:textId="77777777" w:rsidR="00A97F47" w:rsidRDefault="00A97F47">
      <w:pPr>
        <w:pStyle w:val="Textoindependiente"/>
        <w:spacing w:before="10"/>
      </w:pPr>
    </w:p>
    <w:p w14:paraId="2A9F22F6" w14:textId="77777777" w:rsidR="00A97F47" w:rsidRDefault="00000000">
      <w:pPr>
        <w:pStyle w:val="Textoindependiente"/>
        <w:spacing w:line="292" w:lineRule="auto"/>
        <w:ind w:left="142"/>
      </w:pPr>
      <w:r>
        <w:t>En</w:t>
      </w:r>
      <w:r>
        <w:rPr>
          <w:spacing w:val="35"/>
        </w:rPr>
        <w:t xml:space="preserve"> </w:t>
      </w:r>
      <w:r>
        <w:t>el</w:t>
      </w:r>
      <w:r>
        <w:rPr>
          <w:spacing w:val="35"/>
        </w:rPr>
        <w:t xml:space="preserve"> </w:t>
      </w:r>
      <w:r>
        <w:t>anuncio</w:t>
      </w:r>
      <w:r>
        <w:rPr>
          <w:spacing w:val="35"/>
        </w:rPr>
        <w:t xml:space="preserve"> </w:t>
      </w:r>
      <w:r>
        <w:t>con</w:t>
      </w:r>
      <w:r>
        <w:rPr>
          <w:spacing w:val="35"/>
        </w:rPr>
        <w:t xml:space="preserve"> </w:t>
      </w:r>
      <w:r>
        <w:t>la</w:t>
      </w:r>
      <w:r>
        <w:rPr>
          <w:spacing w:val="35"/>
        </w:rPr>
        <w:t xml:space="preserve"> </w:t>
      </w:r>
      <w:r>
        <w:t>relación</w:t>
      </w:r>
      <w:r>
        <w:rPr>
          <w:spacing w:val="35"/>
        </w:rPr>
        <w:t xml:space="preserve"> </w:t>
      </w:r>
      <w:r>
        <w:t>de</w:t>
      </w:r>
      <w:r>
        <w:rPr>
          <w:spacing w:val="35"/>
        </w:rPr>
        <w:t xml:space="preserve"> </w:t>
      </w:r>
      <w:r>
        <w:t>aspirantes</w:t>
      </w:r>
      <w:r>
        <w:rPr>
          <w:spacing w:val="35"/>
        </w:rPr>
        <w:t xml:space="preserve"> </w:t>
      </w:r>
      <w:r>
        <w:t>se</w:t>
      </w:r>
      <w:r>
        <w:rPr>
          <w:spacing w:val="35"/>
        </w:rPr>
        <w:t xml:space="preserve"> </w:t>
      </w:r>
      <w:r>
        <w:t>indicará</w:t>
      </w:r>
      <w:r>
        <w:rPr>
          <w:spacing w:val="35"/>
        </w:rPr>
        <w:t xml:space="preserve"> </w:t>
      </w:r>
      <w:r>
        <w:t>la</w:t>
      </w:r>
      <w:r>
        <w:rPr>
          <w:spacing w:val="35"/>
        </w:rPr>
        <w:t xml:space="preserve"> </w:t>
      </w:r>
      <w:r>
        <w:t>fecha,</w:t>
      </w:r>
      <w:r>
        <w:rPr>
          <w:spacing w:val="35"/>
        </w:rPr>
        <w:t xml:space="preserve"> </w:t>
      </w:r>
      <w:r>
        <w:t>lugar</w:t>
      </w:r>
      <w:r>
        <w:rPr>
          <w:spacing w:val="35"/>
        </w:rPr>
        <w:t xml:space="preserve"> </w:t>
      </w:r>
      <w:r>
        <w:t>y</w:t>
      </w:r>
      <w:r>
        <w:rPr>
          <w:spacing w:val="35"/>
        </w:rPr>
        <w:t xml:space="preserve"> </w:t>
      </w:r>
      <w:r>
        <w:t>hora</w:t>
      </w:r>
      <w:r>
        <w:rPr>
          <w:spacing w:val="35"/>
        </w:rPr>
        <w:t xml:space="preserve"> </w:t>
      </w:r>
      <w:r>
        <w:t>de</w:t>
      </w:r>
      <w:r>
        <w:rPr>
          <w:spacing w:val="35"/>
        </w:rPr>
        <w:t xml:space="preserve"> </w:t>
      </w:r>
      <w:r>
        <w:t>celebración</w:t>
      </w:r>
      <w:r>
        <w:rPr>
          <w:spacing w:val="35"/>
        </w:rPr>
        <w:t xml:space="preserve"> </w:t>
      </w:r>
      <w:r>
        <w:t>del primer</w:t>
      </w:r>
      <w:r>
        <w:rPr>
          <w:spacing w:val="10"/>
        </w:rPr>
        <w:t xml:space="preserve"> </w:t>
      </w:r>
      <w:r>
        <w:t>ejercicio</w:t>
      </w:r>
      <w:r>
        <w:rPr>
          <w:spacing w:val="10"/>
        </w:rPr>
        <w:t xml:space="preserve"> </w:t>
      </w:r>
      <w:r>
        <w:t>de</w:t>
      </w:r>
      <w:r>
        <w:rPr>
          <w:spacing w:val="10"/>
        </w:rPr>
        <w:t xml:space="preserve"> </w:t>
      </w:r>
      <w:r>
        <w:t>la</w:t>
      </w:r>
      <w:r>
        <w:rPr>
          <w:spacing w:val="10"/>
        </w:rPr>
        <w:t xml:space="preserve"> </w:t>
      </w:r>
      <w:r>
        <w:t>oposición,</w:t>
      </w:r>
      <w:r>
        <w:rPr>
          <w:spacing w:val="10"/>
        </w:rPr>
        <w:t xml:space="preserve"> </w:t>
      </w:r>
      <w:r>
        <w:t>así</w:t>
      </w:r>
      <w:r>
        <w:rPr>
          <w:spacing w:val="10"/>
        </w:rPr>
        <w:t xml:space="preserve"> </w:t>
      </w:r>
      <w:r>
        <w:t>como</w:t>
      </w:r>
      <w:r>
        <w:rPr>
          <w:spacing w:val="10"/>
        </w:rPr>
        <w:t xml:space="preserve"> </w:t>
      </w:r>
      <w:r>
        <w:t>el</w:t>
      </w:r>
      <w:r>
        <w:rPr>
          <w:spacing w:val="10"/>
        </w:rPr>
        <w:t xml:space="preserve"> </w:t>
      </w:r>
      <w:r>
        <w:t>orden</w:t>
      </w:r>
      <w:r>
        <w:rPr>
          <w:spacing w:val="10"/>
        </w:rPr>
        <w:t xml:space="preserve"> </w:t>
      </w:r>
      <w:r>
        <w:t>de</w:t>
      </w:r>
      <w:r>
        <w:rPr>
          <w:spacing w:val="10"/>
        </w:rPr>
        <w:t xml:space="preserve"> </w:t>
      </w:r>
      <w:r>
        <w:t>actuación</w:t>
      </w:r>
      <w:r>
        <w:rPr>
          <w:spacing w:val="10"/>
        </w:rPr>
        <w:t xml:space="preserve"> </w:t>
      </w:r>
      <w:r>
        <w:t>de</w:t>
      </w:r>
      <w:r>
        <w:rPr>
          <w:spacing w:val="10"/>
        </w:rPr>
        <w:t xml:space="preserve"> </w:t>
      </w:r>
      <w:r>
        <w:t>los</w:t>
      </w:r>
      <w:r>
        <w:rPr>
          <w:spacing w:val="10"/>
        </w:rPr>
        <w:t xml:space="preserve"> </w:t>
      </w:r>
      <w:r>
        <w:t>aspirantes,</w:t>
      </w:r>
      <w:r>
        <w:rPr>
          <w:spacing w:val="10"/>
        </w:rPr>
        <w:t xml:space="preserve"> </w:t>
      </w:r>
      <w:r>
        <w:t>que</w:t>
      </w:r>
      <w:r>
        <w:rPr>
          <w:spacing w:val="10"/>
        </w:rPr>
        <w:t xml:space="preserve"> </w:t>
      </w:r>
      <w:r>
        <w:t>será</w:t>
      </w:r>
      <w:r>
        <w:rPr>
          <w:spacing w:val="10"/>
        </w:rPr>
        <w:t xml:space="preserve"> </w:t>
      </w:r>
      <w:r>
        <w:t>aquel</w:t>
      </w:r>
      <w:r>
        <w:rPr>
          <w:spacing w:val="10"/>
        </w:rPr>
        <w:t xml:space="preserve"> </w:t>
      </w:r>
      <w:r>
        <w:rPr>
          <w:spacing w:val="-5"/>
        </w:rPr>
        <w:t>el</w:t>
      </w:r>
    </w:p>
    <w:p w14:paraId="360CF842" w14:textId="77777777" w:rsidR="00A97F47" w:rsidRDefault="00A97F47">
      <w:pPr>
        <w:pStyle w:val="Textoindependiente"/>
        <w:spacing w:line="292" w:lineRule="auto"/>
        <w:sectPr w:rsidR="00A97F47">
          <w:pgSz w:w="11910" w:h="16840"/>
          <w:pgMar w:top="1260" w:right="1275" w:bottom="1260" w:left="1275" w:header="225" w:footer="1060" w:gutter="0"/>
          <w:cols w:space="720"/>
        </w:sectPr>
      </w:pPr>
    </w:p>
    <w:p w14:paraId="2A9CBAFE" w14:textId="31A9F931"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12320" behindDoc="0" locked="0" layoutInCell="1" allowOverlap="1" wp14:anchorId="70844859" wp14:editId="4DF44365">
                <wp:simplePos x="0" y="0"/>
                <wp:positionH relativeFrom="page">
                  <wp:posOffset>6807090</wp:posOffset>
                </wp:positionH>
                <wp:positionV relativeFrom="page">
                  <wp:posOffset>2818730</wp:posOffset>
                </wp:positionV>
                <wp:extent cx="419734" cy="3187065"/>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B61074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46185D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0844859" id="Textbox 66" o:spid="_x0000_s1053" type="#_x0000_t202" style="position:absolute;left:0;text-align:left;margin-left:536pt;margin-top:221.95pt;width:33.05pt;height:250.95pt;z-index:251512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H59ow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YZNR9toTuSGJpHAstxu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xsfn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B61074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46185D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 xml:space="preserve">del sorteo público celebrado por la Secretaría de Estado de Función Pública para el año </w:t>
      </w:r>
      <w:r>
        <w:rPr>
          <w:spacing w:val="-2"/>
        </w:rPr>
        <w:t>correspondiente.</w:t>
      </w:r>
    </w:p>
    <w:p w14:paraId="59BE72E5" w14:textId="77777777" w:rsidR="00A97F47" w:rsidRDefault="00A97F47">
      <w:pPr>
        <w:pStyle w:val="Textoindependiente"/>
        <w:spacing w:before="10"/>
      </w:pPr>
    </w:p>
    <w:p w14:paraId="7A4AA61C" w14:textId="77777777" w:rsidR="00A97F47" w:rsidRDefault="00000000">
      <w:pPr>
        <w:pStyle w:val="Textoindependiente"/>
        <w:spacing w:line="292" w:lineRule="auto"/>
        <w:ind w:left="142" w:right="141"/>
        <w:jc w:val="both"/>
      </w:pPr>
      <w:r>
        <w:t>Los aspirantes serán convocados para cada ejercicio en llamamiento único, siendo excluidos de la oposición quienes no comparezcan.</w:t>
      </w:r>
    </w:p>
    <w:p w14:paraId="1CD38818" w14:textId="77777777" w:rsidR="00A97F47" w:rsidRDefault="00A97F47">
      <w:pPr>
        <w:pStyle w:val="Textoindependiente"/>
        <w:spacing w:before="9"/>
      </w:pPr>
    </w:p>
    <w:p w14:paraId="7A18C75F" w14:textId="77777777" w:rsidR="00A97F47" w:rsidRDefault="00000000">
      <w:pPr>
        <w:pStyle w:val="Ttulo2"/>
        <w:jc w:val="both"/>
      </w:pPr>
      <w:r>
        <w:t xml:space="preserve">SÉPTIMO: ÓRGANO DE </w:t>
      </w:r>
      <w:r>
        <w:rPr>
          <w:spacing w:val="-2"/>
        </w:rPr>
        <w:t>SELECCIÓN</w:t>
      </w:r>
    </w:p>
    <w:p w14:paraId="23A592BB" w14:textId="77777777" w:rsidR="00A97F47" w:rsidRDefault="00A97F47">
      <w:pPr>
        <w:pStyle w:val="Textoindependiente"/>
        <w:spacing w:before="61"/>
        <w:rPr>
          <w:b/>
        </w:rPr>
      </w:pPr>
    </w:p>
    <w:p w14:paraId="21FAD64B" w14:textId="77777777" w:rsidR="00A97F47" w:rsidRDefault="00000000">
      <w:pPr>
        <w:pStyle w:val="Textoindependiente"/>
        <w:spacing w:line="292" w:lineRule="auto"/>
        <w:ind w:left="142" w:right="140"/>
        <w:jc w:val="both"/>
      </w:pPr>
      <w:r>
        <w:t>La composición del Tribunal calificador se aprobará por resolución del órgano municipal competente</w:t>
      </w:r>
      <w:r>
        <w:rPr>
          <w:spacing w:val="80"/>
        </w:rPr>
        <w:t xml:space="preserve"> </w:t>
      </w:r>
      <w:r>
        <w:t xml:space="preserve">y se dará publicidad de </w:t>
      </w:r>
      <w:proofErr w:type="gramStart"/>
      <w:r>
        <w:t>la misma</w:t>
      </w:r>
      <w:proofErr w:type="gramEnd"/>
      <w:r>
        <w:t xml:space="preserve"> mediante anuncio en el Tablón de Anuncios de la Sede electrónica del</w:t>
      </w:r>
      <w:r>
        <w:rPr>
          <w:spacing w:val="-2"/>
        </w:rPr>
        <w:t xml:space="preserve"> </w:t>
      </w:r>
      <w:r>
        <w:t>Ayuntamiento</w:t>
      </w:r>
      <w:r>
        <w:rPr>
          <w:spacing w:val="-2"/>
        </w:rPr>
        <w:t xml:space="preserve"> </w:t>
      </w:r>
      <w:r>
        <w:t>de</w:t>
      </w:r>
      <w:r>
        <w:rPr>
          <w:spacing w:val="-2"/>
        </w:rPr>
        <w:t xml:space="preserve"> </w:t>
      </w:r>
      <w:r>
        <w:t>Las</w:t>
      </w:r>
      <w:r>
        <w:rPr>
          <w:spacing w:val="-2"/>
        </w:rPr>
        <w:t xml:space="preserve"> </w:t>
      </w:r>
      <w:r>
        <w:t>Rozas</w:t>
      </w:r>
      <w:r>
        <w:rPr>
          <w:spacing w:val="-2"/>
        </w:rPr>
        <w:t xml:space="preserve"> </w:t>
      </w:r>
      <w:r>
        <w:t>de</w:t>
      </w:r>
      <w:r>
        <w:rPr>
          <w:spacing w:val="-2"/>
        </w:rPr>
        <w:t xml:space="preserve"> </w:t>
      </w:r>
      <w:r>
        <w:t xml:space="preserve">Madrid, </w:t>
      </w:r>
      <w:r>
        <w:rPr>
          <w:u w:val="single"/>
        </w:rPr>
        <w:t>https://sede.lasrozas.es</w:t>
      </w:r>
      <w:r>
        <w:rPr>
          <w:spacing w:val="-1"/>
        </w:rPr>
        <w:t xml:space="preserve"> </w:t>
      </w:r>
      <w:r>
        <w:t>y</w:t>
      </w:r>
      <w:r>
        <w:rPr>
          <w:spacing w:val="-2"/>
        </w:rPr>
        <w:t xml:space="preserve"> </w:t>
      </w:r>
      <w:r>
        <w:t>en</w:t>
      </w:r>
      <w:r>
        <w:rPr>
          <w:spacing w:val="-2"/>
        </w:rPr>
        <w:t xml:space="preserve"> </w:t>
      </w:r>
      <w:r>
        <w:t>la</w:t>
      </w:r>
      <w:r>
        <w:rPr>
          <w:spacing w:val="-2"/>
        </w:rPr>
        <w:t xml:space="preserve"> </w:t>
      </w:r>
      <w:r>
        <w:t>página</w:t>
      </w:r>
      <w:r>
        <w:rPr>
          <w:spacing w:val="-2"/>
        </w:rPr>
        <w:t xml:space="preserve"> </w:t>
      </w:r>
      <w:r>
        <w:t xml:space="preserve">web </w:t>
      </w:r>
      <w:r>
        <w:rPr>
          <w:u w:val="single"/>
        </w:rPr>
        <w:t>www.lasrozas.</w:t>
      </w:r>
      <w:r>
        <w:t xml:space="preserve"> </w:t>
      </w:r>
      <w:r>
        <w:rPr>
          <w:spacing w:val="-4"/>
          <w:u w:val="single"/>
        </w:rPr>
        <w:t>es</w:t>
      </w:r>
      <w:r>
        <w:rPr>
          <w:spacing w:val="-4"/>
        </w:rPr>
        <w:t>.</w:t>
      </w:r>
    </w:p>
    <w:p w14:paraId="2EFBC43A" w14:textId="77777777" w:rsidR="00A97F47" w:rsidRDefault="00A97F47">
      <w:pPr>
        <w:pStyle w:val="Textoindependiente"/>
        <w:spacing w:before="10"/>
      </w:pPr>
    </w:p>
    <w:p w14:paraId="0BA3BBC4" w14:textId="77777777" w:rsidR="00A97F47" w:rsidRDefault="00000000">
      <w:pPr>
        <w:pStyle w:val="Textoindependiente"/>
        <w:spacing w:line="292" w:lineRule="auto"/>
        <w:ind w:left="142" w:right="141"/>
        <w:jc w:val="both"/>
      </w:pPr>
      <w:r>
        <w:t>Los</w:t>
      </w:r>
      <w:r>
        <w:rPr>
          <w:spacing w:val="28"/>
        </w:rPr>
        <w:t xml:space="preserve"> </w:t>
      </w:r>
      <w:r>
        <w:t>órganos</w:t>
      </w:r>
      <w:r>
        <w:rPr>
          <w:spacing w:val="28"/>
        </w:rPr>
        <w:t xml:space="preserve"> </w:t>
      </w:r>
      <w:r>
        <w:t>de</w:t>
      </w:r>
      <w:r>
        <w:rPr>
          <w:spacing w:val="28"/>
        </w:rPr>
        <w:t xml:space="preserve"> </w:t>
      </w:r>
      <w:r>
        <w:t>selección</w:t>
      </w:r>
      <w:r>
        <w:rPr>
          <w:spacing w:val="28"/>
        </w:rPr>
        <w:t xml:space="preserve"> </w:t>
      </w:r>
      <w:r>
        <w:t>deberán</w:t>
      </w:r>
      <w:r>
        <w:rPr>
          <w:spacing w:val="28"/>
        </w:rPr>
        <w:t xml:space="preserve"> </w:t>
      </w:r>
      <w:r>
        <w:t>ajustarse</w:t>
      </w:r>
      <w:r>
        <w:rPr>
          <w:spacing w:val="28"/>
        </w:rPr>
        <w:t xml:space="preserve"> </w:t>
      </w:r>
      <w:r>
        <w:t>a</w:t>
      </w:r>
      <w:r>
        <w:rPr>
          <w:spacing w:val="28"/>
        </w:rPr>
        <w:t xml:space="preserve"> </w:t>
      </w:r>
      <w:r>
        <w:t>los</w:t>
      </w:r>
      <w:r>
        <w:rPr>
          <w:spacing w:val="28"/>
        </w:rPr>
        <w:t xml:space="preserve"> </w:t>
      </w:r>
      <w:r>
        <w:t>principios</w:t>
      </w:r>
      <w:r>
        <w:rPr>
          <w:spacing w:val="28"/>
        </w:rPr>
        <w:t xml:space="preserve"> </w:t>
      </w:r>
      <w:r>
        <w:t>de</w:t>
      </w:r>
      <w:r>
        <w:rPr>
          <w:spacing w:val="28"/>
        </w:rPr>
        <w:t xml:space="preserve"> </w:t>
      </w:r>
      <w:r>
        <w:t>imparcialidad</w:t>
      </w:r>
      <w:r>
        <w:rPr>
          <w:spacing w:val="28"/>
        </w:rPr>
        <w:t xml:space="preserve"> </w:t>
      </w:r>
      <w:r>
        <w:t>y</w:t>
      </w:r>
      <w:r>
        <w:rPr>
          <w:spacing w:val="28"/>
        </w:rPr>
        <w:t xml:space="preserve"> </w:t>
      </w:r>
      <w:r>
        <w:t>profesionalidad</w:t>
      </w:r>
      <w:r>
        <w:rPr>
          <w:spacing w:val="28"/>
        </w:rPr>
        <w:t xml:space="preserve"> </w:t>
      </w:r>
      <w:r>
        <w:t xml:space="preserve">de sus miembros y velarán por el cumplimiento del principio de igualdad de oportunidades entre ambos </w:t>
      </w:r>
      <w:r>
        <w:rPr>
          <w:spacing w:val="-2"/>
        </w:rPr>
        <w:t>sexos.</w:t>
      </w:r>
    </w:p>
    <w:p w14:paraId="236707C0" w14:textId="77777777" w:rsidR="00A97F47" w:rsidRDefault="00A97F47">
      <w:pPr>
        <w:pStyle w:val="Textoindependiente"/>
        <w:spacing w:before="10"/>
      </w:pPr>
    </w:p>
    <w:p w14:paraId="42A11768" w14:textId="77777777" w:rsidR="00A97F47" w:rsidRDefault="00000000">
      <w:pPr>
        <w:pStyle w:val="Textoindependiente"/>
        <w:spacing w:line="292" w:lineRule="auto"/>
        <w:ind w:left="142" w:right="141"/>
        <w:jc w:val="both"/>
      </w:pPr>
      <w:r>
        <w:t>No podrá formar parte del Tribunal el personal de elección o de designación política, funcionarios interinos y personal eventual y será siempre a título individual, no pudiendo ostentarse ésta en representación o por cuenta de nadie.</w:t>
      </w:r>
    </w:p>
    <w:p w14:paraId="390BD5A3" w14:textId="77777777" w:rsidR="00A97F47" w:rsidRDefault="00A97F47">
      <w:pPr>
        <w:pStyle w:val="Textoindependiente"/>
        <w:spacing w:before="9"/>
      </w:pPr>
    </w:p>
    <w:p w14:paraId="160F946D" w14:textId="77777777" w:rsidR="00A97F47" w:rsidRDefault="00000000">
      <w:pPr>
        <w:pStyle w:val="Textoindependiente"/>
        <w:spacing w:before="1" w:line="292" w:lineRule="auto"/>
        <w:ind w:left="142" w:right="141"/>
        <w:jc w:val="both"/>
      </w:pPr>
      <w:r>
        <w:t xml:space="preserve">El órgano de selección estará formado por un presidente, un secretario y tres vocales. Todos los miembros </w:t>
      </w:r>
      <w:proofErr w:type="gramStart"/>
      <w:r>
        <w:t>del mismo</w:t>
      </w:r>
      <w:proofErr w:type="gramEnd"/>
      <w:r>
        <w:t xml:space="preserve"> actuarán con voz y voto, salvo el secretario que actuará con voz, pero sin voto. La designación de los miembros del órgano de selección incluirá la de sus respectivos suplentes. La designación de sus miembros será predominantemente técnica y los vocales deberán poseer</w:t>
      </w:r>
      <w:r>
        <w:rPr>
          <w:spacing w:val="40"/>
        </w:rPr>
        <w:t xml:space="preserve"> </w:t>
      </w:r>
      <w:r>
        <w:t>titulación o especialización iguales o superiores a las exigidas para el acceso a las plazas convocadas. El órgano de selección podrá actuar asistido de asesores técnicos con voz, pero sin</w:t>
      </w:r>
      <w:r>
        <w:rPr>
          <w:spacing w:val="40"/>
        </w:rPr>
        <w:t xml:space="preserve"> </w:t>
      </w:r>
      <w:r>
        <w:rPr>
          <w:spacing w:val="-2"/>
        </w:rPr>
        <w:t>voto.</w:t>
      </w:r>
    </w:p>
    <w:p w14:paraId="6EBDD4A3" w14:textId="77777777" w:rsidR="00A97F47" w:rsidRDefault="00A97F47">
      <w:pPr>
        <w:pStyle w:val="Textoindependiente"/>
        <w:spacing w:before="9"/>
      </w:pPr>
    </w:p>
    <w:p w14:paraId="03937684" w14:textId="77777777" w:rsidR="00A97F47" w:rsidRDefault="00000000">
      <w:pPr>
        <w:pStyle w:val="Textoindependiente"/>
        <w:ind w:left="142"/>
      </w:pPr>
      <w:r>
        <w:t>El</w:t>
      </w:r>
      <w:r>
        <w:rPr>
          <w:spacing w:val="-7"/>
        </w:rPr>
        <w:t xml:space="preserve"> </w:t>
      </w:r>
      <w:r>
        <w:t>Tribunal</w:t>
      </w:r>
      <w:r>
        <w:rPr>
          <w:spacing w:val="-4"/>
        </w:rPr>
        <w:t xml:space="preserve"> </w:t>
      </w:r>
      <w:r>
        <w:t>Calificador</w:t>
      </w:r>
      <w:r>
        <w:rPr>
          <w:spacing w:val="-4"/>
        </w:rPr>
        <w:t xml:space="preserve"> </w:t>
      </w:r>
      <w:r>
        <w:t>estará</w:t>
      </w:r>
      <w:r>
        <w:rPr>
          <w:spacing w:val="-4"/>
        </w:rPr>
        <w:t xml:space="preserve"> </w:t>
      </w:r>
      <w:r>
        <w:t>constituido</w:t>
      </w:r>
      <w:r>
        <w:rPr>
          <w:spacing w:val="-4"/>
        </w:rPr>
        <w:t xml:space="preserve"> </w:t>
      </w:r>
      <w:r>
        <w:t>de</w:t>
      </w:r>
      <w:r>
        <w:rPr>
          <w:spacing w:val="-4"/>
        </w:rPr>
        <w:t xml:space="preserve"> </w:t>
      </w:r>
      <w:r>
        <w:t>la</w:t>
      </w:r>
      <w:r>
        <w:rPr>
          <w:spacing w:val="-4"/>
        </w:rPr>
        <w:t xml:space="preserve"> </w:t>
      </w:r>
      <w:r>
        <w:t>siguiente</w:t>
      </w:r>
      <w:r>
        <w:rPr>
          <w:spacing w:val="-4"/>
        </w:rPr>
        <w:t xml:space="preserve"> </w:t>
      </w:r>
      <w:r>
        <w:rPr>
          <w:spacing w:val="-2"/>
        </w:rPr>
        <w:t>forma:</w:t>
      </w:r>
    </w:p>
    <w:p w14:paraId="4B365ED3" w14:textId="77777777" w:rsidR="00A97F47" w:rsidRDefault="00A97F47">
      <w:pPr>
        <w:pStyle w:val="Textoindependiente"/>
        <w:spacing w:before="61"/>
      </w:pPr>
    </w:p>
    <w:p w14:paraId="7FE09951" w14:textId="77777777" w:rsidR="00A97F47" w:rsidRDefault="00000000">
      <w:pPr>
        <w:pStyle w:val="Prrafodelista"/>
        <w:numPr>
          <w:ilvl w:val="0"/>
          <w:numId w:val="99"/>
        </w:numPr>
        <w:tabs>
          <w:tab w:val="left" w:pos="375"/>
        </w:tabs>
        <w:ind w:left="375" w:right="0" w:hanging="233"/>
        <w:jc w:val="left"/>
        <w:rPr>
          <w:sz w:val="20"/>
        </w:rPr>
      </w:pPr>
      <w:r>
        <w:rPr>
          <w:sz w:val="20"/>
        </w:rPr>
        <w:t>Presidente:</w:t>
      </w:r>
      <w:r>
        <w:rPr>
          <w:spacing w:val="-6"/>
          <w:sz w:val="20"/>
        </w:rPr>
        <w:t xml:space="preserve"> </w:t>
      </w:r>
      <w:r>
        <w:rPr>
          <w:sz w:val="20"/>
        </w:rPr>
        <w:t>Un</w:t>
      </w:r>
      <w:r>
        <w:rPr>
          <w:spacing w:val="-4"/>
          <w:sz w:val="20"/>
        </w:rPr>
        <w:t xml:space="preserve"> </w:t>
      </w:r>
      <w:r>
        <w:rPr>
          <w:sz w:val="20"/>
        </w:rPr>
        <w:t>funcionario</w:t>
      </w:r>
      <w:r>
        <w:rPr>
          <w:spacing w:val="-4"/>
          <w:sz w:val="20"/>
        </w:rPr>
        <w:t xml:space="preserve"> </w:t>
      </w:r>
      <w:r>
        <w:rPr>
          <w:sz w:val="20"/>
        </w:rPr>
        <w:t>de</w:t>
      </w:r>
      <w:r>
        <w:rPr>
          <w:spacing w:val="-3"/>
          <w:sz w:val="20"/>
        </w:rPr>
        <w:t xml:space="preserve"> </w:t>
      </w:r>
      <w:r>
        <w:rPr>
          <w:sz w:val="20"/>
        </w:rPr>
        <w:t>carrera</w:t>
      </w:r>
      <w:r>
        <w:rPr>
          <w:spacing w:val="-4"/>
          <w:sz w:val="20"/>
        </w:rPr>
        <w:t xml:space="preserve"> </w:t>
      </w:r>
      <w:r>
        <w:rPr>
          <w:sz w:val="20"/>
        </w:rPr>
        <w:t>designado</w:t>
      </w:r>
      <w:r>
        <w:rPr>
          <w:spacing w:val="-4"/>
          <w:sz w:val="20"/>
        </w:rPr>
        <w:t xml:space="preserve"> </w:t>
      </w:r>
      <w:r>
        <w:rPr>
          <w:sz w:val="20"/>
        </w:rPr>
        <w:t>por</w:t>
      </w:r>
      <w:r>
        <w:rPr>
          <w:spacing w:val="-4"/>
          <w:sz w:val="20"/>
        </w:rPr>
        <w:t xml:space="preserve"> </w:t>
      </w:r>
      <w:r>
        <w:rPr>
          <w:sz w:val="20"/>
        </w:rPr>
        <w:t>este</w:t>
      </w:r>
      <w:r>
        <w:rPr>
          <w:spacing w:val="-3"/>
          <w:sz w:val="20"/>
        </w:rPr>
        <w:t xml:space="preserve"> </w:t>
      </w:r>
      <w:r>
        <w:rPr>
          <w:sz w:val="20"/>
        </w:rPr>
        <w:t>Ayuntamiento</w:t>
      </w:r>
      <w:r>
        <w:rPr>
          <w:spacing w:val="-4"/>
          <w:sz w:val="20"/>
        </w:rPr>
        <w:t xml:space="preserve"> </w:t>
      </w:r>
      <w:r>
        <w:rPr>
          <w:sz w:val="20"/>
        </w:rPr>
        <w:t>y</w:t>
      </w:r>
      <w:r>
        <w:rPr>
          <w:spacing w:val="-4"/>
          <w:sz w:val="20"/>
        </w:rPr>
        <w:t xml:space="preserve"> </w:t>
      </w:r>
      <w:r>
        <w:rPr>
          <w:sz w:val="20"/>
        </w:rPr>
        <w:t>su</w:t>
      </w:r>
      <w:r>
        <w:rPr>
          <w:spacing w:val="-3"/>
          <w:sz w:val="20"/>
        </w:rPr>
        <w:t xml:space="preserve"> </w:t>
      </w:r>
      <w:r>
        <w:rPr>
          <w:spacing w:val="-2"/>
          <w:sz w:val="20"/>
        </w:rPr>
        <w:t>suplente.</w:t>
      </w:r>
    </w:p>
    <w:p w14:paraId="6666C25E" w14:textId="77777777" w:rsidR="00A97F47" w:rsidRDefault="00A97F47">
      <w:pPr>
        <w:pStyle w:val="Textoindependiente"/>
        <w:spacing w:before="60"/>
      </w:pPr>
    </w:p>
    <w:p w14:paraId="0F3B796D" w14:textId="77777777" w:rsidR="00A97F47" w:rsidRDefault="00000000">
      <w:pPr>
        <w:pStyle w:val="Prrafodelista"/>
        <w:numPr>
          <w:ilvl w:val="0"/>
          <w:numId w:val="99"/>
        </w:numPr>
        <w:tabs>
          <w:tab w:val="left" w:pos="375"/>
        </w:tabs>
        <w:ind w:left="375" w:right="0" w:hanging="233"/>
        <w:jc w:val="left"/>
        <w:rPr>
          <w:sz w:val="20"/>
        </w:rPr>
      </w:pPr>
      <w:r>
        <w:rPr>
          <w:sz w:val="20"/>
        </w:rPr>
        <w:t>Secretario:</w:t>
      </w:r>
      <w:r>
        <w:rPr>
          <w:spacing w:val="-6"/>
          <w:sz w:val="20"/>
        </w:rPr>
        <w:t xml:space="preserve"> </w:t>
      </w:r>
      <w:r>
        <w:rPr>
          <w:sz w:val="20"/>
        </w:rPr>
        <w:t>Un</w:t>
      </w:r>
      <w:r>
        <w:rPr>
          <w:spacing w:val="-4"/>
          <w:sz w:val="20"/>
        </w:rPr>
        <w:t xml:space="preserve"> </w:t>
      </w:r>
      <w:r>
        <w:rPr>
          <w:sz w:val="20"/>
        </w:rPr>
        <w:t>funcionario</w:t>
      </w:r>
      <w:r>
        <w:rPr>
          <w:spacing w:val="-4"/>
          <w:sz w:val="20"/>
        </w:rPr>
        <w:t xml:space="preserve"> </w:t>
      </w:r>
      <w:r>
        <w:rPr>
          <w:sz w:val="20"/>
        </w:rPr>
        <w:t>de</w:t>
      </w:r>
      <w:r>
        <w:rPr>
          <w:spacing w:val="-3"/>
          <w:sz w:val="20"/>
        </w:rPr>
        <w:t xml:space="preserve"> </w:t>
      </w:r>
      <w:r>
        <w:rPr>
          <w:sz w:val="20"/>
        </w:rPr>
        <w:t>carrera</w:t>
      </w:r>
      <w:r>
        <w:rPr>
          <w:spacing w:val="-4"/>
          <w:sz w:val="20"/>
        </w:rPr>
        <w:t xml:space="preserve"> </w:t>
      </w:r>
      <w:r>
        <w:rPr>
          <w:sz w:val="20"/>
        </w:rPr>
        <w:t>designado</w:t>
      </w:r>
      <w:r>
        <w:rPr>
          <w:spacing w:val="-4"/>
          <w:sz w:val="20"/>
        </w:rPr>
        <w:t xml:space="preserve"> </w:t>
      </w:r>
      <w:r>
        <w:rPr>
          <w:sz w:val="20"/>
        </w:rPr>
        <w:t>por</w:t>
      </w:r>
      <w:r>
        <w:rPr>
          <w:spacing w:val="-4"/>
          <w:sz w:val="20"/>
        </w:rPr>
        <w:t xml:space="preserve"> </w:t>
      </w:r>
      <w:r>
        <w:rPr>
          <w:sz w:val="20"/>
        </w:rPr>
        <w:t>este</w:t>
      </w:r>
      <w:r>
        <w:rPr>
          <w:spacing w:val="-3"/>
          <w:sz w:val="20"/>
        </w:rPr>
        <w:t xml:space="preserve"> </w:t>
      </w:r>
      <w:r>
        <w:rPr>
          <w:sz w:val="20"/>
        </w:rPr>
        <w:t>Ayuntamiento</w:t>
      </w:r>
      <w:r>
        <w:rPr>
          <w:spacing w:val="-4"/>
          <w:sz w:val="20"/>
        </w:rPr>
        <w:t xml:space="preserve"> </w:t>
      </w:r>
      <w:r>
        <w:rPr>
          <w:sz w:val="20"/>
        </w:rPr>
        <w:t>y</w:t>
      </w:r>
      <w:r>
        <w:rPr>
          <w:spacing w:val="-4"/>
          <w:sz w:val="20"/>
        </w:rPr>
        <w:t xml:space="preserve"> </w:t>
      </w:r>
      <w:r>
        <w:rPr>
          <w:sz w:val="20"/>
        </w:rPr>
        <w:t>su</w:t>
      </w:r>
      <w:r>
        <w:rPr>
          <w:spacing w:val="-3"/>
          <w:sz w:val="20"/>
        </w:rPr>
        <w:t xml:space="preserve"> </w:t>
      </w:r>
      <w:r>
        <w:rPr>
          <w:spacing w:val="-2"/>
          <w:sz w:val="20"/>
        </w:rPr>
        <w:t>suplente.</w:t>
      </w:r>
    </w:p>
    <w:p w14:paraId="77AE05F0" w14:textId="77777777" w:rsidR="00A97F47" w:rsidRDefault="00A97F47">
      <w:pPr>
        <w:pStyle w:val="Textoindependiente"/>
        <w:spacing w:before="61"/>
      </w:pPr>
    </w:p>
    <w:p w14:paraId="6A26C2FE" w14:textId="77777777" w:rsidR="00A97F47" w:rsidRDefault="00000000">
      <w:pPr>
        <w:pStyle w:val="Prrafodelista"/>
        <w:numPr>
          <w:ilvl w:val="0"/>
          <w:numId w:val="99"/>
        </w:numPr>
        <w:tabs>
          <w:tab w:val="left" w:pos="485"/>
        </w:tabs>
        <w:spacing w:line="292" w:lineRule="auto"/>
        <w:ind w:firstLine="0"/>
        <w:rPr>
          <w:sz w:val="20"/>
        </w:rPr>
      </w:pPr>
      <w:r>
        <w:rPr>
          <w:sz w:val="20"/>
        </w:rPr>
        <w:t>Vocales: un mínimo de tres miembros nombrados entre funcionarios de carrera del grupo A designado por este Ayuntamiento y sus suplentes.</w:t>
      </w:r>
    </w:p>
    <w:p w14:paraId="6C137F62" w14:textId="77777777" w:rsidR="00A97F47" w:rsidRDefault="00A97F47">
      <w:pPr>
        <w:pStyle w:val="Textoindependiente"/>
        <w:spacing w:before="9"/>
      </w:pPr>
    </w:p>
    <w:p w14:paraId="430ACF22" w14:textId="77777777" w:rsidR="00A97F47" w:rsidRDefault="00000000">
      <w:pPr>
        <w:pStyle w:val="Ttulo3"/>
        <w:numPr>
          <w:ilvl w:val="1"/>
          <w:numId w:val="98"/>
        </w:numPr>
        <w:tabs>
          <w:tab w:val="left" w:pos="531"/>
        </w:tabs>
        <w:ind w:left="531" w:hanging="389"/>
      </w:pPr>
      <w:r>
        <w:t xml:space="preserve">Abstención y </w:t>
      </w:r>
      <w:r>
        <w:rPr>
          <w:spacing w:val="-2"/>
        </w:rPr>
        <w:t>recusación:</w:t>
      </w:r>
    </w:p>
    <w:p w14:paraId="10B920FF" w14:textId="77777777" w:rsidR="00A97F47" w:rsidRDefault="00A97F47">
      <w:pPr>
        <w:pStyle w:val="Textoindependiente"/>
        <w:spacing w:before="61"/>
        <w:rPr>
          <w:b/>
        </w:rPr>
      </w:pPr>
    </w:p>
    <w:p w14:paraId="2933A1B7" w14:textId="77777777" w:rsidR="00A97F47" w:rsidRDefault="00000000">
      <w:pPr>
        <w:pStyle w:val="Textoindependiente"/>
        <w:spacing w:line="292" w:lineRule="auto"/>
        <w:ind w:left="142" w:right="141"/>
        <w:jc w:val="both"/>
      </w:pPr>
      <w:r>
        <w:t>Deberán abstenerse de formar parte en el órgano de selección, notificándolo a la autoridad convocante, aquellas personas en quienes se dé alguna de las circunstancias señaladas en el</w:t>
      </w:r>
      <w:r>
        <w:rPr>
          <w:spacing w:val="80"/>
        </w:rPr>
        <w:t xml:space="preserve"> </w:t>
      </w:r>
      <w:r>
        <w:t>artículo 23.2 y 24 de la Ley 40/2015, de 1 de octubre, de Régimen Jurídico del Sector Público, o si hubiesen realizado tareas de preparación de aspirantes a pruebas selectivas en los cinco años anteriores</w:t>
      </w:r>
      <w:r>
        <w:rPr>
          <w:spacing w:val="29"/>
        </w:rPr>
        <w:t xml:space="preserve"> </w:t>
      </w:r>
      <w:r>
        <w:t>a</w:t>
      </w:r>
      <w:r>
        <w:rPr>
          <w:spacing w:val="31"/>
        </w:rPr>
        <w:t xml:space="preserve"> </w:t>
      </w:r>
      <w:r>
        <w:t>la</w:t>
      </w:r>
      <w:r>
        <w:rPr>
          <w:spacing w:val="31"/>
        </w:rPr>
        <w:t xml:space="preserve"> </w:t>
      </w:r>
      <w:r>
        <w:t>publicación</w:t>
      </w:r>
      <w:r>
        <w:rPr>
          <w:spacing w:val="32"/>
        </w:rPr>
        <w:t xml:space="preserve"> </w:t>
      </w:r>
      <w:r>
        <w:t>de</w:t>
      </w:r>
      <w:r>
        <w:rPr>
          <w:spacing w:val="31"/>
        </w:rPr>
        <w:t xml:space="preserve"> </w:t>
      </w:r>
      <w:r>
        <w:t>las</w:t>
      </w:r>
      <w:r>
        <w:rPr>
          <w:spacing w:val="31"/>
        </w:rPr>
        <w:t xml:space="preserve"> </w:t>
      </w:r>
      <w:r>
        <w:t>bases</w:t>
      </w:r>
      <w:r>
        <w:rPr>
          <w:spacing w:val="31"/>
        </w:rPr>
        <w:t xml:space="preserve"> </w:t>
      </w:r>
      <w:r>
        <w:t>de</w:t>
      </w:r>
      <w:r>
        <w:rPr>
          <w:spacing w:val="32"/>
        </w:rPr>
        <w:t xml:space="preserve"> </w:t>
      </w:r>
      <w:r>
        <w:t>esta</w:t>
      </w:r>
      <w:r>
        <w:rPr>
          <w:spacing w:val="31"/>
        </w:rPr>
        <w:t xml:space="preserve"> </w:t>
      </w:r>
      <w:r>
        <w:t>convocatoria</w:t>
      </w:r>
      <w:r>
        <w:rPr>
          <w:spacing w:val="31"/>
        </w:rPr>
        <w:t xml:space="preserve"> </w:t>
      </w:r>
      <w:r>
        <w:t>(artículo</w:t>
      </w:r>
      <w:r>
        <w:rPr>
          <w:spacing w:val="31"/>
        </w:rPr>
        <w:t xml:space="preserve"> </w:t>
      </w:r>
      <w:r>
        <w:t>13.2</w:t>
      </w:r>
      <w:r>
        <w:rPr>
          <w:spacing w:val="32"/>
        </w:rPr>
        <w:t xml:space="preserve"> </w:t>
      </w:r>
      <w:r>
        <w:t>del</w:t>
      </w:r>
      <w:r>
        <w:rPr>
          <w:spacing w:val="31"/>
        </w:rPr>
        <w:t xml:space="preserve"> </w:t>
      </w:r>
      <w:r>
        <w:t>Real</w:t>
      </w:r>
      <w:r>
        <w:rPr>
          <w:spacing w:val="31"/>
        </w:rPr>
        <w:t xml:space="preserve"> </w:t>
      </w:r>
      <w:r>
        <w:t>Decreto</w:t>
      </w:r>
      <w:r>
        <w:rPr>
          <w:spacing w:val="32"/>
        </w:rPr>
        <w:t xml:space="preserve"> </w:t>
      </w:r>
      <w:r>
        <w:rPr>
          <w:spacing w:val="-5"/>
        </w:rPr>
        <w:t>364</w:t>
      </w:r>
    </w:p>
    <w:p w14:paraId="3CCFC378" w14:textId="77777777" w:rsidR="00A97F47" w:rsidRDefault="00000000">
      <w:pPr>
        <w:pStyle w:val="Textoindependiente"/>
        <w:spacing w:line="297" w:lineRule="auto"/>
        <w:ind w:left="142" w:right="141"/>
        <w:jc w:val="both"/>
      </w:pPr>
      <w:r>
        <w:t>/1995)</w:t>
      </w:r>
      <w:r>
        <w:rPr>
          <w:i/>
        </w:rPr>
        <w:t xml:space="preserve">. </w:t>
      </w:r>
      <w:r>
        <w:t>Asimismo, los aspirantes podrán recusar a los miembros de este cuando concurra alguna de dichas circunstancias.</w:t>
      </w:r>
    </w:p>
    <w:p w14:paraId="098AB235" w14:textId="77777777" w:rsidR="00A97F47" w:rsidRDefault="00A97F47">
      <w:pPr>
        <w:pStyle w:val="Textoindependiente"/>
        <w:spacing w:line="297" w:lineRule="auto"/>
        <w:jc w:val="both"/>
        <w:sectPr w:rsidR="00A97F47">
          <w:pgSz w:w="11910" w:h="16840"/>
          <w:pgMar w:top="1260" w:right="1275" w:bottom="1260" w:left="1275" w:header="225" w:footer="1060" w:gutter="0"/>
          <w:cols w:space="720"/>
        </w:sectPr>
      </w:pPr>
    </w:p>
    <w:p w14:paraId="28E3460A" w14:textId="60C9AD88"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13344" behindDoc="0" locked="0" layoutInCell="1" allowOverlap="1" wp14:anchorId="6B3BB308" wp14:editId="2ECA5927">
                <wp:simplePos x="0" y="0"/>
                <wp:positionH relativeFrom="page">
                  <wp:posOffset>6807090</wp:posOffset>
                </wp:positionH>
                <wp:positionV relativeFrom="page">
                  <wp:posOffset>2818730</wp:posOffset>
                </wp:positionV>
                <wp:extent cx="419734" cy="3187065"/>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9B9480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0DFB6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B3BB308" id="Textbox 68" o:spid="_x0000_s1054" type="#_x0000_t202" style="position:absolute;left:0;text-align:left;margin-left:536pt;margin-top:221.95pt;width:33.05pt;height:250.95pt;z-index:251513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6G3owEAADI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4zaj7aQnckMTSPBJZjv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mXob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9B9480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0DFB6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 xml:space="preserve">En la sesión de constitución del órgano de selección, el </w:t>
      </w:r>
      <w:proofErr w:type="gramStart"/>
      <w:r>
        <w:t>Presidente</w:t>
      </w:r>
      <w:proofErr w:type="gramEnd"/>
      <w:r>
        <w:t xml:space="preserve"> exigirá de los miembros del</w:t>
      </w:r>
      <w:r>
        <w:rPr>
          <w:spacing w:val="40"/>
        </w:rPr>
        <w:t xml:space="preserve"> </w:t>
      </w:r>
      <w:r>
        <w:t>órgano de selección declaración formal de no hallarse incursos en estas circunstancias. Esta declaración deberá ser también cumplimentada por los asesores especialistas y por el personal auxiliar que el órgano de selección incorpore a sus trabajos, así como por los observadores.</w:t>
      </w:r>
    </w:p>
    <w:p w14:paraId="3202BC9C" w14:textId="77777777" w:rsidR="00A97F47" w:rsidRDefault="00A97F47">
      <w:pPr>
        <w:pStyle w:val="Textoindependiente"/>
        <w:spacing w:before="10"/>
      </w:pPr>
    </w:p>
    <w:p w14:paraId="2E0A7162" w14:textId="77777777" w:rsidR="00A97F47" w:rsidRDefault="00000000">
      <w:pPr>
        <w:pStyle w:val="Textoindependiente"/>
        <w:spacing w:line="292" w:lineRule="auto"/>
        <w:ind w:left="142" w:right="141"/>
        <w:jc w:val="both"/>
      </w:pPr>
      <w:r>
        <w:t>Al órgano de selección le será de aplicación, con carácter supletorio, lo dispuesto para los órganos colegiados en la sección 3 del capítulo 2 del título preliminar de la Ley 40/2015, de 1 de octubre, de Régimen Jurídico del Sector Público.</w:t>
      </w:r>
    </w:p>
    <w:p w14:paraId="61AC85BB" w14:textId="77777777" w:rsidR="00A97F47" w:rsidRDefault="00A97F47">
      <w:pPr>
        <w:pStyle w:val="Textoindependiente"/>
        <w:spacing w:before="9"/>
      </w:pPr>
    </w:p>
    <w:p w14:paraId="32933B90" w14:textId="77777777" w:rsidR="00A97F47" w:rsidRDefault="00000000">
      <w:pPr>
        <w:pStyle w:val="Ttulo3"/>
        <w:numPr>
          <w:ilvl w:val="1"/>
          <w:numId w:val="98"/>
        </w:numPr>
        <w:tabs>
          <w:tab w:val="left" w:pos="531"/>
        </w:tabs>
        <w:ind w:left="531" w:hanging="389"/>
      </w:pPr>
      <w:r>
        <w:rPr>
          <w:spacing w:val="-2"/>
        </w:rPr>
        <w:t>Constitución:</w:t>
      </w:r>
    </w:p>
    <w:p w14:paraId="5560DAFA" w14:textId="77777777" w:rsidR="00A97F47" w:rsidRDefault="00A97F47">
      <w:pPr>
        <w:pStyle w:val="Textoindependiente"/>
        <w:spacing w:before="61"/>
        <w:rPr>
          <w:b/>
        </w:rPr>
      </w:pPr>
    </w:p>
    <w:p w14:paraId="7FBD9696" w14:textId="77777777" w:rsidR="00A97F47" w:rsidRDefault="00000000">
      <w:pPr>
        <w:pStyle w:val="Textoindependiente"/>
        <w:spacing w:line="292" w:lineRule="auto"/>
        <w:ind w:left="142" w:right="141"/>
        <w:jc w:val="both"/>
      </w:pPr>
      <w:r>
        <w:t>Para la válida constitución del órgano de selección, a los efectos de la celebración de sesiones, deliberación y toma de acuerdos, se requerirá la presencia del presidente y del secretario o, en su caso, de quienes les sustituyan, y la de la mitad, al menos, de sus miembros, titulares o suplentes. El órgano de selección actuará con sus miembros titulares. En los casos de ausencia o de enfermedad</w:t>
      </w:r>
      <w:r>
        <w:rPr>
          <w:spacing w:val="40"/>
        </w:rPr>
        <w:t xml:space="preserve"> </w:t>
      </w:r>
      <w:r>
        <w:t>y, en general, cuando concurra alguna causa justificada, los miembros titulares serán sustituidos por sus correspondientes suplentes. La concurrencia de miembros titulares y suplentes únicamente</w:t>
      </w:r>
      <w:r>
        <w:rPr>
          <w:spacing w:val="80"/>
        </w:rPr>
        <w:t xml:space="preserve"> </w:t>
      </w:r>
      <w:r>
        <w:t>podrá producirse en la sesión de constitución del órgano de selección y en las de celebración de ejercicios. Cuando por el volumen de opositores, la complejidad de los ejercicios o cualquier otra circunstancia, el órgano de selección estime necesario la actuación de titulares y suplentes en sesiones distintas a las especificadas anteriormente, podrá acordar dicha actuación concurrente.</w:t>
      </w:r>
    </w:p>
    <w:p w14:paraId="2746FCAB" w14:textId="77777777" w:rsidR="00A97F47" w:rsidRDefault="00A97F47">
      <w:pPr>
        <w:pStyle w:val="Textoindependiente"/>
        <w:spacing w:before="8"/>
      </w:pPr>
    </w:p>
    <w:p w14:paraId="6957EF7B" w14:textId="77777777" w:rsidR="00A97F47" w:rsidRDefault="00000000">
      <w:pPr>
        <w:pStyle w:val="Ttulo3"/>
        <w:numPr>
          <w:ilvl w:val="1"/>
          <w:numId w:val="98"/>
        </w:numPr>
        <w:tabs>
          <w:tab w:val="left" w:pos="531"/>
        </w:tabs>
        <w:spacing w:before="1"/>
        <w:ind w:left="531" w:hanging="389"/>
      </w:pPr>
      <w:r>
        <w:rPr>
          <w:spacing w:val="-2"/>
        </w:rPr>
        <w:t>Actuación:</w:t>
      </w:r>
    </w:p>
    <w:p w14:paraId="6D8B26D6" w14:textId="77777777" w:rsidR="00A97F47" w:rsidRDefault="00A97F47">
      <w:pPr>
        <w:pStyle w:val="Textoindependiente"/>
        <w:spacing w:before="61"/>
        <w:rPr>
          <w:b/>
        </w:rPr>
      </w:pPr>
    </w:p>
    <w:p w14:paraId="0E5DC1D4" w14:textId="77777777" w:rsidR="00A97F47" w:rsidRDefault="00000000">
      <w:pPr>
        <w:pStyle w:val="Textoindependiente"/>
        <w:spacing w:line="292" w:lineRule="auto"/>
        <w:ind w:left="142" w:right="141"/>
        <w:jc w:val="both"/>
      </w:pPr>
      <w:r>
        <w:t xml:space="preserve">El Órgano de selección adoptará sus decisiones por mayoría, mediante votación nominal, y en caso de empate se repetirá la votación. Si en una segunda persistiera el empate, este lo dirimirá el presidente con su voto. Para las votaciones seguirá el orden establecido en la resolución del nombramiento de los miembros del órgano de selección, votando siempre en último lugar el </w:t>
      </w:r>
      <w:proofErr w:type="gramStart"/>
      <w:r>
        <w:t>Presidente</w:t>
      </w:r>
      <w:proofErr w:type="gramEnd"/>
      <w:r>
        <w:t>. Los órganos de selección deberán ajustarse a los principios de imparcialidad y profesionalidad de sus miembros, responderán al principio de presencia equilibrada de mujeres y hombres, y velarán por el cumplimiento del principio de igualdad de oportunidades entre ambos</w:t>
      </w:r>
      <w:r>
        <w:rPr>
          <w:spacing w:val="40"/>
        </w:rPr>
        <w:t xml:space="preserve"> </w:t>
      </w:r>
      <w:r>
        <w:t>sexos. El/la presidente/a del Órgano de selección adoptará las medidas necesarias para que cada</w:t>
      </w:r>
      <w:r>
        <w:rPr>
          <w:spacing w:val="40"/>
        </w:rPr>
        <w:t xml:space="preserve"> </w:t>
      </w:r>
      <w:r>
        <w:t>uno de los ejercicios de la fase de oposición se realice de forma conjunta y coordinada y para garantizar que los mismos sean corregidos sin que se conozca la identidad de las personas aspirantes, quedando automáticamente anulados todos aquellos impresos de examen en los que consten marcas o signos de identificación. Las resoluciones del órgano de selección calificador se adoptarán por mayoría y vincularán a la Administración, sin perjuicio de que esta, en su caso, pueda proceder a su revisión conforme a los artículos 106 y siguientes de Ley 39/2015, de 1 de octubre, del Procedimiento Administrativo Común de las Administraciones Públicas.</w:t>
      </w:r>
    </w:p>
    <w:p w14:paraId="3DE18CA6" w14:textId="77777777" w:rsidR="00A97F47" w:rsidRDefault="00A97F47">
      <w:pPr>
        <w:pStyle w:val="Textoindependiente"/>
        <w:spacing w:before="9"/>
      </w:pPr>
    </w:p>
    <w:p w14:paraId="10DDA3B5" w14:textId="77777777" w:rsidR="00A97F47" w:rsidRDefault="00000000">
      <w:pPr>
        <w:pStyle w:val="Textoindependiente"/>
        <w:spacing w:line="292" w:lineRule="auto"/>
        <w:ind w:left="142" w:right="141"/>
        <w:jc w:val="both"/>
      </w:pPr>
      <w:r>
        <w:t>Si el Órgano de Selección, durante el desarrollo del proceso selectivo, tuviera conocimiento o dudas fundadas de que alguno de los aspirantes carece de la capacidad funcional para el desempeño de</w:t>
      </w:r>
      <w:r>
        <w:rPr>
          <w:spacing w:val="80"/>
        </w:rPr>
        <w:t xml:space="preserve"> </w:t>
      </w:r>
      <w:r>
        <w:t xml:space="preserve">las tareas y funciones habituales de la categoría objeto de la convocatoria, recabará informe preceptivo de los órganos técnicos competentes, el cual será evacuado en el plazo máximo de diez días y tendrá el carácter de determinante para resolver. De esta actuación se dará conocimiento al interesado, al objeto de que pueda formular las alegaciones que estime oportunas. Si del contenido del informe se desprendiese que el aspirante carece de capacidad funcional, el Órgano de selección, previa audiencia del </w:t>
      </w:r>
      <w:proofErr w:type="gramStart"/>
      <w:r>
        <w:t>interesado,</w:t>
      </w:r>
      <w:proofErr w:type="gramEnd"/>
      <w:r>
        <w:t xml:space="preserve"> emitirá propuesta motivada de exclusión del proceso selectivo</w:t>
      </w:r>
      <w:r>
        <w:rPr>
          <w:spacing w:val="40"/>
        </w:rPr>
        <w:t xml:space="preserve"> </w:t>
      </w:r>
      <w:r>
        <w:t>dirigida al órgano convocante del mismo. Hasta que se dicte la oportuna resolución por el órgano convocante, el aspirante podrá continuar participando condicionadamente en el proceso selectivo.</w:t>
      </w:r>
    </w:p>
    <w:p w14:paraId="21DE23B5"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620C9F22" w14:textId="3413275A" w:rsidR="00A97F47" w:rsidRDefault="00000000">
      <w:pPr>
        <w:pStyle w:val="Textoindependiente"/>
        <w:spacing w:before="200" w:line="292" w:lineRule="auto"/>
        <w:ind w:left="142" w:right="141"/>
        <w:jc w:val="both"/>
      </w:pPr>
      <w:r>
        <w:rPr>
          <w:noProof/>
        </w:rPr>
        <w:lastRenderedPageBreak/>
        <mc:AlternateContent>
          <mc:Choice Requires="wps">
            <w:drawing>
              <wp:anchor distT="0" distB="0" distL="0" distR="0" simplePos="0" relativeHeight="251514368" behindDoc="0" locked="0" layoutInCell="1" allowOverlap="1" wp14:anchorId="71C856FA" wp14:editId="23CAF061">
                <wp:simplePos x="0" y="0"/>
                <wp:positionH relativeFrom="page">
                  <wp:posOffset>6807090</wp:posOffset>
                </wp:positionH>
                <wp:positionV relativeFrom="page">
                  <wp:posOffset>2818730</wp:posOffset>
                </wp:positionV>
                <wp:extent cx="419734" cy="3187065"/>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715385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20253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1C856FA" id="Textbox 70" o:spid="_x0000_s1055" type="#_x0000_t202" style="position:absolute;left:0;text-align:left;margin-left:536pt;margin-top:221.95pt;width:33.05pt;height:250.95pt;z-index:251514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ztH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LH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XDO0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715385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420253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El Órgano de selección podrá excluir a aquellos opositores que lleven a cabo cualquier actuación de tipo fraudulento durante la realización de los ejercicios.</w:t>
      </w:r>
    </w:p>
    <w:p w14:paraId="1941C707" w14:textId="77777777" w:rsidR="00A97F47" w:rsidRDefault="00A97F47">
      <w:pPr>
        <w:pStyle w:val="Textoindependiente"/>
        <w:spacing w:before="9"/>
      </w:pPr>
    </w:p>
    <w:p w14:paraId="0B7D0BB2" w14:textId="77777777" w:rsidR="00A97F47" w:rsidRDefault="00000000">
      <w:pPr>
        <w:pStyle w:val="Textoindependiente"/>
        <w:spacing w:line="292" w:lineRule="auto"/>
        <w:ind w:left="142" w:right="141"/>
        <w:jc w:val="both"/>
      </w:pPr>
      <w:r>
        <w:t>El tribunal queda facultado para resolver las dudas que puedan presentarse y adoptar resoluciones, criterios o medios necesarios para el buen orden de la oposición en aquellos aspectos no previstos</w:t>
      </w:r>
      <w:r>
        <w:rPr>
          <w:spacing w:val="80"/>
        </w:rPr>
        <w:t xml:space="preserve"> </w:t>
      </w:r>
      <w:r>
        <w:t>en estas bases.</w:t>
      </w:r>
    </w:p>
    <w:p w14:paraId="57366F53" w14:textId="77777777" w:rsidR="00A97F47" w:rsidRDefault="00A97F47">
      <w:pPr>
        <w:pStyle w:val="Textoindependiente"/>
        <w:spacing w:before="10"/>
      </w:pPr>
    </w:p>
    <w:p w14:paraId="5E599DD0" w14:textId="77777777" w:rsidR="00A97F47" w:rsidRDefault="00000000">
      <w:pPr>
        <w:pStyle w:val="Textoindependiente"/>
        <w:spacing w:line="292" w:lineRule="auto"/>
        <w:ind w:left="142" w:right="141"/>
        <w:jc w:val="both"/>
      </w:pPr>
      <w:r>
        <w:t>Los aspirantes tendrán el DNI o pasaporte vigente a disposición del Tribunal por si este solicite su identificación durante el proceso selectivo.</w:t>
      </w:r>
    </w:p>
    <w:p w14:paraId="2F082C86" w14:textId="77777777" w:rsidR="00A97F47" w:rsidRDefault="00A97F47">
      <w:pPr>
        <w:pStyle w:val="Textoindependiente"/>
        <w:spacing w:before="10"/>
      </w:pPr>
    </w:p>
    <w:p w14:paraId="67A0E319" w14:textId="77777777" w:rsidR="00A97F47" w:rsidRDefault="00000000">
      <w:pPr>
        <w:pStyle w:val="Textoindependiente"/>
        <w:spacing w:line="292" w:lineRule="auto"/>
        <w:ind w:left="142" w:right="141"/>
        <w:jc w:val="both"/>
      </w:pPr>
      <w:r>
        <w:t xml:space="preserve">Asimismo, le corresponderá adoptar las medidas oportunas que permitan a las personas aspirantes con discapacidad, que así lo hubieren indicado en la solicitud, participar en igualdad de condiciones que el resto de </w:t>
      </w:r>
      <w:proofErr w:type="gramStart"/>
      <w:r>
        <w:t>participantes</w:t>
      </w:r>
      <w:proofErr w:type="gramEnd"/>
      <w:r>
        <w:t>.</w:t>
      </w:r>
    </w:p>
    <w:p w14:paraId="22352ECB" w14:textId="77777777" w:rsidR="00A97F47" w:rsidRDefault="00A97F47">
      <w:pPr>
        <w:pStyle w:val="Textoindependiente"/>
        <w:spacing w:before="10"/>
      </w:pPr>
    </w:p>
    <w:p w14:paraId="6D50ED1F" w14:textId="77777777" w:rsidR="00A97F47" w:rsidRDefault="00000000">
      <w:pPr>
        <w:pStyle w:val="Textoindependiente"/>
        <w:spacing w:line="292" w:lineRule="auto"/>
        <w:ind w:left="142" w:right="141"/>
        <w:jc w:val="both"/>
      </w:pPr>
      <w:r>
        <w:t>A efectos de devengo de asistencias y de conformidad con el Capítulo V del Real Decreto 462/2002, de 24 de mayo, sobre indemnizaciones por razón de servicio, este Tribunal se encuadra en la categoría primera. Concluido el proceso selectivo se resolverá sobre el devengo de indemnizaciones, dietas, asistencias, etc. en razón al número de sesiones de las que se haya levantado acta.</w:t>
      </w:r>
    </w:p>
    <w:p w14:paraId="54A5B41F" w14:textId="77777777" w:rsidR="00A97F47" w:rsidRDefault="00A97F47">
      <w:pPr>
        <w:pStyle w:val="Textoindependiente"/>
        <w:spacing w:before="9"/>
      </w:pPr>
    </w:p>
    <w:p w14:paraId="73FBFED2" w14:textId="77777777" w:rsidR="00A97F47" w:rsidRDefault="00000000">
      <w:pPr>
        <w:pStyle w:val="Ttulo3"/>
        <w:numPr>
          <w:ilvl w:val="1"/>
          <w:numId w:val="98"/>
        </w:numPr>
        <w:tabs>
          <w:tab w:val="left" w:pos="531"/>
        </w:tabs>
        <w:ind w:left="531" w:hanging="389"/>
      </w:pPr>
      <w:r>
        <w:rPr>
          <w:spacing w:val="-2"/>
        </w:rPr>
        <w:t>Impugnación:</w:t>
      </w:r>
    </w:p>
    <w:p w14:paraId="256BBE45" w14:textId="77777777" w:rsidR="00A97F47" w:rsidRDefault="00A97F47">
      <w:pPr>
        <w:pStyle w:val="Textoindependiente"/>
        <w:spacing w:before="61"/>
        <w:rPr>
          <w:b/>
        </w:rPr>
      </w:pPr>
    </w:p>
    <w:p w14:paraId="316F19D6" w14:textId="77777777" w:rsidR="00A97F47" w:rsidRDefault="00000000">
      <w:pPr>
        <w:pStyle w:val="Textoindependiente"/>
        <w:ind w:left="142"/>
      </w:pPr>
      <w:r>
        <w:t>Sus</w:t>
      </w:r>
      <w:r>
        <w:rPr>
          <w:spacing w:val="13"/>
        </w:rPr>
        <w:t xml:space="preserve"> </w:t>
      </w:r>
      <w:r>
        <w:t>acuerdos</w:t>
      </w:r>
      <w:r>
        <w:rPr>
          <w:spacing w:val="13"/>
        </w:rPr>
        <w:t xml:space="preserve"> </w:t>
      </w:r>
      <w:r>
        <w:t>solo</w:t>
      </w:r>
      <w:r>
        <w:rPr>
          <w:spacing w:val="13"/>
        </w:rPr>
        <w:t xml:space="preserve"> </w:t>
      </w:r>
      <w:r>
        <w:t>podrán</w:t>
      </w:r>
      <w:r>
        <w:rPr>
          <w:spacing w:val="13"/>
        </w:rPr>
        <w:t xml:space="preserve"> </w:t>
      </w:r>
      <w:r>
        <w:t>ser</w:t>
      </w:r>
      <w:r>
        <w:rPr>
          <w:spacing w:val="13"/>
        </w:rPr>
        <w:t xml:space="preserve"> </w:t>
      </w:r>
      <w:r>
        <w:t>impugnados</w:t>
      </w:r>
      <w:r>
        <w:rPr>
          <w:spacing w:val="13"/>
        </w:rPr>
        <w:t xml:space="preserve"> </w:t>
      </w:r>
      <w:r>
        <w:t>en</w:t>
      </w:r>
      <w:r>
        <w:rPr>
          <w:spacing w:val="13"/>
        </w:rPr>
        <w:t xml:space="preserve"> </w:t>
      </w:r>
      <w:r>
        <w:t>los</w:t>
      </w:r>
      <w:r>
        <w:rPr>
          <w:spacing w:val="13"/>
        </w:rPr>
        <w:t xml:space="preserve"> </w:t>
      </w:r>
      <w:r>
        <w:t>supuestos</w:t>
      </w:r>
      <w:r>
        <w:rPr>
          <w:spacing w:val="13"/>
        </w:rPr>
        <w:t xml:space="preserve"> </w:t>
      </w:r>
      <w:r>
        <w:t>y</w:t>
      </w:r>
      <w:r>
        <w:rPr>
          <w:spacing w:val="13"/>
        </w:rPr>
        <w:t xml:space="preserve"> </w:t>
      </w:r>
      <w:r>
        <w:t>en</w:t>
      </w:r>
      <w:r>
        <w:rPr>
          <w:spacing w:val="13"/>
        </w:rPr>
        <w:t xml:space="preserve"> </w:t>
      </w:r>
      <w:r>
        <w:t>la</w:t>
      </w:r>
      <w:r>
        <w:rPr>
          <w:spacing w:val="13"/>
        </w:rPr>
        <w:t xml:space="preserve"> </w:t>
      </w:r>
      <w:r>
        <w:t>forma</w:t>
      </w:r>
      <w:r>
        <w:rPr>
          <w:spacing w:val="13"/>
        </w:rPr>
        <w:t xml:space="preserve"> </w:t>
      </w:r>
      <w:r>
        <w:t>establecida</w:t>
      </w:r>
      <w:r>
        <w:rPr>
          <w:spacing w:val="13"/>
        </w:rPr>
        <w:t xml:space="preserve"> </w:t>
      </w:r>
      <w:r>
        <w:t>en</w:t>
      </w:r>
      <w:r>
        <w:rPr>
          <w:spacing w:val="13"/>
        </w:rPr>
        <w:t xml:space="preserve"> </w:t>
      </w:r>
      <w:r>
        <w:t>la</w:t>
      </w:r>
      <w:r>
        <w:rPr>
          <w:spacing w:val="13"/>
        </w:rPr>
        <w:t xml:space="preserve"> </w:t>
      </w:r>
      <w:r>
        <w:t>Ley</w:t>
      </w:r>
      <w:r>
        <w:rPr>
          <w:spacing w:val="13"/>
        </w:rPr>
        <w:t xml:space="preserve"> </w:t>
      </w:r>
      <w:r>
        <w:rPr>
          <w:spacing w:val="-5"/>
        </w:rPr>
        <w:t>39</w:t>
      </w:r>
    </w:p>
    <w:p w14:paraId="0E3EE623" w14:textId="77777777" w:rsidR="00A97F47" w:rsidRDefault="00000000">
      <w:pPr>
        <w:pStyle w:val="Textoindependiente"/>
        <w:spacing w:before="51"/>
        <w:ind w:left="142"/>
      </w:pPr>
      <w:r>
        <w:t>/2015,</w:t>
      </w:r>
      <w:r>
        <w:rPr>
          <w:spacing w:val="-5"/>
        </w:rPr>
        <w:t xml:space="preserve"> </w:t>
      </w:r>
      <w:r>
        <w:t>de</w:t>
      </w:r>
      <w:r>
        <w:rPr>
          <w:spacing w:val="-3"/>
        </w:rPr>
        <w:t xml:space="preserve"> </w:t>
      </w:r>
      <w:r>
        <w:t>1</w:t>
      </w:r>
      <w:r>
        <w:rPr>
          <w:spacing w:val="-3"/>
        </w:rPr>
        <w:t xml:space="preserve"> </w:t>
      </w:r>
      <w:r>
        <w:t>de</w:t>
      </w:r>
      <w:r>
        <w:rPr>
          <w:spacing w:val="-3"/>
        </w:rPr>
        <w:t xml:space="preserve"> </w:t>
      </w:r>
      <w:r>
        <w:t>octubre,</w:t>
      </w:r>
      <w:r>
        <w:rPr>
          <w:spacing w:val="-3"/>
        </w:rPr>
        <w:t xml:space="preserve"> </w:t>
      </w:r>
      <w:r>
        <w:t>del</w:t>
      </w:r>
      <w:r>
        <w:rPr>
          <w:spacing w:val="-2"/>
        </w:rPr>
        <w:t xml:space="preserve"> </w:t>
      </w:r>
      <w:r>
        <w:t>Procedimiento</w:t>
      </w:r>
      <w:r>
        <w:rPr>
          <w:spacing w:val="-3"/>
        </w:rPr>
        <w:t xml:space="preserve"> </w:t>
      </w:r>
      <w:r>
        <w:t>Administrativo</w:t>
      </w:r>
      <w:r>
        <w:rPr>
          <w:spacing w:val="-3"/>
        </w:rPr>
        <w:t xml:space="preserve"> </w:t>
      </w:r>
      <w:r>
        <w:t>Común</w:t>
      </w:r>
      <w:r>
        <w:rPr>
          <w:spacing w:val="-3"/>
        </w:rPr>
        <w:t xml:space="preserve"> </w:t>
      </w:r>
      <w:r>
        <w:t>de</w:t>
      </w:r>
      <w:r>
        <w:rPr>
          <w:spacing w:val="-3"/>
        </w:rPr>
        <w:t xml:space="preserve"> </w:t>
      </w:r>
      <w:r>
        <w:t>las</w:t>
      </w:r>
      <w:r>
        <w:rPr>
          <w:spacing w:val="-3"/>
        </w:rPr>
        <w:t xml:space="preserve"> </w:t>
      </w:r>
      <w:r>
        <w:t>Administraciones</w:t>
      </w:r>
      <w:r>
        <w:rPr>
          <w:spacing w:val="-2"/>
        </w:rPr>
        <w:t xml:space="preserve"> Públicas.</w:t>
      </w:r>
    </w:p>
    <w:p w14:paraId="1E0F7375" w14:textId="77777777" w:rsidR="00A97F47" w:rsidRDefault="00A97F47">
      <w:pPr>
        <w:pStyle w:val="Textoindependiente"/>
        <w:spacing w:before="59"/>
      </w:pPr>
    </w:p>
    <w:p w14:paraId="51CCFF75" w14:textId="77777777" w:rsidR="00A97F47" w:rsidRDefault="00000000">
      <w:pPr>
        <w:pStyle w:val="Ttulo3"/>
        <w:numPr>
          <w:ilvl w:val="1"/>
          <w:numId w:val="98"/>
        </w:numPr>
        <w:tabs>
          <w:tab w:val="left" w:pos="531"/>
        </w:tabs>
        <w:ind w:left="531" w:hanging="389"/>
      </w:pPr>
      <w:r>
        <w:t>Comisiones</w:t>
      </w:r>
      <w:r>
        <w:rPr>
          <w:spacing w:val="-6"/>
        </w:rPr>
        <w:t xml:space="preserve"> </w:t>
      </w:r>
      <w:r>
        <w:t>auxiliares</w:t>
      </w:r>
      <w:r>
        <w:rPr>
          <w:spacing w:val="-6"/>
        </w:rPr>
        <w:t xml:space="preserve"> </w:t>
      </w:r>
      <w:r>
        <w:t>y</w:t>
      </w:r>
      <w:r>
        <w:rPr>
          <w:spacing w:val="-6"/>
        </w:rPr>
        <w:t xml:space="preserve"> </w:t>
      </w:r>
      <w:r>
        <w:rPr>
          <w:spacing w:val="-2"/>
        </w:rPr>
        <w:t>asesores:</w:t>
      </w:r>
    </w:p>
    <w:p w14:paraId="40710EEF" w14:textId="77777777" w:rsidR="00A97F47" w:rsidRDefault="00A97F47">
      <w:pPr>
        <w:pStyle w:val="Textoindependiente"/>
        <w:spacing w:before="62"/>
        <w:rPr>
          <w:b/>
        </w:rPr>
      </w:pPr>
    </w:p>
    <w:p w14:paraId="4C56C216" w14:textId="77777777" w:rsidR="00A97F47" w:rsidRDefault="00000000">
      <w:pPr>
        <w:pStyle w:val="Textoindependiente"/>
        <w:spacing w:line="292" w:lineRule="auto"/>
        <w:ind w:left="142" w:right="141"/>
        <w:jc w:val="both"/>
      </w:pPr>
      <w:r>
        <w:t>El tribunal por medio de su presidente podrá disponer la incorporación a sus sesiones de asesores especialistas, para todas o algunas de las pruebas. Dichos asesores se limitarán a la colaboración que, en función de sus especialidades técnicas, les solicite el Tribunal, por lo que actuarán con voz, pero sin voto. Asimismo, el Tribunal contará con el personal auxiliar necesario durante el desarrollo material de los ejercicios. El personal al que hace referencia este párrafo quedará sometido al mismo régimen de abstención y recusación que los miembros del Tribunal.</w:t>
      </w:r>
    </w:p>
    <w:p w14:paraId="3760A8F9" w14:textId="77777777" w:rsidR="00A97F47" w:rsidRDefault="00A97F47">
      <w:pPr>
        <w:pStyle w:val="Textoindependiente"/>
        <w:spacing w:before="9"/>
      </w:pPr>
    </w:p>
    <w:p w14:paraId="123F3047" w14:textId="77777777" w:rsidR="00A97F47" w:rsidRDefault="00000000">
      <w:pPr>
        <w:pStyle w:val="Textoindependiente"/>
        <w:spacing w:line="292" w:lineRule="auto"/>
        <w:ind w:left="142" w:right="141"/>
        <w:jc w:val="both"/>
      </w:pPr>
      <w:r>
        <w:t>Los asesores deberán guardar sigilo y confidencialidad acerca de los datos y asuntos sobre los que tengan conocimiento a consecuencia de su colaboración en el Tribunal.</w:t>
      </w:r>
    </w:p>
    <w:p w14:paraId="1D2BC2C7" w14:textId="77777777" w:rsidR="00A97F47" w:rsidRDefault="00A97F47">
      <w:pPr>
        <w:pStyle w:val="Textoindependiente"/>
        <w:spacing w:before="10"/>
      </w:pPr>
    </w:p>
    <w:p w14:paraId="32DBFB80" w14:textId="77777777" w:rsidR="00A97F47" w:rsidRDefault="00000000">
      <w:pPr>
        <w:pStyle w:val="Textoindependiente"/>
        <w:spacing w:line="292" w:lineRule="auto"/>
        <w:ind w:left="142" w:right="141"/>
        <w:jc w:val="both"/>
      </w:pPr>
      <w:r>
        <w:t>Las resoluciones del Tribunal vincularán a la Administración, sin perjuicio de que ésta, en su caso, pueda</w:t>
      </w:r>
      <w:r>
        <w:rPr>
          <w:spacing w:val="20"/>
        </w:rPr>
        <w:t xml:space="preserve"> </w:t>
      </w:r>
      <w:r>
        <w:t>proceder</w:t>
      </w:r>
      <w:r>
        <w:rPr>
          <w:spacing w:val="22"/>
        </w:rPr>
        <w:t xml:space="preserve"> </w:t>
      </w:r>
      <w:r>
        <w:t>a</w:t>
      </w:r>
      <w:r>
        <w:rPr>
          <w:spacing w:val="22"/>
        </w:rPr>
        <w:t xml:space="preserve"> </w:t>
      </w:r>
      <w:r>
        <w:t>su</w:t>
      </w:r>
      <w:r>
        <w:rPr>
          <w:spacing w:val="22"/>
        </w:rPr>
        <w:t xml:space="preserve"> </w:t>
      </w:r>
      <w:r>
        <w:t>revisión</w:t>
      </w:r>
      <w:r>
        <w:rPr>
          <w:spacing w:val="22"/>
        </w:rPr>
        <w:t xml:space="preserve"> </w:t>
      </w:r>
      <w:r>
        <w:t>conforme</w:t>
      </w:r>
      <w:r>
        <w:rPr>
          <w:spacing w:val="23"/>
        </w:rPr>
        <w:t xml:space="preserve"> </w:t>
      </w:r>
      <w:r>
        <w:t>a</w:t>
      </w:r>
      <w:r>
        <w:rPr>
          <w:spacing w:val="22"/>
        </w:rPr>
        <w:t xml:space="preserve"> </w:t>
      </w:r>
      <w:r>
        <w:t>lo</w:t>
      </w:r>
      <w:r>
        <w:rPr>
          <w:spacing w:val="22"/>
        </w:rPr>
        <w:t xml:space="preserve"> </w:t>
      </w:r>
      <w:r>
        <w:t>previsto</w:t>
      </w:r>
      <w:r>
        <w:rPr>
          <w:spacing w:val="22"/>
        </w:rPr>
        <w:t xml:space="preserve"> </w:t>
      </w:r>
      <w:r>
        <w:t>en</w:t>
      </w:r>
      <w:r>
        <w:rPr>
          <w:spacing w:val="22"/>
        </w:rPr>
        <w:t xml:space="preserve"> </w:t>
      </w:r>
      <w:r>
        <w:t>los</w:t>
      </w:r>
      <w:r>
        <w:rPr>
          <w:spacing w:val="22"/>
        </w:rPr>
        <w:t xml:space="preserve"> </w:t>
      </w:r>
      <w:r>
        <w:t>artículos</w:t>
      </w:r>
      <w:r>
        <w:rPr>
          <w:spacing w:val="23"/>
        </w:rPr>
        <w:t xml:space="preserve"> </w:t>
      </w:r>
      <w:r>
        <w:t>106</w:t>
      </w:r>
      <w:r>
        <w:rPr>
          <w:spacing w:val="22"/>
        </w:rPr>
        <w:t xml:space="preserve"> </w:t>
      </w:r>
      <w:r>
        <w:t>y</w:t>
      </w:r>
      <w:r>
        <w:rPr>
          <w:spacing w:val="22"/>
        </w:rPr>
        <w:t xml:space="preserve"> </w:t>
      </w:r>
      <w:r>
        <w:t>siguientes</w:t>
      </w:r>
      <w:r>
        <w:rPr>
          <w:spacing w:val="22"/>
        </w:rPr>
        <w:t xml:space="preserve"> </w:t>
      </w:r>
      <w:r>
        <w:t>de</w:t>
      </w:r>
      <w:r>
        <w:rPr>
          <w:spacing w:val="22"/>
        </w:rPr>
        <w:t xml:space="preserve"> </w:t>
      </w:r>
      <w:r>
        <w:t>la</w:t>
      </w:r>
      <w:r>
        <w:rPr>
          <w:spacing w:val="22"/>
        </w:rPr>
        <w:t xml:space="preserve"> </w:t>
      </w:r>
      <w:r>
        <w:t>Ley</w:t>
      </w:r>
      <w:r>
        <w:rPr>
          <w:spacing w:val="23"/>
        </w:rPr>
        <w:t xml:space="preserve"> </w:t>
      </w:r>
      <w:r>
        <w:rPr>
          <w:spacing w:val="-5"/>
        </w:rPr>
        <w:t>39</w:t>
      </w:r>
    </w:p>
    <w:p w14:paraId="3C4C219C" w14:textId="77777777" w:rsidR="00A97F47" w:rsidRDefault="00000000">
      <w:pPr>
        <w:pStyle w:val="Textoindependiente"/>
        <w:spacing w:line="292" w:lineRule="auto"/>
        <w:ind w:left="142" w:right="141"/>
        <w:jc w:val="both"/>
      </w:pPr>
      <w:r>
        <w:t xml:space="preserve">/2015, de 1 de octubre, del Procedimiento Administrativo Común de las Administraciones Públicas. Contra las resoluciones y actos de trámite del Tribunal que impidan continuar el procedimiento o produzcan indefensión podrá interponerse recurso de alzada ante el órgano que haya nombrado a su </w:t>
      </w:r>
      <w:r>
        <w:rPr>
          <w:spacing w:val="-2"/>
        </w:rPr>
        <w:t>composición.</w:t>
      </w:r>
    </w:p>
    <w:p w14:paraId="4FB23BC8" w14:textId="77777777" w:rsidR="00A97F47" w:rsidRDefault="00A97F47">
      <w:pPr>
        <w:pStyle w:val="Textoindependiente"/>
        <w:spacing w:before="9"/>
      </w:pPr>
    </w:p>
    <w:p w14:paraId="03AC46E5" w14:textId="77777777" w:rsidR="00A97F47" w:rsidRDefault="00000000">
      <w:pPr>
        <w:pStyle w:val="Ttulo2"/>
        <w:numPr>
          <w:ilvl w:val="0"/>
          <w:numId w:val="97"/>
        </w:numPr>
        <w:tabs>
          <w:tab w:val="left" w:pos="420"/>
        </w:tabs>
        <w:ind w:hanging="278"/>
      </w:pPr>
      <w:r>
        <w:t xml:space="preserve">PROCEDIMIENTO DE </w:t>
      </w:r>
      <w:r>
        <w:rPr>
          <w:spacing w:val="-2"/>
        </w:rPr>
        <w:t>SELECCIÓN</w:t>
      </w:r>
    </w:p>
    <w:p w14:paraId="03286D80" w14:textId="77777777" w:rsidR="00A97F47" w:rsidRDefault="00A97F47">
      <w:pPr>
        <w:pStyle w:val="Textoindependiente"/>
        <w:spacing w:before="61"/>
        <w:rPr>
          <w:b/>
        </w:rPr>
      </w:pPr>
    </w:p>
    <w:p w14:paraId="40FD84B7" w14:textId="77777777" w:rsidR="00A97F47" w:rsidRDefault="00000000">
      <w:pPr>
        <w:pStyle w:val="Textoindependiente"/>
        <w:ind w:left="142"/>
      </w:pPr>
      <w:r>
        <w:t>El</w:t>
      </w:r>
      <w:r>
        <w:rPr>
          <w:spacing w:val="-5"/>
        </w:rPr>
        <w:t xml:space="preserve"> </w:t>
      </w:r>
      <w:r>
        <w:t>procedimiento</w:t>
      </w:r>
      <w:r>
        <w:rPr>
          <w:spacing w:val="-3"/>
        </w:rPr>
        <w:t xml:space="preserve"> </w:t>
      </w:r>
      <w:r>
        <w:t>de</w:t>
      </w:r>
      <w:r>
        <w:rPr>
          <w:spacing w:val="-3"/>
        </w:rPr>
        <w:t xml:space="preserve"> </w:t>
      </w:r>
      <w:r>
        <w:t>selección</w:t>
      </w:r>
      <w:r>
        <w:rPr>
          <w:spacing w:val="-2"/>
        </w:rPr>
        <w:t xml:space="preserve"> </w:t>
      </w:r>
      <w:r>
        <w:t>será</w:t>
      </w:r>
      <w:r>
        <w:rPr>
          <w:spacing w:val="-3"/>
        </w:rPr>
        <w:t xml:space="preserve"> </w:t>
      </w:r>
      <w:r>
        <w:t>el</w:t>
      </w:r>
      <w:r>
        <w:rPr>
          <w:spacing w:val="-3"/>
        </w:rPr>
        <w:t xml:space="preserve"> </w:t>
      </w:r>
      <w:r>
        <w:t>de</w:t>
      </w:r>
      <w:r>
        <w:rPr>
          <w:spacing w:val="-2"/>
        </w:rPr>
        <w:t xml:space="preserve"> </w:t>
      </w:r>
      <w:r>
        <w:t>concurso-oposición,</w:t>
      </w:r>
      <w:r>
        <w:rPr>
          <w:spacing w:val="-3"/>
        </w:rPr>
        <w:t xml:space="preserve"> </w:t>
      </w:r>
      <w:r>
        <w:t>y</w:t>
      </w:r>
      <w:r>
        <w:rPr>
          <w:spacing w:val="-3"/>
        </w:rPr>
        <w:t xml:space="preserve"> </w:t>
      </w:r>
      <w:r>
        <w:t>constará</w:t>
      </w:r>
      <w:r>
        <w:rPr>
          <w:spacing w:val="-2"/>
        </w:rPr>
        <w:t xml:space="preserve"> </w:t>
      </w:r>
      <w:r>
        <w:t>de</w:t>
      </w:r>
      <w:r>
        <w:rPr>
          <w:spacing w:val="-3"/>
        </w:rPr>
        <w:t xml:space="preserve"> </w:t>
      </w:r>
      <w:r>
        <w:t>las</w:t>
      </w:r>
      <w:r>
        <w:rPr>
          <w:spacing w:val="-3"/>
        </w:rPr>
        <w:t xml:space="preserve"> </w:t>
      </w:r>
      <w:r>
        <w:t>siguientes</w:t>
      </w:r>
      <w:r>
        <w:rPr>
          <w:spacing w:val="-2"/>
        </w:rPr>
        <w:t xml:space="preserve"> fases:</w:t>
      </w:r>
    </w:p>
    <w:p w14:paraId="58D949AE" w14:textId="77777777" w:rsidR="00A97F47" w:rsidRDefault="00A97F47">
      <w:pPr>
        <w:pStyle w:val="Textoindependiente"/>
        <w:spacing w:before="61"/>
      </w:pPr>
    </w:p>
    <w:p w14:paraId="22EC89F4" w14:textId="77777777" w:rsidR="00A97F47" w:rsidRDefault="00000000">
      <w:pPr>
        <w:pStyle w:val="Prrafodelista"/>
        <w:numPr>
          <w:ilvl w:val="0"/>
          <w:numId w:val="96"/>
        </w:numPr>
        <w:tabs>
          <w:tab w:val="left" w:pos="397"/>
        </w:tabs>
        <w:ind w:left="397" w:right="0" w:hanging="255"/>
        <w:jc w:val="left"/>
        <w:rPr>
          <w:sz w:val="20"/>
        </w:rPr>
      </w:pPr>
      <w:r>
        <w:rPr>
          <w:spacing w:val="-2"/>
          <w:sz w:val="20"/>
        </w:rPr>
        <w:t>Oposición.</w:t>
      </w:r>
    </w:p>
    <w:p w14:paraId="67752523" w14:textId="77777777" w:rsidR="00A97F47" w:rsidRDefault="00A97F47">
      <w:pPr>
        <w:pStyle w:val="Textoindependiente"/>
        <w:spacing w:before="60"/>
      </w:pPr>
    </w:p>
    <w:p w14:paraId="141EA535" w14:textId="77777777" w:rsidR="00A97F47" w:rsidRDefault="00000000">
      <w:pPr>
        <w:pStyle w:val="Prrafodelista"/>
        <w:numPr>
          <w:ilvl w:val="0"/>
          <w:numId w:val="96"/>
        </w:numPr>
        <w:tabs>
          <w:tab w:val="left" w:pos="397"/>
        </w:tabs>
        <w:ind w:left="397" w:right="0" w:hanging="255"/>
        <w:jc w:val="left"/>
        <w:rPr>
          <w:sz w:val="20"/>
        </w:rPr>
      </w:pPr>
      <w:r>
        <w:rPr>
          <w:spacing w:val="-2"/>
          <w:sz w:val="20"/>
        </w:rPr>
        <w:t>Concurso.</w:t>
      </w:r>
    </w:p>
    <w:p w14:paraId="76B48E89" w14:textId="77777777" w:rsidR="00A97F47" w:rsidRDefault="00A97F47">
      <w:pPr>
        <w:pStyle w:val="Prrafodelista"/>
        <w:jc w:val="left"/>
        <w:rPr>
          <w:sz w:val="20"/>
        </w:rPr>
        <w:sectPr w:rsidR="00A97F47">
          <w:pgSz w:w="11910" w:h="16840"/>
          <w:pgMar w:top="1260" w:right="1275" w:bottom="1260" w:left="1275" w:header="225" w:footer="1060" w:gutter="0"/>
          <w:cols w:space="720"/>
        </w:sectPr>
      </w:pPr>
    </w:p>
    <w:p w14:paraId="07CD0506" w14:textId="75957C57" w:rsidR="00A97F47" w:rsidRDefault="00000000">
      <w:pPr>
        <w:pStyle w:val="Ttulo2"/>
        <w:numPr>
          <w:ilvl w:val="0"/>
          <w:numId w:val="97"/>
        </w:numPr>
        <w:tabs>
          <w:tab w:val="left" w:pos="364"/>
        </w:tabs>
        <w:spacing w:before="179"/>
        <w:ind w:left="364" w:hanging="222"/>
        <w:jc w:val="both"/>
      </w:pPr>
      <w:r>
        <w:rPr>
          <w:noProof/>
        </w:rPr>
        <w:lastRenderedPageBreak/>
        <mc:AlternateContent>
          <mc:Choice Requires="wps">
            <w:drawing>
              <wp:anchor distT="0" distB="0" distL="0" distR="0" simplePos="0" relativeHeight="251515392" behindDoc="0" locked="0" layoutInCell="1" allowOverlap="1" wp14:anchorId="03B18230" wp14:editId="3B749075">
                <wp:simplePos x="0" y="0"/>
                <wp:positionH relativeFrom="page">
                  <wp:posOffset>6807090</wp:posOffset>
                </wp:positionH>
                <wp:positionV relativeFrom="page">
                  <wp:posOffset>2818730</wp:posOffset>
                </wp:positionV>
                <wp:extent cx="419734" cy="3187065"/>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A4C584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E3BBD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3B18230" id="Textbox 72" o:spid="_x0000_s1056" type="#_x0000_t202" style="position:absolute;left:0;text-align:left;margin-left:536pt;margin-top:221.95pt;width:33.05pt;height:250.95pt;z-index:251515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m/5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H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Jmb/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A4C584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E3BBD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 xml:space="preserve">INICIO DEL PROCESO </w:t>
      </w:r>
      <w:r>
        <w:rPr>
          <w:spacing w:val="-2"/>
        </w:rPr>
        <w:t>SELECTIVO</w:t>
      </w:r>
    </w:p>
    <w:p w14:paraId="5F467658" w14:textId="77777777" w:rsidR="00A97F47" w:rsidRDefault="00A97F47">
      <w:pPr>
        <w:pStyle w:val="Textoindependiente"/>
        <w:spacing w:before="61"/>
        <w:rPr>
          <w:b/>
        </w:rPr>
      </w:pPr>
    </w:p>
    <w:p w14:paraId="2D36EC88" w14:textId="77777777" w:rsidR="00A97F47" w:rsidRDefault="00000000">
      <w:pPr>
        <w:pStyle w:val="Prrafodelista"/>
        <w:numPr>
          <w:ilvl w:val="1"/>
          <w:numId w:val="97"/>
        </w:numPr>
        <w:tabs>
          <w:tab w:val="left" w:pos="540"/>
        </w:tabs>
        <w:spacing w:before="1" w:line="292" w:lineRule="auto"/>
        <w:ind w:firstLine="0"/>
        <w:jc w:val="both"/>
        <w:rPr>
          <w:sz w:val="20"/>
        </w:rPr>
      </w:pPr>
      <w:r>
        <w:rPr>
          <w:sz w:val="20"/>
        </w:rPr>
        <w:t>Los aspirantes serán convocados para cada ejercicio en llamamiento único, siendo excluidos de la oposición quienes no comparezcan. Salvo casos de fuerza mayor invocados con anterioridad y debidamente justificados y apreciados por el Órgano de Selección con absoluta libertad de criterio, la no presentación de un aspirante al ejercicio en el momento de efectuarse el llamamiento determinará automáticamente el decaimiento de su derecho a participar en el mismo, quedando excluido en consecuencia del proceso selectivo.</w:t>
      </w:r>
    </w:p>
    <w:p w14:paraId="2F1CD9BA" w14:textId="77777777" w:rsidR="00A97F47" w:rsidRDefault="00A97F47">
      <w:pPr>
        <w:pStyle w:val="Textoindependiente"/>
        <w:spacing w:before="9"/>
      </w:pPr>
    </w:p>
    <w:p w14:paraId="00D97084" w14:textId="77777777" w:rsidR="00A97F47" w:rsidRDefault="00000000">
      <w:pPr>
        <w:pStyle w:val="Prrafodelista"/>
        <w:numPr>
          <w:ilvl w:val="1"/>
          <w:numId w:val="97"/>
        </w:numPr>
        <w:tabs>
          <w:tab w:val="left" w:pos="539"/>
        </w:tabs>
        <w:spacing w:line="292" w:lineRule="auto"/>
        <w:ind w:firstLine="0"/>
        <w:jc w:val="both"/>
        <w:rPr>
          <w:sz w:val="20"/>
        </w:rPr>
      </w:pPr>
      <w:r>
        <w:rPr>
          <w:sz w:val="20"/>
        </w:rPr>
        <w:t>Los anuncios de celebración de los restantes ejercicios se efectuarán, el Tablón de Anuncios de la Sede electrónica del Ayuntamiento de Las Rozas de Madrid, *&lt;</w:t>
      </w:r>
      <w:proofErr w:type="gramStart"/>
      <w:r>
        <w:rPr>
          <w:sz w:val="20"/>
        </w:rPr>
        <w:t>https://sede.lasrozas.es ]</w:t>
      </w:r>
      <w:proofErr w:type="gramEnd"/>
      <w:r>
        <w:rPr>
          <w:sz w:val="20"/>
        </w:rPr>
        <w:t xml:space="preserve"> (https://sede.lasrozas.es)*y en la página web </w:t>
      </w:r>
      <w:hyperlink r:id="rId23">
        <w:r>
          <w:rPr>
            <w:i/>
            <w:sz w:val="20"/>
            <w:u w:val="single"/>
          </w:rPr>
          <w:t>www.lasrozas.es</w:t>
        </w:r>
        <w:r>
          <w:rPr>
            <w:sz w:val="20"/>
          </w:rPr>
          <w:t>.</w:t>
        </w:r>
      </w:hyperlink>
    </w:p>
    <w:p w14:paraId="30BE376B" w14:textId="77777777" w:rsidR="00A97F47" w:rsidRDefault="00A97F47">
      <w:pPr>
        <w:pStyle w:val="Textoindependiente"/>
        <w:spacing w:before="14"/>
      </w:pPr>
    </w:p>
    <w:p w14:paraId="0C60D7F2" w14:textId="77777777" w:rsidR="00A97F47" w:rsidRDefault="00000000">
      <w:pPr>
        <w:pStyle w:val="Prrafodelista"/>
        <w:numPr>
          <w:ilvl w:val="1"/>
          <w:numId w:val="97"/>
        </w:numPr>
        <w:tabs>
          <w:tab w:val="left" w:pos="539"/>
        </w:tabs>
        <w:spacing w:line="292" w:lineRule="auto"/>
        <w:ind w:firstLine="0"/>
        <w:jc w:val="both"/>
        <w:rPr>
          <w:sz w:val="20"/>
        </w:rPr>
      </w:pPr>
      <w:r>
        <w:rPr>
          <w:sz w:val="20"/>
        </w:rPr>
        <w:t>Concluido cada uno de los ejercicios de la fase de oposición, el Órgano de selección Calificador hará públicas, en el Tablón de Anuncios de la Sede electrónica del Ayuntamiento de Las Rozas de Madrid, *&lt;</w:t>
      </w:r>
      <w:proofErr w:type="gramStart"/>
      <w:r>
        <w:rPr>
          <w:sz w:val="20"/>
        </w:rPr>
        <w:t>https://sede.lasrozas.es ]</w:t>
      </w:r>
      <w:proofErr w:type="gramEnd"/>
      <w:r>
        <w:rPr>
          <w:sz w:val="20"/>
        </w:rPr>
        <w:t xml:space="preserve">(https://sede.lasrozas.es)*y en la página web </w:t>
      </w:r>
      <w:hyperlink r:id="rId24">
        <w:r>
          <w:rPr>
            <w:i/>
            <w:sz w:val="20"/>
            <w:u w:val="single"/>
          </w:rPr>
          <w:t>www.lasrozas.es</w:t>
        </w:r>
        <w:r>
          <w:rPr>
            <w:sz w:val="20"/>
          </w:rPr>
          <w:t>,</w:t>
        </w:r>
      </w:hyperlink>
      <w:r>
        <w:rPr>
          <w:sz w:val="20"/>
        </w:rPr>
        <w:t xml:space="preserve"> la relación de aspirantes que hayan alcanzado el mínimo establecido para superarlo, con indicación de</w:t>
      </w:r>
      <w:r>
        <w:rPr>
          <w:spacing w:val="40"/>
          <w:sz w:val="20"/>
        </w:rPr>
        <w:t xml:space="preserve"> </w:t>
      </w:r>
      <w:r>
        <w:rPr>
          <w:sz w:val="20"/>
        </w:rPr>
        <w:t>la puntuación obtenida.</w:t>
      </w:r>
    </w:p>
    <w:p w14:paraId="7A49163F" w14:textId="77777777" w:rsidR="00A97F47" w:rsidRDefault="00A97F47">
      <w:pPr>
        <w:pStyle w:val="Textoindependiente"/>
        <w:spacing w:before="14"/>
      </w:pPr>
    </w:p>
    <w:p w14:paraId="60E76157" w14:textId="77777777" w:rsidR="00A97F47" w:rsidRDefault="00000000">
      <w:pPr>
        <w:pStyle w:val="Ttulo2"/>
        <w:numPr>
          <w:ilvl w:val="0"/>
          <w:numId w:val="97"/>
        </w:numPr>
        <w:tabs>
          <w:tab w:val="left" w:pos="475"/>
        </w:tabs>
        <w:ind w:left="475" w:hanging="333"/>
        <w:jc w:val="both"/>
      </w:pPr>
      <w:r>
        <w:t>DESARROLLO</w:t>
      </w:r>
      <w:r>
        <w:rPr>
          <w:spacing w:val="-2"/>
        </w:rPr>
        <w:t xml:space="preserve"> </w:t>
      </w:r>
      <w:r>
        <w:t>Y</w:t>
      </w:r>
      <w:r>
        <w:rPr>
          <w:spacing w:val="-2"/>
        </w:rPr>
        <w:t xml:space="preserve"> </w:t>
      </w:r>
      <w:r>
        <w:t>CALIFICACIÓN</w:t>
      </w:r>
      <w:r>
        <w:rPr>
          <w:spacing w:val="-2"/>
        </w:rPr>
        <w:t xml:space="preserve"> </w:t>
      </w:r>
      <w:r>
        <w:t>DE</w:t>
      </w:r>
      <w:r>
        <w:rPr>
          <w:spacing w:val="-1"/>
        </w:rPr>
        <w:t xml:space="preserve"> </w:t>
      </w:r>
      <w:r>
        <w:t>LA</w:t>
      </w:r>
      <w:r>
        <w:rPr>
          <w:spacing w:val="-2"/>
        </w:rPr>
        <w:t xml:space="preserve"> </w:t>
      </w:r>
      <w:r>
        <w:t>FASE</w:t>
      </w:r>
      <w:r>
        <w:rPr>
          <w:spacing w:val="-2"/>
        </w:rPr>
        <w:t xml:space="preserve"> </w:t>
      </w:r>
      <w:r>
        <w:t>DE</w:t>
      </w:r>
      <w:r>
        <w:rPr>
          <w:spacing w:val="-1"/>
        </w:rPr>
        <w:t xml:space="preserve"> </w:t>
      </w:r>
      <w:r>
        <w:rPr>
          <w:spacing w:val="-2"/>
        </w:rPr>
        <w:t>OPOSICIÓN</w:t>
      </w:r>
    </w:p>
    <w:p w14:paraId="278E1ECC" w14:textId="77777777" w:rsidR="00A97F47" w:rsidRDefault="00A97F47">
      <w:pPr>
        <w:pStyle w:val="Textoindependiente"/>
        <w:spacing w:before="61"/>
        <w:rPr>
          <w:b/>
        </w:rPr>
      </w:pPr>
    </w:p>
    <w:p w14:paraId="124049EF" w14:textId="77777777" w:rsidR="00A97F47" w:rsidRDefault="00000000">
      <w:pPr>
        <w:pStyle w:val="Textoindependiente"/>
        <w:spacing w:line="292" w:lineRule="auto"/>
        <w:ind w:left="142" w:right="141"/>
        <w:jc w:val="both"/>
      </w:pPr>
      <w:r>
        <w:t>La fase de oposición, que será previa a la fase de concurso, tendrá carácter eliminatorio y constará</w:t>
      </w:r>
      <w:r>
        <w:rPr>
          <w:spacing w:val="80"/>
        </w:rPr>
        <w:t xml:space="preserve"> </w:t>
      </w:r>
      <w:r>
        <w:t>de los siguientes ejercicios:</w:t>
      </w:r>
    </w:p>
    <w:p w14:paraId="476116C9" w14:textId="77777777" w:rsidR="00A97F47" w:rsidRDefault="00A97F47">
      <w:pPr>
        <w:pStyle w:val="Textoindependiente"/>
        <w:spacing w:before="10"/>
      </w:pPr>
    </w:p>
    <w:p w14:paraId="72B4095D" w14:textId="7AA3B64C" w:rsidR="00A97F47" w:rsidRDefault="00000000">
      <w:pPr>
        <w:pStyle w:val="Prrafodelista"/>
        <w:numPr>
          <w:ilvl w:val="1"/>
          <w:numId w:val="95"/>
        </w:numPr>
        <w:tabs>
          <w:tab w:val="left" w:pos="1523"/>
        </w:tabs>
        <w:spacing w:line="295" w:lineRule="auto"/>
        <w:ind w:right="140" w:firstLine="0"/>
        <w:jc w:val="both"/>
        <w:rPr>
          <w:sz w:val="20"/>
        </w:rPr>
      </w:pPr>
      <w:r>
        <w:rPr>
          <w:b/>
          <w:sz w:val="20"/>
        </w:rPr>
        <w:t>Primer ejercicio</w:t>
      </w:r>
      <w:r w:rsidR="009F63C0">
        <w:rPr>
          <w:sz w:val="20"/>
        </w:rPr>
        <w:t>.</w:t>
      </w:r>
      <w:r>
        <w:rPr>
          <w:sz w:val="20"/>
        </w:rPr>
        <w:t xml:space="preserve"> Consistirá en la cumplimentación de un cuestionario de 100 preguntas, relacionadas con el contenido del programa del Anexo III, con tres respuestas</w:t>
      </w:r>
      <w:r>
        <w:rPr>
          <w:spacing w:val="80"/>
          <w:sz w:val="20"/>
        </w:rPr>
        <w:t xml:space="preserve"> </w:t>
      </w:r>
      <w:r>
        <w:rPr>
          <w:sz w:val="20"/>
        </w:rPr>
        <w:t>alternativas, siendo una de ellas la correcta o más correcta. Podrán preverse hasta 10 preguntas adicionales de reserva que serán valoradas en el caso de que se anule alguna de las 100 anteriores.</w:t>
      </w:r>
    </w:p>
    <w:p w14:paraId="7FD827A6" w14:textId="77777777" w:rsidR="00A97F47" w:rsidRDefault="00A97F47">
      <w:pPr>
        <w:pStyle w:val="Textoindependiente"/>
        <w:spacing w:before="4"/>
      </w:pPr>
    </w:p>
    <w:p w14:paraId="2275F6AE" w14:textId="77777777" w:rsidR="00A97F47" w:rsidRDefault="00000000">
      <w:pPr>
        <w:pStyle w:val="Textoindependiente"/>
        <w:spacing w:line="292" w:lineRule="auto"/>
        <w:ind w:left="142" w:right="141"/>
        <w:jc w:val="both"/>
      </w:pPr>
      <w:r>
        <w:t>En</w:t>
      </w:r>
      <w:r>
        <w:rPr>
          <w:spacing w:val="17"/>
        </w:rPr>
        <w:t xml:space="preserve"> </w:t>
      </w:r>
      <w:r>
        <w:t>la</w:t>
      </w:r>
      <w:r>
        <w:rPr>
          <w:spacing w:val="17"/>
        </w:rPr>
        <w:t xml:space="preserve"> </w:t>
      </w:r>
      <w:r>
        <w:t>calificación</w:t>
      </w:r>
      <w:r>
        <w:rPr>
          <w:spacing w:val="17"/>
        </w:rPr>
        <w:t xml:space="preserve"> </w:t>
      </w:r>
      <w:r>
        <w:t>de</w:t>
      </w:r>
      <w:r>
        <w:rPr>
          <w:spacing w:val="17"/>
        </w:rPr>
        <w:t xml:space="preserve"> </w:t>
      </w:r>
      <w:r>
        <w:t>este</w:t>
      </w:r>
      <w:r>
        <w:rPr>
          <w:spacing w:val="17"/>
        </w:rPr>
        <w:t xml:space="preserve"> </w:t>
      </w:r>
      <w:r>
        <w:t>ejercicio</w:t>
      </w:r>
      <w:r>
        <w:rPr>
          <w:spacing w:val="17"/>
        </w:rPr>
        <w:t xml:space="preserve"> </w:t>
      </w:r>
      <w:r>
        <w:t>cada</w:t>
      </w:r>
      <w:r>
        <w:rPr>
          <w:spacing w:val="17"/>
        </w:rPr>
        <w:t xml:space="preserve"> </w:t>
      </w:r>
      <w:r>
        <w:t>pregunta</w:t>
      </w:r>
      <w:r>
        <w:rPr>
          <w:spacing w:val="17"/>
        </w:rPr>
        <w:t xml:space="preserve"> </w:t>
      </w:r>
      <w:r>
        <w:t>contestada</w:t>
      </w:r>
      <w:r>
        <w:rPr>
          <w:spacing w:val="17"/>
        </w:rPr>
        <w:t xml:space="preserve"> </w:t>
      </w:r>
      <w:r>
        <w:t>correctamente</w:t>
      </w:r>
      <w:r>
        <w:rPr>
          <w:spacing w:val="17"/>
        </w:rPr>
        <w:t xml:space="preserve"> </w:t>
      </w:r>
      <w:r>
        <w:t>se</w:t>
      </w:r>
      <w:r>
        <w:rPr>
          <w:spacing w:val="17"/>
        </w:rPr>
        <w:t xml:space="preserve"> </w:t>
      </w:r>
      <w:r>
        <w:t>valorará</w:t>
      </w:r>
      <w:r>
        <w:rPr>
          <w:spacing w:val="17"/>
        </w:rPr>
        <w:t xml:space="preserve"> </w:t>
      </w:r>
      <w:r>
        <w:t>en</w:t>
      </w:r>
      <w:r>
        <w:rPr>
          <w:spacing w:val="17"/>
        </w:rPr>
        <w:t xml:space="preserve"> </w:t>
      </w:r>
      <w:r>
        <w:t xml:space="preserve">positivo; la pregunta no contestada, es decir, que figuren las tres letras en blanco no tendrá valoración y la pregunta con contestación errónea o con más de una opción de respuesta se penalizará con el equivalente a 1/3 del valor de la respuesta correcta, redondeado al valor del segundo decimal. Este ejercicio se calificará de 0 a 10 puntos, siendo necesario para superarlo obtener un mínimo de 5 de </w:t>
      </w:r>
      <w:r>
        <w:rPr>
          <w:spacing w:val="-2"/>
        </w:rPr>
        <w:t>puntos.</w:t>
      </w:r>
    </w:p>
    <w:p w14:paraId="22852FEE" w14:textId="77777777" w:rsidR="00A97F47" w:rsidRDefault="00A97F47">
      <w:pPr>
        <w:pStyle w:val="Textoindependiente"/>
        <w:spacing w:before="10"/>
      </w:pPr>
    </w:p>
    <w:p w14:paraId="6A8C7235" w14:textId="77777777" w:rsidR="00A97F47" w:rsidRDefault="00000000">
      <w:pPr>
        <w:pStyle w:val="Textoindependiente"/>
        <w:spacing w:line="292" w:lineRule="auto"/>
        <w:ind w:left="142" w:right="141"/>
        <w:jc w:val="both"/>
      </w:pPr>
      <w:r>
        <w:t>El tribunal podrá establecer un nivel mínimo para la superación de esta prueba, de conformidad con</w:t>
      </w:r>
      <w:r>
        <w:rPr>
          <w:spacing w:val="80"/>
        </w:rPr>
        <w:t xml:space="preserve"> </w:t>
      </w:r>
      <w:r>
        <w:t>el sistema de valoración que acuerde para la misma. En ese caso, dicho nivel mínimo habrá de ponderarse para su coincidencia con la citada puntuación mínima.</w:t>
      </w:r>
    </w:p>
    <w:p w14:paraId="290656AA" w14:textId="77777777" w:rsidR="00A97F47" w:rsidRDefault="00A97F47">
      <w:pPr>
        <w:pStyle w:val="Textoindependiente"/>
        <w:spacing w:before="9"/>
      </w:pPr>
    </w:p>
    <w:p w14:paraId="73377173" w14:textId="77777777" w:rsidR="00A97F47" w:rsidRDefault="00000000">
      <w:pPr>
        <w:pStyle w:val="Textoindependiente"/>
        <w:spacing w:before="1" w:line="292" w:lineRule="auto"/>
        <w:ind w:left="142" w:right="141"/>
        <w:jc w:val="both"/>
      </w:pPr>
      <w:r>
        <w:t>Una vez publicadas las calificaciones del primer ejercicio, los aspirantes dispondrán de un plazo de</w:t>
      </w:r>
      <w:r>
        <w:rPr>
          <w:spacing w:val="80"/>
        </w:rPr>
        <w:t xml:space="preserve"> </w:t>
      </w:r>
      <w:r>
        <w:t>10 días hábiles contados a partir del siguiente de dicha publicación, para hacer alegaciones.</w:t>
      </w:r>
    </w:p>
    <w:p w14:paraId="310843BC" w14:textId="77777777" w:rsidR="00A97F47" w:rsidRDefault="00A97F47">
      <w:pPr>
        <w:pStyle w:val="Textoindependiente"/>
        <w:spacing w:before="9"/>
      </w:pPr>
    </w:p>
    <w:p w14:paraId="251B5FFC" w14:textId="77777777" w:rsidR="00A97F47" w:rsidRDefault="00000000">
      <w:pPr>
        <w:pStyle w:val="Prrafodelista"/>
        <w:numPr>
          <w:ilvl w:val="1"/>
          <w:numId w:val="95"/>
        </w:numPr>
        <w:tabs>
          <w:tab w:val="left" w:pos="1244"/>
        </w:tabs>
        <w:spacing w:before="1" w:line="297" w:lineRule="auto"/>
        <w:ind w:firstLine="0"/>
        <w:jc w:val="both"/>
        <w:rPr>
          <w:sz w:val="20"/>
        </w:rPr>
      </w:pPr>
      <w:r>
        <w:rPr>
          <w:b/>
          <w:sz w:val="20"/>
        </w:rPr>
        <w:t xml:space="preserve">Segundo ejercicio: </w:t>
      </w:r>
      <w:r>
        <w:rPr>
          <w:sz w:val="20"/>
        </w:rPr>
        <w:t>Consistirá en la realización de dos supuestos prácticos relacionados con las materias que componen el temario especifico que figura en el Anexo III.</w:t>
      </w:r>
    </w:p>
    <w:p w14:paraId="263E1479" w14:textId="77777777" w:rsidR="00A97F47" w:rsidRDefault="00A97F47">
      <w:pPr>
        <w:pStyle w:val="Textoindependiente"/>
        <w:spacing w:before="4"/>
      </w:pPr>
    </w:p>
    <w:p w14:paraId="36A43C33" w14:textId="77777777" w:rsidR="00A97F47" w:rsidRDefault="00000000">
      <w:pPr>
        <w:pStyle w:val="Textoindependiente"/>
        <w:spacing w:line="292" w:lineRule="auto"/>
        <w:ind w:left="142" w:right="141"/>
        <w:jc w:val="both"/>
      </w:pPr>
      <w:r>
        <w:t>El tiempo máximo para la resolución del ejercicio será determinado por el Tribunal, no pudiendo exceder de tres horas.</w:t>
      </w:r>
    </w:p>
    <w:p w14:paraId="55A64CFD" w14:textId="77777777" w:rsidR="00A97F47" w:rsidRDefault="00A97F47">
      <w:pPr>
        <w:pStyle w:val="Textoindependiente"/>
        <w:spacing w:before="10"/>
      </w:pPr>
    </w:p>
    <w:p w14:paraId="67E4654B" w14:textId="77777777" w:rsidR="00A97F47" w:rsidRDefault="00000000">
      <w:pPr>
        <w:pStyle w:val="Textoindependiente"/>
        <w:spacing w:line="292" w:lineRule="auto"/>
        <w:ind w:left="142" w:right="141"/>
        <w:jc w:val="both"/>
      </w:pPr>
      <w:r>
        <w:t>El órgano de selección valorará los conocimientos, la claridad y el orden de ideas y la calidad de la expresión escrita y síntesis, así como su forma de presentación y exposición.</w:t>
      </w:r>
    </w:p>
    <w:p w14:paraId="400ED0DA"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136F1689" w14:textId="012F96FD" w:rsidR="00A97F47" w:rsidRDefault="00000000">
      <w:pPr>
        <w:pStyle w:val="Textoindependiente"/>
        <w:spacing w:before="23"/>
      </w:pPr>
      <w:r>
        <w:rPr>
          <w:noProof/>
        </w:rPr>
        <w:lastRenderedPageBreak/>
        <mc:AlternateContent>
          <mc:Choice Requires="wps">
            <w:drawing>
              <wp:anchor distT="0" distB="0" distL="0" distR="0" simplePos="0" relativeHeight="251516416" behindDoc="0" locked="0" layoutInCell="1" allowOverlap="1" wp14:anchorId="393255F8" wp14:editId="01D69C78">
                <wp:simplePos x="0" y="0"/>
                <wp:positionH relativeFrom="page">
                  <wp:posOffset>6807090</wp:posOffset>
                </wp:positionH>
                <wp:positionV relativeFrom="page">
                  <wp:posOffset>2818730</wp:posOffset>
                </wp:positionV>
                <wp:extent cx="419734" cy="3187065"/>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15B4D2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6AC018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93255F8" id="Textbox 74" o:spid="_x0000_s1057" type="#_x0000_t202" style="position:absolute;margin-left:536pt;margin-top:221.95pt;width:33.05pt;height:250.95pt;z-index:251516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UJ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VBzUcbaA8khuaRwHJcLInYQO1tOP7ayag56794&#10;8i/PwimJp2RzSmLqP0KZmCzRw4ddAmMLocs3EyFqTJE0DVHu/J/7UnUZ9f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4y9Q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15B4D2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6AC018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27C0495B" w14:textId="77777777" w:rsidR="00A97F47" w:rsidRDefault="00000000">
      <w:pPr>
        <w:pStyle w:val="Textoindependiente"/>
        <w:spacing w:before="1" w:line="292" w:lineRule="auto"/>
        <w:ind w:left="142" w:right="141"/>
        <w:jc w:val="both"/>
      </w:pPr>
      <w:r>
        <w:t>Se</w:t>
      </w:r>
      <w:r>
        <w:rPr>
          <w:spacing w:val="40"/>
        </w:rPr>
        <w:t xml:space="preserve"> </w:t>
      </w:r>
      <w:r>
        <w:t>calificará</w:t>
      </w:r>
      <w:r>
        <w:rPr>
          <w:spacing w:val="40"/>
        </w:rPr>
        <w:t xml:space="preserve"> </w:t>
      </w:r>
      <w:r>
        <w:t>de</w:t>
      </w:r>
      <w:r>
        <w:rPr>
          <w:spacing w:val="40"/>
        </w:rPr>
        <w:t xml:space="preserve"> </w:t>
      </w:r>
      <w:r>
        <w:t>0</w:t>
      </w:r>
      <w:r>
        <w:rPr>
          <w:spacing w:val="40"/>
        </w:rPr>
        <w:t xml:space="preserve"> </w:t>
      </w:r>
      <w:r>
        <w:t>a</w:t>
      </w:r>
      <w:r>
        <w:rPr>
          <w:spacing w:val="40"/>
        </w:rPr>
        <w:t xml:space="preserve"> </w:t>
      </w:r>
      <w:r>
        <w:t>10</w:t>
      </w:r>
      <w:r>
        <w:rPr>
          <w:spacing w:val="40"/>
        </w:rPr>
        <w:t xml:space="preserve"> </w:t>
      </w:r>
      <w:r>
        <w:t>puntos</w:t>
      </w:r>
      <w:r>
        <w:rPr>
          <w:spacing w:val="40"/>
        </w:rPr>
        <w:t xml:space="preserve"> </w:t>
      </w:r>
      <w:r>
        <w:t>el</w:t>
      </w:r>
      <w:r>
        <w:rPr>
          <w:spacing w:val="40"/>
        </w:rPr>
        <w:t xml:space="preserve"> </w:t>
      </w:r>
      <w:r>
        <w:t>desarrollo</w:t>
      </w:r>
      <w:r>
        <w:rPr>
          <w:spacing w:val="40"/>
        </w:rPr>
        <w:t xml:space="preserve"> </w:t>
      </w:r>
      <w:r>
        <w:t>de</w:t>
      </w:r>
      <w:r>
        <w:rPr>
          <w:spacing w:val="40"/>
        </w:rPr>
        <w:t xml:space="preserve"> </w:t>
      </w:r>
      <w:r>
        <w:t>cada</w:t>
      </w:r>
      <w:r>
        <w:rPr>
          <w:spacing w:val="40"/>
        </w:rPr>
        <w:t xml:space="preserve"> </w:t>
      </w:r>
      <w:r>
        <w:t>uno</w:t>
      </w:r>
      <w:r>
        <w:rPr>
          <w:spacing w:val="40"/>
        </w:rPr>
        <w:t xml:space="preserve"> </w:t>
      </w:r>
      <w:r>
        <w:t>de</w:t>
      </w:r>
      <w:r>
        <w:rPr>
          <w:spacing w:val="40"/>
        </w:rPr>
        <w:t xml:space="preserve"> </w:t>
      </w:r>
      <w:r>
        <w:t>los</w:t>
      </w:r>
      <w:r>
        <w:rPr>
          <w:spacing w:val="40"/>
        </w:rPr>
        <w:t xml:space="preserve"> </w:t>
      </w:r>
      <w:r>
        <w:t>temas</w:t>
      </w:r>
      <w:r>
        <w:rPr>
          <w:spacing w:val="40"/>
        </w:rPr>
        <w:t xml:space="preserve"> </w:t>
      </w:r>
      <w:r>
        <w:t>desarrollados,</w:t>
      </w:r>
      <w:r>
        <w:rPr>
          <w:spacing w:val="40"/>
        </w:rPr>
        <w:t xml:space="preserve"> </w:t>
      </w:r>
      <w:r>
        <w:t>siendo necesario obtener una calificación mínima de 5 puntos en cada uno de ellos para superarlo.</w:t>
      </w:r>
    </w:p>
    <w:p w14:paraId="16CAFBC2" w14:textId="77777777" w:rsidR="00A97F47" w:rsidRDefault="00A97F47">
      <w:pPr>
        <w:pStyle w:val="Textoindependiente"/>
        <w:spacing w:before="9"/>
      </w:pPr>
    </w:p>
    <w:p w14:paraId="0428F0D6" w14:textId="77777777" w:rsidR="00A97F47" w:rsidRDefault="00000000">
      <w:pPr>
        <w:pStyle w:val="Textoindependiente"/>
        <w:spacing w:line="292" w:lineRule="auto"/>
        <w:ind w:left="142" w:right="141"/>
        <w:jc w:val="both"/>
      </w:pPr>
      <w:r>
        <w:t>Este ejercicio se calificará de 0 a 20 puntos, siendo necesario para superarlo obtener un mínimo de</w:t>
      </w:r>
      <w:r>
        <w:rPr>
          <w:spacing w:val="40"/>
        </w:rPr>
        <w:t xml:space="preserve"> </w:t>
      </w:r>
      <w:r>
        <w:t>10 de puntos.</w:t>
      </w:r>
    </w:p>
    <w:p w14:paraId="31ABED6D" w14:textId="77777777" w:rsidR="00A97F47" w:rsidRDefault="00A97F47">
      <w:pPr>
        <w:pStyle w:val="Textoindependiente"/>
        <w:spacing w:before="10"/>
      </w:pPr>
    </w:p>
    <w:p w14:paraId="2BC04478" w14:textId="02D003D4" w:rsidR="00A97F47" w:rsidRDefault="00000000">
      <w:pPr>
        <w:pStyle w:val="Textoindependiente"/>
        <w:spacing w:line="292" w:lineRule="auto"/>
        <w:ind w:left="142" w:right="141"/>
        <w:jc w:val="both"/>
      </w:pPr>
      <w:r>
        <w:t>El tribunal podrá acordar la utilización de textos legales para la resolución de este ejercicio en cuyo caso las personas aspirantes serán advertidas de ello en el anuncio de la convocatoria para la realización del 2º ejercicio</w:t>
      </w:r>
      <w:r w:rsidR="009F63C0">
        <w:t>.</w:t>
      </w:r>
    </w:p>
    <w:p w14:paraId="0A0F6938" w14:textId="77777777" w:rsidR="00A97F47" w:rsidRDefault="00A97F47">
      <w:pPr>
        <w:pStyle w:val="Textoindependiente"/>
        <w:spacing w:before="10"/>
      </w:pPr>
    </w:p>
    <w:p w14:paraId="0C44309C" w14:textId="77777777" w:rsidR="00A97F47" w:rsidRDefault="00000000">
      <w:pPr>
        <w:pStyle w:val="Textoindependiente"/>
        <w:spacing w:line="292" w:lineRule="auto"/>
        <w:ind w:left="142" w:right="141"/>
        <w:jc w:val="both"/>
      </w:pPr>
      <w:proofErr w:type="gramStart"/>
      <w:r>
        <w:t>Asimismo</w:t>
      </w:r>
      <w:proofErr w:type="gramEnd"/>
      <w:r>
        <w:t xml:space="preserve"> el tribunal podrá acordar que este ejercicio sea leído en sesión pública, en cuyo caso las personas aspirantes serán advertidas de ello antes de comenzar la realización del ejercicio.</w:t>
      </w:r>
    </w:p>
    <w:p w14:paraId="2F098B0B" w14:textId="77777777" w:rsidR="00A97F47" w:rsidRDefault="00A97F47">
      <w:pPr>
        <w:pStyle w:val="Textoindependiente"/>
        <w:spacing w:before="10"/>
      </w:pPr>
    </w:p>
    <w:p w14:paraId="1C27EB95" w14:textId="77777777" w:rsidR="00A97F47" w:rsidRDefault="00000000">
      <w:pPr>
        <w:pStyle w:val="Textoindependiente"/>
        <w:spacing w:line="292" w:lineRule="auto"/>
        <w:ind w:left="142" w:right="141"/>
        <w:jc w:val="both"/>
      </w:pPr>
      <w:r>
        <w:t>Para valorar este ejercicio, el tribunal tendrá en consideración los siguientes criterios: la corrección e idoneidad de la solución propuesta; la corrección de la aplicación de la normativa, interpretación y argumentación propuesta; la capacidad de juicio, razonamiento, análisis y síntesis; la claridad, sencillez y fluidez en la forma de redactar la resolución del caso práctico. En caso de que el ejercicio sea leído se valorará la expresión oral y la corrección de las explicaciones complementarias durante</w:t>
      </w:r>
      <w:r>
        <w:rPr>
          <w:spacing w:val="40"/>
        </w:rPr>
        <w:t xml:space="preserve"> </w:t>
      </w:r>
      <w:r>
        <w:t>el diálogo con el Tribunal.</w:t>
      </w:r>
    </w:p>
    <w:p w14:paraId="42856AA7" w14:textId="77777777" w:rsidR="00A97F47" w:rsidRDefault="00A97F47">
      <w:pPr>
        <w:pStyle w:val="Textoindependiente"/>
        <w:spacing w:before="9"/>
      </w:pPr>
    </w:p>
    <w:p w14:paraId="13595300" w14:textId="77777777" w:rsidR="00A97F47" w:rsidRDefault="00000000">
      <w:pPr>
        <w:pStyle w:val="Textoindependiente"/>
        <w:spacing w:before="1" w:line="292" w:lineRule="auto"/>
        <w:ind w:left="142" w:right="141"/>
        <w:jc w:val="both"/>
      </w:pPr>
      <w:r>
        <w:t>Si durante la lectura del ejercicio, el tribunal apreciara deficiencia notoria en el contenido de lo leído por el/la aspirante, podrá invitar a este a que desista de continuar el ejercicio. Concluida la lectura, el tribunal podrá dialogar con el/la aspirante sobre el contenido práctico objeto del ejercicio, pedirle cualesquiera</w:t>
      </w:r>
      <w:r>
        <w:rPr>
          <w:spacing w:val="30"/>
        </w:rPr>
        <w:t xml:space="preserve"> </w:t>
      </w:r>
      <w:r>
        <w:t>otras</w:t>
      </w:r>
      <w:r>
        <w:rPr>
          <w:spacing w:val="30"/>
        </w:rPr>
        <w:t xml:space="preserve"> </w:t>
      </w:r>
      <w:r>
        <w:t>explicaciones</w:t>
      </w:r>
      <w:r>
        <w:rPr>
          <w:spacing w:val="30"/>
        </w:rPr>
        <w:t xml:space="preserve"> </w:t>
      </w:r>
      <w:r>
        <w:t>complementarias.</w:t>
      </w:r>
      <w:r>
        <w:rPr>
          <w:spacing w:val="30"/>
        </w:rPr>
        <w:t xml:space="preserve"> </w:t>
      </w:r>
      <w:r>
        <w:t>Este</w:t>
      </w:r>
      <w:r>
        <w:rPr>
          <w:spacing w:val="30"/>
        </w:rPr>
        <w:t xml:space="preserve"> </w:t>
      </w:r>
      <w:r>
        <w:t>diálogo</w:t>
      </w:r>
      <w:r>
        <w:rPr>
          <w:spacing w:val="30"/>
        </w:rPr>
        <w:t xml:space="preserve"> </w:t>
      </w:r>
      <w:r>
        <w:t>podrá</w:t>
      </w:r>
      <w:r>
        <w:rPr>
          <w:spacing w:val="30"/>
        </w:rPr>
        <w:t xml:space="preserve"> </w:t>
      </w:r>
      <w:r>
        <w:t>tener</w:t>
      </w:r>
      <w:r>
        <w:rPr>
          <w:spacing w:val="30"/>
        </w:rPr>
        <w:t xml:space="preserve"> </w:t>
      </w:r>
      <w:r>
        <w:t>una</w:t>
      </w:r>
      <w:r>
        <w:rPr>
          <w:spacing w:val="30"/>
        </w:rPr>
        <w:t xml:space="preserve"> </w:t>
      </w:r>
      <w:r>
        <w:t>duración</w:t>
      </w:r>
      <w:r>
        <w:rPr>
          <w:spacing w:val="30"/>
        </w:rPr>
        <w:t xml:space="preserve"> </w:t>
      </w:r>
      <w:r>
        <w:t>máxima de quince minutos.</w:t>
      </w:r>
    </w:p>
    <w:p w14:paraId="64D1E1AB" w14:textId="77777777" w:rsidR="00A97F47" w:rsidRDefault="00A97F47">
      <w:pPr>
        <w:pStyle w:val="Textoindependiente"/>
        <w:spacing w:before="9"/>
      </w:pPr>
    </w:p>
    <w:p w14:paraId="62CB3F93" w14:textId="77777777" w:rsidR="00A97F47" w:rsidRDefault="00000000">
      <w:pPr>
        <w:pStyle w:val="Textoindependiente"/>
        <w:spacing w:line="292" w:lineRule="auto"/>
        <w:ind w:left="142" w:right="141"/>
        <w:jc w:val="both"/>
      </w:pPr>
      <w:r>
        <w:t>Para la realización de los ejercicios que contengan materia relativa o relacionada con legislación, se entenderá que ésta será la vigente en la fecha de realización de cada ejercicio.</w:t>
      </w:r>
    </w:p>
    <w:p w14:paraId="2A52DE2B" w14:textId="77777777" w:rsidR="00A97F47" w:rsidRDefault="00A97F47">
      <w:pPr>
        <w:pStyle w:val="Textoindependiente"/>
        <w:spacing w:before="9"/>
      </w:pPr>
    </w:p>
    <w:p w14:paraId="4821E373" w14:textId="77777777" w:rsidR="00A97F47" w:rsidRDefault="00000000">
      <w:pPr>
        <w:pStyle w:val="Ttulo2"/>
        <w:numPr>
          <w:ilvl w:val="0"/>
          <w:numId w:val="97"/>
        </w:numPr>
        <w:tabs>
          <w:tab w:val="left" w:pos="475"/>
        </w:tabs>
        <w:ind w:left="475" w:hanging="333"/>
      </w:pPr>
      <w:r>
        <w:t>DESARROLLO</w:t>
      </w:r>
      <w:r>
        <w:rPr>
          <w:spacing w:val="-2"/>
        </w:rPr>
        <w:t xml:space="preserve"> </w:t>
      </w:r>
      <w:r>
        <w:t>Y</w:t>
      </w:r>
      <w:r>
        <w:rPr>
          <w:spacing w:val="-2"/>
        </w:rPr>
        <w:t xml:space="preserve"> </w:t>
      </w:r>
      <w:r>
        <w:t>CALIFICACIÓN</w:t>
      </w:r>
      <w:r>
        <w:rPr>
          <w:spacing w:val="-2"/>
        </w:rPr>
        <w:t xml:space="preserve"> </w:t>
      </w:r>
      <w:r>
        <w:t>DE</w:t>
      </w:r>
      <w:r>
        <w:rPr>
          <w:spacing w:val="-1"/>
        </w:rPr>
        <w:t xml:space="preserve"> </w:t>
      </w:r>
      <w:r>
        <w:t>LA</w:t>
      </w:r>
      <w:r>
        <w:rPr>
          <w:spacing w:val="-2"/>
        </w:rPr>
        <w:t xml:space="preserve"> </w:t>
      </w:r>
      <w:r>
        <w:t>FASE</w:t>
      </w:r>
      <w:r>
        <w:rPr>
          <w:spacing w:val="-2"/>
        </w:rPr>
        <w:t xml:space="preserve"> </w:t>
      </w:r>
      <w:r>
        <w:t>DE</w:t>
      </w:r>
      <w:r>
        <w:rPr>
          <w:spacing w:val="-1"/>
        </w:rPr>
        <w:t xml:space="preserve"> </w:t>
      </w:r>
      <w:r>
        <w:rPr>
          <w:spacing w:val="-2"/>
        </w:rPr>
        <w:t>CONCURSO</w:t>
      </w:r>
    </w:p>
    <w:p w14:paraId="571F85B9" w14:textId="77777777" w:rsidR="00A97F47" w:rsidRDefault="00A97F47">
      <w:pPr>
        <w:pStyle w:val="Textoindependiente"/>
        <w:spacing w:before="61"/>
        <w:rPr>
          <w:b/>
        </w:rPr>
      </w:pPr>
    </w:p>
    <w:p w14:paraId="6F59E6F7" w14:textId="77777777" w:rsidR="00A97F47" w:rsidRDefault="00000000">
      <w:pPr>
        <w:pStyle w:val="Textoindependiente"/>
        <w:spacing w:before="1" w:line="292" w:lineRule="auto"/>
        <w:ind w:left="142" w:right="141"/>
        <w:jc w:val="both"/>
      </w:pPr>
      <w:r>
        <w:t xml:space="preserve">La fase de concurso es posterior a la fase oposición y se valorará los méritos que aleguen los candidatos que hayan superado la primera fase de oposición. </w:t>
      </w:r>
      <w:proofErr w:type="gramStart"/>
      <w:r>
        <w:t>La puntuación total a otorgar</w:t>
      </w:r>
      <w:proofErr w:type="gramEnd"/>
      <w:r>
        <w:t xml:space="preserve"> en el concurso será de 10 puntos.</w:t>
      </w:r>
    </w:p>
    <w:p w14:paraId="66FE8CFC" w14:textId="77777777" w:rsidR="00A97F47" w:rsidRDefault="00A97F47">
      <w:pPr>
        <w:pStyle w:val="Textoindependiente"/>
        <w:spacing w:before="8"/>
      </w:pPr>
    </w:p>
    <w:p w14:paraId="4E73981B" w14:textId="77777777" w:rsidR="00A97F47" w:rsidRDefault="00000000">
      <w:pPr>
        <w:pStyle w:val="Ttulo3"/>
        <w:numPr>
          <w:ilvl w:val="1"/>
          <w:numId w:val="94"/>
        </w:numPr>
        <w:tabs>
          <w:tab w:val="left" w:pos="1088"/>
        </w:tabs>
        <w:spacing w:before="1"/>
        <w:ind w:hanging="946"/>
      </w:pPr>
      <w:r>
        <w:t>Formación</w:t>
      </w:r>
      <w:r>
        <w:rPr>
          <w:spacing w:val="-1"/>
        </w:rPr>
        <w:t xml:space="preserve"> </w:t>
      </w:r>
      <w:r>
        <w:t>y</w:t>
      </w:r>
      <w:r>
        <w:rPr>
          <w:spacing w:val="-1"/>
        </w:rPr>
        <w:t xml:space="preserve"> </w:t>
      </w:r>
      <w:r>
        <w:t>perfeccionamiento</w:t>
      </w:r>
      <w:r>
        <w:rPr>
          <w:spacing w:val="-1"/>
        </w:rPr>
        <w:t xml:space="preserve"> </w:t>
      </w:r>
      <w:r>
        <w:t>de</w:t>
      </w:r>
      <w:r>
        <w:rPr>
          <w:spacing w:val="-1"/>
        </w:rPr>
        <w:t xml:space="preserve"> </w:t>
      </w:r>
      <w:r>
        <w:t>interés,</w:t>
      </w:r>
      <w:r>
        <w:rPr>
          <w:spacing w:val="-1"/>
        </w:rPr>
        <w:t xml:space="preserve"> </w:t>
      </w:r>
      <w:r>
        <w:t>con una</w:t>
      </w:r>
      <w:r>
        <w:rPr>
          <w:spacing w:val="-1"/>
        </w:rPr>
        <w:t xml:space="preserve"> </w:t>
      </w:r>
      <w:r>
        <w:t>puntuación</w:t>
      </w:r>
      <w:r>
        <w:rPr>
          <w:spacing w:val="-1"/>
        </w:rPr>
        <w:t xml:space="preserve"> </w:t>
      </w:r>
      <w:r>
        <w:t>máxima</w:t>
      </w:r>
      <w:r>
        <w:rPr>
          <w:spacing w:val="-1"/>
        </w:rPr>
        <w:t xml:space="preserve"> </w:t>
      </w:r>
      <w:r>
        <w:t>de</w:t>
      </w:r>
      <w:r>
        <w:rPr>
          <w:spacing w:val="-1"/>
        </w:rPr>
        <w:t xml:space="preserve"> </w:t>
      </w:r>
      <w:r>
        <w:t xml:space="preserve">5 </w:t>
      </w:r>
      <w:r>
        <w:rPr>
          <w:spacing w:val="-2"/>
        </w:rPr>
        <w:t>puntos:</w:t>
      </w:r>
    </w:p>
    <w:p w14:paraId="439F279D" w14:textId="77777777" w:rsidR="00A97F47" w:rsidRDefault="00A97F47">
      <w:pPr>
        <w:pStyle w:val="Textoindependiente"/>
        <w:spacing w:before="61"/>
        <w:rPr>
          <w:b/>
        </w:rPr>
      </w:pPr>
    </w:p>
    <w:p w14:paraId="4BBF89C7" w14:textId="77777777" w:rsidR="00A97F47" w:rsidRDefault="00000000">
      <w:pPr>
        <w:pStyle w:val="Textoindependiente"/>
        <w:spacing w:line="292" w:lineRule="auto"/>
        <w:ind w:left="142" w:right="141"/>
        <w:jc w:val="both"/>
      </w:pPr>
      <w:r>
        <w:t>Cursos impartidos por universidades u otros centros oficiales reconocidos por el ministerio</w:t>
      </w:r>
      <w:r>
        <w:rPr>
          <w:spacing w:val="40"/>
        </w:rPr>
        <w:t xml:space="preserve"> </w:t>
      </w:r>
      <w:r>
        <w:t>competente en materia de Educación, por administraciones públicas u organizaciones sindicales acogidas a los diferentes planes de formación continua de las administraciones públicas, por entidades públicas o privadas en colaboración con las entidades locales, así como los homologados de la Comunidad de Madrid, con el siguiente baremo:</w:t>
      </w:r>
    </w:p>
    <w:p w14:paraId="0E1565AC" w14:textId="77777777" w:rsidR="00A97F47" w:rsidRDefault="00A97F47">
      <w:pPr>
        <w:pStyle w:val="Textoindependiente"/>
        <w:spacing w:before="9"/>
      </w:pPr>
    </w:p>
    <w:p w14:paraId="65EA2ACF" w14:textId="77777777" w:rsidR="00A97F47" w:rsidRDefault="00000000">
      <w:pPr>
        <w:pStyle w:val="Textoindependiente"/>
        <w:tabs>
          <w:tab w:val="left" w:pos="1385"/>
        </w:tabs>
        <w:spacing w:before="1" w:line="292" w:lineRule="auto"/>
        <w:ind w:left="142" w:right="145"/>
      </w:pPr>
      <w:r>
        <w:rPr>
          <w:spacing w:val="-6"/>
        </w:rPr>
        <w:t>a)</w:t>
      </w:r>
      <w:r>
        <w:tab/>
        <w:t>Cursos en los que conste el número de horas lectivas: 0,01 puntos por el número de</w:t>
      </w:r>
      <w:r>
        <w:rPr>
          <w:spacing w:val="80"/>
          <w:w w:val="150"/>
        </w:rPr>
        <w:t xml:space="preserve"> </w:t>
      </w:r>
      <w:r>
        <w:t>horas lectivas realizadas.</w:t>
      </w:r>
    </w:p>
    <w:p w14:paraId="6379314C" w14:textId="77777777" w:rsidR="00A97F47" w:rsidRDefault="00A97F47">
      <w:pPr>
        <w:pStyle w:val="Textoindependiente"/>
        <w:spacing w:before="9"/>
      </w:pPr>
    </w:p>
    <w:p w14:paraId="3B65123E" w14:textId="77777777" w:rsidR="00A97F47" w:rsidRDefault="00000000">
      <w:pPr>
        <w:pStyle w:val="Ttulo3"/>
        <w:numPr>
          <w:ilvl w:val="1"/>
          <w:numId w:val="94"/>
        </w:numPr>
        <w:tabs>
          <w:tab w:val="left" w:pos="584"/>
        </w:tabs>
        <w:ind w:left="584" w:hanging="442"/>
      </w:pPr>
      <w:r>
        <w:t>Carrera</w:t>
      </w:r>
      <w:r>
        <w:rPr>
          <w:spacing w:val="-4"/>
        </w:rPr>
        <w:t xml:space="preserve"> </w:t>
      </w:r>
      <w:r>
        <w:t>profesional,</w:t>
      </w:r>
      <w:r>
        <w:rPr>
          <w:spacing w:val="-2"/>
        </w:rPr>
        <w:t xml:space="preserve"> </w:t>
      </w:r>
      <w:r>
        <w:t>con</w:t>
      </w:r>
      <w:r>
        <w:rPr>
          <w:spacing w:val="-2"/>
        </w:rPr>
        <w:t xml:space="preserve"> </w:t>
      </w:r>
      <w:r>
        <w:t>una</w:t>
      </w:r>
      <w:r>
        <w:rPr>
          <w:spacing w:val="-1"/>
        </w:rPr>
        <w:t xml:space="preserve"> </w:t>
      </w:r>
      <w:r>
        <w:t>puntuación</w:t>
      </w:r>
      <w:r>
        <w:rPr>
          <w:spacing w:val="-2"/>
        </w:rPr>
        <w:t xml:space="preserve"> </w:t>
      </w:r>
      <w:r>
        <w:t>máxima</w:t>
      </w:r>
      <w:r>
        <w:rPr>
          <w:spacing w:val="-2"/>
        </w:rPr>
        <w:t xml:space="preserve"> </w:t>
      </w:r>
      <w:r>
        <w:t>de</w:t>
      </w:r>
      <w:r>
        <w:rPr>
          <w:spacing w:val="-2"/>
        </w:rPr>
        <w:t xml:space="preserve"> </w:t>
      </w:r>
      <w:r>
        <w:t>5</w:t>
      </w:r>
      <w:r>
        <w:rPr>
          <w:spacing w:val="-1"/>
        </w:rPr>
        <w:t xml:space="preserve"> </w:t>
      </w:r>
      <w:r>
        <w:rPr>
          <w:spacing w:val="-2"/>
        </w:rPr>
        <w:t>puntos:</w:t>
      </w:r>
    </w:p>
    <w:p w14:paraId="2F79A200" w14:textId="77777777" w:rsidR="00A97F47" w:rsidRDefault="00A97F47">
      <w:pPr>
        <w:pStyle w:val="Textoindependiente"/>
        <w:spacing w:before="61"/>
        <w:rPr>
          <w:b/>
        </w:rPr>
      </w:pPr>
    </w:p>
    <w:p w14:paraId="6848ACCB" w14:textId="19C01985" w:rsidR="00A97F47" w:rsidRDefault="00000000">
      <w:pPr>
        <w:pStyle w:val="Textoindependiente"/>
        <w:tabs>
          <w:tab w:val="left" w:pos="1240"/>
        </w:tabs>
        <w:spacing w:line="292" w:lineRule="auto"/>
        <w:ind w:left="142" w:right="145"/>
      </w:pPr>
      <w:r>
        <w:rPr>
          <w:spacing w:val="-6"/>
        </w:rPr>
        <w:t>a)</w:t>
      </w:r>
      <w:r>
        <w:tab/>
        <w:t>Servicios prestados en la Administración Pública como Arquitecto, a razón de 0,5 puntos por año, no valorándose, en su caso, las fracciones inferiores al año</w:t>
      </w:r>
      <w:r w:rsidR="009F63C0">
        <w:t>.</w:t>
      </w:r>
    </w:p>
    <w:p w14:paraId="4719DCEF" w14:textId="77777777" w:rsidR="00A97F47" w:rsidRDefault="00A97F47">
      <w:pPr>
        <w:pStyle w:val="Textoindependiente"/>
        <w:spacing w:line="292" w:lineRule="auto"/>
        <w:sectPr w:rsidR="00A97F47">
          <w:pgSz w:w="11910" w:h="16840"/>
          <w:pgMar w:top="1260" w:right="1275" w:bottom="1260" w:left="1275" w:header="225" w:footer="1060" w:gutter="0"/>
          <w:cols w:space="720"/>
        </w:sectPr>
      </w:pPr>
    </w:p>
    <w:p w14:paraId="463D99F6" w14:textId="255960DA"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17440" behindDoc="0" locked="0" layoutInCell="1" allowOverlap="1" wp14:anchorId="24793FAE" wp14:editId="213D5168">
                <wp:simplePos x="0" y="0"/>
                <wp:positionH relativeFrom="page">
                  <wp:posOffset>6807090</wp:posOffset>
                </wp:positionH>
                <wp:positionV relativeFrom="page">
                  <wp:posOffset>2818730</wp:posOffset>
                </wp:positionV>
                <wp:extent cx="419734" cy="3187065"/>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5A2710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D68ED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4793FAE" id="Textbox 76" o:spid="_x0000_s1058" type="#_x0000_t202" style="position:absolute;left:0;text-align:left;margin-left:536pt;margin-top:221.95pt;width:33.05pt;height:250.95pt;z-index:251517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SrD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H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vJKsO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5A2710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D68ED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Los servicios prestados en otras Administraciones se acreditarán mediante certificado del secretario de la Corporación o entidad</w:t>
      </w:r>
      <w:r w:rsidR="009F63C0">
        <w:t xml:space="preserve"> </w:t>
      </w:r>
      <w:r>
        <w:t>(Anexo I)</w:t>
      </w:r>
      <w:r w:rsidR="009F63C0">
        <w:t>.</w:t>
      </w:r>
    </w:p>
    <w:p w14:paraId="444843BD" w14:textId="77777777" w:rsidR="00A97F47" w:rsidRDefault="00A97F47">
      <w:pPr>
        <w:pStyle w:val="Textoindependiente"/>
        <w:spacing w:before="10"/>
      </w:pPr>
    </w:p>
    <w:p w14:paraId="235B8D8B" w14:textId="77777777" w:rsidR="00A97F47" w:rsidRDefault="00000000">
      <w:pPr>
        <w:pStyle w:val="Textoindependiente"/>
        <w:spacing w:line="292" w:lineRule="auto"/>
        <w:ind w:left="142" w:right="141"/>
        <w:jc w:val="both"/>
      </w:pPr>
      <w:r>
        <w:t>En caso de empate en la fase de concurso, se estará a lo dispuesto en el artículo 44 del Real</w:t>
      </w:r>
      <w:r>
        <w:rPr>
          <w:spacing w:val="80"/>
        </w:rPr>
        <w:t xml:space="preserve"> </w:t>
      </w:r>
      <w:r>
        <w:t>Decreto 364/1995, de 10 de marzo, que establece que en caso de empate en la puntuación se</w:t>
      </w:r>
      <w:r>
        <w:rPr>
          <w:spacing w:val="40"/>
        </w:rPr>
        <w:t xml:space="preserve"> </w:t>
      </w:r>
      <w:r>
        <w:t>acudirá para dirimirlo a la otorgada a los méritos enunciados en el apartado primero de este artículo según el orden establecido. De persistir el empate se acudirá a la fecha de ingreso como funcionario de carrera en el Cuerpo o Escala desde el que se concursa y, en su defecto, al número obtenido en</w:t>
      </w:r>
      <w:r>
        <w:rPr>
          <w:spacing w:val="80"/>
        </w:rPr>
        <w:t xml:space="preserve"> </w:t>
      </w:r>
      <w:r>
        <w:t>el proceso selectivo.</w:t>
      </w:r>
    </w:p>
    <w:p w14:paraId="0A51C5D9" w14:textId="77777777" w:rsidR="00A97F47" w:rsidRDefault="00A97F47">
      <w:pPr>
        <w:pStyle w:val="Textoindependiente"/>
        <w:spacing w:before="9"/>
      </w:pPr>
    </w:p>
    <w:p w14:paraId="7E1FB9B8" w14:textId="77777777" w:rsidR="00A97F47" w:rsidRDefault="00000000">
      <w:pPr>
        <w:pStyle w:val="Textoindependiente"/>
        <w:spacing w:before="1" w:line="292" w:lineRule="auto"/>
        <w:ind w:left="142" w:right="141"/>
        <w:jc w:val="both"/>
      </w:pPr>
      <w:r>
        <w:t>Se valorarán otros aspectos que no están reflejados en alguno de los apartados anteriores,</w:t>
      </w:r>
      <w:r>
        <w:rPr>
          <w:spacing w:val="40"/>
        </w:rPr>
        <w:t xml:space="preserve"> </w:t>
      </w:r>
      <w:r>
        <w:t>libremente apreciados por el Tribunal.</w:t>
      </w:r>
    </w:p>
    <w:p w14:paraId="2224C846" w14:textId="77777777" w:rsidR="00A97F47" w:rsidRDefault="00A97F47">
      <w:pPr>
        <w:pStyle w:val="Textoindependiente"/>
        <w:spacing w:before="8"/>
      </w:pPr>
    </w:p>
    <w:p w14:paraId="7823E5CA" w14:textId="77777777" w:rsidR="00A97F47" w:rsidRDefault="00000000">
      <w:pPr>
        <w:pStyle w:val="Ttulo2"/>
        <w:numPr>
          <w:ilvl w:val="0"/>
          <w:numId w:val="97"/>
        </w:numPr>
        <w:tabs>
          <w:tab w:val="left" w:pos="475"/>
        </w:tabs>
        <w:spacing w:before="1"/>
        <w:ind w:left="475" w:hanging="333"/>
        <w:jc w:val="both"/>
      </w:pPr>
      <w:r>
        <w:rPr>
          <w:spacing w:val="-2"/>
        </w:rPr>
        <w:t>CALIFICACIÓN</w:t>
      </w:r>
    </w:p>
    <w:p w14:paraId="143377B6" w14:textId="77777777" w:rsidR="00A97F47" w:rsidRDefault="00A97F47">
      <w:pPr>
        <w:pStyle w:val="Textoindependiente"/>
        <w:spacing w:before="61"/>
        <w:rPr>
          <w:b/>
        </w:rPr>
      </w:pPr>
    </w:p>
    <w:p w14:paraId="15844860" w14:textId="77777777" w:rsidR="00A97F47" w:rsidRDefault="00000000">
      <w:pPr>
        <w:pStyle w:val="Textoindependiente"/>
        <w:spacing w:line="292" w:lineRule="auto"/>
        <w:ind w:left="142" w:right="141"/>
        <w:jc w:val="both"/>
      </w:pPr>
      <w:r>
        <w:t>A</w:t>
      </w:r>
      <w:r>
        <w:rPr>
          <w:spacing w:val="14"/>
        </w:rPr>
        <w:t xml:space="preserve"> </w:t>
      </w:r>
      <w:r>
        <w:t>los</w:t>
      </w:r>
      <w:r>
        <w:rPr>
          <w:spacing w:val="14"/>
        </w:rPr>
        <w:t xml:space="preserve"> </w:t>
      </w:r>
      <w:r>
        <w:t>aspirantes</w:t>
      </w:r>
      <w:r>
        <w:rPr>
          <w:spacing w:val="14"/>
        </w:rPr>
        <w:t xml:space="preserve"> </w:t>
      </w:r>
      <w:r>
        <w:t>que</w:t>
      </w:r>
      <w:r>
        <w:rPr>
          <w:spacing w:val="14"/>
        </w:rPr>
        <w:t xml:space="preserve"> </w:t>
      </w:r>
      <w:r>
        <w:t>hayan</w:t>
      </w:r>
      <w:r>
        <w:rPr>
          <w:spacing w:val="14"/>
        </w:rPr>
        <w:t xml:space="preserve"> </w:t>
      </w:r>
      <w:r>
        <w:t>superado</w:t>
      </w:r>
      <w:r>
        <w:rPr>
          <w:spacing w:val="14"/>
        </w:rPr>
        <w:t xml:space="preserve"> </w:t>
      </w:r>
      <w:r>
        <w:t>la</w:t>
      </w:r>
      <w:r>
        <w:rPr>
          <w:spacing w:val="14"/>
        </w:rPr>
        <w:t xml:space="preserve"> </w:t>
      </w:r>
      <w:r>
        <w:t>fase</w:t>
      </w:r>
      <w:r>
        <w:rPr>
          <w:spacing w:val="14"/>
        </w:rPr>
        <w:t xml:space="preserve"> </w:t>
      </w:r>
      <w:r>
        <w:t>de</w:t>
      </w:r>
      <w:r>
        <w:rPr>
          <w:spacing w:val="14"/>
        </w:rPr>
        <w:t xml:space="preserve"> </w:t>
      </w:r>
      <w:r>
        <w:t>oposición</w:t>
      </w:r>
      <w:r>
        <w:rPr>
          <w:spacing w:val="14"/>
        </w:rPr>
        <w:t xml:space="preserve"> </w:t>
      </w:r>
      <w:r>
        <w:t>se</w:t>
      </w:r>
      <w:r>
        <w:rPr>
          <w:spacing w:val="14"/>
        </w:rPr>
        <w:t xml:space="preserve"> </w:t>
      </w:r>
      <w:r>
        <w:t>les</w:t>
      </w:r>
      <w:r>
        <w:rPr>
          <w:spacing w:val="14"/>
        </w:rPr>
        <w:t xml:space="preserve"> </w:t>
      </w:r>
      <w:r>
        <w:t>aplicará</w:t>
      </w:r>
      <w:r>
        <w:rPr>
          <w:spacing w:val="14"/>
        </w:rPr>
        <w:t xml:space="preserve"> </w:t>
      </w:r>
      <w:r>
        <w:t>la</w:t>
      </w:r>
      <w:r>
        <w:rPr>
          <w:spacing w:val="14"/>
        </w:rPr>
        <w:t xml:space="preserve"> </w:t>
      </w:r>
      <w:r>
        <w:t>puntuación</w:t>
      </w:r>
      <w:r>
        <w:rPr>
          <w:spacing w:val="14"/>
        </w:rPr>
        <w:t xml:space="preserve"> </w:t>
      </w:r>
      <w:r>
        <w:t>obtenida</w:t>
      </w:r>
      <w:r>
        <w:rPr>
          <w:spacing w:val="14"/>
        </w:rPr>
        <w:t xml:space="preserve"> </w:t>
      </w:r>
      <w:r>
        <w:t>en la fase de concurso.</w:t>
      </w:r>
    </w:p>
    <w:p w14:paraId="0ED95AC0" w14:textId="77777777" w:rsidR="00A97F47" w:rsidRDefault="00A97F47">
      <w:pPr>
        <w:pStyle w:val="Textoindependiente"/>
        <w:spacing w:before="10"/>
      </w:pPr>
    </w:p>
    <w:p w14:paraId="437B435A" w14:textId="77777777" w:rsidR="00A97F47" w:rsidRDefault="00000000">
      <w:pPr>
        <w:pStyle w:val="Textoindependiente"/>
        <w:spacing w:line="292" w:lineRule="auto"/>
        <w:ind w:left="142" w:right="141"/>
        <w:jc w:val="both"/>
      </w:pPr>
      <w:r>
        <w:t>La calificación final del proceso selectivo vendrá determinada por la suma de las puntuaciones obtenidas en cada uno de los ejercicios de la oposición y concurso, siempre que se hayan superado todos ellos.</w:t>
      </w:r>
    </w:p>
    <w:p w14:paraId="6AD3B819" w14:textId="77777777" w:rsidR="00A97F47" w:rsidRDefault="00A97F47">
      <w:pPr>
        <w:pStyle w:val="Textoindependiente"/>
        <w:spacing w:before="9"/>
      </w:pPr>
    </w:p>
    <w:p w14:paraId="574A8035" w14:textId="77777777" w:rsidR="00A97F47" w:rsidRDefault="00000000">
      <w:pPr>
        <w:pStyle w:val="Textoindependiente"/>
        <w:spacing w:before="1" w:line="292" w:lineRule="auto"/>
        <w:ind w:left="142" w:right="141"/>
        <w:jc w:val="both"/>
      </w:pPr>
      <w:r>
        <w:t>En caso de empate, el orden de prelación se establecerá atendiendo a los siguientes criterios: primero, mejor puntuación en el segundo ejercicio; segundo mejor puntuación en el primer y tercero mejor puntuación en la fase de concurso, por este orden. De persistir el empate, este se solventará por orden alfabético del primer apellido de los aspirantes empatados, de conformidad con la letra que se determine en el sorteo público anual realizado por la Resolución de 25 de julio de 2024, de la Secretaría de Estado de Función Pública.</w:t>
      </w:r>
    </w:p>
    <w:p w14:paraId="60254519" w14:textId="77777777" w:rsidR="00A97F47" w:rsidRDefault="00A97F47">
      <w:pPr>
        <w:pStyle w:val="Textoindependiente"/>
        <w:spacing w:before="8"/>
      </w:pPr>
    </w:p>
    <w:p w14:paraId="10D8B3BD" w14:textId="77777777" w:rsidR="00A97F47" w:rsidRDefault="00000000">
      <w:pPr>
        <w:pStyle w:val="Ttulo2"/>
        <w:numPr>
          <w:ilvl w:val="0"/>
          <w:numId w:val="97"/>
        </w:numPr>
        <w:tabs>
          <w:tab w:val="left" w:pos="642"/>
        </w:tabs>
        <w:spacing w:line="292" w:lineRule="auto"/>
        <w:ind w:left="142" w:right="141" w:firstLine="0"/>
        <w:jc w:val="both"/>
      </w:pPr>
      <w:r>
        <w:t xml:space="preserve">RELACIÓN DE APROBADOS, ACREDITACIÓN DE REQUISITOS EXIGIDOS Y </w:t>
      </w:r>
      <w:r>
        <w:rPr>
          <w:spacing w:val="-2"/>
        </w:rPr>
        <w:t>NOMBRAMIENTO</w:t>
      </w:r>
    </w:p>
    <w:p w14:paraId="64742376" w14:textId="77777777" w:rsidR="00A97F47" w:rsidRDefault="00A97F47">
      <w:pPr>
        <w:pStyle w:val="Textoindependiente"/>
        <w:spacing w:before="11"/>
        <w:rPr>
          <w:b/>
        </w:rPr>
      </w:pPr>
    </w:p>
    <w:p w14:paraId="568162D9" w14:textId="77777777" w:rsidR="00A97F47" w:rsidRDefault="00000000">
      <w:pPr>
        <w:pStyle w:val="Textoindependiente"/>
        <w:spacing w:line="292" w:lineRule="auto"/>
        <w:ind w:left="142" w:right="141"/>
        <w:jc w:val="both"/>
      </w:pPr>
      <w:r>
        <w:t>Una vez terminada la calificación de los aspirantes, el Tribunal propondrá los nombramientos de los aspirantes que haya superado la fase de oposición y la fase de concurso.</w:t>
      </w:r>
    </w:p>
    <w:p w14:paraId="3CB9F7C6" w14:textId="77777777" w:rsidR="00A97F47" w:rsidRDefault="00A97F47">
      <w:pPr>
        <w:pStyle w:val="Textoindependiente"/>
        <w:spacing w:before="10"/>
      </w:pPr>
    </w:p>
    <w:p w14:paraId="456331B5" w14:textId="77777777" w:rsidR="00A97F47" w:rsidRDefault="00000000">
      <w:pPr>
        <w:pStyle w:val="Textoindependiente"/>
        <w:spacing w:line="292" w:lineRule="auto"/>
        <w:ind w:left="142" w:right="141"/>
        <w:jc w:val="both"/>
      </w:pPr>
      <w:r>
        <w:t>En</w:t>
      </w:r>
      <w:r>
        <w:rPr>
          <w:spacing w:val="12"/>
        </w:rPr>
        <w:t xml:space="preserve"> </w:t>
      </w:r>
      <w:r>
        <w:t>el</w:t>
      </w:r>
      <w:r>
        <w:rPr>
          <w:spacing w:val="12"/>
        </w:rPr>
        <w:t xml:space="preserve"> </w:t>
      </w:r>
      <w:r>
        <w:t>plazo</w:t>
      </w:r>
      <w:r>
        <w:rPr>
          <w:spacing w:val="12"/>
        </w:rPr>
        <w:t xml:space="preserve"> </w:t>
      </w:r>
      <w:r>
        <w:t>de</w:t>
      </w:r>
      <w:r>
        <w:rPr>
          <w:spacing w:val="12"/>
        </w:rPr>
        <w:t xml:space="preserve"> </w:t>
      </w:r>
      <w:r>
        <w:t>veinte</w:t>
      </w:r>
      <w:r>
        <w:rPr>
          <w:spacing w:val="12"/>
        </w:rPr>
        <w:t xml:space="preserve"> </w:t>
      </w:r>
      <w:r>
        <w:t>días</w:t>
      </w:r>
      <w:r>
        <w:rPr>
          <w:spacing w:val="12"/>
        </w:rPr>
        <w:t xml:space="preserve"> </w:t>
      </w:r>
      <w:r>
        <w:t>hábiles,</w:t>
      </w:r>
      <w:r>
        <w:rPr>
          <w:spacing w:val="12"/>
        </w:rPr>
        <w:t xml:space="preserve"> </w:t>
      </w:r>
      <w:r>
        <w:t>a</w:t>
      </w:r>
      <w:r>
        <w:rPr>
          <w:spacing w:val="12"/>
        </w:rPr>
        <w:t xml:space="preserve"> </w:t>
      </w:r>
      <w:r>
        <w:t>contar</w:t>
      </w:r>
      <w:r>
        <w:rPr>
          <w:spacing w:val="12"/>
        </w:rPr>
        <w:t xml:space="preserve"> </w:t>
      </w:r>
      <w:r>
        <w:t>desde</w:t>
      </w:r>
      <w:r>
        <w:rPr>
          <w:spacing w:val="12"/>
        </w:rPr>
        <w:t xml:space="preserve"> </w:t>
      </w:r>
      <w:r>
        <w:t>el</w:t>
      </w:r>
      <w:r>
        <w:rPr>
          <w:spacing w:val="12"/>
        </w:rPr>
        <w:t xml:space="preserve"> </w:t>
      </w:r>
      <w:r>
        <w:t>día</w:t>
      </w:r>
      <w:r>
        <w:rPr>
          <w:spacing w:val="12"/>
        </w:rPr>
        <w:t xml:space="preserve"> </w:t>
      </w:r>
      <w:r>
        <w:t>siguiente</w:t>
      </w:r>
      <w:r>
        <w:rPr>
          <w:spacing w:val="12"/>
        </w:rPr>
        <w:t xml:space="preserve"> </w:t>
      </w:r>
      <w:r>
        <w:t>a</w:t>
      </w:r>
      <w:r>
        <w:rPr>
          <w:spacing w:val="12"/>
        </w:rPr>
        <w:t xml:space="preserve"> </w:t>
      </w:r>
      <w:r>
        <w:t>aquel</w:t>
      </w:r>
      <w:r>
        <w:rPr>
          <w:spacing w:val="12"/>
        </w:rPr>
        <w:t xml:space="preserve"> </w:t>
      </w:r>
      <w:r>
        <w:t>en</w:t>
      </w:r>
      <w:r>
        <w:rPr>
          <w:spacing w:val="12"/>
        </w:rPr>
        <w:t xml:space="preserve"> </w:t>
      </w:r>
      <w:r>
        <w:t>que</w:t>
      </w:r>
      <w:r>
        <w:rPr>
          <w:spacing w:val="12"/>
        </w:rPr>
        <w:t xml:space="preserve"> </w:t>
      </w:r>
      <w:r>
        <w:t>se</w:t>
      </w:r>
      <w:r>
        <w:rPr>
          <w:spacing w:val="12"/>
        </w:rPr>
        <w:t xml:space="preserve"> </w:t>
      </w:r>
      <w:r>
        <w:t>hiciera</w:t>
      </w:r>
      <w:r>
        <w:rPr>
          <w:spacing w:val="12"/>
        </w:rPr>
        <w:t xml:space="preserve"> </w:t>
      </w:r>
      <w:r>
        <w:t xml:space="preserve">pública la relación definitiva de aspirantes aprobados en Tablón de Anuncios de la Sede electrónica del Ayuntamiento de Las Rozas de Madrid, </w:t>
      </w:r>
      <w:r>
        <w:rPr>
          <w:u w:val="single"/>
        </w:rPr>
        <w:t>https://sede.lasrozas.es</w:t>
      </w:r>
      <w:r>
        <w:t xml:space="preserve"> y en la página web </w:t>
      </w:r>
      <w:hyperlink r:id="rId25">
        <w:r>
          <w:rPr>
            <w:u w:val="single"/>
          </w:rPr>
          <w:t>www.lasrozas.es</w:t>
        </w:r>
        <w:r>
          <w:t>,</w:t>
        </w:r>
      </w:hyperlink>
      <w:r>
        <w:t xml:space="preserve"> los aspirantes propuestos aportarán los documentos que a continuación se relacionan:</w:t>
      </w:r>
    </w:p>
    <w:p w14:paraId="0976D13D" w14:textId="77777777" w:rsidR="00A97F47" w:rsidRDefault="00A97F47">
      <w:pPr>
        <w:pStyle w:val="Textoindependiente"/>
        <w:spacing w:before="9"/>
      </w:pPr>
    </w:p>
    <w:p w14:paraId="2E45B487" w14:textId="77777777" w:rsidR="00A97F47" w:rsidRDefault="00000000">
      <w:pPr>
        <w:pStyle w:val="Prrafodelista"/>
        <w:numPr>
          <w:ilvl w:val="0"/>
          <w:numId w:val="93"/>
        </w:numPr>
        <w:tabs>
          <w:tab w:val="left" w:pos="1543"/>
        </w:tabs>
        <w:spacing w:before="1" w:line="292" w:lineRule="auto"/>
        <w:ind w:firstLine="0"/>
        <w:jc w:val="both"/>
        <w:rPr>
          <w:sz w:val="20"/>
        </w:rPr>
      </w:pPr>
      <w:r>
        <w:rPr>
          <w:sz w:val="20"/>
        </w:rPr>
        <w:t>Fotocopia del Documento Nacional de Identidad. Los nacionales de otros estados deberán presentar fotocopia del Pasaporte.</w:t>
      </w:r>
    </w:p>
    <w:p w14:paraId="432B6EB1" w14:textId="77777777" w:rsidR="00A97F47" w:rsidRDefault="00A97F47">
      <w:pPr>
        <w:pStyle w:val="Textoindependiente"/>
        <w:spacing w:before="9"/>
      </w:pPr>
    </w:p>
    <w:p w14:paraId="7442595C" w14:textId="77777777" w:rsidR="00A97F47" w:rsidRDefault="00000000">
      <w:pPr>
        <w:pStyle w:val="Prrafodelista"/>
        <w:numPr>
          <w:ilvl w:val="0"/>
          <w:numId w:val="93"/>
        </w:numPr>
        <w:tabs>
          <w:tab w:val="left" w:pos="1255"/>
        </w:tabs>
        <w:spacing w:line="292" w:lineRule="auto"/>
        <w:ind w:firstLine="0"/>
        <w:jc w:val="both"/>
        <w:rPr>
          <w:sz w:val="20"/>
        </w:rPr>
      </w:pPr>
      <w:r>
        <w:rPr>
          <w:sz w:val="20"/>
        </w:rPr>
        <w:t xml:space="preserve">Fotocopia y original del título exigido en las bases específicas, o certificación académica que acredite haber realizado y aprobado los estudios completos necesarios para la expedición </w:t>
      </w:r>
      <w:proofErr w:type="gramStart"/>
      <w:r>
        <w:rPr>
          <w:sz w:val="20"/>
        </w:rPr>
        <w:t>del mismo</w:t>
      </w:r>
      <w:proofErr w:type="gramEnd"/>
      <w:r>
        <w:rPr>
          <w:sz w:val="20"/>
        </w:rPr>
        <w:t>. En el caso de titulaciones obtenidas en el extranjero se deberá aportar la documentación acreditativa de su homologación o convalidación.</w:t>
      </w:r>
    </w:p>
    <w:p w14:paraId="306B0F31" w14:textId="77777777" w:rsidR="00A97F47" w:rsidRDefault="00A97F47">
      <w:pPr>
        <w:pStyle w:val="Textoindependiente"/>
        <w:spacing w:before="10"/>
      </w:pPr>
    </w:p>
    <w:p w14:paraId="16328C84" w14:textId="77777777" w:rsidR="00A97F47" w:rsidRDefault="00000000">
      <w:pPr>
        <w:pStyle w:val="Prrafodelista"/>
        <w:numPr>
          <w:ilvl w:val="0"/>
          <w:numId w:val="93"/>
        </w:numPr>
        <w:tabs>
          <w:tab w:val="left" w:pos="1652"/>
        </w:tabs>
        <w:spacing w:line="292" w:lineRule="auto"/>
        <w:ind w:firstLine="0"/>
        <w:jc w:val="both"/>
        <w:rPr>
          <w:sz w:val="20"/>
        </w:rPr>
      </w:pPr>
      <w:r>
        <w:rPr>
          <w:sz w:val="20"/>
        </w:rPr>
        <w:t>Declaración jurada o promesa de no haber sido separado mediante expediente disciplinario del servicio de cualquiera de las Administraciones Públicas o de los órganos constitucionales o estatutarios de las Comunidades Autónomas, ni hallarse en inhabilitación absoluta</w:t>
      </w:r>
    </w:p>
    <w:p w14:paraId="2C4562E5"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7CEFB4D8" w14:textId="77777777" w:rsidR="00A97F47" w:rsidRDefault="00000000">
      <w:pPr>
        <w:pStyle w:val="Textoindependiente"/>
        <w:spacing w:before="180" w:line="292" w:lineRule="auto"/>
        <w:ind w:left="142" w:right="141"/>
        <w:jc w:val="both"/>
      </w:pPr>
      <w:r>
        <w:lastRenderedPageBreak/>
        <w:t>o especial para el desempeño de funciones públicas por resolución judicial para el acceso a la</w:t>
      </w:r>
      <w:r>
        <w:rPr>
          <w:spacing w:val="80"/>
        </w:rPr>
        <w:t xml:space="preserve"> </w:t>
      </w:r>
      <w:r>
        <w:t>escala, subescala, clase y categoría de funcionario en el que hubiese sido separado o inhabilitado. Los nacionales de otros Estados deberán acreditar igualmente no hallarse inhabilitados o en</w:t>
      </w:r>
      <w:r>
        <w:rPr>
          <w:spacing w:val="80"/>
        </w:rPr>
        <w:t xml:space="preserve"> </w:t>
      </w:r>
      <w:r>
        <w:t>situación equivalente ni haber sido sometidos a sanción disciplinaria o equivalente que impida, en su Estado, en los mismos términos, el acceso a la función pública.</w:t>
      </w:r>
    </w:p>
    <w:p w14:paraId="12F9B184" w14:textId="77777777" w:rsidR="00A97F47" w:rsidRDefault="00A97F47">
      <w:pPr>
        <w:pStyle w:val="Textoindependiente"/>
        <w:spacing w:before="10"/>
      </w:pPr>
    </w:p>
    <w:p w14:paraId="101BCFED" w14:textId="77777777" w:rsidR="00A97F47" w:rsidRDefault="00000000">
      <w:pPr>
        <w:pStyle w:val="Prrafodelista"/>
        <w:numPr>
          <w:ilvl w:val="0"/>
          <w:numId w:val="93"/>
        </w:numPr>
        <w:tabs>
          <w:tab w:val="left" w:pos="1201"/>
        </w:tabs>
        <w:spacing w:line="292" w:lineRule="auto"/>
        <w:ind w:firstLine="0"/>
        <w:rPr>
          <w:sz w:val="20"/>
        </w:rPr>
      </w:pPr>
      <w:r>
        <w:rPr>
          <w:sz w:val="20"/>
        </w:rPr>
        <w:t>Documentación acreditativa de los restantes requisitos que, en su caso, pudieran exigirse en cada base.</w:t>
      </w:r>
    </w:p>
    <w:p w14:paraId="160468B4" w14:textId="77777777" w:rsidR="00A97F47" w:rsidRDefault="00A97F47">
      <w:pPr>
        <w:pStyle w:val="Textoindependiente"/>
        <w:spacing w:before="9"/>
      </w:pPr>
    </w:p>
    <w:p w14:paraId="42317E4F" w14:textId="77777777" w:rsidR="00A97F47" w:rsidRDefault="00000000">
      <w:pPr>
        <w:pStyle w:val="Textoindependiente"/>
        <w:spacing w:before="1" w:line="292" w:lineRule="auto"/>
        <w:ind w:left="142" w:right="141"/>
        <w:jc w:val="both"/>
      </w:pPr>
      <w:r>
        <w:t>Conforme a lo dispuesto en el artículo 23.2 del Reglamento General de Ingreso del Personal al Servicio de la Administración General del Estado y de Provisión de Puestos de Trabajo y Promoción Profesional de los funcionarios Civiles de la Administración General del Estado, quienes dentro del plazo indicado en las presente bases, y salvo los casos de fuerza mayor, no presentasen la documentación exigida en las bases de la convocatoria o del examen de la misma se dedujese que carecen de alguno de los requisitos exigidos por las mismas, no podrán ser nombrados funcionarios de carrera o contratados como persona laboral fijo, quedando anuladas todas sus actuaciones, sin perjuicio de la responsabilidad en la que pudieran haber incurrido por falsedad en sus solicitudes de participación. En todo caso, de conformidad con lo dispuesto en el artículo 32 de la Ley 39/2015, de Procedimiento</w:t>
      </w:r>
      <w:r>
        <w:rPr>
          <w:spacing w:val="40"/>
        </w:rPr>
        <w:t xml:space="preserve"> </w:t>
      </w:r>
      <w:r>
        <w:t>Administrativo</w:t>
      </w:r>
      <w:r>
        <w:rPr>
          <w:spacing w:val="40"/>
        </w:rPr>
        <w:t xml:space="preserve"> </w:t>
      </w:r>
      <w:r>
        <w:t>Común</w:t>
      </w:r>
      <w:r>
        <w:rPr>
          <w:spacing w:val="40"/>
        </w:rPr>
        <w:t xml:space="preserve"> </w:t>
      </w:r>
      <w:r>
        <w:t>de</w:t>
      </w:r>
      <w:r>
        <w:rPr>
          <w:spacing w:val="40"/>
        </w:rPr>
        <w:t xml:space="preserve"> </w:t>
      </w:r>
      <w:r>
        <w:t>las</w:t>
      </w:r>
      <w:r>
        <w:rPr>
          <w:spacing w:val="40"/>
        </w:rPr>
        <w:t xml:space="preserve"> </w:t>
      </w:r>
      <w:r>
        <w:t>Administraciones</w:t>
      </w:r>
      <w:r>
        <w:rPr>
          <w:spacing w:val="40"/>
        </w:rPr>
        <w:t xml:space="preserve"> </w:t>
      </w:r>
      <w:r>
        <w:t>Públicas,</w:t>
      </w:r>
      <w:r>
        <w:rPr>
          <w:spacing w:val="40"/>
        </w:rPr>
        <w:t xml:space="preserve"> </w:t>
      </w:r>
      <w:r>
        <w:t>se</w:t>
      </w:r>
      <w:r>
        <w:rPr>
          <w:spacing w:val="40"/>
        </w:rPr>
        <w:t xml:space="preserve"> </w:t>
      </w:r>
      <w:r>
        <w:t>podrá</w:t>
      </w:r>
      <w:r>
        <w:rPr>
          <w:spacing w:val="40"/>
        </w:rPr>
        <w:t xml:space="preserve"> </w:t>
      </w:r>
      <w:r>
        <w:t>conceder,</w:t>
      </w:r>
      <w:r>
        <w:rPr>
          <w:spacing w:val="40"/>
        </w:rPr>
        <w:t xml:space="preserve"> </w:t>
      </w:r>
      <w:r>
        <w:t xml:space="preserve">a petición del interesado, ampliación de dicho plazo que no excederá de la mitad </w:t>
      </w:r>
      <w:proofErr w:type="gramStart"/>
      <w:r>
        <w:t>del mismo</w:t>
      </w:r>
      <w:proofErr w:type="gramEnd"/>
      <w:r>
        <w:t>, siempre y cuando la solicitud se produzca con carácter previo al vencimiento del plazo inicialmente establecido.</w:t>
      </w:r>
    </w:p>
    <w:p w14:paraId="7FC76A06" w14:textId="77777777" w:rsidR="00A97F47" w:rsidRDefault="00A97F47">
      <w:pPr>
        <w:pStyle w:val="Textoindependiente"/>
        <w:spacing w:before="9"/>
      </w:pPr>
    </w:p>
    <w:p w14:paraId="203B5368" w14:textId="77777777" w:rsidR="00A97F47" w:rsidRDefault="00000000">
      <w:pPr>
        <w:pStyle w:val="Textoindependiente"/>
        <w:spacing w:line="292" w:lineRule="auto"/>
        <w:ind w:left="142" w:right="141"/>
        <w:jc w:val="both"/>
      </w:pPr>
      <w:r>
        <w:t>El órgano competente deberá nombrar funcionario al aspirante propuesto, en el plazo de un mes a contar desde la terminación de los veinte días anteriores. El nombramiento mencionado se publicará en el Boletín Oficial de la Comunidad de Madrid. Una vez publicado el nombramiento de funcionario, éste deberá tomar posesión o incorporarse en el plazo de un mes.</w:t>
      </w:r>
    </w:p>
    <w:p w14:paraId="1EFB6D90" w14:textId="77777777" w:rsidR="00A97F47" w:rsidRDefault="00A97F47">
      <w:pPr>
        <w:pStyle w:val="Textoindependiente"/>
        <w:spacing w:before="8"/>
      </w:pPr>
    </w:p>
    <w:p w14:paraId="2EA6EA4E" w14:textId="77777777" w:rsidR="00A97F47" w:rsidRDefault="00000000">
      <w:pPr>
        <w:pStyle w:val="Ttulo2"/>
        <w:numPr>
          <w:ilvl w:val="0"/>
          <w:numId w:val="97"/>
        </w:numPr>
        <w:tabs>
          <w:tab w:val="left" w:pos="475"/>
        </w:tabs>
        <w:spacing w:before="1"/>
        <w:ind w:left="475" w:hanging="333"/>
      </w:pPr>
      <w:r>
        <w:t>FUNCIONAMIENTO</w:t>
      </w:r>
      <w:r>
        <w:rPr>
          <w:spacing w:val="-1"/>
        </w:rPr>
        <w:t xml:space="preserve"> </w:t>
      </w:r>
      <w:r>
        <w:t>DE</w:t>
      </w:r>
      <w:r>
        <w:rPr>
          <w:spacing w:val="-1"/>
        </w:rPr>
        <w:t xml:space="preserve"> </w:t>
      </w:r>
      <w:r>
        <w:t>LA</w:t>
      </w:r>
      <w:r>
        <w:rPr>
          <w:spacing w:val="-1"/>
        </w:rPr>
        <w:t xml:space="preserve"> </w:t>
      </w:r>
      <w:r>
        <w:t>BOLSA</w:t>
      </w:r>
      <w:r>
        <w:rPr>
          <w:spacing w:val="-1"/>
        </w:rPr>
        <w:t xml:space="preserve"> </w:t>
      </w:r>
      <w:r>
        <w:t>DE</w:t>
      </w:r>
      <w:r>
        <w:rPr>
          <w:spacing w:val="-1"/>
        </w:rPr>
        <w:t xml:space="preserve"> </w:t>
      </w:r>
      <w:r>
        <w:rPr>
          <w:spacing w:val="-2"/>
        </w:rPr>
        <w:t>EMPLEO</w:t>
      </w:r>
    </w:p>
    <w:p w14:paraId="547786A1" w14:textId="77777777" w:rsidR="00A97F47" w:rsidRDefault="00A97F47">
      <w:pPr>
        <w:pStyle w:val="Textoindependiente"/>
        <w:spacing w:before="61"/>
        <w:rPr>
          <w:b/>
        </w:rPr>
      </w:pPr>
    </w:p>
    <w:p w14:paraId="0874B598" w14:textId="77777777" w:rsidR="00A97F47" w:rsidRDefault="00000000">
      <w:pPr>
        <w:pStyle w:val="Textoindependiente"/>
        <w:spacing w:line="292" w:lineRule="auto"/>
        <w:ind w:left="142" w:right="141"/>
        <w:jc w:val="both"/>
      </w:pPr>
      <w:r>
        <w:t>Asimismo, una vez finalizado el proceso selectivo y firmado el nombramiento de la plaza, se formará una</w:t>
      </w:r>
      <w:r>
        <w:rPr>
          <w:spacing w:val="43"/>
        </w:rPr>
        <w:t xml:space="preserve"> </w:t>
      </w:r>
      <w:r w:rsidRPr="009F63C0">
        <w:rPr>
          <w:i/>
          <w:iCs/>
        </w:rPr>
        <w:t>“bolsa”,</w:t>
      </w:r>
      <w:r>
        <w:rPr>
          <w:spacing w:val="44"/>
        </w:rPr>
        <w:t xml:space="preserve"> </w:t>
      </w:r>
      <w:r>
        <w:t>con</w:t>
      </w:r>
      <w:r>
        <w:rPr>
          <w:spacing w:val="44"/>
        </w:rPr>
        <w:t xml:space="preserve"> </w:t>
      </w:r>
      <w:r>
        <w:t>aquellos</w:t>
      </w:r>
      <w:r>
        <w:rPr>
          <w:spacing w:val="44"/>
        </w:rPr>
        <w:t xml:space="preserve"> </w:t>
      </w:r>
      <w:r>
        <w:t>aspirantes</w:t>
      </w:r>
      <w:r>
        <w:rPr>
          <w:spacing w:val="44"/>
        </w:rPr>
        <w:t xml:space="preserve"> </w:t>
      </w:r>
      <w:r>
        <w:t>que,</w:t>
      </w:r>
      <w:r>
        <w:rPr>
          <w:spacing w:val="44"/>
        </w:rPr>
        <w:t xml:space="preserve"> </w:t>
      </w:r>
      <w:r>
        <w:t>cumpliendo</w:t>
      </w:r>
      <w:r>
        <w:rPr>
          <w:spacing w:val="44"/>
        </w:rPr>
        <w:t xml:space="preserve"> </w:t>
      </w:r>
      <w:r>
        <w:t>los</w:t>
      </w:r>
      <w:r>
        <w:rPr>
          <w:spacing w:val="44"/>
        </w:rPr>
        <w:t xml:space="preserve"> </w:t>
      </w:r>
      <w:r>
        <w:t>requisitos</w:t>
      </w:r>
      <w:r>
        <w:rPr>
          <w:spacing w:val="44"/>
        </w:rPr>
        <w:t xml:space="preserve"> </w:t>
      </w:r>
      <w:r>
        <w:t>exigidos</w:t>
      </w:r>
      <w:r>
        <w:rPr>
          <w:spacing w:val="44"/>
        </w:rPr>
        <w:t xml:space="preserve"> </w:t>
      </w:r>
      <w:r>
        <w:t>en</w:t>
      </w:r>
      <w:r>
        <w:rPr>
          <w:spacing w:val="44"/>
        </w:rPr>
        <w:t xml:space="preserve"> </w:t>
      </w:r>
      <w:r>
        <w:t>la</w:t>
      </w:r>
      <w:r>
        <w:rPr>
          <w:spacing w:val="44"/>
        </w:rPr>
        <w:t xml:space="preserve"> </w:t>
      </w:r>
      <w:r>
        <w:rPr>
          <w:spacing w:val="-2"/>
        </w:rPr>
        <w:t>convocatoria,</w:t>
      </w:r>
    </w:p>
    <w:p w14:paraId="0067394D"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130DF17A" w14:textId="77777777" w:rsidR="00A97F47" w:rsidRDefault="00000000">
      <w:pPr>
        <w:pStyle w:val="Textoindependiente"/>
        <w:ind w:left="142"/>
      </w:pPr>
      <w:proofErr w:type="gramStart"/>
      <w:r>
        <w:t>hubieran</w:t>
      </w:r>
      <w:r>
        <w:rPr>
          <w:spacing w:val="41"/>
        </w:rPr>
        <w:t xml:space="preserve">  </w:t>
      </w:r>
      <w:r>
        <w:rPr>
          <w:spacing w:val="-2"/>
        </w:rPr>
        <w:t>alcanzado</w:t>
      </w:r>
      <w:proofErr w:type="gramEnd"/>
    </w:p>
    <w:p w14:paraId="18F59922" w14:textId="77777777" w:rsidR="00A97F47" w:rsidRDefault="00000000">
      <w:pPr>
        <w:pStyle w:val="Ttulo3"/>
        <w:ind w:left="128"/>
      </w:pPr>
      <w:r>
        <w:rPr>
          <w:b w:val="0"/>
        </w:rPr>
        <w:br w:type="column"/>
      </w:r>
      <w:proofErr w:type="gramStart"/>
      <w:r>
        <w:t>un</w:t>
      </w:r>
      <w:r>
        <w:rPr>
          <w:spacing w:val="34"/>
        </w:rPr>
        <w:t xml:space="preserve">  </w:t>
      </w:r>
      <w:r>
        <w:t>nivel</w:t>
      </w:r>
      <w:proofErr w:type="gramEnd"/>
      <w:r>
        <w:rPr>
          <w:spacing w:val="34"/>
        </w:rPr>
        <w:t xml:space="preserve">  </w:t>
      </w:r>
      <w:r>
        <w:t>mínimo</w:t>
      </w:r>
      <w:r>
        <w:rPr>
          <w:spacing w:val="35"/>
        </w:rPr>
        <w:t xml:space="preserve">  </w:t>
      </w:r>
      <w:r>
        <w:rPr>
          <w:spacing w:val="-2"/>
        </w:rPr>
        <w:t>suficiente</w:t>
      </w:r>
    </w:p>
    <w:p w14:paraId="21007DF5" w14:textId="77777777" w:rsidR="00A97F47" w:rsidRDefault="00000000">
      <w:pPr>
        <w:pStyle w:val="Textoindependiente"/>
        <w:ind w:left="128"/>
      </w:pPr>
      <w:r>
        <w:br w:type="column"/>
      </w:r>
      <w:proofErr w:type="gramStart"/>
      <w:r>
        <w:t>para</w:t>
      </w:r>
      <w:r>
        <w:rPr>
          <w:spacing w:val="33"/>
        </w:rPr>
        <w:t xml:space="preserve">  </w:t>
      </w:r>
      <w:r>
        <w:t>el</w:t>
      </w:r>
      <w:proofErr w:type="gramEnd"/>
      <w:r>
        <w:rPr>
          <w:spacing w:val="34"/>
        </w:rPr>
        <w:t xml:space="preserve">  </w:t>
      </w:r>
      <w:r>
        <w:t>desempeño</w:t>
      </w:r>
      <w:r>
        <w:rPr>
          <w:spacing w:val="34"/>
        </w:rPr>
        <w:t xml:space="preserve">  </w:t>
      </w:r>
      <w:r>
        <w:t>de</w:t>
      </w:r>
      <w:r>
        <w:rPr>
          <w:spacing w:val="34"/>
        </w:rPr>
        <w:t xml:space="preserve">  </w:t>
      </w:r>
      <w:r>
        <w:t>las</w:t>
      </w:r>
      <w:r>
        <w:rPr>
          <w:spacing w:val="33"/>
        </w:rPr>
        <w:t xml:space="preserve">  </w:t>
      </w:r>
      <w:r>
        <w:rPr>
          <w:spacing w:val="-2"/>
        </w:rPr>
        <w:t>funciones</w:t>
      </w:r>
    </w:p>
    <w:p w14:paraId="2AECEC6A" w14:textId="77777777" w:rsidR="00A97F47" w:rsidRDefault="00A97F47">
      <w:pPr>
        <w:pStyle w:val="Textoindependiente"/>
        <w:sectPr w:rsidR="00A97F47">
          <w:type w:val="continuous"/>
          <w:pgSz w:w="11910" w:h="16840"/>
          <w:pgMar w:top="1260" w:right="1275" w:bottom="1260" w:left="1275" w:header="225" w:footer="1060" w:gutter="0"/>
          <w:cols w:num="3" w:space="720" w:equalWidth="0">
            <w:col w:w="2067" w:space="40"/>
            <w:col w:w="3062" w:space="39"/>
            <w:col w:w="4152"/>
          </w:cols>
        </w:sectPr>
      </w:pPr>
    </w:p>
    <w:p w14:paraId="5E366457" w14:textId="70E545F0" w:rsidR="00A97F47" w:rsidRDefault="00000000">
      <w:pPr>
        <w:pStyle w:val="Textoindependiente"/>
        <w:spacing w:before="54" w:line="292" w:lineRule="auto"/>
        <w:ind w:left="142" w:right="141"/>
        <w:jc w:val="both"/>
      </w:pPr>
      <w:r>
        <w:rPr>
          <w:noProof/>
        </w:rPr>
        <mc:AlternateContent>
          <mc:Choice Requires="wps">
            <w:drawing>
              <wp:anchor distT="0" distB="0" distL="0" distR="0" simplePos="0" relativeHeight="251518464" behindDoc="0" locked="0" layoutInCell="1" allowOverlap="1" wp14:anchorId="6BCAC80E" wp14:editId="4868C3E5">
                <wp:simplePos x="0" y="0"/>
                <wp:positionH relativeFrom="page">
                  <wp:posOffset>6807090</wp:posOffset>
                </wp:positionH>
                <wp:positionV relativeFrom="page">
                  <wp:posOffset>2818730</wp:posOffset>
                </wp:positionV>
                <wp:extent cx="419734" cy="3187065"/>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4B31D8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80E3B7"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BCAC80E" id="Textbox 78" o:spid="_x0000_s1059" type="#_x0000_t202" style="position:absolute;left:0;text-align:left;margin-left:536pt;margin-top:221.95pt;width:33.05pt;height:250.95pt;z-index:251518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bAzpA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MUyo+ajDbQHEkPzSGA5LpZEbKD2Nhx/7WTUnPVf&#10;PPmXZ+GUxFOyOSUx9R+hTEyW6OHDLoGxhdDlm4kQNaZImoYod/7Pfam6jPr6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nnbAz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64B31D8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80E3B7"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 xml:space="preserve">correspondientes de acuerdo con lo establecido en la respectiva convocatoria singular, ordenados según la puntuación obtenida en el proceso. Se entenderá como </w:t>
      </w:r>
      <w:r w:rsidRPr="009F63C0">
        <w:rPr>
          <w:i/>
          <w:iCs/>
        </w:rPr>
        <w:t>“nivel mínimo suficiente”</w:t>
      </w:r>
      <w:r>
        <w:t xml:space="preserve"> el haber superado, al menos, un ejercicio de la fase de oposición. Los aspirantes que no deseen formar parte de las listas de espera deberán presentar escrito de renuncia ante la Administración convocante. En todo caso tendrán preferencia los aspirantes con mayor número de ejercicios aprobados. Los</w:t>
      </w:r>
      <w:r>
        <w:rPr>
          <w:spacing w:val="80"/>
        </w:rPr>
        <w:t xml:space="preserve"> </w:t>
      </w:r>
      <w:r>
        <w:t>posibles empates en la puntuación de los aspirantes que hayan de formar parte de dicha lista de espera serán dirimidos antes de la publicación del listado, atendiendo al orden alfabético de conformidad con la letra que se determine en el sorteo público anual realizado por la Resolución de</w:t>
      </w:r>
      <w:r>
        <w:rPr>
          <w:spacing w:val="40"/>
        </w:rPr>
        <w:t xml:space="preserve"> </w:t>
      </w:r>
      <w:r>
        <w:t>25 de julio de 2024, de la Secretaría de Estado de Función Pública.</w:t>
      </w:r>
    </w:p>
    <w:p w14:paraId="67B44288" w14:textId="77777777" w:rsidR="00A97F47" w:rsidRDefault="00A97F47">
      <w:pPr>
        <w:pStyle w:val="Textoindependiente"/>
        <w:spacing w:before="8"/>
      </w:pPr>
    </w:p>
    <w:p w14:paraId="09694EF3" w14:textId="77777777" w:rsidR="00A97F47" w:rsidRDefault="00000000">
      <w:pPr>
        <w:pStyle w:val="Ttulo2"/>
        <w:numPr>
          <w:ilvl w:val="0"/>
          <w:numId w:val="97"/>
        </w:numPr>
        <w:tabs>
          <w:tab w:val="left" w:pos="475"/>
        </w:tabs>
        <w:spacing w:before="1"/>
        <w:ind w:left="475" w:hanging="333"/>
      </w:pPr>
      <w:r>
        <w:rPr>
          <w:spacing w:val="-2"/>
        </w:rPr>
        <w:t>INCOMPATIBILIDADES</w:t>
      </w:r>
    </w:p>
    <w:p w14:paraId="28067734" w14:textId="77777777" w:rsidR="00A97F47" w:rsidRDefault="00A97F47">
      <w:pPr>
        <w:pStyle w:val="Textoindependiente"/>
        <w:spacing w:before="61"/>
        <w:rPr>
          <w:b/>
        </w:rPr>
      </w:pPr>
    </w:p>
    <w:p w14:paraId="1B17BED7" w14:textId="77777777" w:rsidR="00A97F47" w:rsidRDefault="00000000">
      <w:pPr>
        <w:pStyle w:val="Textoindependiente"/>
        <w:spacing w:line="292" w:lineRule="auto"/>
        <w:ind w:left="142" w:right="141"/>
        <w:jc w:val="both"/>
      </w:pPr>
      <w:r>
        <w:t>Los aspirantes propuestos quedarán sujetos, en su caso, al cumplimiento de las prescripciones contenidas en la Ley 53/1984, de 26 de diciembre, sobre Incompatibilidades del Personal al Servicio de las Administraciones Públicas, y demás normativa aplicable.</w:t>
      </w:r>
    </w:p>
    <w:p w14:paraId="7900F360" w14:textId="77777777" w:rsidR="00A97F47" w:rsidRDefault="00A97F47">
      <w:pPr>
        <w:pStyle w:val="Textoindependiente"/>
        <w:spacing w:before="9"/>
      </w:pPr>
    </w:p>
    <w:p w14:paraId="3485AFB3" w14:textId="77777777" w:rsidR="00A97F47" w:rsidRDefault="00000000">
      <w:pPr>
        <w:pStyle w:val="Ttulo2"/>
        <w:numPr>
          <w:ilvl w:val="0"/>
          <w:numId w:val="97"/>
        </w:numPr>
        <w:tabs>
          <w:tab w:val="left" w:pos="475"/>
        </w:tabs>
        <w:ind w:left="475" w:hanging="333"/>
      </w:pPr>
      <w:r>
        <w:rPr>
          <w:spacing w:val="-2"/>
        </w:rPr>
        <w:t>INCIDENCIAS</w:t>
      </w:r>
    </w:p>
    <w:p w14:paraId="07B22964" w14:textId="77777777" w:rsidR="00A97F47" w:rsidRDefault="00A97F47">
      <w:pPr>
        <w:pStyle w:val="Ttulo2"/>
        <w:sectPr w:rsidR="00A97F47">
          <w:type w:val="continuous"/>
          <w:pgSz w:w="11910" w:h="16840"/>
          <w:pgMar w:top="1260" w:right="1275" w:bottom="1260" w:left="1275" w:header="225" w:footer="1060" w:gutter="0"/>
          <w:cols w:space="720"/>
        </w:sectPr>
      </w:pPr>
    </w:p>
    <w:p w14:paraId="58EAA01E" w14:textId="26B8F19D"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19488" behindDoc="0" locked="0" layoutInCell="1" allowOverlap="1" wp14:anchorId="703DC3F8" wp14:editId="7630131C">
                <wp:simplePos x="0" y="0"/>
                <wp:positionH relativeFrom="page">
                  <wp:posOffset>6807090</wp:posOffset>
                </wp:positionH>
                <wp:positionV relativeFrom="page">
                  <wp:posOffset>2818730</wp:posOffset>
                </wp:positionV>
                <wp:extent cx="419734" cy="3187065"/>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4A2833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90B50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03DC3F8" id="Textbox 80" o:spid="_x0000_s1060" type="#_x0000_t202" style="position:absolute;left:0;text-align:left;margin-left:536pt;margin-top:221.95pt;width:33.05pt;height:250.95pt;z-index:251519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PJk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HK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SE8m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4A2833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90B50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 xml:space="preserve">Las presentes bases y convocatoria </w:t>
      </w:r>
      <w:proofErr w:type="gramStart"/>
      <w:r>
        <w:t>podrá</w:t>
      </w:r>
      <w:proofErr w:type="gramEnd"/>
      <w:r>
        <w:t xml:space="preserve"> ser impugnada de conformidad con lo establecido en la</w:t>
      </w:r>
      <w:r>
        <w:rPr>
          <w:spacing w:val="40"/>
        </w:rPr>
        <w:t xml:space="preserve"> </w:t>
      </w:r>
      <w:r>
        <w:t xml:space="preserve">Ley 39/2015, de 1 de octubre, del Procedimiento Administrativo Común de las Administraciones </w:t>
      </w:r>
      <w:r>
        <w:rPr>
          <w:spacing w:val="-2"/>
        </w:rPr>
        <w:t>Públicas.</w:t>
      </w:r>
    </w:p>
    <w:p w14:paraId="3C0D80FB" w14:textId="77777777" w:rsidR="00A97F47" w:rsidRDefault="00A97F47">
      <w:pPr>
        <w:pStyle w:val="Textoindependiente"/>
        <w:spacing w:before="10"/>
      </w:pPr>
    </w:p>
    <w:p w14:paraId="6D19EE1B" w14:textId="77777777" w:rsidR="00A97F47" w:rsidRDefault="00000000">
      <w:pPr>
        <w:pStyle w:val="Textoindependiente"/>
        <w:spacing w:line="292" w:lineRule="auto"/>
        <w:ind w:left="142" w:right="141"/>
        <w:jc w:val="both"/>
      </w:pPr>
      <w:r>
        <w:t>Contra la convocatoria y sus bases, que agotan la vía administrativa, se podrá interponer por los interesados recurso de reposición en el plazo de un mes ante el Órgano Competente, previo al contencioso-administrativo en el plazo de dos meses ante el Juzgado de lo Contencioso- Administrativo de Madrid o, a su elección, el que corresponda a su domicilio a partir del día siguiente al de publicación de su anuncio en el Boletín oficial de la Comunidad de Madrid (artículo 46 de la Ley 29/1998, de 13 de julio, Reguladora de la Jurisdicción Contencioso-Administrativa).</w:t>
      </w:r>
    </w:p>
    <w:p w14:paraId="16D0623F" w14:textId="77777777" w:rsidR="00A97F47" w:rsidRDefault="00A97F47">
      <w:pPr>
        <w:pStyle w:val="Textoindependiente"/>
        <w:spacing w:before="9"/>
      </w:pPr>
    </w:p>
    <w:p w14:paraId="5355B5AC" w14:textId="77777777" w:rsidR="00A97F47" w:rsidRDefault="00000000">
      <w:pPr>
        <w:pStyle w:val="Textoindependiente"/>
        <w:spacing w:line="292" w:lineRule="auto"/>
        <w:ind w:left="142" w:right="141"/>
        <w:jc w:val="both"/>
      </w:pPr>
      <w:r>
        <w:t>En lo no previsto en las bases, será de aplicación el texto refundido de la Ley del Estatuto Básico del Empleado Público aprobado por el Real Decreto Legislativo 5/2015, de 30 de octubre; el Reglamento General de Ingreso del Personal al Servicio de la Administración General del Estado y de Provisión</w:t>
      </w:r>
      <w:r>
        <w:rPr>
          <w:spacing w:val="80"/>
        </w:rPr>
        <w:t xml:space="preserve"> </w:t>
      </w:r>
      <w:r>
        <w:t xml:space="preserve">de Puestos de Trabajo y Promoción Profesional de los </w:t>
      </w:r>
      <w:proofErr w:type="gramStart"/>
      <w:r>
        <w:t>Funcionarios</w:t>
      </w:r>
      <w:proofErr w:type="gramEnd"/>
      <w:r>
        <w:t xml:space="preserve"> Civiles de la Administración General</w:t>
      </w:r>
      <w:r>
        <w:rPr>
          <w:spacing w:val="23"/>
        </w:rPr>
        <w:t xml:space="preserve"> </w:t>
      </w:r>
      <w:r>
        <w:t>del</w:t>
      </w:r>
      <w:r>
        <w:rPr>
          <w:spacing w:val="24"/>
        </w:rPr>
        <w:t xml:space="preserve"> </w:t>
      </w:r>
      <w:r>
        <w:t>Estado</w:t>
      </w:r>
      <w:r>
        <w:rPr>
          <w:spacing w:val="23"/>
        </w:rPr>
        <w:t xml:space="preserve"> </w:t>
      </w:r>
      <w:r>
        <w:t>aprobado</w:t>
      </w:r>
      <w:r>
        <w:rPr>
          <w:spacing w:val="24"/>
        </w:rPr>
        <w:t xml:space="preserve"> </w:t>
      </w:r>
      <w:r>
        <w:t>por</w:t>
      </w:r>
      <w:r>
        <w:rPr>
          <w:spacing w:val="24"/>
        </w:rPr>
        <w:t xml:space="preserve"> </w:t>
      </w:r>
      <w:r>
        <w:t>el</w:t>
      </w:r>
      <w:r>
        <w:rPr>
          <w:spacing w:val="23"/>
        </w:rPr>
        <w:t xml:space="preserve"> </w:t>
      </w:r>
      <w:r>
        <w:t>Real</w:t>
      </w:r>
      <w:r>
        <w:rPr>
          <w:spacing w:val="24"/>
        </w:rPr>
        <w:t xml:space="preserve"> </w:t>
      </w:r>
      <w:r>
        <w:t>Decreto</w:t>
      </w:r>
      <w:r>
        <w:rPr>
          <w:spacing w:val="24"/>
        </w:rPr>
        <w:t xml:space="preserve"> </w:t>
      </w:r>
      <w:r>
        <w:t>364/1995,</w:t>
      </w:r>
      <w:r>
        <w:rPr>
          <w:spacing w:val="23"/>
        </w:rPr>
        <w:t xml:space="preserve"> </w:t>
      </w:r>
      <w:r>
        <w:t>de</w:t>
      </w:r>
      <w:r>
        <w:rPr>
          <w:spacing w:val="24"/>
        </w:rPr>
        <w:t xml:space="preserve"> </w:t>
      </w:r>
      <w:r>
        <w:t>10</w:t>
      </w:r>
      <w:r>
        <w:rPr>
          <w:spacing w:val="23"/>
        </w:rPr>
        <w:t xml:space="preserve"> </w:t>
      </w:r>
      <w:r>
        <w:t>de</w:t>
      </w:r>
      <w:r>
        <w:rPr>
          <w:spacing w:val="24"/>
        </w:rPr>
        <w:t xml:space="preserve"> </w:t>
      </w:r>
      <w:r>
        <w:t>marzo;</w:t>
      </w:r>
      <w:r>
        <w:rPr>
          <w:spacing w:val="24"/>
        </w:rPr>
        <w:t xml:space="preserve"> </w:t>
      </w:r>
      <w:r>
        <w:t>el</w:t>
      </w:r>
      <w:r>
        <w:rPr>
          <w:spacing w:val="23"/>
        </w:rPr>
        <w:t xml:space="preserve"> </w:t>
      </w:r>
      <w:r>
        <w:t>Real</w:t>
      </w:r>
      <w:r>
        <w:rPr>
          <w:spacing w:val="24"/>
        </w:rPr>
        <w:t xml:space="preserve"> </w:t>
      </w:r>
      <w:r>
        <w:t>Decreto</w:t>
      </w:r>
      <w:r>
        <w:rPr>
          <w:spacing w:val="24"/>
        </w:rPr>
        <w:t xml:space="preserve"> </w:t>
      </w:r>
      <w:r>
        <w:rPr>
          <w:spacing w:val="-5"/>
        </w:rPr>
        <w:t>896</w:t>
      </w:r>
    </w:p>
    <w:p w14:paraId="1A275676" w14:textId="77777777" w:rsidR="00A97F47" w:rsidRDefault="00000000">
      <w:pPr>
        <w:pStyle w:val="Textoindependiente"/>
        <w:spacing w:line="292" w:lineRule="auto"/>
        <w:ind w:left="142" w:right="141"/>
        <w:jc w:val="both"/>
      </w:pPr>
      <w:r>
        <w:t>/1991, de 7 de junio, por el que se establecen las reglas básicas y los programas mínimos a que</w:t>
      </w:r>
      <w:r>
        <w:rPr>
          <w:spacing w:val="80"/>
        </w:rPr>
        <w:t xml:space="preserve"> </w:t>
      </w:r>
      <w:r>
        <w:t>debe ajustarse el procedimiento de selección de los funcionarios de Administración Local; el Texto Refundido de las disposiciones legales vigentes en materia de Régimen Local aprobado por el Real Decreto Legislativo 781/1986, de 18 de abril, y la Ley 7/1985, de 2 de abril, Reguladora de las Bases del Régimen Local.</w:t>
      </w:r>
    </w:p>
    <w:p w14:paraId="722CB193" w14:textId="77777777" w:rsidR="00A97F47" w:rsidRDefault="00A97F47">
      <w:pPr>
        <w:pStyle w:val="Textoindependiente"/>
        <w:spacing w:before="9"/>
      </w:pPr>
    </w:p>
    <w:p w14:paraId="37A543E5" w14:textId="77777777" w:rsidR="00A97F47" w:rsidRDefault="00000000">
      <w:pPr>
        <w:pStyle w:val="Ttulo2"/>
        <w:numPr>
          <w:ilvl w:val="0"/>
          <w:numId w:val="97"/>
        </w:numPr>
        <w:tabs>
          <w:tab w:val="left" w:pos="475"/>
        </w:tabs>
        <w:ind w:left="475" w:hanging="333"/>
      </w:pPr>
      <w:r>
        <w:t>RÉGIMEN</w:t>
      </w:r>
      <w:r>
        <w:rPr>
          <w:spacing w:val="-5"/>
        </w:rPr>
        <w:t xml:space="preserve"> </w:t>
      </w:r>
      <w:r>
        <w:t>DE</w:t>
      </w:r>
      <w:r>
        <w:rPr>
          <w:spacing w:val="-3"/>
        </w:rPr>
        <w:t xml:space="preserve"> </w:t>
      </w:r>
      <w:r>
        <w:rPr>
          <w:spacing w:val="-2"/>
        </w:rPr>
        <w:t>IMPUGNACIONES</w:t>
      </w:r>
    </w:p>
    <w:p w14:paraId="5A2A8CD2" w14:textId="77777777" w:rsidR="00A97F47" w:rsidRDefault="00A97F47">
      <w:pPr>
        <w:pStyle w:val="Textoindependiente"/>
        <w:spacing w:before="61"/>
        <w:rPr>
          <w:b/>
        </w:rPr>
      </w:pPr>
    </w:p>
    <w:p w14:paraId="2D692BF5" w14:textId="77777777" w:rsidR="00A97F47" w:rsidRDefault="00000000">
      <w:pPr>
        <w:pStyle w:val="Textoindependiente"/>
        <w:spacing w:line="292" w:lineRule="auto"/>
        <w:ind w:left="142" w:right="145"/>
      </w:pPr>
      <w:r>
        <w:t>Las presentes bases y cuantos actos administrativos se deriven de las mismas y de las actuaciones de</w:t>
      </w:r>
      <w:r>
        <w:rPr>
          <w:spacing w:val="9"/>
        </w:rPr>
        <w:t xml:space="preserve"> </w:t>
      </w:r>
      <w:r>
        <w:t>los</w:t>
      </w:r>
      <w:r>
        <w:rPr>
          <w:spacing w:val="9"/>
        </w:rPr>
        <w:t xml:space="preserve"> </w:t>
      </w:r>
      <w:r>
        <w:t>órganos</w:t>
      </w:r>
      <w:r>
        <w:rPr>
          <w:spacing w:val="9"/>
        </w:rPr>
        <w:t xml:space="preserve"> </w:t>
      </w:r>
      <w:r>
        <w:t>de</w:t>
      </w:r>
      <w:r>
        <w:rPr>
          <w:spacing w:val="9"/>
        </w:rPr>
        <w:t xml:space="preserve"> </w:t>
      </w:r>
      <w:r>
        <w:t>selección</w:t>
      </w:r>
      <w:r>
        <w:rPr>
          <w:spacing w:val="9"/>
        </w:rPr>
        <w:t xml:space="preserve"> </w:t>
      </w:r>
      <w:r>
        <w:t>podrán</w:t>
      </w:r>
      <w:r>
        <w:rPr>
          <w:spacing w:val="9"/>
        </w:rPr>
        <w:t xml:space="preserve"> </w:t>
      </w:r>
      <w:r>
        <w:t>ser</w:t>
      </w:r>
      <w:r>
        <w:rPr>
          <w:spacing w:val="9"/>
        </w:rPr>
        <w:t xml:space="preserve"> </w:t>
      </w:r>
      <w:r>
        <w:t>impugnados</w:t>
      </w:r>
      <w:r>
        <w:rPr>
          <w:spacing w:val="9"/>
        </w:rPr>
        <w:t xml:space="preserve"> </w:t>
      </w:r>
      <w:r>
        <w:t>de</w:t>
      </w:r>
      <w:r>
        <w:rPr>
          <w:spacing w:val="9"/>
        </w:rPr>
        <w:t xml:space="preserve"> </w:t>
      </w:r>
      <w:r>
        <w:t>conformidad</w:t>
      </w:r>
      <w:r>
        <w:rPr>
          <w:spacing w:val="9"/>
        </w:rPr>
        <w:t xml:space="preserve"> </w:t>
      </w:r>
      <w:r>
        <w:t>con</w:t>
      </w:r>
      <w:r>
        <w:rPr>
          <w:spacing w:val="9"/>
        </w:rPr>
        <w:t xml:space="preserve"> </w:t>
      </w:r>
      <w:r>
        <w:t>lo</w:t>
      </w:r>
      <w:r>
        <w:rPr>
          <w:spacing w:val="9"/>
        </w:rPr>
        <w:t xml:space="preserve"> </w:t>
      </w:r>
      <w:r>
        <w:t>establecido</w:t>
      </w:r>
      <w:r>
        <w:rPr>
          <w:spacing w:val="9"/>
        </w:rPr>
        <w:t xml:space="preserve"> </w:t>
      </w:r>
      <w:r>
        <w:t>en</w:t>
      </w:r>
      <w:r>
        <w:rPr>
          <w:spacing w:val="9"/>
        </w:rPr>
        <w:t xml:space="preserve"> </w:t>
      </w:r>
      <w:r>
        <w:t>la</w:t>
      </w:r>
      <w:r>
        <w:rPr>
          <w:spacing w:val="9"/>
        </w:rPr>
        <w:t xml:space="preserve"> </w:t>
      </w:r>
      <w:r>
        <w:t>Ley</w:t>
      </w:r>
      <w:r>
        <w:rPr>
          <w:spacing w:val="9"/>
        </w:rPr>
        <w:t xml:space="preserve"> </w:t>
      </w:r>
      <w:r>
        <w:rPr>
          <w:spacing w:val="-5"/>
        </w:rPr>
        <w:t>39</w:t>
      </w:r>
    </w:p>
    <w:p w14:paraId="36C81D69" w14:textId="77777777" w:rsidR="00A97F47" w:rsidRDefault="00000000">
      <w:pPr>
        <w:pStyle w:val="Textoindependiente"/>
        <w:ind w:left="142"/>
      </w:pPr>
      <w:r>
        <w:t>/2015,</w:t>
      </w:r>
      <w:r>
        <w:rPr>
          <w:spacing w:val="11"/>
        </w:rPr>
        <w:t xml:space="preserve"> </w:t>
      </w:r>
      <w:r>
        <w:t>de</w:t>
      </w:r>
      <w:r>
        <w:rPr>
          <w:spacing w:val="11"/>
        </w:rPr>
        <w:t xml:space="preserve"> </w:t>
      </w:r>
      <w:r>
        <w:t>1</w:t>
      </w:r>
      <w:r>
        <w:rPr>
          <w:spacing w:val="11"/>
        </w:rPr>
        <w:t xml:space="preserve"> </w:t>
      </w:r>
      <w:r>
        <w:t>de</w:t>
      </w:r>
      <w:r>
        <w:rPr>
          <w:spacing w:val="11"/>
        </w:rPr>
        <w:t xml:space="preserve"> </w:t>
      </w:r>
      <w:r>
        <w:t>octubre,</w:t>
      </w:r>
      <w:r>
        <w:rPr>
          <w:spacing w:val="11"/>
        </w:rPr>
        <w:t xml:space="preserve"> </w:t>
      </w:r>
      <w:r>
        <w:t>de</w:t>
      </w:r>
      <w:r>
        <w:rPr>
          <w:spacing w:val="11"/>
        </w:rPr>
        <w:t xml:space="preserve"> </w:t>
      </w:r>
      <w:r>
        <w:t>Procedimiento</w:t>
      </w:r>
      <w:r>
        <w:rPr>
          <w:spacing w:val="11"/>
        </w:rPr>
        <w:t xml:space="preserve"> </w:t>
      </w:r>
      <w:r>
        <w:t>Administrativo</w:t>
      </w:r>
      <w:r>
        <w:rPr>
          <w:spacing w:val="11"/>
        </w:rPr>
        <w:t xml:space="preserve"> </w:t>
      </w:r>
      <w:proofErr w:type="gramStart"/>
      <w:r>
        <w:t>Común</w:t>
      </w:r>
      <w:proofErr w:type="gramEnd"/>
      <w:r>
        <w:rPr>
          <w:spacing w:val="11"/>
        </w:rPr>
        <w:t xml:space="preserve"> </w:t>
      </w:r>
      <w:r>
        <w:t>así</w:t>
      </w:r>
      <w:r>
        <w:rPr>
          <w:spacing w:val="11"/>
        </w:rPr>
        <w:t xml:space="preserve"> </w:t>
      </w:r>
      <w:r>
        <w:t>como,</w:t>
      </w:r>
      <w:r>
        <w:rPr>
          <w:spacing w:val="11"/>
        </w:rPr>
        <w:t xml:space="preserve"> </w:t>
      </w:r>
      <w:r>
        <w:t>en</w:t>
      </w:r>
      <w:r>
        <w:rPr>
          <w:spacing w:val="11"/>
        </w:rPr>
        <w:t xml:space="preserve"> </w:t>
      </w:r>
      <w:r>
        <w:t>su</w:t>
      </w:r>
      <w:r>
        <w:rPr>
          <w:spacing w:val="11"/>
        </w:rPr>
        <w:t xml:space="preserve"> </w:t>
      </w:r>
      <w:r>
        <w:t>caso,</w:t>
      </w:r>
      <w:r>
        <w:rPr>
          <w:spacing w:val="11"/>
        </w:rPr>
        <w:t xml:space="preserve"> </w:t>
      </w:r>
      <w:r>
        <w:t>en</w:t>
      </w:r>
      <w:r>
        <w:rPr>
          <w:spacing w:val="11"/>
        </w:rPr>
        <w:t xml:space="preserve"> </w:t>
      </w:r>
      <w:r>
        <w:t>la</w:t>
      </w:r>
      <w:r>
        <w:rPr>
          <w:spacing w:val="11"/>
        </w:rPr>
        <w:t xml:space="preserve"> </w:t>
      </w:r>
      <w:r>
        <w:t>Ley</w:t>
      </w:r>
      <w:r>
        <w:rPr>
          <w:spacing w:val="11"/>
        </w:rPr>
        <w:t xml:space="preserve"> </w:t>
      </w:r>
      <w:r>
        <w:rPr>
          <w:spacing w:val="-5"/>
        </w:rPr>
        <w:t>29</w:t>
      </w:r>
    </w:p>
    <w:p w14:paraId="361D22F5" w14:textId="77777777" w:rsidR="00A97F47" w:rsidRDefault="00000000">
      <w:pPr>
        <w:pStyle w:val="Textoindependiente"/>
        <w:spacing w:before="51"/>
        <w:ind w:left="142"/>
      </w:pPr>
      <w:r>
        <w:t>/1998,</w:t>
      </w:r>
      <w:r>
        <w:rPr>
          <w:spacing w:val="-3"/>
        </w:rPr>
        <w:t xml:space="preserve"> </w:t>
      </w:r>
      <w:r>
        <w:t>de</w:t>
      </w:r>
      <w:r>
        <w:rPr>
          <w:spacing w:val="-3"/>
        </w:rPr>
        <w:t xml:space="preserve"> </w:t>
      </w:r>
      <w:r>
        <w:t>13</w:t>
      </w:r>
      <w:r>
        <w:rPr>
          <w:spacing w:val="-3"/>
        </w:rPr>
        <w:t xml:space="preserve"> </w:t>
      </w:r>
      <w:r>
        <w:t>de</w:t>
      </w:r>
      <w:r>
        <w:rPr>
          <w:spacing w:val="-3"/>
        </w:rPr>
        <w:t xml:space="preserve"> </w:t>
      </w:r>
      <w:r>
        <w:t>julio,</w:t>
      </w:r>
      <w:r>
        <w:rPr>
          <w:spacing w:val="-2"/>
        </w:rPr>
        <w:t xml:space="preserve"> </w:t>
      </w:r>
      <w:r>
        <w:t>Reguladora</w:t>
      </w:r>
      <w:r>
        <w:rPr>
          <w:spacing w:val="-3"/>
        </w:rPr>
        <w:t xml:space="preserve"> </w:t>
      </w:r>
      <w:r>
        <w:t>de</w:t>
      </w:r>
      <w:r>
        <w:rPr>
          <w:spacing w:val="-3"/>
        </w:rPr>
        <w:t xml:space="preserve"> </w:t>
      </w:r>
      <w:r>
        <w:t>la</w:t>
      </w:r>
      <w:r>
        <w:rPr>
          <w:spacing w:val="-3"/>
        </w:rPr>
        <w:t xml:space="preserve"> </w:t>
      </w:r>
      <w:r>
        <w:t>Jurisdicción</w:t>
      </w:r>
      <w:r>
        <w:rPr>
          <w:spacing w:val="-2"/>
        </w:rPr>
        <w:t xml:space="preserve"> </w:t>
      </w:r>
      <w:r>
        <w:t>Contencioso-</w:t>
      </w:r>
      <w:r>
        <w:rPr>
          <w:spacing w:val="-2"/>
        </w:rPr>
        <w:t>Administrativa.</w:t>
      </w:r>
    </w:p>
    <w:p w14:paraId="16D2D45E" w14:textId="77777777" w:rsidR="00A97F47" w:rsidRDefault="00A97F47">
      <w:pPr>
        <w:pStyle w:val="Textoindependiente"/>
        <w:spacing w:before="59"/>
      </w:pPr>
    </w:p>
    <w:p w14:paraId="3129D8F1" w14:textId="77777777" w:rsidR="00A97F47" w:rsidRDefault="00000000">
      <w:pPr>
        <w:pStyle w:val="Ttulo2"/>
        <w:numPr>
          <w:ilvl w:val="0"/>
          <w:numId w:val="97"/>
        </w:numPr>
        <w:tabs>
          <w:tab w:val="left" w:pos="475"/>
        </w:tabs>
        <w:ind w:left="475" w:hanging="333"/>
      </w:pPr>
      <w:r>
        <w:t xml:space="preserve">REFERENCIAS DE </w:t>
      </w:r>
      <w:r>
        <w:rPr>
          <w:spacing w:val="-2"/>
        </w:rPr>
        <w:t>GÉNERO</w:t>
      </w:r>
    </w:p>
    <w:p w14:paraId="2D745145" w14:textId="77777777" w:rsidR="00A97F47" w:rsidRDefault="00A97F47">
      <w:pPr>
        <w:pStyle w:val="Textoindependiente"/>
        <w:spacing w:before="61"/>
        <w:rPr>
          <w:b/>
        </w:rPr>
      </w:pPr>
    </w:p>
    <w:p w14:paraId="625E94FD" w14:textId="77777777" w:rsidR="00A97F47" w:rsidRDefault="00000000">
      <w:pPr>
        <w:pStyle w:val="Textoindependiente"/>
        <w:spacing w:before="1" w:line="292" w:lineRule="auto"/>
        <w:ind w:left="142" w:right="141"/>
        <w:jc w:val="both"/>
      </w:pPr>
      <w:r>
        <w:t>Toda referencia hecha al género masculino en las presentes Bases incluye necesariamente su homónimo en femenino. Los géneros han sido empleados conforme a la práctica y uso generalmente admitidos en aras a la agilidad lingüística</w:t>
      </w:r>
    </w:p>
    <w:p w14:paraId="61868E57" w14:textId="77777777" w:rsidR="00A97F47" w:rsidRDefault="00A97F47">
      <w:pPr>
        <w:pStyle w:val="Textoindependiente"/>
        <w:spacing w:before="9"/>
      </w:pPr>
    </w:p>
    <w:p w14:paraId="020F970C" w14:textId="77777777" w:rsidR="00A97F47" w:rsidRDefault="00000000">
      <w:pPr>
        <w:pStyle w:val="Ttulo2"/>
        <w:spacing w:line="542" w:lineRule="auto"/>
        <w:ind w:left="3241" w:right="3228" w:firstLine="534"/>
      </w:pPr>
      <w:r>
        <w:t>ANEXO I TEMARIO PARTE</w:t>
      </w:r>
      <w:r>
        <w:rPr>
          <w:spacing w:val="-10"/>
        </w:rPr>
        <w:t xml:space="preserve"> </w:t>
      </w:r>
      <w:r>
        <w:t>I:</w:t>
      </w:r>
      <w:r>
        <w:rPr>
          <w:spacing w:val="-10"/>
        </w:rPr>
        <w:t xml:space="preserve"> </w:t>
      </w:r>
      <w:r>
        <w:t>TEMARIO</w:t>
      </w:r>
      <w:r>
        <w:rPr>
          <w:spacing w:val="-10"/>
        </w:rPr>
        <w:t xml:space="preserve"> </w:t>
      </w:r>
      <w:r>
        <w:t>GENERAL</w:t>
      </w:r>
    </w:p>
    <w:p w14:paraId="2B224901" w14:textId="77777777" w:rsidR="00A97F47" w:rsidRDefault="00000000">
      <w:pPr>
        <w:pStyle w:val="Ttulo3"/>
        <w:spacing w:before="1"/>
        <w:ind w:left="0" w:right="1"/>
        <w:jc w:val="center"/>
      </w:pPr>
      <w:r>
        <w:t>Materias</w:t>
      </w:r>
      <w:r>
        <w:rPr>
          <w:spacing w:val="-7"/>
        </w:rPr>
        <w:t xml:space="preserve"> </w:t>
      </w:r>
      <w:r>
        <w:rPr>
          <w:spacing w:val="-2"/>
        </w:rPr>
        <w:t>Comunes:</w:t>
      </w:r>
    </w:p>
    <w:p w14:paraId="5D577432" w14:textId="77777777" w:rsidR="00A97F47" w:rsidRDefault="00A97F47">
      <w:pPr>
        <w:pStyle w:val="Textoindependiente"/>
        <w:spacing w:before="61"/>
        <w:rPr>
          <w:b/>
        </w:rPr>
      </w:pPr>
    </w:p>
    <w:p w14:paraId="7F1181EB" w14:textId="77777777" w:rsidR="00A97F47" w:rsidRDefault="00000000">
      <w:pPr>
        <w:pStyle w:val="Prrafodelista"/>
        <w:numPr>
          <w:ilvl w:val="0"/>
          <w:numId w:val="92"/>
        </w:numPr>
        <w:tabs>
          <w:tab w:val="left" w:pos="1006"/>
        </w:tabs>
        <w:spacing w:line="292" w:lineRule="auto"/>
        <w:ind w:firstLine="0"/>
        <w:jc w:val="both"/>
        <w:rPr>
          <w:sz w:val="20"/>
        </w:rPr>
      </w:pPr>
      <w:r>
        <w:rPr>
          <w:sz w:val="20"/>
        </w:rPr>
        <w:t>La Constitución Española: estructura y contenido. Principios generales. Derechos y deberes fundamentales. Su garantía y suspensión. El Gobierno y la Administración. Relaciones entre el Gobierno y las Cortes Generales. El Poder Judicial</w:t>
      </w:r>
    </w:p>
    <w:p w14:paraId="5DB219D1" w14:textId="77777777" w:rsidR="00A97F47" w:rsidRDefault="00A97F47">
      <w:pPr>
        <w:pStyle w:val="Textoindependiente"/>
        <w:spacing w:before="10"/>
      </w:pPr>
    </w:p>
    <w:p w14:paraId="14955419" w14:textId="77777777" w:rsidR="00A97F47" w:rsidRDefault="00000000">
      <w:pPr>
        <w:pStyle w:val="Prrafodelista"/>
        <w:numPr>
          <w:ilvl w:val="0"/>
          <w:numId w:val="92"/>
        </w:numPr>
        <w:tabs>
          <w:tab w:val="left" w:pos="1023"/>
        </w:tabs>
        <w:spacing w:line="292" w:lineRule="auto"/>
        <w:ind w:firstLine="0"/>
        <w:jc w:val="both"/>
        <w:rPr>
          <w:sz w:val="20"/>
        </w:rPr>
      </w:pPr>
      <w:r>
        <w:rPr>
          <w:sz w:val="20"/>
        </w:rPr>
        <w:t>La organización territorial del Estado en la Constitución. Las Comunidades Autónomas. Los Estatutos de Autonomía: concepto y naturaleza.</w:t>
      </w:r>
    </w:p>
    <w:p w14:paraId="3FC80F82" w14:textId="77777777" w:rsidR="00A97F47" w:rsidRDefault="00A97F47">
      <w:pPr>
        <w:pStyle w:val="Textoindependiente"/>
        <w:spacing w:before="10"/>
      </w:pPr>
    </w:p>
    <w:p w14:paraId="7907D28D" w14:textId="77777777" w:rsidR="00A97F47" w:rsidRDefault="00000000">
      <w:pPr>
        <w:pStyle w:val="Prrafodelista"/>
        <w:numPr>
          <w:ilvl w:val="0"/>
          <w:numId w:val="92"/>
        </w:numPr>
        <w:tabs>
          <w:tab w:val="left" w:pos="1340"/>
        </w:tabs>
        <w:spacing w:line="292" w:lineRule="auto"/>
        <w:ind w:firstLine="0"/>
        <w:jc w:val="both"/>
        <w:rPr>
          <w:sz w:val="20"/>
        </w:rPr>
      </w:pPr>
      <w:r>
        <w:rPr>
          <w:sz w:val="20"/>
        </w:rPr>
        <w:t>La Administración Pública: Concepto y clases. La Administración Local: Concepto y entidades que la integran.</w:t>
      </w:r>
    </w:p>
    <w:p w14:paraId="3C2573BE"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03D61811" w14:textId="2019DD64" w:rsidR="00A97F47" w:rsidRDefault="00000000">
      <w:pPr>
        <w:pStyle w:val="Prrafodelista"/>
        <w:numPr>
          <w:ilvl w:val="0"/>
          <w:numId w:val="92"/>
        </w:numPr>
        <w:tabs>
          <w:tab w:val="left" w:pos="1231"/>
        </w:tabs>
        <w:spacing w:before="180" w:line="292" w:lineRule="auto"/>
        <w:ind w:firstLine="0"/>
        <w:jc w:val="both"/>
        <w:rPr>
          <w:sz w:val="20"/>
        </w:rPr>
      </w:pPr>
      <w:r>
        <w:rPr>
          <w:noProof/>
          <w:sz w:val="20"/>
        </w:rPr>
        <w:lastRenderedPageBreak/>
        <mc:AlternateContent>
          <mc:Choice Requires="wps">
            <w:drawing>
              <wp:anchor distT="0" distB="0" distL="0" distR="0" simplePos="0" relativeHeight="251520512" behindDoc="0" locked="0" layoutInCell="1" allowOverlap="1" wp14:anchorId="33712FDB" wp14:editId="2D5A2118">
                <wp:simplePos x="0" y="0"/>
                <wp:positionH relativeFrom="page">
                  <wp:posOffset>6807090</wp:posOffset>
                </wp:positionH>
                <wp:positionV relativeFrom="page">
                  <wp:posOffset>2818730</wp:posOffset>
                </wp:positionV>
                <wp:extent cx="419734" cy="3187065"/>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BD3079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D6634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3712FDB" id="Textbox 82" o:spid="_x0000_s1061" type="#_x0000_t202" style="position:absolute;left:0;text-align:left;margin-left:536pt;margin-top:221.95pt;width:33.05pt;height:250.95pt;z-index:251520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GiU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MVd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o0GiU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5BD3079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D6634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El Municipio. Competencias. La organización de los municipios de régimen común. La organización de los municipios de gran población. Alteraciones de los términos municipales</w:t>
      </w:r>
    </w:p>
    <w:p w14:paraId="47660810" w14:textId="77777777" w:rsidR="00A97F47" w:rsidRDefault="00A97F47">
      <w:pPr>
        <w:pStyle w:val="Textoindependiente"/>
        <w:spacing w:before="10"/>
      </w:pPr>
    </w:p>
    <w:p w14:paraId="30501705" w14:textId="77777777" w:rsidR="00A97F47" w:rsidRDefault="00000000">
      <w:pPr>
        <w:pStyle w:val="Prrafodelista"/>
        <w:numPr>
          <w:ilvl w:val="0"/>
          <w:numId w:val="92"/>
        </w:numPr>
        <w:tabs>
          <w:tab w:val="left" w:pos="1238"/>
        </w:tabs>
        <w:spacing w:line="292" w:lineRule="auto"/>
        <w:ind w:firstLine="0"/>
        <w:jc w:val="both"/>
        <w:rPr>
          <w:sz w:val="20"/>
        </w:rPr>
      </w:pPr>
      <w:r>
        <w:rPr>
          <w:sz w:val="20"/>
        </w:rPr>
        <w:t xml:space="preserve">La organización política y administrativa del Ayuntamiento de Las Rozas de Madrid el Gobierno municipal. El Pleno. El </w:t>
      </w:r>
      <w:proofErr w:type="gramStart"/>
      <w:r>
        <w:rPr>
          <w:sz w:val="20"/>
        </w:rPr>
        <w:t>Alcalde</w:t>
      </w:r>
      <w:proofErr w:type="gramEnd"/>
      <w:r>
        <w:rPr>
          <w:sz w:val="20"/>
        </w:rPr>
        <w:t xml:space="preserve">. Los </w:t>
      </w:r>
      <w:proofErr w:type="gramStart"/>
      <w:r>
        <w:rPr>
          <w:sz w:val="20"/>
        </w:rPr>
        <w:t>Tenientes de Alcalde</w:t>
      </w:r>
      <w:proofErr w:type="gramEnd"/>
      <w:r>
        <w:rPr>
          <w:sz w:val="20"/>
        </w:rPr>
        <w:t xml:space="preserve">. La Junta de Gobierno. Reglamento Orgánico de Gobierno y Administración del Ayuntamiento de Las Rozas de Madrid </w:t>
      </w:r>
      <w:r>
        <w:rPr>
          <w:spacing w:val="-2"/>
          <w:sz w:val="20"/>
        </w:rPr>
        <w:t>(ROGAR</w:t>
      </w:r>
      <w:proofErr w:type="gramStart"/>
      <w:r>
        <w:rPr>
          <w:spacing w:val="-2"/>
          <w:sz w:val="20"/>
        </w:rPr>
        <w:t>)..</w:t>
      </w:r>
      <w:proofErr w:type="gramEnd"/>
    </w:p>
    <w:p w14:paraId="0B8FE00E" w14:textId="77777777" w:rsidR="00A97F47" w:rsidRDefault="00A97F47">
      <w:pPr>
        <w:pStyle w:val="Textoindependiente"/>
        <w:spacing w:before="9"/>
      </w:pPr>
    </w:p>
    <w:p w14:paraId="29932645" w14:textId="77777777" w:rsidR="00A97F47" w:rsidRDefault="00000000">
      <w:pPr>
        <w:pStyle w:val="Prrafodelista"/>
        <w:numPr>
          <w:ilvl w:val="0"/>
          <w:numId w:val="92"/>
        </w:numPr>
        <w:tabs>
          <w:tab w:val="left" w:pos="1575"/>
        </w:tabs>
        <w:spacing w:before="1" w:line="292" w:lineRule="auto"/>
        <w:ind w:firstLine="0"/>
        <w:jc w:val="both"/>
        <w:rPr>
          <w:sz w:val="20"/>
        </w:rPr>
      </w:pPr>
      <w:r>
        <w:rPr>
          <w:sz w:val="20"/>
        </w:rPr>
        <w:t>Ley 39/2015, de 1 de octubre de Procedimiento Administrativo Común de las Administraciones Públicas (I): De las disposiciones sobre el procedimiento administrativo común. El procedimiento administrativo común: Concepto. Capacidad de obrar. Concepto de interesado. Representación. Registro electrónico de apoderamientos. Pluralidad de interesados. Identificación y firma de los interesados en el procedimiento administrativo</w:t>
      </w:r>
    </w:p>
    <w:p w14:paraId="0D2FECDA" w14:textId="77777777" w:rsidR="00A97F47" w:rsidRDefault="00A97F47">
      <w:pPr>
        <w:pStyle w:val="Textoindependiente"/>
        <w:spacing w:before="9"/>
      </w:pPr>
    </w:p>
    <w:p w14:paraId="029E1B20" w14:textId="77777777" w:rsidR="00A97F47" w:rsidRDefault="00000000">
      <w:pPr>
        <w:pStyle w:val="Prrafodelista"/>
        <w:numPr>
          <w:ilvl w:val="0"/>
          <w:numId w:val="92"/>
        </w:numPr>
        <w:tabs>
          <w:tab w:val="left" w:pos="1532"/>
        </w:tabs>
        <w:spacing w:line="292" w:lineRule="auto"/>
        <w:ind w:firstLine="0"/>
        <w:jc w:val="both"/>
        <w:rPr>
          <w:sz w:val="20"/>
        </w:rPr>
      </w:pPr>
      <w:r>
        <w:rPr>
          <w:sz w:val="20"/>
        </w:rPr>
        <w:t>Ley 39/2015, de 1 de octubre, del Procedimiento Administrativo Común de las Administraciones Públicas (II): El procedimiento administrativo común: Iniciación. Ordenación. Instrucción. Finalización del procedimiento. El procedimiento simplificado. De la revisión de los actos en vía administrativa. Revisión de oficio. Recursos administrativos.</w:t>
      </w:r>
    </w:p>
    <w:p w14:paraId="06834962" w14:textId="77777777" w:rsidR="00A97F47" w:rsidRDefault="00A97F47">
      <w:pPr>
        <w:pStyle w:val="Textoindependiente"/>
        <w:spacing w:before="10"/>
      </w:pPr>
    </w:p>
    <w:p w14:paraId="75A2F544" w14:textId="77777777" w:rsidR="00A97F47" w:rsidRDefault="00000000">
      <w:pPr>
        <w:pStyle w:val="Prrafodelista"/>
        <w:numPr>
          <w:ilvl w:val="0"/>
          <w:numId w:val="92"/>
        </w:numPr>
        <w:tabs>
          <w:tab w:val="left" w:pos="1532"/>
        </w:tabs>
        <w:spacing w:line="292" w:lineRule="auto"/>
        <w:ind w:firstLine="0"/>
        <w:jc w:val="both"/>
        <w:rPr>
          <w:sz w:val="20"/>
        </w:rPr>
      </w:pPr>
      <w:r>
        <w:rPr>
          <w:sz w:val="20"/>
        </w:rPr>
        <w:t>Ley 39/2015, de 1 de octubre, del Procedimiento Administrativo Común de las Administraciones Públicas (III): Derecho de las personas. Derecho de acceso a archivos y registros. Registros. Colaboración y comparecencia de los ciudadanos. Responsabilidad de la tramitación. Obligación de resolver. El silencio administrativo. Ejecución de los actos en vía administrativa.</w:t>
      </w:r>
    </w:p>
    <w:p w14:paraId="07A8192C" w14:textId="77777777" w:rsidR="00A97F47" w:rsidRDefault="00A97F47">
      <w:pPr>
        <w:pStyle w:val="Textoindependiente"/>
        <w:spacing w:before="10"/>
      </w:pPr>
    </w:p>
    <w:p w14:paraId="56DA71B1" w14:textId="77777777" w:rsidR="00A97F47" w:rsidRDefault="00000000">
      <w:pPr>
        <w:pStyle w:val="Prrafodelista"/>
        <w:numPr>
          <w:ilvl w:val="0"/>
          <w:numId w:val="92"/>
        </w:numPr>
        <w:tabs>
          <w:tab w:val="left" w:pos="1062"/>
        </w:tabs>
        <w:ind w:left="1062" w:right="0" w:hanging="920"/>
        <w:jc w:val="both"/>
        <w:rPr>
          <w:sz w:val="20"/>
        </w:rPr>
      </w:pPr>
      <w:r>
        <w:rPr>
          <w:sz w:val="20"/>
        </w:rPr>
        <w:t>El</w:t>
      </w:r>
      <w:r>
        <w:rPr>
          <w:spacing w:val="7"/>
          <w:sz w:val="20"/>
        </w:rPr>
        <w:t xml:space="preserve"> </w:t>
      </w:r>
      <w:r>
        <w:rPr>
          <w:sz w:val="20"/>
        </w:rPr>
        <w:t>personal</w:t>
      </w:r>
      <w:r>
        <w:rPr>
          <w:spacing w:val="7"/>
          <w:sz w:val="20"/>
        </w:rPr>
        <w:t xml:space="preserve"> </w:t>
      </w:r>
      <w:r>
        <w:rPr>
          <w:sz w:val="20"/>
        </w:rPr>
        <w:t>al</w:t>
      </w:r>
      <w:r>
        <w:rPr>
          <w:spacing w:val="7"/>
          <w:sz w:val="20"/>
        </w:rPr>
        <w:t xml:space="preserve"> </w:t>
      </w:r>
      <w:r>
        <w:rPr>
          <w:sz w:val="20"/>
        </w:rPr>
        <w:t>servicio</w:t>
      </w:r>
      <w:r>
        <w:rPr>
          <w:spacing w:val="7"/>
          <w:sz w:val="20"/>
        </w:rPr>
        <w:t xml:space="preserve"> </w:t>
      </w:r>
      <w:r>
        <w:rPr>
          <w:sz w:val="20"/>
        </w:rPr>
        <w:t>de</w:t>
      </w:r>
      <w:r>
        <w:rPr>
          <w:spacing w:val="7"/>
          <w:sz w:val="20"/>
        </w:rPr>
        <w:t xml:space="preserve"> </w:t>
      </w:r>
      <w:r>
        <w:rPr>
          <w:sz w:val="20"/>
        </w:rPr>
        <w:t>la</w:t>
      </w:r>
      <w:r>
        <w:rPr>
          <w:spacing w:val="7"/>
          <w:sz w:val="20"/>
        </w:rPr>
        <w:t xml:space="preserve"> </w:t>
      </w:r>
      <w:r>
        <w:rPr>
          <w:sz w:val="20"/>
        </w:rPr>
        <w:t>Administración</w:t>
      </w:r>
      <w:r>
        <w:rPr>
          <w:spacing w:val="7"/>
          <w:sz w:val="20"/>
        </w:rPr>
        <w:t xml:space="preserve"> </w:t>
      </w:r>
      <w:r>
        <w:rPr>
          <w:sz w:val="20"/>
        </w:rPr>
        <w:t>Pública</w:t>
      </w:r>
      <w:r>
        <w:rPr>
          <w:spacing w:val="7"/>
          <w:sz w:val="20"/>
        </w:rPr>
        <w:t xml:space="preserve"> </w:t>
      </w:r>
      <w:r>
        <w:rPr>
          <w:sz w:val="20"/>
        </w:rPr>
        <w:t>conforme</w:t>
      </w:r>
      <w:r>
        <w:rPr>
          <w:spacing w:val="7"/>
          <w:sz w:val="20"/>
        </w:rPr>
        <w:t xml:space="preserve"> </w:t>
      </w:r>
      <w:r>
        <w:rPr>
          <w:sz w:val="20"/>
        </w:rPr>
        <w:t>al</w:t>
      </w:r>
      <w:r>
        <w:rPr>
          <w:spacing w:val="7"/>
          <w:sz w:val="20"/>
        </w:rPr>
        <w:t xml:space="preserve"> </w:t>
      </w:r>
      <w:r>
        <w:rPr>
          <w:sz w:val="20"/>
        </w:rPr>
        <w:t>Real</w:t>
      </w:r>
      <w:r>
        <w:rPr>
          <w:spacing w:val="7"/>
          <w:sz w:val="20"/>
        </w:rPr>
        <w:t xml:space="preserve"> </w:t>
      </w:r>
      <w:r>
        <w:rPr>
          <w:sz w:val="20"/>
        </w:rPr>
        <w:t>Decreto</w:t>
      </w:r>
      <w:r>
        <w:rPr>
          <w:spacing w:val="7"/>
          <w:sz w:val="20"/>
        </w:rPr>
        <w:t xml:space="preserve"> </w:t>
      </w:r>
      <w:r>
        <w:rPr>
          <w:sz w:val="20"/>
        </w:rPr>
        <w:t>Legislativo</w:t>
      </w:r>
      <w:r>
        <w:rPr>
          <w:spacing w:val="7"/>
          <w:sz w:val="20"/>
        </w:rPr>
        <w:t xml:space="preserve"> </w:t>
      </w:r>
      <w:r>
        <w:rPr>
          <w:spacing w:val="-10"/>
          <w:sz w:val="20"/>
        </w:rPr>
        <w:t>5</w:t>
      </w:r>
    </w:p>
    <w:p w14:paraId="154882CC" w14:textId="77777777" w:rsidR="00A97F47" w:rsidRDefault="00000000">
      <w:pPr>
        <w:pStyle w:val="Textoindependiente"/>
        <w:spacing w:before="50" w:line="292" w:lineRule="auto"/>
        <w:ind w:left="142"/>
      </w:pPr>
      <w:r>
        <w:t>/2015, de 30 de octubre, por el que se aprueba el texto refundido de la Ley del Estatuto Básico del</w:t>
      </w:r>
      <w:r>
        <w:rPr>
          <w:spacing w:val="80"/>
        </w:rPr>
        <w:t xml:space="preserve"> </w:t>
      </w:r>
      <w:r>
        <w:t>Empleado Público.</w:t>
      </w:r>
    </w:p>
    <w:p w14:paraId="19CE8A61" w14:textId="77777777" w:rsidR="00A97F47" w:rsidRDefault="00A97F47">
      <w:pPr>
        <w:pStyle w:val="Textoindependiente"/>
        <w:spacing w:before="10"/>
      </w:pPr>
    </w:p>
    <w:p w14:paraId="239F5C8B" w14:textId="77777777" w:rsidR="00A97F47" w:rsidRDefault="00000000">
      <w:pPr>
        <w:pStyle w:val="Prrafodelista"/>
        <w:numPr>
          <w:ilvl w:val="0"/>
          <w:numId w:val="92"/>
        </w:numPr>
        <w:tabs>
          <w:tab w:val="left" w:pos="939"/>
        </w:tabs>
        <w:spacing w:line="292" w:lineRule="auto"/>
        <w:ind w:firstLine="0"/>
        <w:jc w:val="both"/>
        <w:rPr>
          <w:sz w:val="20"/>
        </w:rPr>
      </w:pPr>
      <w:r>
        <w:rPr>
          <w:sz w:val="20"/>
        </w:rPr>
        <w:t xml:space="preserve">Real Decreto Legislativo 2/2004, de 5 de marzo, por el que se aprueba el Texto refundido de la Ley Reguladora de las Haciendas Locales: Impuestos. Tasas. Contribuciones especiales. Precios </w:t>
      </w:r>
      <w:r>
        <w:rPr>
          <w:spacing w:val="-2"/>
          <w:sz w:val="20"/>
        </w:rPr>
        <w:t>públicos.</w:t>
      </w:r>
    </w:p>
    <w:p w14:paraId="33AE07E7" w14:textId="77777777" w:rsidR="00A97F47" w:rsidRDefault="00A97F47">
      <w:pPr>
        <w:pStyle w:val="Textoindependiente"/>
        <w:spacing w:before="10"/>
      </w:pPr>
    </w:p>
    <w:p w14:paraId="367206BB" w14:textId="77777777" w:rsidR="00A97F47" w:rsidRDefault="00000000">
      <w:pPr>
        <w:pStyle w:val="Prrafodelista"/>
        <w:numPr>
          <w:ilvl w:val="0"/>
          <w:numId w:val="92"/>
        </w:numPr>
        <w:tabs>
          <w:tab w:val="left" w:pos="1016"/>
        </w:tabs>
        <w:spacing w:line="292" w:lineRule="auto"/>
        <w:ind w:firstLine="0"/>
        <w:jc w:val="both"/>
        <w:rPr>
          <w:sz w:val="20"/>
        </w:rPr>
      </w:pPr>
      <w:r>
        <w:rPr>
          <w:sz w:val="20"/>
        </w:rPr>
        <w:t>Los Presupuestos Locales: concepto, principios y estructura. Elaboración del Presupuesto. Su liquidación. Principios presupuestarios y fases del proceso presupuestario. Incorporación de créditos. Créditos extraordinarios y suplementos de crédito. Transferencias de crédito. Impugnación</w:t>
      </w:r>
      <w:r>
        <w:rPr>
          <w:spacing w:val="40"/>
          <w:sz w:val="20"/>
        </w:rPr>
        <w:t xml:space="preserve"> </w:t>
      </w:r>
      <w:r>
        <w:rPr>
          <w:sz w:val="20"/>
        </w:rPr>
        <w:t>de los presupuestos de las Entidades Locales.</w:t>
      </w:r>
    </w:p>
    <w:p w14:paraId="4F78F74B" w14:textId="77777777" w:rsidR="00A97F47" w:rsidRDefault="00A97F47">
      <w:pPr>
        <w:pStyle w:val="Textoindependiente"/>
        <w:spacing w:before="9"/>
      </w:pPr>
    </w:p>
    <w:p w14:paraId="6EB3DD66" w14:textId="77777777" w:rsidR="00A97F47" w:rsidRDefault="00000000">
      <w:pPr>
        <w:pStyle w:val="Prrafodelista"/>
        <w:numPr>
          <w:ilvl w:val="0"/>
          <w:numId w:val="92"/>
        </w:numPr>
        <w:tabs>
          <w:tab w:val="left" w:pos="1100"/>
        </w:tabs>
        <w:spacing w:before="1" w:line="292" w:lineRule="auto"/>
        <w:ind w:firstLine="0"/>
        <w:jc w:val="both"/>
        <w:rPr>
          <w:sz w:val="20"/>
        </w:rPr>
      </w:pPr>
      <w:r>
        <w:rPr>
          <w:sz w:val="20"/>
        </w:rPr>
        <w:t>Ley Orgánica 3/2007, de 22 de marzo, para la igualdad efectiva de mujeres y hombres: objeto y ámbito de la ley. El principio de igualdad y la tutela contra la discriminación...</w:t>
      </w:r>
    </w:p>
    <w:p w14:paraId="05417424" w14:textId="77777777" w:rsidR="00A97F47" w:rsidRDefault="00A97F47">
      <w:pPr>
        <w:pStyle w:val="Textoindependiente"/>
        <w:spacing w:before="9"/>
      </w:pPr>
    </w:p>
    <w:p w14:paraId="3B1133B7" w14:textId="77777777" w:rsidR="00A97F47" w:rsidRDefault="00000000">
      <w:pPr>
        <w:pStyle w:val="Ttulo3"/>
        <w:ind w:left="1" w:right="1"/>
        <w:jc w:val="center"/>
      </w:pPr>
      <w:r>
        <w:t>Materias</w:t>
      </w:r>
      <w:r>
        <w:rPr>
          <w:spacing w:val="-7"/>
        </w:rPr>
        <w:t xml:space="preserve"> </w:t>
      </w:r>
      <w:r>
        <w:rPr>
          <w:spacing w:val="-2"/>
        </w:rPr>
        <w:t>específicas:</w:t>
      </w:r>
    </w:p>
    <w:p w14:paraId="1DF9B485" w14:textId="77777777" w:rsidR="00A97F47" w:rsidRDefault="00A97F47">
      <w:pPr>
        <w:pStyle w:val="Textoindependiente"/>
        <w:spacing w:before="61"/>
        <w:rPr>
          <w:b/>
        </w:rPr>
      </w:pPr>
    </w:p>
    <w:p w14:paraId="0F8F1F45" w14:textId="77777777" w:rsidR="00A97F47" w:rsidRDefault="00000000">
      <w:pPr>
        <w:pStyle w:val="Prrafodelista"/>
        <w:numPr>
          <w:ilvl w:val="0"/>
          <w:numId w:val="92"/>
        </w:numPr>
        <w:tabs>
          <w:tab w:val="left" w:pos="1229"/>
        </w:tabs>
        <w:spacing w:line="292" w:lineRule="auto"/>
        <w:ind w:firstLine="0"/>
        <w:jc w:val="both"/>
        <w:rPr>
          <w:sz w:val="20"/>
        </w:rPr>
      </w:pPr>
      <w:r>
        <w:rPr>
          <w:sz w:val="20"/>
        </w:rPr>
        <w:t>Ley 9/2001, de 17 de julio, del Suelo de la Comunidad de Madrid (I): Planeamiento urbanístico. Planes Generales. Planes de Sectorización. Planes Parciales. Planes Especiales. Estudios de Detalle. Catálogo de bienes y espacios protegidos. Procedimientos de aprobación de los planes. Suspensión, modificación y revisión de los planes.</w:t>
      </w:r>
    </w:p>
    <w:p w14:paraId="00AF6274" w14:textId="77777777" w:rsidR="00A97F47" w:rsidRDefault="00A97F47">
      <w:pPr>
        <w:pStyle w:val="Textoindependiente"/>
        <w:spacing w:before="10"/>
      </w:pPr>
    </w:p>
    <w:p w14:paraId="63609B16" w14:textId="77777777" w:rsidR="00A97F47" w:rsidRDefault="00000000">
      <w:pPr>
        <w:pStyle w:val="Prrafodelista"/>
        <w:numPr>
          <w:ilvl w:val="0"/>
          <w:numId w:val="92"/>
        </w:numPr>
        <w:tabs>
          <w:tab w:val="left" w:pos="1066"/>
        </w:tabs>
        <w:spacing w:line="292" w:lineRule="auto"/>
        <w:ind w:firstLine="0"/>
        <w:jc w:val="both"/>
        <w:rPr>
          <w:sz w:val="20"/>
        </w:rPr>
      </w:pPr>
      <w:r>
        <w:rPr>
          <w:sz w:val="20"/>
        </w:rPr>
        <w:t>Ley 9/2001, de 17 de julio, del Suelo de la Comunidad de Madrid (II): Actos sometidos a licencia urbanística. Régimen y alcance de las licencias urbanísticas. Procedimiento de las licencias urbanísticas. Actos sometidos a declaración responsable urbanística. Régimen y efectos de las declaraciones</w:t>
      </w:r>
      <w:r>
        <w:rPr>
          <w:spacing w:val="37"/>
          <w:sz w:val="20"/>
        </w:rPr>
        <w:t xml:space="preserve"> </w:t>
      </w:r>
      <w:r>
        <w:rPr>
          <w:sz w:val="20"/>
        </w:rPr>
        <w:t>responsables</w:t>
      </w:r>
      <w:r>
        <w:rPr>
          <w:spacing w:val="38"/>
          <w:sz w:val="20"/>
        </w:rPr>
        <w:t xml:space="preserve"> </w:t>
      </w:r>
      <w:r>
        <w:rPr>
          <w:sz w:val="20"/>
        </w:rPr>
        <w:t>urbanísticas.</w:t>
      </w:r>
      <w:r>
        <w:rPr>
          <w:spacing w:val="37"/>
          <w:sz w:val="20"/>
        </w:rPr>
        <w:t xml:space="preserve"> </w:t>
      </w:r>
      <w:r>
        <w:rPr>
          <w:sz w:val="20"/>
        </w:rPr>
        <w:t>Plazos</w:t>
      </w:r>
      <w:r>
        <w:rPr>
          <w:spacing w:val="38"/>
          <w:sz w:val="20"/>
        </w:rPr>
        <w:t xml:space="preserve"> </w:t>
      </w:r>
      <w:r>
        <w:rPr>
          <w:sz w:val="20"/>
        </w:rPr>
        <w:t>y</w:t>
      </w:r>
      <w:r>
        <w:rPr>
          <w:spacing w:val="37"/>
          <w:sz w:val="20"/>
        </w:rPr>
        <w:t xml:space="preserve"> </w:t>
      </w:r>
      <w:r>
        <w:rPr>
          <w:sz w:val="20"/>
        </w:rPr>
        <w:t>caducidad</w:t>
      </w:r>
      <w:r>
        <w:rPr>
          <w:spacing w:val="38"/>
          <w:sz w:val="20"/>
        </w:rPr>
        <w:t xml:space="preserve"> </w:t>
      </w:r>
      <w:r>
        <w:rPr>
          <w:sz w:val="20"/>
        </w:rPr>
        <w:t>de</w:t>
      </w:r>
      <w:r>
        <w:rPr>
          <w:spacing w:val="37"/>
          <w:sz w:val="20"/>
        </w:rPr>
        <w:t xml:space="preserve"> </w:t>
      </w:r>
      <w:r>
        <w:rPr>
          <w:sz w:val="20"/>
        </w:rPr>
        <w:t>las</w:t>
      </w:r>
      <w:r>
        <w:rPr>
          <w:spacing w:val="38"/>
          <w:sz w:val="20"/>
        </w:rPr>
        <w:t xml:space="preserve"> </w:t>
      </w:r>
      <w:r>
        <w:rPr>
          <w:sz w:val="20"/>
        </w:rPr>
        <w:t>licencias</w:t>
      </w:r>
      <w:r>
        <w:rPr>
          <w:spacing w:val="37"/>
          <w:sz w:val="20"/>
        </w:rPr>
        <w:t xml:space="preserve"> </w:t>
      </w:r>
      <w:r>
        <w:rPr>
          <w:sz w:val="20"/>
        </w:rPr>
        <w:t>y</w:t>
      </w:r>
      <w:r>
        <w:rPr>
          <w:spacing w:val="38"/>
          <w:sz w:val="20"/>
        </w:rPr>
        <w:t xml:space="preserve"> </w:t>
      </w:r>
      <w:r>
        <w:rPr>
          <w:sz w:val="20"/>
        </w:rPr>
        <w:t>las</w:t>
      </w:r>
      <w:r>
        <w:rPr>
          <w:spacing w:val="38"/>
          <w:sz w:val="20"/>
        </w:rPr>
        <w:t xml:space="preserve"> </w:t>
      </w:r>
      <w:r>
        <w:rPr>
          <w:spacing w:val="-2"/>
          <w:sz w:val="20"/>
        </w:rPr>
        <w:t>declaraciones</w:t>
      </w:r>
    </w:p>
    <w:p w14:paraId="0C2A7583"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53EACB5A" w14:textId="446BB1CE" w:rsidR="00A97F47" w:rsidRDefault="00000000">
      <w:pPr>
        <w:pStyle w:val="Textoindependiente"/>
        <w:spacing w:before="180" w:line="292" w:lineRule="auto"/>
        <w:ind w:left="142"/>
      </w:pPr>
      <w:r>
        <w:rPr>
          <w:noProof/>
        </w:rPr>
        <w:lastRenderedPageBreak/>
        <mc:AlternateContent>
          <mc:Choice Requires="wps">
            <w:drawing>
              <wp:anchor distT="0" distB="0" distL="0" distR="0" simplePos="0" relativeHeight="251521536" behindDoc="0" locked="0" layoutInCell="1" allowOverlap="1" wp14:anchorId="26CE4E7D" wp14:editId="75B45C60">
                <wp:simplePos x="0" y="0"/>
                <wp:positionH relativeFrom="page">
                  <wp:posOffset>6807090</wp:posOffset>
                </wp:positionH>
                <wp:positionV relativeFrom="page">
                  <wp:posOffset>2818730</wp:posOffset>
                </wp:positionV>
                <wp:extent cx="419734" cy="3187065"/>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C31E7C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19521B7"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6CE4E7D" id="Textbox 84" o:spid="_x0000_s1062" type="#_x0000_t202" style="position:absolute;left:0;text-align:left;margin-left:536pt;margin-top:221.95pt;width:33.05pt;height:250.95pt;z-index:251521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XRS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KWN+WgD7YHE0DwSWI6LJREbqL0Nx187GTVn/RdP&#10;/uVZOCXxlGxOSUz9RygTkyV6+LBLYGwhdPlmIkSNKZKmIcqd/3Nfqi6jvv4N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N010U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0C31E7C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19521B7"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responsables</w:t>
      </w:r>
      <w:r>
        <w:rPr>
          <w:spacing w:val="40"/>
        </w:rPr>
        <w:t xml:space="preserve"> </w:t>
      </w:r>
      <w:r>
        <w:t>urbanísticas.</w:t>
      </w:r>
      <w:r>
        <w:rPr>
          <w:spacing w:val="40"/>
        </w:rPr>
        <w:t xml:space="preserve"> </w:t>
      </w:r>
      <w:r>
        <w:t>Procedimiento</w:t>
      </w:r>
      <w:r>
        <w:rPr>
          <w:spacing w:val="40"/>
        </w:rPr>
        <w:t xml:space="preserve"> </w:t>
      </w:r>
      <w:r>
        <w:t>de</w:t>
      </w:r>
      <w:r>
        <w:rPr>
          <w:spacing w:val="40"/>
        </w:rPr>
        <w:t xml:space="preserve"> </w:t>
      </w:r>
      <w:r>
        <w:t>control</w:t>
      </w:r>
      <w:r>
        <w:rPr>
          <w:spacing w:val="40"/>
        </w:rPr>
        <w:t xml:space="preserve"> </w:t>
      </w:r>
      <w:r>
        <w:t>posterior</w:t>
      </w:r>
      <w:r>
        <w:rPr>
          <w:spacing w:val="40"/>
        </w:rPr>
        <w:t xml:space="preserve"> </w:t>
      </w:r>
      <w:r>
        <w:t>de</w:t>
      </w:r>
      <w:r>
        <w:rPr>
          <w:spacing w:val="40"/>
        </w:rPr>
        <w:t xml:space="preserve"> </w:t>
      </w:r>
      <w:r>
        <w:t>las</w:t>
      </w:r>
      <w:r>
        <w:rPr>
          <w:spacing w:val="40"/>
        </w:rPr>
        <w:t xml:space="preserve"> </w:t>
      </w:r>
      <w:r>
        <w:t>declaraciones</w:t>
      </w:r>
      <w:r>
        <w:rPr>
          <w:spacing w:val="40"/>
        </w:rPr>
        <w:t xml:space="preserve"> </w:t>
      </w:r>
      <w:r>
        <w:t>responsables urbanísticas. Actos no sujetos a título habilitante urbanístico.</w:t>
      </w:r>
    </w:p>
    <w:p w14:paraId="71880E57" w14:textId="77777777" w:rsidR="00A97F47" w:rsidRDefault="00A97F47">
      <w:pPr>
        <w:pStyle w:val="Textoindependiente"/>
        <w:spacing w:before="10"/>
      </w:pPr>
    </w:p>
    <w:p w14:paraId="0B9B06DC" w14:textId="77777777" w:rsidR="00A97F47" w:rsidRDefault="00000000">
      <w:pPr>
        <w:pStyle w:val="Prrafodelista"/>
        <w:numPr>
          <w:ilvl w:val="0"/>
          <w:numId w:val="92"/>
        </w:numPr>
        <w:tabs>
          <w:tab w:val="left" w:pos="958"/>
        </w:tabs>
        <w:spacing w:line="292" w:lineRule="auto"/>
        <w:ind w:firstLine="0"/>
        <w:jc w:val="both"/>
        <w:rPr>
          <w:sz w:val="20"/>
        </w:rPr>
      </w:pPr>
      <w:r>
        <w:rPr>
          <w:sz w:val="20"/>
        </w:rPr>
        <w:t>Ley 9/2001, de 17 de julio, del Suelo de la Comunidad de Madrid (III): Disciplina urbanística: Inspección. Protección de la Legalidad. Infracciones urbanísticas. La prescripción.</w:t>
      </w:r>
    </w:p>
    <w:p w14:paraId="5562E516" w14:textId="77777777" w:rsidR="00A97F47" w:rsidRDefault="00A97F47">
      <w:pPr>
        <w:pStyle w:val="Textoindependiente"/>
        <w:spacing w:before="10"/>
      </w:pPr>
    </w:p>
    <w:p w14:paraId="4DFB5B8D" w14:textId="77777777" w:rsidR="00A97F47" w:rsidRDefault="00000000">
      <w:pPr>
        <w:pStyle w:val="Prrafodelista"/>
        <w:numPr>
          <w:ilvl w:val="0"/>
          <w:numId w:val="92"/>
        </w:numPr>
        <w:tabs>
          <w:tab w:val="left" w:pos="1068"/>
        </w:tabs>
        <w:spacing w:line="292" w:lineRule="auto"/>
        <w:ind w:firstLine="0"/>
        <w:jc w:val="both"/>
        <w:rPr>
          <w:sz w:val="20"/>
        </w:rPr>
      </w:pPr>
      <w:r>
        <w:rPr>
          <w:sz w:val="20"/>
        </w:rPr>
        <w:t>Plan General de Ordenación Urbana de Las Rozas de Madrid de 1994 (I) Clasificación y Regulación de Usos Clases de usos. Condiciones generales de los usos.</w:t>
      </w:r>
    </w:p>
    <w:p w14:paraId="3EF412E7" w14:textId="77777777" w:rsidR="00A97F47" w:rsidRDefault="00A97F47">
      <w:pPr>
        <w:pStyle w:val="Textoindependiente"/>
        <w:spacing w:before="10"/>
      </w:pPr>
    </w:p>
    <w:p w14:paraId="34860A3A" w14:textId="1B4F1880" w:rsidR="00A97F47" w:rsidRDefault="00000000">
      <w:pPr>
        <w:pStyle w:val="Prrafodelista"/>
        <w:numPr>
          <w:ilvl w:val="0"/>
          <w:numId w:val="92"/>
        </w:numPr>
        <w:tabs>
          <w:tab w:val="left" w:pos="1119"/>
        </w:tabs>
        <w:spacing w:line="292" w:lineRule="auto"/>
        <w:ind w:firstLine="0"/>
        <w:jc w:val="both"/>
        <w:rPr>
          <w:sz w:val="20"/>
        </w:rPr>
      </w:pPr>
      <w:r>
        <w:rPr>
          <w:sz w:val="20"/>
        </w:rPr>
        <w:t>Plan General de Ordenación Urbana de Las Rozas de Madrid de 1994 (II) Intervención Municipal del Uso del Suelo</w:t>
      </w:r>
      <w:r w:rsidR="009F63C0">
        <w:rPr>
          <w:sz w:val="20"/>
        </w:rPr>
        <w:t>.</w:t>
      </w:r>
    </w:p>
    <w:p w14:paraId="1543128A" w14:textId="77777777" w:rsidR="00A97F47" w:rsidRDefault="00A97F47">
      <w:pPr>
        <w:pStyle w:val="Textoindependiente"/>
        <w:spacing w:before="9"/>
      </w:pPr>
    </w:p>
    <w:p w14:paraId="492AE5D7" w14:textId="77777777" w:rsidR="00A97F47" w:rsidRDefault="00000000">
      <w:pPr>
        <w:pStyle w:val="Prrafodelista"/>
        <w:numPr>
          <w:ilvl w:val="0"/>
          <w:numId w:val="92"/>
        </w:numPr>
        <w:tabs>
          <w:tab w:val="left" w:pos="921"/>
        </w:tabs>
        <w:spacing w:before="1"/>
        <w:ind w:left="921" w:right="0" w:hanging="779"/>
        <w:rPr>
          <w:sz w:val="20"/>
        </w:rPr>
      </w:pPr>
      <w:r>
        <w:rPr>
          <w:sz w:val="20"/>
        </w:rPr>
        <w:t>Normas</w:t>
      </w:r>
      <w:r>
        <w:rPr>
          <w:spacing w:val="-1"/>
          <w:sz w:val="20"/>
        </w:rPr>
        <w:t xml:space="preserve"> </w:t>
      </w:r>
      <w:r>
        <w:rPr>
          <w:sz w:val="20"/>
        </w:rPr>
        <w:t>Urbanísticas</w:t>
      </w:r>
      <w:r>
        <w:rPr>
          <w:spacing w:val="-1"/>
          <w:sz w:val="20"/>
        </w:rPr>
        <w:t xml:space="preserve"> </w:t>
      </w:r>
      <w:r>
        <w:rPr>
          <w:sz w:val="20"/>
        </w:rPr>
        <w:t>del Plan</w:t>
      </w:r>
      <w:r>
        <w:rPr>
          <w:spacing w:val="-1"/>
          <w:sz w:val="20"/>
        </w:rPr>
        <w:t xml:space="preserve"> </w:t>
      </w:r>
      <w:r>
        <w:rPr>
          <w:sz w:val="20"/>
        </w:rPr>
        <w:t>General: condiciones</w:t>
      </w:r>
      <w:r>
        <w:rPr>
          <w:spacing w:val="-1"/>
          <w:sz w:val="20"/>
        </w:rPr>
        <w:t xml:space="preserve"> </w:t>
      </w:r>
      <w:r>
        <w:rPr>
          <w:sz w:val="20"/>
        </w:rPr>
        <w:t>particulares</w:t>
      </w:r>
      <w:r>
        <w:rPr>
          <w:spacing w:val="-1"/>
          <w:sz w:val="20"/>
        </w:rPr>
        <w:t xml:space="preserve"> </w:t>
      </w:r>
      <w:r>
        <w:rPr>
          <w:sz w:val="20"/>
        </w:rPr>
        <w:t>de las</w:t>
      </w:r>
      <w:r>
        <w:rPr>
          <w:spacing w:val="-1"/>
          <w:sz w:val="20"/>
        </w:rPr>
        <w:t xml:space="preserve"> </w:t>
      </w:r>
      <w:r>
        <w:rPr>
          <w:sz w:val="20"/>
        </w:rPr>
        <w:t xml:space="preserve">ordenanzas </w:t>
      </w:r>
      <w:r>
        <w:rPr>
          <w:spacing w:val="-2"/>
          <w:sz w:val="20"/>
        </w:rPr>
        <w:t>zonales.</w:t>
      </w:r>
    </w:p>
    <w:p w14:paraId="0DC03B4E" w14:textId="77777777" w:rsidR="00A97F47" w:rsidRDefault="00A97F47">
      <w:pPr>
        <w:pStyle w:val="Textoindependiente"/>
        <w:spacing w:before="60"/>
      </w:pPr>
    </w:p>
    <w:p w14:paraId="22AFDCC7" w14:textId="77777777" w:rsidR="00A97F47" w:rsidRDefault="00000000">
      <w:pPr>
        <w:pStyle w:val="Prrafodelista"/>
        <w:numPr>
          <w:ilvl w:val="0"/>
          <w:numId w:val="92"/>
        </w:numPr>
        <w:tabs>
          <w:tab w:val="left" w:pos="952"/>
        </w:tabs>
        <w:spacing w:line="292" w:lineRule="auto"/>
        <w:ind w:firstLine="0"/>
        <w:jc w:val="both"/>
        <w:rPr>
          <w:sz w:val="20"/>
        </w:rPr>
      </w:pPr>
      <w:r>
        <w:rPr>
          <w:sz w:val="20"/>
        </w:rPr>
        <w:t>Plan Especial para las dotaciones y equipamientos en el término municipal de Las Rozas de Madrid de Las Rozas de Madrid (PEDE).</w:t>
      </w:r>
    </w:p>
    <w:p w14:paraId="4FB59609" w14:textId="77777777" w:rsidR="00A97F47" w:rsidRDefault="00A97F47">
      <w:pPr>
        <w:pStyle w:val="Textoindependiente"/>
        <w:spacing w:before="10"/>
      </w:pPr>
    </w:p>
    <w:p w14:paraId="0449A5A6" w14:textId="77777777" w:rsidR="00A97F47" w:rsidRDefault="00000000">
      <w:pPr>
        <w:pStyle w:val="Prrafodelista"/>
        <w:numPr>
          <w:ilvl w:val="0"/>
          <w:numId w:val="92"/>
        </w:numPr>
        <w:tabs>
          <w:tab w:val="left" w:pos="921"/>
        </w:tabs>
        <w:ind w:left="921" w:right="0" w:hanging="779"/>
        <w:rPr>
          <w:sz w:val="20"/>
        </w:rPr>
      </w:pPr>
      <w:r>
        <w:rPr>
          <w:sz w:val="20"/>
        </w:rPr>
        <w:t>Ley</w:t>
      </w:r>
      <w:r>
        <w:rPr>
          <w:spacing w:val="-3"/>
          <w:sz w:val="20"/>
        </w:rPr>
        <w:t xml:space="preserve"> </w:t>
      </w:r>
      <w:r>
        <w:rPr>
          <w:sz w:val="20"/>
        </w:rPr>
        <w:t>38/1999,</w:t>
      </w:r>
      <w:r>
        <w:rPr>
          <w:spacing w:val="-2"/>
          <w:sz w:val="20"/>
        </w:rPr>
        <w:t xml:space="preserve"> </w:t>
      </w:r>
      <w:r>
        <w:rPr>
          <w:sz w:val="20"/>
        </w:rPr>
        <w:t>de</w:t>
      </w:r>
      <w:r>
        <w:rPr>
          <w:spacing w:val="-2"/>
          <w:sz w:val="20"/>
        </w:rPr>
        <w:t xml:space="preserve"> </w:t>
      </w:r>
      <w:r>
        <w:rPr>
          <w:sz w:val="20"/>
        </w:rPr>
        <w:t>5</w:t>
      </w:r>
      <w:r>
        <w:rPr>
          <w:spacing w:val="-2"/>
          <w:sz w:val="20"/>
        </w:rPr>
        <w:t xml:space="preserve"> </w:t>
      </w:r>
      <w:r>
        <w:rPr>
          <w:sz w:val="20"/>
        </w:rPr>
        <w:t>de</w:t>
      </w:r>
      <w:r>
        <w:rPr>
          <w:spacing w:val="-2"/>
          <w:sz w:val="20"/>
        </w:rPr>
        <w:t xml:space="preserve"> </w:t>
      </w:r>
      <w:r>
        <w:rPr>
          <w:sz w:val="20"/>
        </w:rPr>
        <w:t>noviembre,</w:t>
      </w:r>
      <w:r>
        <w:rPr>
          <w:spacing w:val="-3"/>
          <w:sz w:val="20"/>
        </w:rPr>
        <w:t xml:space="preserve"> </w:t>
      </w:r>
      <w:r>
        <w:rPr>
          <w:sz w:val="20"/>
        </w:rPr>
        <w:t>de</w:t>
      </w:r>
      <w:r>
        <w:rPr>
          <w:spacing w:val="-2"/>
          <w:sz w:val="20"/>
        </w:rPr>
        <w:t xml:space="preserve"> </w:t>
      </w:r>
      <w:r>
        <w:rPr>
          <w:sz w:val="20"/>
        </w:rPr>
        <w:t>Ordenación</w:t>
      </w:r>
      <w:r>
        <w:rPr>
          <w:spacing w:val="-2"/>
          <w:sz w:val="20"/>
        </w:rPr>
        <w:t xml:space="preserve"> </w:t>
      </w:r>
      <w:r>
        <w:rPr>
          <w:sz w:val="20"/>
        </w:rPr>
        <w:t>de</w:t>
      </w:r>
      <w:r>
        <w:rPr>
          <w:spacing w:val="-2"/>
          <w:sz w:val="20"/>
        </w:rPr>
        <w:t xml:space="preserve"> </w:t>
      </w:r>
      <w:r>
        <w:rPr>
          <w:sz w:val="20"/>
        </w:rPr>
        <w:t>la</w:t>
      </w:r>
      <w:r>
        <w:rPr>
          <w:spacing w:val="-2"/>
          <w:sz w:val="20"/>
        </w:rPr>
        <w:t xml:space="preserve"> </w:t>
      </w:r>
      <w:r>
        <w:rPr>
          <w:sz w:val="20"/>
        </w:rPr>
        <w:t>Edificación</w:t>
      </w:r>
      <w:r>
        <w:rPr>
          <w:spacing w:val="-2"/>
          <w:sz w:val="20"/>
        </w:rPr>
        <w:t xml:space="preserve"> (LOE).</w:t>
      </w:r>
    </w:p>
    <w:p w14:paraId="186484A2" w14:textId="77777777" w:rsidR="00A97F47" w:rsidRDefault="00A97F47">
      <w:pPr>
        <w:pStyle w:val="Textoindependiente"/>
        <w:spacing w:before="60"/>
      </w:pPr>
    </w:p>
    <w:p w14:paraId="6340FE96" w14:textId="77777777" w:rsidR="00A97F47" w:rsidRDefault="00000000">
      <w:pPr>
        <w:pStyle w:val="Prrafodelista"/>
        <w:numPr>
          <w:ilvl w:val="0"/>
          <w:numId w:val="92"/>
        </w:numPr>
        <w:tabs>
          <w:tab w:val="left" w:pos="921"/>
        </w:tabs>
        <w:spacing w:before="1"/>
        <w:ind w:left="921" w:right="0" w:hanging="779"/>
        <w:rPr>
          <w:sz w:val="20"/>
        </w:rPr>
      </w:pPr>
      <w:r>
        <w:rPr>
          <w:sz w:val="20"/>
        </w:rPr>
        <w:t>Ley</w:t>
      </w:r>
      <w:r>
        <w:rPr>
          <w:spacing w:val="-2"/>
          <w:sz w:val="20"/>
        </w:rPr>
        <w:t xml:space="preserve"> </w:t>
      </w:r>
      <w:r>
        <w:rPr>
          <w:sz w:val="20"/>
        </w:rPr>
        <w:t>2/1999,</w:t>
      </w:r>
      <w:r>
        <w:rPr>
          <w:spacing w:val="-1"/>
          <w:sz w:val="20"/>
        </w:rPr>
        <w:t xml:space="preserve"> </w:t>
      </w:r>
      <w:r>
        <w:rPr>
          <w:sz w:val="20"/>
        </w:rPr>
        <w:t>de</w:t>
      </w:r>
      <w:r>
        <w:rPr>
          <w:spacing w:val="-1"/>
          <w:sz w:val="20"/>
        </w:rPr>
        <w:t xml:space="preserve"> </w:t>
      </w:r>
      <w:r>
        <w:rPr>
          <w:sz w:val="20"/>
        </w:rPr>
        <w:t>17</w:t>
      </w:r>
      <w:r>
        <w:rPr>
          <w:spacing w:val="-1"/>
          <w:sz w:val="20"/>
        </w:rPr>
        <w:t xml:space="preserve"> </w:t>
      </w:r>
      <w:r>
        <w:rPr>
          <w:sz w:val="20"/>
        </w:rPr>
        <w:t>de</w:t>
      </w:r>
      <w:r>
        <w:rPr>
          <w:spacing w:val="-2"/>
          <w:sz w:val="20"/>
        </w:rPr>
        <w:t xml:space="preserve"> </w:t>
      </w:r>
      <w:r>
        <w:rPr>
          <w:sz w:val="20"/>
        </w:rPr>
        <w:t>marzo,</w:t>
      </w:r>
      <w:r>
        <w:rPr>
          <w:spacing w:val="-1"/>
          <w:sz w:val="20"/>
        </w:rPr>
        <w:t xml:space="preserve"> </w:t>
      </w:r>
      <w:r>
        <w:rPr>
          <w:sz w:val="20"/>
        </w:rPr>
        <w:t>de</w:t>
      </w:r>
      <w:r>
        <w:rPr>
          <w:spacing w:val="-1"/>
          <w:sz w:val="20"/>
        </w:rPr>
        <w:t xml:space="preserve"> </w:t>
      </w:r>
      <w:r>
        <w:rPr>
          <w:sz w:val="20"/>
        </w:rPr>
        <w:t>Medidas</w:t>
      </w:r>
      <w:r>
        <w:rPr>
          <w:spacing w:val="-1"/>
          <w:sz w:val="20"/>
        </w:rPr>
        <w:t xml:space="preserve"> </w:t>
      </w:r>
      <w:r>
        <w:rPr>
          <w:sz w:val="20"/>
        </w:rPr>
        <w:t>para</w:t>
      </w:r>
      <w:r>
        <w:rPr>
          <w:spacing w:val="-2"/>
          <w:sz w:val="20"/>
        </w:rPr>
        <w:t xml:space="preserve"> </w:t>
      </w:r>
      <w:r>
        <w:rPr>
          <w:sz w:val="20"/>
        </w:rPr>
        <w:t>la</w:t>
      </w:r>
      <w:r>
        <w:rPr>
          <w:spacing w:val="-1"/>
          <w:sz w:val="20"/>
        </w:rPr>
        <w:t xml:space="preserve"> </w:t>
      </w:r>
      <w:r>
        <w:rPr>
          <w:sz w:val="20"/>
        </w:rPr>
        <w:t>Calidad</w:t>
      </w:r>
      <w:r>
        <w:rPr>
          <w:spacing w:val="-1"/>
          <w:sz w:val="20"/>
        </w:rPr>
        <w:t xml:space="preserve"> </w:t>
      </w:r>
      <w:r>
        <w:rPr>
          <w:sz w:val="20"/>
        </w:rPr>
        <w:t>de</w:t>
      </w:r>
      <w:r>
        <w:rPr>
          <w:spacing w:val="-1"/>
          <w:sz w:val="20"/>
        </w:rPr>
        <w:t xml:space="preserve"> </w:t>
      </w:r>
      <w:r>
        <w:rPr>
          <w:sz w:val="20"/>
        </w:rPr>
        <w:t>la</w:t>
      </w:r>
      <w:r>
        <w:rPr>
          <w:spacing w:val="-1"/>
          <w:sz w:val="20"/>
        </w:rPr>
        <w:t xml:space="preserve"> </w:t>
      </w:r>
      <w:r>
        <w:rPr>
          <w:spacing w:val="-2"/>
          <w:sz w:val="20"/>
        </w:rPr>
        <w:t>Edificación.</w:t>
      </w:r>
    </w:p>
    <w:p w14:paraId="4F73A220" w14:textId="77777777" w:rsidR="00A97F47" w:rsidRDefault="00A97F47">
      <w:pPr>
        <w:pStyle w:val="Textoindependiente"/>
        <w:spacing w:before="60"/>
      </w:pPr>
    </w:p>
    <w:p w14:paraId="221F731A" w14:textId="77777777" w:rsidR="00A97F47" w:rsidRDefault="00000000">
      <w:pPr>
        <w:pStyle w:val="Prrafodelista"/>
        <w:numPr>
          <w:ilvl w:val="0"/>
          <w:numId w:val="92"/>
        </w:numPr>
        <w:tabs>
          <w:tab w:val="left" w:pos="953"/>
        </w:tabs>
        <w:spacing w:line="292" w:lineRule="auto"/>
        <w:ind w:firstLine="0"/>
        <w:jc w:val="both"/>
        <w:rPr>
          <w:sz w:val="20"/>
        </w:rPr>
      </w:pPr>
      <w:r>
        <w:rPr>
          <w:sz w:val="20"/>
        </w:rPr>
        <w:t>Normativa del Ayuntamiento de Las Rozas de Madrid reguladora de licencias, declaraciones responsables y otros medios de intervención municipal en actuaciones urbanísticas.</w:t>
      </w:r>
    </w:p>
    <w:p w14:paraId="2B8F7F3E" w14:textId="77777777" w:rsidR="00A97F47" w:rsidRDefault="00A97F47">
      <w:pPr>
        <w:pStyle w:val="Textoindependiente"/>
        <w:spacing w:before="10"/>
      </w:pPr>
    </w:p>
    <w:p w14:paraId="3B113C59" w14:textId="77777777" w:rsidR="00A97F47" w:rsidRDefault="00000000">
      <w:pPr>
        <w:pStyle w:val="Prrafodelista"/>
        <w:numPr>
          <w:ilvl w:val="0"/>
          <w:numId w:val="92"/>
        </w:numPr>
        <w:tabs>
          <w:tab w:val="left" w:pos="1178"/>
        </w:tabs>
        <w:spacing w:line="292" w:lineRule="auto"/>
        <w:ind w:firstLine="0"/>
        <w:jc w:val="both"/>
        <w:rPr>
          <w:sz w:val="20"/>
        </w:rPr>
      </w:pPr>
      <w:r>
        <w:rPr>
          <w:sz w:val="20"/>
        </w:rPr>
        <w:t>Ley 17/1997, de 4 de julio, de Espectáculos Públicos y Actividades Recreativas de la Comunidad de Madrid. Catálogo de espectáculos públicos y actividades recreativas. Régimen de horarios. Cartel identificativo. Legislación vigente.</w:t>
      </w:r>
    </w:p>
    <w:p w14:paraId="1F44FF78" w14:textId="77777777" w:rsidR="00A97F47" w:rsidRDefault="00A97F47">
      <w:pPr>
        <w:pStyle w:val="Textoindependiente"/>
        <w:spacing w:before="10"/>
      </w:pPr>
    </w:p>
    <w:p w14:paraId="35096FF8" w14:textId="77777777" w:rsidR="00A97F47" w:rsidRDefault="00000000">
      <w:pPr>
        <w:pStyle w:val="Prrafodelista"/>
        <w:numPr>
          <w:ilvl w:val="0"/>
          <w:numId w:val="92"/>
        </w:numPr>
        <w:tabs>
          <w:tab w:val="left" w:pos="1040"/>
        </w:tabs>
        <w:spacing w:line="292" w:lineRule="auto"/>
        <w:ind w:firstLine="0"/>
        <w:jc w:val="both"/>
        <w:rPr>
          <w:sz w:val="20"/>
        </w:rPr>
      </w:pPr>
      <w:r>
        <w:rPr>
          <w:sz w:val="20"/>
        </w:rPr>
        <w:t>La Ley 2/2002, de 19 de junio, de Evaluación Ambiental de la Comunidad de Madrid y su modificación parcial por la Ley 3/2008 de Medidas Fiscales y Administrativas.</w:t>
      </w:r>
    </w:p>
    <w:p w14:paraId="46193A9C" w14:textId="77777777" w:rsidR="00A97F47" w:rsidRDefault="00A97F47">
      <w:pPr>
        <w:pStyle w:val="Textoindependiente"/>
        <w:spacing w:before="9"/>
      </w:pPr>
    </w:p>
    <w:p w14:paraId="50EA5161" w14:textId="77777777" w:rsidR="00A97F47" w:rsidRDefault="00000000">
      <w:pPr>
        <w:pStyle w:val="Prrafodelista"/>
        <w:numPr>
          <w:ilvl w:val="0"/>
          <w:numId w:val="92"/>
        </w:numPr>
        <w:tabs>
          <w:tab w:val="left" w:pos="974"/>
        </w:tabs>
        <w:spacing w:before="1" w:line="292" w:lineRule="auto"/>
        <w:ind w:firstLine="0"/>
        <w:jc w:val="both"/>
        <w:rPr>
          <w:sz w:val="20"/>
        </w:rPr>
      </w:pPr>
      <w:r>
        <w:rPr>
          <w:sz w:val="20"/>
        </w:rPr>
        <w:t xml:space="preserve">Ley 2/2012, de 12 de junio, de Dinamización de la Actividad Comercial en la Comunidad de </w:t>
      </w:r>
      <w:r>
        <w:rPr>
          <w:spacing w:val="-2"/>
          <w:sz w:val="20"/>
        </w:rPr>
        <w:t>Madrid.</w:t>
      </w:r>
    </w:p>
    <w:p w14:paraId="4840E6DB" w14:textId="77777777" w:rsidR="00A97F47" w:rsidRDefault="00A97F47">
      <w:pPr>
        <w:pStyle w:val="Textoindependiente"/>
        <w:spacing w:before="9"/>
      </w:pPr>
    </w:p>
    <w:p w14:paraId="7CE5399E" w14:textId="77777777" w:rsidR="00A97F47" w:rsidRPr="009F63C0" w:rsidRDefault="00000000">
      <w:pPr>
        <w:pStyle w:val="Prrafodelista"/>
        <w:numPr>
          <w:ilvl w:val="0"/>
          <w:numId w:val="92"/>
        </w:numPr>
        <w:tabs>
          <w:tab w:val="left" w:pos="1007"/>
        </w:tabs>
        <w:spacing w:line="292" w:lineRule="auto"/>
        <w:ind w:firstLine="0"/>
        <w:jc w:val="both"/>
        <w:rPr>
          <w:i/>
          <w:iCs/>
          <w:sz w:val="20"/>
        </w:rPr>
      </w:pPr>
      <w:r>
        <w:rPr>
          <w:sz w:val="20"/>
        </w:rPr>
        <w:t>Modificación Puntual del Plan General de Ordenación Urbana de Las Rozas de Madrid, en</w:t>
      </w:r>
      <w:r>
        <w:rPr>
          <w:spacing w:val="40"/>
          <w:sz w:val="20"/>
        </w:rPr>
        <w:t xml:space="preserve"> </w:t>
      </w:r>
      <w:r>
        <w:rPr>
          <w:sz w:val="20"/>
        </w:rPr>
        <w:t xml:space="preserve">el ámbito de planeamiento remitido PR V-1 </w:t>
      </w:r>
      <w:r w:rsidRPr="009F63C0">
        <w:rPr>
          <w:i/>
          <w:iCs/>
          <w:sz w:val="20"/>
        </w:rPr>
        <w:t>"</w:t>
      </w:r>
      <w:proofErr w:type="spellStart"/>
      <w:r w:rsidRPr="009F63C0">
        <w:rPr>
          <w:i/>
          <w:iCs/>
          <w:sz w:val="20"/>
        </w:rPr>
        <w:t>Európolis</w:t>
      </w:r>
      <w:proofErr w:type="spellEnd"/>
      <w:r w:rsidRPr="009F63C0">
        <w:rPr>
          <w:i/>
          <w:iCs/>
          <w:sz w:val="20"/>
        </w:rPr>
        <w:t>”.</w:t>
      </w:r>
    </w:p>
    <w:p w14:paraId="00E06F58" w14:textId="77777777" w:rsidR="00A97F47" w:rsidRDefault="00A97F47">
      <w:pPr>
        <w:pStyle w:val="Textoindependiente"/>
        <w:spacing w:before="10"/>
      </w:pPr>
    </w:p>
    <w:p w14:paraId="3D1C29B5" w14:textId="77777777" w:rsidR="00A97F47" w:rsidRDefault="00000000">
      <w:pPr>
        <w:pStyle w:val="Prrafodelista"/>
        <w:numPr>
          <w:ilvl w:val="0"/>
          <w:numId w:val="92"/>
        </w:numPr>
        <w:tabs>
          <w:tab w:val="left" w:pos="1171"/>
        </w:tabs>
        <w:spacing w:line="292" w:lineRule="auto"/>
        <w:ind w:firstLine="0"/>
        <w:jc w:val="both"/>
        <w:rPr>
          <w:sz w:val="20"/>
        </w:rPr>
      </w:pPr>
      <w:r>
        <w:rPr>
          <w:sz w:val="20"/>
        </w:rPr>
        <w:t xml:space="preserve">El Código Técnico de la Edificación. Concepto y régimen jurídico. Documentos que lo </w:t>
      </w:r>
      <w:r>
        <w:rPr>
          <w:spacing w:val="-2"/>
          <w:sz w:val="20"/>
        </w:rPr>
        <w:t>integran.</w:t>
      </w:r>
    </w:p>
    <w:p w14:paraId="7C78DB12" w14:textId="77777777" w:rsidR="00A97F47" w:rsidRDefault="00A97F47">
      <w:pPr>
        <w:pStyle w:val="Textoindependiente"/>
        <w:spacing w:before="10"/>
      </w:pPr>
    </w:p>
    <w:p w14:paraId="4379306F" w14:textId="77777777" w:rsidR="00A97F47" w:rsidRDefault="00000000">
      <w:pPr>
        <w:pStyle w:val="Prrafodelista"/>
        <w:numPr>
          <w:ilvl w:val="0"/>
          <w:numId w:val="92"/>
        </w:numPr>
        <w:tabs>
          <w:tab w:val="left" w:pos="1119"/>
        </w:tabs>
        <w:spacing w:line="292" w:lineRule="auto"/>
        <w:ind w:firstLine="0"/>
        <w:jc w:val="both"/>
        <w:rPr>
          <w:sz w:val="20"/>
        </w:rPr>
      </w:pPr>
      <w:r>
        <w:rPr>
          <w:sz w:val="20"/>
        </w:rPr>
        <w:t>Código Técnico de la Edificación (I). Condiciones técnicas y administrativas. Exigencias Básicas. Contenido del proyecto. Documentación del seguimiento de la obra.</w:t>
      </w:r>
    </w:p>
    <w:p w14:paraId="1B43E592" w14:textId="77777777" w:rsidR="00A97F47" w:rsidRDefault="00A97F47">
      <w:pPr>
        <w:pStyle w:val="Textoindependiente"/>
        <w:spacing w:before="10"/>
      </w:pPr>
    </w:p>
    <w:p w14:paraId="16CAE450" w14:textId="77777777" w:rsidR="00A97F47" w:rsidRDefault="00000000">
      <w:pPr>
        <w:pStyle w:val="Prrafodelista"/>
        <w:numPr>
          <w:ilvl w:val="0"/>
          <w:numId w:val="92"/>
        </w:numPr>
        <w:tabs>
          <w:tab w:val="left" w:pos="1011"/>
        </w:tabs>
        <w:spacing w:line="292" w:lineRule="auto"/>
        <w:ind w:firstLine="0"/>
        <w:jc w:val="both"/>
        <w:rPr>
          <w:sz w:val="20"/>
        </w:rPr>
      </w:pPr>
      <w:r>
        <w:rPr>
          <w:sz w:val="20"/>
        </w:rPr>
        <w:t>Código Técnico de la Edificación (II). Seguridad en caso de Incendio. Propagación interior. Compartimentación en sectores de incendio. Resistencia al fuego de las paredes, techos y puertas que delimitan sectores de incendio. Locales y zonas de riesgo especial. Espacios ocultos. Paso de</w:t>
      </w:r>
      <w:r>
        <w:rPr>
          <w:spacing w:val="80"/>
          <w:sz w:val="20"/>
        </w:rPr>
        <w:t xml:space="preserve"> </w:t>
      </w:r>
      <w:r>
        <w:rPr>
          <w:sz w:val="20"/>
        </w:rPr>
        <w:t>las instalaciones a través de elementos de compartimentación de incendios. Reacción al fuego de los elementos constructivos, decorativos y de mobiliario.</w:t>
      </w:r>
    </w:p>
    <w:p w14:paraId="00A5957A" w14:textId="77777777" w:rsidR="00A97F47" w:rsidRDefault="00A97F47">
      <w:pPr>
        <w:pStyle w:val="Textoindependiente"/>
        <w:spacing w:before="9"/>
      </w:pPr>
    </w:p>
    <w:p w14:paraId="6B641693" w14:textId="77777777" w:rsidR="00A97F47" w:rsidRDefault="00000000">
      <w:pPr>
        <w:pStyle w:val="Prrafodelista"/>
        <w:numPr>
          <w:ilvl w:val="0"/>
          <w:numId w:val="92"/>
        </w:numPr>
        <w:tabs>
          <w:tab w:val="left" w:pos="970"/>
        </w:tabs>
        <w:spacing w:before="1" w:line="292" w:lineRule="auto"/>
        <w:ind w:firstLine="0"/>
        <w:jc w:val="both"/>
        <w:rPr>
          <w:sz w:val="20"/>
        </w:rPr>
      </w:pPr>
      <w:r>
        <w:rPr>
          <w:sz w:val="20"/>
        </w:rPr>
        <w:t>Código Técnico de la Edificación (III). Seguridad en caso de Incendio. Propagación exterior. Medianerías y fachadas. Cubiertas.</w:t>
      </w:r>
    </w:p>
    <w:p w14:paraId="79C2FA83"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48117BBC" w14:textId="7290F45D" w:rsidR="00A97F47" w:rsidRDefault="00000000">
      <w:pPr>
        <w:pStyle w:val="Prrafodelista"/>
        <w:numPr>
          <w:ilvl w:val="0"/>
          <w:numId w:val="92"/>
        </w:numPr>
        <w:tabs>
          <w:tab w:val="left" w:pos="1171"/>
        </w:tabs>
        <w:spacing w:before="180" w:line="292" w:lineRule="auto"/>
        <w:ind w:firstLine="0"/>
        <w:jc w:val="both"/>
        <w:rPr>
          <w:sz w:val="20"/>
        </w:rPr>
      </w:pPr>
      <w:r>
        <w:rPr>
          <w:noProof/>
          <w:sz w:val="20"/>
        </w:rPr>
        <w:lastRenderedPageBreak/>
        <mc:AlternateContent>
          <mc:Choice Requires="wps">
            <w:drawing>
              <wp:anchor distT="0" distB="0" distL="0" distR="0" simplePos="0" relativeHeight="251522560" behindDoc="0" locked="0" layoutInCell="1" allowOverlap="1" wp14:anchorId="3E35A8D8" wp14:editId="2348B3BB">
                <wp:simplePos x="0" y="0"/>
                <wp:positionH relativeFrom="page">
                  <wp:posOffset>6807090</wp:posOffset>
                </wp:positionH>
                <wp:positionV relativeFrom="page">
                  <wp:posOffset>2818730</wp:posOffset>
                </wp:positionV>
                <wp:extent cx="419734" cy="318706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596592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E7C8A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E35A8D8" id="Textbox 86" o:spid="_x0000_s1063" type="#_x0000_t202" style="position:absolute;left:0;text-align:left;margin-left:536pt;margin-top:221.95pt;width:33.05pt;height:250.95pt;z-index:251522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e6i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yboTN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mxnuo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7596592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E7C8A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Código Técnico de la Edificación (IV). Seguridad en caso de Incendio. Evacuación de ocupantes. Compatibilidad de los elementos de evacuación. Cálculo de la ocupación. Número de salidas y longitud de los recorridos de evacuación. Dimensionado de los medios de evacuación: criterios para la asignación de los ocupantes y cálculo. Protección de las escaleras. Puertas situadas en recorridos de evacuación. Señalización de los medios de evacuación. Control del humo de incendio. Evacuación de personas con discapacidad en caso de incendio.</w:t>
      </w:r>
    </w:p>
    <w:p w14:paraId="61C4B6C8" w14:textId="77777777" w:rsidR="00A97F47" w:rsidRDefault="00A97F47">
      <w:pPr>
        <w:pStyle w:val="Textoindependiente"/>
        <w:spacing w:before="9"/>
      </w:pPr>
    </w:p>
    <w:p w14:paraId="52A50E8A" w14:textId="77777777" w:rsidR="00A97F47" w:rsidRDefault="00000000">
      <w:pPr>
        <w:pStyle w:val="Prrafodelista"/>
        <w:numPr>
          <w:ilvl w:val="0"/>
          <w:numId w:val="92"/>
        </w:numPr>
        <w:tabs>
          <w:tab w:val="left" w:pos="1143"/>
        </w:tabs>
        <w:spacing w:before="1" w:line="292" w:lineRule="auto"/>
        <w:ind w:firstLine="0"/>
        <w:jc w:val="both"/>
        <w:rPr>
          <w:sz w:val="20"/>
        </w:rPr>
      </w:pPr>
      <w:r>
        <w:rPr>
          <w:sz w:val="20"/>
        </w:rPr>
        <w:t>Código Técnico de la Edificación (V). Seguridad en caso de Incendio. Instalaciones de protección contra incendios. Dotación de instalaciones de protección contra incendios. Señalización</w:t>
      </w:r>
      <w:r>
        <w:rPr>
          <w:spacing w:val="40"/>
          <w:sz w:val="20"/>
        </w:rPr>
        <w:t xml:space="preserve"> </w:t>
      </w:r>
      <w:r>
        <w:rPr>
          <w:sz w:val="20"/>
        </w:rPr>
        <w:t>de las instalaciones manuales de protección contra incendios.</w:t>
      </w:r>
    </w:p>
    <w:p w14:paraId="212BB5F3" w14:textId="77777777" w:rsidR="00A97F47" w:rsidRDefault="00A97F47">
      <w:pPr>
        <w:pStyle w:val="Textoindependiente"/>
        <w:spacing w:before="9"/>
      </w:pPr>
    </w:p>
    <w:p w14:paraId="24F001BF" w14:textId="77777777" w:rsidR="00A97F47" w:rsidRDefault="00000000">
      <w:pPr>
        <w:pStyle w:val="Prrafodelista"/>
        <w:numPr>
          <w:ilvl w:val="0"/>
          <w:numId w:val="92"/>
        </w:numPr>
        <w:tabs>
          <w:tab w:val="left" w:pos="1036"/>
        </w:tabs>
        <w:spacing w:line="292" w:lineRule="auto"/>
        <w:ind w:firstLine="0"/>
        <w:jc w:val="both"/>
        <w:rPr>
          <w:sz w:val="20"/>
        </w:rPr>
      </w:pPr>
      <w:r>
        <w:rPr>
          <w:sz w:val="20"/>
        </w:rPr>
        <w:t>Código Técnico de la Edificación (VI). Seguridad en caso de Incendio. Intervención de los bomberos. Condiciones de aproximación y entorno: aproximación a los edificios y entorno de los edificios. Accesibilidad por fachada.</w:t>
      </w:r>
    </w:p>
    <w:p w14:paraId="267FC764" w14:textId="77777777" w:rsidR="00A97F47" w:rsidRDefault="00A97F47">
      <w:pPr>
        <w:pStyle w:val="Textoindependiente"/>
        <w:spacing w:before="10"/>
      </w:pPr>
    </w:p>
    <w:p w14:paraId="0F111A5A" w14:textId="77777777" w:rsidR="00A97F47" w:rsidRDefault="00000000">
      <w:pPr>
        <w:pStyle w:val="Prrafodelista"/>
        <w:numPr>
          <w:ilvl w:val="0"/>
          <w:numId w:val="92"/>
        </w:numPr>
        <w:tabs>
          <w:tab w:val="left" w:pos="976"/>
        </w:tabs>
        <w:spacing w:line="292" w:lineRule="auto"/>
        <w:ind w:firstLine="0"/>
        <w:jc w:val="both"/>
        <w:rPr>
          <w:sz w:val="20"/>
        </w:rPr>
      </w:pPr>
      <w:r>
        <w:rPr>
          <w:sz w:val="20"/>
        </w:rPr>
        <w:t>Código Técnico de la Edificación (VII). Seguridad en caso de Incendio. Resistencia al fuego de la estructura. Elementos estructurales principales y secundarios. Determinación de la resistencia</w:t>
      </w:r>
      <w:r>
        <w:rPr>
          <w:spacing w:val="80"/>
          <w:sz w:val="20"/>
        </w:rPr>
        <w:t xml:space="preserve"> </w:t>
      </w:r>
      <w:r>
        <w:rPr>
          <w:sz w:val="20"/>
        </w:rPr>
        <w:t>al fuego.</w:t>
      </w:r>
    </w:p>
    <w:p w14:paraId="1E2CAC10" w14:textId="77777777" w:rsidR="00A97F47" w:rsidRDefault="00A97F47">
      <w:pPr>
        <w:pStyle w:val="Textoindependiente"/>
        <w:spacing w:before="10"/>
      </w:pPr>
    </w:p>
    <w:p w14:paraId="32D1B296" w14:textId="77777777" w:rsidR="00A97F47" w:rsidRDefault="00000000">
      <w:pPr>
        <w:pStyle w:val="Prrafodelista"/>
        <w:numPr>
          <w:ilvl w:val="0"/>
          <w:numId w:val="92"/>
        </w:numPr>
        <w:tabs>
          <w:tab w:val="left" w:pos="1023"/>
        </w:tabs>
        <w:spacing w:line="292" w:lineRule="auto"/>
        <w:ind w:firstLine="0"/>
        <w:jc w:val="both"/>
        <w:rPr>
          <w:sz w:val="20"/>
        </w:rPr>
      </w:pPr>
      <w:r>
        <w:rPr>
          <w:sz w:val="20"/>
        </w:rPr>
        <w:t xml:space="preserve">Código Técnico de la Edificación (VIII). Seguridad de utilización y accesibilidad. Seguridad frente al riesgo de caídas. </w:t>
      </w:r>
      <w:proofErr w:type="spellStart"/>
      <w:r>
        <w:rPr>
          <w:sz w:val="20"/>
        </w:rPr>
        <w:t>Resbaladicidad</w:t>
      </w:r>
      <w:proofErr w:type="spellEnd"/>
      <w:r>
        <w:rPr>
          <w:sz w:val="20"/>
        </w:rPr>
        <w:t xml:space="preserve"> de los suelos, discontinuidades en el pavimento, desniveles, escaleras y rampas, limpieza de acristalamientos exteriores.</w:t>
      </w:r>
    </w:p>
    <w:p w14:paraId="31BCF6FD" w14:textId="77777777" w:rsidR="00A97F47" w:rsidRDefault="00A97F47">
      <w:pPr>
        <w:pStyle w:val="Textoindependiente"/>
        <w:spacing w:before="10"/>
      </w:pPr>
    </w:p>
    <w:p w14:paraId="395C213A" w14:textId="77777777" w:rsidR="00A97F47" w:rsidRDefault="00000000">
      <w:pPr>
        <w:pStyle w:val="Prrafodelista"/>
        <w:numPr>
          <w:ilvl w:val="0"/>
          <w:numId w:val="92"/>
        </w:numPr>
        <w:tabs>
          <w:tab w:val="left" w:pos="1064"/>
        </w:tabs>
        <w:spacing w:line="292" w:lineRule="auto"/>
        <w:ind w:firstLine="0"/>
        <w:jc w:val="both"/>
        <w:rPr>
          <w:sz w:val="20"/>
        </w:rPr>
      </w:pPr>
      <w:r>
        <w:rPr>
          <w:sz w:val="20"/>
        </w:rPr>
        <w:t>Código Técnico de la Edificación (IX). Seguridad de utilización y accesibilidad. Seguridad frente al riesgo causado por iluminación inadecuada. Alumbrado normal en zonas de circulación, alumbrado de emergencia: dotación, posición y características de las luminarias, características de la instalación e iluminación de las señales de seguridad.</w:t>
      </w:r>
    </w:p>
    <w:p w14:paraId="1E737554" w14:textId="77777777" w:rsidR="00A97F47" w:rsidRDefault="00A97F47">
      <w:pPr>
        <w:pStyle w:val="Textoindependiente"/>
        <w:spacing w:before="9"/>
      </w:pPr>
    </w:p>
    <w:p w14:paraId="4E68E763" w14:textId="77777777" w:rsidR="00A97F47" w:rsidRDefault="00000000">
      <w:pPr>
        <w:pStyle w:val="Prrafodelista"/>
        <w:numPr>
          <w:ilvl w:val="0"/>
          <w:numId w:val="92"/>
        </w:numPr>
        <w:tabs>
          <w:tab w:val="left" w:pos="1084"/>
        </w:tabs>
        <w:spacing w:before="1" w:line="292" w:lineRule="auto"/>
        <w:ind w:firstLine="0"/>
        <w:jc w:val="both"/>
        <w:rPr>
          <w:sz w:val="20"/>
        </w:rPr>
      </w:pPr>
      <w:r>
        <w:rPr>
          <w:sz w:val="20"/>
        </w:rPr>
        <w:t>Código Técnico de la Edificación (X). Seguridad de utilización y accesibilidad. Seguridad frente al riesgo causado por situaciones con alta ocupación. Condiciones de las graderías para espectadores de pie.</w:t>
      </w:r>
    </w:p>
    <w:p w14:paraId="2981B2EF" w14:textId="77777777" w:rsidR="00A97F47" w:rsidRDefault="00A97F47">
      <w:pPr>
        <w:pStyle w:val="Textoindependiente"/>
        <w:spacing w:before="9"/>
      </w:pPr>
    </w:p>
    <w:p w14:paraId="6FBA38DD" w14:textId="77777777" w:rsidR="00A97F47" w:rsidRDefault="00000000">
      <w:pPr>
        <w:pStyle w:val="Prrafodelista"/>
        <w:numPr>
          <w:ilvl w:val="0"/>
          <w:numId w:val="92"/>
        </w:numPr>
        <w:tabs>
          <w:tab w:val="left" w:pos="1064"/>
        </w:tabs>
        <w:spacing w:line="292" w:lineRule="auto"/>
        <w:ind w:firstLine="0"/>
        <w:jc w:val="both"/>
        <w:rPr>
          <w:sz w:val="20"/>
        </w:rPr>
      </w:pPr>
      <w:r>
        <w:rPr>
          <w:sz w:val="20"/>
        </w:rPr>
        <w:t xml:space="preserve">Código Técnico de la Edificación (XI). Seguridad de utilización y accesibilidad. Seguridad frente al riesgo causado por la acción del rayo. Procedimiento de verificación, tipo de instalación </w:t>
      </w:r>
      <w:r>
        <w:rPr>
          <w:spacing w:val="-2"/>
          <w:sz w:val="20"/>
        </w:rPr>
        <w:t>exigido.</w:t>
      </w:r>
    </w:p>
    <w:p w14:paraId="56245F69" w14:textId="77777777" w:rsidR="00A97F47" w:rsidRDefault="00A97F47">
      <w:pPr>
        <w:pStyle w:val="Textoindependiente"/>
        <w:spacing w:before="10"/>
      </w:pPr>
    </w:p>
    <w:p w14:paraId="4C6D12FD" w14:textId="77777777" w:rsidR="00A97F47" w:rsidRDefault="00000000">
      <w:pPr>
        <w:pStyle w:val="Prrafodelista"/>
        <w:numPr>
          <w:ilvl w:val="0"/>
          <w:numId w:val="92"/>
        </w:numPr>
        <w:tabs>
          <w:tab w:val="left" w:pos="1425"/>
        </w:tabs>
        <w:spacing w:line="292" w:lineRule="auto"/>
        <w:ind w:firstLine="0"/>
        <w:jc w:val="both"/>
        <w:rPr>
          <w:sz w:val="20"/>
        </w:rPr>
      </w:pPr>
      <w:r>
        <w:rPr>
          <w:sz w:val="20"/>
        </w:rPr>
        <w:t>Código Técnico de la Edificación (XII). Seguridad de utilización y accesibilidad. Accesibilidad. Condiciones de accesibilidad (condiciones funcionales y dotación de elementos accesibles), condiciones y características de la información y señalización para la accesibilidad</w:t>
      </w:r>
    </w:p>
    <w:p w14:paraId="0F7E5791" w14:textId="77777777" w:rsidR="00A97F47" w:rsidRDefault="00A97F47">
      <w:pPr>
        <w:pStyle w:val="Textoindependiente"/>
        <w:spacing w:before="10"/>
      </w:pPr>
    </w:p>
    <w:p w14:paraId="7CF21F7A" w14:textId="77777777" w:rsidR="00A97F47" w:rsidRDefault="00000000">
      <w:pPr>
        <w:pStyle w:val="Prrafodelista"/>
        <w:numPr>
          <w:ilvl w:val="0"/>
          <w:numId w:val="92"/>
        </w:numPr>
        <w:tabs>
          <w:tab w:val="left" w:pos="1360"/>
        </w:tabs>
        <w:spacing w:line="292" w:lineRule="auto"/>
        <w:ind w:firstLine="0"/>
        <w:jc w:val="both"/>
        <w:rPr>
          <w:sz w:val="20"/>
        </w:rPr>
      </w:pPr>
      <w:r>
        <w:rPr>
          <w:sz w:val="20"/>
        </w:rPr>
        <w:t xml:space="preserve">Código Técnico de la Edificación (XIII). Ahorro de energía. Condiciones para las instalaciones de iluminación. Sistemas de control y regulación, sistemas de aprovechamiento de luz </w:t>
      </w:r>
      <w:r>
        <w:rPr>
          <w:spacing w:val="-2"/>
          <w:sz w:val="20"/>
        </w:rPr>
        <w:t>natural.</w:t>
      </w:r>
    </w:p>
    <w:p w14:paraId="6FAE884C" w14:textId="77777777" w:rsidR="00A97F47" w:rsidRDefault="00A97F47">
      <w:pPr>
        <w:pStyle w:val="Textoindependiente"/>
        <w:spacing w:before="10"/>
      </w:pPr>
    </w:p>
    <w:p w14:paraId="15AFCAEA" w14:textId="77777777" w:rsidR="00A97F47" w:rsidRDefault="00000000">
      <w:pPr>
        <w:pStyle w:val="Prrafodelista"/>
        <w:numPr>
          <w:ilvl w:val="0"/>
          <w:numId w:val="92"/>
        </w:numPr>
        <w:tabs>
          <w:tab w:val="left" w:pos="986"/>
        </w:tabs>
        <w:spacing w:line="292" w:lineRule="auto"/>
        <w:ind w:firstLine="0"/>
        <w:jc w:val="both"/>
        <w:rPr>
          <w:sz w:val="20"/>
        </w:rPr>
      </w:pPr>
      <w:r>
        <w:rPr>
          <w:sz w:val="20"/>
        </w:rPr>
        <w:t xml:space="preserve">Código Técnico de la Edificación (XIV). Ahorro de energía. Contribución mínima de energía renovable para cubrir la demanda de agua caliente sanitaria. Contribución renovable mínima para ACS y/o climatización de piscinas. </w:t>
      </w:r>
      <w:proofErr w:type="spellStart"/>
      <w:r>
        <w:rPr>
          <w:sz w:val="20"/>
        </w:rPr>
        <w:t>Sisde</w:t>
      </w:r>
      <w:proofErr w:type="spellEnd"/>
      <w:r>
        <w:rPr>
          <w:sz w:val="20"/>
        </w:rPr>
        <w:t xml:space="preserve"> medida de energía suministrada.</w:t>
      </w:r>
    </w:p>
    <w:p w14:paraId="14083DDD" w14:textId="77777777" w:rsidR="00A97F47" w:rsidRDefault="00A97F47">
      <w:pPr>
        <w:pStyle w:val="Textoindependiente"/>
        <w:spacing w:before="9"/>
      </w:pPr>
    </w:p>
    <w:p w14:paraId="1B3A0C5F" w14:textId="77777777" w:rsidR="00A97F47" w:rsidRDefault="00000000">
      <w:pPr>
        <w:pStyle w:val="Prrafodelista"/>
        <w:numPr>
          <w:ilvl w:val="0"/>
          <w:numId w:val="92"/>
        </w:numPr>
        <w:tabs>
          <w:tab w:val="left" w:pos="1038"/>
        </w:tabs>
        <w:spacing w:line="292" w:lineRule="auto"/>
        <w:ind w:firstLine="0"/>
        <w:jc w:val="both"/>
        <w:rPr>
          <w:sz w:val="20"/>
        </w:rPr>
      </w:pPr>
      <w:r>
        <w:rPr>
          <w:sz w:val="20"/>
        </w:rPr>
        <w:t>Código Técnico de la Edificación (XV). Ahorro de energía. Generación mínima de energía eléctrica procedente de fuentes renovables. Cuantificación de la exigencia.</w:t>
      </w:r>
    </w:p>
    <w:p w14:paraId="1CF95E1F"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259C9B49" w14:textId="766C2E09" w:rsidR="00A97F47" w:rsidRDefault="00000000">
      <w:pPr>
        <w:pStyle w:val="Prrafodelista"/>
        <w:numPr>
          <w:ilvl w:val="0"/>
          <w:numId w:val="92"/>
        </w:numPr>
        <w:tabs>
          <w:tab w:val="left" w:pos="1116"/>
        </w:tabs>
        <w:spacing w:before="180" w:line="292" w:lineRule="auto"/>
        <w:ind w:firstLine="0"/>
        <w:jc w:val="both"/>
        <w:rPr>
          <w:sz w:val="20"/>
        </w:rPr>
      </w:pPr>
      <w:r>
        <w:rPr>
          <w:noProof/>
          <w:sz w:val="20"/>
        </w:rPr>
        <w:lastRenderedPageBreak/>
        <mc:AlternateContent>
          <mc:Choice Requires="wps">
            <w:drawing>
              <wp:anchor distT="0" distB="0" distL="0" distR="0" simplePos="0" relativeHeight="251523584" behindDoc="0" locked="0" layoutInCell="1" allowOverlap="1" wp14:anchorId="7A9FF94F" wp14:editId="3723D34B">
                <wp:simplePos x="0" y="0"/>
                <wp:positionH relativeFrom="page">
                  <wp:posOffset>6807090</wp:posOffset>
                </wp:positionH>
                <wp:positionV relativeFrom="page">
                  <wp:posOffset>2818730</wp:posOffset>
                </wp:positionV>
                <wp:extent cx="419734" cy="3187065"/>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F3E935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EA7E03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A9FF94F" id="Textbox 88" o:spid="_x0000_s1064" type="#_x0000_t202" style="position:absolute;left:0;text-align:left;margin-left:536pt;margin-top:221.95pt;width:33.05pt;height:250.95pt;z-index:251523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jFo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IuMmo820B5IDM0jgeW4WBKxgdrbcPy1k1Fz1n/x&#10;5F+ehVMST8nmlMTUf4QyMVmihw+7BMYWQpdvJkLUmCJpGqLc+T/3peoy6u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7iMW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F3E935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EA7E03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 xml:space="preserve">Código Técnico de la Edificación (XVI). Ahorro de energía. Dotaciones mínimas para la infraestructura de recarga de vehículos eléctricos. Plan de mantenimiento de la instalación y libro del </w:t>
      </w:r>
      <w:r>
        <w:rPr>
          <w:spacing w:val="-2"/>
          <w:sz w:val="20"/>
        </w:rPr>
        <w:t>edificio.</w:t>
      </w:r>
    </w:p>
    <w:p w14:paraId="03FE1910" w14:textId="77777777" w:rsidR="00A97F47" w:rsidRDefault="00A97F47">
      <w:pPr>
        <w:pStyle w:val="Textoindependiente"/>
        <w:spacing w:before="10"/>
      </w:pPr>
    </w:p>
    <w:p w14:paraId="4614309C" w14:textId="77777777" w:rsidR="00A97F47" w:rsidRDefault="00000000">
      <w:pPr>
        <w:pStyle w:val="Prrafodelista"/>
        <w:numPr>
          <w:ilvl w:val="0"/>
          <w:numId w:val="92"/>
        </w:numPr>
        <w:tabs>
          <w:tab w:val="left" w:pos="989"/>
        </w:tabs>
        <w:spacing w:line="292" w:lineRule="auto"/>
        <w:ind w:firstLine="0"/>
        <w:jc w:val="both"/>
        <w:rPr>
          <w:sz w:val="20"/>
        </w:rPr>
      </w:pPr>
      <w:r>
        <w:rPr>
          <w:sz w:val="20"/>
        </w:rPr>
        <w:t>Código Técnico de la Edificación (XVII). Salubridad. Calidad del aire interior. Dimensionado de aberturas de ventilación, conductos de extracción, aspiradores híbridos, aspiradores mecánicos y extractores, ventanas y puertas exteriores.</w:t>
      </w:r>
    </w:p>
    <w:p w14:paraId="0F99BA8D" w14:textId="77777777" w:rsidR="00A97F47" w:rsidRDefault="00A97F47">
      <w:pPr>
        <w:pStyle w:val="Textoindependiente"/>
        <w:spacing w:before="9"/>
      </w:pPr>
    </w:p>
    <w:p w14:paraId="17965997" w14:textId="77777777" w:rsidR="00A97F47" w:rsidRDefault="00000000">
      <w:pPr>
        <w:pStyle w:val="Prrafodelista"/>
        <w:numPr>
          <w:ilvl w:val="0"/>
          <w:numId w:val="92"/>
        </w:numPr>
        <w:tabs>
          <w:tab w:val="left" w:pos="1030"/>
        </w:tabs>
        <w:spacing w:before="1" w:line="292" w:lineRule="auto"/>
        <w:ind w:firstLine="0"/>
        <w:jc w:val="both"/>
        <w:rPr>
          <w:sz w:val="20"/>
        </w:rPr>
      </w:pPr>
      <w:r>
        <w:rPr>
          <w:sz w:val="20"/>
        </w:rPr>
        <w:t>Código Técnico de la Edificación (XVIII). Salubridad. Suministro de agua. Ahorro de agua, protección contra retornos, separaciones respecto de otras instalaciones.</w:t>
      </w:r>
    </w:p>
    <w:p w14:paraId="7DF7A954" w14:textId="77777777" w:rsidR="00A97F47" w:rsidRDefault="00A97F47">
      <w:pPr>
        <w:pStyle w:val="Textoindependiente"/>
        <w:spacing w:before="9"/>
      </w:pPr>
    </w:p>
    <w:p w14:paraId="2127F38E" w14:textId="77777777" w:rsidR="00A97F47" w:rsidRDefault="00000000">
      <w:pPr>
        <w:pStyle w:val="Prrafodelista"/>
        <w:numPr>
          <w:ilvl w:val="0"/>
          <w:numId w:val="92"/>
        </w:numPr>
        <w:tabs>
          <w:tab w:val="left" w:pos="977"/>
        </w:tabs>
        <w:spacing w:before="1" w:line="292" w:lineRule="auto"/>
        <w:ind w:firstLine="0"/>
        <w:jc w:val="both"/>
        <w:rPr>
          <w:sz w:val="20"/>
        </w:rPr>
      </w:pPr>
      <w:r>
        <w:rPr>
          <w:sz w:val="20"/>
        </w:rPr>
        <w:t>Código Técnico de la Edificación (XIX). Salubridad. Evacuación de aguas. Configuración de los sistemas de evacuación y dimensionado de la red de evacuación de aguas residuales.</w:t>
      </w:r>
    </w:p>
    <w:p w14:paraId="14B741C4" w14:textId="77777777" w:rsidR="00A97F47" w:rsidRDefault="00A97F47">
      <w:pPr>
        <w:pStyle w:val="Textoindependiente"/>
        <w:spacing w:before="9"/>
      </w:pPr>
    </w:p>
    <w:p w14:paraId="5562B200" w14:textId="77777777" w:rsidR="00A97F47" w:rsidRDefault="00000000">
      <w:pPr>
        <w:pStyle w:val="Prrafodelista"/>
        <w:numPr>
          <w:ilvl w:val="0"/>
          <w:numId w:val="92"/>
        </w:numPr>
        <w:tabs>
          <w:tab w:val="left" w:pos="1157"/>
        </w:tabs>
        <w:spacing w:line="292" w:lineRule="auto"/>
        <w:ind w:firstLine="0"/>
        <w:jc w:val="both"/>
        <w:rPr>
          <w:sz w:val="20"/>
        </w:rPr>
      </w:pPr>
      <w:r>
        <w:rPr>
          <w:sz w:val="20"/>
        </w:rPr>
        <w:t>Real Decreto 2267/2004, de 3 de diciembre, por el que se aprueba el Reglamento de seguridad contra incendios en los establecimientos industriales (I). Caracterización de los establecimientos industriales en relación con la seguridad contra incendios.</w:t>
      </w:r>
    </w:p>
    <w:p w14:paraId="465393E0" w14:textId="77777777" w:rsidR="00A97F47" w:rsidRDefault="00A97F47">
      <w:pPr>
        <w:pStyle w:val="Textoindependiente"/>
        <w:spacing w:before="10"/>
      </w:pPr>
    </w:p>
    <w:p w14:paraId="0F5CC51B" w14:textId="77777777" w:rsidR="00A97F47" w:rsidRDefault="00000000">
      <w:pPr>
        <w:pStyle w:val="Prrafodelista"/>
        <w:numPr>
          <w:ilvl w:val="0"/>
          <w:numId w:val="92"/>
        </w:numPr>
        <w:tabs>
          <w:tab w:val="left" w:pos="1157"/>
        </w:tabs>
        <w:spacing w:line="292" w:lineRule="auto"/>
        <w:ind w:firstLine="0"/>
        <w:jc w:val="both"/>
        <w:rPr>
          <w:sz w:val="20"/>
        </w:rPr>
      </w:pPr>
      <w:r>
        <w:rPr>
          <w:sz w:val="20"/>
        </w:rPr>
        <w:t>Real Decreto 2267/2004, de 3 de diciembre, por el que se aprueba el Reglamento de seguridad contra incendios en los establecimientos industriales (II). Requisitos constructivos de los establecimientos industriales según su configuración, ubicación y nivel de riesgo intrínseco.</w:t>
      </w:r>
      <w:r>
        <w:rPr>
          <w:spacing w:val="80"/>
          <w:sz w:val="20"/>
        </w:rPr>
        <w:t xml:space="preserve"> </w:t>
      </w:r>
      <w:r>
        <w:rPr>
          <w:sz w:val="20"/>
        </w:rPr>
        <w:t>Fachadas accesibles. Estructura portante. Estructura principal de cubierta y sus soportes. Cubierta ligera.</w:t>
      </w:r>
      <w:r>
        <w:rPr>
          <w:spacing w:val="40"/>
          <w:sz w:val="20"/>
        </w:rPr>
        <w:t xml:space="preserve"> </w:t>
      </w:r>
      <w:r>
        <w:rPr>
          <w:sz w:val="20"/>
        </w:rPr>
        <w:t>Sectorización</w:t>
      </w:r>
      <w:r>
        <w:rPr>
          <w:spacing w:val="40"/>
          <w:sz w:val="20"/>
        </w:rPr>
        <w:t xml:space="preserve"> </w:t>
      </w:r>
      <w:r>
        <w:rPr>
          <w:sz w:val="20"/>
        </w:rPr>
        <w:t>de</w:t>
      </w:r>
      <w:r>
        <w:rPr>
          <w:spacing w:val="40"/>
          <w:sz w:val="20"/>
        </w:rPr>
        <w:t xml:space="preserve"> </w:t>
      </w:r>
      <w:r>
        <w:rPr>
          <w:sz w:val="20"/>
        </w:rPr>
        <w:t>los</w:t>
      </w:r>
      <w:r>
        <w:rPr>
          <w:spacing w:val="40"/>
          <w:sz w:val="20"/>
        </w:rPr>
        <w:t xml:space="preserve"> </w:t>
      </w:r>
      <w:r>
        <w:rPr>
          <w:sz w:val="20"/>
        </w:rPr>
        <w:t>establecimientos</w:t>
      </w:r>
      <w:r>
        <w:rPr>
          <w:spacing w:val="40"/>
          <w:sz w:val="20"/>
        </w:rPr>
        <w:t xml:space="preserve"> </w:t>
      </w:r>
      <w:r>
        <w:rPr>
          <w:sz w:val="20"/>
        </w:rPr>
        <w:t>industriales.</w:t>
      </w:r>
      <w:r>
        <w:rPr>
          <w:spacing w:val="40"/>
          <w:sz w:val="20"/>
        </w:rPr>
        <w:t xml:space="preserve"> </w:t>
      </w:r>
      <w:r>
        <w:rPr>
          <w:sz w:val="20"/>
        </w:rPr>
        <w:t>Máximas</w:t>
      </w:r>
      <w:r>
        <w:rPr>
          <w:spacing w:val="40"/>
          <w:sz w:val="20"/>
        </w:rPr>
        <w:t xml:space="preserve"> </w:t>
      </w:r>
      <w:r>
        <w:rPr>
          <w:sz w:val="20"/>
        </w:rPr>
        <w:t>superficies</w:t>
      </w:r>
      <w:r>
        <w:rPr>
          <w:spacing w:val="40"/>
          <w:sz w:val="20"/>
        </w:rPr>
        <w:t xml:space="preserve"> </w:t>
      </w:r>
      <w:r>
        <w:rPr>
          <w:sz w:val="20"/>
        </w:rPr>
        <w:t>construidas admisibles de los sectores de incendio. Resistencia al fuego de los elementos constructivos de cerramiento. Evacuación en configuraciones de tipo D y E.</w:t>
      </w:r>
    </w:p>
    <w:p w14:paraId="75025048" w14:textId="77777777" w:rsidR="00A97F47" w:rsidRDefault="00A97F47">
      <w:pPr>
        <w:pStyle w:val="Textoindependiente"/>
        <w:spacing w:before="10"/>
      </w:pPr>
    </w:p>
    <w:p w14:paraId="74CED230" w14:textId="77777777" w:rsidR="00A97F47" w:rsidRDefault="00000000">
      <w:pPr>
        <w:pStyle w:val="Prrafodelista"/>
        <w:numPr>
          <w:ilvl w:val="0"/>
          <w:numId w:val="92"/>
        </w:numPr>
        <w:tabs>
          <w:tab w:val="left" w:pos="1157"/>
        </w:tabs>
        <w:spacing w:line="292" w:lineRule="auto"/>
        <w:ind w:firstLine="0"/>
        <w:jc w:val="both"/>
        <w:rPr>
          <w:sz w:val="20"/>
        </w:rPr>
      </w:pPr>
      <w:r>
        <w:rPr>
          <w:sz w:val="20"/>
        </w:rPr>
        <w:t>Real Decreto 2267/2004, de 3 de diciembre, por el que se aprueba el Reglamento de seguridad contra incendios en los establecimientos industriales (III). Requisitos de las instalaciones</w:t>
      </w:r>
      <w:r>
        <w:rPr>
          <w:spacing w:val="80"/>
          <w:sz w:val="20"/>
        </w:rPr>
        <w:t xml:space="preserve"> </w:t>
      </w:r>
      <w:r>
        <w:rPr>
          <w:sz w:val="20"/>
        </w:rPr>
        <w:t>de protección contra incendios de los establecimientos industriales. Sistemas automáticos de detección de incendios. Sistemas manuales de alarma de incendio. Sistemas de comunicación de alarma. Sistemas de abastecimiento de agua contra incendios. Sistemas de hidrantes exteriores. Extintores de incendio. Sistemas de bocas de incendio equipadas. Sistemas de columna seca. Sistemas de rociadores automáticos de agua. Sistemas de agua pulverizada. Sistemas de espuma física. Sistemas de extinción por polvo. Sistemas de extinción por agentes extintores gaseosos. Sistemas de alumbrado de emergencia. Señalización.</w:t>
      </w:r>
    </w:p>
    <w:p w14:paraId="3D627B57" w14:textId="77777777" w:rsidR="00A97F47" w:rsidRDefault="00A97F47">
      <w:pPr>
        <w:pStyle w:val="Textoindependiente"/>
        <w:spacing w:before="9"/>
      </w:pPr>
    </w:p>
    <w:p w14:paraId="062294D9" w14:textId="77777777" w:rsidR="00A97F47" w:rsidRDefault="00000000">
      <w:pPr>
        <w:pStyle w:val="Prrafodelista"/>
        <w:numPr>
          <w:ilvl w:val="0"/>
          <w:numId w:val="92"/>
        </w:numPr>
        <w:tabs>
          <w:tab w:val="left" w:pos="1011"/>
        </w:tabs>
        <w:spacing w:line="292" w:lineRule="auto"/>
        <w:ind w:firstLine="0"/>
        <w:jc w:val="both"/>
        <w:rPr>
          <w:sz w:val="20"/>
        </w:rPr>
      </w:pPr>
      <w:r>
        <w:rPr>
          <w:sz w:val="20"/>
        </w:rPr>
        <w:t>Ordenanza Municipal de actividades publicitarias en el ámbito urbano del Ayuntamiento de Las Rozas de Madrid.</w:t>
      </w:r>
    </w:p>
    <w:p w14:paraId="77B4ECF2" w14:textId="77777777" w:rsidR="00A97F47" w:rsidRDefault="00A97F47">
      <w:pPr>
        <w:pStyle w:val="Textoindependiente"/>
        <w:spacing w:before="10"/>
      </w:pPr>
    </w:p>
    <w:p w14:paraId="72F2EEE1" w14:textId="3DFB8D65" w:rsidR="00A97F47" w:rsidRDefault="00000000">
      <w:pPr>
        <w:pStyle w:val="Prrafodelista"/>
        <w:numPr>
          <w:ilvl w:val="0"/>
          <w:numId w:val="92"/>
        </w:numPr>
        <w:tabs>
          <w:tab w:val="left" w:pos="920"/>
        </w:tabs>
        <w:ind w:left="920" w:right="0" w:hanging="778"/>
        <w:jc w:val="both"/>
        <w:rPr>
          <w:sz w:val="20"/>
        </w:rPr>
      </w:pPr>
      <w:r>
        <w:rPr>
          <w:sz w:val="20"/>
        </w:rPr>
        <w:t>Ordenanza</w:t>
      </w:r>
      <w:r>
        <w:rPr>
          <w:spacing w:val="-3"/>
          <w:sz w:val="20"/>
        </w:rPr>
        <w:t xml:space="preserve"> </w:t>
      </w:r>
      <w:r>
        <w:rPr>
          <w:sz w:val="20"/>
        </w:rPr>
        <w:t>reguladora</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instalación</w:t>
      </w:r>
      <w:r>
        <w:rPr>
          <w:spacing w:val="-3"/>
          <w:sz w:val="20"/>
        </w:rPr>
        <w:t xml:space="preserve"> </w:t>
      </w:r>
      <w:r>
        <w:rPr>
          <w:sz w:val="20"/>
        </w:rPr>
        <w:t>de</w:t>
      </w:r>
      <w:r>
        <w:rPr>
          <w:spacing w:val="-3"/>
          <w:sz w:val="20"/>
        </w:rPr>
        <w:t xml:space="preserve"> </w:t>
      </w:r>
      <w:r>
        <w:rPr>
          <w:sz w:val="20"/>
        </w:rPr>
        <w:t>terrazas</w:t>
      </w:r>
      <w:r>
        <w:rPr>
          <w:spacing w:val="-3"/>
          <w:sz w:val="20"/>
        </w:rPr>
        <w:t xml:space="preserve"> </w:t>
      </w:r>
      <w:r>
        <w:rPr>
          <w:sz w:val="20"/>
        </w:rPr>
        <w:t>en</w:t>
      </w:r>
      <w:r>
        <w:rPr>
          <w:spacing w:val="-3"/>
          <w:sz w:val="20"/>
        </w:rPr>
        <w:t xml:space="preserve"> </w:t>
      </w:r>
      <w:r>
        <w:rPr>
          <w:sz w:val="20"/>
        </w:rPr>
        <w:t>Las</w:t>
      </w:r>
      <w:r>
        <w:rPr>
          <w:spacing w:val="-3"/>
          <w:sz w:val="20"/>
        </w:rPr>
        <w:t xml:space="preserve"> </w:t>
      </w:r>
      <w:r>
        <w:rPr>
          <w:sz w:val="20"/>
        </w:rPr>
        <w:t>Rozas</w:t>
      </w:r>
      <w:r>
        <w:rPr>
          <w:spacing w:val="-3"/>
          <w:sz w:val="20"/>
        </w:rPr>
        <w:t xml:space="preserve"> </w:t>
      </w:r>
      <w:r>
        <w:rPr>
          <w:sz w:val="20"/>
        </w:rPr>
        <w:t>de</w:t>
      </w:r>
      <w:r>
        <w:rPr>
          <w:spacing w:val="-2"/>
          <w:sz w:val="20"/>
        </w:rPr>
        <w:t xml:space="preserve"> Madrid</w:t>
      </w:r>
      <w:r w:rsidR="009F63C0">
        <w:rPr>
          <w:spacing w:val="-2"/>
          <w:sz w:val="20"/>
        </w:rPr>
        <w:t>.</w:t>
      </w:r>
    </w:p>
    <w:p w14:paraId="6CC32E63" w14:textId="77777777" w:rsidR="00A97F47" w:rsidRDefault="00A97F47">
      <w:pPr>
        <w:pStyle w:val="Textoindependiente"/>
        <w:spacing w:before="60"/>
      </w:pPr>
    </w:p>
    <w:p w14:paraId="16D78786" w14:textId="77777777" w:rsidR="00A97F47" w:rsidRDefault="00000000">
      <w:pPr>
        <w:pStyle w:val="Prrafodelista"/>
        <w:numPr>
          <w:ilvl w:val="0"/>
          <w:numId w:val="92"/>
        </w:numPr>
        <w:tabs>
          <w:tab w:val="left" w:pos="1191"/>
        </w:tabs>
        <w:spacing w:line="292" w:lineRule="auto"/>
        <w:ind w:firstLine="0"/>
        <w:jc w:val="both"/>
        <w:rPr>
          <w:sz w:val="20"/>
        </w:rPr>
      </w:pPr>
      <w:r>
        <w:rPr>
          <w:sz w:val="20"/>
        </w:rPr>
        <w:t xml:space="preserve">Reglamento Electrotécnico de Baja Tensión: objeto y campo de aplicación. Redes de distribución. Tipos de suministro. Instalaciones de enlace. Instalaciones interiores o receptoras. Ejecución y puesta en servicio de las instalaciones. Instalaciones eléctricas en locales de pública </w:t>
      </w:r>
      <w:r>
        <w:rPr>
          <w:spacing w:val="-2"/>
          <w:sz w:val="20"/>
        </w:rPr>
        <w:t>concurrencia.</w:t>
      </w:r>
    </w:p>
    <w:p w14:paraId="6576E762" w14:textId="77777777" w:rsidR="00A97F47" w:rsidRDefault="00A97F47">
      <w:pPr>
        <w:pStyle w:val="Textoindependiente"/>
        <w:spacing w:before="10"/>
      </w:pPr>
    </w:p>
    <w:p w14:paraId="1D97944A" w14:textId="2F2F0103" w:rsidR="00A97F47" w:rsidRDefault="00000000">
      <w:pPr>
        <w:pStyle w:val="Prrafodelista"/>
        <w:numPr>
          <w:ilvl w:val="0"/>
          <w:numId w:val="92"/>
        </w:numPr>
        <w:tabs>
          <w:tab w:val="left" w:pos="1108"/>
        </w:tabs>
        <w:spacing w:line="292" w:lineRule="auto"/>
        <w:ind w:firstLine="0"/>
        <w:jc w:val="both"/>
        <w:rPr>
          <w:sz w:val="20"/>
        </w:rPr>
      </w:pPr>
      <w:r>
        <w:rPr>
          <w:sz w:val="20"/>
        </w:rPr>
        <w:t>Reglamento Electrotécnico de Baja Tensión: Alumbrados especiales. Normativa vigente. Prescripciones particulares para instalaciones eléctricas de los locales con riesgo de incendio o explosión. Instalaciones en locales de características especiales y con fines especiales: piscinas</w:t>
      </w:r>
      <w:r w:rsidR="009F63C0">
        <w:rPr>
          <w:sz w:val="20"/>
        </w:rPr>
        <w:t>.</w:t>
      </w:r>
    </w:p>
    <w:p w14:paraId="5B208DC2"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0AEB3222" w14:textId="3B6AEB7B" w:rsidR="00A97F47" w:rsidRDefault="00000000">
      <w:pPr>
        <w:pStyle w:val="Prrafodelista"/>
        <w:numPr>
          <w:ilvl w:val="0"/>
          <w:numId w:val="92"/>
        </w:numPr>
        <w:tabs>
          <w:tab w:val="left" w:pos="1097"/>
        </w:tabs>
        <w:spacing w:before="180" w:line="292" w:lineRule="auto"/>
        <w:ind w:firstLine="0"/>
        <w:jc w:val="both"/>
        <w:rPr>
          <w:sz w:val="20"/>
        </w:rPr>
      </w:pPr>
      <w:r>
        <w:rPr>
          <w:noProof/>
          <w:sz w:val="20"/>
        </w:rPr>
        <w:lastRenderedPageBreak/>
        <mc:AlternateContent>
          <mc:Choice Requires="wps">
            <w:drawing>
              <wp:anchor distT="0" distB="0" distL="0" distR="0" simplePos="0" relativeHeight="251524608" behindDoc="0" locked="0" layoutInCell="1" allowOverlap="1" wp14:anchorId="3918BC5A" wp14:editId="746DAD39">
                <wp:simplePos x="0" y="0"/>
                <wp:positionH relativeFrom="page">
                  <wp:posOffset>6807090</wp:posOffset>
                </wp:positionH>
                <wp:positionV relativeFrom="page">
                  <wp:posOffset>2818730</wp:posOffset>
                </wp:positionV>
                <wp:extent cx="419734" cy="3187065"/>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2E8622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09C00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918BC5A" id="Textbox 90" o:spid="_x0000_s1065" type="#_x0000_t202" style="position:absolute;left:0;text-align:left;margin-left:536pt;margin-top:221.95pt;width:33.05pt;height:250.95pt;z-index:251524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quY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K2q5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2E8622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809C00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Reglamento de Instalaciones térmicas en los edificios: Climatización, calefacción y agua caliente sanitaria. Sistemas de climatización. Clasificación y criterios de elección del sistema. Elementos de un sistema de climatización. Sistemas de producción térmica. Agua caliente sanitaria y energía solar. Aplicaciones de energías renovables. Ahorro y Eficiencia energética. Referencia a los sistemas de cogeneración y absorción</w:t>
      </w:r>
      <w:r w:rsidR="009F63C0">
        <w:rPr>
          <w:sz w:val="20"/>
        </w:rPr>
        <w:t>.</w:t>
      </w:r>
    </w:p>
    <w:p w14:paraId="7BEEEFFB" w14:textId="77777777" w:rsidR="00A97F47" w:rsidRDefault="00A97F47">
      <w:pPr>
        <w:pStyle w:val="Textoindependiente"/>
        <w:spacing w:before="10"/>
      </w:pPr>
    </w:p>
    <w:p w14:paraId="187961C7" w14:textId="77777777" w:rsidR="00A97F47" w:rsidRDefault="00000000">
      <w:pPr>
        <w:pStyle w:val="Prrafodelista"/>
        <w:numPr>
          <w:ilvl w:val="0"/>
          <w:numId w:val="92"/>
        </w:numPr>
        <w:tabs>
          <w:tab w:val="left" w:pos="985"/>
        </w:tabs>
        <w:spacing w:line="292" w:lineRule="auto"/>
        <w:ind w:firstLine="0"/>
        <w:jc w:val="both"/>
        <w:rPr>
          <w:sz w:val="20"/>
        </w:rPr>
      </w:pPr>
      <w:r>
        <w:rPr>
          <w:sz w:val="20"/>
        </w:rPr>
        <w:t>Reglamento de las Instalaciones Térmicas de los Edificios. Modificaciones. Objeto y ámbito de aplicación. Exigencias técnicas de las instalaciones térmicas. Bienestar e higiene. Eficiencia energética. Seguridad. Instrucciones, técnica de diseño y dimensionado de las instalaciones</w:t>
      </w:r>
      <w:r>
        <w:rPr>
          <w:spacing w:val="80"/>
          <w:sz w:val="20"/>
        </w:rPr>
        <w:t xml:space="preserve"> </w:t>
      </w:r>
      <w:r>
        <w:rPr>
          <w:sz w:val="20"/>
        </w:rPr>
        <w:t>térmicas, montaje y mantenimiento. Salas de máquinas. Normativa aplicable. Chimeneas.</w:t>
      </w:r>
    </w:p>
    <w:p w14:paraId="03A8D0DC" w14:textId="77777777" w:rsidR="00A97F47" w:rsidRDefault="00A97F47">
      <w:pPr>
        <w:pStyle w:val="Textoindependiente"/>
        <w:spacing w:before="9"/>
      </w:pPr>
    </w:p>
    <w:p w14:paraId="7E6138EC" w14:textId="77777777" w:rsidR="00A97F47" w:rsidRDefault="00000000">
      <w:pPr>
        <w:pStyle w:val="Prrafodelista"/>
        <w:numPr>
          <w:ilvl w:val="0"/>
          <w:numId w:val="92"/>
        </w:numPr>
        <w:tabs>
          <w:tab w:val="left" w:pos="968"/>
        </w:tabs>
        <w:spacing w:line="292" w:lineRule="auto"/>
        <w:ind w:firstLine="0"/>
        <w:jc w:val="both"/>
        <w:rPr>
          <w:sz w:val="20"/>
        </w:rPr>
      </w:pPr>
      <w:r>
        <w:rPr>
          <w:sz w:val="20"/>
        </w:rPr>
        <w:t>La Ley de Contratos del Sector Publico. El contrato de obras. El anteproyecto y proyecto de obras. Documentación necesaria y tramitación. Los Pliegos de Prescripciones Técnicas particulares.</w:t>
      </w:r>
    </w:p>
    <w:p w14:paraId="72D1ADFE" w14:textId="77777777" w:rsidR="00A97F47" w:rsidRDefault="00A97F47">
      <w:pPr>
        <w:pStyle w:val="Textoindependiente"/>
        <w:spacing w:before="10"/>
      </w:pPr>
    </w:p>
    <w:p w14:paraId="710CD7A4" w14:textId="77777777" w:rsidR="00A97F47" w:rsidRDefault="00000000">
      <w:pPr>
        <w:pStyle w:val="Prrafodelista"/>
        <w:numPr>
          <w:ilvl w:val="0"/>
          <w:numId w:val="92"/>
        </w:numPr>
        <w:tabs>
          <w:tab w:val="left" w:pos="920"/>
        </w:tabs>
        <w:ind w:left="920" w:right="0" w:hanging="778"/>
        <w:jc w:val="both"/>
        <w:rPr>
          <w:sz w:val="20"/>
        </w:rPr>
      </w:pPr>
      <w:r>
        <w:rPr>
          <w:sz w:val="20"/>
        </w:rPr>
        <w:t>Ley</w:t>
      </w:r>
      <w:r>
        <w:rPr>
          <w:spacing w:val="-5"/>
          <w:sz w:val="20"/>
        </w:rPr>
        <w:t xml:space="preserve"> </w:t>
      </w:r>
      <w:r>
        <w:rPr>
          <w:sz w:val="20"/>
        </w:rPr>
        <w:t>31/1995,</w:t>
      </w:r>
      <w:r>
        <w:rPr>
          <w:spacing w:val="-2"/>
          <w:sz w:val="20"/>
        </w:rPr>
        <w:t xml:space="preserve"> </w:t>
      </w:r>
      <w:r>
        <w:rPr>
          <w:sz w:val="20"/>
        </w:rPr>
        <w:t>de</w:t>
      </w:r>
      <w:r>
        <w:rPr>
          <w:spacing w:val="-2"/>
          <w:sz w:val="20"/>
        </w:rPr>
        <w:t xml:space="preserve"> </w:t>
      </w:r>
      <w:r>
        <w:rPr>
          <w:sz w:val="20"/>
        </w:rPr>
        <w:t>8</w:t>
      </w:r>
      <w:r>
        <w:rPr>
          <w:spacing w:val="-2"/>
          <w:sz w:val="20"/>
        </w:rPr>
        <w:t xml:space="preserve"> </w:t>
      </w:r>
      <w:r>
        <w:rPr>
          <w:sz w:val="20"/>
        </w:rPr>
        <w:t>de</w:t>
      </w:r>
      <w:r>
        <w:rPr>
          <w:spacing w:val="-2"/>
          <w:sz w:val="20"/>
        </w:rPr>
        <w:t xml:space="preserve"> </w:t>
      </w:r>
      <w:r>
        <w:rPr>
          <w:sz w:val="20"/>
        </w:rPr>
        <w:t>noviembre</w:t>
      </w:r>
      <w:r>
        <w:rPr>
          <w:spacing w:val="-2"/>
          <w:sz w:val="20"/>
        </w:rPr>
        <w:t xml:space="preserve"> </w:t>
      </w:r>
      <w:r>
        <w:rPr>
          <w:sz w:val="20"/>
        </w:rPr>
        <w:t>de</w:t>
      </w:r>
      <w:r>
        <w:rPr>
          <w:spacing w:val="-2"/>
          <w:sz w:val="20"/>
        </w:rPr>
        <w:t xml:space="preserve"> </w:t>
      </w:r>
      <w:r>
        <w:rPr>
          <w:sz w:val="20"/>
        </w:rPr>
        <w:t>Prevención</w:t>
      </w:r>
      <w:r>
        <w:rPr>
          <w:spacing w:val="-2"/>
          <w:sz w:val="20"/>
        </w:rPr>
        <w:t xml:space="preserve"> </w:t>
      </w:r>
      <w:r>
        <w:rPr>
          <w:sz w:val="20"/>
        </w:rPr>
        <w:t>de</w:t>
      </w:r>
      <w:r>
        <w:rPr>
          <w:spacing w:val="-2"/>
          <w:sz w:val="20"/>
        </w:rPr>
        <w:t xml:space="preserve"> </w:t>
      </w:r>
      <w:r>
        <w:rPr>
          <w:sz w:val="20"/>
        </w:rPr>
        <w:t>Riesgos</w:t>
      </w:r>
      <w:r>
        <w:rPr>
          <w:spacing w:val="-2"/>
          <w:sz w:val="20"/>
        </w:rPr>
        <w:t xml:space="preserve"> Laborales.</w:t>
      </w:r>
    </w:p>
    <w:p w14:paraId="14B99DDA" w14:textId="77777777" w:rsidR="00A97F47" w:rsidRDefault="00A97F47">
      <w:pPr>
        <w:pStyle w:val="Textoindependiente"/>
        <w:spacing w:before="61"/>
      </w:pPr>
    </w:p>
    <w:p w14:paraId="2FE95DA2" w14:textId="77777777" w:rsidR="00A97F47" w:rsidRDefault="00000000">
      <w:pPr>
        <w:pStyle w:val="Prrafodelista"/>
        <w:numPr>
          <w:ilvl w:val="0"/>
          <w:numId w:val="92"/>
        </w:numPr>
        <w:tabs>
          <w:tab w:val="left" w:pos="994"/>
        </w:tabs>
        <w:spacing w:line="292" w:lineRule="auto"/>
        <w:ind w:firstLine="0"/>
        <w:jc w:val="both"/>
        <w:rPr>
          <w:sz w:val="20"/>
        </w:rPr>
      </w:pPr>
      <w:r>
        <w:rPr>
          <w:sz w:val="20"/>
        </w:rPr>
        <w:t>Real Decreto 486/1997, de 14 de abril, por el que se establecen las disposiciones mínimas de seguridad y salud en los lugares de trabajo.</w:t>
      </w:r>
    </w:p>
    <w:p w14:paraId="26B9D47D" w14:textId="77777777" w:rsidR="00A97F47" w:rsidRDefault="00A97F47">
      <w:pPr>
        <w:pStyle w:val="Textoindependiente"/>
        <w:spacing w:before="10"/>
      </w:pPr>
    </w:p>
    <w:p w14:paraId="42198192" w14:textId="656AF2B8" w:rsidR="00A97F47" w:rsidRDefault="00000000">
      <w:pPr>
        <w:pStyle w:val="Prrafodelista"/>
        <w:numPr>
          <w:ilvl w:val="0"/>
          <w:numId w:val="92"/>
        </w:numPr>
        <w:tabs>
          <w:tab w:val="left" w:pos="975"/>
        </w:tabs>
        <w:spacing w:line="292" w:lineRule="auto"/>
        <w:ind w:firstLine="0"/>
        <w:jc w:val="both"/>
        <w:rPr>
          <w:sz w:val="20"/>
        </w:rPr>
      </w:pPr>
      <w:r>
        <w:rPr>
          <w:sz w:val="20"/>
        </w:rPr>
        <w:t>Real Decreto 742/2013, de 27 de septiembre, por el que se establecen los criterios técnico- sanitarios de las piscinas. Ámbito de aplicación. Productos químicos utilizados para el tratamiento del agua del vaso. Reglamento REACH</w:t>
      </w:r>
      <w:r w:rsidR="009F63C0">
        <w:rPr>
          <w:sz w:val="20"/>
        </w:rPr>
        <w:t>.</w:t>
      </w:r>
    </w:p>
    <w:p w14:paraId="678CA6C9" w14:textId="77777777" w:rsidR="00A97F47" w:rsidRDefault="00A97F47">
      <w:pPr>
        <w:pStyle w:val="Textoindependiente"/>
        <w:spacing w:before="9"/>
      </w:pPr>
    </w:p>
    <w:p w14:paraId="19E76AAD" w14:textId="77777777" w:rsidR="00A97F47" w:rsidRDefault="00000000">
      <w:pPr>
        <w:pStyle w:val="Prrafodelista"/>
        <w:numPr>
          <w:ilvl w:val="0"/>
          <w:numId w:val="92"/>
        </w:numPr>
        <w:tabs>
          <w:tab w:val="left" w:pos="1125"/>
        </w:tabs>
        <w:spacing w:before="1" w:line="292" w:lineRule="auto"/>
        <w:ind w:firstLine="0"/>
        <w:jc w:val="both"/>
        <w:rPr>
          <w:sz w:val="20"/>
        </w:rPr>
      </w:pPr>
      <w:r>
        <w:rPr>
          <w:sz w:val="20"/>
        </w:rPr>
        <w:t>Orden TMA/851/2021, de 23 de julio, por la que se desarrolla el documento técnico de condiciones básicas de accesibilidad y no discriminación para el acceso y la utilización de los</w:t>
      </w:r>
      <w:r>
        <w:rPr>
          <w:spacing w:val="40"/>
          <w:sz w:val="20"/>
        </w:rPr>
        <w:t xml:space="preserve"> </w:t>
      </w:r>
      <w:r>
        <w:rPr>
          <w:sz w:val="20"/>
        </w:rPr>
        <w:t>espacios públicos urbanizados.</w:t>
      </w:r>
    </w:p>
    <w:p w14:paraId="5DF439C6" w14:textId="77777777" w:rsidR="00A97F47" w:rsidRDefault="00A97F47">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A97F47" w14:paraId="66DF3ED1" w14:textId="77777777">
        <w:trPr>
          <w:trHeight w:val="1543"/>
        </w:trPr>
        <w:tc>
          <w:tcPr>
            <w:tcW w:w="9062" w:type="dxa"/>
            <w:gridSpan w:val="2"/>
            <w:tcBorders>
              <w:left w:val="single" w:sz="4" w:space="0" w:color="CCCCCC"/>
              <w:right w:val="single" w:sz="4" w:space="0" w:color="CCCCCC"/>
            </w:tcBorders>
            <w:shd w:val="clear" w:color="auto" w:fill="F3F3F3"/>
          </w:tcPr>
          <w:p w14:paraId="7D595357" w14:textId="50B161D2" w:rsidR="00A97F47" w:rsidRDefault="00000000">
            <w:pPr>
              <w:pStyle w:val="TableParagraph"/>
              <w:spacing w:before="79" w:line="297" w:lineRule="auto"/>
              <w:ind w:right="52"/>
              <w:jc w:val="both"/>
              <w:rPr>
                <w:b/>
                <w:sz w:val="20"/>
              </w:rPr>
            </w:pPr>
            <w:r>
              <w:rPr>
                <w:b/>
                <w:sz w:val="20"/>
              </w:rPr>
              <w:t>Aprobación de las bases y convocar el proceso selectivo para la cobertura de 1 plazas de Ingeniero de Medioambiente para el Ayuntamiento de Las Rozas de Madrid, con carácter de funcionario, perteneciente a la Administración especial, subescala técnica, Grupo A, Subgrupo A1, por turno libre y por el procedimiento de concurso-oposición</w:t>
            </w:r>
            <w:r w:rsidR="009F63C0">
              <w:rPr>
                <w:b/>
                <w:sz w:val="20"/>
              </w:rPr>
              <w:t xml:space="preserve"> </w:t>
            </w:r>
            <w:r>
              <w:rPr>
                <w:b/>
                <w:sz w:val="20"/>
              </w:rPr>
              <w:t xml:space="preserve">(LI-08/2025). </w:t>
            </w:r>
            <w:proofErr w:type="spellStart"/>
            <w:r>
              <w:rPr>
                <w:b/>
                <w:sz w:val="20"/>
              </w:rPr>
              <w:t>Expte</w:t>
            </w:r>
            <w:proofErr w:type="spellEnd"/>
            <w:r>
              <w:rPr>
                <w:b/>
                <w:sz w:val="20"/>
              </w:rPr>
              <w:t>. 16055/2025.</w:t>
            </w:r>
          </w:p>
        </w:tc>
      </w:tr>
      <w:tr w:rsidR="00A97F47" w14:paraId="6A935157" w14:textId="77777777">
        <w:trPr>
          <w:trHeight w:val="399"/>
        </w:trPr>
        <w:tc>
          <w:tcPr>
            <w:tcW w:w="1877" w:type="dxa"/>
            <w:tcBorders>
              <w:left w:val="single" w:sz="4" w:space="0" w:color="CCCCCC"/>
              <w:right w:val="single" w:sz="6" w:space="0" w:color="CCCCCC"/>
            </w:tcBorders>
          </w:tcPr>
          <w:p w14:paraId="1D79CED7" w14:textId="77777777" w:rsidR="00A97F47" w:rsidRDefault="00000000">
            <w:pPr>
              <w:pStyle w:val="TableParagraph"/>
              <w:spacing w:before="79"/>
              <w:rPr>
                <w:b/>
                <w:sz w:val="20"/>
              </w:rPr>
            </w:pPr>
            <w:r>
              <w:rPr>
                <w:b/>
                <w:spacing w:val="-2"/>
                <w:sz w:val="20"/>
              </w:rPr>
              <w:t>Favorable</w:t>
            </w:r>
          </w:p>
        </w:tc>
        <w:tc>
          <w:tcPr>
            <w:tcW w:w="7185" w:type="dxa"/>
            <w:tcBorders>
              <w:left w:val="single" w:sz="6" w:space="0" w:color="CCCCCC"/>
              <w:right w:val="single" w:sz="4" w:space="0" w:color="CCCCCC"/>
            </w:tcBorders>
          </w:tcPr>
          <w:p w14:paraId="6500CBB2"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0A4631A" w14:textId="77777777" w:rsidR="00A97F47" w:rsidRDefault="00A97F47">
      <w:pPr>
        <w:pStyle w:val="Textoindependiente"/>
        <w:spacing w:before="143"/>
      </w:pPr>
    </w:p>
    <w:p w14:paraId="2D7AB6E3" w14:textId="77777777" w:rsidR="00A97F47" w:rsidRDefault="00000000">
      <w:pPr>
        <w:pStyle w:val="Ttulo3"/>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7C6DF28" w14:textId="77777777" w:rsidR="00A97F47" w:rsidRDefault="00A97F47">
      <w:pPr>
        <w:pStyle w:val="Textoindependiente"/>
        <w:spacing w:before="61"/>
        <w:rPr>
          <w:b/>
        </w:rPr>
      </w:pPr>
    </w:p>
    <w:p w14:paraId="036BE052" w14:textId="77777777" w:rsidR="00A97F47" w:rsidRDefault="00000000">
      <w:pPr>
        <w:pStyle w:val="Textoindependiente"/>
        <w:spacing w:line="292" w:lineRule="auto"/>
        <w:ind w:left="142" w:right="141"/>
        <w:jc w:val="both"/>
      </w:pPr>
      <w:r>
        <w:t>Por Acuerdo de la Junta de Gobierno Local, celebrada en sesión extraordinaria de fecha 30 de diciembre de 2024, se aprobó la Oferta de Empleo Público Adicional 2024, publicada en el BOCM n.º 5 de 7 de enero de 2025, en la que se ha ofertado una (1) plaza de Ingeniero de Medioambiente para el Ayuntamiento de Las Rozas de Madrid, con carácter de funcionario, perteneciente a la Administración especial, subescala técnica, Grupo A, Subgrupo A1, por turno libre y por el procedimiento de Concurso-oposición (LI-08/2025).</w:t>
      </w:r>
    </w:p>
    <w:p w14:paraId="5C8954A6" w14:textId="77777777" w:rsidR="00A97F47" w:rsidRDefault="00A97F47">
      <w:pPr>
        <w:pStyle w:val="Textoindependiente"/>
        <w:spacing w:before="10"/>
      </w:pPr>
    </w:p>
    <w:p w14:paraId="1B813A40" w14:textId="77777777" w:rsidR="00A97F47" w:rsidRDefault="00000000">
      <w:pPr>
        <w:pStyle w:val="Textoindependiente"/>
        <w:ind w:left="142"/>
        <w:jc w:val="both"/>
      </w:pPr>
      <w:r>
        <w:t>Vista</w:t>
      </w:r>
      <w:r>
        <w:rPr>
          <w:spacing w:val="-3"/>
        </w:rPr>
        <w:t xml:space="preserve"> </w:t>
      </w:r>
      <w:r>
        <w:t>la</w:t>
      </w:r>
      <w:r>
        <w:rPr>
          <w:spacing w:val="-2"/>
        </w:rPr>
        <w:t xml:space="preserve"> </w:t>
      </w:r>
      <w:r>
        <w:t>Providencia</w:t>
      </w:r>
      <w:r>
        <w:rPr>
          <w:spacing w:val="-3"/>
        </w:rPr>
        <w:t xml:space="preserve"> </w:t>
      </w:r>
      <w:r>
        <w:t>dictada</w:t>
      </w:r>
      <w:r>
        <w:rPr>
          <w:spacing w:val="-2"/>
        </w:rPr>
        <w:t xml:space="preserve"> </w:t>
      </w:r>
      <w:r>
        <w:t>por</w:t>
      </w:r>
      <w:r>
        <w:rPr>
          <w:spacing w:val="-3"/>
        </w:rPr>
        <w:t xml:space="preserve"> </w:t>
      </w:r>
      <w:r>
        <w:t>el</w:t>
      </w:r>
      <w:r>
        <w:rPr>
          <w:spacing w:val="-2"/>
        </w:rPr>
        <w:t xml:space="preserve"> </w:t>
      </w:r>
      <w:proofErr w:type="gramStart"/>
      <w:r>
        <w:t>Concejal</w:t>
      </w:r>
      <w:proofErr w:type="gramEnd"/>
      <w:r>
        <w:rPr>
          <w:spacing w:val="-3"/>
        </w:rPr>
        <w:t xml:space="preserve"> </w:t>
      </w:r>
      <w:r>
        <w:t>de</w:t>
      </w:r>
      <w:r>
        <w:rPr>
          <w:spacing w:val="-2"/>
        </w:rPr>
        <w:t xml:space="preserve"> </w:t>
      </w:r>
      <w:r>
        <w:t>Recursos</w:t>
      </w:r>
      <w:r>
        <w:rPr>
          <w:spacing w:val="-3"/>
        </w:rPr>
        <w:t xml:space="preserve"> </w:t>
      </w:r>
      <w:r>
        <w:t>Humanos,</w:t>
      </w:r>
      <w:r>
        <w:rPr>
          <w:spacing w:val="-2"/>
        </w:rPr>
        <w:t xml:space="preserve"> </w:t>
      </w:r>
      <w:r>
        <w:t>en</w:t>
      </w:r>
      <w:r>
        <w:rPr>
          <w:spacing w:val="-3"/>
        </w:rPr>
        <w:t xml:space="preserve"> </w:t>
      </w:r>
      <w:r>
        <w:t>fecha</w:t>
      </w:r>
      <w:r>
        <w:rPr>
          <w:spacing w:val="-2"/>
        </w:rPr>
        <w:t xml:space="preserve"> </w:t>
      </w:r>
      <w:r>
        <w:t>6</w:t>
      </w:r>
      <w:r>
        <w:rPr>
          <w:spacing w:val="-3"/>
        </w:rPr>
        <w:t xml:space="preserve"> </w:t>
      </w:r>
      <w:r>
        <w:t>de</w:t>
      </w:r>
      <w:r>
        <w:rPr>
          <w:spacing w:val="-2"/>
        </w:rPr>
        <w:t xml:space="preserve"> </w:t>
      </w:r>
      <w:r>
        <w:t>mayo</w:t>
      </w:r>
      <w:r>
        <w:rPr>
          <w:spacing w:val="-3"/>
        </w:rPr>
        <w:t xml:space="preserve"> </w:t>
      </w:r>
      <w:r>
        <w:t>de</w:t>
      </w:r>
      <w:r>
        <w:rPr>
          <w:spacing w:val="-2"/>
        </w:rPr>
        <w:t xml:space="preserve"> 2025.</w:t>
      </w:r>
    </w:p>
    <w:p w14:paraId="47A469D7" w14:textId="77777777" w:rsidR="00A97F47" w:rsidRDefault="00A97F47">
      <w:pPr>
        <w:pStyle w:val="Textoindependiente"/>
        <w:spacing w:before="60"/>
      </w:pPr>
    </w:p>
    <w:p w14:paraId="097D269D" w14:textId="40028311" w:rsidR="00A97F47" w:rsidRDefault="00000000">
      <w:pPr>
        <w:pStyle w:val="Textoindependiente"/>
        <w:spacing w:line="292" w:lineRule="auto"/>
        <w:ind w:left="142" w:right="141"/>
        <w:jc w:val="both"/>
      </w:pPr>
      <w:r>
        <w:t xml:space="preserve">Visto el Informe favorable suscrito por la Adjunta del Servicio de Recursos Humanos, </w:t>
      </w:r>
      <w:proofErr w:type="gramStart"/>
      <w:r>
        <w:t>D</w:t>
      </w:r>
      <w:r w:rsidR="009F63C0">
        <w:t>.</w:t>
      </w:r>
      <w:r>
        <w:t>ª</w:t>
      </w:r>
      <w:proofErr w:type="gramEnd"/>
      <w:r>
        <w:t xml:space="preserve"> Rosa Esperanza Pérez Díaz, en fecha 19 de mayo de 2025, del siguiente tenor literal:</w:t>
      </w:r>
    </w:p>
    <w:p w14:paraId="213F0FC8" w14:textId="77777777" w:rsidR="00A97F47" w:rsidRDefault="00A97F47">
      <w:pPr>
        <w:pStyle w:val="Textoindependiente"/>
        <w:spacing w:before="26"/>
      </w:pPr>
    </w:p>
    <w:p w14:paraId="0B4D2EB8" w14:textId="77777777" w:rsidR="00A97F47" w:rsidRDefault="00000000">
      <w:pPr>
        <w:ind w:left="142"/>
        <w:jc w:val="both"/>
        <w:rPr>
          <w:i/>
          <w:sz w:val="16"/>
        </w:rPr>
      </w:pPr>
      <w:r>
        <w:rPr>
          <w:i/>
          <w:color w:val="546F8A"/>
          <w:sz w:val="16"/>
        </w:rPr>
        <w:t>“Expediente</w:t>
      </w:r>
      <w:r>
        <w:rPr>
          <w:i/>
          <w:color w:val="546F8A"/>
          <w:spacing w:val="-1"/>
          <w:sz w:val="16"/>
        </w:rPr>
        <w:t xml:space="preserve"> </w:t>
      </w:r>
      <w:r>
        <w:rPr>
          <w:i/>
          <w:color w:val="546F8A"/>
          <w:sz w:val="16"/>
        </w:rPr>
        <w:t>n.º</w:t>
      </w:r>
      <w:r>
        <w:rPr>
          <w:i/>
          <w:color w:val="546F8A"/>
          <w:spacing w:val="-1"/>
          <w:sz w:val="16"/>
        </w:rPr>
        <w:t xml:space="preserve"> </w:t>
      </w:r>
      <w:r>
        <w:rPr>
          <w:i/>
          <w:color w:val="546F8A"/>
          <w:spacing w:val="-2"/>
          <w:sz w:val="16"/>
        </w:rPr>
        <w:t>16055/2025</w:t>
      </w:r>
    </w:p>
    <w:p w14:paraId="2B061220" w14:textId="77777777" w:rsidR="00A97F47" w:rsidRDefault="00A97F47">
      <w:pPr>
        <w:jc w:val="both"/>
        <w:rPr>
          <w:i/>
          <w:sz w:val="16"/>
        </w:rPr>
        <w:sectPr w:rsidR="00A97F47">
          <w:pgSz w:w="11910" w:h="16840"/>
          <w:pgMar w:top="1260" w:right="1275" w:bottom="1260" w:left="1275" w:header="225" w:footer="1060" w:gutter="0"/>
          <w:cols w:space="720"/>
        </w:sectPr>
      </w:pPr>
    </w:p>
    <w:p w14:paraId="22F221D4" w14:textId="07405E9A" w:rsidR="00A97F47" w:rsidRDefault="00000000">
      <w:pPr>
        <w:pStyle w:val="Textoindependiente"/>
        <w:spacing w:before="12"/>
        <w:rPr>
          <w:i/>
          <w:sz w:val="16"/>
        </w:rPr>
      </w:pPr>
      <w:r>
        <w:rPr>
          <w:i/>
          <w:noProof/>
          <w:sz w:val="16"/>
        </w:rPr>
        <w:lastRenderedPageBreak/>
        <mc:AlternateContent>
          <mc:Choice Requires="wps">
            <w:drawing>
              <wp:anchor distT="0" distB="0" distL="0" distR="0" simplePos="0" relativeHeight="251525632" behindDoc="0" locked="0" layoutInCell="1" allowOverlap="1" wp14:anchorId="702F7C59" wp14:editId="2E9B60C4">
                <wp:simplePos x="0" y="0"/>
                <wp:positionH relativeFrom="page">
                  <wp:posOffset>6807090</wp:posOffset>
                </wp:positionH>
                <wp:positionV relativeFrom="page">
                  <wp:posOffset>2818730</wp:posOffset>
                </wp:positionV>
                <wp:extent cx="419734" cy="3187065"/>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C38D3C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21A54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02F7C59" id="Textbox 92" o:spid="_x0000_s1066" type="#_x0000_t202" style="position:absolute;margin-left:536pt;margin-top:221.95pt;width:33.05pt;height:250.95pt;z-index:251525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8m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UT/ya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C38D3C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21A54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3E089171" w14:textId="77777777" w:rsidR="00A97F47" w:rsidRDefault="00000000">
      <w:pPr>
        <w:spacing w:line="640" w:lineRule="auto"/>
        <w:ind w:left="142" w:right="1100"/>
        <w:rPr>
          <w:i/>
          <w:sz w:val="16"/>
        </w:rPr>
      </w:pPr>
      <w:r>
        <w:rPr>
          <w:i/>
          <w:color w:val="546F8A"/>
          <w:sz w:val="16"/>
        </w:rPr>
        <w:t>Procedimiento: Convocatoria y pruebas de selección por concurso-oposición (LI-08/2025) (personal funcionario). Código RPT: Ingeniero Técnico de Medioambiente 5.A.1</w:t>
      </w:r>
    </w:p>
    <w:p w14:paraId="69C06434" w14:textId="77777777" w:rsidR="00A97F47" w:rsidRDefault="00000000">
      <w:pPr>
        <w:spacing w:before="1"/>
        <w:ind w:left="142"/>
        <w:rPr>
          <w:i/>
          <w:sz w:val="16"/>
        </w:rPr>
      </w:pPr>
      <w:r>
        <w:rPr>
          <w:i/>
          <w:color w:val="546F8A"/>
          <w:sz w:val="16"/>
        </w:rPr>
        <w:t>INFORME-</w:t>
      </w:r>
      <w:r>
        <w:rPr>
          <w:i/>
          <w:color w:val="546F8A"/>
          <w:spacing w:val="-2"/>
          <w:sz w:val="16"/>
        </w:rPr>
        <w:t>PROPUESTA</w:t>
      </w:r>
    </w:p>
    <w:p w14:paraId="14D11C06" w14:textId="77777777" w:rsidR="00A97F47" w:rsidRDefault="00A97F47">
      <w:pPr>
        <w:pStyle w:val="Textoindependiente"/>
        <w:spacing w:before="124"/>
        <w:rPr>
          <w:i/>
          <w:sz w:val="16"/>
        </w:rPr>
      </w:pPr>
    </w:p>
    <w:p w14:paraId="352CD2B2" w14:textId="77777777" w:rsidR="00A97F47" w:rsidRDefault="00000000">
      <w:pPr>
        <w:spacing w:line="328" w:lineRule="auto"/>
        <w:ind w:left="142" w:right="140"/>
        <w:jc w:val="both"/>
        <w:rPr>
          <w:i/>
          <w:sz w:val="16"/>
        </w:rPr>
      </w:pPr>
      <w:r>
        <w:rPr>
          <w:i/>
          <w:color w:val="546F8A"/>
          <w:sz w:val="16"/>
        </w:rPr>
        <w:t xml:space="preserve">De acuerdo con lo ordenado mediante Providencia de fecha 6 de mayo de 2025, suscrita por el </w:t>
      </w:r>
      <w:proofErr w:type="gramStart"/>
      <w:r>
        <w:rPr>
          <w:i/>
          <w:color w:val="546F8A"/>
          <w:sz w:val="16"/>
        </w:rPr>
        <w:t>Concejal</w:t>
      </w:r>
      <w:proofErr w:type="gramEnd"/>
      <w:r>
        <w:rPr>
          <w:i/>
          <w:color w:val="546F8A"/>
          <w:sz w:val="16"/>
        </w:rPr>
        <w:t xml:space="preserve"> de Recursos</w:t>
      </w:r>
      <w:r>
        <w:rPr>
          <w:i/>
          <w:color w:val="546F8A"/>
          <w:spacing w:val="40"/>
          <w:sz w:val="16"/>
        </w:rPr>
        <w:t xml:space="preserve"> </w:t>
      </w:r>
      <w:r>
        <w:rPr>
          <w:i/>
          <w:color w:val="546F8A"/>
          <w:sz w:val="16"/>
        </w:rPr>
        <w:t>Humanos y de conformidad a lo establecido en el artículo 79 de la Ley 39/2015, de 1 de octubre, del Procedimiento Administrativo Común de las Administraciones Públicas, emito el siguiente</w:t>
      </w:r>
    </w:p>
    <w:p w14:paraId="139BB934" w14:textId="77777777" w:rsidR="00A97F47" w:rsidRDefault="00A97F47">
      <w:pPr>
        <w:pStyle w:val="Textoindependiente"/>
        <w:spacing w:before="56"/>
        <w:rPr>
          <w:i/>
          <w:sz w:val="16"/>
        </w:rPr>
      </w:pPr>
    </w:p>
    <w:p w14:paraId="581CBEC1" w14:textId="77777777" w:rsidR="00A97F47" w:rsidRDefault="00000000">
      <w:pPr>
        <w:ind w:left="142"/>
        <w:rPr>
          <w:i/>
          <w:sz w:val="16"/>
        </w:rPr>
      </w:pPr>
      <w:r>
        <w:rPr>
          <w:i/>
          <w:color w:val="546F8A"/>
          <w:spacing w:val="-2"/>
          <w:sz w:val="16"/>
        </w:rPr>
        <w:t>INFORME</w:t>
      </w:r>
    </w:p>
    <w:p w14:paraId="61CEDB29" w14:textId="77777777" w:rsidR="00A97F47" w:rsidRDefault="00A97F47">
      <w:pPr>
        <w:pStyle w:val="Textoindependiente"/>
        <w:spacing w:before="124"/>
        <w:rPr>
          <w:i/>
          <w:sz w:val="16"/>
        </w:rPr>
      </w:pPr>
    </w:p>
    <w:p w14:paraId="57BAA70F" w14:textId="77777777" w:rsidR="00A97F47" w:rsidRDefault="00000000">
      <w:pPr>
        <w:spacing w:line="328" w:lineRule="auto"/>
        <w:ind w:left="142" w:right="140"/>
        <w:jc w:val="both"/>
        <w:rPr>
          <w:i/>
          <w:sz w:val="16"/>
        </w:rPr>
      </w:pPr>
      <w:r>
        <w:rPr>
          <w:i/>
          <w:color w:val="546F8A"/>
          <w:sz w:val="16"/>
        </w:rPr>
        <w:t>PRIMERO. El artículo 61.6 del texto refundido de la Ley del Estatuto Básico del Empleado Público aprobado por el Real</w:t>
      </w:r>
      <w:r>
        <w:rPr>
          <w:i/>
          <w:color w:val="546F8A"/>
          <w:spacing w:val="40"/>
          <w:sz w:val="16"/>
        </w:rPr>
        <w:t xml:space="preserve"> </w:t>
      </w:r>
      <w:r>
        <w:rPr>
          <w:i/>
          <w:color w:val="546F8A"/>
          <w:sz w:val="16"/>
        </w:rPr>
        <w:t xml:space="preserve">Decreto Legislativo 5/2015, de 30 de octubre, dispone que los sistemas selectivos de funcionarios de carrera serán los de oposición y concurso-oposición que deberán incluir, en todo caso, una o varias pruebas para determinar la capacidad de los aspirantes y establecer el orden de prelación. Los procesos selectivos tendrán carácter abierto y garantizarán la libre </w:t>
      </w:r>
      <w:r>
        <w:rPr>
          <w:i/>
          <w:color w:val="546F8A"/>
          <w:spacing w:val="-2"/>
          <w:sz w:val="16"/>
        </w:rPr>
        <w:t>concurrencia.</w:t>
      </w:r>
    </w:p>
    <w:p w14:paraId="2EA7CB42" w14:textId="77777777" w:rsidR="00A97F47" w:rsidRDefault="00A97F47">
      <w:pPr>
        <w:pStyle w:val="Textoindependiente"/>
        <w:spacing w:before="56"/>
        <w:rPr>
          <w:i/>
          <w:sz w:val="16"/>
        </w:rPr>
      </w:pPr>
    </w:p>
    <w:p w14:paraId="762D7086" w14:textId="0FD8B264" w:rsidR="00A97F47" w:rsidRDefault="00000000">
      <w:pPr>
        <w:spacing w:line="328" w:lineRule="auto"/>
        <w:ind w:left="142" w:right="141"/>
        <w:jc w:val="both"/>
        <w:rPr>
          <w:i/>
          <w:sz w:val="16"/>
        </w:rPr>
      </w:pPr>
      <w:r>
        <w:rPr>
          <w:i/>
          <w:color w:val="546F8A"/>
          <w:sz w:val="16"/>
        </w:rPr>
        <w:t>El artículo 61.7 del referido texto legal, dispone que los sistemas selectivos de personal laboral fijo serán los de oposición, concurso-oposición, con las características establecidas en el apartado anterior, o concurso de valoración de méritos</w:t>
      </w:r>
      <w:r w:rsidR="009F63C0">
        <w:rPr>
          <w:i/>
          <w:color w:val="546F8A"/>
          <w:sz w:val="16"/>
        </w:rPr>
        <w:t>.</w:t>
      </w:r>
    </w:p>
    <w:p w14:paraId="4842C4CF" w14:textId="77777777" w:rsidR="00A97F47" w:rsidRDefault="00A97F47">
      <w:pPr>
        <w:pStyle w:val="Textoindependiente"/>
        <w:spacing w:before="56"/>
        <w:rPr>
          <w:i/>
          <w:sz w:val="16"/>
        </w:rPr>
      </w:pPr>
    </w:p>
    <w:p w14:paraId="4485040D" w14:textId="77777777" w:rsidR="00A97F47" w:rsidRDefault="00000000">
      <w:pPr>
        <w:ind w:left="142"/>
        <w:rPr>
          <w:i/>
          <w:sz w:val="16"/>
        </w:rPr>
      </w:pPr>
      <w:r>
        <w:rPr>
          <w:i/>
          <w:color w:val="546F8A"/>
          <w:sz w:val="16"/>
        </w:rPr>
        <w:t>SEGUNDO. La</w:t>
      </w:r>
      <w:r>
        <w:rPr>
          <w:i/>
          <w:color w:val="546F8A"/>
          <w:spacing w:val="1"/>
          <w:sz w:val="16"/>
        </w:rPr>
        <w:t xml:space="preserve"> </w:t>
      </w:r>
      <w:r>
        <w:rPr>
          <w:i/>
          <w:color w:val="546F8A"/>
          <w:sz w:val="16"/>
        </w:rPr>
        <w:t>Legislación</w:t>
      </w:r>
      <w:r>
        <w:rPr>
          <w:i/>
          <w:color w:val="546F8A"/>
          <w:spacing w:val="1"/>
          <w:sz w:val="16"/>
        </w:rPr>
        <w:t xml:space="preserve"> </w:t>
      </w:r>
      <w:r>
        <w:rPr>
          <w:i/>
          <w:color w:val="546F8A"/>
          <w:sz w:val="16"/>
        </w:rPr>
        <w:t>aplicable viene</w:t>
      </w:r>
      <w:r>
        <w:rPr>
          <w:i/>
          <w:color w:val="546F8A"/>
          <w:spacing w:val="1"/>
          <w:sz w:val="16"/>
        </w:rPr>
        <w:t xml:space="preserve"> </w:t>
      </w:r>
      <w:r>
        <w:rPr>
          <w:i/>
          <w:color w:val="546F8A"/>
          <w:sz w:val="16"/>
        </w:rPr>
        <w:t>determinada</w:t>
      </w:r>
      <w:r>
        <w:rPr>
          <w:i/>
          <w:color w:val="546F8A"/>
          <w:spacing w:val="1"/>
          <w:sz w:val="16"/>
        </w:rPr>
        <w:t xml:space="preserve"> </w:t>
      </w:r>
      <w:r>
        <w:rPr>
          <w:i/>
          <w:color w:val="546F8A"/>
          <w:spacing w:val="-4"/>
          <w:sz w:val="16"/>
        </w:rPr>
        <w:t>por:</w:t>
      </w:r>
    </w:p>
    <w:p w14:paraId="3DF9522C" w14:textId="77777777" w:rsidR="00A97F47" w:rsidRDefault="00A97F47">
      <w:pPr>
        <w:pStyle w:val="Textoindependiente"/>
        <w:spacing w:before="124"/>
        <w:rPr>
          <w:i/>
          <w:sz w:val="16"/>
        </w:rPr>
      </w:pPr>
    </w:p>
    <w:p w14:paraId="20D22798" w14:textId="77777777" w:rsidR="00A97F47" w:rsidRDefault="00000000">
      <w:pPr>
        <w:spacing w:line="328" w:lineRule="auto"/>
        <w:ind w:left="142" w:right="141"/>
        <w:jc w:val="both"/>
        <w:rPr>
          <w:i/>
          <w:sz w:val="16"/>
        </w:rPr>
      </w:pPr>
      <w:r>
        <w:rPr>
          <w:i/>
          <w:color w:val="546F8A"/>
          <w:sz w:val="16"/>
        </w:rPr>
        <w:t>Los artículos 55 a 62 del texto refundido de la Ley del Estatuto Básico del Empleado Público aprobado por el Real Decreto Legislativo 5/2015, de 30 de octubre.</w:t>
      </w:r>
    </w:p>
    <w:p w14:paraId="3945C23E" w14:textId="77777777" w:rsidR="00A97F47" w:rsidRDefault="00A97F47">
      <w:pPr>
        <w:pStyle w:val="Textoindependiente"/>
        <w:spacing w:before="56"/>
        <w:rPr>
          <w:i/>
          <w:sz w:val="16"/>
        </w:rPr>
      </w:pPr>
    </w:p>
    <w:p w14:paraId="44399E10" w14:textId="77777777" w:rsidR="00A97F47" w:rsidRDefault="00000000">
      <w:pPr>
        <w:spacing w:line="328" w:lineRule="auto"/>
        <w:ind w:left="142" w:right="141"/>
        <w:jc w:val="both"/>
        <w:rPr>
          <w:i/>
          <w:sz w:val="16"/>
        </w:rPr>
      </w:pPr>
      <w:r>
        <w:rPr>
          <w:i/>
          <w:color w:val="546F8A"/>
          <w:sz w:val="16"/>
        </w:rPr>
        <w:t xml:space="preserve">El Real Decreto 896/1991, de 7 de junio, por el que se establecen las Reglas Básicas y los Programas Mínimos a que Debe Ajustarse el Procedimiento de Selección de los </w:t>
      </w:r>
      <w:proofErr w:type="gramStart"/>
      <w:r>
        <w:rPr>
          <w:i/>
          <w:color w:val="546F8A"/>
          <w:sz w:val="16"/>
        </w:rPr>
        <w:t>Funcionarios</w:t>
      </w:r>
      <w:proofErr w:type="gramEnd"/>
      <w:r>
        <w:rPr>
          <w:i/>
          <w:color w:val="546F8A"/>
          <w:sz w:val="16"/>
        </w:rPr>
        <w:t xml:space="preserve"> de Administración Local.</w:t>
      </w:r>
    </w:p>
    <w:p w14:paraId="7171A7F9" w14:textId="77777777" w:rsidR="00A97F47" w:rsidRDefault="00A97F47">
      <w:pPr>
        <w:pStyle w:val="Textoindependiente"/>
        <w:spacing w:before="56"/>
        <w:rPr>
          <w:i/>
          <w:sz w:val="16"/>
        </w:rPr>
      </w:pPr>
    </w:p>
    <w:p w14:paraId="3045E555" w14:textId="77777777" w:rsidR="00A97F47" w:rsidRDefault="00000000">
      <w:pPr>
        <w:spacing w:line="328" w:lineRule="auto"/>
        <w:ind w:left="142" w:right="141"/>
        <w:jc w:val="both"/>
        <w:rPr>
          <w:i/>
          <w:sz w:val="16"/>
        </w:rPr>
      </w:pPr>
      <w:r>
        <w:rPr>
          <w:i/>
          <w:color w:val="546F8A"/>
          <w:sz w:val="16"/>
        </w:rPr>
        <w:t>Los artículos 130 y siguientes del Texto Refundido de las Disposiciones Legales Vigentes en Materia de Régimen Local aprobado por el Real Decreto Legislativo 781/1986, de 18 de abril.</w:t>
      </w:r>
    </w:p>
    <w:p w14:paraId="047BBAAF" w14:textId="77777777" w:rsidR="00A97F47" w:rsidRDefault="00A97F47">
      <w:pPr>
        <w:pStyle w:val="Textoindependiente"/>
        <w:spacing w:before="55"/>
        <w:rPr>
          <w:i/>
          <w:sz w:val="16"/>
        </w:rPr>
      </w:pPr>
    </w:p>
    <w:p w14:paraId="19B58605" w14:textId="77777777" w:rsidR="00A97F47" w:rsidRDefault="00000000">
      <w:pPr>
        <w:spacing w:before="1" w:line="328" w:lineRule="auto"/>
        <w:ind w:left="142" w:right="141"/>
        <w:jc w:val="both"/>
        <w:rPr>
          <w:i/>
          <w:sz w:val="16"/>
        </w:rPr>
      </w:pPr>
      <w:r>
        <w:rPr>
          <w:i/>
          <w:color w:val="546F8A"/>
          <w:sz w:val="16"/>
        </w:rPr>
        <w:t>El</w:t>
      </w:r>
      <w:r>
        <w:rPr>
          <w:i/>
          <w:color w:val="546F8A"/>
          <w:spacing w:val="38"/>
          <w:sz w:val="16"/>
        </w:rPr>
        <w:t xml:space="preserve"> </w:t>
      </w:r>
      <w:r>
        <w:rPr>
          <w:i/>
          <w:color w:val="546F8A"/>
          <w:sz w:val="16"/>
        </w:rPr>
        <w:t>Reglamento</w:t>
      </w:r>
      <w:r>
        <w:rPr>
          <w:i/>
          <w:color w:val="546F8A"/>
          <w:spacing w:val="38"/>
          <w:sz w:val="16"/>
        </w:rPr>
        <w:t xml:space="preserve"> </w:t>
      </w:r>
      <w:r>
        <w:rPr>
          <w:i/>
          <w:color w:val="546F8A"/>
          <w:sz w:val="16"/>
        </w:rPr>
        <w:t>General</w:t>
      </w:r>
      <w:r>
        <w:rPr>
          <w:i/>
          <w:color w:val="546F8A"/>
          <w:spacing w:val="38"/>
          <w:sz w:val="16"/>
        </w:rPr>
        <w:t xml:space="preserve"> </w:t>
      </w:r>
      <w:r>
        <w:rPr>
          <w:i/>
          <w:color w:val="546F8A"/>
          <w:sz w:val="16"/>
        </w:rPr>
        <w:t>de</w:t>
      </w:r>
      <w:r>
        <w:rPr>
          <w:i/>
          <w:color w:val="546F8A"/>
          <w:spacing w:val="38"/>
          <w:sz w:val="16"/>
        </w:rPr>
        <w:t xml:space="preserve"> </w:t>
      </w:r>
      <w:r>
        <w:rPr>
          <w:i/>
          <w:color w:val="546F8A"/>
          <w:sz w:val="16"/>
        </w:rPr>
        <w:t>Ingreso</w:t>
      </w:r>
      <w:r>
        <w:rPr>
          <w:i/>
          <w:color w:val="546F8A"/>
          <w:spacing w:val="38"/>
          <w:sz w:val="16"/>
        </w:rPr>
        <w:t xml:space="preserve"> </w:t>
      </w:r>
      <w:r>
        <w:rPr>
          <w:i/>
          <w:color w:val="546F8A"/>
          <w:sz w:val="16"/>
        </w:rPr>
        <w:t>del</w:t>
      </w:r>
      <w:r>
        <w:rPr>
          <w:i/>
          <w:color w:val="546F8A"/>
          <w:spacing w:val="38"/>
          <w:sz w:val="16"/>
        </w:rPr>
        <w:t xml:space="preserve"> </w:t>
      </w:r>
      <w:r>
        <w:rPr>
          <w:i/>
          <w:color w:val="546F8A"/>
          <w:sz w:val="16"/>
        </w:rPr>
        <w:t>Personal</w:t>
      </w:r>
      <w:r>
        <w:rPr>
          <w:i/>
          <w:color w:val="546F8A"/>
          <w:spacing w:val="38"/>
          <w:sz w:val="16"/>
        </w:rPr>
        <w:t xml:space="preserve"> </w:t>
      </w:r>
      <w:r>
        <w:rPr>
          <w:i/>
          <w:color w:val="546F8A"/>
          <w:sz w:val="16"/>
        </w:rPr>
        <w:t>al</w:t>
      </w:r>
      <w:r>
        <w:rPr>
          <w:i/>
          <w:color w:val="546F8A"/>
          <w:spacing w:val="38"/>
          <w:sz w:val="16"/>
        </w:rPr>
        <w:t xml:space="preserve"> </w:t>
      </w:r>
      <w:r>
        <w:rPr>
          <w:i/>
          <w:color w:val="546F8A"/>
          <w:sz w:val="16"/>
        </w:rPr>
        <w:t>Servicio</w:t>
      </w:r>
      <w:r>
        <w:rPr>
          <w:i/>
          <w:color w:val="546F8A"/>
          <w:spacing w:val="38"/>
          <w:sz w:val="16"/>
        </w:rPr>
        <w:t xml:space="preserve"> </w:t>
      </w:r>
      <w:r>
        <w:rPr>
          <w:i/>
          <w:color w:val="546F8A"/>
          <w:sz w:val="16"/>
        </w:rPr>
        <w:t>de</w:t>
      </w:r>
      <w:r>
        <w:rPr>
          <w:i/>
          <w:color w:val="546F8A"/>
          <w:spacing w:val="38"/>
          <w:sz w:val="16"/>
        </w:rPr>
        <w:t xml:space="preserve"> </w:t>
      </w:r>
      <w:r>
        <w:rPr>
          <w:i/>
          <w:color w:val="546F8A"/>
          <w:sz w:val="16"/>
        </w:rPr>
        <w:t>la</w:t>
      </w:r>
      <w:r>
        <w:rPr>
          <w:i/>
          <w:color w:val="546F8A"/>
          <w:spacing w:val="38"/>
          <w:sz w:val="16"/>
        </w:rPr>
        <w:t xml:space="preserve"> </w:t>
      </w:r>
      <w:r>
        <w:rPr>
          <w:i/>
          <w:color w:val="546F8A"/>
          <w:sz w:val="16"/>
        </w:rPr>
        <w:t>Administración</w:t>
      </w:r>
      <w:r>
        <w:rPr>
          <w:i/>
          <w:color w:val="546F8A"/>
          <w:spacing w:val="38"/>
          <w:sz w:val="16"/>
        </w:rPr>
        <w:t xml:space="preserve"> </w:t>
      </w:r>
      <w:r>
        <w:rPr>
          <w:i/>
          <w:color w:val="546F8A"/>
          <w:sz w:val="16"/>
        </w:rPr>
        <w:t>General</w:t>
      </w:r>
      <w:r>
        <w:rPr>
          <w:i/>
          <w:color w:val="546F8A"/>
          <w:spacing w:val="38"/>
          <w:sz w:val="16"/>
        </w:rPr>
        <w:t xml:space="preserve"> </w:t>
      </w:r>
      <w:r>
        <w:rPr>
          <w:i/>
          <w:color w:val="546F8A"/>
          <w:sz w:val="16"/>
        </w:rPr>
        <w:t>del</w:t>
      </w:r>
      <w:r>
        <w:rPr>
          <w:i/>
          <w:color w:val="546F8A"/>
          <w:spacing w:val="38"/>
          <w:sz w:val="16"/>
        </w:rPr>
        <w:t xml:space="preserve"> </w:t>
      </w:r>
      <w:r>
        <w:rPr>
          <w:i/>
          <w:color w:val="546F8A"/>
          <w:sz w:val="16"/>
        </w:rPr>
        <w:t>Estado</w:t>
      </w:r>
      <w:r>
        <w:rPr>
          <w:i/>
          <w:color w:val="546F8A"/>
          <w:spacing w:val="38"/>
          <w:sz w:val="16"/>
        </w:rPr>
        <w:t xml:space="preserve"> </w:t>
      </w:r>
      <w:r>
        <w:rPr>
          <w:i/>
          <w:color w:val="546F8A"/>
          <w:sz w:val="16"/>
        </w:rPr>
        <w:t>y</w:t>
      </w:r>
      <w:r>
        <w:rPr>
          <w:i/>
          <w:color w:val="546F8A"/>
          <w:spacing w:val="38"/>
          <w:sz w:val="16"/>
        </w:rPr>
        <w:t xml:space="preserve"> </w:t>
      </w:r>
      <w:r>
        <w:rPr>
          <w:i/>
          <w:color w:val="546F8A"/>
          <w:sz w:val="16"/>
        </w:rPr>
        <w:t>de</w:t>
      </w:r>
      <w:r>
        <w:rPr>
          <w:i/>
          <w:color w:val="546F8A"/>
          <w:spacing w:val="38"/>
          <w:sz w:val="16"/>
        </w:rPr>
        <w:t xml:space="preserve"> </w:t>
      </w:r>
      <w:r>
        <w:rPr>
          <w:i/>
          <w:color w:val="546F8A"/>
          <w:sz w:val="16"/>
        </w:rPr>
        <w:t>Provisión</w:t>
      </w:r>
      <w:r>
        <w:rPr>
          <w:i/>
          <w:color w:val="546F8A"/>
          <w:spacing w:val="38"/>
          <w:sz w:val="16"/>
        </w:rPr>
        <w:t xml:space="preserve"> </w:t>
      </w:r>
      <w:r>
        <w:rPr>
          <w:i/>
          <w:color w:val="546F8A"/>
          <w:sz w:val="16"/>
        </w:rPr>
        <w:t>de Puestos</w:t>
      </w:r>
      <w:r>
        <w:rPr>
          <w:i/>
          <w:color w:val="546F8A"/>
          <w:spacing w:val="18"/>
          <w:sz w:val="16"/>
        </w:rPr>
        <w:t xml:space="preserve"> </w:t>
      </w:r>
      <w:r>
        <w:rPr>
          <w:i/>
          <w:color w:val="546F8A"/>
          <w:sz w:val="16"/>
        </w:rPr>
        <w:t>de</w:t>
      </w:r>
      <w:r>
        <w:rPr>
          <w:i/>
          <w:color w:val="546F8A"/>
          <w:spacing w:val="18"/>
          <w:sz w:val="16"/>
        </w:rPr>
        <w:t xml:space="preserve"> </w:t>
      </w:r>
      <w:r>
        <w:rPr>
          <w:i/>
          <w:color w:val="546F8A"/>
          <w:sz w:val="16"/>
        </w:rPr>
        <w:t>Trabajo</w:t>
      </w:r>
      <w:r>
        <w:rPr>
          <w:i/>
          <w:color w:val="546F8A"/>
          <w:spacing w:val="18"/>
          <w:sz w:val="16"/>
        </w:rPr>
        <w:t xml:space="preserve"> </w:t>
      </w:r>
      <w:r>
        <w:rPr>
          <w:i/>
          <w:color w:val="546F8A"/>
          <w:sz w:val="16"/>
        </w:rPr>
        <w:t>y</w:t>
      </w:r>
      <w:r>
        <w:rPr>
          <w:i/>
          <w:color w:val="546F8A"/>
          <w:spacing w:val="18"/>
          <w:sz w:val="16"/>
        </w:rPr>
        <w:t xml:space="preserve"> </w:t>
      </w:r>
      <w:r>
        <w:rPr>
          <w:i/>
          <w:color w:val="546F8A"/>
          <w:sz w:val="16"/>
        </w:rPr>
        <w:t>Promoción</w:t>
      </w:r>
      <w:r>
        <w:rPr>
          <w:i/>
          <w:color w:val="546F8A"/>
          <w:spacing w:val="18"/>
          <w:sz w:val="16"/>
        </w:rPr>
        <w:t xml:space="preserve"> </w:t>
      </w:r>
      <w:r>
        <w:rPr>
          <w:i/>
          <w:color w:val="546F8A"/>
          <w:sz w:val="16"/>
        </w:rPr>
        <w:t>Profesional</w:t>
      </w:r>
      <w:r>
        <w:rPr>
          <w:i/>
          <w:color w:val="546F8A"/>
          <w:spacing w:val="18"/>
          <w:sz w:val="16"/>
        </w:rPr>
        <w:t xml:space="preserve"> </w:t>
      </w:r>
      <w:r>
        <w:rPr>
          <w:i/>
          <w:color w:val="546F8A"/>
          <w:sz w:val="16"/>
        </w:rPr>
        <w:t>de</w:t>
      </w:r>
      <w:r>
        <w:rPr>
          <w:i/>
          <w:color w:val="546F8A"/>
          <w:spacing w:val="18"/>
          <w:sz w:val="16"/>
        </w:rPr>
        <w:t xml:space="preserve"> </w:t>
      </w:r>
      <w:r>
        <w:rPr>
          <w:i/>
          <w:color w:val="546F8A"/>
          <w:sz w:val="16"/>
        </w:rPr>
        <w:t>los</w:t>
      </w:r>
      <w:r>
        <w:rPr>
          <w:i/>
          <w:color w:val="546F8A"/>
          <w:spacing w:val="18"/>
          <w:sz w:val="16"/>
        </w:rPr>
        <w:t xml:space="preserve"> </w:t>
      </w:r>
      <w:proofErr w:type="gramStart"/>
      <w:r>
        <w:rPr>
          <w:i/>
          <w:color w:val="546F8A"/>
          <w:sz w:val="16"/>
        </w:rPr>
        <w:t>Funcionarios</w:t>
      </w:r>
      <w:proofErr w:type="gramEnd"/>
      <w:r>
        <w:rPr>
          <w:i/>
          <w:color w:val="546F8A"/>
          <w:spacing w:val="18"/>
          <w:sz w:val="16"/>
        </w:rPr>
        <w:t xml:space="preserve"> </w:t>
      </w:r>
      <w:r>
        <w:rPr>
          <w:i/>
          <w:color w:val="546F8A"/>
          <w:sz w:val="16"/>
        </w:rPr>
        <w:t>Civiles</w:t>
      </w:r>
      <w:r>
        <w:rPr>
          <w:i/>
          <w:color w:val="546F8A"/>
          <w:spacing w:val="18"/>
          <w:sz w:val="16"/>
        </w:rPr>
        <w:t xml:space="preserve"> </w:t>
      </w:r>
      <w:r>
        <w:rPr>
          <w:i/>
          <w:color w:val="546F8A"/>
          <w:sz w:val="16"/>
        </w:rPr>
        <w:t>de</w:t>
      </w:r>
      <w:r>
        <w:rPr>
          <w:i/>
          <w:color w:val="546F8A"/>
          <w:spacing w:val="18"/>
          <w:sz w:val="16"/>
        </w:rPr>
        <w:t xml:space="preserve"> </w:t>
      </w:r>
      <w:r>
        <w:rPr>
          <w:i/>
          <w:color w:val="546F8A"/>
          <w:sz w:val="16"/>
        </w:rPr>
        <w:t>la</w:t>
      </w:r>
      <w:r>
        <w:rPr>
          <w:i/>
          <w:color w:val="546F8A"/>
          <w:spacing w:val="18"/>
          <w:sz w:val="16"/>
        </w:rPr>
        <w:t xml:space="preserve"> </w:t>
      </w:r>
      <w:r>
        <w:rPr>
          <w:i/>
          <w:color w:val="546F8A"/>
          <w:sz w:val="16"/>
        </w:rPr>
        <w:t>Administración</w:t>
      </w:r>
      <w:r>
        <w:rPr>
          <w:i/>
          <w:color w:val="546F8A"/>
          <w:spacing w:val="18"/>
          <w:sz w:val="16"/>
        </w:rPr>
        <w:t xml:space="preserve"> </w:t>
      </w:r>
      <w:r>
        <w:rPr>
          <w:i/>
          <w:color w:val="546F8A"/>
          <w:sz w:val="16"/>
        </w:rPr>
        <w:t>General</w:t>
      </w:r>
      <w:r>
        <w:rPr>
          <w:i/>
          <w:color w:val="546F8A"/>
          <w:spacing w:val="18"/>
          <w:sz w:val="16"/>
        </w:rPr>
        <w:t xml:space="preserve"> </w:t>
      </w:r>
      <w:r>
        <w:rPr>
          <w:i/>
          <w:color w:val="546F8A"/>
          <w:sz w:val="16"/>
        </w:rPr>
        <w:t>del</w:t>
      </w:r>
      <w:r>
        <w:rPr>
          <w:i/>
          <w:color w:val="546F8A"/>
          <w:spacing w:val="18"/>
          <w:sz w:val="16"/>
        </w:rPr>
        <w:t xml:space="preserve"> </w:t>
      </w:r>
      <w:r>
        <w:rPr>
          <w:i/>
          <w:color w:val="546F8A"/>
          <w:sz w:val="16"/>
        </w:rPr>
        <w:t>Estado</w:t>
      </w:r>
      <w:r>
        <w:rPr>
          <w:i/>
          <w:color w:val="546F8A"/>
          <w:spacing w:val="18"/>
          <w:sz w:val="16"/>
        </w:rPr>
        <w:t xml:space="preserve"> </w:t>
      </w:r>
      <w:r>
        <w:rPr>
          <w:i/>
          <w:color w:val="546F8A"/>
          <w:sz w:val="16"/>
        </w:rPr>
        <w:t>aprobado por el Real Decreto 364/1995, de 10 de marzo.</w:t>
      </w:r>
    </w:p>
    <w:p w14:paraId="63E33B5E" w14:textId="77777777" w:rsidR="00A97F47" w:rsidRDefault="00A97F47">
      <w:pPr>
        <w:pStyle w:val="Textoindependiente"/>
        <w:spacing w:before="55"/>
        <w:rPr>
          <w:i/>
          <w:sz w:val="16"/>
        </w:rPr>
      </w:pPr>
    </w:p>
    <w:p w14:paraId="1F695EEA" w14:textId="77777777" w:rsidR="00A97F47" w:rsidRDefault="00000000">
      <w:pPr>
        <w:spacing w:before="1"/>
        <w:ind w:left="142"/>
        <w:rPr>
          <w:i/>
          <w:sz w:val="16"/>
        </w:rPr>
      </w:pPr>
      <w:r>
        <w:rPr>
          <w:i/>
          <w:color w:val="546F8A"/>
          <w:sz w:val="16"/>
        </w:rPr>
        <w:t>La</w:t>
      </w:r>
      <w:r>
        <w:rPr>
          <w:i/>
          <w:color w:val="546F8A"/>
          <w:spacing w:val="1"/>
          <w:sz w:val="16"/>
        </w:rPr>
        <w:t xml:space="preserve"> </w:t>
      </w:r>
      <w:r>
        <w:rPr>
          <w:i/>
          <w:color w:val="546F8A"/>
          <w:sz w:val="16"/>
        </w:rPr>
        <w:t>Ley</w:t>
      </w:r>
      <w:r>
        <w:rPr>
          <w:i/>
          <w:color w:val="546F8A"/>
          <w:spacing w:val="2"/>
          <w:sz w:val="16"/>
        </w:rPr>
        <w:t xml:space="preserve"> </w:t>
      </w:r>
      <w:r>
        <w:rPr>
          <w:i/>
          <w:color w:val="546F8A"/>
          <w:sz w:val="16"/>
        </w:rPr>
        <w:t>7/1985,</w:t>
      </w:r>
      <w:r>
        <w:rPr>
          <w:i/>
          <w:color w:val="546F8A"/>
          <w:spacing w:val="2"/>
          <w:sz w:val="16"/>
        </w:rPr>
        <w:t xml:space="preserve"> </w:t>
      </w:r>
      <w:r>
        <w:rPr>
          <w:i/>
          <w:color w:val="546F8A"/>
          <w:sz w:val="16"/>
        </w:rPr>
        <w:t>de</w:t>
      </w:r>
      <w:r>
        <w:rPr>
          <w:i/>
          <w:color w:val="546F8A"/>
          <w:spacing w:val="2"/>
          <w:sz w:val="16"/>
        </w:rPr>
        <w:t xml:space="preserve"> </w:t>
      </w:r>
      <w:r>
        <w:rPr>
          <w:i/>
          <w:color w:val="546F8A"/>
          <w:sz w:val="16"/>
        </w:rPr>
        <w:t>2</w:t>
      </w:r>
      <w:r>
        <w:rPr>
          <w:i/>
          <w:color w:val="546F8A"/>
          <w:spacing w:val="2"/>
          <w:sz w:val="16"/>
        </w:rPr>
        <w:t xml:space="preserve"> </w:t>
      </w:r>
      <w:r>
        <w:rPr>
          <w:i/>
          <w:color w:val="546F8A"/>
          <w:sz w:val="16"/>
        </w:rPr>
        <w:t>de</w:t>
      </w:r>
      <w:r>
        <w:rPr>
          <w:i/>
          <w:color w:val="546F8A"/>
          <w:spacing w:val="2"/>
          <w:sz w:val="16"/>
        </w:rPr>
        <w:t xml:space="preserve"> </w:t>
      </w:r>
      <w:r>
        <w:rPr>
          <w:i/>
          <w:color w:val="546F8A"/>
          <w:sz w:val="16"/>
        </w:rPr>
        <w:t>abril,</w:t>
      </w:r>
      <w:r>
        <w:rPr>
          <w:i/>
          <w:color w:val="546F8A"/>
          <w:spacing w:val="1"/>
          <w:sz w:val="16"/>
        </w:rPr>
        <w:t xml:space="preserve"> </w:t>
      </w:r>
      <w:r>
        <w:rPr>
          <w:i/>
          <w:color w:val="546F8A"/>
          <w:sz w:val="16"/>
        </w:rPr>
        <w:t>de</w:t>
      </w:r>
      <w:r>
        <w:rPr>
          <w:i/>
          <w:color w:val="546F8A"/>
          <w:spacing w:val="2"/>
          <w:sz w:val="16"/>
        </w:rPr>
        <w:t xml:space="preserve"> </w:t>
      </w:r>
      <w:r>
        <w:rPr>
          <w:i/>
          <w:color w:val="546F8A"/>
          <w:sz w:val="16"/>
        </w:rPr>
        <w:t>Bases</w:t>
      </w:r>
      <w:r>
        <w:rPr>
          <w:i/>
          <w:color w:val="546F8A"/>
          <w:spacing w:val="2"/>
          <w:sz w:val="16"/>
        </w:rPr>
        <w:t xml:space="preserve"> </w:t>
      </w:r>
      <w:r>
        <w:rPr>
          <w:i/>
          <w:color w:val="546F8A"/>
          <w:sz w:val="16"/>
        </w:rPr>
        <w:t>del</w:t>
      </w:r>
      <w:r>
        <w:rPr>
          <w:i/>
          <w:color w:val="546F8A"/>
          <w:spacing w:val="2"/>
          <w:sz w:val="16"/>
        </w:rPr>
        <w:t xml:space="preserve"> </w:t>
      </w:r>
      <w:r>
        <w:rPr>
          <w:i/>
          <w:color w:val="546F8A"/>
          <w:sz w:val="16"/>
        </w:rPr>
        <w:t>Régimen</w:t>
      </w:r>
      <w:r>
        <w:rPr>
          <w:i/>
          <w:color w:val="546F8A"/>
          <w:spacing w:val="2"/>
          <w:sz w:val="16"/>
        </w:rPr>
        <w:t xml:space="preserve"> </w:t>
      </w:r>
      <w:r>
        <w:rPr>
          <w:i/>
          <w:color w:val="546F8A"/>
          <w:spacing w:val="-2"/>
          <w:sz w:val="16"/>
        </w:rPr>
        <w:t>Local.</w:t>
      </w:r>
    </w:p>
    <w:p w14:paraId="286B01B7" w14:textId="77777777" w:rsidR="00A97F47" w:rsidRDefault="00A97F47">
      <w:pPr>
        <w:pStyle w:val="Textoindependiente"/>
        <w:spacing w:before="123"/>
        <w:rPr>
          <w:i/>
          <w:sz w:val="16"/>
        </w:rPr>
      </w:pPr>
    </w:p>
    <w:p w14:paraId="2C2D80A1" w14:textId="77777777" w:rsidR="00A97F47" w:rsidRDefault="00000000">
      <w:pPr>
        <w:spacing w:before="1"/>
        <w:ind w:left="142"/>
        <w:rPr>
          <w:i/>
          <w:sz w:val="16"/>
        </w:rPr>
      </w:pPr>
      <w:r>
        <w:rPr>
          <w:i/>
          <w:color w:val="546F8A"/>
          <w:sz w:val="16"/>
        </w:rPr>
        <w:t>Los</w:t>
      </w:r>
      <w:r>
        <w:rPr>
          <w:i/>
          <w:color w:val="546F8A"/>
          <w:spacing w:val="1"/>
          <w:sz w:val="16"/>
        </w:rPr>
        <w:t xml:space="preserve"> </w:t>
      </w:r>
      <w:r>
        <w:rPr>
          <w:i/>
          <w:color w:val="546F8A"/>
          <w:sz w:val="16"/>
        </w:rPr>
        <w:t>artículos</w:t>
      </w:r>
      <w:r>
        <w:rPr>
          <w:i/>
          <w:color w:val="546F8A"/>
          <w:spacing w:val="2"/>
          <w:sz w:val="16"/>
        </w:rPr>
        <w:t xml:space="preserve"> </w:t>
      </w:r>
      <w:r>
        <w:rPr>
          <w:i/>
          <w:color w:val="546F8A"/>
          <w:sz w:val="16"/>
        </w:rPr>
        <w:t>51</w:t>
      </w:r>
      <w:r>
        <w:rPr>
          <w:i/>
          <w:color w:val="546F8A"/>
          <w:spacing w:val="1"/>
          <w:sz w:val="16"/>
        </w:rPr>
        <w:t xml:space="preserve"> </w:t>
      </w:r>
      <w:r>
        <w:rPr>
          <w:i/>
          <w:color w:val="546F8A"/>
          <w:sz w:val="16"/>
        </w:rPr>
        <w:t>y</w:t>
      </w:r>
      <w:r>
        <w:rPr>
          <w:i/>
          <w:color w:val="546F8A"/>
          <w:spacing w:val="2"/>
          <w:sz w:val="16"/>
        </w:rPr>
        <w:t xml:space="preserve"> </w:t>
      </w:r>
      <w:r>
        <w:rPr>
          <w:i/>
          <w:color w:val="546F8A"/>
          <w:sz w:val="16"/>
        </w:rPr>
        <w:t>53</w:t>
      </w:r>
      <w:r>
        <w:rPr>
          <w:i/>
          <w:color w:val="546F8A"/>
          <w:spacing w:val="2"/>
          <w:sz w:val="16"/>
        </w:rPr>
        <w:t xml:space="preserve"> </w:t>
      </w:r>
      <w:r>
        <w:rPr>
          <w:i/>
          <w:color w:val="546F8A"/>
          <w:sz w:val="16"/>
        </w:rPr>
        <w:t>de</w:t>
      </w:r>
      <w:r>
        <w:rPr>
          <w:i/>
          <w:color w:val="546F8A"/>
          <w:spacing w:val="1"/>
          <w:sz w:val="16"/>
        </w:rPr>
        <w:t xml:space="preserve"> </w:t>
      </w:r>
      <w:r>
        <w:rPr>
          <w:i/>
          <w:color w:val="546F8A"/>
          <w:sz w:val="16"/>
        </w:rPr>
        <w:t>la</w:t>
      </w:r>
      <w:r>
        <w:rPr>
          <w:i/>
          <w:color w:val="546F8A"/>
          <w:spacing w:val="2"/>
          <w:sz w:val="16"/>
        </w:rPr>
        <w:t xml:space="preserve"> </w:t>
      </w:r>
      <w:r>
        <w:rPr>
          <w:i/>
          <w:color w:val="546F8A"/>
          <w:sz w:val="16"/>
        </w:rPr>
        <w:t>Ley</w:t>
      </w:r>
      <w:r>
        <w:rPr>
          <w:i/>
          <w:color w:val="546F8A"/>
          <w:spacing w:val="2"/>
          <w:sz w:val="16"/>
        </w:rPr>
        <w:t xml:space="preserve"> </w:t>
      </w:r>
      <w:r>
        <w:rPr>
          <w:i/>
          <w:color w:val="546F8A"/>
          <w:sz w:val="16"/>
        </w:rPr>
        <w:t>3/2007,</w:t>
      </w:r>
      <w:r>
        <w:rPr>
          <w:i/>
          <w:color w:val="546F8A"/>
          <w:spacing w:val="1"/>
          <w:sz w:val="16"/>
        </w:rPr>
        <w:t xml:space="preserve"> </w:t>
      </w:r>
      <w:r>
        <w:rPr>
          <w:i/>
          <w:color w:val="546F8A"/>
          <w:sz w:val="16"/>
        </w:rPr>
        <w:t>de</w:t>
      </w:r>
      <w:r>
        <w:rPr>
          <w:i/>
          <w:color w:val="546F8A"/>
          <w:spacing w:val="2"/>
          <w:sz w:val="16"/>
        </w:rPr>
        <w:t xml:space="preserve"> </w:t>
      </w:r>
      <w:r>
        <w:rPr>
          <w:i/>
          <w:color w:val="546F8A"/>
          <w:sz w:val="16"/>
        </w:rPr>
        <w:t>22</w:t>
      </w:r>
      <w:r>
        <w:rPr>
          <w:i/>
          <w:color w:val="546F8A"/>
          <w:spacing w:val="1"/>
          <w:sz w:val="16"/>
        </w:rPr>
        <w:t xml:space="preserve"> </w:t>
      </w:r>
      <w:r>
        <w:rPr>
          <w:i/>
          <w:color w:val="546F8A"/>
          <w:sz w:val="16"/>
        </w:rPr>
        <w:t>de</w:t>
      </w:r>
      <w:r>
        <w:rPr>
          <w:i/>
          <w:color w:val="546F8A"/>
          <w:spacing w:val="2"/>
          <w:sz w:val="16"/>
        </w:rPr>
        <w:t xml:space="preserve"> </w:t>
      </w:r>
      <w:r>
        <w:rPr>
          <w:i/>
          <w:color w:val="546F8A"/>
          <w:sz w:val="16"/>
        </w:rPr>
        <w:t>marzo,</w:t>
      </w:r>
      <w:r>
        <w:rPr>
          <w:i/>
          <w:color w:val="546F8A"/>
          <w:spacing w:val="2"/>
          <w:sz w:val="16"/>
        </w:rPr>
        <w:t xml:space="preserve"> </w:t>
      </w:r>
      <w:r>
        <w:rPr>
          <w:i/>
          <w:color w:val="546F8A"/>
          <w:sz w:val="16"/>
        </w:rPr>
        <w:t>para</w:t>
      </w:r>
      <w:r>
        <w:rPr>
          <w:i/>
          <w:color w:val="546F8A"/>
          <w:spacing w:val="1"/>
          <w:sz w:val="16"/>
        </w:rPr>
        <w:t xml:space="preserve"> </w:t>
      </w:r>
      <w:r>
        <w:rPr>
          <w:i/>
          <w:color w:val="546F8A"/>
          <w:sz w:val="16"/>
        </w:rPr>
        <w:t>la</w:t>
      </w:r>
      <w:r>
        <w:rPr>
          <w:i/>
          <w:color w:val="546F8A"/>
          <w:spacing w:val="2"/>
          <w:sz w:val="16"/>
        </w:rPr>
        <w:t xml:space="preserve"> </w:t>
      </w:r>
      <w:r>
        <w:rPr>
          <w:i/>
          <w:color w:val="546F8A"/>
          <w:sz w:val="16"/>
        </w:rPr>
        <w:t>Igualdad</w:t>
      </w:r>
      <w:r>
        <w:rPr>
          <w:i/>
          <w:color w:val="546F8A"/>
          <w:spacing w:val="2"/>
          <w:sz w:val="16"/>
        </w:rPr>
        <w:t xml:space="preserve"> </w:t>
      </w:r>
      <w:r>
        <w:rPr>
          <w:i/>
          <w:color w:val="546F8A"/>
          <w:sz w:val="16"/>
        </w:rPr>
        <w:t>Efectiva</w:t>
      </w:r>
      <w:r>
        <w:rPr>
          <w:i/>
          <w:color w:val="546F8A"/>
          <w:spacing w:val="1"/>
          <w:sz w:val="16"/>
        </w:rPr>
        <w:t xml:space="preserve"> </w:t>
      </w:r>
      <w:r>
        <w:rPr>
          <w:i/>
          <w:color w:val="546F8A"/>
          <w:sz w:val="16"/>
        </w:rPr>
        <w:t>de</w:t>
      </w:r>
      <w:r>
        <w:rPr>
          <w:i/>
          <w:color w:val="546F8A"/>
          <w:spacing w:val="2"/>
          <w:sz w:val="16"/>
        </w:rPr>
        <w:t xml:space="preserve"> </w:t>
      </w:r>
      <w:r>
        <w:rPr>
          <w:i/>
          <w:color w:val="546F8A"/>
          <w:sz w:val="16"/>
        </w:rPr>
        <w:t>Mujeres</w:t>
      </w:r>
      <w:r>
        <w:rPr>
          <w:i/>
          <w:color w:val="546F8A"/>
          <w:spacing w:val="2"/>
          <w:sz w:val="16"/>
        </w:rPr>
        <w:t xml:space="preserve"> </w:t>
      </w:r>
      <w:r>
        <w:rPr>
          <w:i/>
          <w:color w:val="546F8A"/>
          <w:sz w:val="16"/>
        </w:rPr>
        <w:t>y</w:t>
      </w:r>
      <w:r>
        <w:rPr>
          <w:i/>
          <w:color w:val="546F8A"/>
          <w:spacing w:val="1"/>
          <w:sz w:val="16"/>
        </w:rPr>
        <w:t xml:space="preserve"> </w:t>
      </w:r>
      <w:r>
        <w:rPr>
          <w:i/>
          <w:color w:val="546F8A"/>
          <w:spacing w:val="-2"/>
          <w:sz w:val="16"/>
        </w:rPr>
        <w:t>Hombres.</w:t>
      </w:r>
    </w:p>
    <w:p w14:paraId="68AC6E56" w14:textId="77777777" w:rsidR="00A97F47" w:rsidRDefault="00A97F47">
      <w:pPr>
        <w:pStyle w:val="Textoindependiente"/>
        <w:spacing w:before="123"/>
        <w:rPr>
          <w:i/>
          <w:sz w:val="16"/>
        </w:rPr>
      </w:pPr>
    </w:p>
    <w:p w14:paraId="3A11CEE1" w14:textId="77777777" w:rsidR="00A97F47" w:rsidRDefault="00000000">
      <w:pPr>
        <w:spacing w:before="1" w:line="328" w:lineRule="auto"/>
        <w:ind w:left="142" w:right="145"/>
        <w:rPr>
          <w:i/>
          <w:sz w:val="16"/>
        </w:rPr>
      </w:pPr>
      <w:r>
        <w:rPr>
          <w:i/>
          <w:color w:val="546F8A"/>
          <w:sz w:val="16"/>
        </w:rPr>
        <w:t>TERCERO.</w:t>
      </w:r>
      <w:r>
        <w:rPr>
          <w:i/>
          <w:color w:val="546F8A"/>
          <w:spacing w:val="16"/>
          <w:sz w:val="16"/>
        </w:rPr>
        <w:t xml:space="preserve"> </w:t>
      </w:r>
      <w:r>
        <w:rPr>
          <w:i/>
          <w:color w:val="546F8A"/>
          <w:sz w:val="16"/>
        </w:rPr>
        <w:t>Además</w:t>
      </w:r>
      <w:r>
        <w:rPr>
          <w:i/>
          <w:color w:val="546F8A"/>
          <w:spacing w:val="16"/>
          <w:sz w:val="16"/>
        </w:rPr>
        <w:t xml:space="preserve"> </w:t>
      </w:r>
      <w:r>
        <w:rPr>
          <w:i/>
          <w:color w:val="546F8A"/>
          <w:sz w:val="16"/>
        </w:rPr>
        <w:t>del</w:t>
      </w:r>
      <w:r>
        <w:rPr>
          <w:i/>
          <w:color w:val="546F8A"/>
          <w:spacing w:val="16"/>
          <w:sz w:val="16"/>
        </w:rPr>
        <w:t xml:space="preserve"> </w:t>
      </w:r>
      <w:r>
        <w:rPr>
          <w:i/>
          <w:color w:val="546F8A"/>
          <w:sz w:val="16"/>
        </w:rPr>
        <w:t>cumplimiento</w:t>
      </w:r>
      <w:r>
        <w:rPr>
          <w:i/>
          <w:color w:val="546F8A"/>
          <w:spacing w:val="16"/>
          <w:sz w:val="16"/>
        </w:rPr>
        <w:t xml:space="preserve"> </w:t>
      </w:r>
      <w:r>
        <w:rPr>
          <w:i/>
          <w:color w:val="546F8A"/>
          <w:sz w:val="16"/>
        </w:rPr>
        <w:t>de</w:t>
      </w:r>
      <w:r>
        <w:rPr>
          <w:i/>
          <w:color w:val="546F8A"/>
          <w:spacing w:val="16"/>
          <w:sz w:val="16"/>
        </w:rPr>
        <w:t xml:space="preserve"> </w:t>
      </w:r>
      <w:r>
        <w:rPr>
          <w:i/>
          <w:color w:val="546F8A"/>
          <w:sz w:val="16"/>
        </w:rPr>
        <w:t>los</w:t>
      </w:r>
      <w:r>
        <w:rPr>
          <w:i/>
          <w:color w:val="546F8A"/>
          <w:spacing w:val="16"/>
          <w:sz w:val="16"/>
        </w:rPr>
        <w:t xml:space="preserve"> </w:t>
      </w:r>
      <w:r>
        <w:rPr>
          <w:i/>
          <w:color w:val="546F8A"/>
          <w:sz w:val="16"/>
        </w:rPr>
        <w:t>principios</w:t>
      </w:r>
      <w:r>
        <w:rPr>
          <w:i/>
          <w:color w:val="546F8A"/>
          <w:spacing w:val="16"/>
          <w:sz w:val="16"/>
        </w:rPr>
        <w:t xml:space="preserve"> </w:t>
      </w:r>
      <w:r>
        <w:rPr>
          <w:i/>
          <w:color w:val="546F8A"/>
          <w:sz w:val="16"/>
        </w:rPr>
        <w:t>constitucionales</w:t>
      </w:r>
      <w:r>
        <w:rPr>
          <w:i/>
          <w:color w:val="546F8A"/>
          <w:spacing w:val="16"/>
          <w:sz w:val="16"/>
        </w:rPr>
        <w:t xml:space="preserve"> </w:t>
      </w:r>
      <w:r>
        <w:rPr>
          <w:i/>
          <w:color w:val="546F8A"/>
          <w:sz w:val="16"/>
        </w:rPr>
        <w:t>de</w:t>
      </w:r>
      <w:r>
        <w:rPr>
          <w:i/>
          <w:color w:val="546F8A"/>
          <w:spacing w:val="16"/>
          <w:sz w:val="16"/>
        </w:rPr>
        <w:t xml:space="preserve"> </w:t>
      </w:r>
      <w:r>
        <w:rPr>
          <w:i/>
          <w:color w:val="546F8A"/>
          <w:sz w:val="16"/>
        </w:rPr>
        <w:t>igualdad,</w:t>
      </w:r>
      <w:r>
        <w:rPr>
          <w:i/>
          <w:color w:val="546F8A"/>
          <w:spacing w:val="16"/>
          <w:sz w:val="16"/>
        </w:rPr>
        <w:t xml:space="preserve"> </w:t>
      </w:r>
      <w:r>
        <w:rPr>
          <w:i/>
          <w:color w:val="546F8A"/>
          <w:sz w:val="16"/>
        </w:rPr>
        <w:t>mérito</w:t>
      </w:r>
      <w:r>
        <w:rPr>
          <w:i/>
          <w:color w:val="546F8A"/>
          <w:spacing w:val="16"/>
          <w:sz w:val="16"/>
        </w:rPr>
        <w:t xml:space="preserve"> </w:t>
      </w:r>
      <w:r>
        <w:rPr>
          <w:i/>
          <w:color w:val="546F8A"/>
          <w:sz w:val="16"/>
        </w:rPr>
        <w:t>y</w:t>
      </w:r>
      <w:r>
        <w:rPr>
          <w:i/>
          <w:color w:val="546F8A"/>
          <w:spacing w:val="16"/>
          <w:sz w:val="16"/>
        </w:rPr>
        <w:t xml:space="preserve"> </w:t>
      </w:r>
      <w:r>
        <w:rPr>
          <w:i/>
          <w:color w:val="546F8A"/>
          <w:sz w:val="16"/>
        </w:rPr>
        <w:t>capacidad,</w:t>
      </w:r>
      <w:r>
        <w:rPr>
          <w:i/>
          <w:color w:val="546F8A"/>
          <w:spacing w:val="16"/>
          <w:sz w:val="16"/>
        </w:rPr>
        <w:t xml:space="preserve"> </w:t>
      </w:r>
      <w:r>
        <w:rPr>
          <w:i/>
          <w:color w:val="546F8A"/>
          <w:sz w:val="16"/>
        </w:rPr>
        <w:t>los</w:t>
      </w:r>
      <w:r>
        <w:rPr>
          <w:i/>
          <w:color w:val="546F8A"/>
          <w:spacing w:val="16"/>
          <w:sz w:val="16"/>
        </w:rPr>
        <w:t xml:space="preserve"> </w:t>
      </w:r>
      <w:r>
        <w:rPr>
          <w:i/>
          <w:color w:val="546F8A"/>
          <w:sz w:val="16"/>
        </w:rPr>
        <w:t>procedimientos de selección deberán garantizar los principios de:</w:t>
      </w:r>
    </w:p>
    <w:p w14:paraId="583A6E52" w14:textId="77777777" w:rsidR="00A97F47" w:rsidRDefault="00A97F47">
      <w:pPr>
        <w:pStyle w:val="Textoindependiente"/>
        <w:spacing w:before="55"/>
        <w:rPr>
          <w:i/>
          <w:sz w:val="16"/>
        </w:rPr>
      </w:pPr>
    </w:p>
    <w:p w14:paraId="54A71ECC" w14:textId="77777777" w:rsidR="00A97F47" w:rsidRDefault="00000000">
      <w:pPr>
        <w:spacing w:line="640" w:lineRule="auto"/>
        <w:ind w:left="141" w:right="5380"/>
        <w:rPr>
          <w:i/>
          <w:sz w:val="16"/>
        </w:rPr>
      </w:pPr>
      <w:proofErr w:type="gramStart"/>
      <w:r>
        <w:rPr>
          <w:i/>
          <w:color w:val="546F8A"/>
          <w:sz w:val="16"/>
        </w:rPr>
        <w:t>a)Publicidad</w:t>
      </w:r>
      <w:proofErr w:type="gramEnd"/>
      <w:r>
        <w:rPr>
          <w:i/>
          <w:color w:val="546F8A"/>
          <w:sz w:val="16"/>
        </w:rPr>
        <w:t xml:space="preserve"> de las convocatorias y de sus bases. </w:t>
      </w:r>
      <w:proofErr w:type="gramStart"/>
      <w:r>
        <w:rPr>
          <w:i/>
          <w:color w:val="546F8A"/>
          <w:spacing w:val="-2"/>
          <w:sz w:val="16"/>
        </w:rPr>
        <w:t>b)Transparencia</w:t>
      </w:r>
      <w:proofErr w:type="gramEnd"/>
      <w:r>
        <w:rPr>
          <w:i/>
          <w:color w:val="546F8A"/>
          <w:spacing w:val="-2"/>
          <w:sz w:val="16"/>
        </w:rPr>
        <w:t>.</w:t>
      </w:r>
    </w:p>
    <w:p w14:paraId="2A555E3D" w14:textId="77777777" w:rsidR="00A97F47" w:rsidRDefault="00000000">
      <w:pPr>
        <w:spacing w:before="2" w:line="640" w:lineRule="auto"/>
        <w:ind w:left="141" w:right="2611"/>
        <w:rPr>
          <w:i/>
          <w:sz w:val="16"/>
        </w:rPr>
      </w:pPr>
      <w:r>
        <w:rPr>
          <w:i/>
          <w:color w:val="546F8A"/>
          <w:sz w:val="16"/>
        </w:rPr>
        <w:t>c)Imparcialidad y profesionalidad de los miembros de los órganos de selección. d)Independencia y discrecionalidad técnica en la actuación de los órganos de selección.</w:t>
      </w:r>
    </w:p>
    <w:p w14:paraId="280D13BE" w14:textId="77777777" w:rsidR="00A97F47" w:rsidRDefault="00000000">
      <w:pPr>
        <w:pStyle w:val="Prrafodelista"/>
        <w:numPr>
          <w:ilvl w:val="0"/>
          <w:numId w:val="91"/>
        </w:numPr>
        <w:tabs>
          <w:tab w:val="left" w:pos="283"/>
        </w:tabs>
        <w:spacing w:before="2" w:line="640" w:lineRule="auto"/>
        <w:ind w:right="2214" w:firstLine="0"/>
        <w:rPr>
          <w:i/>
          <w:sz w:val="16"/>
        </w:rPr>
      </w:pPr>
      <w:r>
        <w:rPr>
          <w:i/>
          <w:color w:val="546F8A"/>
          <w:sz w:val="16"/>
        </w:rPr>
        <w:t xml:space="preserve">Adecuación entre el contenido de los procesos selectivos y las funciones o tareas a desarrollar. </w:t>
      </w:r>
      <w:proofErr w:type="gramStart"/>
      <w:r>
        <w:rPr>
          <w:i/>
          <w:color w:val="546F8A"/>
          <w:sz w:val="16"/>
        </w:rPr>
        <w:t>f)Agilidad</w:t>
      </w:r>
      <w:proofErr w:type="gramEnd"/>
      <w:r>
        <w:rPr>
          <w:i/>
          <w:color w:val="546F8A"/>
          <w:sz w:val="16"/>
        </w:rPr>
        <w:t>, sin perjuicio de la objetividad, en los procesos de selección.</w:t>
      </w:r>
    </w:p>
    <w:p w14:paraId="18BB21BD" w14:textId="77777777" w:rsidR="00A97F47" w:rsidRDefault="00A97F47">
      <w:pPr>
        <w:pStyle w:val="Prrafodelista"/>
        <w:spacing w:line="640" w:lineRule="auto"/>
        <w:jc w:val="left"/>
        <w:rPr>
          <w:i/>
          <w:sz w:val="16"/>
        </w:rPr>
        <w:sectPr w:rsidR="00A97F47">
          <w:pgSz w:w="11910" w:h="16840"/>
          <w:pgMar w:top="1260" w:right="1275" w:bottom="1260" w:left="1275" w:header="225" w:footer="1060" w:gutter="0"/>
          <w:cols w:space="720"/>
        </w:sectPr>
      </w:pPr>
    </w:p>
    <w:p w14:paraId="5E0A0E99" w14:textId="4B79FD3B" w:rsidR="00A97F47" w:rsidRDefault="00000000">
      <w:pPr>
        <w:pStyle w:val="Textoindependiente"/>
        <w:spacing w:before="12"/>
        <w:rPr>
          <w:i/>
          <w:sz w:val="16"/>
        </w:rPr>
      </w:pPr>
      <w:r>
        <w:rPr>
          <w:i/>
          <w:noProof/>
          <w:sz w:val="16"/>
        </w:rPr>
        <w:lastRenderedPageBreak/>
        <mc:AlternateContent>
          <mc:Choice Requires="wps">
            <w:drawing>
              <wp:anchor distT="0" distB="0" distL="0" distR="0" simplePos="0" relativeHeight="251526656" behindDoc="0" locked="0" layoutInCell="1" allowOverlap="1" wp14:anchorId="52F88068" wp14:editId="19DBF8D3">
                <wp:simplePos x="0" y="0"/>
                <wp:positionH relativeFrom="page">
                  <wp:posOffset>6807090</wp:posOffset>
                </wp:positionH>
                <wp:positionV relativeFrom="page">
                  <wp:posOffset>2818730</wp:posOffset>
                </wp:positionV>
                <wp:extent cx="419734" cy="3187065"/>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8EF097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4A4F6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2F88068" id="Textbox 94" o:spid="_x0000_s1067" type="#_x0000_t202" style="position:absolute;margin-left:536pt;margin-top:221.95pt;width:33.05pt;height:250.95pt;z-index:251526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2XW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AU1H22gPZAYmkcCy3GxJGIDtbfh+Gsno+as/+LJ&#10;vzwLpySeks0pian/CGViskQPH3YJjC2ELt9MhKgxRdI0RLnzf+5L1WXU178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qUdl1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68EF097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4A4F6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42DEF39A" w14:textId="77777777" w:rsidR="00A97F47" w:rsidRDefault="00000000">
      <w:pPr>
        <w:spacing w:line="328" w:lineRule="auto"/>
        <w:ind w:left="142" w:right="141"/>
        <w:jc w:val="both"/>
        <w:rPr>
          <w:i/>
          <w:sz w:val="16"/>
        </w:rPr>
      </w:pPr>
      <w:r>
        <w:rPr>
          <w:i/>
          <w:color w:val="546F8A"/>
          <w:sz w:val="16"/>
        </w:rPr>
        <w:t>CUARTO. Los órganos de selección serán colegiados y su composición deberá ajustarse a los principios de imparcialidad y profesionalidad de sus miembros, y se tenderá, asimismo, a la paridad entre mujer y hombre.</w:t>
      </w:r>
    </w:p>
    <w:p w14:paraId="7E34239F" w14:textId="77777777" w:rsidR="00A97F47" w:rsidRDefault="00A97F47">
      <w:pPr>
        <w:pStyle w:val="Textoindependiente"/>
        <w:spacing w:before="56"/>
        <w:rPr>
          <w:i/>
          <w:sz w:val="16"/>
        </w:rPr>
      </w:pPr>
    </w:p>
    <w:p w14:paraId="3147924F" w14:textId="77777777" w:rsidR="00A97F47" w:rsidRDefault="00000000">
      <w:pPr>
        <w:spacing w:line="328" w:lineRule="auto"/>
        <w:ind w:left="142" w:right="140"/>
        <w:jc w:val="both"/>
        <w:rPr>
          <w:i/>
          <w:sz w:val="16"/>
        </w:rPr>
      </w:pPr>
      <w:r>
        <w:rPr>
          <w:i/>
          <w:color w:val="546F8A"/>
          <w:sz w:val="16"/>
        </w:rPr>
        <w:t>Ha de tenerse en cuenta lo establecido por los artículos 51 y 53 de la Ley Orgánica 3/2007, de 22 de marzo, para la igualdad efectiva entre mujeres y hombres, en particular la obligación de promover la presencia equilibrada de mujeres y hombres en</w:t>
      </w:r>
      <w:r>
        <w:rPr>
          <w:i/>
          <w:color w:val="546F8A"/>
          <w:spacing w:val="80"/>
          <w:sz w:val="16"/>
        </w:rPr>
        <w:t xml:space="preserve"> </w:t>
      </w:r>
      <w:r>
        <w:rPr>
          <w:i/>
          <w:color w:val="546F8A"/>
          <w:sz w:val="16"/>
        </w:rPr>
        <w:t>los órganos de selección y valoración.</w:t>
      </w:r>
    </w:p>
    <w:p w14:paraId="21C4AACE" w14:textId="77777777" w:rsidR="00A97F47" w:rsidRDefault="00A97F47">
      <w:pPr>
        <w:pStyle w:val="Textoindependiente"/>
        <w:spacing w:before="55"/>
        <w:rPr>
          <w:i/>
          <w:sz w:val="16"/>
        </w:rPr>
      </w:pPr>
    </w:p>
    <w:p w14:paraId="10D96CF7" w14:textId="77777777" w:rsidR="00A97F47" w:rsidRDefault="00000000">
      <w:pPr>
        <w:spacing w:before="1" w:line="328" w:lineRule="auto"/>
        <w:ind w:left="142" w:right="140"/>
        <w:jc w:val="both"/>
        <w:rPr>
          <w:i/>
          <w:sz w:val="16"/>
        </w:rPr>
      </w:pPr>
      <w:r>
        <w:rPr>
          <w:i/>
          <w:color w:val="546F8A"/>
          <w:sz w:val="16"/>
        </w:rPr>
        <w:t>El personal de elección o de designación política, los funcionarios interinos y el personal eventual no podrán formar parte de</w:t>
      </w:r>
      <w:r>
        <w:rPr>
          <w:i/>
          <w:color w:val="546F8A"/>
          <w:spacing w:val="80"/>
          <w:sz w:val="16"/>
        </w:rPr>
        <w:t xml:space="preserve"> </w:t>
      </w:r>
      <w:r>
        <w:rPr>
          <w:i/>
          <w:color w:val="546F8A"/>
          <w:sz w:val="16"/>
        </w:rPr>
        <w:t>los órganos de selección.</w:t>
      </w:r>
    </w:p>
    <w:p w14:paraId="00360831" w14:textId="77777777" w:rsidR="00A97F47" w:rsidRDefault="00A97F47">
      <w:pPr>
        <w:pStyle w:val="Textoindependiente"/>
        <w:spacing w:before="55"/>
        <w:rPr>
          <w:i/>
          <w:sz w:val="16"/>
        </w:rPr>
      </w:pPr>
    </w:p>
    <w:p w14:paraId="33E4E5B7" w14:textId="77777777" w:rsidR="00A97F47" w:rsidRDefault="00000000">
      <w:pPr>
        <w:spacing w:before="1" w:line="328" w:lineRule="auto"/>
        <w:ind w:left="142" w:right="141"/>
        <w:jc w:val="both"/>
        <w:rPr>
          <w:i/>
          <w:sz w:val="16"/>
        </w:rPr>
      </w:pPr>
      <w:r>
        <w:rPr>
          <w:i/>
          <w:color w:val="546F8A"/>
          <w:sz w:val="16"/>
        </w:rPr>
        <w:t>La pertenencia a los órganos de selección será siempre a título individual, no pudiendo ostentarse ésta en representación o</w:t>
      </w:r>
      <w:r>
        <w:rPr>
          <w:i/>
          <w:color w:val="546F8A"/>
          <w:spacing w:val="80"/>
          <w:sz w:val="16"/>
        </w:rPr>
        <w:t xml:space="preserve"> </w:t>
      </w:r>
      <w:r>
        <w:rPr>
          <w:i/>
          <w:color w:val="546F8A"/>
          <w:sz w:val="16"/>
        </w:rPr>
        <w:t>por cuenta de nadie.</w:t>
      </w:r>
    </w:p>
    <w:p w14:paraId="6F4D73DF" w14:textId="77777777" w:rsidR="00A97F47" w:rsidRDefault="00A97F47">
      <w:pPr>
        <w:pStyle w:val="Textoindependiente"/>
        <w:spacing w:before="55"/>
        <w:rPr>
          <w:i/>
          <w:sz w:val="16"/>
        </w:rPr>
      </w:pPr>
    </w:p>
    <w:p w14:paraId="09632ACD" w14:textId="77777777" w:rsidR="00A97F47" w:rsidRDefault="00000000">
      <w:pPr>
        <w:spacing w:line="328" w:lineRule="auto"/>
        <w:ind w:left="142" w:right="140"/>
        <w:jc w:val="both"/>
        <w:rPr>
          <w:i/>
          <w:sz w:val="16"/>
        </w:rPr>
      </w:pPr>
      <w:r>
        <w:rPr>
          <w:i/>
          <w:color w:val="546F8A"/>
          <w:sz w:val="16"/>
        </w:rPr>
        <w:t>QUINTO. La oposición como sistema de selección consistirá en la superación de las pruebas que se establezcan en la correspondiente convocatoria, y que podrán consistir en ejercicios de carácter oral, escrito y práctico, cuya finalidad sea la constatación de las aptitudes de los aspirantes y sus conocimientos de las materias propias de las plazas convocadas.</w:t>
      </w:r>
    </w:p>
    <w:p w14:paraId="3C6DA675" w14:textId="77777777" w:rsidR="00A97F47" w:rsidRDefault="00A97F47">
      <w:pPr>
        <w:pStyle w:val="Textoindependiente"/>
        <w:spacing w:before="56"/>
        <w:rPr>
          <w:i/>
          <w:sz w:val="16"/>
        </w:rPr>
      </w:pPr>
    </w:p>
    <w:p w14:paraId="5597A1E1" w14:textId="77777777" w:rsidR="00A97F47" w:rsidRDefault="00000000">
      <w:pPr>
        <w:spacing w:line="328" w:lineRule="auto"/>
        <w:ind w:left="142" w:right="141"/>
        <w:jc w:val="both"/>
        <w:rPr>
          <w:i/>
          <w:sz w:val="16"/>
        </w:rPr>
      </w:pPr>
      <w:r>
        <w:rPr>
          <w:i/>
          <w:color w:val="546F8A"/>
          <w:sz w:val="16"/>
        </w:rPr>
        <w:t>Cuando</w:t>
      </w:r>
      <w:r>
        <w:rPr>
          <w:i/>
          <w:color w:val="546F8A"/>
          <w:spacing w:val="10"/>
          <w:sz w:val="16"/>
        </w:rPr>
        <w:t xml:space="preserve"> </w:t>
      </w:r>
      <w:r>
        <w:rPr>
          <w:i/>
          <w:color w:val="546F8A"/>
          <w:sz w:val="16"/>
        </w:rPr>
        <w:t>la</w:t>
      </w:r>
      <w:r>
        <w:rPr>
          <w:i/>
          <w:color w:val="546F8A"/>
          <w:spacing w:val="10"/>
          <w:sz w:val="16"/>
        </w:rPr>
        <w:t xml:space="preserve"> </w:t>
      </w:r>
      <w:r>
        <w:rPr>
          <w:i/>
          <w:color w:val="546F8A"/>
          <w:sz w:val="16"/>
        </w:rPr>
        <w:t>oposición</w:t>
      </w:r>
      <w:r>
        <w:rPr>
          <w:i/>
          <w:color w:val="546F8A"/>
          <w:spacing w:val="10"/>
          <w:sz w:val="16"/>
        </w:rPr>
        <w:t xml:space="preserve"> </w:t>
      </w:r>
      <w:r>
        <w:rPr>
          <w:i/>
          <w:color w:val="546F8A"/>
          <w:sz w:val="16"/>
        </w:rPr>
        <w:t>conste</w:t>
      </w:r>
      <w:r>
        <w:rPr>
          <w:i/>
          <w:color w:val="546F8A"/>
          <w:spacing w:val="10"/>
          <w:sz w:val="16"/>
        </w:rPr>
        <w:t xml:space="preserve"> </w:t>
      </w:r>
      <w:r>
        <w:rPr>
          <w:i/>
          <w:color w:val="546F8A"/>
          <w:sz w:val="16"/>
        </w:rPr>
        <w:t>de</w:t>
      </w:r>
      <w:r>
        <w:rPr>
          <w:i/>
          <w:color w:val="546F8A"/>
          <w:spacing w:val="10"/>
          <w:sz w:val="16"/>
        </w:rPr>
        <w:t xml:space="preserve"> </w:t>
      </w:r>
      <w:r>
        <w:rPr>
          <w:i/>
          <w:color w:val="546F8A"/>
          <w:sz w:val="16"/>
        </w:rPr>
        <w:t>varios</w:t>
      </w:r>
      <w:r>
        <w:rPr>
          <w:i/>
          <w:color w:val="546F8A"/>
          <w:spacing w:val="10"/>
          <w:sz w:val="16"/>
        </w:rPr>
        <w:t xml:space="preserve"> </w:t>
      </w:r>
      <w:r>
        <w:rPr>
          <w:i/>
          <w:color w:val="546F8A"/>
          <w:sz w:val="16"/>
        </w:rPr>
        <w:t>ejercicios,</w:t>
      </w:r>
      <w:r>
        <w:rPr>
          <w:i/>
          <w:color w:val="546F8A"/>
          <w:spacing w:val="10"/>
          <w:sz w:val="16"/>
        </w:rPr>
        <w:t xml:space="preserve"> </w:t>
      </w:r>
      <w:r>
        <w:rPr>
          <w:i/>
          <w:color w:val="546F8A"/>
          <w:sz w:val="16"/>
        </w:rPr>
        <w:t>la</w:t>
      </w:r>
      <w:r>
        <w:rPr>
          <w:i/>
          <w:color w:val="546F8A"/>
          <w:spacing w:val="10"/>
          <w:sz w:val="16"/>
        </w:rPr>
        <w:t xml:space="preserve"> </w:t>
      </w:r>
      <w:r>
        <w:rPr>
          <w:i/>
          <w:color w:val="546F8A"/>
          <w:sz w:val="16"/>
        </w:rPr>
        <w:t>convocatoria</w:t>
      </w:r>
      <w:r>
        <w:rPr>
          <w:i/>
          <w:color w:val="546F8A"/>
          <w:spacing w:val="10"/>
          <w:sz w:val="16"/>
        </w:rPr>
        <w:t xml:space="preserve"> </w:t>
      </w:r>
      <w:r>
        <w:rPr>
          <w:i/>
          <w:color w:val="546F8A"/>
          <w:sz w:val="16"/>
        </w:rPr>
        <w:t>determinará</w:t>
      </w:r>
      <w:r>
        <w:rPr>
          <w:i/>
          <w:color w:val="546F8A"/>
          <w:spacing w:val="10"/>
          <w:sz w:val="16"/>
        </w:rPr>
        <w:t xml:space="preserve"> </w:t>
      </w:r>
      <w:r>
        <w:rPr>
          <w:i/>
          <w:color w:val="546F8A"/>
          <w:sz w:val="16"/>
        </w:rPr>
        <w:t>el</w:t>
      </w:r>
      <w:r>
        <w:rPr>
          <w:i/>
          <w:color w:val="546F8A"/>
          <w:spacing w:val="10"/>
          <w:sz w:val="16"/>
        </w:rPr>
        <w:t xml:space="preserve"> </w:t>
      </w:r>
      <w:r>
        <w:rPr>
          <w:i/>
          <w:color w:val="546F8A"/>
          <w:sz w:val="16"/>
        </w:rPr>
        <w:t>carácter</w:t>
      </w:r>
      <w:r>
        <w:rPr>
          <w:i/>
          <w:color w:val="546F8A"/>
          <w:spacing w:val="10"/>
          <w:sz w:val="16"/>
        </w:rPr>
        <w:t xml:space="preserve"> </w:t>
      </w:r>
      <w:r>
        <w:rPr>
          <w:i/>
          <w:color w:val="546F8A"/>
          <w:sz w:val="16"/>
        </w:rPr>
        <w:t>obligatorio</w:t>
      </w:r>
      <w:r>
        <w:rPr>
          <w:i/>
          <w:color w:val="546F8A"/>
          <w:spacing w:val="10"/>
          <w:sz w:val="16"/>
        </w:rPr>
        <w:t xml:space="preserve"> </w:t>
      </w:r>
      <w:r>
        <w:rPr>
          <w:i/>
          <w:color w:val="546F8A"/>
          <w:sz w:val="16"/>
        </w:rPr>
        <w:t>o</w:t>
      </w:r>
      <w:r>
        <w:rPr>
          <w:i/>
          <w:color w:val="546F8A"/>
          <w:spacing w:val="10"/>
          <w:sz w:val="16"/>
        </w:rPr>
        <w:t xml:space="preserve"> </w:t>
      </w:r>
      <w:r>
        <w:rPr>
          <w:i/>
          <w:color w:val="546F8A"/>
          <w:sz w:val="16"/>
        </w:rPr>
        <w:t>voluntario</w:t>
      </w:r>
      <w:r>
        <w:rPr>
          <w:i/>
          <w:color w:val="546F8A"/>
          <w:spacing w:val="10"/>
          <w:sz w:val="16"/>
        </w:rPr>
        <w:t xml:space="preserve"> </w:t>
      </w:r>
      <w:r>
        <w:rPr>
          <w:i/>
          <w:color w:val="546F8A"/>
          <w:sz w:val="16"/>
        </w:rPr>
        <w:t>y</w:t>
      </w:r>
      <w:r>
        <w:rPr>
          <w:i/>
          <w:color w:val="546F8A"/>
          <w:spacing w:val="10"/>
          <w:sz w:val="16"/>
        </w:rPr>
        <w:t xml:space="preserve"> </w:t>
      </w:r>
      <w:r>
        <w:rPr>
          <w:i/>
          <w:color w:val="546F8A"/>
          <w:sz w:val="16"/>
        </w:rPr>
        <w:t>eliminatorio o no de cada uno de ellos, y el sistema de puntuación.</w:t>
      </w:r>
    </w:p>
    <w:p w14:paraId="352A2A9A" w14:textId="77777777" w:rsidR="00A97F47" w:rsidRDefault="00A97F47">
      <w:pPr>
        <w:pStyle w:val="Textoindependiente"/>
        <w:spacing w:before="56"/>
        <w:rPr>
          <w:i/>
          <w:sz w:val="16"/>
        </w:rPr>
      </w:pPr>
    </w:p>
    <w:p w14:paraId="2DB12512" w14:textId="77777777" w:rsidR="00A97F47" w:rsidRDefault="00000000">
      <w:pPr>
        <w:spacing w:line="328" w:lineRule="auto"/>
        <w:ind w:left="142" w:right="141"/>
        <w:jc w:val="both"/>
        <w:rPr>
          <w:i/>
          <w:sz w:val="16"/>
        </w:rPr>
      </w:pPr>
      <w:r>
        <w:rPr>
          <w:i/>
          <w:color w:val="546F8A"/>
          <w:sz w:val="16"/>
        </w:rPr>
        <w:t>La relación de aspirantes que han superado las pruebas se formará con los que, habiendo realizado todos los ejercicios obligatorios, hayan superado los que tuvieran carácter eliminatorio, sumando para cada uno de ellos las puntuaciones</w:t>
      </w:r>
      <w:r>
        <w:rPr>
          <w:i/>
          <w:color w:val="546F8A"/>
          <w:spacing w:val="40"/>
          <w:sz w:val="16"/>
        </w:rPr>
        <w:t xml:space="preserve"> </w:t>
      </w:r>
      <w:r>
        <w:rPr>
          <w:i/>
          <w:color w:val="546F8A"/>
          <w:sz w:val="16"/>
        </w:rPr>
        <w:t>obtenidas en todos los ejercicios.</w:t>
      </w:r>
    </w:p>
    <w:p w14:paraId="7FE7F62E" w14:textId="77777777" w:rsidR="00A97F47" w:rsidRDefault="00A97F47">
      <w:pPr>
        <w:pStyle w:val="Textoindependiente"/>
        <w:spacing w:before="56"/>
        <w:rPr>
          <w:i/>
          <w:sz w:val="16"/>
        </w:rPr>
      </w:pPr>
    </w:p>
    <w:p w14:paraId="00DC5054" w14:textId="77777777" w:rsidR="00A97F47" w:rsidRDefault="00000000">
      <w:pPr>
        <w:spacing w:line="328" w:lineRule="auto"/>
        <w:ind w:left="142" w:right="141"/>
        <w:jc w:val="both"/>
        <w:rPr>
          <w:i/>
          <w:sz w:val="16"/>
        </w:rPr>
      </w:pPr>
      <w:r>
        <w:rPr>
          <w:i/>
          <w:color w:val="546F8A"/>
          <w:sz w:val="16"/>
        </w:rPr>
        <w:t>SEXTO. Durante todo el proceso de selección, habrá de cumplirse con las exigencias de publicidad activa en virtud de lo dispuesto en el artículo 21.4 de la Ley 39/2015, de 1 de octubre, del Procedimiento Administrativo Común de las Administraciones Públicas, y en la normativa vigente en materia de transparencia.</w:t>
      </w:r>
    </w:p>
    <w:p w14:paraId="1F0265AF" w14:textId="77777777" w:rsidR="00A97F47" w:rsidRDefault="00A97F47">
      <w:pPr>
        <w:pStyle w:val="Textoindependiente"/>
        <w:spacing w:before="56"/>
        <w:rPr>
          <w:i/>
          <w:sz w:val="16"/>
        </w:rPr>
      </w:pPr>
    </w:p>
    <w:p w14:paraId="3A03A2C6" w14:textId="77777777" w:rsidR="00A97F47" w:rsidRDefault="00000000">
      <w:pPr>
        <w:ind w:left="142"/>
        <w:jc w:val="both"/>
        <w:rPr>
          <w:i/>
          <w:sz w:val="16"/>
        </w:rPr>
      </w:pPr>
      <w:r>
        <w:rPr>
          <w:i/>
          <w:color w:val="546F8A"/>
          <w:sz w:val="16"/>
        </w:rPr>
        <w:t>SÉPTIMO.</w:t>
      </w:r>
      <w:r>
        <w:rPr>
          <w:i/>
          <w:color w:val="546F8A"/>
          <w:spacing w:val="1"/>
          <w:sz w:val="16"/>
        </w:rPr>
        <w:t xml:space="preserve"> </w:t>
      </w:r>
      <w:proofErr w:type="gramStart"/>
      <w:r>
        <w:rPr>
          <w:i/>
          <w:color w:val="546F8A"/>
          <w:sz w:val="16"/>
        </w:rPr>
        <w:t>El</w:t>
      </w:r>
      <w:r>
        <w:rPr>
          <w:i/>
          <w:color w:val="546F8A"/>
          <w:spacing w:val="2"/>
          <w:sz w:val="16"/>
        </w:rPr>
        <w:t xml:space="preserve"> </w:t>
      </w:r>
      <w:r>
        <w:rPr>
          <w:i/>
          <w:color w:val="546F8A"/>
          <w:sz w:val="16"/>
        </w:rPr>
        <w:t>procedimiento</w:t>
      </w:r>
      <w:r>
        <w:rPr>
          <w:i/>
          <w:color w:val="546F8A"/>
          <w:spacing w:val="2"/>
          <w:sz w:val="16"/>
        </w:rPr>
        <w:t xml:space="preserve"> </w:t>
      </w:r>
      <w:r>
        <w:rPr>
          <w:i/>
          <w:color w:val="546F8A"/>
          <w:sz w:val="16"/>
        </w:rPr>
        <w:t>a</w:t>
      </w:r>
      <w:r>
        <w:rPr>
          <w:i/>
          <w:color w:val="546F8A"/>
          <w:spacing w:val="1"/>
          <w:sz w:val="16"/>
        </w:rPr>
        <w:t xml:space="preserve"> </w:t>
      </w:r>
      <w:r>
        <w:rPr>
          <w:i/>
          <w:color w:val="546F8A"/>
          <w:sz w:val="16"/>
        </w:rPr>
        <w:t>seguir</w:t>
      </w:r>
      <w:proofErr w:type="gramEnd"/>
      <w:r>
        <w:rPr>
          <w:i/>
          <w:color w:val="546F8A"/>
          <w:spacing w:val="2"/>
          <w:sz w:val="16"/>
        </w:rPr>
        <w:t xml:space="preserve"> </w:t>
      </w:r>
      <w:r>
        <w:rPr>
          <w:i/>
          <w:color w:val="546F8A"/>
          <w:sz w:val="16"/>
        </w:rPr>
        <w:t>será</w:t>
      </w:r>
      <w:r>
        <w:rPr>
          <w:i/>
          <w:color w:val="546F8A"/>
          <w:spacing w:val="2"/>
          <w:sz w:val="16"/>
        </w:rPr>
        <w:t xml:space="preserve"> </w:t>
      </w:r>
      <w:r>
        <w:rPr>
          <w:i/>
          <w:color w:val="546F8A"/>
          <w:sz w:val="16"/>
        </w:rPr>
        <w:t>el</w:t>
      </w:r>
      <w:r>
        <w:rPr>
          <w:i/>
          <w:color w:val="546F8A"/>
          <w:spacing w:val="1"/>
          <w:sz w:val="16"/>
        </w:rPr>
        <w:t xml:space="preserve"> </w:t>
      </w:r>
      <w:r>
        <w:rPr>
          <w:i/>
          <w:color w:val="546F8A"/>
          <w:spacing w:val="-2"/>
          <w:sz w:val="16"/>
        </w:rPr>
        <w:t>siguiente:</w:t>
      </w:r>
    </w:p>
    <w:p w14:paraId="38884DC0" w14:textId="77777777" w:rsidR="00A97F47" w:rsidRDefault="00A97F47">
      <w:pPr>
        <w:pStyle w:val="Textoindependiente"/>
        <w:spacing w:before="124"/>
        <w:rPr>
          <w:i/>
          <w:sz w:val="16"/>
        </w:rPr>
      </w:pPr>
    </w:p>
    <w:p w14:paraId="601B8960" w14:textId="77777777" w:rsidR="00A97F47" w:rsidRDefault="00000000">
      <w:pPr>
        <w:pStyle w:val="Prrafodelista"/>
        <w:numPr>
          <w:ilvl w:val="1"/>
          <w:numId w:val="91"/>
        </w:numPr>
        <w:tabs>
          <w:tab w:val="left" w:pos="352"/>
        </w:tabs>
        <w:spacing w:line="328" w:lineRule="auto"/>
        <w:ind w:right="142" w:firstLine="0"/>
        <w:jc w:val="both"/>
        <w:rPr>
          <w:i/>
          <w:sz w:val="16"/>
        </w:rPr>
      </w:pPr>
      <w:r>
        <w:rPr>
          <w:i/>
          <w:color w:val="546F8A"/>
          <w:sz w:val="16"/>
        </w:rPr>
        <w:t>Realizada la oferta pública de empleo correspondiente al ejercicio 2024 Adicional, aprobada por Acuerdo de la Junta de Gobierno Local de fecha día 30 de diciembre de 2024 y publicada en el BOCM n.º 5 de 7 de enero de 2025, en la que se han ofertado una (1) plaza (5.A.1) de Ingeniero Técnico de Medioambiente para el Ayuntamiento de Las Rozas de Madrid, con carácter</w:t>
      </w:r>
      <w:r>
        <w:rPr>
          <w:i/>
          <w:color w:val="546F8A"/>
          <w:spacing w:val="24"/>
          <w:sz w:val="16"/>
        </w:rPr>
        <w:t xml:space="preserve"> </w:t>
      </w:r>
      <w:r>
        <w:rPr>
          <w:i/>
          <w:color w:val="546F8A"/>
          <w:sz w:val="16"/>
        </w:rPr>
        <w:t>de</w:t>
      </w:r>
      <w:r>
        <w:rPr>
          <w:i/>
          <w:color w:val="546F8A"/>
          <w:spacing w:val="24"/>
          <w:sz w:val="16"/>
        </w:rPr>
        <w:t xml:space="preserve"> </w:t>
      </w:r>
      <w:r>
        <w:rPr>
          <w:i/>
          <w:color w:val="546F8A"/>
          <w:sz w:val="16"/>
        </w:rPr>
        <w:t>funcionario,</w:t>
      </w:r>
      <w:r>
        <w:rPr>
          <w:i/>
          <w:color w:val="546F8A"/>
          <w:spacing w:val="24"/>
          <w:sz w:val="16"/>
        </w:rPr>
        <w:t xml:space="preserve"> </w:t>
      </w:r>
      <w:r>
        <w:rPr>
          <w:i/>
          <w:color w:val="546F8A"/>
          <w:sz w:val="16"/>
        </w:rPr>
        <w:t>perteneciente</w:t>
      </w:r>
      <w:r>
        <w:rPr>
          <w:i/>
          <w:color w:val="546F8A"/>
          <w:spacing w:val="24"/>
          <w:sz w:val="16"/>
        </w:rPr>
        <w:t xml:space="preserve"> </w:t>
      </w:r>
      <w:r>
        <w:rPr>
          <w:i/>
          <w:color w:val="546F8A"/>
          <w:sz w:val="16"/>
        </w:rPr>
        <w:t>a</w:t>
      </w:r>
      <w:r>
        <w:rPr>
          <w:i/>
          <w:color w:val="546F8A"/>
          <w:spacing w:val="24"/>
          <w:sz w:val="16"/>
        </w:rPr>
        <w:t xml:space="preserve"> </w:t>
      </w:r>
      <w:r>
        <w:rPr>
          <w:i/>
          <w:color w:val="546F8A"/>
          <w:sz w:val="16"/>
        </w:rPr>
        <w:t>la</w:t>
      </w:r>
      <w:r>
        <w:rPr>
          <w:i/>
          <w:color w:val="546F8A"/>
          <w:spacing w:val="24"/>
          <w:sz w:val="16"/>
        </w:rPr>
        <w:t xml:space="preserve"> </w:t>
      </w:r>
      <w:r>
        <w:rPr>
          <w:i/>
          <w:color w:val="546F8A"/>
          <w:sz w:val="16"/>
        </w:rPr>
        <w:t>escala</w:t>
      </w:r>
      <w:r>
        <w:rPr>
          <w:i/>
          <w:color w:val="546F8A"/>
          <w:spacing w:val="24"/>
          <w:sz w:val="16"/>
        </w:rPr>
        <w:t xml:space="preserve"> </w:t>
      </w:r>
      <w:r>
        <w:rPr>
          <w:i/>
          <w:color w:val="546F8A"/>
          <w:sz w:val="16"/>
        </w:rPr>
        <w:t>de</w:t>
      </w:r>
      <w:r>
        <w:rPr>
          <w:i/>
          <w:color w:val="546F8A"/>
          <w:spacing w:val="24"/>
          <w:sz w:val="16"/>
        </w:rPr>
        <w:t xml:space="preserve"> </w:t>
      </w:r>
      <w:r>
        <w:rPr>
          <w:i/>
          <w:color w:val="546F8A"/>
          <w:sz w:val="16"/>
        </w:rPr>
        <w:t>la</w:t>
      </w:r>
      <w:r>
        <w:rPr>
          <w:i/>
          <w:color w:val="546F8A"/>
          <w:spacing w:val="24"/>
          <w:sz w:val="16"/>
        </w:rPr>
        <w:t xml:space="preserve"> </w:t>
      </w:r>
      <w:r>
        <w:rPr>
          <w:i/>
          <w:color w:val="546F8A"/>
          <w:sz w:val="16"/>
        </w:rPr>
        <w:t>administración</w:t>
      </w:r>
      <w:r>
        <w:rPr>
          <w:i/>
          <w:color w:val="546F8A"/>
          <w:spacing w:val="24"/>
          <w:sz w:val="16"/>
        </w:rPr>
        <w:t xml:space="preserve"> </w:t>
      </w:r>
      <w:r>
        <w:rPr>
          <w:i/>
          <w:color w:val="546F8A"/>
          <w:sz w:val="16"/>
        </w:rPr>
        <w:t>especial,</w:t>
      </w:r>
      <w:r>
        <w:rPr>
          <w:i/>
          <w:color w:val="546F8A"/>
          <w:spacing w:val="24"/>
          <w:sz w:val="16"/>
        </w:rPr>
        <w:t xml:space="preserve"> </w:t>
      </w:r>
      <w:r>
        <w:rPr>
          <w:i/>
          <w:color w:val="546F8A"/>
          <w:sz w:val="16"/>
        </w:rPr>
        <w:t>subescala</w:t>
      </w:r>
      <w:r>
        <w:rPr>
          <w:i/>
          <w:color w:val="546F8A"/>
          <w:spacing w:val="24"/>
          <w:sz w:val="16"/>
        </w:rPr>
        <w:t xml:space="preserve"> </w:t>
      </w:r>
      <w:r>
        <w:rPr>
          <w:i/>
          <w:color w:val="546F8A"/>
          <w:sz w:val="16"/>
        </w:rPr>
        <w:t>técnica,</w:t>
      </w:r>
      <w:r>
        <w:rPr>
          <w:i/>
          <w:color w:val="546F8A"/>
          <w:spacing w:val="24"/>
          <w:sz w:val="16"/>
        </w:rPr>
        <w:t xml:space="preserve"> </w:t>
      </w:r>
      <w:r>
        <w:rPr>
          <w:i/>
          <w:color w:val="546F8A"/>
          <w:sz w:val="16"/>
        </w:rPr>
        <w:t>grupo</w:t>
      </w:r>
      <w:r>
        <w:rPr>
          <w:i/>
          <w:color w:val="546F8A"/>
          <w:spacing w:val="24"/>
          <w:sz w:val="16"/>
        </w:rPr>
        <w:t xml:space="preserve"> </w:t>
      </w:r>
      <w:r>
        <w:rPr>
          <w:i/>
          <w:color w:val="546F8A"/>
          <w:sz w:val="16"/>
        </w:rPr>
        <w:t>A,</w:t>
      </w:r>
      <w:r>
        <w:rPr>
          <w:i/>
          <w:color w:val="546F8A"/>
          <w:spacing w:val="24"/>
          <w:sz w:val="16"/>
        </w:rPr>
        <w:t xml:space="preserve"> </w:t>
      </w:r>
      <w:r>
        <w:rPr>
          <w:i/>
          <w:color w:val="546F8A"/>
          <w:sz w:val="16"/>
        </w:rPr>
        <w:t>subgrupo</w:t>
      </w:r>
      <w:r>
        <w:rPr>
          <w:i/>
          <w:color w:val="546F8A"/>
          <w:spacing w:val="24"/>
          <w:sz w:val="16"/>
        </w:rPr>
        <w:t xml:space="preserve"> </w:t>
      </w:r>
      <w:r>
        <w:rPr>
          <w:i/>
          <w:color w:val="546F8A"/>
          <w:sz w:val="16"/>
        </w:rPr>
        <w:t>A1, por turno libre y por el procedimiento de Concurso-Oposición, (LI-08/2025), por el Departamento de Recursos Humanos se redactarán las bases reguladoras de la convocatoria del referido procedimiento de selección.</w:t>
      </w:r>
    </w:p>
    <w:p w14:paraId="1B7224C8" w14:textId="77777777" w:rsidR="00A97F47" w:rsidRDefault="00A97F47">
      <w:pPr>
        <w:pStyle w:val="Textoindependiente"/>
        <w:spacing w:before="55"/>
        <w:rPr>
          <w:i/>
          <w:sz w:val="16"/>
        </w:rPr>
      </w:pPr>
    </w:p>
    <w:p w14:paraId="04F9DEA2" w14:textId="77777777" w:rsidR="00A97F47" w:rsidRDefault="00000000">
      <w:pPr>
        <w:spacing w:before="1" w:line="328" w:lineRule="auto"/>
        <w:ind w:left="142" w:right="141"/>
        <w:jc w:val="both"/>
        <w:rPr>
          <w:i/>
          <w:sz w:val="16"/>
        </w:rPr>
      </w:pPr>
      <w:r>
        <w:rPr>
          <w:i/>
          <w:color w:val="546F8A"/>
          <w:sz w:val="16"/>
        </w:rPr>
        <w:t>Las</w:t>
      </w:r>
      <w:r>
        <w:rPr>
          <w:i/>
          <w:color w:val="546F8A"/>
          <w:spacing w:val="13"/>
          <w:sz w:val="16"/>
        </w:rPr>
        <w:t xml:space="preserve"> </w:t>
      </w:r>
      <w:r>
        <w:rPr>
          <w:i/>
          <w:color w:val="546F8A"/>
          <w:sz w:val="16"/>
        </w:rPr>
        <w:t>presentes</w:t>
      </w:r>
      <w:r>
        <w:rPr>
          <w:i/>
          <w:color w:val="546F8A"/>
          <w:spacing w:val="13"/>
          <w:sz w:val="16"/>
        </w:rPr>
        <w:t xml:space="preserve"> </w:t>
      </w:r>
      <w:r>
        <w:rPr>
          <w:i/>
          <w:color w:val="546F8A"/>
          <w:sz w:val="16"/>
        </w:rPr>
        <w:t>bases,</w:t>
      </w:r>
      <w:r>
        <w:rPr>
          <w:i/>
          <w:color w:val="546F8A"/>
          <w:spacing w:val="13"/>
          <w:sz w:val="16"/>
        </w:rPr>
        <w:t xml:space="preserve"> </w:t>
      </w:r>
      <w:r>
        <w:rPr>
          <w:i/>
          <w:color w:val="546F8A"/>
          <w:sz w:val="16"/>
        </w:rPr>
        <w:t>fueron</w:t>
      </w:r>
      <w:r>
        <w:rPr>
          <w:i/>
          <w:color w:val="546F8A"/>
          <w:spacing w:val="13"/>
          <w:sz w:val="16"/>
        </w:rPr>
        <w:t xml:space="preserve"> </w:t>
      </w:r>
      <w:r>
        <w:rPr>
          <w:i/>
          <w:color w:val="546F8A"/>
          <w:sz w:val="16"/>
        </w:rPr>
        <w:t>objeto</w:t>
      </w:r>
      <w:r>
        <w:rPr>
          <w:i/>
          <w:color w:val="546F8A"/>
          <w:spacing w:val="13"/>
          <w:sz w:val="16"/>
        </w:rPr>
        <w:t xml:space="preserve"> </w:t>
      </w:r>
      <w:r>
        <w:rPr>
          <w:i/>
          <w:color w:val="546F8A"/>
          <w:sz w:val="16"/>
        </w:rPr>
        <w:t>de</w:t>
      </w:r>
      <w:r>
        <w:rPr>
          <w:i/>
          <w:color w:val="546F8A"/>
          <w:spacing w:val="13"/>
          <w:sz w:val="16"/>
        </w:rPr>
        <w:t xml:space="preserve"> </w:t>
      </w:r>
      <w:r>
        <w:rPr>
          <w:i/>
          <w:color w:val="546F8A"/>
          <w:sz w:val="16"/>
        </w:rPr>
        <w:t>negociación</w:t>
      </w:r>
      <w:r>
        <w:rPr>
          <w:i/>
          <w:color w:val="546F8A"/>
          <w:spacing w:val="13"/>
          <w:sz w:val="16"/>
        </w:rPr>
        <w:t xml:space="preserve"> </w:t>
      </w:r>
      <w:r>
        <w:rPr>
          <w:i/>
          <w:color w:val="546F8A"/>
          <w:sz w:val="16"/>
        </w:rPr>
        <w:t>colectiva</w:t>
      </w:r>
      <w:r>
        <w:rPr>
          <w:i/>
          <w:color w:val="546F8A"/>
          <w:spacing w:val="13"/>
          <w:sz w:val="16"/>
        </w:rPr>
        <w:t xml:space="preserve"> </w:t>
      </w:r>
      <w:r>
        <w:rPr>
          <w:i/>
          <w:color w:val="546F8A"/>
          <w:sz w:val="16"/>
        </w:rPr>
        <w:t>en</w:t>
      </w:r>
      <w:r>
        <w:rPr>
          <w:i/>
          <w:color w:val="546F8A"/>
          <w:spacing w:val="13"/>
          <w:sz w:val="16"/>
        </w:rPr>
        <w:t xml:space="preserve"> </w:t>
      </w:r>
      <w:r>
        <w:rPr>
          <w:i/>
          <w:color w:val="546F8A"/>
          <w:sz w:val="16"/>
        </w:rPr>
        <w:t>la</w:t>
      </w:r>
      <w:r>
        <w:rPr>
          <w:i/>
          <w:color w:val="546F8A"/>
          <w:spacing w:val="13"/>
          <w:sz w:val="16"/>
        </w:rPr>
        <w:t xml:space="preserve"> </w:t>
      </w:r>
      <w:r>
        <w:rPr>
          <w:i/>
          <w:color w:val="546F8A"/>
          <w:sz w:val="16"/>
        </w:rPr>
        <w:t>Mesa</w:t>
      </w:r>
      <w:r>
        <w:rPr>
          <w:i/>
          <w:color w:val="546F8A"/>
          <w:spacing w:val="13"/>
          <w:sz w:val="16"/>
        </w:rPr>
        <w:t xml:space="preserve"> </w:t>
      </w:r>
      <w:r>
        <w:rPr>
          <w:i/>
          <w:color w:val="546F8A"/>
          <w:sz w:val="16"/>
        </w:rPr>
        <w:t>de</w:t>
      </w:r>
      <w:r>
        <w:rPr>
          <w:i/>
          <w:color w:val="546F8A"/>
          <w:spacing w:val="13"/>
          <w:sz w:val="16"/>
        </w:rPr>
        <w:t xml:space="preserve"> </w:t>
      </w:r>
      <w:r>
        <w:rPr>
          <w:i/>
          <w:color w:val="546F8A"/>
          <w:sz w:val="16"/>
        </w:rPr>
        <w:t>negociación</w:t>
      </w:r>
      <w:r>
        <w:rPr>
          <w:i/>
          <w:color w:val="546F8A"/>
          <w:spacing w:val="13"/>
          <w:sz w:val="16"/>
        </w:rPr>
        <w:t xml:space="preserve"> </w:t>
      </w:r>
      <w:r>
        <w:rPr>
          <w:i/>
          <w:color w:val="546F8A"/>
          <w:sz w:val="16"/>
        </w:rPr>
        <w:t>de</w:t>
      </w:r>
      <w:r>
        <w:rPr>
          <w:i/>
          <w:color w:val="546F8A"/>
          <w:spacing w:val="13"/>
          <w:sz w:val="16"/>
        </w:rPr>
        <w:t xml:space="preserve"> </w:t>
      </w:r>
      <w:r>
        <w:rPr>
          <w:i/>
          <w:color w:val="546F8A"/>
          <w:sz w:val="16"/>
        </w:rPr>
        <w:t>empleados</w:t>
      </w:r>
      <w:r>
        <w:rPr>
          <w:i/>
          <w:color w:val="546F8A"/>
          <w:spacing w:val="13"/>
          <w:sz w:val="16"/>
        </w:rPr>
        <w:t xml:space="preserve"> </w:t>
      </w:r>
      <w:r>
        <w:rPr>
          <w:i/>
          <w:color w:val="546F8A"/>
          <w:sz w:val="16"/>
        </w:rPr>
        <w:t>públicos</w:t>
      </w:r>
      <w:r>
        <w:rPr>
          <w:i/>
          <w:color w:val="546F8A"/>
          <w:spacing w:val="13"/>
          <w:sz w:val="16"/>
        </w:rPr>
        <w:t xml:space="preserve"> </w:t>
      </w:r>
      <w:r>
        <w:rPr>
          <w:i/>
          <w:color w:val="546F8A"/>
          <w:sz w:val="16"/>
        </w:rPr>
        <w:t>de</w:t>
      </w:r>
      <w:r>
        <w:rPr>
          <w:i/>
          <w:color w:val="546F8A"/>
          <w:spacing w:val="13"/>
          <w:sz w:val="16"/>
        </w:rPr>
        <w:t xml:space="preserve"> </w:t>
      </w:r>
      <w:r>
        <w:rPr>
          <w:i/>
          <w:color w:val="546F8A"/>
          <w:sz w:val="16"/>
        </w:rPr>
        <w:t>fecha</w:t>
      </w:r>
      <w:r>
        <w:rPr>
          <w:i/>
          <w:color w:val="546F8A"/>
          <w:spacing w:val="13"/>
          <w:sz w:val="16"/>
        </w:rPr>
        <w:t xml:space="preserve"> </w:t>
      </w:r>
      <w:r>
        <w:rPr>
          <w:i/>
          <w:color w:val="546F8A"/>
          <w:sz w:val="16"/>
        </w:rPr>
        <w:t>25 de abril de 2025.</w:t>
      </w:r>
    </w:p>
    <w:p w14:paraId="00DE9564" w14:textId="77777777" w:rsidR="00A97F47" w:rsidRDefault="00A97F47">
      <w:pPr>
        <w:pStyle w:val="Textoindependiente"/>
        <w:spacing w:before="55"/>
        <w:rPr>
          <w:i/>
          <w:sz w:val="16"/>
        </w:rPr>
      </w:pPr>
    </w:p>
    <w:p w14:paraId="7615DB11" w14:textId="77777777" w:rsidR="00A97F47" w:rsidRDefault="00000000">
      <w:pPr>
        <w:spacing w:line="328" w:lineRule="auto"/>
        <w:ind w:left="141" w:right="141"/>
        <w:jc w:val="both"/>
        <w:rPr>
          <w:i/>
          <w:sz w:val="16"/>
        </w:rPr>
      </w:pPr>
      <w:r>
        <w:rPr>
          <w:i/>
          <w:color w:val="546F8A"/>
          <w:sz w:val="16"/>
        </w:rPr>
        <w:t>Redactadas</w:t>
      </w:r>
      <w:r>
        <w:rPr>
          <w:i/>
          <w:color w:val="546F8A"/>
          <w:spacing w:val="40"/>
          <w:sz w:val="16"/>
        </w:rPr>
        <w:t xml:space="preserve"> </w:t>
      </w:r>
      <w:r>
        <w:rPr>
          <w:i/>
          <w:color w:val="546F8A"/>
          <w:sz w:val="16"/>
        </w:rPr>
        <w:t>las</w:t>
      </w:r>
      <w:r>
        <w:rPr>
          <w:i/>
          <w:color w:val="546F8A"/>
          <w:spacing w:val="40"/>
          <w:sz w:val="16"/>
        </w:rPr>
        <w:t xml:space="preserve"> </w:t>
      </w:r>
      <w:r>
        <w:rPr>
          <w:i/>
          <w:color w:val="546F8A"/>
          <w:sz w:val="16"/>
        </w:rPr>
        <w:t>bases,</w:t>
      </w:r>
      <w:r>
        <w:rPr>
          <w:i/>
          <w:color w:val="546F8A"/>
          <w:spacing w:val="40"/>
          <w:sz w:val="16"/>
        </w:rPr>
        <w:t xml:space="preserve"> </w:t>
      </w:r>
      <w:r>
        <w:rPr>
          <w:i/>
          <w:color w:val="546F8A"/>
          <w:sz w:val="16"/>
        </w:rPr>
        <w:t>previo</w:t>
      </w:r>
      <w:r>
        <w:rPr>
          <w:i/>
          <w:color w:val="546F8A"/>
          <w:spacing w:val="40"/>
          <w:sz w:val="16"/>
        </w:rPr>
        <w:t xml:space="preserve"> </w:t>
      </w:r>
      <w:r>
        <w:rPr>
          <w:i/>
          <w:color w:val="546F8A"/>
          <w:sz w:val="16"/>
        </w:rPr>
        <w:t>informe-propuesta</w:t>
      </w:r>
      <w:r>
        <w:rPr>
          <w:i/>
          <w:color w:val="546F8A"/>
          <w:spacing w:val="40"/>
          <w:sz w:val="16"/>
        </w:rPr>
        <w:t xml:space="preserve"> </w:t>
      </w:r>
      <w:r>
        <w:rPr>
          <w:i/>
          <w:color w:val="546F8A"/>
          <w:sz w:val="16"/>
        </w:rPr>
        <w:t>del</w:t>
      </w:r>
      <w:r>
        <w:rPr>
          <w:i/>
          <w:color w:val="546F8A"/>
          <w:spacing w:val="40"/>
          <w:sz w:val="16"/>
        </w:rPr>
        <w:t xml:space="preserve"> </w:t>
      </w:r>
      <w:r>
        <w:rPr>
          <w:i/>
          <w:color w:val="546F8A"/>
          <w:sz w:val="16"/>
        </w:rPr>
        <w:t>Departamento</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Recursos</w:t>
      </w:r>
      <w:r>
        <w:rPr>
          <w:i/>
          <w:color w:val="546F8A"/>
          <w:spacing w:val="40"/>
          <w:sz w:val="16"/>
        </w:rPr>
        <w:t xml:space="preserve"> </w:t>
      </w:r>
      <w:r>
        <w:rPr>
          <w:i/>
          <w:color w:val="546F8A"/>
          <w:sz w:val="16"/>
        </w:rPr>
        <w:t>Humanos,</w:t>
      </w:r>
      <w:r>
        <w:rPr>
          <w:i/>
          <w:color w:val="546F8A"/>
          <w:spacing w:val="40"/>
          <w:sz w:val="16"/>
        </w:rPr>
        <w:t xml:space="preserve"> </w:t>
      </w:r>
      <w:r>
        <w:rPr>
          <w:i/>
          <w:color w:val="546F8A"/>
          <w:sz w:val="16"/>
        </w:rPr>
        <w:t>se</w:t>
      </w:r>
      <w:r>
        <w:rPr>
          <w:i/>
          <w:color w:val="546F8A"/>
          <w:spacing w:val="40"/>
          <w:sz w:val="16"/>
        </w:rPr>
        <w:t xml:space="preserve"> </w:t>
      </w:r>
      <w:r>
        <w:rPr>
          <w:i/>
          <w:color w:val="546F8A"/>
          <w:sz w:val="16"/>
        </w:rPr>
        <w:t>emitirá</w:t>
      </w:r>
      <w:r>
        <w:rPr>
          <w:i/>
          <w:color w:val="546F8A"/>
          <w:spacing w:val="40"/>
          <w:sz w:val="16"/>
        </w:rPr>
        <w:t xml:space="preserve"> </w:t>
      </w:r>
      <w:r>
        <w:rPr>
          <w:i/>
          <w:color w:val="546F8A"/>
          <w:sz w:val="16"/>
        </w:rPr>
        <w:t>Resolución</w:t>
      </w:r>
      <w:r>
        <w:rPr>
          <w:i/>
          <w:color w:val="546F8A"/>
          <w:spacing w:val="40"/>
          <w:sz w:val="16"/>
        </w:rPr>
        <w:t xml:space="preserve"> </w:t>
      </w:r>
      <w:r>
        <w:rPr>
          <w:i/>
          <w:color w:val="546F8A"/>
          <w:sz w:val="16"/>
        </w:rPr>
        <w:t>de Alcaldía, en el caso del Ayuntamiento de Las Rozas, se aprobarán por Acuerdo por la Junta de Gobierno Local, al estar la competencia delegada en este órgano, de conformidad con lo establecido en la Ley 7/1985, de 2 de abril, Reguladora de las Bases del Régimen Local.</w:t>
      </w:r>
    </w:p>
    <w:p w14:paraId="3F820ECB" w14:textId="77777777" w:rsidR="00A97F47" w:rsidRDefault="00A97F47">
      <w:pPr>
        <w:pStyle w:val="Textoindependiente"/>
        <w:spacing w:before="56"/>
        <w:rPr>
          <w:i/>
          <w:sz w:val="16"/>
        </w:rPr>
      </w:pPr>
    </w:p>
    <w:p w14:paraId="7B7E4B3F" w14:textId="77777777" w:rsidR="00A97F47" w:rsidRDefault="00000000">
      <w:pPr>
        <w:pStyle w:val="Prrafodelista"/>
        <w:numPr>
          <w:ilvl w:val="1"/>
          <w:numId w:val="91"/>
        </w:numPr>
        <w:tabs>
          <w:tab w:val="left" w:pos="352"/>
        </w:tabs>
        <w:spacing w:line="328" w:lineRule="auto"/>
        <w:ind w:left="141" w:firstLine="0"/>
        <w:jc w:val="both"/>
        <w:rPr>
          <w:i/>
          <w:sz w:val="16"/>
        </w:rPr>
      </w:pPr>
      <w:r>
        <w:rPr>
          <w:i/>
          <w:color w:val="546F8A"/>
          <w:sz w:val="16"/>
        </w:rPr>
        <w:t>Posteriormente se publicará la convocatoria, juntamente con el extracto comprensivo de los requisitos esenciales de las bases reguladoras de las pruebas selectivas, en el Boletín Oficial de la Comunidad de Madrid, en el Tablón de anuncios de la sede electrónica de este Ayuntamiento y en la web municipal (http://lasrozas.es\Convocatorias de Empleo Público), en virtud</w:t>
      </w:r>
      <w:r>
        <w:rPr>
          <w:i/>
          <w:color w:val="546F8A"/>
          <w:spacing w:val="40"/>
          <w:sz w:val="16"/>
        </w:rPr>
        <w:t xml:space="preserve"> </w:t>
      </w:r>
      <w:r>
        <w:rPr>
          <w:i/>
          <w:color w:val="546F8A"/>
          <w:sz w:val="16"/>
        </w:rPr>
        <w:t>del artículo 6 del Real Decreto 896/1991, de 7 de junio.</w:t>
      </w:r>
    </w:p>
    <w:p w14:paraId="3719B75C" w14:textId="77777777" w:rsidR="00A97F47" w:rsidRDefault="00A97F47">
      <w:pPr>
        <w:pStyle w:val="Textoindependiente"/>
        <w:spacing w:before="56"/>
        <w:rPr>
          <w:i/>
          <w:sz w:val="16"/>
        </w:rPr>
      </w:pPr>
    </w:p>
    <w:p w14:paraId="709C077B" w14:textId="77777777" w:rsidR="00A97F47" w:rsidRDefault="00000000">
      <w:pPr>
        <w:spacing w:line="328" w:lineRule="auto"/>
        <w:ind w:left="141" w:right="141"/>
        <w:jc w:val="both"/>
        <w:rPr>
          <w:i/>
          <w:sz w:val="16"/>
        </w:rPr>
      </w:pPr>
      <w:r>
        <w:rPr>
          <w:i/>
          <w:color w:val="546F8A"/>
          <w:sz w:val="16"/>
        </w:rPr>
        <w:t>Un</w:t>
      </w:r>
      <w:r>
        <w:rPr>
          <w:i/>
          <w:color w:val="546F8A"/>
          <w:spacing w:val="19"/>
          <w:sz w:val="16"/>
        </w:rPr>
        <w:t xml:space="preserve"> </w:t>
      </w:r>
      <w:r>
        <w:rPr>
          <w:i/>
          <w:color w:val="546F8A"/>
          <w:sz w:val="16"/>
        </w:rPr>
        <w:t>extracto</w:t>
      </w:r>
      <w:r>
        <w:rPr>
          <w:i/>
          <w:color w:val="546F8A"/>
          <w:spacing w:val="19"/>
          <w:sz w:val="16"/>
        </w:rPr>
        <w:t xml:space="preserve"> </w:t>
      </w:r>
      <w:r>
        <w:rPr>
          <w:i/>
          <w:color w:val="546F8A"/>
          <w:sz w:val="16"/>
        </w:rPr>
        <w:t>de</w:t>
      </w:r>
      <w:r>
        <w:rPr>
          <w:i/>
          <w:color w:val="546F8A"/>
          <w:spacing w:val="19"/>
          <w:sz w:val="16"/>
        </w:rPr>
        <w:t xml:space="preserve"> </w:t>
      </w:r>
      <w:r>
        <w:rPr>
          <w:i/>
          <w:color w:val="546F8A"/>
          <w:sz w:val="16"/>
        </w:rPr>
        <w:t>la</w:t>
      </w:r>
      <w:r>
        <w:rPr>
          <w:i/>
          <w:color w:val="546F8A"/>
          <w:spacing w:val="19"/>
          <w:sz w:val="16"/>
        </w:rPr>
        <w:t xml:space="preserve"> </w:t>
      </w:r>
      <w:r>
        <w:rPr>
          <w:i/>
          <w:color w:val="546F8A"/>
          <w:sz w:val="16"/>
        </w:rPr>
        <w:t>convocatoria</w:t>
      </w:r>
      <w:r>
        <w:rPr>
          <w:i/>
          <w:color w:val="546F8A"/>
          <w:spacing w:val="19"/>
          <w:sz w:val="16"/>
        </w:rPr>
        <w:t xml:space="preserve"> </w:t>
      </w:r>
      <w:r>
        <w:rPr>
          <w:i/>
          <w:color w:val="546F8A"/>
          <w:sz w:val="16"/>
        </w:rPr>
        <w:t>se</w:t>
      </w:r>
      <w:r>
        <w:rPr>
          <w:i/>
          <w:color w:val="546F8A"/>
          <w:spacing w:val="19"/>
          <w:sz w:val="16"/>
        </w:rPr>
        <w:t xml:space="preserve"> </w:t>
      </w:r>
      <w:r>
        <w:rPr>
          <w:i/>
          <w:color w:val="546F8A"/>
          <w:sz w:val="16"/>
        </w:rPr>
        <w:t>publicará</w:t>
      </w:r>
      <w:r>
        <w:rPr>
          <w:i/>
          <w:color w:val="546F8A"/>
          <w:spacing w:val="19"/>
          <w:sz w:val="16"/>
        </w:rPr>
        <w:t xml:space="preserve"> </w:t>
      </w:r>
      <w:r>
        <w:rPr>
          <w:i/>
          <w:color w:val="546F8A"/>
          <w:sz w:val="16"/>
        </w:rPr>
        <w:t>en</w:t>
      </w:r>
      <w:r>
        <w:rPr>
          <w:i/>
          <w:color w:val="546F8A"/>
          <w:spacing w:val="19"/>
          <w:sz w:val="16"/>
        </w:rPr>
        <w:t xml:space="preserve"> </w:t>
      </w:r>
      <w:r>
        <w:rPr>
          <w:i/>
          <w:color w:val="546F8A"/>
          <w:sz w:val="16"/>
        </w:rPr>
        <w:t>el</w:t>
      </w:r>
      <w:r>
        <w:rPr>
          <w:i/>
          <w:color w:val="546F8A"/>
          <w:spacing w:val="19"/>
          <w:sz w:val="16"/>
        </w:rPr>
        <w:t xml:space="preserve"> </w:t>
      </w:r>
      <w:r>
        <w:rPr>
          <w:i/>
          <w:color w:val="546F8A"/>
          <w:sz w:val="16"/>
        </w:rPr>
        <w:t>Boletín</w:t>
      </w:r>
      <w:r>
        <w:rPr>
          <w:i/>
          <w:color w:val="546F8A"/>
          <w:spacing w:val="19"/>
          <w:sz w:val="16"/>
        </w:rPr>
        <w:t xml:space="preserve"> </w:t>
      </w:r>
      <w:r>
        <w:rPr>
          <w:i/>
          <w:color w:val="546F8A"/>
          <w:sz w:val="16"/>
        </w:rPr>
        <w:t>Oficial</w:t>
      </w:r>
      <w:r>
        <w:rPr>
          <w:i/>
          <w:color w:val="546F8A"/>
          <w:spacing w:val="19"/>
          <w:sz w:val="16"/>
        </w:rPr>
        <w:t xml:space="preserve"> </w:t>
      </w:r>
      <w:r>
        <w:rPr>
          <w:i/>
          <w:color w:val="546F8A"/>
          <w:sz w:val="16"/>
        </w:rPr>
        <w:t>del</w:t>
      </w:r>
      <w:r>
        <w:rPr>
          <w:i/>
          <w:color w:val="546F8A"/>
          <w:spacing w:val="19"/>
          <w:sz w:val="16"/>
        </w:rPr>
        <w:t xml:space="preserve"> </w:t>
      </w:r>
      <w:r>
        <w:rPr>
          <w:i/>
          <w:color w:val="546F8A"/>
          <w:sz w:val="16"/>
        </w:rPr>
        <w:t>Estado,</w:t>
      </w:r>
      <w:r>
        <w:rPr>
          <w:i/>
          <w:color w:val="546F8A"/>
          <w:spacing w:val="19"/>
          <w:sz w:val="16"/>
        </w:rPr>
        <w:t xml:space="preserve"> </w:t>
      </w:r>
      <w:r>
        <w:rPr>
          <w:i/>
          <w:color w:val="546F8A"/>
          <w:sz w:val="16"/>
        </w:rPr>
        <w:t>siendo</w:t>
      </w:r>
      <w:r>
        <w:rPr>
          <w:i/>
          <w:color w:val="546F8A"/>
          <w:spacing w:val="19"/>
          <w:sz w:val="16"/>
        </w:rPr>
        <w:t xml:space="preserve"> </w:t>
      </w:r>
      <w:r>
        <w:rPr>
          <w:i/>
          <w:color w:val="546F8A"/>
          <w:sz w:val="16"/>
        </w:rPr>
        <w:t>la</w:t>
      </w:r>
      <w:r>
        <w:rPr>
          <w:i/>
          <w:color w:val="546F8A"/>
          <w:spacing w:val="19"/>
          <w:sz w:val="16"/>
        </w:rPr>
        <w:t xml:space="preserve"> </w:t>
      </w:r>
      <w:r>
        <w:rPr>
          <w:i/>
          <w:color w:val="546F8A"/>
          <w:sz w:val="16"/>
        </w:rPr>
        <w:t>fecha</w:t>
      </w:r>
      <w:r>
        <w:rPr>
          <w:i/>
          <w:color w:val="546F8A"/>
          <w:spacing w:val="19"/>
          <w:sz w:val="16"/>
        </w:rPr>
        <w:t xml:space="preserve"> </w:t>
      </w:r>
      <w:r>
        <w:rPr>
          <w:i/>
          <w:color w:val="546F8A"/>
          <w:sz w:val="16"/>
        </w:rPr>
        <w:t>de</w:t>
      </w:r>
      <w:r>
        <w:rPr>
          <w:i/>
          <w:color w:val="546F8A"/>
          <w:spacing w:val="19"/>
          <w:sz w:val="16"/>
        </w:rPr>
        <w:t xml:space="preserve"> </w:t>
      </w:r>
      <w:r>
        <w:rPr>
          <w:i/>
          <w:color w:val="546F8A"/>
          <w:sz w:val="16"/>
        </w:rPr>
        <w:t>este</w:t>
      </w:r>
      <w:r>
        <w:rPr>
          <w:i/>
          <w:color w:val="546F8A"/>
          <w:spacing w:val="19"/>
          <w:sz w:val="16"/>
        </w:rPr>
        <w:t xml:space="preserve"> </w:t>
      </w:r>
      <w:r>
        <w:rPr>
          <w:i/>
          <w:color w:val="546F8A"/>
          <w:sz w:val="16"/>
        </w:rPr>
        <w:t>anuncio</w:t>
      </w:r>
      <w:r>
        <w:rPr>
          <w:i/>
          <w:color w:val="546F8A"/>
          <w:spacing w:val="19"/>
          <w:sz w:val="16"/>
        </w:rPr>
        <w:t xml:space="preserve"> </w:t>
      </w:r>
      <w:r>
        <w:rPr>
          <w:i/>
          <w:color w:val="546F8A"/>
          <w:sz w:val="16"/>
        </w:rPr>
        <w:t>la</w:t>
      </w:r>
      <w:r>
        <w:rPr>
          <w:i/>
          <w:color w:val="546F8A"/>
          <w:spacing w:val="19"/>
          <w:sz w:val="16"/>
        </w:rPr>
        <w:t xml:space="preserve"> </w:t>
      </w:r>
      <w:r>
        <w:rPr>
          <w:i/>
          <w:color w:val="546F8A"/>
          <w:sz w:val="16"/>
        </w:rPr>
        <w:t>que</w:t>
      </w:r>
      <w:r>
        <w:rPr>
          <w:i/>
          <w:color w:val="546F8A"/>
          <w:spacing w:val="19"/>
          <w:sz w:val="16"/>
        </w:rPr>
        <w:t xml:space="preserve"> </w:t>
      </w:r>
      <w:r>
        <w:rPr>
          <w:i/>
          <w:color w:val="546F8A"/>
          <w:sz w:val="16"/>
        </w:rPr>
        <w:t>servirá para el cómputo del plazo de presentación de instancias.</w:t>
      </w:r>
    </w:p>
    <w:p w14:paraId="2CD7E954" w14:textId="77777777" w:rsidR="00A97F47" w:rsidRDefault="00A97F47">
      <w:pPr>
        <w:pStyle w:val="Textoindependiente"/>
        <w:spacing w:before="56"/>
        <w:rPr>
          <w:i/>
          <w:sz w:val="16"/>
        </w:rPr>
      </w:pPr>
    </w:p>
    <w:p w14:paraId="721F07DD" w14:textId="77777777" w:rsidR="00A97F47" w:rsidRDefault="00000000">
      <w:pPr>
        <w:pStyle w:val="Prrafodelista"/>
        <w:numPr>
          <w:ilvl w:val="1"/>
          <w:numId w:val="91"/>
        </w:numPr>
        <w:tabs>
          <w:tab w:val="left" w:pos="350"/>
        </w:tabs>
        <w:spacing w:line="328" w:lineRule="auto"/>
        <w:ind w:left="141" w:firstLine="0"/>
        <w:jc w:val="both"/>
        <w:rPr>
          <w:i/>
          <w:sz w:val="16"/>
        </w:rPr>
      </w:pPr>
      <w:r>
        <w:rPr>
          <w:i/>
          <w:color w:val="546F8A"/>
          <w:sz w:val="16"/>
        </w:rPr>
        <w:t>Las bases deberán contener al menos, de conformidad con lo establecido en el artículo 4 del Real Decreto 896/1991, de 7</w:t>
      </w:r>
      <w:r>
        <w:rPr>
          <w:i/>
          <w:color w:val="546F8A"/>
          <w:spacing w:val="40"/>
          <w:sz w:val="16"/>
        </w:rPr>
        <w:t xml:space="preserve"> </w:t>
      </w:r>
      <w:r>
        <w:rPr>
          <w:i/>
          <w:color w:val="546F8A"/>
          <w:sz w:val="16"/>
        </w:rPr>
        <w:t>de junio, por el que se establecen las reglas básicas y los programas mínimos a que debe ajustarse el procedimiento de selección del personal de la Administración Local, así como:</w:t>
      </w:r>
    </w:p>
    <w:p w14:paraId="2B7DAD03" w14:textId="77777777" w:rsidR="00A97F47" w:rsidRDefault="00A97F47">
      <w:pPr>
        <w:pStyle w:val="Prrafodelista"/>
        <w:spacing w:line="328" w:lineRule="auto"/>
        <w:rPr>
          <w:i/>
          <w:sz w:val="16"/>
        </w:rPr>
        <w:sectPr w:rsidR="00A97F47">
          <w:pgSz w:w="11910" w:h="16840"/>
          <w:pgMar w:top="1260" w:right="1275" w:bottom="1260" w:left="1275" w:header="225" w:footer="1060" w:gutter="0"/>
          <w:cols w:space="720"/>
        </w:sectPr>
      </w:pPr>
    </w:p>
    <w:p w14:paraId="0F630C28" w14:textId="21F49E9F" w:rsidR="00A97F47" w:rsidRDefault="00000000">
      <w:pPr>
        <w:pStyle w:val="Textoindependiente"/>
        <w:rPr>
          <w:i/>
          <w:sz w:val="16"/>
        </w:rPr>
      </w:pPr>
      <w:r>
        <w:rPr>
          <w:i/>
          <w:noProof/>
          <w:sz w:val="16"/>
        </w:rPr>
        <w:lastRenderedPageBreak/>
        <mc:AlternateContent>
          <mc:Choice Requires="wps">
            <w:drawing>
              <wp:anchor distT="0" distB="0" distL="0" distR="0" simplePos="0" relativeHeight="251527680" behindDoc="0" locked="0" layoutInCell="1" allowOverlap="1" wp14:anchorId="4A9FA50C" wp14:editId="26E58448">
                <wp:simplePos x="0" y="0"/>
                <wp:positionH relativeFrom="page">
                  <wp:posOffset>6807090</wp:posOffset>
                </wp:positionH>
                <wp:positionV relativeFrom="page">
                  <wp:posOffset>2818730</wp:posOffset>
                </wp:positionV>
                <wp:extent cx="419734" cy="3187065"/>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AEFFAB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71E34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A9FA50C" id="Textbox 96" o:spid="_x0000_s1068" type="#_x0000_t202" style="position:absolute;margin-left:536pt;margin-top:221.95pt;width:33.05pt;height:250.95pt;z-index:251527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Loc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y8uh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AEFFAB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71E34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65D6199E" w14:textId="77777777" w:rsidR="00A97F47" w:rsidRDefault="00A97F47">
      <w:pPr>
        <w:pStyle w:val="Textoindependiente"/>
        <w:spacing w:before="9"/>
        <w:rPr>
          <w:i/>
          <w:sz w:val="16"/>
        </w:rPr>
      </w:pPr>
    </w:p>
    <w:p w14:paraId="61A1C05A" w14:textId="77777777" w:rsidR="00A97F47" w:rsidRDefault="00000000">
      <w:pPr>
        <w:pStyle w:val="Prrafodelista"/>
        <w:numPr>
          <w:ilvl w:val="2"/>
          <w:numId w:val="91"/>
        </w:numPr>
        <w:tabs>
          <w:tab w:val="left" w:pos="286"/>
        </w:tabs>
        <w:spacing w:line="328" w:lineRule="auto"/>
        <w:ind w:right="140" w:firstLine="0"/>
        <w:jc w:val="both"/>
        <w:rPr>
          <w:i/>
          <w:sz w:val="16"/>
        </w:rPr>
      </w:pPr>
      <w:r>
        <w:rPr>
          <w:i/>
          <w:color w:val="546F8A"/>
          <w:sz w:val="16"/>
        </w:rPr>
        <w:t>La naturaleza y características de las plazas convocadas, con determinación expresa de la escala, subescala y clase a que pertenezcan, con indicación del grupo de titulación que correspondan a cada una de ellas, así como, en su caso, las que correspondan a promoción interna.</w:t>
      </w:r>
    </w:p>
    <w:p w14:paraId="155D2380" w14:textId="77777777" w:rsidR="00A97F47" w:rsidRDefault="00A97F47">
      <w:pPr>
        <w:pStyle w:val="Textoindependiente"/>
        <w:spacing w:before="56"/>
        <w:rPr>
          <w:i/>
          <w:sz w:val="16"/>
        </w:rPr>
      </w:pPr>
    </w:p>
    <w:p w14:paraId="3127A112" w14:textId="77777777" w:rsidR="00A97F47" w:rsidRDefault="00000000">
      <w:pPr>
        <w:pStyle w:val="Prrafodelista"/>
        <w:numPr>
          <w:ilvl w:val="2"/>
          <w:numId w:val="91"/>
        </w:numPr>
        <w:tabs>
          <w:tab w:val="left" w:pos="284"/>
        </w:tabs>
        <w:ind w:left="284" w:right="0" w:hanging="142"/>
        <w:rPr>
          <w:i/>
          <w:sz w:val="16"/>
        </w:rPr>
      </w:pPr>
      <w:r>
        <w:rPr>
          <w:i/>
          <w:color w:val="546F8A"/>
          <w:sz w:val="16"/>
        </w:rPr>
        <w:t>El</w:t>
      </w:r>
      <w:r>
        <w:rPr>
          <w:i/>
          <w:color w:val="546F8A"/>
          <w:spacing w:val="1"/>
          <w:sz w:val="16"/>
        </w:rPr>
        <w:t xml:space="preserve"> </w:t>
      </w:r>
      <w:r>
        <w:rPr>
          <w:i/>
          <w:color w:val="546F8A"/>
          <w:sz w:val="16"/>
        </w:rPr>
        <w:t>sistema</w:t>
      </w:r>
      <w:r>
        <w:rPr>
          <w:i/>
          <w:color w:val="546F8A"/>
          <w:spacing w:val="1"/>
          <w:sz w:val="16"/>
        </w:rPr>
        <w:t xml:space="preserve"> </w:t>
      </w:r>
      <w:r>
        <w:rPr>
          <w:i/>
          <w:color w:val="546F8A"/>
          <w:sz w:val="16"/>
        </w:rPr>
        <w:t>selectivo</w:t>
      </w:r>
      <w:r>
        <w:rPr>
          <w:i/>
          <w:color w:val="546F8A"/>
          <w:spacing w:val="1"/>
          <w:sz w:val="16"/>
        </w:rPr>
        <w:t xml:space="preserve"> </w:t>
      </w:r>
      <w:r>
        <w:rPr>
          <w:i/>
          <w:color w:val="546F8A"/>
          <w:sz w:val="16"/>
        </w:rPr>
        <w:t>elegido:</w:t>
      </w:r>
      <w:r>
        <w:rPr>
          <w:i/>
          <w:color w:val="546F8A"/>
          <w:spacing w:val="1"/>
          <w:sz w:val="16"/>
        </w:rPr>
        <w:t xml:space="preserve"> </w:t>
      </w:r>
      <w:r>
        <w:rPr>
          <w:i/>
          <w:color w:val="546F8A"/>
          <w:sz w:val="16"/>
        </w:rPr>
        <w:t>oposición,</w:t>
      </w:r>
      <w:r>
        <w:rPr>
          <w:i/>
          <w:color w:val="546F8A"/>
          <w:spacing w:val="2"/>
          <w:sz w:val="16"/>
        </w:rPr>
        <w:t xml:space="preserve"> </w:t>
      </w:r>
      <w:r>
        <w:rPr>
          <w:i/>
          <w:color w:val="546F8A"/>
          <w:sz w:val="16"/>
        </w:rPr>
        <w:t>concurso-oposición</w:t>
      </w:r>
      <w:r>
        <w:rPr>
          <w:i/>
          <w:color w:val="546F8A"/>
          <w:spacing w:val="1"/>
          <w:sz w:val="16"/>
        </w:rPr>
        <w:t xml:space="preserve"> </w:t>
      </w:r>
      <w:r>
        <w:rPr>
          <w:i/>
          <w:color w:val="546F8A"/>
          <w:sz w:val="16"/>
        </w:rPr>
        <w:t>o</w:t>
      </w:r>
      <w:r>
        <w:rPr>
          <w:i/>
          <w:color w:val="546F8A"/>
          <w:spacing w:val="1"/>
          <w:sz w:val="16"/>
        </w:rPr>
        <w:t xml:space="preserve"> </w:t>
      </w:r>
      <w:r>
        <w:rPr>
          <w:i/>
          <w:color w:val="546F8A"/>
          <w:spacing w:val="-2"/>
          <w:sz w:val="16"/>
        </w:rPr>
        <w:t>concurso.</w:t>
      </w:r>
    </w:p>
    <w:p w14:paraId="585AF286" w14:textId="77777777" w:rsidR="00A97F47" w:rsidRDefault="00A97F47">
      <w:pPr>
        <w:pStyle w:val="Textoindependiente"/>
        <w:spacing w:before="124"/>
        <w:rPr>
          <w:i/>
          <w:sz w:val="16"/>
        </w:rPr>
      </w:pPr>
    </w:p>
    <w:p w14:paraId="3416E75B" w14:textId="77777777" w:rsidR="00A97F47" w:rsidRDefault="00000000">
      <w:pPr>
        <w:pStyle w:val="Prrafodelista"/>
        <w:numPr>
          <w:ilvl w:val="2"/>
          <w:numId w:val="91"/>
        </w:numPr>
        <w:tabs>
          <w:tab w:val="left" w:pos="276"/>
        </w:tabs>
        <w:spacing w:line="328" w:lineRule="auto"/>
        <w:ind w:firstLine="0"/>
        <w:jc w:val="both"/>
        <w:rPr>
          <w:i/>
          <w:sz w:val="16"/>
        </w:rPr>
      </w:pPr>
      <w:r>
        <w:rPr>
          <w:i/>
          <w:color w:val="546F8A"/>
          <w:sz w:val="16"/>
        </w:rPr>
        <w:t>Las pruebas de aptitud o de conocimientos a superar, con determinación de su número y naturaleza. En todo caso, uno de</w:t>
      </w:r>
      <w:r>
        <w:rPr>
          <w:i/>
          <w:color w:val="546F8A"/>
          <w:spacing w:val="40"/>
          <w:sz w:val="16"/>
        </w:rPr>
        <w:t xml:space="preserve"> </w:t>
      </w:r>
      <w:r>
        <w:rPr>
          <w:i/>
          <w:color w:val="546F8A"/>
          <w:sz w:val="16"/>
        </w:rPr>
        <w:t>los ejercicios obligatorios deberá tener carácter práctico.</w:t>
      </w:r>
    </w:p>
    <w:p w14:paraId="6DB65E61" w14:textId="77777777" w:rsidR="00A97F47" w:rsidRDefault="00A97F47">
      <w:pPr>
        <w:pStyle w:val="Textoindependiente"/>
        <w:spacing w:before="56"/>
        <w:rPr>
          <w:i/>
          <w:sz w:val="16"/>
        </w:rPr>
      </w:pPr>
    </w:p>
    <w:p w14:paraId="084FA4A8" w14:textId="77777777" w:rsidR="00A97F47" w:rsidRDefault="00000000">
      <w:pPr>
        <w:spacing w:line="328" w:lineRule="auto"/>
        <w:ind w:left="142" w:right="140"/>
        <w:jc w:val="both"/>
        <w:rPr>
          <w:i/>
          <w:sz w:val="16"/>
        </w:rPr>
      </w:pPr>
      <w:r>
        <w:rPr>
          <w:i/>
          <w:color w:val="546F8A"/>
          <w:sz w:val="16"/>
        </w:rPr>
        <w:t>Las de la fase de oposición tendrán carácter eliminatorio y en la realización de los ejercicios escritos deberá garantizarse, siempre que sea posible, el anonimato de los aspirantes.</w:t>
      </w:r>
    </w:p>
    <w:p w14:paraId="726C666B" w14:textId="77777777" w:rsidR="00A97F47" w:rsidRDefault="00A97F47">
      <w:pPr>
        <w:pStyle w:val="Textoindependiente"/>
        <w:spacing w:before="56"/>
        <w:rPr>
          <w:i/>
          <w:sz w:val="16"/>
        </w:rPr>
      </w:pPr>
    </w:p>
    <w:p w14:paraId="43A20936" w14:textId="77777777" w:rsidR="00A97F47" w:rsidRDefault="00000000">
      <w:pPr>
        <w:spacing w:line="328" w:lineRule="auto"/>
        <w:ind w:left="142" w:right="141"/>
        <w:jc w:val="both"/>
        <w:rPr>
          <w:i/>
          <w:sz w:val="16"/>
        </w:rPr>
      </w:pPr>
      <w:r>
        <w:rPr>
          <w:i/>
          <w:color w:val="546F8A"/>
          <w:sz w:val="16"/>
        </w:rPr>
        <w:t>En las pruebas selectivas que se realicen por el sistema de concurso-oposición, la fase de concurso, no tendrá carácter eliminatorio ni podrá tenerse en cuenta para superar las pruebas de la fase de oposición.</w:t>
      </w:r>
    </w:p>
    <w:p w14:paraId="3A483DA6" w14:textId="77777777" w:rsidR="00A97F47" w:rsidRDefault="00A97F47">
      <w:pPr>
        <w:pStyle w:val="Textoindependiente"/>
        <w:spacing w:before="56"/>
        <w:rPr>
          <w:i/>
          <w:sz w:val="16"/>
        </w:rPr>
      </w:pPr>
    </w:p>
    <w:p w14:paraId="0071EBC4" w14:textId="77777777" w:rsidR="00A97F47" w:rsidRDefault="00000000">
      <w:pPr>
        <w:spacing w:line="328" w:lineRule="auto"/>
        <w:ind w:left="142" w:right="141"/>
        <w:jc w:val="both"/>
        <w:rPr>
          <w:i/>
          <w:sz w:val="16"/>
        </w:rPr>
      </w:pPr>
      <w:r>
        <w:rPr>
          <w:i/>
          <w:color w:val="546F8A"/>
          <w:sz w:val="16"/>
        </w:rPr>
        <w:t>En los procesos selectivos podrán establecerse la superación de un período de prácticas o de un curso de formación. En los sistemas de concurso o concurso-oposición podrán establecerse entrevistas curriculares. En los de oposición y de concurso- oposición podrán establecerse pruebas de carácter voluntario no eliminatorio.</w:t>
      </w:r>
    </w:p>
    <w:p w14:paraId="2D6E653E" w14:textId="77777777" w:rsidR="00A97F47" w:rsidRDefault="00A97F47">
      <w:pPr>
        <w:pStyle w:val="Textoindependiente"/>
        <w:spacing w:before="56"/>
        <w:rPr>
          <w:i/>
          <w:sz w:val="16"/>
        </w:rPr>
      </w:pPr>
    </w:p>
    <w:p w14:paraId="7F2EC759" w14:textId="77777777" w:rsidR="00A97F47" w:rsidRDefault="00000000">
      <w:pPr>
        <w:spacing w:line="328" w:lineRule="auto"/>
        <w:ind w:left="142" w:right="140"/>
        <w:jc w:val="both"/>
        <w:rPr>
          <w:i/>
          <w:sz w:val="16"/>
        </w:rPr>
      </w:pPr>
      <w:r>
        <w:rPr>
          <w:i/>
          <w:color w:val="546F8A"/>
          <w:sz w:val="16"/>
        </w:rPr>
        <w:t>En</w:t>
      </w:r>
      <w:r>
        <w:rPr>
          <w:i/>
          <w:color w:val="546F8A"/>
          <w:spacing w:val="17"/>
          <w:sz w:val="16"/>
        </w:rPr>
        <w:t xml:space="preserve"> </w:t>
      </w:r>
      <w:r>
        <w:rPr>
          <w:i/>
          <w:color w:val="546F8A"/>
          <w:sz w:val="16"/>
        </w:rPr>
        <w:t>los</w:t>
      </w:r>
      <w:r>
        <w:rPr>
          <w:i/>
          <w:color w:val="546F8A"/>
          <w:spacing w:val="17"/>
          <w:sz w:val="16"/>
        </w:rPr>
        <w:t xml:space="preserve"> </w:t>
      </w:r>
      <w:r>
        <w:rPr>
          <w:i/>
          <w:color w:val="546F8A"/>
          <w:sz w:val="16"/>
        </w:rPr>
        <w:t>supuestos</w:t>
      </w:r>
      <w:r>
        <w:rPr>
          <w:i/>
          <w:color w:val="546F8A"/>
          <w:spacing w:val="17"/>
          <w:sz w:val="16"/>
        </w:rPr>
        <w:t xml:space="preserve"> </w:t>
      </w:r>
      <w:r>
        <w:rPr>
          <w:i/>
          <w:color w:val="546F8A"/>
          <w:sz w:val="16"/>
        </w:rPr>
        <w:t>de</w:t>
      </w:r>
      <w:r>
        <w:rPr>
          <w:i/>
          <w:color w:val="546F8A"/>
          <w:spacing w:val="17"/>
          <w:sz w:val="16"/>
        </w:rPr>
        <w:t xml:space="preserve"> </w:t>
      </w:r>
      <w:r>
        <w:rPr>
          <w:i/>
          <w:color w:val="546F8A"/>
          <w:sz w:val="16"/>
        </w:rPr>
        <w:t>concurso-oposición</w:t>
      </w:r>
      <w:r>
        <w:rPr>
          <w:i/>
          <w:color w:val="546F8A"/>
          <w:spacing w:val="17"/>
          <w:sz w:val="16"/>
        </w:rPr>
        <w:t xml:space="preserve"> </w:t>
      </w:r>
      <w:r>
        <w:rPr>
          <w:i/>
          <w:color w:val="546F8A"/>
          <w:sz w:val="16"/>
        </w:rPr>
        <w:t>o</w:t>
      </w:r>
      <w:r>
        <w:rPr>
          <w:i/>
          <w:color w:val="546F8A"/>
          <w:spacing w:val="17"/>
          <w:sz w:val="16"/>
        </w:rPr>
        <w:t xml:space="preserve"> </w:t>
      </w:r>
      <w:r>
        <w:rPr>
          <w:i/>
          <w:color w:val="546F8A"/>
          <w:sz w:val="16"/>
        </w:rPr>
        <w:t>concurso</w:t>
      </w:r>
      <w:r>
        <w:rPr>
          <w:i/>
          <w:color w:val="546F8A"/>
          <w:spacing w:val="17"/>
          <w:sz w:val="16"/>
        </w:rPr>
        <w:t xml:space="preserve"> </w:t>
      </w:r>
      <w:r>
        <w:rPr>
          <w:i/>
          <w:color w:val="546F8A"/>
          <w:sz w:val="16"/>
        </w:rPr>
        <w:t>se</w:t>
      </w:r>
      <w:r>
        <w:rPr>
          <w:i/>
          <w:color w:val="546F8A"/>
          <w:spacing w:val="17"/>
          <w:sz w:val="16"/>
        </w:rPr>
        <w:t xml:space="preserve"> </w:t>
      </w:r>
      <w:r>
        <w:rPr>
          <w:i/>
          <w:color w:val="546F8A"/>
          <w:sz w:val="16"/>
        </w:rPr>
        <w:t>especificarán</w:t>
      </w:r>
      <w:r>
        <w:rPr>
          <w:i/>
          <w:color w:val="546F8A"/>
          <w:spacing w:val="17"/>
          <w:sz w:val="16"/>
        </w:rPr>
        <w:t xml:space="preserve"> </w:t>
      </w:r>
      <w:r>
        <w:rPr>
          <w:i/>
          <w:color w:val="546F8A"/>
          <w:sz w:val="16"/>
        </w:rPr>
        <w:t>los</w:t>
      </w:r>
      <w:r>
        <w:rPr>
          <w:i/>
          <w:color w:val="546F8A"/>
          <w:spacing w:val="17"/>
          <w:sz w:val="16"/>
        </w:rPr>
        <w:t xml:space="preserve"> </w:t>
      </w:r>
      <w:r>
        <w:rPr>
          <w:i/>
          <w:color w:val="546F8A"/>
          <w:sz w:val="16"/>
        </w:rPr>
        <w:t>méritos</w:t>
      </w:r>
      <w:r>
        <w:rPr>
          <w:i/>
          <w:color w:val="546F8A"/>
          <w:spacing w:val="17"/>
          <w:sz w:val="16"/>
        </w:rPr>
        <w:t xml:space="preserve"> </w:t>
      </w:r>
      <w:r>
        <w:rPr>
          <w:i/>
          <w:color w:val="546F8A"/>
          <w:sz w:val="16"/>
        </w:rPr>
        <w:t>y</w:t>
      </w:r>
      <w:r>
        <w:rPr>
          <w:i/>
          <w:color w:val="546F8A"/>
          <w:spacing w:val="17"/>
          <w:sz w:val="16"/>
        </w:rPr>
        <w:t xml:space="preserve"> </w:t>
      </w:r>
      <w:r>
        <w:rPr>
          <w:i/>
          <w:color w:val="546F8A"/>
          <w:sz w:val="16"/>
        </w:rPr>
        <w:t>su</w:t>
      </w:r>
      <w:r>
        <w:rPr>
          <w:i/>
          <w:color w:val="546F8A"/>
          <w:spacing w:val="17"/>
          <w:sz w:val="16"/>
        </w:rPr>
        <w:t xml:space="preserve"> </w:t>
      </w:r>
      <w:r>
        <w:rPr>
          <w:i/>
          <w:color w:val="546F8A"/>
          <w:sz w:val="16"/>
        </w:rPr>
        <w:t>correspondiente</w:t>
      </w:r>
      <w:r>
        <w:rPr>
          <w:i/>
          <w:color w:val="546F8A"/>
          <w:spacing w:val="17"/>
          <w:sz w:val="16"/>
        </w:rPr>
        <w:t xml:space="preserve"> </w:t>
      </w:r>
      <w:r>
        <w:rPr>
          <w:i/>
          <w:color w:val="546F8A"/>
          <w:sz w:val="16"/>
        </w:rPr>
        <w:t>valoración,</w:t>
      </w:r>
      <w:r>
        <w:rPr>
          <w:i/>
          <w:color w:val="546F8A"/>
          <w:spacing w:val="17"/>
          <w:sz w:val="16"/>
        </w:rPr>
        <w:t xml:space="preserve"> </w:t>
      </w:r>
      <w:r>
        <w:rPr>
          <w:i/>
          <w:color w:val="546F8A"/>
          <w:sz w:val="16"/>
        </w:rPr>
        <w:t>así</w:t>
      </w:r>
      <w:r>
        <w:rPr>
          <w:i/>
          <w:color w:val="546F8A"/>
          <w:spacing w:val="17"/>
          <w:sz w:val="16"/>
        </w:rPr>
        <w:t xml:space="preserve"> </w:t>
      </w:r>
      <w:r>
        <w:rPr>
          <w:i/>
          <w:color w:val="546F8A"/>
          <w:sz w:val="16"/>
        </w:rPr>
        <w:t xml:space="preserve">como los sistemas de acreditación de </w:t>
      </w:r>
      <w:proofErr w:type="gramStart"/>
      <w:r>
        <w:rPr>
          <w:i/>
          <w:color w:val="546F8A"/>
          <w:sz w:val="16"/>
        </w:rPr>
        <w:t>los mismos</w:t>
      </w:r>
      <w:proofErr w:type="gramEnd"/>
      <w:r>
        <w:rPr>
          <w:i/>
          <w:color w:val="546F8A"/>
          <w:sz w:val="16"/>
        </w:rPr>
        <w:t>.</w:t>
      </w:r>
    </w:p>
    <w:p w14:paraId="40A2A625" w14:textId="77777777" w:rsidR="00A97F47" w:rsidRDefault="00A97F47">
      <w:pPr>
        <w:pStyle w:val="Textoindependiente"/>
        <w:spacing w:before="56"/>
        <w:rPr>
          <w:i/>
          <w:sz w:val="16"/>
        </w:rPr>
      </w:pPr>
    </w:p>
    <w:p w14:paraId="3ACC9E9A" w14:textId="77777777" w:rsidR="00A97F47" w:rsidRDefault="00000000">
      <w:pPr>
        <w:pStyle w:val="Prrafodelista"/>
        <w:numPr>
          <w:ilvl w:val="2"/>
          <w:numId w:val="91"/>
        </w:numPr>
        <w:tabs>
          <w:tab w:val="left" w:pos="286"/>
        </w:tabs>
        <w:spacing w:line="328" w:lineRule="auto"/>
        <w:ind w:firstLine="0"/>
        <w:jc w:val="both"/>
        <w:rPr>
          <w:i/>
          <w:sz w:val="16"/>
        </w:rPr>
      </w:pPr>
      <w:r>
        <w:rPr>
          <w:i/>
          <w:color w:val="546F8A"/>
          <w:sz w:val="16"/>
        </w:rPr>
        <w:t>Los programas que ha de regir las pruebas y, en su caso, la determinación de las características generales del período de prácticas o curso de formación.</w:t>
      </w:r>
    </w:p>
    <w:p w14:paraId="56ED4685" w14:textId="77777777" w:rsidR="00A97F47" w:rsidRDefault="00A97F47">
      <w:pPr>
        <w:pStyle w:val="Textoindependiente"/>
        <w:spacing w:before="55"/>
        <w:rPr>
          <w:i/>
          <w:sz w:val="16"/>
        </w:rPr>
      </w:pPr>
    </w:p>
    <w:p w14:paraId="67B74E94" w14:textId="77777777" w:rsidR="00A97F47" w:rsidRDefault="00000000">
      <w:pPr>
        <w:pStyle w:val="Prrafodelista"/>
        <w:numPr>
          <w:ilvl w:val="2"/>
          <w:numId w:val="91"/>
        </w:numPr>
        <w:tabs>
          <w:tab w:val="left" w:pos="288"/>
        </w:tabs>
        <w:spacing w:before="1" w:line="328" w:lineRule="auto"/>
        <w:ind w:firstLine="0"/>
        <w:jc w:val="both"/>
        <w:rPr>
          <w:i/>
          <w:sz w:val="16"/>
        </w:rPr>
      </w:pPr>
      <w:r>
        <w:rPr>
          <w:i/>
          <w:color w:val="546F8A"/>
          <w:sz w:val="16"/>
        </w:rPr>
        <w:t>Los</w:t>
      </w:r>
      <w:r>
        <w:rPr>
          <w:i/>
          <w:color w:val="546F8A"/>
          <w:spacing w:val="40"/>
          <w:sz w:val="16"/>
        </w:rPr>
        <w:t xml:space="preserve"> </w:t>
      </w:r>
      <w:r>
        <w:rPr>
          <w:i/>
          <w:color w:val="546F8A"/>
          <w:sz w:val="16"/>
        </w:rPr>
        <w:t>Tribunales,</w:t>
      </w:r>
      <w:r>
        <w:rPr>
          <w:i/>
          <w:color w:val="546F8A"/>
          <w:spacing w:val="40"/>
          <w:sz w:val="16"/>
        </w:rPr>
        <w:t xml:space="preserve"> </w:t>
      </w:r>
      <w:r>
        <w:rPr>
          <w:i/>
          <w:color w:val="546F8A"/>
          <w:sz w:val="16"/>
        </w:rPr>
        <w:t>que</w:t>
      </w:r>
      <w:r>
        <w:rPr>
          <w:i/>
          <w:color w:val="546F8A"/>
          <w:spacing w:val="40"/>
          <w:sz w:val="16"/>
        </w:rPr>
        <w:t xml:space="preserve"> </w:t>
      </w:r>
      <w:r>
        <w:rPr>
          <w:i/>
          <w:color w:val="546F8A"/>
          <w:sz w:val="16"/>
        </w:rPr>
        <w:t>contarán</w:t>
      </w:r>
      <w:r>
        <w:rPr>
          <w:i/>
          <w:color w:val="546F8A"/>
          <w:spacing w:val="40"/>
          <w:sz w:val="16"/>
        </w:rPr>
        <w:t xml:space="preserve"> </w:t>
      </w:r>
      <w:r>
        <w:rPr>
          <w:i/>
          <w:color w:val="546F8A"/>
          <w:sz w:val="16"/>
        </w:rPr>
        <w:t>con</w:t>
      </w:r>
      <w:r>
        <w:rPr>
          <w:i/>
          <w:color w:val="546F8A"/>
          <w:spacing w:val="40"/>
          <w:sz w:val="16"/>
        </w:rPr>
        <w:t xml:space="preserve"> </w:t>
      </w:r>
      <w:r>
        <w:rPr>
          <w:i/>
          <w:color w:val="546F8A"/>
          <w:sz w:val="16"/>
        </w:rPr>
        <w:t>un</w:t>
      </w:r>
      <w:r>
        <w:rPr>
          <w:i/>
          <w:color w:val="546F8A"/>
          <w:spacing w:val="40"/>
          <w:sz w:val="16"/>
        </w:rPr>
        <w:t xml:space="preserve"> </w:t>
      </w:r>
      <w:proofErr w:type="gramStart"/>
      <w:r>
        <w:rPr>
          <w:i/>
          <w:color w:val="546F8A"/>
          <w:sz w:val="16"/>
        </w:rPr>
        <w:t>Presidente</w:t>
      </w:r>
      <w:proofErr w:type="gramEnd"/>
      <w:r>
        <w:rPr>
          <w:i/>
          <w:color w:val="546F8A"/>
          <w:sz w:val="16"/>
        </w:rPr>
        <w:t>,</w:t>
      </w:r>
      <w:r>
        <w:rPr>
          <w:i/>
          <w:color w:val="546F8A"/>
          <w:spacing w:val="40"/>
          <w:sz w:val="16"/>
        </w:rPr>
        <w:t xml:space="preserve"> </w:t>
      </w:r>
      <w:r>
        <w:rPr>
          <w:i/>
          <w:color w:val="546F8A"/>
          <w:sz w:val="16"/>
        </w:rPr>
        <w:t>un</w:t>
      </w:r>
      <w:r>
        <w:rPr>
          <w:i/>
          <w:color w:val="546F8A"/>
          <w:spacing w:val="40"/>
          <w:sz w:val="16"/>
        </w:rPr>
        <w:t xml:space="preserve"> </w:t>
      </w:r>
      <w:r>
        <w:rPr>
          <w:i/>
          <w:color w:val="546F8A"/>
          <w:sz w:val="16"/>
        </w:rPr>
        <w:t>Secretario</w:t>
      </w:r>
      <w:r>
        <w:rPr>
          <w:i/>
          <w:color w:val="546F8A"/>
          <w:spacing w:val="40"/>
          <w:sz w:val="16"/>
        </w:rPr>
        <w:t xml:space="preserve"> </w:t>
      </w:r>
      <w:r>
        <w:rPr>
          <w:i/>
          <w:color w:val="546F8A"/>
          <w:sz w:val="16"/>
        </w:rPr>
        <w:t>y</w:t>
      </w:r>
      <w:r>
        <w:rPr>
          <w:i/>
          <w:color w:val="546F8A"/>
          <w:spacing w:val="40"/>
          <w:sz w:val="16"/>
        </w:rPr>
        <w:t xml:space="preserve"> </w:t>
      </w:r>
      <w:r>
        <w:rPr>
          <w:i/>
          <w:color w:val="546F8A"/>
          <w:sz w:val="16"/>
        </w:rPr>
        <w:t>los</w:t>
      </w:r>
      <w:r>
        <w:rPr>
          <w:i/>
          <w:color w:val="546F8A"/>
          <w:spacing w:val="40"/>
          <w:sz w:val="16"/>
        </w:rPr>
        <w:t xml:space="preserve"> </w:t>
      </w:r>
      <w:r>
        <w:rPr>
          <w:i/>
          <w:color w:val="546F8A"/>
          <w:sz w:val="16"/>
        </w:rPr>
        <w:t>Vocales</w:t>
      </w:r>
      <w:r>
        <w:rPr>
          <w:i/>
          <w:color w:val="546F8A"/>
          <w:spacing w:val="40"/>
          <w:sz w:val="16"/>
        </w:rPr>
        <w:t xml:space="preserve"> </w:t>
      </w:r>
      <w:r>
        <w:rPr>
          <w:i/>
          <w:color w:val="546F8A"/>
          <w:sz w:val="16"/>
        </w:rPr>
        <w:t>que</w:t>
      </w:r>
      <w:r>
        <w:rPr>
          <w:i/>
          <w:color w:val="546F8A"/>
          <w:spacing w:val="40"/>
          <w:sz w:val="16"/>
        </w:rPr>
        <w:t xml:space="preserve"> </w:t>
      </w:r>
      <w:r>
        <w:rPr>
          <w:i/>
          <w:color w:val="546F8A"/>
          <w:sz w:val="16"/>
        </w:rPr>
        <w:t>determine</w:t>
      </w:r>
      <w:r>
        <w:rPr>
          <w:i/>
          <w:color w:val="546F8A"/>
          <w:spacing w:val="40"/>
          <w:sz w:val="16"/>
        </w:rPr>
        <w:t xml:space="preserve"> </w:t>
      </w:r>
      <w:r>
        <w:rPr>
          <w:i/>
          <w:color w:val="546F8A"/>
          <w:sz w:val="16"/>
        </w:rPr>
        <w:t>la</w:t>
      </w:r>
      <w:r>
        <w:rPr>
          <w:i/>
          <w:color w:val="546F8A"/>
          <w:spacing w:val="40"/>
          <w:sz w:val="16"/>
        </w:rPr>
        <w:t xml:space="preserve"> </w:t>
      </w:r>
      <w:r>
        <w:rPr>
          <w:i/>
          <w:color w:val="546F8A"/>
          <w:sz w:val="16"/>
        </w:rPr>
        <w:t>convocatoria.</w:t>
      </w:r>
      <w:r>
        <w:rPr>
          <w:i/>
          <w:color w:val="546F8A"/>
          <w:spacing w:val="40"/>
          <w:sz w:val="16"/>
        </w:rPr>
        <w:t xml:space="preserve"> </w:t>
      </w:r>
      <w:r>
        <w:rPr>
          <w:i/>
          <w:color w:val="546F8A"/>
          <w:sz w:val="16"/>
        </w:rPr>
        <w:t>Su composición</w:t>
      </w:r>
      <w:r>
        <w:rPr>
          <w:i/>
          <w:color w:val="546F8A"/>
          <w:spacing w:val="14"/>
          <w:sz w:val="16"/>
        </w:rPr>
        <w:t xml:space="preserve"> </w:t>
      </w:r>
      <w:r>
        <w:rPr>
          <w:i/>
          <w:color w:val="546F8A"/>
          <w:sz w:val="16"/>
        </w:rPr>
        <w:t>será</w:t>
      </w:r>
      <w:r>
        <w:rPr>
          <w:i/>
          <w:color w:val="546F8A"/>
          <w:spacing w:val="14"/>
          <w:sz w:val="16"/>
        </w:rPr>
        <w:t xml:space="preserve"> </w:t>
      </w:r>
      <w:r>
        <w:rPr>
          <w:i/>
          <w:color w:val="546F8A"/>
          <w:sz w:val="16"/>
        </w:rPr>
        <w:t>predominantemente</w:t>
      </w:r>
      <w:r>
        <w:rPr>
          <w:i/>
          <w:color w:val="546F8A"/>
          <w:spacing w:val="14"/>
          <w:sz w:val="16"/>
        </w:rPr>
        <w:t xml:space="preserve"> </w:t>
      </w:r>
      <w:r>
        <w:rPr>
          <w:i/>
          <w:color w:val="546F8A"/>
          <w:sz w:val="16"/>
        </w:rPr>
        <w:t>técnica</w:t>
      </w:r>
      <w:r>
        <w:rPr>
          <w:i/>
          <w:color w:val="546F8A"/>
          <w:spacing w:val="14"/>
          <w:sz w:val="16"/>
        </w:rPr>
        <w:t xml:space="preserve"> </w:t>
      </w:r>
      <w:r>
        <w:rPr>
          <w:i/>
          <w:color w:val="546F8A"/>
          <w:sz w:val="16"/>
        </w:rPr>
        <w:t>y</w:t>
      </w:r>
      <w:r>
        <w:rPr>
          <w:i/>
          <w:color w:val="546F8A"/>
          <w:spacing w:val="14"/>
          <w:sz w:val="16"/>
        </w:rPr>
        <w:t xml:space="preserve"> </w:t>
      </w:r>
      <w:r>
        <w:rPr>
          <w:i/>
          <w:color w:val="546F8A"/>
          <w:sz w:val="16"/>
        </w:rPr>
        <w:t>los</w:t>
      </w:r>
      <w:r>
        <w:rPr>
          <w:i/>
          <w:color w:val="546F8A"/>
          <w:spacing w:val="14"/>
          <w:sz w:val="16"/>
        </w:rPr>
        <w:t xml:space="preserve"> </w:t>
      </w:r>
      <w:r>
        <w:rPr>
          <w:i/>
          <w:color w:val="546F8A"/>
          <w:sz w:val="16"/>
        </w:rPr>
        <w:t>Vocales</w:t>
      </w:r>
      <w:r>
        <w:rPr>
          <w:i/>
          <w:color w:val="546F8A"/>
          <w:spacing w:val="14"/>
          <w:sz w:val="16"/>
        </w:rPr>
        <w:t xml:space="preserve"> </w:t>
      </w:r>
      <w:r>
        <w:rPr>
          <w:i/>
          <w:color w:val="546F8A"/>
          <w:sz w:val="16"/>
        </w:rPr>
        <w:t>deberán</w:t>
      </w:r>
      <w:r>
        <w:rPr>
          <w:i/>
          <w:color w:val="546F8A"/>
          <w:spacing w:val="14"/>
          <w:sz w:val="16"/>
        </w:rPr>
        <w:t xml:space="preserve"> </w:t>
      </w:r>
      <w:r>
        <w:rPr>
          <w:i/>
          <w:color w:val="546F8A"/>
          <w:sz w:val="16"/>
        </w:rPr>
        <w:t>poseer</w:t>
      </w:r>
      <w:r>
        <w:rPr>
          <w:i/>
          <w:color w:val="546F8A"/>
          <w:spacing w:val="14"/>
          <w:sz w:val="16"/>
        </w:rPr>
        <w:t xml:space="preserve"> </w:t>
      </w:r>
      <w:r>
        <w:rPr>
          <w:i/>
          <w:color w:val="546F8A"/>
          <w:sz w:val="16"/>
        </w:rPr>
        <w:t>titulación</w:t>
      </w:r>
      <w:r>
        <w:rPr>
          <w:i/>
          <w:color w:val="546F8A"/>
          <w:spacing w:val="14"/>
          <w:sz w:val="16"/>
        </w:rPr>
        <w:t xml:space="preserve"> </w:t>
      </w:r>
      <w:r>
        <w:rPr>
          <w:i/>
          <w:color w:val="546F8A"/>
          <w:sz w:val="16"/>
        </w:rPr>
        <w:t>o</w:t>
      </w:r>
      <w:r>
        <w:rPr>
          <w:i/>
          <w:color w:val="546F8A"/>
          <w:spacing w:val="14"/>
          <w:sz w:val="16"/>
        </w:rPr>
        <w:t xml:space="preserve"> </w:t>
      </w:r>
      <w:r>
        <w:rPr>
          <w:i/>
          <w:color w:val="546F8A"/>
          <w:sz w:val="16"/>
        </w:rPr>
        <w:t>especialización</w:t>
      </w:r>
      <w:r>
        <w:rPr>
          <w:i/>
          <w:color w:val="546F8A"/>
          <w:spacing w:val="14"/>
          <w:sz w:val="16"/>
        </w:rPr>
        <w:t xml:space="preserve"> </w:t>
      </w:r>
      <w:r>
        <w:rPr>
          <w:i/>
          <w:color w:val="546F8A"/>
          <w:sz w:val="16"/>
        </w:rPr>
        <w:t>iguales</w:t>
      </w:r>
      <w:r>
        <w:rPr>
          <w:i/>
          <w:color w:val="546F8A"/>
          <w:spacing w:val="14"/>
          <w:sz w:val="16"/>
        </w:rPr>
        <w:t xml:space="preserve"> </w:t>
      </w:r>
      <w:r>
        <w:rPr>
          <w:i/>
          <w:color w:val="546F8A"/>
          <w:sz w:val="16"/>
        </w:rPr>
        <w:t>o</w:t>
      </w:r>
      <w:r>
        <w:rPr>
          <w:i/>
          <w:color w:val="546F8A"/>
          <w:spacing w:val="14"/>
          <w:sz w:val="16"/>
        </w:rPr>
        <w:t xml:space="preserve"> </w:t>
      </w:r>
      <w:r>
        <w:rPr>
          <w:i/>
          <w:color w:val="546F8A"/>
          <w:sz w:val="16"/>
        </w:rPr>
        <w:t>superiores a las exigidas para el acceso a las plazas convocadas.</w:t>
      </w:r>
    </w:p>
    <w:p w14:paraId="7E4E840A" w14:textId="77777777" w:rsidR="00A97F47" w:rsidRDefault="00A97F47">
      <w:pPr>
        <w:pStyle w:val="Textoindependiente"/>
        <w:spacing w:before="55"/>
        <w:rPr>
          <w:i/>
          <w:sz w:val="16"/>
        </w:rPr>
      </w:pPr>
    </w:p>
    <w:p w14:paraId="252C72A3" w14:textId="77777777" w:rsidR="00A97F47" w:rsidRDefault="00000000">
      <w:pPr>
        <w:pStyle w:val="Prrafodelista"/>
        <w:numPr>
          <w:ilvl w:val="2"/>
          <w:numId w:val="91"/>
        </w:numPr>
        <w:tabs>
          <w:tab w:val="left" w:pos="240"/>
        </w:tabs>
        <w:spacing w:line="328" w:lineRule="auto"/>
        <w:ind w:right="140" w:firstLine="0"/>
        <w:jc w:val="both"/>
        <w:rPr>
          <w:i/>
          <w:sz w:val="16"/>
        </w:rPr>
      </w:pPr>
      <w:r>
        <w:rPr>
          <w:i/>
          <w:color w:val="546F8A"/>
          <w:sz w:val="16"/>
        </w:rPr>
        <w:t xml:space="preserve">El número de miembros de dichos Tribunales que en ningún caso será inferior a cinco. Actuará como </w:t>
      </w:r>
      <w:proofErr w:type="gramStart"/>
      <w:r>
        <w:rPr>
          <w:i/>
          <w:color w:val="546F8A"/>
          <w:sz w:val="16"/>
        </w:rPr>
        <w:t>Presidente</w:t>
      </w:r>
      <w:proofErr w:type="gramEnd"/>
      <w:r>
        <w:rPr>
          <w:i/>
          <w:color w:val="546F8A"/>
          <w:sz w:val="16"/>
        </w:rPr>
        <w:t xml:space="preserve"> el de la Corporación o miembro de la misma en quien delegue.</w:t>
      </w:r>
    </w:p>
    <w:p w14:paraId="3536AC8F" w14:textId="77777777" w:rsidR="00A97F47" w:rsidRDefault="00A97F47">
      <w:pPr>
        <w:pStyle w:val="Textoindependiente"/>
        <w:spacing w:before="56"/>
        <w:rPr>
          <w:i/>
          <w:sz w:val="16"/>
        </w:rPr>
      </w:pPr>
    </w:p>
    <w:p w14:paraId="0D86BF85" w14:textId="77777777" w:rsidR="00A97F47" w:rsidRDefault="00000000">
      <w:pPr>
        <w:pStyle w:val="Prrafodelista"/>
        <w:numPr>
          <w:ilvl w:val="2"/>
          <w:numId w:val="91"/>
        </w:numPr>
        <w:tabs>
          <w:tab w:val="left" w:pos="286"/>
        </w:tabs>
        <w:ind w:left="286" w:right="0" w:hanging="144"/>
        <w:rPr>
          <w:i/>
          <w:sz w:val="16"/>
        </w:rPr>
      </w:pPr>
      <w:r>
        <w:rPr>
          <w:i/>
          <w:color w:val="546F8A"/>
          <w:sz w:val="16"/>
        </w:rPr>
        <w:t>Los</w:t>
      </w:r>
      <w:r>
        <w:rPr>
          <w:i/>
          <w:color w:val="546F8A"/>
          <w:spacing w:val="1"/>
          <w:sz w:val="16"/>
        </w:rPr>
        <w:t xml:space="preserve"> </w:t>
      </w:r>
      <w:r>
        <w:rPr>
          <w:i/>
          <w:color w:val="546F8A"/>
          <w:sz w:val="16"/>
        </w:rPr>
        <w:t>sistemas</w:t>
      </w:r>
      <w:r>
        <w:rPr>
          <w:i/>
          <w:color w:val="546F8A"/>
          <w:spacing w:val="2"/>
          <w:sz w:val="16"/>
        </w:rPr>
        <w:t xml:space="preserve"> </w:t>
      </w:r>
      <w:r>
        <w:rPr>
          <w:i/>
          <w:color w:val="546F8A"/>
          <w:sz w:val="16"/>
        </w:rPr>
        <w:t>de</w:t>
      </w:r>
      <w:r>
        <w:rPr>
          <w:i/>
          <w:color w:val="546F8A"/>
          <w:spacing w:val="1"/>
          <w:sz w:val="16"/>
        </w:rPr>
        <w:t xml:space="preserve"> </w:t>
      </w:r>
      <w:r>
        <w:rPr>
          <w:i/>
          <w:color w:val="546F8A"/>
          <w:sz w:val="16"/>
        </w:rPr>
        <w:t>calificación</w:t>
      </w:r>
      <w:r>
        <w:rPr>
          <w:i/>
          <w:color w:val="546F8A"/>
          <w:spacing w:val="2"/>
          <w:sz w:val="16"/>
        </w:rPr>
        <w:t xml:space="preserve"> </w:t>
      </w:r>
      <w:r>
        <w:rPr>
          <w:i/>
          <w:color w:val="546F8A"/>
          <w:sz w:val="16"/>
        </w:rPr>
        <w:t>de</w:t>
      </w:r>
      <w:r>
        <w:rPr>
          <w:i/>
          <w:color w:val="546F8A"/>
          <w:spacing w:val="1"/>
          <w:sz w:val="16"/>
        </w:rPr>
        <w:t xml:space="preserve"> </w:t>
      </w:r>
      <w:r>
        <w:rPr>
          <w:i/>
          <w:color w:val="546F8A"/>
          <w:sz w:val="16"/>
        </w:rPr>
        <w:t>los</w:t>
      </w:r>
      <w:r>
        <w:rPr>
          <w:i/>
          <w:color w:val="546F8A"/>
          <w:spacing w:val="2"/>
          <w:sz w:val="16"/>
        </w:rPr>
        <w:t xml:space="preserve"> </w:t>
      </w:r>
      <w:r>
        <w:rPr>
          <w:i/>
          <w:color w:val="546F8A"/>
          <w:spacing w:val="-2"/>
          <w:sz w:val="16"/>
        </w:rPr>
        <w:t>ejercicios.</w:t>
      </w:r>
    </w:p>
    <w:p w14:paraId="056E156E" w14:textId="77777777" w:rsidR="00A97F47" w:rsidRDefault="00A97F47">
      <w:pPr>
        <w:pStyle w:val="Textoindependiente"/>
        <w:spacing w:before="124"/>
        <w:rPr>
          <w:i/>
          <w:sz w:val="16"/>
        </w:rPr>
      </w:pPr>
    </w:p>
    <w:p w14:paraId="6B38D4B5" w14:textId="77777777" w:rsidR="00A97F47" w:rsidRDefault="00000000">
      <w:pPr>
        <w:pStyle w:val="Prrafodelista"/>
        <w:numPr>
          <w:ilvl w:val="2"/>
          <w:numId w:val="91"/>
        </w:numPr>
        <w:tabs>
          <w:tab w:val="left" w:pos="286"/>
        </w:tabs>
        <w:ind w:left="286" w:right="0" w:hanging="144"/>
        <w:rPr>
          <w:i/>
          <w:sz w:val="16"/>
        </w:rPr>
      </w:pPr>
      <w:r>
        <w:rPr>
          <w:i/>
          <w:color w:val="546F8A"/>
          <w:sz w:val="16"/>
        </w:rPr>
        <w:t>Las</w:t>
      </w:r>
      <w:r>
        <w:rPr>
          <w:i/>
          <w:color w:val="546F8A"/>
          <w:spacing w:val="3"/>
          <w:sz w:val="16"/>
        </w:rPr>
        <w:t xml:space="preserve"> </w:t>
      </w:r>
      <w:r>
        <w:rPr>
          <w:i/>
          <w:color w:val="546F8A"/>
          <w:sz w:val="16"/>
        </w:rPr>
        <w:t>condiciones</w:t>
      </w:r>
      <w:r>
        <w:rPr>
          <w:i/>
          <w:color w:val="546F8A"/>
          <w:spacing w:val="3"/>
          <w:sz w:val="16"/>
        </w:rPr>
        <w:t xml:space="preserve"> </w:t>
      </w:r>
      <w:r>
        <w:rPr>
          <w:i/>
          <w:color w:val="546F8A"/>
          <w:sz w:val="16"/>
        </w:rPr>
        <w:t>y</w:t>
      </w:r>
      <w:r>
        <w:rPr>
          <w:i/>
          <w:color w:val="546F8A"/>
          <w:spacing w:val="3"/>
          <w:sz w:val="16"/>
        </w:rPr>
        <w:t xml:space="preserve"> </w:t>
      </w:r>
      <w:r>
        <w:rPr>
          <w:i/>
          <w:color w:val="546F8A"/>
          <w:sz w:val="16"/>
        </w:rPr>
        <w:t>requisitos</w:t>
      </w:r>
      <w:r>
        <w:rPr>
          <w:i/>
          <w:color w:val="546F8A"/>
          <w:spacing w:val="3"/>
          <w:sz w:val="16"/>
        </w:rPr>
        <w:t xml:space="preserve"> </w:t>
      </w:r>
      <w:r>
        <w:rPr>
          <w:i/>
          <w:color w:val="546F8A"/>
          <w:sz w:val="16"/>
        </w:rPr>
        <w:t>que</w:t>
      </w:r>
      <w:r>
        <w:rPr>
          <w:i/>
          <w:color w:val="546F8A"/>
          <w:spacing w:val="3"/>
          <w:sz w:val="16"/>
        </w:rPr>
        <w:t xml:space="preserve"> </w:t>
      </w:r>
      <w:r>
        <w:rPr>
          <w:i/>
          <w:color w:val="546F8A"/>
          <w:sz w:val="16"/>
        </w:rPr>
        <w:t>deban</w:t>
      </w:r>
      <w:r>
        <w:rPr>
          <w:i/>
          <w:color w:val="546F8A"/>
          <w:spacing w:val="4"/>
          <w:sz w:val="16"/>
        </w:rPr>
        <w:t xml:space="preserve"> </w:t>
      </w:r>
      <w:r>
        <w:rPr>
          <w:i/>
          <w:color w:val="546F8A"/>
          <w:sz w:val="16"/>
        </w:rPr>
        <w:t>reunir</w:t>
      </w:r>
      <w:r>
        <w:rPr>
          <w:i/>
          <w:color w:val="546F8A"/>
          <w:spacing w:val="3"/>
          <w:sz w:val="16"/>
        </w:rPr>
        <w:t xml:space="preserve"> </w:t>
      </w:r>
      <w:r>
        <w:rPr>
          <w:i/>
          <w:color w:val="546F8A"/>
          <w:sz w:val="16"/>
        </w:rPr>
        <w:t>o</w:t>
      </w:r>
      <w:r>
        <w:rPr>
          <w:i/>
          <w:color w:val="546F8A"/>
          <w:spacing w:val="3"/>
          <w:sz w:val="16"/>
        </w:rPr>
        <w:t xml:space="preserve"> </w:t>
      </w:r>
      <w:r>
        <w:rPr>
          <w:i/>
          <w:color w:val="546F8A"/>
          <w:sz w:val="16"/>
        </w:rPr>
        <w:t>cumplir</w:t>
      </w:r>
      <w:r>
        <w:rPr>
          <w:i/>
          <w:color w:val="546F8A"/>
          <w:spacing w:val="3"/>
          <w:sz w:val="16"/>
        </w:rPr>
        <w:t xml:space="preserve"> </w:t>
      </w:r>
      <w:r>
        <w:rPr>
          <w:i/>
          <w:color w:val="546F8A"/>
          <w:sz w:val="16"/>
        </w:rPr>
        <w:t>los</w:t>
      </w:r>
      <w:r>
        <w:rPr>
          <w:i/>
          <w:color w:val="546F8A"/>
          <w:spacing w:val="3"/>
          <w:sz w:val="16"/>
        </w:rPr>
        <w:t xml:space="preserve"> </w:t>
      </w:r>
      <w:r>
        <w:rPr>
          <w:i/>
          <w:color w:val="546F8A"/>
          <w:spacing w:val="-2"/>
          <w:sz w:val="16"/>
        </w:rPr>
        <w:t>aspirantes.</w:t>
      </w:r>
    </w:p>
    <w:p w14:paraId="7E4502FC" w14:textId="77777777" w:rsidR="00A97F47" w:rsidRDefault="00A97F47">
      <w:pPr>
        <w:pStyle w:val="Textoindependiente"/>
        <w:spacing w:before="124"/>
        <w:rPr>
          <w:i/>
          <w:sz w:val="16"/>
        </w:rPr>
      </w:pPr>
    </w:p>
    <w:p w14:paraId="389078A8" w14:textId="77777777" w:rsidR="00A97F47" w:rsidRDefault="00000000">
      <w:pPr>
        <w:pStyle w:val="Prrafodelista"/>
        <w:numPr>
          <w:ilvl w:val="2"/>
          <w:numId w:val="91"/>
        </w:numPr>
        <w:tabs>
          <w:tab w:val="left" w:pos="231"/>
        </w:tabs>
        <w:spacing w:line="328" w:lineRule="auto"/>
        <w:ind w:right="142" w:firstLine="0"/>
        <w:jc w:val="both"/>
        <w:rPr>
          <w:i/>
          <w:sz w:val="16"/>
        </w:rPr>
      </w:pPr>
      <w:r>
        <w:rPr>
          <w:i/>
          <w:color w:val="546F8A"/>
          <w:sz w:val="16"/>
        </w:rPr>
        <w:t>Los requisitos que deben reunir o cumplir los aspirantes a plazas reservadas para personas con discapacidad, así como la garantía de que las pruebas se realicen en igualdad de condiciones con los demás aspirantes.</w:t>
      </w:r>
    </w:p>
    <w:p w14:paraId="1971894B" w14:textId="77777777" w:rsidR="00A97F47" w:rsidRDefault="00A97F47">
      <w:pPr>
        <w:pStyle w:val="Textoindependiente"/>
        <w:spacing w:before="56"/>
        <w:rPr>
          <w:i/>
          <w:sz w:val="16"/>
        </w:rPr>
      </w:pPr>
    </w:p>
    <w:p w14:paraId="33ACC7EE" w14:textId="77777777" w:rsidR="00A97F47" w:rsidRDefault="00000000">
      <w:pPr>
        <w:pStyle w:val="Prrafodelista"/>
        <w:numPr>
          <w:ilvl w:val="1"/>
          <w:numId w:val="91"/>
        </w:numPr>
        <w:tabs>
          <w:tab w:val="left" w:pos="372"/>
        </w:tabs>
        <w:spacing w:line="328" w:lineRule="auto"/>
        <w:ind w:left="141" w:firstLine="0"/>
        <w:jc w:val="both"/>
        <w:rPr>
          <w:i/>
          <w:sz w:val="16"/>
        </w:rPr>
      </w:pPr>
      <w:r>
        <w:rPr>
          <w:i/>
          <w:color w:val="546F8A"/>
          <w:sz w:val="16"/>
        </w:rPr>
        <w:t>Las solicitudes, requiriendo tomar parte en las correspondientes pruebas de acceso, en las que los aspirantes harán</w:t>
      </w:r>
      <w:r>
        <w:rPr>
          <w:i/>
          <w:color w:val="546F8A"/>
          <w:spacing w:val="80"/>
          <w:sz w:val="16"/>
        </w:rPr>
        <w:t xml:space="preserve"> </w:t>
      </w:r>
      <w:r>
        <w:rPr>
          <w:i/>
          <w:color w:val="546F8A"/>
          <w:sz w:val="16"/>
        </w:rPr>
        <w:t>constar que reúnen las condiciones exigidas en las bases generales que se adjuntan a este expediente para la plaza a la que</w:t>
      </w:r>
      <w:r>
        <w:rPr>
          <w:i/>
          <w:color w:val="546F8A"/>
          <w:spacing w:val="40"/>
          <w:sz w:val="16"/>
        </w:rPr>
        <w:t xml:space="preserve"> </w:t>
      </w:r>
      <w:r>
        <w:rPr>
          <w:i/>
          <w:color w:val="546F8A"/>
          <w:sz w:val="16"/>
        </w:rPr>
        <w:t>se opte, se dirigirán al Sr. Alcalde-Presidente de este Ayuntamiento y se presentaran en el Registro Electrónico General de</w:t>
      </w:r>
      <w:r>
        <w:rPr>
          <w:i/>
          <w:color w:val="546F8A"/>
          <w:spacing w:val="40"/>
          <w:sz w:val="16"/>
        </w:rPr>
        <w:t xml:space="preserve"> </w:t>
      </w:r>
      <w:r>
        <w:rPr>
          <w:i/>
          <w:color w:val="546F8A"/>
          <w:sz w:val="16"/>
        </w:rPr>
        <w:t>este Ayuntamiento o en alguno de los lugares previstos en el artículo 16.4 de la Ley 39/2015, de 1 de octubre, del Procedimiento</w:t>
      </w:r>
      <w:r>
        <w:rPr>
          <w:i/>
          <w:color w:val="546F8A"/>
          <w:spacing w:val="20"/>
          <w:sz w:val="16"/>
        </w:rPr>
        <w:t xml:space="preserve"> </w:t>
      </w:r>
      <w:r>
        <w:rPr>
          <w:i/>
          <w:color w:val="546F8A"/>
          <w:sz w:val="16"/>
        </w:rPr>
        <w:t>Administrativo</w:t>
      </w:r>
      <w:r>
        <w:rPr>
          <w:i/>
          <w:color w:val="546F8A"/>
          <w:spacing w:val="20"/>
          <w:sz w:val="16"/>
        </w:rPr>
        <w:t xml:space="preserve"> </w:t>
      </w:r>
      <w:r>
        <w:rPr>
          <w:i/>
          <w:color w:val="546F8A"/>
          <w:sz w:val="16"/>
        </w:rPr>
        <w:t>Común</w:t>
      </w:r>
      <w:r>
        <w:rPr>
          <w:i/>
          <w:color w:val="546F8A"/>
          <w:spacing w:val="20"/>
          <w:sz w:val="16"/>
        </w:rPr>
        <w:t xml:space="preserve"> </w:t>
      </w:r>
      <w:r>
        <w:rPr>
          <w:i/>
          <w:color w:val="546F8A"/>
          <w:sz w:val="16"/>
        </w:rPr>
        <w:t>de</w:t>
      </w:r>
      <w:r>
        <w:rPr>
          <w:i/>
          <w:color w:val="546F8A"/>
          <w:spacing w:val="20"/>
          <w:sz w:val="16"/>
        </w:rPr>
        <w:t xml:space="preserve"> </w:t>
      </w:r>
      <w:r>
        <w:rPr>
          <w:i/>
          <w:color w:val="546F8A"/>
          <w:sz w:val="16"/>
        </w:rPr>
        <w:t>las</w:t>
      </w:r>
      <w:r>
        <w:rPr>
          <w:i/>
          <w:color w:val="546F8A"/>
          <w:spacing w:val="20"/>
          <w:sz w:val="16"/>
        </w:rPr>
        <w:t xml:space="preserve"> </w:t>
      </w:r>
      <w:r>
        <w:rPr>
          <w:i/>
          <w:color w:val="546F8A"/>
          <w:sz w:val="16"/>
        </w:rPr>
        <w:t>Administraciones</w:t>
      </w:r>
      <w:r>
        <w:rPr>
          <w:i/>
          <w:color w:val="546F8A"/>
          <w:spacing w:val="20"/>
          <w:sz w:val="16"/>
        </w:rPr>
        <w:t xml:space="preserve"> </w:t>
      </w:r>
      <w:r>
        <w:rPr>
          <w:i/>
          <w:color w:val="546F8A"/>
          <w:sz w:val="16"/>
        </w:rPr>
        <w:t>Públicas,</w:t>
      </w:r>
      <w:r>
        <w:rPr>
          <w:i/>
          <w:color w:val="546F8A"/>
          <w:spacing w:val="20"/>
          <w:sz w:val="16"/>
        </w:rPr>
        <w:t xml:space="preserve"> </w:t>
      </w:r>
      <w:r>
        <w:rPr>
          <w:i/>
          <w:color w:val="546F8A"/>
          <w:sz w:val="16"/>
        </w:rPr>
        <w:t>en</w:t>
      </w:r>
      <w:r>
        <w:rPr>
          <w:i/>
          <w:color w:val="546F8A"/>
          <w:spacing w:val="20"/>
          <w:sz w:val="16"/>
        </w:rPr>
        <w:t xml:space="preserve"> </w:t>
      </w:r>
      <w:r>
        <w:rPr>
          <w:i/>
          <w:color w:val="546F8A"/>
          <w:sz w:val="16"/>
        </w:rPr>
        <w:t>el</w:t>
      </w:r>
      <w:r>
        <w:rPr>
          <w:i/>
          <w:color w:val="546F8A"/>
          <w:spacing w:val="20"/>
          <w:sz w:val="16"/>
        </w:rPr>
        <w:t xml:space="preserve"> </w:t>
      </w:r>
      <w:r>
        <w:rPr>
          <w:i/>
          <w:color w:val="546F8A"/>
          <w:sz w:val="16"/>
        </w:rPr>
        <w:t>plazo</w:t>
      </w:r>
      <w:r>
        <w:rPr>
          <w:i/>
          <w:color w:val="546F8A"/>
          <w:spacing w:val="20"/>
          <w:sz w:val="16"/>
        </w:rPr>
        <w:t xml:space="preserve"> </w:t>
      </w:r>
      <w:r>
        <w:rPr>
          <w:i/>
          <w:color w:val="546F8A"/>
          <w:sz w:val="16"/>
        </w:rPr>
        <w:t>de</w:t>
      </w:r>
      <w:r>
        <w:rPr>
          <w:i/>
          <w:color w:val="546F8A"/>
          <w:spacing w:val="20"/>
          <w:sz w:val="16"/>
        </w:rPr>
        <w:t xml:space="preserve"> </w:t>
      </w:r>
      <w:r>
        <w:rPr>
          <w:i/>
          <w:color w:val="546F8A"/>
          <w:sz w:val="16"/>
        </w:rPr>
        <w:t>veinte</w:t>
      </w:r>
      <w:r>
        <w:rPr>
          <w:i/>
          <w:color w:val="546F8A"/>
          <w:spacing w:val="20"/>
          <w:sz w:val="16"/>
        </w:rPr>
        <w:t xml:space="preserve"> </w:t>
      </w:r>
      <w:r>
        <w:rPr>
          <w:i/>
          <w:color w:val="546F8A"/>
          <w:sz w:val="16"/>
        </w:rPr>
        <w:t>días</w:t>
      </w:r>
      <w:r>
        <w:rPr>
          <w:i/>
          <w:color w:val="546F8A"/>
          <w:spacing w:val="20"/>
          <w:sz w:val="16"/>
        </w:rPr>
        <w:t xml:space="preserve"> </w:t>
      </w:r>
      <w:r>
        <w:rPr>
          <w:i/>
          <w:color w:val="546F8A"/>
          <w:sz w:val="16"/>
        </w:rPr>
        <w:t>hábiles</w:t>
      </w:r>
      <w:r>
        <w:rPr>
          <w:i/>
          <w:color w:val="546F8A"/>
          <w:spacing w:val="20"/>
          <w:sz w:val="16"/>
        </w:rPr>
        <w:t xml:space="preserve"> </w:t>
      </w:r>
      <w:r>
        <w:rPr>
          <w:i/>
          <w:color w:val="546F8A"/>
          <w:sz w:val="16"/>
        </w:rPr>
        <w:t>contados</w:t>
      </w:r>
      <w:r>
        <w:rPr>
          <w:i/>
          <w:color w:val="546F8A"/>
          <w:spacing w:val="20"/>
          <w:sz w:val="16"/>
        </w:rPr>
        <w:t xml:space="preserve"> </w:t>
      </w:r>
      <w:r>
        <w:rPr>
          <w:i/>
          <w:color w:val="546F8A"/>
          <w:sz w:val="16"/>
        </w:rPr>
        <w:t>a</w:t>
      </w:r>
      <w:r>
        <w:rPr>
          <w:i/>
          <w:color w:val="546F8A"/>
          <w:spacing w:val="20"/>
          <w:sz w:val="16"/>
        </w:rPr>
        <w:t xml:space="preserve"> </w:t>
      </w:r>
      <w:r>
        <w:rPr>
          <w:i/>
          <w:color w:val="546F8A"/>
          <w:sz w:val="16"/>
        </w:rPr>
        <w:t>partir del día siguiente a la publicación del anuncio de la convocatoria en el Boletín Oficial del Estado.</w:t>
      </w:r>
    </w:p>
    <w:p w14:paraId="067ECC75" w14:textId="77777777" w:rsidR="00A97F47" w:rsidRDefault="00A97F47">
      <w:pPr>
        <w:pStyle w:val="Textoindependiente"/>
        <w:spacing w:before="56"/>
        <w:rPr>
          <w:i/>
          <w:sz w:val="16"/>
        </w:rPr>
      </w:pPr>
    </w:p>
    <w:p w14:paraId="4976538F" w14:textId="77777777" w:rsidR="00A97F47" w:rsidRDefault="00000000">
      <w:pPr>
        <w:spacing w:line="328" w:lineRule="auto"/>
        <w:ind w:left="141" w:right="141"/>
        <w:jc w:val="both"/>
        <w:rPr>
          <w:i/>
          <w:sz w:val="16"/>
        </w:rPr>
      </w:pPr>
      <w:r>
        <w:rPr>
          <w:i/>
          <w:color w:val="546F8A"/>
          <w:sz w:val="16"/>
        </w:rPr>
        <w:t>Dado</w:t>
      </w:r>
      <w:r>
        <w:rPr>
          <w:i/>
          <w:color w:val="546F8A"/>
          <w:spacing w:val="17"/>
          <w:sz w:val="16"/>
        </w:rPr>
        <w:t xml:space="preserve"> </w:t>
      </w:r>
      <w:r>
        <w:rPr>
          <w:i/>
          <w:color w:val="546F8A"/>
          <w:sz w:val="16"/>
        </w:rPr>
        <w:t>que</w:t>
      </w:r>
      <w:r>
        <w:rPr>
          <w:i/>
          <w:color w:val="546F8A"/>
          <w:spacing w:val="17"/>
          <w:sz w:val="16"/>
        </w:rPr>
        <w:t xml:space="preserve"> </w:t>
      </w:r>
      <w:r>
        <w:rPr>
          <w:i/>
          <w:color w:val="546F8A"/>
          <w:sz w:val="16"/>
        </w:rPr>
        <w:t>el</w:t>
      </w:r>
      <w:r>
        <w:rPr>
          <w:i/>
          <w:color w:val="546F8A"/>
          <w:spacing w:val="16"/>
          <w:sz w:val="16"/>
        </w:rPr>
        <w:t xml:space="preserve"> </w:t>
      </w:r>
      <w:r>
        <w:rPr>
          <w:i/>
          <w:color w:val="546F8A"/>
          <w:sz w:val="16"/>
        </w:rPr>
        <w:t>artículo</w:t>
      </w:r>
      <w:r>
        <w:rPr>
          <w:i/>
          <w:color w:val="546F8A"/>
          <w:spacing w:val="17"/>
          <w:sz w:val="16"/>
        </w:rPr>
        <w:t xml:space="preserve"> </w:t>
      </w:r>
      <w:r>
        <w:rPr>
          <w:i/>
          <w:color w:val="546F8A"/>
          <w:sz w:val="16"/>
        </w:rPr>
        <w:t>18.1</w:t>
      </w:r>
      <w:r>
        <w:rPr>
          <w:i/>
          <w:color w:val="546F8A"/>
          <w:spacing w:val="17"/>
          <w:sz w:val="16"/>
        </w:rPr>
        <w:t xml:space="preserve"> </w:t>
      </w:r>
      <w:r>
        <w:rPr>
          <w:i/>
          <w:color w:val="546F8A"/>
          <w:sz w:val="16"/>
        </w:rPr>
        <w:t>del</w:t>
      </w:r>
      <w:r>
        <w:rPr>
          <w:i/>
          <w:color w:val="546F8A"/>
          <w:spacing w:val="16"/>
          <w:sz w:val="16"/>
        </w:rPr>
        <w:t xml:space="preserve"> </w:t>
      </w:r>
      <w:r>
        <w:rPr>
          <w:i/>
          <w:color w:val="546F8A"/>
          <w:sz w:val="16"/>
        </w:rPr>
        <w:t>Real</w:t>
      </w:r>
      <w:r>
        <w:rPr>
          <w:i/>
          <w:color w:val="546F8A"/>
          <w:spacing w:val="16"/>
          <w:sz w:val="16"/>
        </w:rPr>
        <w:t xml:space="preserve"> </w:t>
      </w:r>
      <w:r>
        <w:rPr>
          <w:i/>
          <w:color w:val="546F8A"/>
          <w:sz w:val="16"/>
        </w:rPr>
        <w:t>Decreto</w:t>
      </w:r>
      <w:r>
        <w:rPr>
          <w:i/>
          <w:color w:val="546F8A"/>
          <w:spacing w:val="17"/>
          <w:sz w:val="16"/>
        </w:rPr>
        <w:t xml:space="preserve"> </w:t>
      </w:r>
      <w:r>
        <w:rPr>
          <w:i/>
          <w:color w:val="546F8A"/>
          <w:sz w:val="16"/>
        </w:rPr>
        <w:t>364/1995,</w:t>
      </w:r>
      <w:r>
        <w:rPr>
          <w:i/>
          <w:color w:val="546F8A"/>
          <w:spacing w:val="17"/>
          <w:sz w:val="16"/>
        </w:rPr>
        <w:t xml:space="preserve"> </w:t>
      </w:r>
      <w:r>
        <w:rPr>
          <w:i/>
          <w:color w:val="546F8A"/>
          <w:sz w:val="16"/>
        </w:rPr>
        <w:t>de</w:t>
      </w:r>
      <w:r>
        <w:rPr>
          <w:i/>
          <w:color w:val="546F8A"/>
          <w:spacing w:val="17"/>
          <w:sz w:val="16"/>
        </w:rPr>
        <w:t xml:space="preserve"> </w:t>
      </w:r>
      <w:r>
        <w:rPr>
          <w:i/>
          <w:color w:val="546F8A"/>
          <w:sz w:val="16"/>
        </w:rPr>
        <w:t>10</w:t>
      </w:r>
      <w:r>
        <w:rPr>
          <w:i/>
          <w:color w:val="546F8A"/>
          <w:spacing w:val="17"/>
          <w:sz w:val="16"/>
        </w:rPr>
        <w:t xml:space="preserve"> </w:t>
      </w:r>
      <w:r>
        <w:rPr>
          <w:i/>
          <w:color w:val="546F8A"/>
          <w:sz w:val="16"/>
        </w:rPr>
        <w:t>de</w:t>
      </w:r>
      <w:r>
        <w:rPr>
          <w:i/>
          <w:color w:val="546F8A"/>
          <w:spacing w:val="17"/>
          <w:sz w:val="16"/>
        </w:rPr>
        <w:t xml:space="preserve"> </w:t>
      </w:r>
      <w:r>
        <w:rPr>
          <w:i/>
          <w:color w:val="546F8A"/>
          <w:sz w:val="16"/>
        </w:rPr>
        <w:t>marzo,</w:t>
      </w:r>
      <w:r>
        <w:rPr>
          <w:i/>
          <w:color w:val="546F8A"/>
          <w:spacing w:val="17"/>
          <w:sz w:val="16"/>
        </w:rPr>
        <w:t xml:space="preserve"> </w:t>
      </w:r>
      <w:r>
        <w:rPr>
          <w:i/>
          <w:color w:val="546F8A"/>
          <w:sz w:val="16"/>
        </w:rPr>
        <w:t>tiene</w:t>
      </w:r>
      <w:r>
        <w:rPr>
          <w:i/>
          <w:color w:val="546F8A"/>
          <w:spacing w:val="17"/>
          <w:sz w:val="16"/>
        </w:rPr>
        <w:t xml:space="preserve"> </w:t>
      </w:r>
      <w:r>
        <w:rPr>
          <w:i/>
          <w:color w:val="546F8A"/>
          <w:sz w:val="16"/>
        </w:rPr>
        <w:t>rango</w:t>
      </w:r>
      <w:r>
        <w:rPr>
          <w:i/>
          <w:color w:val="546F8A"/>
          <w:spacing w:val="17"/>
          <w:sz w:val="16"/>
        </w:rPr>
        <w:t xml:space="preserve"> </w:t>
      </w:r>
      <w:r>
        <w:rPr>
          <w:i/>
          <w:color w:val="546F8A"/>
          <w:sz w:val="16"/>
        </w:rPr>
        <w:t>reglamentario,</w:t>
      </w:r>
      <w:r>
        <w:rPr>
          <w:i/>
          <w:color w:val="546F8A"/>
          <w:spacing w:val="17"/>
          <w:sz w:val="16"/>
        </w:rPr>
        <w:t xml:space="preserve"> </w:t>
      </w:r>
      <w:r>
        <w:rPr>
          <w:i/>
          <w:color w:val="546F8A"/>
          <w:sz w:val="16"/>
        </w:rPr>
        <w:t>se</w:t>
      </w:r>
      <w:r>
        <w:rPr>
          <w:i/>
          <w:color w:val="546F8A"/>
          <w:spacing w:val="17"/>
          <w:sz w:val="16"/>
        </w:rPr>
        <w:t xml:space="preserve"> </w:t>
      </w:r>
      <w:r>
        <w:rPr>
          <w:i/>
          <w:color w:val="546F8A"/>
          <w:sz w:val="16"/>
        </w:rPr>
        <w:t>opone</w:t>
      </w:r>
      <w:r>
        <w:rPr>
          <w:i/>
          <w:color w:val="546F8A"/>
          <w:spacing w:val="17"/>
          <w:sz w:val="16"/>
        </w:rPr>
        <w:t xml:space="preserve"> </w:t>
      </w:r>
      <w:r>
        <w:rPr>
          <w:i/>
          <w:color w:val="546F8A"/>
          <w:sz w:val="16"/>
        </w:rPr>
        <w:t>al</w:t>
      </w:r>
      <w:r>
        <w:rPr>
          <w:i/>
          <w:color w:val="546F8A"/>
          <w:spacing w:val="16"/>
          <w:sz w:val="16"/>
        </w:rPr>
        <w:t xml:space="preserve"> </w:t>
      </w:r>
      <w:r>
        <w:rPr>
          <w:i/>
          <w:color w:val="546F8A"/>
          <w:sz w:val="16"/>
        </w:rPr>
        <w:t>artículo</w:t>
      </w:r>
      <w:r>
        <w:rPr>
          <w:i/>
          <w:color w:val="546F8A"/>
          <w:spacing w:val="17"/>
          <w:sz w:val="16"/>
        </w:rPr>
        <w:t xml:space="preserve"> </w:t>
      </w:r>
      <w:r>
        <w:rPr>
          <w:i/>
          <w:color w:val="546F8A"/>
          <w:sz w:val="16"/>
        </w:rPr>
        <w:t>30.2 Ley 39/2015, de 1 de octubre, del Procedimiento Común de las Administraciones Públicas, por lo que debe considerarse derogado y, en consecuencia, el plazo para la presentación de instancias para participar en los procedimientos de ingreso en</w:t>
      </w:r>
      <w:r>
        <w:rPr>
          <w:i/>
          <w:color w:val="546F8A"/>
          <w:spacing w:val="80"/>
          <w:sz w:val="16"/>
        </w:rPr>
        <w:t xml:space="preserve"> </w:t>
      </w:r>
      <w:r>
        <w:rPr>
          <w:i/>
          <w:color w:val="546F8A"/>
          <w:sz w:val="16"/>
        </w:rPr>
        <w:t>la función pública es de 20 días hábiles, de conformidad con el citado artículo 30.2 LPACAP. En el mismo sentido el punto tercero</w:t>
      </w:r>
      <w:r>
        <w:rPr>
          <w:i/>
          <w:color w:val="546F8A"/>
          <w:spacing w:val="18"/>
          <w:sz w:val="16"/>
        </w:rPr>
        <w:t xml:space="preserve"> </w:t>
      </w:r>
      <w:r>
        <w:rPr>
          <w:i/>
          <w:color w:val="546F8A"/>
          <w:sz w:val="16"/>
        </w:rPr>
        <w:t>del</w:t>
      </w:r>
      <w:r>
        <w:rPr>
          <w:i/>
          <w:color w:val="546F8A"/>
          <w:spacing w:val="18"/>
          <w:sz w:val="16"/>
        </w:rPr>
        <w:t xml:space="preserve"> </w:t>
      </w:r>
      <w:r>
        <w:rPr>
          <w:i/>
          <w:color w:val="546F8A"/>
          <w:sz w:val="16"/>
        </w:rPr>
        <w:t>apartado</w:t>
      </w:r>
      <w:r>
        <w:rPr>
          <w:i/>
          <w:color w:val="546F8A"/>
          <w:spacing w:val="18"/>
          <w:sz w:val="16"/>
        </w:rPr>
        <w:t xml:space="preserve"> </w:t>
      </w:r>
      <w:r>
        <w:rPr>
          <w:i/>
          <w:color w:val="546F8A"/>
          <w:sz w:val="16"/>
        </w:rPr>
        <w:t>decimocuarto</w:t>
      </w:r>
      <w:r>
        <w:rPr>
          <w:i/>
          <w:color w:val="546F8A"/>
          <w:spacing w:val="18"/>
          <w:sz w:val="16"/>
        </w:rPr>
        <w:t xml:space="preserve"> </w:t>
      </w:r>
      <w:r>
        <w:rPr>
          <w:i/>
          <w:color w:val="546F8A"/>
          <w:sz w:val="16"/>
        </w:rPr>
        <w:t>de</w:t>
      </w:r>
      <w:r>
        <w:rPr>
          <w:i/>
          <w:color w:val="546F8A"/>
          <w:spacing w:val="18"/>
          <w:sz w:val="16"/>
        </w:rPr>
        <w:t xml:space="preserve"> </w:t>
      </w:r>
      <w:r>
        <w:rPr>
          <w:i/>
          <w:color w:val="546F8A"/>
          <w:sz w:val="16"/>
        </w:rPr>
        <w:t>la</w:t>
      </w:r>
      <w:r>
        <w:rPr>
          <w:i/>
          <w:color w:val="546F8A"/>
          <w:spacing w:val="18"/>
          <w:sz w:val="16"/>
        </w:rPr>
        <w:t xml:space="preserve"> </w:t>
      </w:r>
      <w:r>
        <w:rPr>
          <w:i/>
          <w:color w:val="546F8A"/>
          <w:sz w:val="16"/>
        </w:rPr>
        <w:t>Orden</w:t>
      </w:r>
      <w:r>
        <w:rPr>
          <w:i/>
          <w:color w:val="546F8A"/>
          <w:spacing w:val="18"/>
          <w:sz w:val="16"/>
        </w:rPr>
        <w:t xml:space="preserve"> </w:t>
      </w:r>
      <w:r>
        <w:rPr>
          <w:i/>
          <w:color w:val="546F8A"/>
          <w:sz w:val="16"/>
        </w:rPr>
        <w:t>HFP/688/2017,</w:t>
      </w:r>
      <w:r>
        <w:rPr>
          <w:i/>
          <w:color w:val="546F8A"/>
          <w:spacing w:val="18"/>
          <w:sz w:val="16"/>
        </w:rPr>
        <w:t xml:space="preserve"> </w:t>
      </w:r>
      <w:r>
        <w:rPr>
          <w:i/>
          <w:color w:val="546F8A"/>
          <w:sz w:val="16"/>
        </w:rPr>
        <w:t>de</w:t>
      </w:r>
      <w:r>
        <w:rPr>
          <w:i/>
          <w:color w:val="546F8A"/>
          <w:spacing w:val="18"/>
          <w:sz w:val="16"/>
        </w:rPr>
        <w:t xml:space="preserve"> </w:t>
      </w:r>
      <w:r>
        <w:rPr>
          <w:i/>
          <w:color w:val="546F8A"/>
          <w:sz w:val="16"/>
        </w:rPr>
        <w:t>20</w:t>
      </w:r>
      <w:r>
        <w:rPr>
          <w:i/>
          <w:color w:val="546F8A"/>
          <w:spacing w:val="18"/>
          <w:sz w:val="16"/>
        </w:rPr>
        <w:t xml:space="preserve"> </w:t>
      </w:r>
      <w:r>
        <w:rPr>
          <w:i/>
          <w:color w:val="546F8A"/>
          <w:sz w:val="16"/>
        </w:rPr>
        <w:t>de</w:t>
      </w:r>
      <w:r>
        <w:rPr>
          <w:i/>
          <w:color w:val="546F8A"/>
          <w:spacing w:val="18"/>
          <w:sz w:val="16"/>
        </w:rPr>
        <w:t xml:space="preserve"> </w:t>
      </w:r>
      <w:r>
        <w:rPr>
          <w:i/>
          <w:color w:val="546F8A"/>
          <w:sz w:val="16"/>
        </w:rPr>
        <w:t>julio,</w:t>
      </w:r>
      <w:r>
        <w:rPr>
          <w:i/>
          <w:color w:val="546F8A"/>
          <w:spacing w:val="18"/>
          <w:sz w:val="16"/>
        </w:rPr>
        <w:t xml:space="preserve"> </w:t>
      </w:r>
      <w:r>
        <w:rPr>
          <w:i/>
          <w:color w:val="546F8A"/>
          <w:sz w:val="16"/>
        </w:rPr>
        <w:t>por</w:t>
      </w:r>
      <w:r>
        <w:rPr>
          <w:i/>
          <w:color w:val="546F8A"/>
          <w:spacing w:val="18"/>
          <w:sz w:val="16"/>
        </w:rPr>
        <w:t xml:space="preserve"> </w:t>
      </w:r>
      <w:r>
        <w:rPr>
          <w:i/>
          <w:color w:val="546F8A"/>
          <w:sz w:val="16"/>
        </w:rPr>
        <w:t>la</w:t>
      </w:r>
      <w:r>
        <w:rPr>
          <w:i/>
          <w:color w:val="546F8A"/>
          <w:spacing w:val="18"/>
          <w:sz w:val="16"/>
        </w:rPr>
        <w:t xml:space="preserve"> </w:t>
      </w:r>
      <w:r>
        <w:rPr>
          <w:i/>
          <w:color w:val="546F8A"/>
          <w:sz w:val="16"/>
        </w:rPr>
        <w:t>que</w:t>
      </w:r>
      <w:r>
        <w:rPr>
          <w:i/>
          <w:color w:val="546F8A"/>
          <w:spacing w:val="18"/>
          <w:sz w:val="16"/>
        </w:rPr>
        <w:t xml:space="preserve"> </w:t>
      </w:r>
      <w:r>
        <w:rPr>
          <w:i/>
          <w:color w:val="546F8A"/>
          <w:sz w:val="16"/>
        </w:rPr>
        <w:t>se</w:t>
      </w:r>
      <w:r>
        <w:rPr>
          <w:i/>
          <w:color w:val="546F8A"/>
          <w:spacing w:val="18"/>
          <w:sz w:val="16"/>
        </w:rPr>
        <w:t xml:space="preserve"> </w:t>
      </w:r>
      <w:r>
        <w:rPr>
          <w:i/>
          <w:color w:val="546F8A"/>
          <w:sz w:val="16"/>
        </w:rPr>
        <w:t>establecen</w:t>
      </w:r>
      <w:r>
        <w:rPr>
          <w:i/>
          <w:color w:val="546F8A"/>
          <w:spacing w:val="18"/>
          <w:sz w:val="16"/>
        </w:rPr>
        <w:t xml:space="preserve"> </w:t>
      </w:r>
      <w:r>
        <w:rPr>
          <w:i/>
          <w:color w:val="546F8A"/>
          <w:sz w:val="16"/>
        </w:rPr>
        <w:t>las</w:t>
      </w:r>
      <w:r>
        <w:rPr>
          <w:i/>
          <w:color w:val="546F8A"/>
          <w:spacing w:val="18"/>
          <w:sz w:val="16"/>
        </w:rPr>
        <w:t xml:space="preserve"> </w:t>
      </w:r>
      <w:r>
        <w:rPr>
          <w:i/>
          <w:color w:val="546F8A"/>
          <w:sz w:val="16"/>
        </w:rPr>
        <w:t>bases</w:t>
      </w:r>
      <w:r>
        <w:rPr>
          <w:i/>
          <w:color w:val="546F8A"/>
          <w:spacing w:val="18"/>
          <w:sz w:val="16"/>
        </w:rPr>
        <w:t xml:space="preserve"> </w:t>
      </w:r>
      <w:r>
        <w:rPr>
          <w:i/>
          <w:color w:val="546F8A"/>
          <w:sz w:val="16"/>
        </w:rPr>
        <w:t>comunes que</w:t>
      </w:r>
      <w:r>
        <w:rPr>
          <w:i/>
          <w:color w:val="546F8A"/>
          <w:spacing w:val="35"/>
          <w:sz w:val="16"/>
        </w:rPr>
        <w:t xml:space="preserve"> </w:t>
      </w:r>
      <w:r>
        <w:rPr>
          <w:i/>
          <w:color w:val="546F8A"/>
          <w:sz w:val="16"/>
        </w:rPr>
        <w:t>regirán</w:t>
      </w:r>
      <w:r>
        <w:rPr>
          <w:i/>
          <w:color w:val="546F8A"/>
          <w:spacing w:val="35"/>
          <w:sz w:val="16"/>
        </w:rPr>
        <w:t xml:space="preserve"> </w:t>
      </w:r>
      <w:r>
        <w:rPr>
          <w:i/>
          <w:color w:val="546F8A"/>
          <w:sz w:val="16"/>
        </w:rPr>
        <w:t>los</w:t>
      </w:r>
      <w:r>
        <w:rPr>
          <w:i/>
          <w:color w:val="546F8A"/>
          <w:spacing w:val="35"/>
          <w:sz w:val="16"/>
        </w:rPr>
        <w:t xml:space="preserve"> </w:t>
      </w:r>
      <w:r>
        <w:rPr>
          <w:i/>
          <w:color w:val="546F8A"/>
          <w:sz w:val="16"/>
        </w:rPr>
        <w:t>procesos</w:t>
      </w:r>
      <w:r>
        <w:rPr>
          <w:i/>
          <w:color w:val="546F8A"/>
          <w:spacing w:val="35"/>
          <w:sz w:val="16"/>
        </w:rPr>
        <w:t xml:space="preserve"> </w:t>
      </w:r>
      <w:r>
        <w:rPr>
          <w:i/>
          <w:color w:val="546F8A"/>
          <w:sz w:val="16"/>
        </w:rPr>
        <w:t>selectivos</w:t>
      </w:r>
      <w:r>
        <w:rPr>
          <w:i/>
          <w:color w:val="546F8A"/>
          <w:spacing w:val="35"/>
          <w:sz w:val="16"/>
        </w:rPr>
        <w:t xml:space="preserve"> </w:t>
      </w:r>
      <w:r>
        <w:rPr>
          <w:i/>
          <w:color w:val="546F8A"/>
          <w:sz w:val="16"/>
        </w:rPr>
        <w:t>para</w:t>
      </w:r>
      <w:r>
        <w:rPr>
          <w:i/>
          <w:color w:val="546F8A"/>
          <w:spacing w:val="35"/>
          <w:sz w:val="16"/>
        </w:rPr>
        <w:t xml:space="preserve"> </w:t>
      </w:r>
      <w:r>
        <w:rPr>
          <w:i/>
          <w:color w:val="546F8A"/>
          <w:sz w:val="16"/>
        </w:rPr>
        <w:t>el</w:t>
      </w:r>
      <w:r>
        <w:rPr>
          <w:i/>
          <w:color w:val="546F8A"/>
          <w:spacing w:val="35"/>
          <w:sz w:val="16"/>
        </w:rPr>
        <w:t xml:space="preserve"> </w:t>
      </w:r>
      <w:r>
        <w:rPr>
          <w:i/>
          <w:color w:val="546F8A"/>
          <w:sz w:val="16"/>
        </w:rPr>
        <w:t>ingreso</w:t>
      </w:r>
      <w:r>
        <w:rPr>
          <w:i/>
          <w:color w:val="546F8A"/>
          <w:spacing w:val="35"/>
          <w:sz w:val="16"/>
        </w:rPr>
        <w:t xml:space="preserve"> </w:t>
      </w:r>
      <w:r>
        <w:rPr>
          <w:i/>
          <w:color w:val="546F8A"/>
          <w:sz w:val="16"/>
        </w:rPr>
        <w:t>o</w:t>
      </w:r>
      <w:r>
        <w:rPr>
          <w:i/>
          <w:color w:val="546F8A"/>
          <w:spacing w:val="35"/>
          <w:sz w:val="16"/>
        </w:rPr>
        <w:t xml:space="preserve"> </w:t>
      </w:r>
      <w:r>
        <w:rPr>
          <w:i/>
          <w:color w:val="546F8A"/>
          <w:sz w:val="16"/>
        </w:rPr>
        <w:t>el</w:t>
      </w:r>
      <w:r>
        <w:rPr>
          <w:i/>
          <w:color w:val="546F8A"/>
          <w:spacing w:val="35"/>
          <w:sz w:val="16"/>
        </w:rPr>
        <w:t xml:space="preserve"> </w:t>
      </w:r>
      <w:r>
        <w:rPr>
          <w:i/>
          <w:color w:val="546F8A"/>
          <w:sz w:val="16"/>
        </w:rPr>
        <w:t>acceso</w:t>
      </w:r>
      <w:r>
        <w:rPr>
          <w:i/>
          <w:color w:val="546F8A"/>
          <w:spacing w:val="35"/>
          <w:sz w:val="16"/>
        </w:rPr>
        <w:t xml:space="preserve"> </w:t>
      </w:r>
      <w:r>
        <w:rPr>
          <w:i/>
          <w:color w:val="546F8A"/>
          <w:sz w:val="16"/>
        </w:rPr>
        <w:t>en</w:t>
      </w:r>
      <w:r>
        <w:rPr>
          <w:i/>
          <w:color w:val="546F8A"/>
          <w:spacing w:val="35"/>
          <w:sz w:val="16"/>
        </w:rPr>
        <w:t xml:space="preserve"> </w:t>
      </w:r>
      <w:r>
        <w:rPr>
          <w:i/>
          <w:color w:val="546F8A"/>
          <w:sz w:val="16"/>
        </w:rPr>
        <w:t>cuerpos</w:t>
      </w:r>
      <w:r>
        <w:rPr>
          <w:i/>
          <w:color w:val="546F8A"/>
          <w:spacing w:val="35"/>
          <w:sz w:val="16"/>
        </w:rPr>
        <w:t xml:space="preserve"> </w:t>
      </w:r>
      <w:r>
        <w:rPr>
          <w:i/>
          <w:color w:val="546F8A"/>
          <w:sz w:val="16"/>
        </w:rPr>
        <w:t>o</w:t>
      </w:r>
      <w:r>
        <w:rPr>
          <w:i/>
          <w:color w:val="546F8A"/>
          <w:spacing w:val="35"/>
          <w:sz w:val="16"/>
        </w:rPr>
        <w:t xml:space="preserve"> </w:t>
      </w:r>
      <w:r>
        <w:rPr>
          <w:i/>
          <w:color w:val="546F8A"/>
          <w:sz w:val="16"/>
        </w:rPr>
        <w:t>escalas</w:t>
      </w:r>
      <w:r>
        <w:rPr>
          <w:i/>
          <w:color w:val="546F8A"/>
          <w:spacing w:val="35"/>
          <w:sz w:val="16"/>
        </w:rPr>
        <w:t xml:space="preserve"> </w:t>
      </w:r>
      <w:r>
        <w:rPr>
          <w:i/>
          <w:color w:val="546F8A"/>
          <w:sz w:val="16"/>
        </w:rPr>
        <w:t>de</w:t>
      </w:r>
      <w:r>
        <w:rPr>
          <w:i/>
          <w:color w:val="546F8A"/>
          <w:spacing w:val="35"/>
          <w:sz w:val="16"/>
        </w:rPr>
        <w:t xml:space="preserve"> </w:t>
      </w:r>
      <w:r>
        <w:rPr>
          <w:i/>
          <w:color w:val="546F8A"/>
          <w:sz w:val="16"/>
        </w:rPr>
        <w:t>la</w:t>
      </w:r>
      <w:r>
        <w:rPr>
          <w:i/>
          <w:color w:val="546F8A"/>
          <w:spacing w:val="35"/>
          <w:sz w:val="16"/>
        </w:rPr>
        <w:t xml:space="preserve"> </w:t>
      </w:r>
      <w:r>
        <w:rPr>
          <w:i/>
          <w:color w:val="546F8A"/>
          <w:sz w:val="16"/>
        </w:rPr>
        <w:t>Administración</w:t>
      </w:r>
      <w:r>
        <w:rPr>
          <w:i/>
          <w:color w:val="546F8A"/>
          <w:spacing w:val="35"/>
          <w:sz w:val="16"/>
        </w:rPr>
        <w:t xml:space="preserve"> </w:t>
      </w:r>
      <w:r>
        <w:rPr>
          <w:i/>
          <w:color w:val="546F8A"/>
          <w:sz w:val="16"/>
        </w:rPr>
        <w:t>General</w:t>
      </w:r>
      <w:r>
        <w:rPr>
          <w:i/>
          <w:color w:val="546F8A"/>
          <w:spacing w:val="35"/>
          <w:sz w:val="16"/>
        </w:rPr>
        <w:t xml:space="preserve"> </w:t>
      </w:r>
      <w:r>
        <w:rPr>
          <w:i/>
          <w:color w:val="546F8A"/>
          <w:sz w:val="16"/>
        </w:rPr>
        <w:t xml:space="preserve">del </w:t>
      </w:r>
      <w:r>
        <w:rPr>
          <w:i/>
          <w:color w:val="546F8A"/>
          <w:spacing w:val="-2"/>
          <w:sz w:val="16"/>
        </w:rPr>
        <w:t>Estado.</w:t>
      </w:r>
    </w:p>
    <w:p w14:paraId="5B70717C" w14:textId="77777777" w:rsidR="00A97F47" w:rsidRDefault="00A97F47">
      <w:pPr>
        <w:spacing w:line="328" w:lineRule="auto"/>
        <w:jc w:val="both"/>
        <w:rPr>
          <w:i/>
          <w:sz w:val="16"/>
        </w:rPr>
        <w:sectPr w:rsidR="00A97F47">
          <w:pgSz w:w="11910" w:h="16840"/>
          <w:pgMar w:top="1260" w:right="1275" w:bottom="1260" w:left="1275" w:header="225" w:footer="1060" w:gutter="0"/>
          <w:cols w:space="720"/>
        </w:sectPr>
      </w:pPr>
    </w:p>
    <w:p w14:paraId="03BE8867" w14:textId="4075F99A" w:rsidR="00A97F47" w:rsidRDefault="00000000">
      <w:pPr>
        <w:pStyle w:val="Textoindependiente"/>
        <w:spacing w:before="12"/>
        <w:rPr>
          <w:i/>
          <w:sz w:val="16"/>
        </w:rPr>
      </w:pPr>
      <w:r>
        <w:rPr>
          <w:i/>
          <w:noProof/>
          <w:sz w:val="16"/>
        </w:rPr>
        <w:lastRenderedPageBreak/>
        <mc:AlternateContent>
          <mc:Choice Requires="wps">
            <w:drawing>
              <wp:anchor distT="0" distB="0" distL="0" distR="0" simplePos="0" relativeHeight="251528704" behindDoc="0" locked="0" layoutInCell="1" allowOverlap="1" wp14:anchorId="43B6ACD5" wp14:editId="4E107886">
                <wp:simplePos x="0" y="0"/>
                <wp:positionH relativeFrom="page">
                  <wp:posOffset>6807090</wp:posOffset>
                </wp:positionH>
                <wp:positionV relativeFrom="page">
                  <wp:posOffset>2818730</wp:posOffset>
                </wp:positionV>
                <wp:extent cx="419734" cy="3187065"/>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AF09AE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733C9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3B6ACD5" id="Textbox 98" o:spid="_x0000_s1069" type="#_x0000_t202" style="position:absolute;margin-left:536pt;margin-top:221.95pt;width:33.05pt;height:250.95pt;z-index:251528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CDs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MuMmo820B5IDM0jgeW4WBKxgdrbcPy1k1Fz1n/x&#10;5F+ehVMST8nmlMTUf4QyMVmihw+7BMYWQpdvJkLUmCJpGqLc+T/3peoy6u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DoIO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AF09AE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733C9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3F838F8A" w14:textId="77777777" w:rsidR="00A97F47" w:rsidRDefault="00000000">
      <w:pPr>
        <w:pStyle w:val="Prrafodelista"/>
        <w:numPr>
          <w:ilvl w:val="1"/>
          <w:numId w:val="91"/>
        </w:numPr>
        <w:tabs>
          <w:tab w:val="left" w:pos="348"/>
        </w:tabs>
        <w:spacing w:line="328" w:lineRule="auto"/>
        <w:ind w:right="140" w:firstLine="0"/>
        <w:jc w:val="both"/>
        <w:rPr>
          <w:i/>
          <w:sz w:val="16"/>
        </w:rPr>
      </w:pPr>
      <w:r>
        <w:rPr>
          <w:i/>
          <w:color w:val="546F8A"/>
          <w:sz w:val="16"/>
        </w:rPr>
        <w:t>Expirado</w:t>
      </w:r>
      <w:r>
        <w:rPr>
          <w:i/>
          <w:color w:val="546F8A"/>
          <w:spacing w:val="15"/>
          <w:sz w:val="16"/>
        </w:rPr>
        <w:t xml:space="preserve"> </w:t>
      </w:r>
      <w:r>
        <w:rPr>
          <w:i/>
          <w:color w:val="546F8A"/>
          <w:sz w:val="16"/>
        </w:rPr>
        <w:t>el</w:t>
      </w:r>
      <w:r>
        <w:rPr>
          <w:i/>
          <w:color w:val="546F8A"/>
          <w:spacing w:val="15"/>
          <w:sz w:val="16"/>
        </w:rPr>
        <w:t xml:space="preserve"> </w:t>
      </w:r>
      <w:r>
        <w:rPr>
          <w:i/>
          <w:color w:val="546F8A"/>
          <w:sz w:val="16"/>
        </w:rPr>
        <w:t>plazo</w:t>
      </w:r>
      <w:r>
        <w:rPr>
          <w:i/>
          <w:color w:val="546F8A"/>
          <w:spacing w:val="15"/>
          <w:sz w:val="16"/>
        </w:rPr>
        <w:t xml:space="preserve"> </w:t>
      </w:r>
      <w:r>
        <w:rPr>
          <w:i/>
          <w:color w:val="546F8A"/>
          <w:sz w:val="16"/>
        </w:rPr>
        <w:t>de</w:t>
      </w:r>
      <w:r>
        <w:rPr>
          <w:i/>
          <w:color w:val="546F8A"/>
          <w:spacing w:val="15"/>
          <w:sz w:val="16"/>
        </w:rPr>
        <w:t xml:space="preserve"> </w:t>
      </w:r>
      <w:r>
        <w:rPr>
          <w:i/>
          <w:color w:val="546F8A"/>
          <w:sz w:val="16"/>
        </w:rPr>
        <w:t>presentación</w:t>
      </w:r>
      <w:r>
        <w:rPr>
          <w:i/>
          <w:color w:val="546F8A"/>
          <w:spacing w:val="15"/>
          <w:sz w:val="16"/>
        </w:rPr>
        <w:t xml:space="preserve"> </w:t>
      </w:r>
      <w:r>
        <w:rPr>
          <w:i/>
          <w:color w:val="546F8A"/>
          <w:sz w:val="16"/>
        </w:rPr>
        <w:t>de</w:t>
      </w:r>
      <w:r>
        <w:rPr>
          <w:i/>
          <w:color w:val="546F8A"/>
          <w:spacing w:val="15"/>
          <w:sz w:val="16"/>
        </w:rPr>
        <w:t xml:space="preserve"> </w:t>
      </w:r>
      <w:r>
        <w:rPr>
          <w:i/>
          <w:color w:val="546F8A"/>
          <w:sz w:val="16"/>
        </w:rPr>
        <w:t>instancias,</w:t>
      </w:r>
      <w:r>
        <w:rPr>
          <w:i/>
          <w:color w:val="546F8A"/>
          <w:spacing w:val="15"/>
          <w:sz w:val="16"/>
        </w:rPr>
        <w:t xml:space="preserve"> </w:t>
      </w:r>
      <w:r>
        <w:rPr>
          <w:i/>
          <w:color w:val="546F8A"/>
          <w:sz w:val="16"/>
        </w:rPr>
        <w:t>la</w:t>
      </w:r>
      <w:r>
        <w:rPr>
          <w:i/>
          <w:color w:val="546F8A"/>
          <w:spacing w:val="15"/>
          <w:sz w:val="16"/>
        </w:rPr>
        <w:t xml:space="preserve"> </w:t>
      </w:r>
      <w:r>
        <w:rPr>
          <w:i/>
          <w:color w:val="546F8A"/>
          <w:sz w:val="16"/>
        </w:rPr>
        <w:t>Alcaldía</w:t>
      </w:r>
      <w:r>
        <w:rPr>
          <w:i/>
          <w:color w:val="546F8A"/>
          <w:spacing w:val="15"/>
          <w:sz w:val="16"/>
        </w:rPr>
        <w:t xml:space="preserve"> </w:t>
      </w:r>
      <w:r>
        <w:rPr>
          <w:i/>
          <w:color w:val="546F8A"/>
          <w:sz w:val="16"/>
        </w:rPr>
        <w:t>u</w:t>
      </w:r>
      <w:r>
        <w:rPr>
          <w:i/>
          <w:color w:val="546F8A"/>
          <w:spacing w:val="15"/>
          <w:sz w:val="16"/>
        </w:rPr>
        <w:t xml:space="preserve"> </w:t>
      </w:r>
      <w:r>
        <w:rPr>
          <w:i/>
          <w:color w:val="546F8A"/>
          <w:sz w:val="16"/>
        </w:rPr>
        <w:t>órgano</w:t>
      </w:r>
      <w:r>
        <w:rPr>
          <w:i/>
          <w:color w:val="546F8A"/>
          <w:spacing w:val="15"/>
          <w:sz w:val="16"/>
        </w:rPr>
        <w:t xml:space="preserve"> </w:t>
      </w:r>
      <w:r>
        <w:rPr>
          <w:i/>
          <w:color w:val="546F8A"/>
          <w:sz w:val="16"/>
        </w:rPr>
        <w:t>competente</w:t>
      </w:r>
      <w:r>
        <w:rPr>
          <w:i/>
          <w:color w:val="546F8A"/>
          <w:spacing w:val="15"/>
          <w:sz w:val="16"/>
        </w:rPr>
        <w:t xml:space="preserve"> </w:t>
      </w:r>
      <w:r>
        <w:rPr>
          <w:i/>
          <w:color w:val="546F8A"/>
          <w:sz w:val="16"/>
        </w:rPr>
        <w:t>delegado,</w:t>
      </w:r>
      <w:r>
        <w:rPr>
          <w:i/>
          <w:color w:val="546F8A"/>
          <w:spacing w:val="15"/>
          <w:sz w:val="16"/>
        </w:rPr>
        <w:t xml:space="preserve"> </w:t>
      </w:r>
      <w:r>
        <w:rPr>
          <w:i/>
          <w:color w:val="546F8A"/>
          <w:sz w:val="16"/>
        </w:rPr>
        <w:t>en</w:t>
      </w:r>
      <w:r>
        <w:rPr>
          <w:i/>
          <w:color w:val="546F8A"/>
          <w:spacing w:val="15"/>
          <w:sz w:val="16"/>
        </w:rPr>
        <w:t xml:space="preserve"> </w:t>
      </w:r>
      <w:r>
        <w:rPr>
          <w:i/>
          <w:color w:val="546F8A"/>
          <w:sz w:val="16"/>
        </w:rPr>
        <w:t>el</w:t>
      </w:r>
      <w:r>
        <w:rPr>
          <w:i/>
          <w:color w:val="546F8A"/>
          <w:spacing w:val="15"/>
          <w:sz w:val="16"/>
        </w:rPr>
        <w:t xml:space="preserve"> </w:t>
      </w:r>
      <w:r>
        <w:rPr>
          <w:i/>
          <w:color w:val="546F8A"/>
          <w:sz w:val="16"/>
        </w:rPr>
        <w:t>caso</w:t>
      </w:r>
      <w:r>
        <w:rPr>
          <w:i/>
          <w:color w:val="546F8A"/>
          <w:spacing w:val="15"/>
          <w:sz w:val="16"/>
        </w:rPr>
        <w:t xml:space="preserve"> </w:t>
      </w:r>
      <w:r>
        <w:rPr>
          <w:i/>
          <w:color w:val="546F8A"/>
          <w:sz w:val="16"/>
        </w:rPr>
        <w:t>del</w:t>
      </w:r>
      <w:r>
        <w:rPr>
          <w:i/>
          <w:color w:val="546F8A"/>
          <w:spacing w:val="15"/>
          <w:sz w:val="16"/>
        </w:rPr>
        <w:t xml:space="preserve"> </w:t>
      </w:r>
      <w:r>
        <w:rPr>
          <w:i/>
          <w:color w:val="546F8A"/>
          <w:sz w:val="16"/>
        </w:rPr>
        <w:t xml:space="preserve">Ayuntamiento de Las Rozas de Madrid será la Junta de Gobierno Local, dictará resolución en el plazo máximo de un mes, declarando aprobada la lista de admitidos y excluidos. En dicha Resolución, que se publicará en el Boletín Oficial de la Comunidad de Madrid y en la sede electrónica de este </w:t>
      </w:r>
      <w:proofErr w:type="gramStart"/>
      <w:r>
        <w:rPr>
          <w:i/>
          <w:color w:val="546F8A"/>
          <w:sz w:val="16"/>
        </w:rPr>
        <w:t>Ayuntamiento</w:t>
      </w:r>
      <w:proofErr w:type="gramEnd"/>
      <w:r>
        <w:rPr>
          <w:i/>
          <w:color w:val="546F8A"/>
          <w:sz w:val="16"/>
        </w:rPr>
        <w:t xml:space="preserve"> así como en la web municipal (http://lasrozas.es\Convocatorias de Empleo Público), se indicarán los lugares en que se encuentran expuestas al público las listas certificadas completas de aspirantes admitidos y excluidos, señalándose un plazo de diez días hábiles para que puedan formular reclamaciones o subsanar los defectos que hayan motivado la exclusión.</w:t>
      </w:r>
    </w:p>
    <w:p w14:paraId="35267CD9" w14:textId="77777777" w:rsidR="00A97F47" w:rsidRDefault="00A97F47">
      <w:pPr>
        <w:pStyle w:val="Textoindependiente"/>
        <w:spacing w:before="55"/>
        <w:rPr>
          <w:i/>
          <w:sz w:val="16"/>
        </w:rPr>
      </w:pPr>
    </w:p>
    <w:p w14:paraId="209050E6" w14:textId="77777777" w:rsidR="00A97F47" w:rsidRDefault="00000000">
      <w:pPr>
        <w:pStyle w:val="Prrafodelista"/>
        <w:numPr>
          <w:ilvl w:val="1"/>
          <w:numId w:val="91"/>
        </w:numPr>
        <w:tabs>
          <w:tab w:val="left" w:pos="333"/>
        </w:tabs>
        <w:spacing w:line="328" w:lineRule="auto"/>
        <w:ind w:right="140" w:firstLine="0"/>
        <w:jc w:val="both"/>
        <w:rPr>
          <w:i/>
          <w:sz w:val="16"/>
        </w:rPr>
      </w:pPr>
      <w:r>
        <w:rPr>
          <w:i/>
          <w:color w:val="546F8A"/>
          <w:sz w:val="16"/>
        </w:rPr>
        <w:t>Finalizado el plazo de reclamaciones y subsanaciones y resueltas las mismas, la Autoridad u órgano convocante elevará a definitivas las listas de admitidos y excluidos mediante resolución que se publicará igualmente en el Boletín Oficial de la Comunidad de Madrid y en la sede electrónica de este Ayuntamiento, así como en la web municipal (</w:t>
      </w:r>
      <w:hyperlink r:id="rId26">
        <w:r>
          <w:rPr>
            <w:i/>
            <w:color w:val="546F8A"/>
            <w:sz w:val="16"/>
          </w:rPr>
          <w:t>http://lasrozas.</w:t>
        </w:r>
      </w:hyperlink>
      <w:r>
        <w:rPr>
          <w:i/>
          <w:color w:val="546F8A"/>
          <w:sz w:val="16"/>
        </w:rPr>
        <w:t xml:space="preserve"> es\Convocatorias de Empleo Público). Dicha publicación servirá de notificación a efectos de impugnaciones y recursos y se hará constar el día, hora y lugar en que habrá de realizarse el primer ejercicio del proceso selectivo. El llamamiento para posteriores ejercicios se hará mediante la publicación en la sede electrónica de este Ayuntamiento (</w:t>
      </w:r>
      <w:hyperlink r:id="rId27">
        <w:r>
          <w:rPr>
            <w:i/>
            <w:color w:val="546F8A"/>
            <w:sz w:val="16"/>
          </w:rPr>
          <w:t>http://lasrozas.</w:t>
        </w:r>
      </w:hyperlink>
      <w:r>
        <w:rPr>
          <w:i/>
          <w:color w:val="546F8A"/>
          <w:sz w:val="16"/>
        </w:rPr>
        <w:t xml:space="preserve"> es\Convocatorias de Empleo Público); en este supuesto, los anuncios de la celebración de las sucesivas pruebas deberán hacerse públicos por el órgano de selección en los locales donde se haya celebrado la prueba anterior o en la sede del Ayuntamiento, con doce horas, al menos, de antelación al comienzo de éste, si se trata del mismo ejercicio, o de veinticuatro horas, si se trata de uno nuevo. Igualmente, mediante resolución, se hará constar la designación nominal del tribunal.</w:t>
      </w:r>
    </w:p>
    <w:p w14:paraId="5B7C46A5" w14:textId="77777777" w:rsidR="00A97F47" w:rsidRDefault="00A97F47">
      <w:pPr>
        <w:pStyle w:val="Textoindependiente"/>
        <w:spacing w:before="56"/>
        <w:rPr>
          <w:i/>
          <w:sz w:val="16"/>
        </w:rPr>
      </w:pPr>
    </w:p>
    <w:p w14:paraId="49AEFF88" w14:textId="77777777" w:rsidR="00A97F47" w:rsidRDefault="00000000">
      <w:pPr>
        <w:pStyle w:val="Prrafodelista"/>
        <w:numPr>
          <w:ilvl w:val="1"/>
          <w:numId w:val="91"/>
        </w:numPr>
        <w:tabs>
          <w:tab w:val="left" w:pos="389"/>
        </w:tabs>
        <w:spacing w:line="328" w:lineRule="auto"/>
        <w:ind w:firstLine="0"/>
        <w:jc w:val="both"/>
        <w:rPr>
          <w:i/>
          <w:sz w:val="16"/>
        </w:rPr>
      </w:pPr>
      <w:r>
        <w:rPr>
          <w:i/>
          <w:color w:val="546F8A"/>
          <w:sz w:val="16"/>
        </w:rPr>
        <w:t>Los órganos de selección se constituirán en cada convocatoria y deberán estar formados por un número impar de</w:t>
      </w:r>
      <w:r>
        <w:rPr>
          <w:i/>
          <w:color w:val="546F8A"/>
          <w:spacing w:val="40"/>
          <w:sz w:val="16"/>
        </w:rPr>
        <w:t xml:space="preserve"> </w:t>
      </w:r>
      <w:r>
        <w:rPr>
          <w:i/>
          <w:color w:val="546F8A"/>
          <w:spacing w:val="-2"/>
          <w:sz w:val="16"/>
        </w:rPr>
        <w:t>miembros.</w:t>
      </w:r>
    </w:p>
    <w:p w14:paraId="598DEB35" w14:textId="77777777" w:rsidR="00A97F47" w:rsidRDefault="00A97F47">
      <w:pPr>
        <w:pStyle w:val="Textoindependiente"/>
        <w:spacing w:before="56"/>
        <w:rPr>
          <w:i/>
          <w:sz w:val="16"/>
        </w:rPr>
      </w:pPr>
    </w:p>
    <w:p w14:paraId="34853230" w14:textId="77777777" w:rsidR="00A97F47" w:rsidRDefault="00000000">
      <w:pPr>
        <w:spacing w:line="328" w:lineRule="auto"/>
        <w:ind w:left="142" w:right="141"/>
        <w:jc w:val="both"/>
        <w:rPr>
          <w:i/>
          <w:sz w:val="16"/>
        </w:rPr>
      </w:pPr>
      <w:r>
        <w:rPr>
          <w:i/>
          <w:color w:val="546F8A"/>
          <w:sz w:val="16"/>
        </w:rPr>
        <w:t>El</w:t>
      </w:r>
      <w:r>
        <w:rPr>
          <w:i/>
          <w:color w:val="546F8A"/>
          <w:spacing w:val="40"/>
          <w:sz w:val="16"/>
        </w:rPr>
        <w:t xml:space="preserve"> </w:t>
      </w:r>
      <w:r>
        <w:rPr>
          <w:i/>
          <w:color w:val="546F8A"/>
          <w:sz w:val="16"/>
        </w:rPr>
        <w:t>artículo</w:t>
      </w:r>
      <w:r>
        <w:rPr>
          <w:i/>
          <w:color w:val="546F8A"/>
          <w:spacing w:val="40"/>
          <w:sz w:val="16"/>
        </w:rPr>
        <w:t xml:space="preserve"> </w:t>
      </w:r>
      <w:r>
        <w:rPr>
          <w:i/>
          <w:color w:val="546F8A"/>
          <w:sz w:val="16"/>
        </w:rPr>
        <w:t>60</w:t>
      </w:r>
      <w:r>
        <w:rPr>
          <w:i/>
          <w:color w:val="546F8A"/>
          <w:spacing w:val="40"/>
          <w:sz w:val="16"/>
        </w:rPr>
        <w:t xml:space="preserve"> </w:t>
      </w:r>
      <w:r>
        <w:rPr>
          <w:i/>
          <w:color w:val="546F8A"/>
          <w:sz w:val="16"/>
        </w:rPr>
        <w:t>del</w:t>
      </w:r>
      <w:r>
        <w:rPr>
          <w:i/>
          <w:color w:val="546F8A"/>
          <w:spacing w:val="40"/>
          <w:sz w:val="16"/>
        </w:rPr>
        <w:t xml:space="preserve"> </w:t>
      </w:r>
      <w:r>
        <w:rPr>
          <w:i/>
          <w:color w:val="546F8A"/>
          <w:sz w:val="16"/>
        </w:rPr>
        <w:t>texto</w:t>
      </w:r>
      <w:r>
        <w:rPr>
          <w:i/>
          <w:color w:val="546F8A"/>
          <w:spacing w:val="40"/>
          <w:sz w:val="16"/>
        </w:rPr>
        <w:t xml:space="preserve"> </w:t>
      </w:r>
      <w:r>
        <w:rPr>
          <w:i/>
          <w:color w:val="546F8A"/>
          <w:sz w:val="16"/>
        </w:rPr>
        <w:t>refundido</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la</w:t>
      </w:r>
      <w:r>
        <w:rPr>
          <w:i/>
          <w:color w:val="546F8A"/>
          <w:spacing w:val="40"/>
          <w:sz w:val="16"/>
        </w:rPr>
        <w:t xml:space="preserve"> </w:t>
      </w:r>
      <w:r>
        <w:rPr>
          <w:i/>
          <w:color w:val="546F8A"/>
          <w:sz w:val="16"/>
        </w:rPr>
        <w:t>Ley</w:t>
      </w:r>
      <w:r>
        <w:rPr>
          <w:i/>
          <w:color w:val="546F8A"/>
          <w:spacing w:val="40"/>
          <w:sz w:val="16"/>
        </w:rPr>
        <w:t xml:space="preserve"> </w:t>
      </w:r>
      <w:r>
        <w:rPr>
          <w:i/>
          <w:color w:val="546F8A"/>
          <w:sz w:val="16"/>
        </w:rPr>
        <w:t>del</w:t>
      </w:r>
      <w:r>
        <w:rPr>
          <w:i/>
          <w:color w:val="546F8A"/>
          <w:spacing w:val="40"/>
          <w:sz w:val="16"/>
        </w:rPr>
        <w:t xml:space="preserve"> </w:t>
      </w:r>
      <w:r>
        <w:rPr>
          <w:i/>
          <w:color w:val="546F8A"/>
          <w:sz w:val="16"/>
        </w:rPr>
        <w:t>Estatuto</w:t>
      </w:r>
      <w:r>
        <w:rPr>
          <w:i/>
          <w:color w:val="546F8A"/>
          <w:spacing w:val="40"/>
          <w:sz w:val="16"/>
        </w:rPr>
        <w:t xml:space="preserve"> </w:t>
      </w:r>
      <w:r>
        <w:rPr>
          <w:i/>
          <w:color w:val="546F8A"/>
          <w:sz w:val="16"/>
        </w:rPr>
        <w:t>Básico</w:t>
      </w:r>
      <w:r>
        <w:rPr>
          <w:i/>
          <w:color w:val="546F8A"/>
          <w:spacing w:val="40"/>
          <w:sz w:val="16"/>
        </w:rPr>
        <w:t xml:space="preserve"> </w:t>
      </w:r>
      <w:r>
        <w:rPr>
          <w:i/>
          <w:color w:val="546F8A"/>
          <w:sz w:val="16"/>
        </w:rPr>
        <w:t>del</w:t>
      </w:r>
      <w:r>
        <w:rPr>
          <w:i/>
          <w:color w:val="546F8A"/>
          <w:spacing w:val="40"/>
          <w:sz w:val="16"/>
        </w:rPr>
        <w:t xml:space="preserve"> </w:t>
      </w:r>
      <w:r>
        <w:rPr>
          <w:i/>
          <w:color w:val="546F8A"/>
          <w:sz w:val="16"/>
        </w:rPr>
        <w:t>Empleado</w:t>
      </w:r>
      <w:r>
        <w:rPr>
          <w:i/>
          <w:color w:val="546F8A"/>
          <w:spacing w:val="40"/>
          <w:sz w:val="16"/>
        </w:rPr>
        <w:t xml:space="preserve"> </w:t>
      </w:r>
      <w:r>
        <w:rPr>
          <w:i/>
          <w:color w:val="546F8A"/>
          <w:sz w:val="16"/>
        </w:rPr>
        <w:t>Público</w:t>
      </w:r>
      <w:r>
        <w:rPr>
          <w:i/>
          <w:color w:val="546F8A"/>
          <w:spacing w:val="40"/>
          <w:sz w:val="16"/>
        </w:rPr>
        <w:t xml:space="preserve"> </w:t>
      </w:r>
      <w:r>
        <w:rPr>
          <w:i/>
          <w:color w:val="546F8A"/>
          <w:sz w:val="16"/>
        </w:rPr>
        <w:t>aprobado</w:t>
      </w:r>
      <w:r>
        <w:rPr>
          <w:i/>
          <w:color w:val="546F8A"/>
          <w:spacing w:val="40"/>
          <w:sz w:val="16"/>
        </w:rPr>
        <w:t xml:space="preserve"> </w:t>
      </w:r>
      <w:r>
        <w:rPr>
          <w:i/>
          <w:color w:val="546F8A"/>
          <w:sz w:val="16"/>
        </w:rPr>
        <w:t>por</w:t>
      </w:r>
      <w:r>
        <w:rPr>
          <w:i/>
          <w:color w:val="546F8A"/>
          <w:spacing w:val="40"/>
          <w:sz w:val="16"/>
        </w:rPr>
        <w:t xml:space="preserve"> </w:t>
      </w:r>
      <w:r>
        <w:rPr>
          <w:i/>
          <w:color w:val="546F8A"/>
          <w:sz w:val="16"/>
        </w:rPr>
        <w:t>el</w:t>
      </w:r>
      <w:r>
        <w:rPr>
          <w:i/>
          <w:color w:val="546F8A"/>
          <w:spacing w:val="40"/>
          <w:sz w:val="16"/>
        </w:rPr>
        <w:t xml:space="preserve"> </w:t>
      </w:r>
      <w:r>
        <w:rPr>
          <w:i/>
          <w:color w:val="546F8A"/>
          <w:sz w:val="16"/>
        </w:rPr>
        <w:t>Real</w:t>
      </w:r>
      <w:r>
        <w:rPr>
          <w:i/>
          <w:color w:val="546F8A"/>
          <w:spacing w:val="40"/>
          <w:sz w:val="16"/>
        </w:rPr>
        <w:t xml:space="preserve"> </w:t>
      </w:r>
      <w:r>
        <w:rPr>
          <w:i/>
          <w:color w:val="546F8A"/>
          <w:sz w:val="16"/>
        </w:rPr>
        <w:t>Decreto Legislativo</w:t>
      </w:r>
      <w:r>
        <w:rPr>
          <w:i/>
          <w:color w:val="546F8A"/>
          <w:spacing w:val="40"/>
          <w:sz w:val="16"/>
        </w:rPr>
        <w:t xml:space="preserve"> </w:t>
      </w:r>
      <w:r>
        <w:rPr>
          <w:i/>
          <w:color w:val="546F8A"/>
          <w:sz w:val="16"/>
        </w:rPr>
        <w:t>5/2015,</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30</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octubre,</w:t>
      </w:r>
      <w:r>
        <w:rPr>
          <w:i/>
          <w:color w:val="546F8A"/>
          <w:spacing w:val="40"/>
          <w:sz w:val="16"/>
        </w:rPr>
        <w:t xml:space="preserve"> </w:t>
      </w:r>
      <w:r>
        <w:rPr>
          <w:i/>
          <w:color w:val="546F8A"/>
          <w:sz w:val="16"/>
        </w:rPr>
        <w:t>señala</w:t>
      </w:r>
      <w:r>
        <w:rPr>
          <w:i/>
          <w:color w:val="546F8A"/>
          <w:spacing w:val="40"/>
          <w:sz w:val="16"/>
        </w:rPr>
        <w:t xml:space="preserve"> </w:t>
      </w:r>
      <w:r>
        <w:rPr>
          <w:i/>
          <w:color w:val="546F8A"/>
          <w:sz w:val="16"/>
        </w:rPr>
        <w:t>que</w:t>
      </w:r>
      <w:r>
        <w:rPr>
          <w:i/>
          <w:color w:val="546F8A"/>
          <w:spacing w:val="40"/>
          <w:sz w:val="16"/>
        </w:rPr>
        <w:t xml:space="preserve"> </w:t>
      </w:r>
      <w:r>
        <w:rPr>
          <w:i/>
          <w:color w:val="546F8A"/>
          <w:sz w:val="16"/>
        </w:rPr>
        <w:t>los</w:t>
      </w:r>
      <w:r>
        <w:rPr>
          <w:i/>
          <w:color w:val="546F8A"/>
          <w:spacing w:val="40"/>
          <w:sz w:val="16"/>
        </w:rPr>
        <w:t xml:space="preserve"> </w:t>
      </w:r>
      <w:r>
        <w:rPr>
          <w:i/>
          <w:color w:val="546F8A"/>
          <w:sz w:val="16"/>
        </w:rPr>
        <w:t>órganos</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selección</w:t>
      </w:r>
      <w:r>
        <w:rPr>
          <w:i/>
          <w:color w:val="546F8A"/>
          <w:spacing w:val="40"/>
          <w:sz w:val="16"/>
        </w:rPr>
        <w:t xml:space="preserve"> </w:t>
      </w:r>
      <w:r>
        <w:rPr>
          <w:i/>
          <w:color w:val="546F8A"/>
          <w:sz w:val="16"/>
        </w:rPr>
        <w:t>serán</w:t>
      </w:r>
      <w:r>
        <w:rPr>
          <w:i/>
          <w:color w:val="546F8A"/>
          <w:spacing w:val="40"/>
          <w:sz w:val="16"/>
        </w:rPr>
        <w:t xml:space="preserve"> </w:t>
      </w:r>
      <w:r>
        <w:rPr>
          <w:i/>
          <w:color w:val="546F8A"/>
          <w:sz w:val="16"/>
        </w:rPr>
        <w:t>colegiados</w:t>
      </w:r>
      <w:r>
        <w:rPr>
          <w:i/>
          <w:color w:val="546F8A"/>
          <w:spacing w:val="40"/>
          <w:sz w:val="16"/>
        </w:rPr>
        <w:t xml:space="preserve"> </w:t>
      </w:r>
      <w:r>
        <w:rPr>
          <w:i/>
          <w:color w:val="546F8A"/>
          <w:sz w:val="16"/>
        </w:rPr>
        <w:t>y</w:t>
      </w:r>
      <w:r>
        <w:rPr>
          <w:i/>
          <w:color w:val="546F8A"/>
          <w:spacing w:val="40"/>
          <w:sz w:val="16"/>
        </w:rPr>
        <w:t xml:space="preserve"> </w:t>
      </w:r>
      <w:r>
        <w:rPr>
          <w:i/>
          <w:color w:val="546F8A"/>
          <w:sz w:val="16"/>
        </w:rPr>
        <w:t>su</w:t>
      </w:r>
      <w:r>
        <w:rPr>
          <w:i/>
          <w:color w:val="546F8A"/>
          <w:spacing w:val="40"/>
          <w:sz w:val="16"/>
        </w:rPr>
        <w:t xml:space="preserve"> </w:t>
      </w:r>
      <w:r>
        <w:rPr>
          <w:i/>
          <w:color w:val="546F8A"/>
          <w:sz w:val="16"/>
        </w:rPr>
        <w:t>composición</w:t>
      </w:r>
      <w:r>
        <w:rPr>
          <w:i/>
          <w:color w:val="546F8A"/>
          <w:spacing w:val="40"/>
          <w:sz w:val="16"/>
        </w:rPr>
        <w:t xml:space="preserve"> </w:t>
      </w:r>
      <w:r>
        <w:rPr>
          <w:i/>
          <w:color w:val="546F8A"/>
          <w:sz w:val="16"/>
        </w:rPr>
        <w:t>deberá ajustarse a los principios de imparcialidad y profesionalidad de sus miembros, y se tenderá, asimismo, a la paridad entre hombre y mujer.</w:t>
      </w:r>
    </w:p>
    <w:p w14:paraId="74E31E6C" w14:textId="77777777" w:rsidR="00A97F47" w:rsidRDefault="00A97F47">
      <w:pPr>
        <w:pStyle w:val="Textoindependiente"/>
        <w:spacing w:before="55"/>
        <w:rPr>
          <w:i/>
          <w:sz w:val="16"/>
        </w:rPr>
      </w:pPr>
    </w:p>
    <w:p w14:paraId="4812FDE9" w14:textId="77777777" w:rsidR="00A97F47" w:rsidRDefault="00000000">
      <w:pPr>
        <w:spacing w:before="1" w:line="328" w:lineRule="auto"/>
        <w:ind w:left="142" w:right="141"/>
        <w:jc w:val="both"/>
        <w:rPr>
          <w:i/>
          <w:sz w:val="16"/>
        </w:rPr>
      </w:pPr>
      <w:r>
        <w:rPr>
          <w:i/>
          <w:color w:val="546F8A"/>
          <w:sz w:val="16"/>
        </w:rPr>
        <w:t>El personal de elección o de designación política, los funcionarios interinos y el personal eventual no podrán formar parte de</w:t>
      </w:r>
      <w:r>
        <w:rPr>
          <w:i/>
          <w:color w:val="546F8A"/>
          <w:spacing w:val="80"/>
          <w:sz w:val="16"/>
        </w:rPr>
        <w:t xml:space="preserve"> </w:t>
      </w:r>
      <w:r>
        <w:rPr>
          <w:i/>
          <w:color w:val="546F8A"/>
          <w:sz w:val="16"/>
        </w:rPr>
        <w:t>los órganos de selección.</w:t>
      </w:r>
    </w:p>
    <w:p w14:paraId="1BA3A40C" w14:textId="77777777" w:rsidR="00A97F47" w:rsidRDefault="00A97F47">
      <w:pPr>
        <w:pStyle w:val="Textoindependiente"/>
        <w:spacing w:before="55"/>
        <w:rPr>
          <w:i/>
          <w:sz w:val="16"/>
        </w:rPr>
      </w:pPr>
    </w:p>
    <w:p w14:paraId="6FD91003" w14:textId="77777777" w:rsidR="00A97F47" w:rsidRDefault="00000000">
      <w:pPr>
        <w:spacing w:before="1" w:line="328" w:lineRule="auto"/>
        <w:ind w:left="142" w:right="141"/>
        <w:jc w:val="both"/>
        <w:rPr>
          <w:i/>
          <w:sz w:val="16"/>
        </w:rPr>
      </w:pPr>
      <w:r>
        <w:rPr>
          <w:i/>
          <w:color w:val="546F8A"/>
          <w:sz w:val="16"/>
        </w:rPr>
        <w:t>La pertenencia a los órganos de selección será siempre a título individual, no pudiendo ostentarse ésta en representación o</w:t>
      </w:r>
      <w:r>
        <w:rPr>
          <w:i/>
          <w:color w:val="546F8A"/>
          <w:spacing w:val="80"/>
          <w:sz w:val="16"/>
        </w:rPr>
        <w:t xml:space="preserve"> </w:t>
      </w:r>
      <w:r>
        <w:rPr>
          <w:i/>
          <w:color w:val="546F8A"/>
          <w:sz w:val="16"/>
        </w:rPr>
        <w:t>por cuenta de nadie.</w:t>
      </w:r>
    </w:p>
    <w:p w14:paraId="75483102" w14:textId="77777777" w:rsidR="00A97F47" w:rsidRDefault="00A97F47">
      <w:pPr>
        <w:pStyle w:val="Textoindependiente"/>
        <w:spacing w:before="55"/>
        <w:rPr>
          <w:i/>
          <w:sz w:val="16"/>
        </w:rPr>
      </w:pPr>
    </w:p>
    <w:p w14:paraId="6D8D058C" w14:textId="77777777" w:rsidR="00A97F47" w:rsidRDefault="00000000">
      <w:pPr>
        <w:spacing w:line="328" w:lineRule="auto"/>
        <w:ind w:left="141" w:right="141"/>
        <w:jc w:val="both"/>
        <w:rPr>
          <w:i/>
          <w:sz w:val="16"/>
        </w:rPr>
      </w:pPr>
      <w:r>
        <w:rPr>
          <w:i/>
          <w:color w:val="546F8A"/>
          <w:sz w:val="16"/>
        </w:rPr>
        <w:t>Conforme señala el artículo 11 del Reglamento General de Ingreso del Personal al Servicio de la Administración General del Estado</w:t>
      </w:r>
      <w:r>
        <w:rPr>
          <w:i/>
          <w:color w:val="546F8A"/>
          <w:spacing w:val="36"/>
          <w:sz w:val="16"/>
        </w:rPr>
        <w:t xml:space="preserve"> </w:t>
      </w:r>
      <w:r>
        <w:rPr>
          <w:i/>
          <w:color w:val="546F8A"/>
          <w:sz w:val="16"/>
        </w:rPr>
        <w:t>y</w:t>
      </w:r>
      <w:r>
        <w:rPr>
          <w:i/>
          <w:color w:val="546F8A"/>
          <w:spacing w:val="36"/>
          <w:sz w:val="16"/>
        </w:rPr>
        <w:t xml:space="preserve"> </w:t>
      </w:r>
      <w:r>
        <w:rPr>
          <w:i/>
          <w:color w:val="546F8A"/>
          <w:sz w:val="16"/>
        </w:rPr>
        <w:t>de</w:t>
      </w:r>
      <w:r>
        <w:rPr>
          <w:i/>
          <w:color w:val="546F8A"/>
          <w:spacing w:val="36"/>
          <w:sz w:val="16"/>
        </w:rPr>
        <w:t xml:space="preserve"> </w:t>
      </w:r>
      <w:r>
        <w:rPr>
          <w:i/>
          <w:color w:val="546F8A"/>
          <w:sz w:val="16"/>
        </w:rPr>
        <w:t>Provisión</w:t>
      </w:r>
      <w:r>
        <w:rPr>
          <w:i/>
          <w:color w:val="546F8A"/>
          <w:spacing w:val="36"/>
          <w:sz w:val="16"/>
        </w:rPr>
        <w:t xml:space="preserve"> </w:t>
      </w:r>
      <w:r>
        <w:rPr>
          <w:i/>
          <w:color w:val="546F8A"/>
          <w:sz w:val="16"/>
        </w:rPr>
        <w:t>de</w:t>
      </w:r>
      <w:r>
        <w:rPr>
          <w:i/>
          <w:color w:val="546F8A"/>
          <w:spacing w:val="36"/>
          <w:sz w:val="16"/>
        </w:rPr>
        <w:t xml:space="preserve"> </w:t>
      </w:r>
      <w:r>
        <w:rPr>
          <w:i/>
          <w:color w:val="546F8A"/>
          <w:sz w:val="16"/>
        </w:rPr>
        <w:t>Puestos</w:t>
      </w:r>
      <w:r>
        <w:rPr>
          <w:i/>
          <w:color w:val="546F8A"/>
          <w:spacing w:val="36"/>
          <w:sz w:val="16"/>
        </w:rPr>
        <w:t xml:space="preserve"> </w:t>
      </w:r>
      <w:r>
        <w:rPr>
          <w:i/>
          <w:color w:val="546F8A"/>
          <w:sz w:val="16"/>
        </w:rPr>
        <w:t>de</w:t>
      </w:r>
      <w:r>
        <w:rPr>
          <w:i/>
          <w:color w:val="546F8A"/>
          <w:spacing w:val="36"/>
          <w:sz w:val="16"/>
        </w:rPr>
        <w:t xml:space="preserve"> </w:t>
      </w:r>
      <w:r>
        <w:rPr>
          <w:i/>
          <w:color w:val="546F8A"/>
          <w:sz w:val="16"/>
        </w:rPr>
        <w:t>Trabajo</w:t>
      </w:r>
      <w:r>
        <w:rPr>
          <w:i/>
          <w:color w:val="546F8A"/>
          <w:spacing w:val="36"/>
          <w:sz w:val="16"/>
        </w:rPr>
        <w:t xml:space="preserve"> </w:t>
      </w:r>
      <w:r>
        <w:rPr>
          <w:i/>
          <w:color w:val="546F8A"/>
          <w:sz w:val="16"/>
        </w:rPr>
        <w:t>y</w:t>
      </w:r>
      <w:r>
        <w:rPr>
          <w:i/>
          <w:color w:val="546F8A"/>
          <w:spacing w:val="36"/>
          <w:sz w:val="16"/>
        </w:rPr>
        <w:t xml:space="preserve"> </w:t>
      </w:r>
      <w:r>
        <w:rPr>
          <w:i/>
          <w:color w:val="546F8A"/>
          <w:sz w:val="16"/>
        </w:rPr>
        <w:t>Promoción</w:t>
      </w:r>
      <w:r>
        <w:rPr>
          <w:i/>
          <w:color w:val="546F8A"/>
          <w:spacing w:val="36"/>
          <w:sz w:val="16"/>
        </w:rPr>
        <w:t xml:space="preserve"> </w:t>
      </w:r>
      <w:r>
        <w:rPr>
          <w:i/>
          <w:color w:val="546F8A"/>
          <w:sz w:val="16"/>
        </w:rPr>
        <w:t>Profesional</w:t>
      </w:r>
      <w:r>
        <w:rPr>
          <w:i/>
          <w:color w:val="546F8A"/>
          <w:spacing w:val="36"/>
          <w:sz w:val="16"/>
        </w:rPr>
        <w:t xml:space="preserve"> </w:t>
      </w:r>
      <w:r>
        <w:rPr>
          <w:i/>
          <w:color w:val="546F8A"/>
          <w:sz w:val="16"/>
        </w:rPr>
        <w:t>de</w:t>
      </w:r>
      <w:r>
        <w:rPr>
          <w:i/>
          <w:color w:val="546F8A"/>
          <w:spacing w:val="36"/>
          <w:sz w:val="16"/>
        </w:rPr>
        <w:t xml:space="preserve"> </w:t>
      </w:r>
      <w:r>
        <w:rPr>
          <w:i/>
          <w:color w:val="546F8A"/>
          <w:sz w:val="16"/>
        </w:rPr>
        <w:t>los</w:t>
      </w:r>
      <w:r>
        <w:rPr>
          <w:i/>
          <w:color w:val="546F8A"/>
          <w:spacing w:val="36"/>
          <w:sz w:val="16"/>
        </w:rPr>
        <w:t xml:space="preserve"> </w:t>
      </w:r>
      <w:r>
        <w:rPr>
          <w:i/>
          <w:color w:val="546F8A"/>
          <w:sz w:val="16"/>
        </w:rPr>
        <w:t>Funcionarios</w:t>
      </w:r>
      <w:r>
        <w:rPr>
          <w:i/>
          <w:color w:val="546F8A"/>
          <w:spacing w:val="36"/>
          <w:sz w:val="16"/>
        </w:rPr>
        <w:t xml:space="preserve"> </w:t>
      </w:r>
      <w:r>
        <w:rPr>
          <w:i/>
          <w:color w:val="546F8A"/>
          <w:sz w:val="16"/>
        </w:rPr>
        <w:t>Civiles</w:t>
      </w:r>
      <w:r>
        <w:rPr>
          <w:i/>
          <w:color w:val="546F8A"/>
          <w:spacing w:val="36"/>
          <w:sz w:val="16"/>
        </w:rPr>
        <w:t xml:space="preserve"> </w:t>
      </w:r>
      <w:r>
        <w:rPr>
          <w:i/>
          <w:color w:val="546F8A"/>
          <w:sz w:val="16"/>
        </w:rPr>
        <w:t>de</w:t>
      </w:r>
      <w:r>
        <w:rPr>
          <w:i/>
          <w:color w:val="546F8A"/>
          <w:spacing w:val="36"/>
          <w:sz w:val="16"/>
        </w:rPr>
        <w:t xml:space="preserve"> </w:t>
      </w:r>
      <w:r>
        <w:rPr>
          <w:i/>
          <w:color w:val="546F8A"/>
          <w:sz w:val="16"/>
        </w:rPr>
        <w:t>la</w:t>
      </w:r>
      <w:r>
        <w:rPr>
          <w:i/>
          <w:color w:val="546F8A"/>
          <w:spacing w:val="36"/>
          <w:sz w:val="16"/>
        </w:rPr>
        <w:t xml:space="preserve"> </w:t>
      </w:r>
      <w:r>
        <w:rPr>
          <w:i/>
          <w:color w:val="546F8A"/>
          <w:sz w:val="16"/>
        </w:rPr>
        <w:t>Administración General del Estado aprobado por el Real Decreto 364/1995, de 10 de marzo, el número de miembros del Tribunal será de</w:t>
      </w:r>
      <w:r>
        <w:rPr>
          <w:i/>
          <w:color w:val="546F8A"/>
          <w:spacing w:val="40"/>
          <w:sz w:val="16"/>
        </w:rPr>
        <w:t xml:space="preserve"> </w:t>
      </w:r>
      <w:r>
        <w:rPr>
          <w:i/>
          <w:color w:val="546F8A"/>
          <w:sz w:val="16"/>
        </w:rPr>
        <w:t>cinco, debiendo designarse el mismo número de miembros suplentes, y en su composición se velará por el cumplimiento del principio de especialidad. La totalidad de los Vocales deberá poseer un nivel de titulación igual o superior al exigido para el ingreso en el Cuerpo o Escala de que se trate.</w:t>
      </w:r>
    </w:p>
    <w:p w14:paraId="561AB462" w14:textId="77777777" w:rsidR="00A97F47" w:rsidRDefault="00A97F47">
      <w:pPr>
        <w:pStyle w:val="Textoindependiente"/>
        <w:spacing w:before="56"/>
        <w:rPr>
          <w:i/>
          <w:sz w:val="16"/>
        </w:rPr>
      </w:pPr>
    </w:p>
    <w:p w14:paraId="5986FC6D" w14:textId="77777777" w:rsidR="00A97F47" w:rsidRDefault="00000000">
      <w:pPr>
        <w:spacing w:line="328" w:lineRule="auto"/>
        <w:ind w:left="141" w:right="141"/>
        <w:jc w:val="both"/>
        <w:rPr>
          <w:i/>
          <w:sz w:val="16"/>
        </w:rPr>
      </w:pPr>
      <w:r>
        <w:rPr>
          <w:i/>
          <w:color w:val="546F8A"/>
          <w:sz w:val="16"/>
        </w:rPr>
        <w:t>La abstención y recusación de los miembros del Tribunal será de conformidad con el artículo 23 y 24 de la Ley 40/2015, de 1</w:t>
      </w:r>
      <w:r>
        <w:rPr>
          <w:i/>
          <w:color w:val="546F8A"/>
          <w:spacing w:val="40"/>
          <w:sz w:val="16"/>
        </w:rPr>
        <w:t xml:space="preserve"> </w:t>
      </w:r>
      <w:r>
        <w:rPr>
          <w:i/>
          <w:color w:val="546F8A"/>
          <w:sz w:val="16"/>
        </w:rPr>
        <w:t>de octubre, de Régimen Jurídico del Sector Público.</w:t>
      </w:r>
    </w:p>
    <w:p w14:paraId="2A8EBFDC" w14:textId="77777777" w:rsidR="00A97F47" w:rsidRDefault="00A97F47">
      <w:pPr>
        <w:pStyle w:val="Textoindependiente"/>
        <w:spacing w:before="56"/>
        <w:rPr>
          <w:i/>
          <w:sz w:val="16"/>
        </w:rPr>
      </w:pPr>
    </w:p>
    <w:p w14:paraId="416321BB" w14:textId="77777777" w:rsidR="00A97F47" w:rsidRDefault="00000000">
      <w:pPr>
        <w:pStyle w:val="Prrafodelista"/>
        <w:numPr>
          <w:ilvl w:val="1"/>
          <w:numId w:val="91"/>
        </w:numPr>
        <w:tabs>
          <w:tab w:val="left" w:pos="362"/>
        </w:tabs>
        <w:spacing w:line="328" w:lineRule="auto"/>
        <w:ind w:left="141" w:firstLine="0"/>
        <w:jc w:val="both"/>
        <w:rPr>
          <w:i/>
          <w:sz w:val="16"/>
        </w:rPr>
      </w:pPr>
      <w:r>
        <w:rPr>
          <w:i/>
          <w:color w:val="546F8A"/>
          <w:sz w:val="16"/>
        </w:rPr>
        <w:t>Una vez terminada la calificación de los aspirantes, los Tribunales harán pública la relación de aprobados por orden de puntuación en la sede electrónica de este Ayuntamiento (http://lasrozas.es\Convocatorias de Empleo Público), precisándose que el número de aprobados no podrá rebasar el número de plazas vacantes convocadas.</w:t>
      </w:r>
    </w:p>
    <w:p w14:paraId="1311CF5D" w14:textId="77777777" w:rsidR="00A97F47" w:rsidRDefault="00A97F47">
      <w:pPr>
        <w:pStyle w:val="Textoindependiente"/>
        <w:spacing w:before="56"/>
        <w:rPr>
          <w:i/>
          <w:sz w:val="16"/>
        </w:rPr>
      </w:pPr>
    </w:p>
    <w:p w14:paraId="2D4CE0C1" w14:textId="77777777" w:rsidR="00A97F47" w:rsidRDefault="00000000">
      <w:pPr>
        <w:pStyle w:val="Prrafodelista"/>
        <w:numPr>
          <w:ilvl w:val="1"/>
          <w:numId w:val="91"/>
        </w:numPr>
        <w:tabs>
          <w:tab w:val="left" w:pos="302"/>
        </w:tabs>
        <w:spacing w:line="328" w:lineRule="auto"/>
        <w:ind w:left="141" w:firstLine="0"/>
        <w:jc w:val="both"/>
        <w:rPr>
          <w:i/>
          <w:sz w:val="16"/>
        </w:rPr>
      </w:pPr>
      <w:r>
        <w:rPr>
          <w:i/>
          <w:color w:val="546F8A"/>
          <w:sz w:val="16"/>
        </w:rPr>
        <w:t>La relación definitiva de aprobados se elevará a la Autoridad competente, que la publicará en el Boletín Oficial de la Comunidad de Madrid y en la sede electrónica de este Ayuntamiento (http://lasrozas.es\Convocatorias de Empleo Público).</w:t>
      </w:r>
    </w:p>
    <w:p w14:paraId="795707E7" w14:textId="77777777" w:rsidR="00A97F47" w:rsidRDefault="00A97F47">
      <w:pPr>
        <w:pStyle w:val="Textoindependiente"/>
        <w:spacing w:before="56"/>
        <w:rPr>
          <w:i/>
          <w:sz w:val="16"/>
        </w:rPr>
      </w:pPr>
    </w:p>
    <w:p w14:paraId="1AD7272D" w14:textId="77777777" w:rsidR="00A97F47" w:rsidRDefault="00000000">
      <w:pPr>
        <w:pStyle w:val="Prrafodelista"/>
        <w:numPr>
          <w:ilvl w:val="1"/>
          <w:numId w:val="91"/>
        </w:numPr>
        <w:tabs>
          <w:tab w:val="left" w:pos="343"/>
        </w:tabs>
        <w:spacing w:line="328" w:lineRule="auto"/>
        <w:ind w:left="141" w:firstLine="0"/>
        <w:jc w:val="both"/>
        <w:rPr>
          <w:i/>
          <w:sz w:val="16"/>
        </w:rPr>
      </w:pPr>
      <w:r>
        <w:rPr>
          <w:i/>
          <w:color w:val="546F8A"/>
          <w:sz w:val="16"/>
        </w:rPr>
        <w:t>Los aspirantes propuestos acreditarán ante la Administración, dentro del plazo de veinte días hábiles desde que se</w:t>
      </w:r>
      <w:r>
        <w:rPr>
          <w:i/>
          <w:color w:val="546F8A"/>
          <w:spacing w:val="40"/>
          <w:sz w:val="16"/>
        </w:rPr>
        <w:t xml:space="preserve"> </w:t>
      </w:r>
      <w:r>
        <w:rPr>
          <w:i/>
          <w:color w:val="546F8A"/>
          <w:sz w:val="16"/>
        </w:rPr>
        <w:t>publiquen</w:t>
      </w:r>
      <w:r>
        <w:rPr>
          <w:i/>
          <w:color w:val="546F8A"/>
          <w:spacing w:val="40"/>
          <w:sz w:val="16"/>
        </w:rPr>
        <w:t xml:space="preserve"> </w:t>
      </w:r>
      <w:r>
        <w:rPr>
          <w:i/>
          <w:color w:val="546F8A"/>
          <w:sz w:val="16"/>
        </w:rPr>
        <w:t>las</w:t>
      </w:r>
      <w:r>
        <w:rPr>
          <w:i/>
          <w:color w:val="546F8A"/>
          <w:spacing w:val="40"/>
          <w:sz w:val="16"/>
        </w:rPr>
        <w:t xml:space="preserve"> </w:t>
      </w:r>
      <w:r>
        <w:rPr>
          <w:i/>
          <w:color w:val="546F8A"/>
          <w:sz w:val="16"/>
        </w:rPr>
        <w:t>listas</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aprobados,</w:t>
      </w:r>
      <w:r>
        <w:rPr>
          <w:i/>
          <w:color w:val="546F8A"/>
          <w:spacing w:val="40"/>
          <w:sz w:val="16"/>
        </w:rPr>
        <w:t xml:space="preserve"> </w:t>
      </w:r>
      <w:r>
        <w:rPr>
          <w:i/>
          <w:color w:val="546F8A"/>
          <w:sz w:val="16"/>
        </w:rPr>
        <w:t>los</w:t>
      </w:r>
      <w:r>
        <w:rPr>
          <w:i/>
          <w:color w:val="546F8A"/>
          <w:spacing w:val="40"/>
          <w:sz w:val="16"/>
        </w:rPr>
        <w:t xml:space="preserve"> </w:t>
      </w:r>
      <w:r>
        <w:rPr>
          <w:i/>
          <w:color w:val="546F8A"/>
          <w:sz w:val="16"/>
        </w:rPr>
        <w:t>requisitos</w:t>
      </w:r>
      <w:r>
        <w:rPr>
          <w:i/>
          <w:color w:val="546F8A"/>
          <w:spacing w:val="40"/>
          <w:sz w:val="16"/>
        </w:rPr>
        <w:t xml:space="preserve"> </w:t>
      </w:r>
      <w:r>
        <w:rPr>
          <w:i/>
          <w:color w:val="546F8A"/>
          <w:sz w:val="16"/>
        </w:rPr>
        <w:t>exigidos</w:t>
      </w:r>
      <w:r>
        <w:rPr>
          <w:i/>
          <w:color w:val="546F8A"/>
          <w:spacing w:val="40"/>
          <w:sz w:val="16"/>
        </w:rPr>
        <w:t xml:space="preserve"> </w:t>
      </w:r>
      <w:r>
        <w:rPr>
          <w:i/>
          <w:color w:val="546F8A"/>
          <w:sz w:val="16"/>
        </w:rPr>
        <w:t>en</w:t>
      </w:r>
      <w:r>
        <w:rPr>
          <w:i/>
          <w:color w:val="546F8A"/>
          <w:spacing w:val="40"/>
          <w:sz w:val="16"/>
        </w:rPr>
        <w:t xml:space="preserve"> </w:t>
      </w:r>
      <w:r>
        <w:rPr>
          <w:i/>
          <w:color w:val="546F8A"/>
          <w:sz w:val="16"/>
        </w:rPr>
        <w:t>la</w:t>
      </w:r>
      <w:r>
        <w:rPr>
          <w:i/>
          <w:color w:val="546F8A"/>
          <w:spacing w:val="40"/>
          <w:sz w:val="16"/>
        </w:rPr>
        <w:t xml:space="preserve"> </w:t>
      </w:r>
      <w:r>
        <w:rPr>
          <w:i/>
          <w:color w:val="546F8A"/>
          <w:sz w:val="16"/>
        </w:rPr>
        <w:t>convocatoria,</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conformidad</w:t>
      </w:r>
      <w:r>
        <w:rPr>
          <w:i/>
          <w:color w:val="546F8A"/>
          <w:spacing w:val="40"/>
          <w:sz w:val="16"/>
        </w:rPr>
        <w:t xml:space="preserve"> </w:t>
      </w:r>
      <w:r>
        <w:rPr>
          <w:i/>
          <w:color w:val="546F8A"/>
          <w:sz w:val="16"/>
        </w:rPr>
        <w:t>con</w:t>
      </w:r>
      <w:r>
        <w:rPr>
          <w:i/>
          <w:color w:val="546F8A"/>
          <w:spacing w:val="40"/>
          <w:sz w:val="16"/>
        </w:rPr>
        <w:t xml:space="preserve"> </w:t>
      </w:r>
      <w:r>
        <w:rPr>
          <w:i/>
          <w:color w:val="546F8A"/>
          <w:sz w:val="16"/>
        </w:rPr>
        <w:t>el</w:t>
      </w:r>
      <w:r>
        <w:rPr>
          <w:i/>
          <w:color w:val="546F8A"/>
          <w:spacing w:val="40"/>
          <w:sz w:val="16"/>
        </w:rPr>
        <w:t xml:space="preserve"> </w:t>
      </w:r>
      <w:r>
        <w:rPr>
          <w:i/>
          <w:color w:val="546F8A"/>
          <w:sz w:val="16"/>
        </w:rPr>
        <w:t>artículo</w:t>
      </w:r>
      <w:r>
        <w:rPr>
          <w:i/>
          <w:color w:val="546F8A"/>
          <w:spacing w:val="40"/>
          <w:sz w:val="16"/>
        </w:rPr>
        <w:t xml:space="preserve"> </w:t>
      </w:r>
      <w:r>
        <w:rPr>
          <w:i/>
          <w:color w:val="546F8A"/>
          <w:sz w:val="16"/>
        </w:rPr>
        <w:t>23</w:t>
      </w:r>
      <w:r>
        <w:rPr>
          <w:i/>
          <w:color w:val="546F8A"/>
          <w:spacing w:val="40"/>
          <w:sz w:val="16"/>
        </w:rPr>
        <w:t xml:space="preserve"> </w:t>
      </w:r>
      <w:r>
        <w:rPr>
          <w:i/>
          <w:color w:val="546F8A"/>
          <w:sz w:val="16"/>
        </w:rPr>
        <w:t>del Reglamento</w:t>
      </w:r>
      <w:r>
        <w:rPr>
          <w:i/>
          <w:color w:val="546F8A"/>
          <w:spacing w:val="15"/>
          <w:sz w:val="16"/>
        </w:rPr>
        <w:t xml:space="preserve"> </w:t>
      </w:r>
      <w:r>
        <w:rPr>
          <w:i/>
          <w:color w:val="546F8A"/>
          <w:sz w:val="16"/>
        </w:rPr>
        <w:t>General</w:t>
      </w:r>
      <w:r>
        <w:rPr>
          <w:i/>
          <w:color w:val="546F8A"/>
          <w:spacing w:val="15"/>
          <w:sz w:val="16"/>
        </w:rPr>
        <w:t xml:space="preserve"> </w:t>
      </w:r>
      <w:r>
        <w:rPr>
          <w:i/>
          <w:color w:val="546F8A"/>
          <w:sz w:val="16"/>
        </w:rPr>
        <w:t>de</w:t>
      </w:r>
      <w:r>
        <w:rPr>
          <w:i/>
          <w:color w:val="546F8A"/>
          <w:spacing w:val="15"/>
          <w:sz w:val="16"/>
        </w:rPr>
        <w:t xml:space="preserve"> </w:t>
      </w:r>
      <w:r>
        <w:rPr>
          <w:i/>
          <w:color w:val="546F8A"/>
          <w:sz w:val="16"/>
        </w:rPr>
        <w:t>Ingreso</w:t>
      </w:r>
      <w:r>
        <w:rPr>
          <w:i/>
          <w:color w:val="546F8A"/>
          <w:spacing w:val="15"/>
          <w:sz w:val="16"/>
        </w:rPr>
        <w:t xml:space="preserve"> </w:t>
      </w:r>
      <w:r>
        <w:rPr>
          <w:i/>
          <w:color w:val="546F8A"/>
          <w:sz w:val="16"/>
        </w:rPr>
        <w:t>del</w:t>
      </w:r>
      <w:r>
        <w:rPr>
          <w:i/>
          <w:color w:val="546F8A"/>
          <w:spacing w:val="15"/>
          <w:sz w:val="16"/>
        </w:rPr>
        <w:t xml:space="preserve"> </w:t>
      </w:r>
      <w:r>
        <w:rPr>
          <w:i/>
          <w:color w:val="546F8A"/>
          <w:sz w:val="16"/>
        </w:rPr>
        <w:t>Personal</w:t>
      </w:r>
      <w:r>
        <w:rPr>
          <w:i/>
          <w:color w:val="546F8A"/>
          <w:spacing w:val="15"/>
          <w:sz w:val="16"/>
        </w:rPr>
        <w:t xml:space="preserve"> </w:t>
      </w:r>
      <w:r>
        <w:rPr>
          <w:i/>
          <w:color w:val="546F8A"/>
          <w:sz w:val="16"/>
        </w:rPr>
        <w:t>al</w:t>
      </w:r>
      <w:r>
        <w:rPr>
          <w:i/>
          <w:color w:val="546F8A"/>
          <w:spacing w:val="15"/>
          <w:sz w:val="16"/>
        </w:rPr>
        <w:t xml:space="preserve"> </w:t>
      </w:r>
      <w:r>
        <w:rPr>
          <w:i/>
          <w:color w:val="546F8A"/>
          <w:sz w:val="16"/>
        </w:rPr>
        <w:t>servicio</w:t>
      </w:r>
      <w:r>
        <w:rPr>
          <w:i/>
          <w:color w:val="546F8A"/>
          <w:spacing w:val="15"/>
          <w:sz w:val="16"/>
        </w:rPr>
        <w:t xml:space="preserve"> </w:t>
      </w:r>
      <w:r>
        <w:rPr>
          <w:i/>
          <w:color w:val="546F8A"/>
          <w:sz w:val="16"/>
        </w:rPr>
        <w:t>de</w:t>
      </w:r>
      <w:r>
        <w:rPr>
          <w:i/>
          <w:color w:val="546F8A"/>
          <w:spacing w:val="15"/>
          <w:sz w:val="16"/>
        </w:rPr>
        <w:t xml:space="preserve"> </w:t>
      </w:r>
      <w:r>
        <w:rPr>
          <w:i/>
          <w:color w:val="546F8A"/>
          <w:sz w:val="16"/>
        </w:rPr>
        <w:t>la</w:t>
      </w:r>
      <w:r>
        <w:rPr>
          <w:i/>
          <w:color w:val="546F8A"/>
          <w:spacing w:val="15"/>
          <w:sz w:val="16"/>
        </w:rPr>
        <w:t xml:space="preserve"> </w:t>
      </w:r>
      <w:r>
        <w:rPr>
          <w:i/>
          <w:color w:val="546F8A"/>
          <w:sz w:val="16"/>
        </w:rPr>
        <w:t>Administración</w:t>
      </w:r>
      <w:r>
        <w:rPr>
          <w:i/>
          <w:color w:val="546F8A"/>
          <w:spacing w:val="15"/>
          <w:sz w:val="16"/>
        </w:rPr>
        <w:t xml:space="preserve"> </w:t>
      </w:r>
      <w:r>
        <w:rPr>
          <w:i/>
          <w:color w:val="546F8A"/>
          <w:sz w:val="16"/>
        </w:rPr>
        <w:t>General</w:t>
      </w:r>
      <w:r>
        <w:rPr>
          <w:i/>
          <w:color w:val="546F8A"/>
          <w:spacing w:val="15"/>
          <w:sz w:val="16"/>
        </w:rPr>
        <w:t xml:space="preserve"> </w:t>
      </w:r>
      <w:r>
        <w:rPr>
          <w:i/>
          <w:color w:val="546F8A"/>
          <w:sz w:val="16"/>
        </w:rPr>
        <w:t>del</w:t>
      </w:r>
      <w:r>
        <w:rPr>
          <w:i/>
          <w:color w:val="546F8A"/>
          <w:spacing w:val="15"/>
          <w:sz w:val="16"/>
        </w:rPr>
        <w:t xml:space="preserve"> </w:t>
      </w:r>
      <w:r>
        <w:rPr>
          <w:i/>
          <w:color w:val="546F8A"/>
          <w:sz w:val="16"/>
        </w:rPr>
        <w:t>Estado</w:t>
      </w:r>
      <w:r>
        <w:rPr>
          <w:i/>
          <w:color w:val="546F8A"/>
          <w:spacing w:val="15"/>
          <w:sz w:val="16"/>
        </w:rPr>
        <w:t xml:space="preserve"> </w:t>
      </w:r>
      <w:r>
        <w:rPr>
          <w:i/>
          <w:color w:val="546F8A"/>
          <w:sz w:val="16"/>
        </w:rPr>
        <w:t>y</w:t>
      </w:r>
      <w:r>
        <w:rPr>
          <w:i/>
          <w:color w:val="546F8A"/>
          <w:spacing w:val="15"/>
          <w:sz w:val="16"/>
        </w:rPr>
        <w:t xml:space="preserve"> </w:t>
      </w:r>
      <w:r>
        <w:rPr>
          <w:i/>
          <w:color w:val="546F8A"/>
          <w:sz w:val="16"/>
        </w:rPr>
        <w:t>de</w:t>
      </w:r>
      <w:r>
        <w:rPr>
          <w:i/>
          <w:color w:val="546F8A"/>
          <w:spacing w:val="15"/>
          <w:sz w:val="16"/>
        </w:rPr>
        <w:t xml:space="preserve"> </w:t>
      </w:r>
      <w:r>
        <w:rPr>
          <w:i/>
          <w:color w:val="546F8A"/>
          <w:sz w:val="16"/>
        </w:rPr>
        <w:t>Provisión</w:t>
      </w:r>
      <w:r>
        <w:rPr>
          <w:i/>
          <w:color w:val="546F8A"/>
          <w:spacing w:val="15"/>
          <w:sz w:val="16"/>
        </w:rPr>
        <w:t xml:space="preserve"> </w:t>
      </w:r>
      <w:r>
        <w:rPr>
          <w:i/>
          <w:color w:val="546F8A"/>
          <w:sz w:val="16"/>
        </w:rPr>
        <w:t>de</w:t>
      </w:r>
      <w:r>
        <w:rPr>
          <w:i/>
          <w:color w:val="546F8A"/>
          <w:spacing w:val="15"/>
          <w:sz w:val="16"/>
        </w:rPr>
        <w:t xml:space="preserve"> </w:t>
      </w:r>
      <w:r>
        <w:rPr>
          <w:i/>
          <w:color w:val="546F8A"/>
          <w:sz w:val="16"/>
        </w:rPr>
        <w:t>Puestos de Trabajo y Promoción Profesional de los Funcionarios Civiles de la Administración general del Estado, aprobado por Real Decreto</w:t>
      </w:r>
      <w:r>
        <w:rPr>
          <w:i/>
          <w:color w:val="546F8A"/>
          <w:spacing w:val="40"/>
          <w:sz w:val="16"/>
        </w:rPr>
        <w:t xml:space="preserve"> </w:t>
      </w:r>
      <w:r>
        <w:rPr>
          <w:i/>
          <w:color w:val="546F8A"/>
          <w:sz w:val="16"/>
        </w:rPr>
        <w:t>364/1995,</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10</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marzo</w:t>
      </w:r>
      <w:r>
        <w:rPr>
          <w:i/>
          <w:color w:val="546F8A"/>
          <w:spacing w:val="40"/>
          <w:sz w:val="16"/>
        </w:rPr>
        <w:t xml:space="preserve"> </w:t>
      </w:r>
      <w:r>
        <w:rPr>
          <w:i/>
          <w:color w:val="546F8A"/>
          <w:sz w:val="16"/>
        </w:rPr>
        <w:t>en</w:t>
      </w:r>
      <w:r>
        <w:rPr>
          <w:i/>
          <w:color w:val="546F8A"/>
          <w:spacing w:val="40"/>
          <w:sz w:val="16"/>
        </w:rPr>
        <w:t xml:space="preserve"> </w:t>
      </w:r>
      <w:r>
        <w:rPr>
          <w:i/>
          <w:color w:val="546F8A"/>
          <w:sz w:val="16"/>
        </w:rPr>
        <w:t>concordancia</w:t>
      </w:r>
      <w:r>
        <w:rPr>
          <w:i/>
          <w:color w:val="546F8A"/>
          <w:spacing w:val="40"/>
          <w:sz w:val="16"/>
        </w:rPr>
        <w:t xml:space="preserve"> </w:t>
      </w:r>
      <w:r>
        <w:rPr>
          <w:i/>
          <w:color w:val="546F8A"/>
          <w:sz w:val="16"/>
        </w:rPr>
        <w:t>con</w:t>
      </w:r>
      <w:r>
        <w:rPr>
          <w:i/>
          <w:color w:val="546F8A"/>
          <w:spacing w:val="40"/>
          <w:sz w:val="16"/>
        </w:rPr>
        <w:t xml:space="preserve"> </w:t>
      </w:r>
      <w:r>
        <w:rPr>
          <w:i/>
          <w:color w:val="546F8A"/>
          <w:sz w:val="16"/>
        </w:rPr>
        <w:t>el</w:t>
      </w:r>
      <w:r>
        <w:rPr>
          <w:i/>
          <w:color w:val="546F8A"/>
          <w:spacing w:val="40"/>
          <w:sz w:val="16"/>
        </w:rPr>
        <w:t xml:space="preserve"> </w:t>
      </w:r>
      <w:r>
        <w:rPr>
          <w:i/>
          <w:color w:val="546F8A"/>
          <w:sz w:val="16"/>
        </w:rPr>
        <w:t>artículo</w:t>
      </w:r>
      <w:r>
        <w:rPr>
          <w:i/>
          <w:color w:val="546F8A"/>
          <w:spacing w:val="40"/>
          <w:sz w:val="16"/>
        </w:rPr>
        <w:t xml:space="preserve"> </w:t>
      </w:r>
      <w:r>
        <w:rPr>
          <w:i/>
          <w:color w:val="546F8A"/>
          <w:sz w:val="16"/>
        </w:rPr>
        <w:t>28.2</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la</w:t>
      </w:r>
      <w:r>
        <w:rPr>
          <w:i/>
          <w:color w:val="546F8A"/>
          <w:spacing w:val="40"/>
          <w:sz w:val="16"/>
        </w:rPr>
        <w:t xml:space="preserve"> </w:t>
      </w:r>
      <w:r>
        <w:rPr>
          <w:i/>
          <w:color w:val="546F8A"/>
          <w:sz w:val="16"/>
        </w:rPr>
        <w:t>Ley</w:t>
      </w:r>
      <w:r>
        <w:rPr>
          <w:i/>
          <w:color w:val="546F8A"/>
          <w:spacing w:val="40"/>
          <w:sz w:val="16"/>
        </w:rPr>
        <w:t xml:space="preserve"> </w:t>
      </w:r>
      <w:r>
        <w:rPr>
          <w:i/>
          <w:color w:val="546F8A"/>
          <w:sz w:val="16"/>
        </w:rPr>
        <w:t>39/2015,</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1</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octubre,</w:t>
      </w:r>
      <w:r>
        <w:rPr>
          <w:i/>
          <w:color w:val="546F8A"/>
          <w:spacing w:val="40"/>
          <w:sz w:val="16"/>
        </w:rPr>
        <w:t xml:space="preserve"> </w:t>
      </w:r>
      <w:r>
        <w:rPr>
          <w:i/>
          <w:color w:val="546F8A"/>
          <w:sz w:val="16"/>
        </w:rPr>
        <w:t>del Procedimiento Administrativo Común de las Administraciones Públicas.</w:t>
      </w:r>
    </w:p>
    <w:p w14:paraId="4B069F5F" w14:textId="77777777" w:rsidR="00A97F47" w:rsidRDefault="00A97F47">
      <w:pPr>
        <w:pStyle w:val="Prrafodelista"/>
        <w:spacing w:line="328" w:lineRule="auto"/>
        <w:rPr>
          <w:i/>
          <w:sz w:val="16"/>
        </w:rPr>
        <w:sectPr w:rsidR="00A97F47">
          <w:pgSz w:w="11910" w:h="16840"/>
          <w:pgMar w:top="1260" w:right="1275" w:bottom="1260" w:left="1275" w:header="225" w:footer="1060" w:gutter="0"/>
          <w:cols w:space="720"/>
        </w:sectPr>
      </w:pPr>
    </w:p>
    <w:p w14:paraId="581CD7ED" w14:textId="4C6FCA98" w:rsidR="00A97F47" w:rsidRDefault="00000000">
      <w:pPr>
        <w:pStyle w:val="Textoindependiente"/>
        <w:rPr>
          <w:i/>
          <w:sz w:val="16"/>
        </w:rPr>
      </w:pPr>
      <w:r>
        <w:rPr>
          <w:i/>
          <w:noProof/>
          <w:sz w:val="16"/>
        </w:rPr>
        <w:lastRenderedPageBreak/>
        <mc:AlternateContent>
          <mc:Choice Requires="wps">
            <w:drawing>
              <wp:anchor distT="0" distB="0" distL="0" distR="0" simplePos="0" relativeHeight="251529728" behindDoc="0" locked="0" layoutInCell="1" allowOverlap="1" wp14:anchorId="267727D1" wp14:editId="68EC99A0">
                <wp:simplePos x="0" y="0"/>
                <wp:positionH relativeFrom="page">
                  <wp:posOffset>6807090</wp:posOffset>
                </wp:positionH>
                <wp:positionV relativeFrom="page">
                  <wp:posOffset>2818730</wp:posOffset>
                </wp:positionV>
                <wp:extent cx="419734" cy="3187065"/>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FEF5F0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1E67B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67727D1" id="Textbox 100" o:spid="_x0000_s1070" type="#_x0000_t202" style="position:absolute;margin-left:536pt;margin-top:221.95pt;width:33.05pt;height:250.95pt;z-index:251529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WK7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9Cqj5qMttEcSQ/NIYDkul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PxYr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FEF5F0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1E67B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659485D3" w14:textId="77777777" w:rsidR="00A97F47" w:rsidRDefault="00A97F47">
      <w:pPr>
        <w:pStyle w:val="Textoindependiente"/>
        <w:spacing w:before="57"/>
        <w:rPr>
          <w:i/>
          <w:sz w:val="16"/>
        </w:rPr>
      </w:pPr>
    </w:p>
    <w:p w14:paraId="0DDECA9E" w14:textId="77777777" w:rsidR="00A97F47" w:rsidRDefault="00000000">
      <w:pPr>
        <w:spacing w:line="328" w:lineRule="auto"/>
        <w:ind w:left="142" w:right="141"/>
        <w:jc w:val="both"/>
        <w:rPr>
          <w:i/>
          <w:sz w:val="16"/>
        </w:rPr>
      </w:pPr>
      <w:r>
        <w:rPr>
          <w:i/>
          <w:color w:val="546F8A"/>
          <w:sz w:val="16"/>
        </w:rPr>
        <w:t>Quienes, dentro del plazo indicado, y salvo los casos de fuerza mayor, no presentasen la documentación o de la misma se dedujese que carecen de alguno de los requisitos exigidos, no podrán ser nombrados, quedando anuladas todas sus actuaciones, sin perjuicio de la responsabilidad en que pudieran haber incurrido por falsedad en sus solicitudes de</w:t>
      </w:r>
      <w:r>
        <w:rPr>
          <w:i/>
          <w:color w:val="546F8A"/>
          <w:spacing w:val="80"/>
          <w:sz w:val="16"/>
        </w:rPr>
        <w:t xml:space="preserve"> </w:t>
      </w:r>
      <w:r>
        <w:rPr>
          <w:i/>
          <w:color w:val="546F8A"/>
          <w:spacing w:val="-2"/>
          <w:sz w:val="16"/>
        </w:rPr>
        <w:t>participación.</w:t>
      </w:r>
    </w:p>
    <w:p w14:paraId="370FD682" w14:textId="77777777" w:rsidR="00A97F47" w:rsidRDefault="00A97F47">
      <w:pPr>
        <w:pStyle w:val="Textoindependiente"/>
        <w:spacing w:before="56"/>
        <w:rPr>
          <w:i/>
          <w:sz w:val="16"/>
        </w:rPr>
      </w:pPr>
    </w:p>
    <w:p w14:paraId="75A4FB29" w14:textId="77777777" w:rsidR="00A97F47" w:rsidRDefault="00000000">
      <w:pPr>
        <w:pStyle w:val="Prrafodelista"/>
        <w:numPr>
          <w:ilvl w:val="1"/>
          <w:numId w:val="91"/>
        </w:numPr>
        <w:tabs>
          <w:tab w:val="left" w:pos="374"/>
        </w:tabs>
        <w:spacing w:line="328" w:lineRule="auto"/>
        <w:ind w:firstLine="0"/>
        <w:jc w:val="both"/>
        <w:rPr>
          <w:i/>
          <w:sz w:val="16"/>
        </w:rPr>
      </w:pPr>
      <w:r>
        <w:rPr>
          <w:i/>
          <w:color w:val="546F8A"/>
          <w:sz w:val="16"/>
        </w:rPr>
        <w:t>El órgano competente emitirá resolución autorizando la contratación del personal seleccionado, que se notificará al interesado, para poder realizar el contrato.</w:t>
      </w:r>
    </w:p>
    <w:p w14:paraId="55444E1A" w14:textId="77777777" w:rsidR="00A97F47" w:rsidRDefault="00A97F47">
      <w:pPr>
        <w:pStyle w:val="Textoindependiente"/>
        <w:spacing w:before="56"/>
        <w:rPr>
          <w:i/>
          <w:sz w:val="16"/>
        </w:rPr>
      </w:pPr>
    </w:p>
    <w:p w14:paraId="38751F2D" w14:textId="77777777" w:rsidR="00A97F47" w:rsidRDefault="00000000">
      <w:pPr>
        <w:pStyle w:val="Prrafodelista"/>
        <w:numPr>
          <w:ilvl w:val="1"/>
          <w:numId w:val="91"/>
        </w:numPr>
        <w:tabs>
          <w:tab w:val="left" w:pos="338"/>
        </w:tabs>
        <w:spacing w:line="328" w:lineRule="auto"/>
        <w:ind w:firstLine="0"/>
        <w:jc w:val="both"/>
        <w:rPr>
          <w:i/>
          <w:sz w:val="16"/>
        </w:rPr>
      </w:pPr>
      <w:r>
        <w:rPr>
          <w:i/>
          <w:color w:val="546F8A"/>
          <w:sz w:val="16"/>
        </w:rPr>
        <w:t>Posteriormente, se procederá a la formalización del correspondiente contrato de trabajo y la incorporación al puesto de trabajo dentro del plazo que se establezca y la superación del período de prueba que corresponda de acuerdo con la</w:t>
      </w:r>
      <w:r>
        <w:rPr>
          <w:i/>
          <w:color w:val="546F8A"/>
          <w:spacing w:val="80"/>
          <w:sz w:val="16"/>
        </w:rPr>
        <w:t xml:space="preserve"> </w:t>
      </w:r>
      <w:r>
        <w:rPr>
          <w:i/>
          <w:color w:val="546F8A"/>
          <w:sz w:val="16"/>
        </w:rPr>
        <w:t>normativa laboral, con lo que se culmina el proceso y el trabajador adquiere la condición de empleado público.</w:t>
      </w:r>
    </w:p>
    <w:p w14:paraId="0039D220" w14:textId="77777777" w:rsidR="00A97F47" w:rsidRDefault="00A97F47">
      <w:pPr>
        <w:pStyle w:val="Textoindependiente"/>
        <w:spacing w:before="56"/>
        <w:rPr>
          <w:i/>
          <w:sz w:val="16"/>
        </w:rPr>
      </w:pPr>
    </w:p>
    <w:p w14:paraId="453EC1C2" w14:textId="77777777" w:rsidR="00A97F47" w:rsidRDefault="00000000">
      <w:pPr>
        <w:spacing w:line="328" w:lineRule="auto"/>
        <w:ind w:left="142" w:right="141"/>
        <w:jc w:val="both"/>
        <w:rPr>
          <w:i/>
          <w:sz w:val="16"/>
        </w:rPr>
      </w:pPr>
      <w:r>
        <w:rPr>
          <w:i/>
          <w:color w:val="546F8A"/>
          <w:sz w:val="16"/>
        </w:rPr>
        <w:t>Las presentes bases, fueron objeto de negociación colectiva en la Mesa general de empleados públicos de fecha 25 de abril</w:t>
      </w:r>
      <w:r>
        <w:rPr>
          <w:i/>
          <w:color w:val="546F8A"/>
          <w:spacing w:val="80"/>
          <w:sz w:val="16"/>
        </w:rPr>
        <w:t xml:space="preserve"> </w:t>
      </w:r>
      <w:r>
        <w:rPr>
          <w:i/>
          <w:color w:val="546F8A"/>
          <w:sz w:val="16"/>
        </w:rPr>
        <w:t>de 2025.</w:t>
      </w:r>
    </w:p>
    <w:p w14:paraId="139C08CC" w14:textId="77777777" w:rsidR="00A97F47" w:rsidRDefault="00A97F47">
      <w:pPr>
        <w:pStyle w:val="Textoindependiente"/>
        <w:spacing w:before="56"/>
        <w:rPr>
          <w:i/>
          <w:sz w:val="16"/>
        </w:rPr>
      </w:pPr>
    </w:p>
    <w:p w14:paraId="640A2963" w14:textId="77777777" w:rsidR="00A97F47" w:rsidRDefault="00000000">
      <w:pPr>
        <w:spacing w:line="328" w:lineRule="auto"/>
        <w:ind w:left="142" w:right="141"/>
        <w:jc w:val="both"/>
        <w:rPr>
          <w:i/>
          <w:sz w:val="16"/>
        </w:rPr>
      </w:pPr>
      <w:r>
        <w:rPr>
          <w:i/>
          <w:color w:val="546F8A"/>
          <w:sz w:val="16"/>
        </w:rPr>
        <w:t>En virtud de lo que antecede, quien suscribe informa favorablemente la aprobación de las bases y convocatoria para la cobertura mediante el turno libre de personal funcionario y por el sistema de concurso-oposición, de una (1) plaza de INGENIERO</w:t>
      </w:r>
      <w:r>
        <w:rPr>
          <w:i/>
          <w:color w:val="546F8A"/>
          <w:spacing w:val="40"/>
          <w:sz w:val="16"/>
        </w:rPr>
        <w:t xml:space="preserve"> </w:t>
      </w:r>
      <w:r>
        <w:rPr>
          <w:i/>
          <w:color w:val="546F8A"/>
          <w:sz w:val="16"/>
        </w:rPr>
        <w:t>TÉCNICO</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MEDIAMBIENTE,</w:t>
      </w:r>
      <w:r>
        <w:rPr>
          <w:i/>
          <w:color w:val="546F8A"/>
          <w:spacing w:val="40"/>
          <w:sz w:val="16"/>
        </w:rPr>
        <w:t xml:space="preserve"> </w:t>
      </w:r>
      <w:r>
        <w:rPr>
          <w:i/>
          <w:color w:val="546F8A"/>
          <w:sz w:val="16"/>
        </w:rPr>
        <w:t>perteneciente</w:t>
      </w:r>
      <w:r>
        <w:rPr>
          <w:i/>
          <w:color w:val="546F8A"/>
          <w:spacing w:val="40"/>
          <w:sz w:val="16"/>
        </w:rPr>
        <w:t xml:space="preserve"> </w:t>
      </w:r>
      <w:r>
        <w:rPr>
          <w:i/>
          <w:color w:val="546F8A"/>
          <w:sz w:val="16"/>
        </w:rPr>
        <w:t>a</w:t>
      </w:r>
      <w:r>
        <w:rPr>
          <w:i/>
          <w:color w:val="546F8A"/>
          <w:spacing w:val="40"/>
          <w:sz w:val="16"/>
        </w:rPr>
        <w:t xml:space="preserve"> </w:t>
      </w:r>
      <w:r>
        <w:rPr>
          <w:i/>
          <w:color w:val="546F8A"/>
          <w:sz w:val="16"/>
        </w:rPr>
        <w:t>la</w:t>
      </w:r>
      <w:r>
        <w:rPr>
          <w:i/>
          <w:color w:val="546F8A"/>
          <w:spacing w:val="40"/>
          <w:sz w:val="16"/>
        </w:rPr>
        <w:t xml:space="preserve"> </w:t>
      </w:r>
      <w:r>
        <w:rPr>
          <w:i/>
          <w:color w:val="546F8A"/>
          <w:sz w:val="16"/>
        </w:rPr>
        <w:t>escala</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Administración</w:t>
      </w:r>
      <w:r>
        <w:rPr>
          <w:i/>
          <w:color w:val="546F8A"/>
          <w:spacing w:val="40"/>
          <w:sz w:val="16"/>
        </w:rPr>
        <w:t xml:space="preserve"> </w:t>
      </w:r>
      <w:r>
        <w:rPr>
          <w:i/>
          <w:color w:val="546F8A"/>
          <w:sz w:val="16"/>
        </w:rPr>
        <w:t>Especial,</w:t>
      </w:r>
      <w:r>
        <w:rPr>
          <w:i/>
          <w:color w:val="546F8A"/>
          <w:spacing w:val="40"/>
          <w:sz w:val="16"/>
        </w:rPr>
        <w:t xml:space="preserve"> </w:t>
      </w:r>
      <w:r>
        <w:rPr>
          <w:i/>
          <w:color w:val="546F8A"/>
          <w:sz w:val="16"/>
        </w:rPr>
        <w:t>subescala</w:t>
      </w:r>
      <w:r>
        <w:rPr>
          <w:i/>
          <w:color w:val="546F8A"/>
          <w:spacing w:val="40"/>
          <w:sz w:val="16"/>
        </w:rPr>
        <w:t xml:space="preserve"> </w:t>
      </w:r>
      <w:r>
        <w:rPr>
          <w:i/>
          <w:color w:val="546F8A"/>
          <w:sz w:val="16"/>
        </w:rPr>
        <w:t>técnica, Grupo A, subgrupo A1.</w:t>
      </w:r>
    </w:p>
    <w:p w14:paraId="74E2AC67" w14:textId="77777777" w:rsidR="00A97F47" w:rsidRDefault="00A97F47">
      <w:pPr>
        <w:pStyle w:val="Textoindependiente"/>
        <w:spacing w:before="55"/>
        <w:rPr>
          <w:i/>
          <w:sz w:val="16"/>
        </w:rPr>
      </w:pPr>
    </w:p>
    <w:p w14:paraId="36FCEBC5" w14:textId="77777777" w:rsidR="00A97F47" w:rsidRDefault="00000000">
      <w:pPr>
        <w:spacing w:before="1" w:line="328" w:lineRule="auto"/>
        <w:ind w:left="142" w:right="141"/>
        <w:jc w:val="both"/>
        <w:rPr>
          <w:i/>
          <w:sz w:val="16"/>
        </w:rPr>
      </w:pPr>
      <w:r>
        <w:rPr>
          <w:i/>
          <w:color w:val="546F8A"/>
          <w:sz w:val="16"/>
        </w:rPr>
        <w:t xml:space="preserve">El órgano competente para proponer este acuerdo es el </w:t>
      </w:r>
      <w:proofErr w:type="gramStart"/>
      <w:r>
        <w:rPr>
          <w:i/>
          <w:color w:val="546F8A"/>
          <w:sz w:val="16"/>
        </w:rPr>
        <w:t>Concejal</w:t>
      </w:r>
      <w:proofErr w:type="gramEnd"/>
      <w:r>
        <w:rPr>
          <w:i/>
          <w:color w:val="546F8A"/>
          <w:sz w:val="16"/>
        </w:rPr>
        <w:t xml:space="preserve"> delegado de Recursos Humanos de conformidad con las delegaciones establecidas por Acuerdo de la Junta de Gobierno Local de fecha 23 de junio de 2023.</w:t>
      </w:r>
    </w:p>
    <w:p w14:paraId="1FEDC441" w14:textId="77777777" w:rsidR="00A97F47" w:rsidRDefault="00A97F47">
      <w:pPr>
        <w:pStyle w:val="Textoindependiente"/>
        <w:spacing w:before="55"/>
        <w:rPr>
          <w:i/>
          <w:sz w:val="16"/>
        </w:rPr>
      </w:pPr>
    </w:p>
    <w:p w14:paraId="7F8EA35D" w14:textId="77777777" w:rsidR="00A97F47" w:rsidRDefault="00000000">
      <w:pPr>
        <w:spacing w:before="1" w:line="328" w:lineRule="auto"/>
        <w:ind w:left="142" w:right="141"/>
        <w:jc w:val="both"/>
        <w:rPr>
          <w:i/>
          <w:sz w:val="16"/>
        </w:rPr>
      </w:pPr>
      <w:r>
        <w:rPr>
          <w:i/>
          <w:color w:val="546F8A"/>
          <w:sz w:val="16"/>
        </w:rPr>
        <w:t>La</w:t>
      </w:r>
      <w:r>
        <w:rPr>
          <w:i/>
          <w:color w:val="546F8A"/>
          <w:spacing w:val="40"/>
          <w:sz w:val="16"/>
        </w:rPr>
        <w:t xml:space="preserve"> </w:t>
      </w:r>
      <w:r>
        <w:rPr>
          <w:i/>
          <w:color w:val="546F8A"/>
          <w:sz w:val="16"/>
        </w:rPr>
        <w:t>competencia</w:t>
      </w:r>
      <w:r>
        <w:rPr>
          <w:i/>
          <w:color w:val="546F8A"/>
          <w:spacing w:val="40"/>
          <w:sz w:val="16"/>
        </w:rPr>
        <w:t xml:space="preserve"> </w:t>
      </w:r>
      <w:r>
        <w:rPr>
          <w:i/>
          <w:color w:val="546F8A"/>
          <w:sz w:val="16"/>
        </w:rPr>
        <w:t>para</w:t>
      </w:r>
      <w:r>
        <w:rPr>
          <w:i/>
          <w:color w:val="546F8A"/>
          <w:spacing w:val="40"/>
          <w:sz w:val="16"/>
        </w:rPr>
        <w:t xml:space="preserve"> </w:t>
      </w:r>
      <w:r>
        <w:rPr>
          <w:i/>
          <w:color w:val="546F8A"/>
          <w:sz w:val="16"/>
        </w:rPr>
        <w:t>la</w:t>
      </w:r>
      <w:r>
        <w:rPr>
          <w:i/>
          <w:color w:val="546F8A"/>
          <w:spacing w:val="40"/>
          <w:sz w:val="16"/>
        </w:rPr>
        <w:t xml:space="preserve"> </w:t>
      </w:r>
      <w:r>
        <w:rPr>
          <w:i/>
          <w:color w:val="546F8A"/>
          <w:sz w:val="16"/>
        </w:rPr>
        <w:t>aprobación</w:t>
      </w:r>
      <w:r>
        <w:rPr>
          <w:i/>
          <w:color w:val="546F8A"/>
          <w:spacing w:val="40"/>
          <w:sz w:val="16"/>
        </w:rPr>
        <w:t xml:space="preserve"> </w:t>
      </w:r>
      <w:r>
        <w:rPr>
          <w:i/>
          <w:color w:val="546F8A"/>
          <w:sz w:val="16"/>
        </w:rPr>
        <w:t>del</w:t>
      </w:r>
      <w:r>
        <w:rPr>
          <w:i/>
          <w:color w:val="546F8A"/>
          <w:spacing w:val="40"/>
          <w:sz w:val="16"/>
        </w:rPr>
        <w:t xml:space="preserve"> </w:t>
      </w:r>
      <w:r>
        <w:rPr>
          <w:i/>
          <w:color w:val="546F8A"/>
          <w:sz w:val="16"/>
        </w:rPr>
        <w:t>presente</w:t>
      </w:r>
      <w:r>
        <w:rPr>
          <w:i/>
          <w:color w:val="546F8A"/>
          <w:spacing w:val="40"/>
          <w:sz w:val="16"/>
        </w:rPr>
        <w:t xml:space="preserve"> </w:t>
      </w:r>
      <w:r>
        <w:rPr>
          <w:i/>
          <w:color w:val="546F8A"/>
          <w:sz w:val="16"/>
        </w:rPr>
        <w:t>acuerdo</w:t>
      </w:r>
      <w:r>
        <w:rPr>
          <w:i/>
          <w:color w:val="546F8A"/>
          <w:spacing w:val="40"/>
          <w:sz w:val="16"/>
        </w:rPr>
        <w:t xml:space="preserve"> </w:t>
      </w:r>
      <w:r>
        <w:rPr>
          <w:i/>
          <w:color w:val="546F8A"/>
          <w:sz w:val="16"/>
        </w:rPr>
        <w:t>es</w:t>
      </w:r>
      <w:r>
        <w:rPr>
          <w:i/>
          <w:color w:val="546F8A"/>
          <w:spacing w:val="40"/>
          <w:sz w:val="16"/>
        </w:rPr>
        <w:t xml:space="preserve"> </w:t>
      </w:r>
      <w:r>
        <w:rPr>
          <w:i/>
          <w:color w:val="546F8A"/>
          <w:sz w:val="16"/>
        </w:rPr>
        <w:t>la</w:t>
      </w:r>
      <w:r>
        <w:rPr>
          <w:i/>
          <w:color w:val="546F8A"/>
          <w:spacing w:val="40"/>
          <w:sz w:val="16"/>
        </w:rPr>
        <w:t xml:space="preserve"> </w:t>
      </w:r>
      <w:r>
        <w:rPr>
          <w:i/>
          <w:color w:val="546F8A"/>
          <w:sz w:val="16"/>
        </w:rPr>
        <w:t>Junta</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Gobierno</w:t>
      </w:r>
      <w:r>
        <w:rPr>
          <w:i/>
          <w:color w:val="546F8A"/>
          <w:spacing w:val="40"/>
          <w:sz w:val="16"/>
        </w:rPr>
        <w:t xml:space="preserve"> </w:t>
      </w:r>
      <w:r>
        <w:rPr>
          <w:i/>
          <w:color w:val="546F8A"/>
          <w:sz w:val="16"/>
        </w:rPr>
        <w:t>Local,</w:t>
      </w:r>
      <w:r>
        <w:rPr>
          <w:i/>
          <w:color w:val="546F8A"/>
          <w:spacing w:val="40"/>
          <w:sz w:val="16"/>
        </w:rPr>
        <w:t xml:space="preserve"> </w:t>
      </w:r>
      <w:r>
        <w:rPr>
          <w:i/>
          <w:color w:val="546F8A"/>
          <w:sz w:val="16"/>
        </w:rPr>
        <w:t>previa</w:t>
      </w:r>
      <w:r>
        <w:rPr>
          <w:i/>
          <w:color w:val="546F8A"/>
          <w:spacing w:val="40"/>
          <w:sz w:val="16"/>
        </w:rPr>
        <w:t xml:space="preserve"> </w:t>
      </w:r>
      <w:r>
        <w:rPr>
          <w:i/>
          <w:color w:val="546F8A"/>
          <w:sz w:val="16"/>
        </w:rPr>
        <w:t>fiscalización</w:t>
      </w:r>
      <w:r>
        <w:rPr>
          <w:i/>
          <w:color w:val="546F8A"/>
          <w:spacing w:val="40"/>
          <w:sz w:val="16"/>
        </w:rPr>
        <w:t xml:space="preserve"> </w:t>
      </w:r>
      <w:r>
        <w:rPr>
          <w:i/>
          <w:color w:val="546F8A"/>
          <w:sz w:val="16"/>
        </w:rPr>
        <w:t>por</w:t>
      </w:r>
      <w:r>
        <w:rPr>
          <w:i/>
          <w:color w:val="546F8A"/>
          <w:spacing w:val="40"/>
          <w:sz w:val="16"/>
        </w:rPr>
        <w:t xml:space="preserve"> </w:t>
      </w:r>
      <w:r>
        <w:rPr>
          <w:i/>
          <w:color w:val="546F8A"/>
          <w:sz w:val="16"/>
        </w:rPr>
        <w:t>la intervención municipal, de conformidad con el artículo 127.1.h) de la Ley 7/1985, de 2 de abril, reguladora de las bases de Régimen local.</w:t>
      </w:r>
    </w:p>
    <w:p w14:paraId="1E1E1801" w14:textId="77777777" w:rsidR="00A97F47" w:rsidRDefault="00A97F47">
      <w:pPr>
        <w:pStyle w:val="Textoindependiente"/>
        <w:spacing w:before="55"/>
        <w:rPr>
          <w:i/>
          <w:sz w:val="16"/>
        </w:rPr>
      </w:pPr>
    </w:p>
    <w:p w14:paraId="038BA387" w14:textId="77777777" w:rsidR="00A97F47" w:rsidRDefault="00000000">
      <w:pPr>
        <w:spacing w:line="328" w:lineRule="auto"/>
        <w:ind w:left="142" w:right="141"/>
        <w:jc w:val="both"/>
        <w:rPr>
          <w:i/>
          <w:sz w:val="16"/>
        </w:rPr>
      </w:pPr>
      <w:r>
        <w:rPr>
          <w:i/>
          <w:color w:val="546F8A"/>
          <w:sz w:val="16"/>
        </w:rPr>
        <w:t>Es cuanto tengo el deber de informar, advirtiendo expresamente que las opiniones recogidas en el presente informe no pretenden, en modo alguno, sustituir o suplir aquellos otros informes que preceptivamente se deban emitir para la válida adopción de acuerdos, motivo por el cual las aludidas opiniones se someten a cualquier otra mejor fundada en derecho.”</w:t>
      </w:r>
    </w:p>
    <w:p w14:paraId="1F0D1842" w14:textId="77777777" w:rsidR="00A97F47" w:rsidRDefault="00A97F47">
      <w:pPr>
        <w:pStyle w:val="Textoindependiente"/>
        <w:spacing w:before="40"/>
        <w:rPr>
          <w:i/>
          <w:sz w:val="16"/>
        </w:rPr>
      </w:pPr>
    </w:p>
    <w:p w14:paraId="546867E1" w14:textId="77777777" w:rsidR="00A97F47" w:rsidRDefault="00000000">
      <w:pPr>
        <w:pStyle w:val="Textoindependiente"/>
        <w:spacing w:line="292" w:lineRule="auto"/>
        <w:ind w:left="142" w:right="141"/>
        <w:jc w:val="both"/>
      </w:pPr>
      <w:r>
        <w:t>Considerando que la aprobación de las bases de las convocatorias y pruebas de selección es competencia de la Junta de Gobierno Local, en virtud de lo dispuesto en el artículo 127.1.h) de la Ley 7/1985, de 2 de abril, Reguladora de las Bases del Régimen Local.</w:t>
      </w:r>
    </w:p>
    <w:p w14:paraId="4465FCA7" w14:textId="77777777" w:rsidR="00A97F47" w:rsidRDefault="00A97F47">
      <w:pPr>
        <w:pStyle w:val="Textoindependiente"/>
        <w:spacing w:before="10"/>
      </w:pPr>
    </w:p>
    <w:p w14:paraId="179A6B50" w14:textId="3F493740" w:rsidR="00A97F47" w:rsidRDefault="00000000">
      <w:pPr>
        <w:pStyle w:val="Textoindependiente"/>
        <w:spacing w:line="292" w:lineRule="auto"/>
        <w:ind w:left="142" w:right="141"/>
        <w:jc w:val="both"/>
      </w:pPr>
      <w:r>
        <w:t>Visto cuanto antecede, en uso de las competencias que tengo delegadas en mi condición de</w:t>
      </w:r>
      <w:r>
        <w:rPr>
          <w:spacing w:val="80"/>
        </w:rPr>
        <w:t xml:space="preserve"> </w:t>
      </w:r>
      <w:proofErr w:type="gramStart"/>
      <w:r>
        <w:t>Concejal</w:t>
      </w:r>
      <w:proofErr w:type="gramEnd"/>
      <w:r w:rsidR="009F63C0">
        <w:t>-</w:t>
      </w:r>
      <w:r>
        <w:t>Delegado de Recursos Humanos, por Acuerdo de Junta de Gobierno Local, de 23 de junio de 2023, vengo a elevar a la Junta de Gobierno Local la siguiente</w:t>
      </w:r>
      <w:r w:rsidR="009F63C0">
        <w:t>.</w:t>
      </w:r>
    </w:p>
    <w:p w14:paraId="1A138AF8" w14:textId="77777777" w:rsidR="00A97F47" w:rsidRDefault="00A97F47">
      <w:pPr>
        <w:pStyle w:val="Textoindependiente"/>
        <w:spacing w:before="10"/>
      </w:pPr>
    </w:p>
    <w:p w14:paraId="7AC71AB1" w14:textId="0B20820B" w:rsidR="00A97F47" w:rsidRDefault="00000000">
      <w:pPr>
        <w:pStyle w:val="Textoindependiente"/>
        <w:spacing w:line="292" w:lineRule="auto"/>
        <w:ind w:left="142" w:right="141"/>
        <w:jc w:val="both"/>
      </w:pPr>
      <w:r>
        <w:t>Vista la propuesta de resolución PR/2025/3031 de 19 de mayo de 2025 fiscalizada favorablemente con fecha de 22 de mayo de 2025</w:t>
      </w:r>
      <w:r w:rsidR="009F63C0">
        <w:t>,</w:t>
      </w:r>
    </w:p>
    <w:p w14:paraId="4357E6E5" w14:textId="77777777" w:rsidR="00A97F47" w:rsidRDefault="00A97F47">
      <w:pPr>
        <w:pStyle w:val="Textoindependiente"/>
        <w:spacing w:before="9"/>
      </w:pPr>
    </w:p>
    <w:p w14:paraId="1E41BCEE" w14:textId="77777777" w:rsidR="00A97F47" w:rsidRDefault="00000000">
      <w:pPr>
        <w:pStyle w:val="Ttulo3"/>
      </w:pPr>
      <w:r>
        <w:rPr>
          <w:spacing w:val="-2"/>
        </w:rPr>
        <w:t>Resolución:</w:t>
      </w:r>
    </w:p>
    <w:p w14:paraId="5AF9B2DA" w14:textId="77777777" w:rsidR="00A97F47" w:rsidRDefault="00A97F47">
      <w:pPr>
        <w:pStyle w:val="Textoindependiente"/>
        <w:spacing w:before="61"/>
        <w:rPr>
          <w:b/>
        </w:rPr>
      </w:pPr>
    </w:p>
    <w:p w14:paraId="384F3E78" w14:textId="77777777" w:rsidR="00A97F47" w:rsidRDefault="00000000">
      <w:pPr>
        <w:pStyle w:val="Textoindependiente"/>
        <w:ind w:left="142"/>
        <w:jc w:val="both"/>
      </w:pPr>
      <w:proofErr w:type="gramStart"/>
      <w:r>
        <w:rPr>
          <w:b/>
        </w:rPr>
        <w:t>PRIMERO</w:t>
      </w:r>
      <w:r>
        <w:t>.-</w:t>
      </w:r>
      <w:proofErr w:type="gramEnd"/>
      <w:r>
        <w:rPr>
          <w:spacing w:val="16"/>
        </w:rPr>
        <w:t xml:space="preserve"> </w:t>
      </w:r>
      <w:r>
        <w:t>Aprobar</w:t>
      </w:r>
      <w:r>
        <w:rPr>
          <w:spacing w:val="18"/>
        </w:rPr>
        <w:t xml:space="preserve"> </w:t>
      </w:r>
      <w:r>
        <w:t>las</w:t>
      </w:r>
      <w:r>
        <w:rPr>
          <w:spacing w:val="18"/>
        </w:rPr>
        <w:t xml:space="preserve"> </w:t>
      </w:r>
      <w:r>
        <w:t>siguientes</w:t>
      </w:r>
      <w:r>
        <w:rPr>
          <w:spacing w:val="18"/>
        </w:rPr>
        <w:t xml:space="preserve"> </w:t>
      </w:r>
      <w:r>
        <w:t>bases</w:t>
      </w:r>
      <w:r>
        <w:rPr>
          <w:spacing w:val="18"/>
        </w:rPr>
        <w:t xml:space="preserve"> </w:t>
      </w:r>
      <w:r>
        <w:t>y</w:t>
      </w:r>
      <w:r>
        <w:rPr>
          <w:spacing w:val="18"/>
        </w:rPr>
        <w:t xml:space="preserve"> </w:t>
      </w:r>
      <w:r>
        <w:t>convocar</w:t>
      </w:r>
      <w:r>
        <w:rPr>
          <w:spacing w:val="18"/>
        </w:rPr>
        <w:t xml:space="preserve"> </w:t>
      </w:r>
      <w:r>
        <w:t>el</w:t>
      </w:r>
      <w:r>
        <w:rPr>
          <w:spacing w:val="18"/>
        </w:rPr>
        <w:t xml:space="preserve"> </w:t>
      </w:r>
      <w:r>
        <w:t>proceso</w:t>
      </w:r>
      <w:r>
        <w:rPr>
          <w:spacing w:val="18"/>
        </w:rPr>
        <w:t xml:space="preserve"> </w:t>
      </w:r>
      <w:r>
        <w:t>selectivo</w:t>
      </w:r>
      <w:r>
        <w:rPr>
          <w:spacing w:val="18"/>
        </w:rPr>
        <w:t xml:space="preserve"> </w:t>
      </w:r>
      <w:r>
        <w:t>para</w:t>
      </w:r>
      <w:r>
        <w:rPr>
          <w:spacing w:val="18"/>
        </w:rPr>
        <w:t xml:space="preserve"> </w:t>
      </w:r>
      <w:r>
        <w:t>la</w:t>
      </w:r>
      <w:r>
        <w:rPr>
          <w:spacing w:val="18"/>
        </w:rPr>
        <w:t xml:space="preserve"> </w:t>
      </w:r>
      <w:r>
        <w:t>cobertura</w:t>
      </w:r>
      <w:r>
        <w:rPr>
          <w:spacing w:val="18"/>
        </w:rPr>
        <w:t xml:space="preserve"> </w:t>
      </w:r>
      <w:r>
        <w:t>de</w:t>
      </w:r>
      <w:r>
        <w:rPr>
          <w:spacing w:val="19"/>
        </w:rPr>
        <w:t xml:space="preserve"> </w:t>
      </w:r>
      <w:r>
        <w:rPr>
          <w:spacing w:val="-5"/>
        </w:rPr>
        <w:t>una</w:t>
      </w:r>
    </w:p>
    <w:p w14:paraId="531C634D" w14:textId="79299CC3" w:rsidR="00A97F47" w:rsidRDefault="00000000">
      <w:pPr>
        <w:pStyle w:val="Textoindependiente"/>
        <w:spacing w:before="55" w:line="292" w:lineRule="auto"/>
        <w:ind w:left="142" w:right="141"/>
        <w:jc w:val="both"/>
      </w:pPr>
      <w:r>
        <w:t>(1) plazas de Ingeniero de Medioambiente para el Ayuntamiento de Las Rozas de Madrid, con carácter de funcionario, perteneciente a la Administración especial, subescala técnica, Grupo A, Subgrupo A1, por turno libre y por el procedimiento de Concurso-oposición (LI-08/2025).</w:t>
      </w:r>
    </w:p>
    <w:p w14:paraId="031A556C" w14:textId="77777777" w:rsidR="00A97F47" w:rsidRDefault="00A97F47">
      <w:pPr>
        <w:pStyle w:val="Textoindependiente"/>
        <w:spacing w:before="9"/>
      </w:pPr>
    </w:p>
    <w:p w14:paraId="244BB88C" w14:textId="77777777" w:rsidR="00A97F47" w:rsidRDefault="00000000">
      <w:pPr>
        <w:pStyle w:val="Ttulo2"/>
        <w:spacing w:line="292" w:lineRule="auto"/>
        <w:ind w:right="141"/>
        <w:jc w:val="both"/>
      </w:pPr>
      <w:r>
        <w:t>BASES POR LAS QUE SE REGIRÁ EL PROCESO SELECTIVO PARA LA COBERTURA POR TURNO LIBRE MEDIANTE CONCURSO-OPOSICIÓN, DE UNA PLAZA DE FUNCIONARIO DE CARRERA DE INGENIERO DE MEDIOAMBIENTE EN EL AYUNTAMIENTO DE LAS ROZAS DE MADRID,</w:t>
      </w:r>
      <w:r>
        <w:rPr>
          <w:spacing w:val="26"/>
        </w:rPr>
        <w:t xml:space="preserve"> </w:t>
      </w:r>
      <w:r>
        <w:t>EXPEDIENTE</w:t>
      </w:r>
      <w:r>
        <w:rPr>
          <w:spacing w:val="26"/>
        </w:rPr>
        <w:t xml:space="preserve"> </w:t>
      </w:r>
      <w:r>
        <w:t>LI-08/2025</w:t>
      </w:r>
      <w:r>
        <w:rPr>
          <w:spacing w:val="26"/>
        </w:rPr>
        <w:t xml:space="preserve"> </w:t>
      </w:r>
      <w:r>
        <w:t>PERTENECIENTE</w:t>
      </w:r>
      <w:r>
        <w:rPr>
          <w:spacing w:val="26"/>
        </w:rPr>
        <w:t xml:space="preserve"> </w:t>
      </w:r>
      <w:r>
        <w:t>A</w:t>
      </w:r>
      <w:r>
        <w:rPr>
          <w:spacing w:val="26"/>
        </w:rPr>
        <w:t xml:space="preserve"> </w:t>
      </w:r>
      <w:r>
        <w:t>LA</w:t>
      </w:r>
      <w:r>
        <w:rPr>
          <w:spacing w:val="26"/>
        </w:rPr>
        <w:t xml:space="preserve"> </w:t>
      </w:r>
      <w:r>
        <w:t>ESCALA</w:t>
      </w:r>
      <w:r>
        <w:rPr>
          <w:spacing w:val="26"/>
        </w:rPr>
        <w:t xml:space="preserve"> </w:t>
      </w:r>
      <w:r>
        <w:t>DE</w:t>
      </w:r>
      <w:r>
        <w:rPr>
          <w:spacing w:val="26"/>
        </w:rPr>
        <w:t xml:space="preserve"> </w:t>
      </w:r>
      <w:r>
        <w:t>LA</w:t>
      </w:r>
      <w:r>
        <w:rPr>
          <w:spacing w:val="26"/>
        </w:rPr>
        <w:t xml:space="preserve"> </w:t>
      </w:r>
      <w:r>
        <w:t>ADMINISTRACIÓN</w:t>
      </w:r>
    </w:p>
    <w:p w14:paraId="07F3A211" w14:textId="77777777" w:rsidR="00A97F47" w:rsidRDefault="00A97F47">
      <w:pPr>
        <w:pStyle w:val="Ttulo2"/>
        <w:spacing w:line="292" w:lineRule="auto"/>
        <w:jc w:val="both"/>
        <w:sectPr w:rsidR="00A97F47">
          <w:pgSz w:w="11910" w:h="16840"/>
          <w:pgMar w:top="1260" w:right="1275" w:bottom="1260" w:left="1275" w:header="225" w:footer="1060" w:gutter="0"/>
          <w:cols w:space="720"/>
        </w:sectPr>
      </w:pPr>
    </w:p>
    <w:p w14:paraId="289D0A11" w14:textId="77BBF677" w:rsidR="00A97F47" w:rsidRDefault="00000000">
      <w:pPr>
        <w:pStyle w:val="Ttulo3"/>
        <w:spacing w:before="179" w:line="292" w:lineRule="auto"/>
        <w:ind w:right="141"/>
        <w:jc w:val="both"/>
      </w:pPr>
      <w:r>
        <w:rPr>
          <w:noProof/>
        </w:rPr>
        <w:lastRenderedPageBreak/>
        <mc:AlternateContent>
          <mc:Choice Requires="wps">
            <w:drawing>
              <wp:anchor distT="0" distB="0" distL="0" distR="0" simplePos="0" relativeHeight="251530752" behindDoc="0" locked="0" layoutInCell="1" allowOverlap="1" wp14:anchorId="7B453035" wp14:editId="57CE6D02">
                <wp:simplePos x="0" y="0"/>
                <wp:positionH relativeFrom="page">
                  <wp:posOffset>6807090</wp:posOffset>
                </wp:positionH>
                <wp:positionV relativeFrom="page">
                  <wp:posOffset>2818730</wp:posOffset>
                </wp:positionV>
                <wp:extent cx="419734" cy="3187065"/>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DA3CF3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527CD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B453035" id="Textbox 102" o:spid="_x0000_s1071" type="#_x0000_t202" style="position:absolute;left:0;text-align:left;margin-left:536pt;margin-top:221.95pt;width:33.05pt;height:250.95pt;z-index:251530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hL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0HcZNR9toD2QGJpHAstxsSRiA7W34fh7J6PmrP/q&#10;yb88C6cknpLNKYmp/wRlYrJEDx92CYwthC7fTISoMUXSNES583/vS9Vl1Nd/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l+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DA3CF3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527CD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ESPECIAL, SUBESCALA TÉCNICA, GRUPO A, SUBGRUPO A1, INCLUIDA EN LA OEP ADICIONAL DE 2024 PUBLICADA EN EL BOCM N.º 5 DE 07 DE ENERO DE 2025.</w:t>
      </w:r>
    </w:p>
    <w:p w14:paraId="2B98083E" w14:textId="77777777" w:rsidR="00A97F47" w:rsidRDefault="00A97F47">
      <w:pPr>
        <w:pStyle w:val="Textoindependiente"/>
        <w:spacing w:before="11"/>
        <w:rPr>
          <w:b/>
        </w:rPr>
      </w:pPr>
    </w:p>
    <w:p w14:paraId="0280F2BE" w14:textId="77777777" w:rsidR="00A97F47" w:rsidRDefault="00000000">
      <w:pPr>
        <w:pStyle w:val="Prrafodelista"/>
        <w:numPr>
          <w:ilvl w:val="0"/>
          <w:numId w:val="90"/>
        </w:numPr>
        <w:tabs>
          <w:tab w:val="left" w:pos="364"/>
        </w:tabs>
        <w:ind w:left="364" w:right="0" w:hanging="222"/>
        <w:rPr>
          <w:sz w:val="20"/>
        </w:rPr>
      </w:pPr>
      <w:r>
        <w:rPr>
          <w:sz w:val="20"/>
        </w:rPr>
        <w:t xml:space="preserve">OBJETO DE LA </w:t>
      </w:r>
      <w:r>
        <w:rPr>
          <w:spacing w:val="-2"/>
          <w:sz w:val="20"/>
        </w:rPr>
        <w:t>CONVOCATORIA</w:t>
      </w:r>
    </w:p>
    <w:p w14:paraId="27ED09B0" w14:textId="77777777" w:rsidR="00A97F47" w:rsidRDefault="00A97F47">
      <w:pPr>
        <w:pStyle w:val="Textoindependiente"/>
        <w:spacing w:before="60"/>
      </w:pPr>
    </w:p>
    <w:p w14:paraId="4B99744A" w14:textId="77777777" w:rsidR="00A97F47" w:rsidRDefault="00000000">
      <w:pPr>
        <w:pStyle w:val="Textoindependiente"/>
        <w:spacing w:line="292" w:lineRule="auto"/>
        <w:ind w:left="142" w:right="141"/>
        <w:jc w:val="both"/>
      </w:pPr>
      <w:r>
        <w:t>Es objeto de las presentes bases regular la convocatoria para la cobertura, por turno libre y el</w:t>
      </w:r>
      <w:r>
        <w:rPr>
          <w:spacing w:val="80"/>
        </w:rPr>
        <w:t xml:space="preserve"> </w:t>
      </w:r>
      <w:r>
        <w:t xml:space="preserve">sistema de concurso-oposición, de una plaza de funcionario de carrera de INGENIERO DE MEDIOAMBIENTE, en el Ayuntamiento de Las Rozas de Madrid, cuyas características se detallan a </w:t>
      </w:r>
      <w:r>
        <w:rPr>
          <w:spacing w:val="-2"/>
        </w:rPr>
        <w:t>continuación:</w:t>
      </w:r>
    </w:p>
    <w:p w14:paraId="590F1312" w14:textId="77777777" w:rsidR="00A97F47" w:rsidRDefault="00000000">
      <w:pPr>
        <w:pStyle w:val="Textoindependiente"/>
        <w:spacing w:before="7"/>
      </w:pPr>
      <w:r>
        <w:rPr>
          <w:noProof/>
        </w:rPr>
        <w:drawing>
          <wp:anchor distT="0" distB="0" distL="0" distR="0" simplePos="0" relativeHeight="251788800" behindDoc="1" locked="0" layoutInCell="1" allowOverlap="1" wp14:anchorId="624125A1" wp14:editId="1A243815">
            <wp:simplePos x="0" y="0"/>
            <wp:positionH relativeFrom="page">
              <wp:posOffset>919162</wp:posOffset>
            </wp:positionH>
            <wp:positionV relativeFrom="paragraph">
              <wp:posOffset>166117</wp:posOffset>
            </wp:positionV>
            <wp:extent cx="4343400" cy="2047875"/>
            <wp:effectExtent l="0" t="0" r="0" b="0"/>
            <wp:wrapTopAndBottom/>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28" cstate="print"/>
                    <a:stretch>
                      <a:fillRect/>
                    </a:stretch>
                  </pic:blipFill>
                  <pic:spPr>
                    <a:xfrm>
                      <a:off x="0" y="0"/>
                      <a:ext cx="4343400" cy="2047875"/>
                    </a:xfrm>
                    <a:prstGeom prst="rect">
                      <a:avLst/>
                    </a:prstGeom>
                  </pic:spPr>
                </pic:pic>
              </a:graphicData>
            </a:graphic>
          </wp:anchor>
        </w:drawing>
      </w:r>
    </w:p>
    <w:p w14:paraId="325B91BA" w14:textId="77777777" w:rsidR="00A97F47" w:rsidRDefault="00A97F47">
      <w:pPr>
        <w:pStyle w:val="Textoindependiente"/>
        <w:spacing w:before="143"/>
      </w:pPr>
    </w:p>
    <w:p w14:paraId="7DF24D88" w14:textId="77777777" w:rsidR="00A97F47" w:rsidRDefault="00000000">
      <w:pPr>
        <w:pStyle w:val="Textoindependiente"/>
        <w:spacing w:line="292" w:lineRule="auto"/>
        <w:ind w:left="142" w:right="141"/>
        <w:jc w:val="both"/>
      </w:pPr>
      <w:r>
        <w:t>*El número de plazas convocadas será ampliable, en función de las vacantes de la categoría Ingeniero de Medioambiente que se produzcan por cualquier causa, durante el desarrollo del</w:t>
      </w:r>
      <w:r>
        <w:rPr>
          <w:spacing w:val="80"/>
        </w:rPr>
        <w:t xml:space="preserve"> </w:t>
      </w:r>
      <w:r>
        <w:t>presente proceso selectivo, previa publicación en la correspondiente Oferta de Empleo Público.</w:t>
      </w:r>
    </w:p>
    <w:p w14:paraId="539546C0" w14:textId="77777777" w:rsidR="00A97F47" w:rsidRDefault="00A97F47">
      <w:pPr>
        <w:pStyle w:val="Textoindependiente"/>
        <w:spacing w:before="10"/>
      </w:pPr>
    </w:p>
    <w:p w14:paraId="20C826C4" w14:textId="77777777" w:rsidR="00A97F47" w:rsidRDefault="00000000">
      <w:pPr>
        <w:pStyle w:val="Textoindependiente"/>
        <w:spacing w:line="292" w:lineRule="auto"/>
        <w:ind w:left="142" w:right="141"/>
        <w:jc w:val="both"/>
      </w:pPr>
      <w:r>
        <w:t>Dicha ampliación deberá realizarse por el órgano competente para la aprobación de las bases y publicarse con carácter previo a la realización del último ejercicio.</w:t>
      </w:r>
    </w:p>
    <w:p w14:paraId="39840013" w14:textId="77777777" w:rsidR="00A97F47" w:rsidRDefault="00A97F47">
      <w:pPr>
        <w:pStyle w:val="Textoindependiente"/>
        <w:spacing w:before="10"/>
      </w:pPr>
    </w:p>
    <w:p w14:paraId="1803AEB3" w14:textId="77777777" w:rsidR="00A97F47" w:rsidRDefault="00000000">
      <w:pPr>
        <w:pStyle w:val="Textoindependiente"/>
        <w:spacing w:line="292" w:lineRule="auto"/>
        <w:ind w:left="142" w:right="141"/>
        <w:jc w:val="both"/>
      </w:pPr>
      <w:r>
        <w:t>Los aspirantes que superen el proceso selectivo a que se refiere la presente convocatoria, desempeñarán las funciones propias del puesto al que accedan:</w:t>
      </w:r>
    </w:p>
    <w:p w14:paraId="6051BBAD" w14:textId="77777777" w:rsidR="00A97F47" w:rsidRDefault="00A97F47">
      <w:pPr>
        <w:pStyle w:val="Textoindependiente"/>
        <w:spacing w:before="9"/>
      </w:pPr>
    </w:p>
    <w:p w14:paraId="3A99D3F5" w14:textId="77777777" w:rsidR="00A97F47" w:rsidRDefault="00000000">
      <w:pPr>
        <w:pStyle w:val="Textoindependiente"/>
        <w:spacing w:before="1" w:line="292" w:lineRule="auto"/>
        <w:ind w:left="142" w:right="141"/>
        <w:jc w:val="both"/>
      </w:pPr>
      <w:r>
        <w:t xml:space="preserve">Con el resultado del proceso selectivo se realizará una lista de personas aspirantes, a fin de realizar llamamientos en caso de renuncia o decaimiento de derecho o nuevas necesidades de </w:t>
      </w:r>
      <w:r>
        <w:rPr>
          <w:spacing w:val="-2"/>
        </w:rPr>
        <w:t>nombramientos.</w:t>
      </w:r>
    </w:p>
    <w:p w14:paraId="3A653E5D" w14:textId="77777777" w:rsidR="00A97F47" w:rsidRDefault="00A97F47">
      <w:pPr>
        <w:pStyle w:val="Textoindependiente"/>
        <w:spacing w:before="9"/>
      </w:pPr>
    </w:p>
    <w:p w14:paraId="59163FE3" w14:textId="77777777" w:rsidR="00A97F47" w:rsidRDefault="00000000">
      <w:pPr>
        <w:pStyle w:val="Textoindependiente"/>
        <w:spacing w:line="292" w:lineRule="auto"/>
        <w:ind w:left="142" w:right="141"/>
        <w:jc w:val="both"/>
      </w:pPr>
      <w:r>
        <w:t>Las presentes bases se interpretarán en el sentido finalista que mejor garantice la preservación de</w:t>
      </w:r>
      <w:r>
        <w:rPr>
          <w:spacing w:val="80"/>
        </w:rPr>
        <w:t xml:space="preserve"> </w:t>
      </w:r>
      <w:r>
        <w:t>los principios de igualdad, mérito, capacidad y agilidad.</w:t>
      </w:r>
    </w:p>
    <w:p w14:paraId="459DD9F5" w14:textId="77777777" w:rsidR="00A97F47" w:rsidRDefault="00A97F47">
      <w:pPr>
        <w:pStyle w:val="Textoindependiente"/>
        <w:spacing w:before="10"/>
      </w:pPr>
    </w:p>
    <w:p w14:paraId="53BF5475" w14:textId="77777777" w:rsidR="00A97F47" w:rsidRDefault="00000000">
      <w:pPr>
        <w:pStyle w:val="Prrafodelista"/>
        <w:numPr>
          <w:ilvl w:val="0"/>
          <w:numId w:val="90"/>
        </w:numPr>
        <w:tabs>
          <w:tab w:val="left" w:pos="364"/>
        </w:tabs>
        <w:ind w:left="364" w:right="0" w:hanging="222"/>
        <w:rPr>
          <w:sz w:val="20"/>
        </w:rPr>
      </w:pPr>
      <w:r>
        <w:rPr>
          <w:sz w:val="20"/>
        </w:rPr>
        <w:t>LEGISLACIÓN</w:t>
      </w:r>
      <w:r>
        <w:rPr>
          <w:spacing w:val="-10"/>
          <w:sz w:val="20"/>
        </w:rPr>
        <w:t xml:space="preserve"> </w:t>
      </w:r>
      <w:r>
        <w:rPr>
          <w:spacing w:val="-2"/>
          <w:sz w:val="20"/>
        </w:rPr>
        <w:t>APLICABLE.</w:t>
      </w:r>
    </w:p>
    <w:p w14:paraId="6E17FF24" w14:textId="77777777" w:rsidR="00A97F47" w:rsidRDefault="00A97F47">
      <w:pPr>
        <w:pStyle w:val="Textoindependiente"/>
        <w:spacing w:before="61"/>
      </w:pPr>
    </w:p>
    <w:p w14:paraId="29A404D6" w14:textId="77777777" w:rsidR="00A97F47" w:rsidRDefault="00000000">
      <w:pPr>
        <w:pStyle w:val="Textoindependiente"/>
        <w:spacing w:line="292" w:lineRule="auto"/>
        <w:ind w:left="142" w:right="141"/>
        <w:jc w:val="both"/>
      </w:pPr>
      <w:r>
        <w:t>La realización del proceso de selección se ajustará con carácter particular, por las presentes Bases, sin perjuicio de la normativa general de aplicación, constituida por:</w:t>
      </w:r>
    </w:p>
    <w:p w14:paraId="145A49DB" w14:textId="77777777" w:rsidR="00A97F47" w:rsidRDefault="00A97F47">
      <w:pPr>
        <w:pStyle w:val="Textoindependiente"/>
        <w:spacing w:before="10"/>
      </w:pPr>
    </w:p>
    <w:p w14:paraId="66D00E4E" w14:textId="5BB0892B" w:rsidR="00A97F47" w:rsidRDefault="00000000">
      <w:pPr>
        <w:pStyle w:val="Prrafodelista"/>
        <w:numPr>
          <w:ilvl w:val="0"/>
          <w:numId w:val="89"/>
        </w:numPr>
        <w:tabs>
          <w:tab w:val="left" w:pos="307"/>
        </w:tabs>
        <w:ind w:left="307" w:right="0" w:hanging="165"/>
        <w:jc w:val="both"/>
        <w:rPr>
          <w:sz w:val="20"/>
        </w:rPr>
      </w:pPr>
      <w:r>
        <w:rPr>
          <w:sz w:val="20"/>
        </w:rPr>
        <w:t>Real</w:t>
      </w:r>
      <w:r>
        <w:rPr>
          <w:spacing w:val="-6"/>
          <w:sz w:val="20"/>
        </w:rPr>
        <w:t xml:space="preserve"> </w:t>
      </w:r>
      <w:r>
        <w:rPr>
          <w:sz w:val="20"/>
        </w:rPr>
        <w:t>Decreto</w:t>
      </w:r>
      <w:r>
        <w:rPr>
          <w:spacing w:val="-3"/>
          <w:sz w:val="20"/>
        </w:rPr>
        <w:t xml:space="preserve"> </w:t>
      </w:r>
      <w:r>
        <w:rPr>
          <w:sz w:val="20"/>
        </w:rPr>
        <w:t>Legislativo</w:t>
      </w:r>
      <w:r>
        <w:rPr>
          <w:spacing w:val="-4"/>
          <w:sz w:val="20"/>
        </w:rPr>
        <w:t xml:space="preserve"> </w:t>
      </w:r>
      <w:r>
        <w:rPr>
          <w:sz w:val="20"/>
        </w:rPr>
        <w:t>5/2015,</w:t>
      </w:r>
      <w:r>
        <w:rPr>
          <w:spacing w:val="-3"/>
          <w:sz w:val="20"/>
        </w:rPr>
        <w:t xml:space="preserve"> </w:t>
      </w:r>
      <w:r>
        <w:rPr>
          <w:sz w:val="20"/>
        </w:rPr>
        <w:t>de</w:t>
      </w:r>
      <w:r>
        <w:rPr>
          <w:spacing w:val="-4"/>
          <w:sz w:val="20"/>
        </w:rPr>
        <w:t xml:space="preserve"> </w:t>
      </w:r>
      <w:r>
        <w:rPr>
          <w:sz w:val="20"/>
        </w:rPr>
        <w:t>30</w:t>
      </w:r>
      <w:r>
        <w:rPr>
          <w:spacing w:val="-3"/>
          <w:sz w:val="20"/>
        </w:rPr>
        <w:t xml:space="preserve"> </w:t>
      </w:r>
      <w:r>
        <w:rPr>
          <w:sz w:val="20"/>
        </w:rPr>
        <w:t>de</w:t>
      </w:r>
      <w:r>
        <w:rPr>
          <w:spacing w:val="-4"/>
          <w:sz w:val="20"/>
        </w:rPr>
        <w:t xml:space="preserve"> </w:t>
      </w:r>
      <w:r>
        <w:rPr>
          <w:sz w:val="20"/>
        </w:rPr>
        <w:t>octubre,</w:t>
      </w:r>
      <w:r>
        <w:rPr>
          <w:spacing w:val="-3"/>
          <w:sz w:val="20"/>
        </w:rPr>
        <w:t xml:space="preserve"> </w:t>
      </w:r>
      <w:r>
        <w:rPr>
          <w:sz w:val="20"/>
        </w:rPr>
        <w:t>del</w:t>
      </w:r>
      <w:r>
        <w:rPr>
          <w:spacing w:val="-4"/>
          <w:sz w:val="20"/>
        </w:rPr>
        <w:t xml:space="preserve"> </w:t>
      </w:r>
      <w:r>
        <w:rPr>
          <w:sz w:val="20"/>
        </w:rPr>
        <w:t>Estatuto</w:t>
      </w:r>
      <w:r>
        <w:rPr>
          <w:spacing w:val="-3"/>
          <w:sz w:val="20"/>
        </w:rPr>
        <w:t xml:space="preserve"> </w:t>
      </w:r>
      <w:r>
        <w:rPr>
          <w:sz w:val="20"/>
        </w:rPr>
        <w:t>Básico</w:t>
      </w:r>
      <w:r>
        <w:rPr>
          <w:spacing w:val="-4"/>
          <w:sz w:val="20"/>
        </w:rPr>
        <w:t xml:space="preserve"> </w:t>
      </w:r>
      <w:r>
        <w:rPr>
          <w:sz w:val="20"/>
        </w:rPr>
        <w:t>del</w:t>
      </w:r>
      <w:r>
        <w:rPr>
          <w:spacing w:val="-3"/>
          <w:sz w:val="20"/>
        </w:rPr>
        <w:t xml:space="preserve"> </w:t>
      </w:r>
      <w:r>
        <w:rPr>
          <w:sz w:val="20"/>
        </w:rPr>
        <w:t>Empleado</w:t>
      </w:r>
      <w:r>
        <w:rPr>
          <w:spacing w:val="-3"/>
          <w:sz w:val="20"/>
        </w:rPr>
        <w:t xml:space="preserve"> </w:t>
      </w:r>
      <w:r>
        <w:rPr>
          <w:spacing w:val="-2"/>
          <w:sz w:val="20"/>
        </w:rPr>
        <w:t>Público</w:t>
      </w:r>
      <w:r w:rsidR="009F63C0">
        <w:rPr>
          <w:spacing w:val="-2"/>
          <w:sz w:val="20"/>
        </w:rPr>
        <w:t>.</w:t>
      </w:r>
    </w:p>
    <w:p w14:paraId="56C1A592" w14:textId="77777777" w:rsidR="00A97F47" w:rsidRDefault="00A97F47">
      <w:pPr>
        <w:pStyle w:val="Textoindependiente"/>
        <w:spacing w:before="60"/>
      </w:pPr>
    </w:p>
    <w:p w14:paraId="5DF9A6B5" w14:textId="5A6D6032" w:rsidR="00A97F47" w:rsidRDefault="00000000">
      <w:pPr>
        <w:pStyle w:val="Prrafodelista"/>
        <w:numPr>
          <w:ilvl w:val="0"/>
          <w:numId w:val="89"/>
        </w:numPr>
        <w:tabs>
          <w:tab w:val="left" w:pos="310"/>
        </w:tabs>
        <w:spacing w:line="292" w:lineRule="auto"/>
        <w:ind w:left="142" w:firstLine="0"/>
        <w:jc w:val="both"/>
        <w:rPr>
          <w:sz w:val="20"/>
        </w:rPr>
      </w:pPr>
      <w:r>
        <w:rPr>
          <w:sz w:val="20"/>
        </w:rPr>
        <w:t>Real Decreto-Ley 6/2023, de 19 de diciembre, por el que se aprueban medidas urgentes para la ejecución del Plan de Recuperación, Transformación y Resiliencia en materia de servicio público de justicia, función pública, régimen local y mecenazgo</w:t>
      </w:r>
      <w:r w:rsidR="009F63C0">
        <w:rPr>
          <w:sz w:val="20"/>
        </w:rPr>
        <w:t>.</w:t>
      </w:r>
    </w:p>
    <w:p w14:paraId="4D7D5155"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5BA61314" w14:textId="5ADD3D72" w:rsidR="00A97F47" w:rsidRDefault="00000000">
      <w:pPr>
        <w:pStyle w:val="Prrafodelista"/>
        <w:numPr>
          <w:ilvl w:val="0"/>
          <w:numId w:val="89"/>
        </w:numPr>
        <w:tabs>
          <w:tab w:val="left" w:pos="364"/>
        </w:tabs>
        <w:spacing w:before="180"/>
        <w:ind w:left="364" w:right="0" w:hanging="222"/>
        <w:rPr>
          <w:sz w:val="20"/>
        </w:rPr>
      </w:pPr>
      <w:r>
        <w:rPr>
          <w:noProof/>
          <w:sz w:val="20"/>
        </w:rPr>
        <w:lastRenderedPageBreak/>
        <mc:AlternateContent>
          <mc:Choice Requires="wps">
            <w:drawing>
              <wp:anchor distT="0" distB="0" distL="0" distR="0" simplePos="0" relativeHeight="251531776" behindDoc="0" locked="0" layoutInCell="1" allowOverlap="1" wp14:anchorId="5184F45D" wp14:editId="2538D66C">
                <wp:simplePos x="0" y="0"/>
                <wp:positionH relativeFrom="page">
                  <wp:posOffset>6807090</wp:posOffset>
                </wp:positionH>
                <wp:positionV relativeFrom="page">
                  <wp:posOffset>2818730</wp:posOffset>
                </wp:positionV>
                <wp:extent cx="419734" cy="3187065"/>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EB16D8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C4C897"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184F45D" id="Textbox 105" o:spid="_x0000_s1072" type="#_x0000_t202" style="position:absolute;left:0;text-align:left;margin-left:536pt;margin-top:221.95pt;width:33.05pt;height:250.95pt;z-index:251531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xYh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KaMMR9toD2QGNpHAstxsSRiA4234fhrJ6PmrP/i&#10;yb+8C6cknpLNKYmp/whlY7JEDx92CYwthC5tJkI0mCJpWqI8+T//S9Vl1d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EPFi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EB16D8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C4C897"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la</w:t>
      </w:r>
      <w:r>
        <w:rPr>
          <w:spacing w:val="-2"/>
          <w:sz w:val="20"/>
        </w:rPr>
        <w:t xml:space="preserve"> </w:t>
      </w:r>
      <w:r>
        <w:rPr>
          <w:sz w:val="20"/>
        </w:rPr>
        <w:t>Ley</w:t>
      </w:r>
      <w:r>
        <w:rPr>
          <w:spacing w:val="-1"/>
          <w:sz w:val="20"/>
        </w:rPr>
        <w:t xml:space="preserve"> </w:t>
      </w:r>
      <w:r>
        <w:rPr>
          <w:sz w:val="20"/>
        </w:rPr>
        <w:t>30/1984,</w:t>
      </w:r>
      <w:r>
        <w:rPr>
          <w:spacing w:val="-2"/>
          <w:sz w:val="20"/>
        </w:rPr>
        <w:t xml:space="preserve"> </w:t>
      </w:r>
      <w:r>
        <w:rPr>
          <w:sz w:val="20"/>
        </w:rPr>
        <w:t>de</w:t>
      </w:r>
      <w:r>
        <w:rPr>
          <w:spacing w:val="-1"/>
          <w:sz w:val="20"/>
        </w:rPr>
        <w:t xml:space="preserve"> </w:t>
      </w:r>
      <w:r>
        <w:rPr>
          <w:sz w:val="20"/>
        </w:rPr>
        <w:t>2</w:t>
      </w:r>
      <w:r>
        <w:rPr>
          <w:spacing w:val="-2"/>
          <w:sz w:val="20"/>
        </w:rPr>
        <w:t xml:space="preserve"> </w:t>
      </w:r>
      <w:r>
        <w:rPr>
          <w:sz w:val="20"/>
        </w:rPr>
        <w:t>de</w:t>
      </w:r>
      <w:r>
        <w:rPr>
          <w:spacing w:val="-1"/>
          <w:sz w:val="20"/>
        </w:rPr>
        <w:t xml:space="preserve"> </w:t>
      </w:r>
      <w:r>
        <w:rPr>
          <w:sz w:val="20"/>
        </w:rPr>
        <w:t>agosto,</w:t>
      </w:r>
      <w:r>
        <w:rPr>
          <w:spacing w:val="-2"/>
          <w:sz w:val="20"/>
        </w:rPr>
        <w:t xml:space="preserve"> </w:t>
      </w:r>
      <w:r>
        <w:rPr>
          <w:sz w:val="20"/>
        </w:rPr>
        <w:t>de</w:t>
      </w:r>
      <w:r>
        <w:rPr>
          <w:spacing w:val="-1"/>
          <w:sz w:val="20"/>
        </w:rPr>
        <w:t xml:space="preserve"> </w:t>
      </w:r>
      <w:r>
        <w:rPr>
          <w:sz w:val="20"/>
        </w:rPr>
        <w:t>Medidas</w:t>
      </w:r>
      <w:r>
        <w:rPr>
          <w:spacing w:val="-2"/>
          <w:sz w:val="20"/>
        </w:rPr>
        <w:t xml:space="preserve"> </w:t>
      </w:r>
      <w:r>
        <w:rPr>
          <w:sz w:val="20"/>
        </w:rPr>
        <w:t>para</w:t>
      </w:r>
      <w:r>
        <w:rPr>
          <w:spacing w:val="-1"/>
          <w:sz w:val="20"/>
        </w:rPr>
        <w:t xml:space="preserve"> </w:t>
      </w:r>
      <w:r>
        <w:rPr>
          <w:sz w:val="20"/>
        </w:rPr>
        <w:t>la</w:t>
      </w:r>
      <w:r>
        <w:rPr>
          <w:spacing w:val="-2"/>
          <w:sz w:val="20"/>
        </w:rPr>
        <w:t xml:space="preserve"> </w:t>
      </w:r>
      <w:r>
        <w:rPr>
          <w:sz w:val="20"/>
        </w:rPr>
        <w:t>Reforma</w:t>
      </w:r>
      <w:r>
        <w:rPr>
          <w:spacing w:val="-1"/>
          <w:sz w:val="20"/>
        </w:rPr>
        <w:t xml:space="preserve"> </w:t>
      </w:r>
      <w:r>
        <w:rPr>
          <w:sz w:val="20"/>
        </w:rPr>
        <w:t>de</w:t>
      </w:r>
      <w:r>
        <w:rPr>
          <w:spacing w:val="-2"/>
          <w:sz w:val="20"/>
        </w:rPr>
        <w:t xml:space="preserve"> </w:t>
      </w:r>
      <w:r>
        <w:rPr>
          <w:sz w:val="20"/>
        </w:rPr>
        <w:t>la</w:t>
      </w:r>
      <w:r>
        <w:rPr>
          <w:spacing w:val="-1"/>
          <w:sz w:val="20"/>
        </w:rPr>
        <w:t xml:space="preserve"> </w:t>
      </w:r>
      <w:r>
        <w:rPr>
          <w:sz w:val="20"/>
        </w:rPr>
        <w:t>Función</w:t>
      </w:r>
      <w:r>
        <w:rPr>
          <w:spacing w:val="-1"/>
          <w:sz w:val="20"/>
        </w:rPr>
        <w:t xml:space="preserve"> </w:t>
      </w:r>
      <w:r>
        <w:rPr>
          <w:spacing w:val="-2"/>
          <w:sz w:val="20"/>
        </w:rPr>
        <w:t>Pública</w:t>
      </w:r>
      <w:r w:rsidR="009F63C0">
        <w:rPr>
          <w:spacing w:val="-2"/>
          <w:sz w:val="20"/>
        </w:rPr>
        <w:t>.</w:t>
      </w:r>
    </w:p>
    <w:p w14:paraId="0D36C102" w14:textId="77777777" w:rsidR="00A97F47" w:rsidRDefault="00A97F47">
      <w:pPr>
        <w:pStyle w:val="Textoindependiente"/>
        <w:spacing w:before="60"/>
      </w:pPr>
    </w:p>
    <w:p w14:paraId="08971BEF" w14:textId="2E67C297" w:rsidR="00A97F47" w:rsidRDefault="00000000">
      <w:pPr>
        <w:pStyle w:val="Prrafodelista"/>
        <w:numPr>
          <w:ilvl w:val="0"/>
          <w:numId w:val="89"/>
        </w:numPr>
        <w:tabs>
          <w:tab w:val="left" w:pos="307"/>
        </w:tabs>
        <w:spacing w:before="1"/>
        <w:ind w:left="307" w:right="0" w:hanging="165"/>
        <w:rPr>
          <w:sz w:val="20"/>
        </w:rPr>
      </w:pPr>
      <w:r>
        <w:rPr>
          <w:sz w:val="20"/>
        </w:rPr>
        <w:t>la</w:t>
      </w:r>
      <w:r>
        <w:rPr>
          <w:spacing w:val="-2"/>
          <w:sz w:val="20"/>
        </w:rPr>
        <w:t xml:space="preserve"> </w:t>
      </w:r>
      <w:r>
        <w:rPr>
          <w:sz w:val="20"/>
        </w:rPr>
        <w:t>Ley</w:t>
      </w:r>
      <w:r>
        <w:rPr>
          <w:spacing w:val="-2"/>
          <w:sz w:val="20"/>
        </w:rPr>
        <w:t xml:space="preserve"> </w:t>
      </w:r>
      <w:r>
        <w:rPr>
          <w:sz w:val="20"/>
        </w:rPr>
        <w:t>7/1985,</w:t>
      </w:r>
      <w:r>
        <w:rPr>
          <w:spacing w:val="-1"/>
          <w:sz w:val="20"/>
        </w:rPr>
        <w:t xml:space="preserve"> </w:t>
      </w:r>
      <w:r>
        <w:rPr>
          <w:sz w:val="20"/>
        </w:rPr>
        <w:t>de</w:t>
      </w:r>
      <w:r>
        <w:rPr>
          <w:spacing w:val="-2"/>
          <w:sz w:val="20"/>
        </w:rPr>
        <w:t xml:space="preserve"> </w:t>
      </w:r>
      <w:r>
        <w:rPr>
          <w:sz w:val="20"/>
        </w:rPr>
        <w:t>2</w:t>
      </w:r>
      <w:r>
        <w:rPr>
          <w:spacing w:val="-2"/>
          <w:sz w:val="20"/>
        </w:rPr>
        <w:t xml:space="preserve"> </w:t>
      </w:r>
      <w:r>
        <w:rPr>
          <w:sz w:val="20"/>
        </w:rPr>
        <w:t>de</w:t>
      </w:r>
      <w:r>
        <w:rPr>
          <w:spacing w:val="-1"/>
          <w:sz w:val="20"/>
        </w:rPr>
        <w:t xml:space="preserve"> </w:t>
      </w:r>
      <w:r>
        <w:rPr>
          <w:sz w:val="20"/>
        </w:rPr>
        <w:t>abril,</w:t>
      </w:r>
      <w:r>
        <w:rPr>
          <w:spacing w:val="-2"/>
          <w:sz w:val="20"/>
        </w:rPr>
        <w:t xml:space="preserve"> </w:t>
      </w:r>
      <w:r>
        <w:rPr>
          <w:sz w:val="20"/>
        </w:rPr>
        <w:t>reguladora</w:t>
      </w:r>
      <w:r>
        <w:rPr>
          <w:spacing w:val="-1"/>
          <w:sz w:val="20"/>
        </w:rPr>
        <w:t xml:space="preserve"> </w:t>
      </w:r>
      <w:r>
        <w:rPr>
          <w:sz w:val="20"/>
        </w:rPr>
        <w:t>de</w:t>
      </w:r>
      <w:r>
        <w:rPr>
          <w:spacing w:val="-2"/>
          <w:sz w:val="20"/>
        </w:rPr>
        <w:t xml:space="preserve"> </w:t>
      </w:r>
      <w:r>
        <w:rPr>
          <w:sz w:val="20"/>
        </w:rPr>
        <w:t>las</w:t>
      </w:r>
      <w:r>
        <w:rPr>
          <w:spacing w:val="-2"/>
          <w:sz w:val="20"/>
        </w:rPr>
        <w:t xml:space="preserve"> </w:t>
      </w:r>
      <w:r>
        <w:rPr>
          <w:sz w:val="20"/>
        </w:rPr>
        <w:t>Bases</w:t>
      </w:r>
      <w:r>
        <w:rPr>
          <w:spacing w:val="-1"/>
          <w:sz w:val="20"/>
        </w:rPr>
        <w:t xml:space="preserve"> </w:t>
      </w:r>
      <w:r>
        <w:rPr>
          <w:sz w:val="20"/>
        </w:rPr>
        <w:t>del</w:t>
      </w:r>
      <w:r>
        <w:rPr>
          <w:spacing w:val="-2"/>
          <w:sz w:val="20"/>
        </w:rPr>
        <w:t xml:space="preserve"> </w:t>
      </w:r>
      <w:r>
        <w:rPr>
          <w:sz w:val="20"/>
        </w:rPr>
        <w:t>Régimen</w:t>
      </w:r>
      <w:r>
        <w:rPr>
          <w:spacing w:val="-1"/>
          <w:sz w:val="20"/>
        </w:rPr>
        <w:t xml:space="preserve"> </w:t>
      </w:r>
      <w:r>
        <w:rPr>
          <w:spacing w:val="-2"/>
          <w:sz w:val="20"/>
        </w:rPr>
        <w:t>Local</w:t>
      </w:r>
      <w:r w:rsidR="009F63C0">
        <w:rPr>
          <w:spacing w:val="-2"/>
          <w:sz w:val="20"/>
        </w:rPr>
        <w:t>.</w:t>
      </w:r>
    </w:p>
    <w:p w14:paraId="281747C3" w14:textId="77777777" w:rsidR="00A97F47" w:rsidRDefault="00A97F47">
      <w:pPr>
        <w:pStyle w:val="Textoindependiente"/>
        <w:spacing w:before="60"/>
      </w:pPr>
    </w:p>
    <w:p w14:paraId="2028D690" w14:textId="7FFE032E" w:rsidR="00A97F47" w:rsidRDefault="00000000">
      <w:pPr>
        <w:pStyle w:val="Prrafodelista"/>
        <w:numPr>
          <w:ilvl w:val="0"/>
          <w:numId w:val="89"/>
        </w:numPr>
        <w:tabs>
          <w:tab w:val="left" w:pos="309"/>
        </w:tabs>
        <w:spacing w:line="292" w:lineRule="auto"/>
        <w:ind w:left="142" w:firstLine="0"/>
        <w:jc w:val="both"/>
        <w:rPr>
          <w:sz w:val="20"/>
        </w:rPr>
      </w:pPr>
      <w:r>
        <w:rPr>
          <w:sz w:val="20"/>
        </w:rPr>
        <w:t>el Real Decreto Legislativo 781/1986, de 18 de abril, por el que se aprueba el texto refundido de las disposiciones legales vigentes en materia de Régimen Local</w:t>
      </w:r>
      <w:r w:rsidR="009F63C0">
        <w:rPr>
          <w:sz w:val="20"/>
        </w:rPr>
        <w:t>.</w:t>
      </w:r>
    </w:p>
    <w:p w14:paraId="59BC1A2B" w14:textId="77777777" w:rsidR="00A97F47" w:rsidRDefault="00A97F47">
      <w:pPr>
        <w:pStyle w:val="Textoindependiente"/>
        <w:spacing w:before="10"/>
      </w:pPr>
    </w:p>
    <w:p w14:paraId="2044C4E1" w14:textId="2A7B7FA7" w:rsidR="00A97F47" w:rsidRDefault="00000000">
      <w:pPr>
        <w:pStyle w:val="Prrafodelista"/>
        <w:numPr>
          <w:ilvl w:val="0"/>
          <w:numId w:val="89"/>
        </w:numPr>
        <w:tabs>
          <w:tab w:val="left" w:pos="315"/>
        </w:tabs>
        <w:spacing w:line="292" w:lineRule="auto"/>
        <w:ind w:left="142" w:firstLine="0"/>
        <w:jc w:val="both"/>
        <w:rPr>
          <w:sz w:val="20"/>
        </w:rPr>
      </w:pPr>
      <w:r>
        <w:rPr>
          <w:sz w:val="20"/>
        </w:rPr>
        <w:t>Ley 53/1984, de 26 de diciembre de Incompatibilidades del Personal al Servicio de las Administraciones Públicas</w:t>
      </w:r>
      <w:r w:rsidR="009F63C0">
        <w:rPr>
          <w:sz w:val="20"/>
        </w:rPr>
        <w:t>.</w:t>
      </w:r>
    </w:p>
    <w:p w14:paraId="0941BCBD" w14:textId="77777777" w:rsidR="00A97F47" w:rsidRDefault="00A97F47">
      <w:pPr>
        <w:pStyle w:val="Textoindependiente"/>
        <w:spacing w:before="10"/>
      </w:pPr>
    </w:p>
    <w:p w14:paraId="39F25FB3" w14:textId="77777777" w:rsidR="00A97F47" w:rsidRDefault="00000000">
      <w:pPr>
        <w:pStyle w:val="Prrafodelista"/>
        <w:numPr>
          <w:ilvl w:val="0"/>
          <w:numId w:val="89"/>
        </w:numPr>
        <w:tabs>
          <w:tab w:val="left" w:pos="309"/>
        </w:tabs>
        <w:spacing w:line="292" w:lineRule="auto"/>
        <w:ind w:left="142" w:firstLine="0"/>
        <w:jc w:val="both"/>
        <w:rPr>
          <w:sz w:val="20"/>
        </w:rPr>
      </w:pPr>
      <w:r>
        <w:rPr>
          <w:sz w:val="20"/>
        </w:rPr>
        <w:t>El</w:t>
      </w:r>
      <w:r>
        <w:rPr>
          <w:spacing w:val="12"/>
          <w:sz w:val="20"/>
        </w:rPr>
        <w:t xml:space="preserve"> </w:t>
      </w:r>
      <w:r>
        <w:rPr>
          <w:sz w:val="20"/>
        </w:rPr>
        <w:t>Real</w:t>
      </w:r>
      <w:r>
        <w:rPr>
          <w:spacing w:val="12"/>
          <w:sz w:val="20"/>
        </w:rPr>
        <w:t xml:space="preserve"> </w:t>
      </w:r>
      <w:r>
        <w:rPr>
          <w:sz w:val="20"/>
        </w:rPr>
        <w:t>Decreto</w:t>
      </w:r>
      <w:r>
        <w:rPr>
          <w:spacing w:val="12"/>
          <w:sz w:val="20"/>
        </w:rPr>
        <w:t xml:space="preserve"> </w:t>
      </w:r>
      <w:r>
        <w:rPr>
          <w:sz w:val="20"/>
        </w:rPr>
        <w:t>2271/2004,</w:t>
      </w:r>
      <w:r>
        <w:rPr>
          <w:spacing w:val="12"/>
          <w:sz w:val="20"/>
        </w:rPr>
        <w:t xml:space="preserve"> </w:t>
      </w:r>
      <w:r>
        <w:rPr>
          <w:sz w:val="20"/>
        </w:rPr>
        <w:t>de</w:t>
      </w:r>
      <w:r>
        <w:rPr>
          <w:spacing w:val="12"/>
          <w:sz w:val="20"/>
        </w:rPr>
        <w:t xml:space="preserve"> </w:t>
      </w:r>
      <w:r>
        <w:rPr>
          <w:sz w:val="20"/>
        </w:rPr>
        <w:t>3</w:t>
      </w:r>
      <w:r>
        <w:rPr>
          <w:spacing w:val="12"/>
          <w:sz w:val="20"/>
        </w:rPr>
        <w:t xml:space="preserve"> </w:t>
      </w:r>
      <w:r>
        <w:rPr>
          <w:sz w:val="20"/>
        </w:rPr>
        <w:t>de</w:t>
      </w:r>
      <w:r>
        <w:rPr>
          <w:spacing w:val="12"/>
          <w:sz w:val="20"/>
        </w:rPr>
        <w:t xml:space="preserve"> </w:t>
      </w:r>
      <w:r>
        <w:rPr>
          <w:sz w:val="20"/>
        </w:rPr>
        <w:t>diciembre,</w:t>
      </w:r>
      <w:r>
        <w:rPr>
          <w:spacing w:val="12"/>
          <w:sz w:val="20"/>
        </w:rPr>
        <w:t xml:space="preserve"> </w:t>
      </w:r>
      <w:r>
        <w:rPr>
          <w:sz w:val="20"/>
        </w:rPr>
        <w:t>por</w:t>
      </w:r>
      <w:r>
        <w:rPr>
          <w:spacing w:val="12"/>
          <w:sz w:val="20"/>
        </w:rPr>
        <w:t xml:space="preserve"> </w:t>
      </w:r>
      <w:r>
        <w:rPr>
          <w:sz w:val="20"/>
        </w:rPr>
        <w:t>el</w:t>
      </w:r>
      <w:r>
        <w:rPr>
          <w:spacing w:val="12"/>
          <w:sz w:val="20"/>
        </w:rPr>
        <w:t xml:space="preserve"> </w:t>
      </w:r>
      <w:r>
        <w:rPr>
          <w:sz w:val="20"/>
        </w:rPr>
        <w:t>que</w:t>
      </w:r>
      <w:r>
        <w:rPr>
          <w:spacing w:val="12"/>
          <w:sz w:val="20"/>
        </w:rPr>
        <w:t xml:space="preserve"> </w:t>
      </w:r>
      <w:r>
        <w:rPr>
          <w:sz w:val="20"/>
        </w:rPr>
        <w:t>se</w:t>
      </w:r>
      <w:r>
        <w:rPr>
          <w:spacing w:val="12"/>
          <w:sz w:val="20"/>
        </w:rPr>
        <w:t xml:space="preserve"> </w:t>
      </w:r>
      <w:r>
        <w:rPr>
          <w:sz w:val="20"/>
        </w:rPr>
        <w:t>regula</w:t>
      </w:r>
      <w:r>
        <w:rPr>
          <w:spacing w:val="12"/>
          <w:sz w:val="20"/>
        </w:rPr>
        <w:t xml:space="preserve"> </w:t>
      </w:r>
      <w:r>
        <w:rPr>
          <w:sz w:val="20"/>
        </w:rPr>
        <w:t>el</w:t>
      </w:r>
      <w:r>
        <w:rPr>
          <w:spacing w:val="12"/>
          <w:sz w:val="20"/>
        </w:rPr>
        <w:t xml:space="preserve"> </w:t>
      </w:r>
      <w:r>
        <w:rPr>
          <w:sz w:val="20"/>
        </w:rPr>
        <w:t>acceso</w:t>
      </w:r>
      <w:r>
        <w:rPr>
          <w:spacing w:val="12"/>
          <w:sz w:val="20"/>
        </w:rPr>
        <w:t xml:space="preserve"> </w:t>
      </w:r>
      <w:r>
        <w:rPr>
          <w:sz w:val="20"/>
        </w:rPr>
        <w:t>al</w:t>
      </w:r>
      <w:r>
        <w:rPr>
          <w:spacing w:val="12"/>
          <w:sz w:val="20"/>
        </w:rPr>
        <w:t xml:space="preserve"> </w:t>
      </w:r>
      <w:r>
        <w:rPr>
          <w:sz w:val="20"/>
        </w:rPr>
        <w:t>empleo</w:t>
      </w:r>
      <w:r>
        <w:rPr>
          <w:spacing w:val="12"/>
          <w:sz w:val="20"/>
        </w:rPr>
        <w:t xml:space="preserve"> </w:t>
      </w:r>
      <w:r>
        <w:rPr>
          <w:sz w:val="20"/>
        </w:rPr>
        <w:t>público</w:t>
      </w:r>
      <w:r>
        <w:rPr>
          <w:spacing w:val="12"/>
          <w:sz w:val="20"/>
        </w:rPr>
        <w:t xml:space="preserve"> </w:t>
      </w:r>
      <w:r>
        <w:rPr>
          <w:sz w:val="20"/>
        </w:rPr>
        <w:t>y la provisión de puestos de trabajo de las personas con discapacidad.</w:t>
      </w:r>
    </w:p>
    <w:p w14:paraId="224E22FB" w14:textId="77777777" w:rsidR="00A97F47" w:rsidRDefault="00A97F47">
      <w:pPr>
        <w:pStyle w:val="Textoindependiente"/>
        <w:spacing w:before="10"/>
      </w:pPr>
    </w:p>
    <w:p w14:paraId="2AA0BF91" w14:textId="77777777" w:rsidR="00A97F47" w:rsidRDefault="00000000">
      <w:pPr>
        <w:pStyle w:val="Prrafodelista"/>
        <w:numPr>
          <w:ilvl w:val="0"/>
          <w:numId w:val="89"/>
        </w:numPr>
        <w:tabs>
          <w:tab w:val="left" w:pos="307"/>
        </w:tabs>
        <w:ind w:left="307" w:right="0" w:hanging="165"/>
        <w:rPr>
          <w:sz w:val="20"/>
        </w:rPr>
      </w:pPr>
      <w:r>
        <w:rPr>
          <w:sz w:val="20"/>
        </w:rPr>
        <w:t>la</w:t>
      </w:r>
      <w:r>
        <w:rPr>
          <w:spacing w:val="-2"/>
          <w:sz w:val="20"/>
        </w:rPr>
        <w:t xml:space="preserve"> </w:t>
      </w:r>
      <w:r>
        <w:rPr>
          <w:sz w:val="20"/>
        </w:rPr>
        <w:t>Ley</w:t>
      </w:r>
      <w:r>
        <w:rPr>
          <w:spacing w:val="-2"/>
          <w:sz w:val="20"/>
        </w:rPr>
        <w:t xml:space="preserve"> </w:t>
      </w:r>
      <w:r>
        <w:rPr>
          <w:sz w:val="20"/>
        </w:rPr>
        <w:t>Orgánica</w:t>
      </w:r>
      <w:r>
        <w:rPr>
          <w:spacing w:val="-2"/>
          <w:sz w:val="20"/>
        </w:rPr>
        <w:t xml:space="preserve"> </w:t>
      </w:r>
      <w:r>
        <w:rPr>
          <w:sz w:val="20"/>
        </w:rPr>
        <w:t>3/2007,</w:t>
      </w:r>
      <w:r>
        <w:rPr>
          <w:spacing w:val="-2"/>
          <w:sz w:val="20"/>
        </w:rPr>
        <w:t xml:space="preserve"> </w:t>
      </w:r>
      <w:r>
        <w:rPr>
          <w:sz w:val="20"/>
        </w:rPr>
        <w:t>de</w:t>
      </w:r>
      <w:r>
        <w:rPr>
          <w:spacing w:val="-2"/>
          <w:sz w:val="20"/>
        </w:rPr>
        <w:t xml:space="preserve"> </w:t>
      </w:r>
      <w:r>
        <w:rPr>
          <w:sz w:val="20"/>
        </w:rPr>
        <w:t>22</w:t>
      </w:r>
      <w:r>
        <w:rPr>
          <w:spacing w:val="-2"/>
          <w:sz w:val="20"/>
        </w:rPr>
        <w:t xml:space="preserve"> </w:t>
      </w:r>
      <w:r>
        <w:rPr>
          <w:sz w:val="20"/>
        </w:rPr>
        <w:t>de</w:t>
      </w:r>
      <w:r>
        <w:rPr>
          <w:spacing w:val="-2"/>
          <w:sz w:val="20"/>
        </w:rPr>
        <w:t xml:space="preserve"> </w:t>
      </w:r>
      <w:r>
        <w:rPr>
          <w:sz w:val="20"/>
        </w:rPr>
        <w:t>marzo,</w:t>
      </w:r>
      <w:r>
        <w:rPr>
          <w:spacing w:val="-2"/>
          <w:sz w:val="20"/>
        </w:rPr>
        <w:t xml:space="preserve"> </w:t>
      </w:r>
      <w:r>
        <w:rPr>
          <w:sz w:val="20"/>
        </w:rPr>
        <w:t>para</w:t>
      </w:r>
      <w:r>
        <w:rPr>
          <w:spacing w:val="-2"/>
          <w:sz w:val="20"/>
        </w:rPr>
        <w:t xml:space="preserve"> </w:t>
      </w:r>
      <w:r>
        <w:rPr>
          <w:sz w:val="20"/>
        </w:rPr>
        <w:t>la</w:t>
      </w:r>
      <w:r>
        <w:rPr>
          <w:spacing w:val="-2"/>
          <w:sz w:val="20"/>
        </w:rPr>
        <w:t xml:space="preserve"> </w:t>
      </w:r>
      <w:r>
        <w:rPr>
          <w:sz w:val="20"/>
        </w:rPr>
        <w:t>igualdad</w:t>
      </w:r>
      <w:r>
        <w:rPr>
          <w:spacing w:val="-2"/>
          <w:sz w:val="20"/>
        </w:rPr>
        <w:t xml:space="preserve"> </w:t>
      </w:r>
      <w:r>
        <w:rPr>
          <w:sz w:val="20"/>
        </w:rPr>
        <w:t>efectiva</w:t>
      </w:r>
      <w:r>
        <w:rPr>
          <w:spacing w:val="-2"/>
          <w:sz w:val="20"/>
        </w:rPr>
        <w:t xml:space="preserve"> </w:t>
      </w:r>
      <w:r>
        <w:rPr>
          <w:sz w:val="20"/>
        </w:rPr>
        <w:t>de</w:t>
      </w:r>
      <w:r>
        <w:rPr>
          <w:spacing w:val="-2"/>
          <w:sz w:val="20"/>
        </w:rPr>
        <w:t xml:space="preserve"> </w:t>
      </w:r>
      <w:r>
        <w:rPr>
          <w:sz w:val="20"/>
        </w:rPr>
        <w:t>mujeres</w:t>
      </w:r>
      <w:r>
        <w:rPr>
          <w:spacing w:val="-2"/>
          <w:sz w:val="20"/>
        </w:rPr>
        <w:t xml:space="preserve"> </w:t>
      </w:r>
      <w:r>
        <w:rPr>
          <w:sz w:val="20"/>
        </w:rPr>
        <w:t>y</w:t>
      </w:r>
      <w:r>
        <w:rPr>
          <w:spacing w:val="-2"/>
          <w:sz w:val="20"/>
        </w:rPr>
        <w:t xml:space="preserve"> hombres.</w:t>
      </w:r>
    </w:p>
    <w:p w14:paraId="73E1E2FB" w14:textId="77777777" w:rsidR="00A97F47" w:rsidRDefault="00A97F47">
      <w:pPr>
        <w:pStyle w:val="Textoindependiente"/>
        <w:spacing w:before="60"/>
      </w:pPr>
    </w:p>
    <w:p w14:paraId="3BCDB810" w14:textId="77777777" w:rsidR="00A97F47" w:rsidRDefault="00000000">
      <w:pPr>
        <w:pStyle w:val="Prrafodelista"/>
        <w:numPr>
          <w:ilvl w:val="0"/>
          <w:numId w:val="89"/>
        </w:numPr>
        <w:tabs>
          <w:tab w:val="left" w:pos="309"/>
        </w:tabs>
        <w:spacing w:line="292" w:lineRule="auto"/>
        <w:ind w:left="142" w:firstLine="0"/>
        <w:jc w:val="both"/>
        <w:rPr>
          <w:sz w:val="20"/>
        </w:rPr>
      </w:pPr>
      <w:r>
        <w:rPr>
          <w:sz w:val="20"/>
        </w:rPr>
        <w:t xml:space="preserve">Real Decreto 896/91, de 7 de junio, por el que se establecen las Reglas Básicas y los Programas Mínimos a que debe ajustarse el Procedimiento de Selección de los </w:t>
      </w:r>
      <w:proofErr w:type="gramStart"/>
      <w:r>
        <w:rPr>
          <w:sz w:val="20"/>
        </w:rPr>
        <w:t>Funcionarios</w:t>
      </w:r>
      <w:proofErr w:type="gramEnd"/>
      <w:r>
        <w:rPr>
          <w:sz w:val="20"/>
        </w:rPr>
        <w:t xml:space="preserve"> de la</w:t>
      </w:r>
      <w:r>
        <w:rPr>
          <w:spacing w:val="80"/>
          <w:sz w:val="20"/>
        </w:rPr>
        <w:t xml:space="preserve"> </w:t>
      </w:r>
      <w:r>
        <w:rPr>
          <w:sz w:val="20"/>
        </w:rPr>
        <w:t>Administración Local.</w:t>
      </w:r>
    </w:p>
    <w:p w14:paraId="5E1B0179" w14:textId="77777777" w:rsidR="00A97F47" w:rsidRDefault="00A97F47">
      <w:pPr>
        <w:pStyle w:val="Textoindependiente"/>
        <w:spacing w:before="10"/>
      </w:pPr>
    </w:p>
    <w:p w14:paraId="4D14599F" w14:textId="77777777" w:rsidR="00A97F47" w:rsidRDefault="00000000">
      <w:pPr>
        <w:pStyle w:val="Prrafodelista"/>
        <w:numPr>
          <w:ilvl w:val="0"/>
          <w:numId w:val="89"/>
        </w:numPr>
        <w:tabs>
          <w:tab w:val="left" w:pos="420"/>
        </w:tabs>
        <w:spacing w:line="292" w:lineRule="auto"/>
        <w:ind w:left="142" w:firstLine="0"/>
        <w:jc w:val="both"/>
        <w:rPr>
          <w:sz w:val="20"/>
        </w:rPr>
      </w:pPr>
      <w:r>
        <w:rPr>
          <w:sz w:val="20"/>
        </w:rPr>
        <w:t>Real Decreto 364/95, de 10 de marzo, por el que se aprueba el Reglamento General de Ingreso</w:t>
      </w:r>
      <w:r>
        <w:rPr>
          <w:spacing w:val="40"/>
          <w:sz w:val="20"/>
        </w:rPr>
        <w:t xml:space="preserve"> </w:t>
      </w:r>
      <w:r>
        <w:rPr>
          <w:sz w:val="20"/>
        </w:rPr>
        <w:t>del Personal al Servicio de la Administración General del Estado y de Provisión de Puestos de</w:t>
      </w:r>
      <w:r>
        <w:rPr>
          <w:spacing w:val="40"/>
          <w:sz w:val="20"/>
        </w:rPr>
        <w:t xml:space="preserve"> </w:t>
      </w:r>
      <w:r>
        <w:rPr>
          <w:sz w:val="20"/>
        </w:rPr>
        <w:t xml:space="preserve">Trabajo y Promoción Profesional de los </w:t>
      </w:r>
      <w:proofErr w:type="gramStart"/>
      <w:r>
        <w:rPr>
          <w:sz w:val="20"/>
        </w:rPr>
        <w:t>Funcionarios</w:t>
      </w:r>
      <w:proofErr w:type="gramEnd"/>
      <w:r>
        <w:rPr>
          <w:sz w:val="20"/>
        </w:rPr>
        <w:t xml:space="preserve"> Civiles de la Administración General del Estado.</w:t>
      </w:r>
    </w:p>
    <w:p w14:paraId="20BEFA5C" w14:textId="77777777" w:rsidR="00A97F47" w:rsidRDefault="00A97F47">
      <w:pPr>
        <w:pStyle w:val="Textoindependiente"/>
        <w:spacing w:before="10"/>
      </w:pPr>
    </w:p>
    <w:p w14:paraId="59976DD7" w14:textId="77777777" w:rsidR="00A97F47" w:rsidRDefault="00000000">
      <w:pPr>
        <w:pStyle w:val="Prrafodelista"/>
        <w:numPr>
          <w:ilvl w:val="0"/>
          <w:numId w:val="89"/>
        </w:numPr>
        <w:tabs>
          <w:tab w:val="left" w:pos="475"/>
        </w:tabs>
        <w:ind w:left="475" w:right="0" w:hanging="333"/>
        <w:rPr>
          <w:sz w:val="20"/>
        </w:rPr>
      </w:pPr>
      <w:r>
        <w:rPr>
          <w:sz w:val="20"/>
        </w:rPr>
        <w:t>la</w:t>
      </w:r>
      <w:r>
        <w:rPr>
          <w:spacing w:val="-3"/>
          <w:sz w:val="20"/>
        </w:rPr>
        <w:t xml:space="preserve"> </w:t>
      </w:r>
      <w:r>
        <w:rPr>
          <w:sz w:val="20"/>
        </w:rPr>
        <w:t>Ley</w:t>
      </w:r>
      <w:r>
        <w:rPr>
          <w:spacing w:val="-3"/>
          <w:sz w:val="20"/>
        </w:rPr>
        <w:t xml:space="preserve"> </w:t>
      </w:r>
      <w:r>
        <w:rPr>
          <w:sz w:val="20"/>
        </w:rPr>
        <w:t>10/2019,</w:t>
      </w:r>
      <w:r>
        <w:rPr>
          <w:spacing w:val="-2"/>
          <w:sz w:val="20"/>
        </w:rPr>
        <w:t xml:space="preserve"> </w:t>
      </w:r>
      <w:r>
        <w:rPr>
          <w:sz w:val="20"/>
        </w:rPr>
        <w:t>de</w:t>
      </w:r>
      <w:r>
        <w:rPr>
          <w:spacing w:val="-3"/>
          <w:sz w:val="20"/>
        </w:rPr>
        <w:t xml:space="preserve"> </w:t>
      </w:r>
      <w:r>
        <w:rPr>
          <w:sz w:val="20"/>
        </w:rPr>
        <w:t>10</w:t>
      </w:r>
      <w:r>
        <w:rPr>
          <w:spacing w:val="-2"/>
          <w:sz w:val="20"/>
        </w:rPr>
        <w:t xml:space="preserve"> </w:t>
      </w:r>
      <w:r>
        <w:rPr>
          <w:sz w:val="20"/>
        </w:rPr>
        <w:t>de</w:t>
      </w:r>
      <w:r>
        <w:rPr>
          <w:spacing w:val="-3"/>
          <w:sz w:val="20"/>
        </w:rPr>
        <w:t xml:space="preserve"> </w:t>
      </w:r>
      <w:r>
        <w:rPr>
          <w:sz w:val="20"/>
        </w:rPr>
        <w:t>abril,</w:t>
      </w:r>
      <w:r>
        <w:rPr>
          <w:spacing w:val="-2"/>
          <w:sz w:val="20"/>
        </w:rPr>
        <w:t xml:space="preserve"> </w:t>
      </w:r>
      <w:r>
        <w:rPr>
          <w:sz w:val="20"/>
        </w:rPr>
        <w:t>de</w:t>
      </w:r>
      <w:r>
        <w:rPr>
          <w:spacing w:val="-3"/>
          <w:sz w:val="20"/>
        </w:rPr>
        <w:t xml:space="preserve"> </w:t>
      </w:r>
      <w:r>
        <w:rPr>
          <w:sz w:val="20"/>
        </w:rPr>
        <w:t>Transparencia</w:t>
      </w:r>
      <w:r>
        <w:rPr>
          <w:spacing w:val="-3"/>
          <w:sz w:val="20"/>
        </w:rPr>
        <w:t xml:space="preserve"> </w:t>
      </w:r>
      <w:r>
        <w:rPr>
          <w:sz w:val="20"/>
        </w:rPr>
        <w:t>y</w:t>
      </w:r>
      <w:r>
        <w:rPr>
          <w:spacing w:val="-2"/>
          <w:sz w:val="20"/>
        </w:rPr>
        <w:t xml:space="preserve"> </w:t>
      </w:r>
      <w:r>
        <w:rPr>
          <w:sz w:val="20"/>
        </w:rPr>
        <w:t>de</w:t>
      </w:r>
      <w:r>
        <w:rPr>
          <w:spacing w:val="-3"/>
          <w:sz w:val="20"/>
        </w:rPr>
        <w:t xml:space="preserve"> </w:t>
      </w:r>
      <w:r>
        <w:rPr>
          <w:sz w:val="20"/>
        </w:rPr>
        <w:t>Participación</w:t>
      </w:r>
      <w:r>
        <w:rPr>
          <w:spacing w:val="-2"/>
          <w:sz w:val="20"/>
        </w:rPr>
        <w:t xml:space="preserve"> </w:t>
      </w:r>
      <w:r>
        <w:rPr>
          <w:sz w:val="20"/>
        </w:rPr>
        <w:t>de</w:t>
      </w:r>
      <w:r>
        <w:rPr>
          <w:spacing w:val="-3"/>
          <w:sz w:val="20"/>
        </w:rPr>
        <w:t xml:space="preserve"> </w:t>
      </w:r>
      <w:r>
        <w:rPr>
          <w:sz w:val="20"/>
        </w:rPr>
        <w:t>la</w:t>
      </w:r>
      <w:r>
        <w:rPr>
          <w:spacing w:val="-2"/>
          <w:sz w:val="20"/>
        </w:rPr>
        <w:t xml:space="preserve"> </w:t>
      </w:r>
      <w:r>
        <w:rPr>
          <w:sz w:val="20"/>
        </w:rPr>
        <w:t>Comunidad</w:t>
      </w:r>
      <w:r>
        <w:rPr>
          <w:spacing w:val="-3"/>
          <w:sz w:val="20"/>
        </w:rPr>
        <w:t xml:space="preserve"> </w:t>
      </w:r>
      <w:r>
        <w:rPr>
          <w:sz w:val="20"/>
        </w:rPr>
        <w:t>de</w:t>
      </w:r>
      <w:r>
        <w:rPr>
          <w:spacing w:val="-2"/>
          <w:sz w:val="20"/>
        </w:rPr>
        <w:t xml:space="preserve"> Madrid.</w:t>
      </w:r>
    </w:p>
    <w:p w14:paraId="215DC9D1" w14:textId="77777777" w:rsidR="00A97F47" w:rsidRDefault="00A97F47">
      <w:pPr>
        <w:pStyle w:val="Textoindependiente"/>
        <w:spacing w:before="60"/>
      </w:pPr>
    </w:p>
    <w:p w14:paraId="2614224E" w14:textId="77777777" w:rsidR="00A97F47" w:rsidRDefault="00000000">
      <w:pPr>
        <w:pStyle w:val="Prrafodelista"/>
        <w:numPr>
          <w:ilvl w:val="0"/>
          <w:numId w:val="89"/>
        </w:numPr>
        <w:tabs>
          <w:tab w:val="left" w:pos="420"/>
        </w:tabs>
        <w:spacing w:line="292" w:lineRule="auto"/>
        <w:ind w:left="142" w:firstLine="0"/>
        <w:jc w:val="both"/>
        <w:rPr>
          <w:sz w:val="20"/>
        </w:rPr>
      </w:pPr>
      <w:r>
        <w:rPr>
          <w:sz w:val="20"/>
        </w:rPr>
        <w:t xml:space="preserve">En materia procedimental será de aplicación, además de las presentes Bases y de la regulación citada, la Ley 39/2015, de 1 de octubre, de Procedimiento Administrativo Común, y su normativa de </w:t>
      </w:r>
      <w:r>
        <w:rPr>
          <w:spacing w:val="-2"/>
          <w:sz w:val="20"/>
        </w:rPr>
        <w:t>desarrollo.</w:t>
      </w:r>
    </w:p>
    <w:p w14:paraId="6D74D9D5" w14:textId="77777777" w:rsidR="00A97F47" w:rsidRDefault="00A97F47">
      <w:pPr>
        <w:pStyle w:val="Textoindependiente"/>
        <w:spacing w:before="10"/>
      </w:pPr>
    </w:p>
    <w:p w14:paraId="36D5B5DE" w14:textId="77777777" w:rsidR="00A97F47" w:rsidRDefault="00000000">
      <w:pPr>
        <w:pStyle w:val="Prrafodelista"/>
        <w:numPr>
          <w:ilvl w:val="0"/>
          <w:numId w:val="89"/>
        </w:numPr>
        <w:tabs>
          <w:tab w:val="left" w:pos="420"/>
        </w:tabs>
        <w:ind w:left="420" w:right="0" w:hanging="278"/>
        <w:rPr>
          <w:sz w:val="20"/>
        </w:rPr>
      </w:pPr>
      <w:r>
        <w:rPr>
          <w:sz w:val="20"/>
        </w:rPr>
        <w:t>Ley</w:t>
      </w:r>
      <w:r>
        <w:rPr>
          <w:spacing w:val="-2"/>
          <w:sz w:val="20"/>
        </w:rPr>
        <w:t xml:space="preserve"> </w:t>
      </w:r>
      <w:r>
        <w:rPr>
          <w:sz w:val="20"/>
        </w:rPr>
        <w:t>40/2015,</w:t>
      </w:r>
      <w:r>
        <w:rPr>
          <w:spacing w:val="-2"/>
          <w:sz w:val="20"/>
        </w:rPr>
        <w:t xml:space="preserve"> </w:t>
      </w:r>
      <w:r>
        <w:rPr>
          <w:sz w:val="20"/>
        </w:rPr>
        <w:t>de</w:t>
      </w:r>
      <w:r>
        <w:rPr>
          <w:spacing w:val="-1"/>
          <w:sz w:val="20"/>
        </w:rPr>
        <w:t xml:space="preserve"> </w:t>
      </w:r>
      <w:r>
        <w:rPr>
          <w:sz w:val="20"/>
        </w:rPr>
        <w:t>1</w:t>
      </w:r>
      <w:r>
        <w:rPr>
          <w:spacing w:val="-2"/>
          <w:sz w:val="20"/>
        </w:rPr>
        <w:t xml:space="preserve"> </w:t>
      </w:r>
      <w:r>
        <w:rPr>
          <w:sz w:val="20"/>
        </w:rPr>
        <w:t>de</w:t>
      </w:r>
      <w:r>
        <w:rPr>
          <w:spacing w:val="-2"/>
          <w:sz w:val="20"/>
        </w:rPr>
        <w:t xml:space="preserve"> </w:t>
      </w:r>
      <w:r>
        <w:rPr>
          <w:sz w:val="20"/>
        </w:rPr>
        <w:t>octubre,</w:t>
      </w:r>
      <w:r>
        <w:rPr>
          <w:spacing w:val="-1"/>
          <w:sz w:val="20"/>
        </w:rPr>
        <w:t xml:space="preserve"> </w:t>
      </w:r>
      <w:r>
        <w:rPr>
          <w:sz w:val="20"/>
        </w:rPr>
        <w:t>de</w:t>
      </w:r>
      <w:r>
        <w:rPr>
          <w:spacing w:val="-2"/>
          <w:sz w:val="20"/>
        </w:rPr>
        <w:t xml:space="preserve"> </w:t>
      </w:r>
      <w:r>
        <w:rPr>
          <w:sz w:val="20"/>
        </w:rPr>
        <w:t>Régimen</w:t>
      </w:r>
      <w:r>
        <w:rPr>
          <w:spacing w:val="-2"/>
          <w:sz w:val="20"/>
        </w:rPr>
        <w:t xml:space="preserve"> </w:t>
      </w:r>
      <w:r>
        <w:rPr>
          <w:sz w:val="20"/>
        </w:rPr>
        <w:t>Jurídico</w:t>
      </w:r>
      <w:r>
        <w:rPr>
          <w:spacing w:val="-1"/>
          <w:sz w:val="20"/>
        </w:rPr>
        <w:t xml:space="preserve"> </w:t>
      </w:r>
      <w:r>
        <w:rPr>
          <w:sz w:val="20"/>
        </w:rPr>
        <w:t>del</w:t>
      </w:r>
      <w:r>
        <w:rPr>
          <w:spacing w:val="-2"/>
          <w:sz w:val="20"/>
        </w:rPr>
        <w:t xml:space="preserve"> </w:t>
      </w:r>
      <w:r>
        <w:rPr>
          <w:sz w:val="20"/>
        </w:rPr>
        <w:t>Sector</w:t>
      </w:r>
      <w:r>
        <w:rPr>
          <w:spacing w:val="-1"/>
          <w:sz w:val="20"/>
        </w:rPr>
        <w:t xml:space="preserve"> </w:t>
      </w:r>
      <w:r>
        <w:rPr>
          <w:spacing w:val="-2"/>
          <w:sz w:val="20"/>
        </w:rPr>
        <w:t>Público.</w:t>
      </w:r>
    </w:p>
    <w:p w14:paraId="3FAED84B" w14:textId="77777777" w:rsidR="00A97F47" w:rsidRDefault="00A97F47">
      <w:pPr>
        <w:pStyle w:val="Textoindependiente"/>
        <w:spacing w:before="61"/>
      </w:pPr>
    </w:p>
    <w:p w14:paraId="31AC9C80" w14:textId="77777777" w:rsidR="00A97F47" w:rsidRDefault="00000000">
      <w:pPr>
        <w:pStyle w:val="Prrafodelista"/>
        <w:numPr>
          <w:ilvl w:val="0"/>
          <w:numId w:val="89"/>
        </w:numPr>
        <w:tabs>
          <w:tab w:val="left" w:pos="423"/>
        </w:tabs>
        <w:spacing w:line="292" w:lineRule="auto"/>
        <w:ind w:left="142" w:firstLine="0"/>
        <w:jc w:val="both"/>
        <w:rPr>
          <w:sz w:val="20"/>
        </w:rPr>
      </w:pPr>
      <w:r>
        <w:rPr>
          <w:sz w:val="20"/>
        </w:rPr>
        <w:t>Ley Orgánica 3/2018, de 5 de diciembre, de Protección de Datos Personales y garantía de los derechos digitales.</w:t>
      </w:r>
    </w:p>
    <w:p w14:paraId="45FC9984" w14:textId="77777777" w:rsidR="00A97F47" w:rsidRDefault="00A97F47">
      <w:pPr>
        <w:pStyle w:val="Textoindependiente"/>
        <w:spacing w:before="9"/>
      </w:pPr>
    </w:p>
    <w:p w14:paraId="069A2D94" w14:textId="5EDCE22A" w:rsidR="00A97F47" w:rsidRDefault="00000000">
      <w:pPr>
        <w:pStyle w:val="Prrafodelista"/>
        <w:numPr>
          <w:ilvl w:val="0"/>
          <w:numId w:val="89"/>
        </w:numPr>
        <w:tabs>
          <w:tab w:val="left" w:pos="417"/>
        </w:tabs>
        <w:spacing w:before="1"/>
        <w:ind w:left="417" w:right="0" w:hanging="275"/>
        <w:rPr>
          <w:sz w:val="20"/>
        </w:rPr>
      </w:pPr>
      <w:r>
        <w:rPr>
          <w:sz w:val="20"/>
        </w:rPr>
        <w:t>Acuerdo</w:t>
      </w:r>
      <w:r>
        <w:rPr>
          <w:spacing w:val="-6"/>
          <w:sz w:val="20"/>
        </w:rPr>
        <w:t xml:space="preserve"> </w:t>
      </w:r>
      <w:r>
        <w:rPr>
          <w:sz w:val="20"/>
        </w:rPr>
        <w:t>Regulador</w:t>
      </w:r>
      <w:r>
        <w:rPr>
          <w:spacing w:val="-4"/>
          <w:sz w:val="20"/>
        </w:rPr>
        <w:t xml:space="preserve"> </w:t>
      </w:r>
      <w:r>
        <w:rPr>
          <w:sz w:val="20"/>
        </w:rPr>
        <w:t>del</w:t>
      </w:r>
      <w:r>
        <w:rPr>
          <w:spacing w:val="-4"/>
          <w:sz w:val="20"/>
        </w:rPr>
        <w:t xml:space="preserve"> </w:t>
      </w:r>
      <w:r>
        <w:rPr>
          <w:sz w:val="20"/>
        </w:rPr>
        <w:t>personal</w:t>
      </w:r>
      <w:r>
        <w:rPr>
          <w:spacing w:val="-3"/>
          <w:sz w:val="20"/>
        </w:rPr>
        <w:t xml:space="preserve"> </w:t>
      </w:r>
      <w:r>
        <w:rPr>
          <w:sz w:val="20"/>
        </w:rPr>
        <w:t>funcionario</w:t>
      </w:r>
      <w:r>
        <w:rPr>
          <w:spacing w:val="-4"/>
          <w:sz w:val="20"/>
        </w:rPr>
        <w:t xml:space="preserve"> </w:t>
      </w:r>
      <w:r>
        <w:rPr>
          <w:sz w:val="20"/>
        </w:rPr>
        <w:t>del</w:t>
      </w:r>
      <w:r>
        <w:rPr>
          <w:spacing w:val="-4"/>
          <w:sz w:val="20"/>
        </w:rPr>
        <w:t xml:space="preserve"> </w:t>
      </w:r>
      <w:r>
        <w:rPr>
          <w:sz w:val="20"/>
        </w:rPr>
        <w:t>Ayuntamiento</w:t>
      </w:r>
      <w:r>
        <w:rPr>
          <w:spacing w:val="-4"/>
          <w:sz w:val="20"/>
        </w:rPr>
        <w:t xml:space="preserve"> </w:t>
      </w:r>
      <w:r>
        <w:rPr>
          <w:sz w:val="20"/>
        </w:rPr>
        <w:t>de</w:t>
      </w:r>
      <w:r>
        <w:rPr>
          <w:spacing w:val="-3"/>
          <w:sz w:val="20"/>
        </w:rPr>
        <w:t xml:space="preserve"> </w:t>
      </w:r>
      <w:r>
        <w:rPr>
          <w:sz w:val="20"/>
        </w:rPr>
        <w:t>las</w:t>
      </w:r>
      <w:r>
        <w:rPr>
          <w:spacing w:val="-4"/>
          <w:sz w:val="20"/>
        </w:rPr>
        <w:t xml:space="preserve"> </w:t>
      </w:r>
      <w:r>
        <w:rPr>
          <w:sz w:val="20"/>
        </w:rPr>
        <w:t>Rozas</w:t>
      </w:r>
      <w:r>
        <w:rPr>
          <w:spacing w:val="-4"/>
          <w:sz w:val="20"/>
        </w:rPr>
        <w:t xml:space="preserve"> </w:t>
      </w:r>
      <w:r>
        <w:rPr>
          <w:sz w:val="20"/>
        </w:rPr>
        <w:t>de</w:t>
      </w:r>
      <w:r>
        <w:rPr>
          <w:spacing w:val="-4"/>
          <w:sz w:val="20"/>
        </w:rPr>
        <w:t xml:space="preserve"> </w:t>
      </w:r>
      <w:r>
        <w:rPr>
          <w:sz w:val="20"/>
        </w:rPr>
        <w:t>Madrid</w:t>
      </w:r>
      <w:r>
        <w:rPr>
          <w:spacing w:val="-10"/>
          <w:sz w:val="20"/>
        </w:rPr>
        <w:t>.</w:t>
      </w:r>
    </w:p>
    <w:p w14:paraId="63D34B53" w14:textId="77777777" w:rsidR="00A97F47" w:rsidRDefault="00A97F47">
      <w:pPr>
        <w:pStyle w:val="Textoindependiente"/>
        <w:spacing w:before="60"/>
      </w:pPr>
    </w:p>
    <w:p w14:paraId="3BFD90B6" w14:textId="77777777" w:rsidR="00A97F47" w:rsidRDefault="00000000">
      <w:pPr>
        <w:pStyle w:val="Textoindependiente"/>
        <w:spacing w:line="292" w:lineRule="auto"/>
        <w:ind w:left="142" w:right="141"/>
        <w:jc w:val="both"/>
      </w:pPr>
      <w:r>
        <w:t>La presente convocatoria y actos derivados de ella podrán ser impugnados de acuerdo con lo</w:t>
      </w:r>
      <w:r>
        <w:rPr>
          <w:spacing w:val="80"/>
        </w:rPr>
        <w:t xml:space="preserve"> </w:t>
      </w:r>
      <w:r>
        <w:t>previsto en la Ley 39/2015, de Procedimiento Administrativo de las Administraciones Públicas y la</w:t>
      </w:r>
      <w:r>
        <w:rPr>
          <w:spacing w:val="80"/>
        </w:rPr>
        <w:t xml:space="preserve"> </w:t>
      </w:r>
      <w:r>
        <w:t>Ley 40/2015, del Régimen Jurídico del Sector Público.</w:t>
      </w:r>
    </w:p>
    <w:p w14:paraId="09A55CA1" w14:textId="77777777" w:rsidR="00A97F47" w:rsidRDefault="00A97F47">
      <w:pPr>
        <w:pStyle w:val="Textoindependiente"/>
        <w:spacing w:before="10"/>
      </w:pPr>
    </w:p>
    <w:p w14:paraId="27DF3D0B" w14:textId="77777777" w:rsidR="00A97F47" w:rsidRDefault="00000000">
      <w:pPr>
        <w:pStyle w:val="Prrafodelista"/>
        <w:numPr>
          <w:ilvl w:val="0"/>
          <w:numId w:val="90"/>
        </w:numPr>
        <w:tabs>
          <w:tab w:val="left" w:pos="364"/>
        </w:tabs>
        <w:ind w:left="364" w:right="0" w:hanging="222"/>
        <w:rPr>
          <w:sz w:val="20"/>
        </w:rPr>
      </w:pPr>
      <w:r>
        <w:rPr>
          <w:spacing w:val="-2"/>
          <w:sz w:val="20"/>
        </w:rPr>
        <w:t>PUBLICACIONES</w:t>
      </w:r>
    </w:p>
    <w:p w14:paraId="3A359D72" w14:textId="77777777" w:rsidR="00A97F47" w:rsidRDefault="00A97F47">
      <w:pPr>
        <w:pStyle w:val="Textoindependiente"/>
        <w:spacing w:before="60"/>
      </w:pPr>
    </w:p>
    <w:p w14:paraId="35E5FF13" w14:textId="748B3699" w:rsidR="00A97F47" w:rsidRDefault="00000000">
      <w:pPr>
        <w:pStyle w:val="Textoindependiente"/>
        <w:spacing w:before="1" w:line="292" w:lineRule="auto"/>
        <w:ind w:left="142" w:right="141"/>
        <w:jc w:val="both"/>
      </w:pPr>
      <w:r>
        <w:t xml:space="preserve">Las presentes bases se publicarán íntegras en el Tablón de Anuncios de la Sede electrónica del Ayuntamiento de Las Rozas de Madrid, https://sede.lasrozas.es y en la página web </w:t>
      </w:r>
      <w:hyperlink r:id="rId29">
        <w:r>
          <w:t>www.lasrozas.es;</w:t>
        </w:r>
      </w:hyperlink>
      <w:r>
        <w:t xml:space="preserve"> un extracto en el Boletín Oficial de la Comunidad de Madrid y el anuncio de convocatoria en el</w:t>
      </w:r>
      <w:r>
        <w:rPr>
          <w:spacing w:val="80"/>
        </w:rPr>
        <w:t xml:space="preserve"> </w:t>
      </w:r>
      <w:r>
        <w:t>Boletín Oficial del Estado. De conformidad con lo dispuesto en el artículo 45.1.b de la Ley 39/2015,</w:t>
      </w:r>
      <w:r>
        <w:rPr>
          <w:spacing w:val="80"/>
        </w:rPr>
        <w:t xml:space="preserve"> </w:t>
      </w:r>
      <w:r>
        <w:t xml:space="preserve">de 1 de octubre, del Procedimiento Administrativo Común de las Administraciones Públicas, se fija como medio de comunicación de las publicaciones que se deriven de los actos integrantes de este procedimiento administrativo la publicación en el Tablón de Anuncios de la Sede electrónica del Ayuntamiento de Las Rozas de Madrid, https://sede.lasrozas.es. Asimismo, todos los actos de desarrollo del proceso selectivo se harán públicos en la página web del Ayuntamiento, cuya dirección es. </w:t>
      </w:r>
      <w:hyperlink r:id="rId30">
        <w:r>
          <w:t>www.lasrozas.es</w:t>
        </w:r>
      </w:hyperlink>
      <w:r w:rsidR="009F63C0">
        <w:t>.</w:t>
      </w:r>
    </w:p>
    <w:p w14:paraId="53773B84"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203318F6" w14:textId="1BBA72E9" w:rsidR="00A97F47" w:rsidRDefault="00000000">
      <w:pPr>
        <w:pStyle w:val="Textoindependiente"/>
        <w:spacing w:before="166"/>
      </w:pPr>
      <w:r>
        <w:rPr>
          <w:noProof/>
        </w:rPr>
        <w:lastRenderedPageBreak/>
        <mc:AlternateContent>
          <mc:Choice Requires="wps">
            <w:drawing>
              <wp:anchor distT="0" distB="0" distL="0" distR="0" simplePos="0" relativeHeight="251532800" behindDoc="0" locked="0" layoutInCell="1" allowOverlap="1" wp14:anchorId="0740C7F3" wp14:editId="1086A7E8">
                <wp:simplePos x="0" y="0"/>
                <wp:positionH relativeFrom="page">
                  <wp:posOffset>6807090</wp:posOffset>
                </wp:positionH>
                <wp:positionV relativeFrom="page">
                  <wp:posOffset>2818730</wp:posOffset>
                </wp:positionV>
                <wp:extent cx="419734" cy="3187065"/>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10D4A7C"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5EF748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740C7F3" id="Textbox 107" o:spid="_x0000_s1073" type="#_x0000_t202" style="position:absolute;margin-left:536pt;margin-top:221.95pt;width:33.05pt;height:250.95pt;z-index:251532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4zR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uU1GzUcbaA8khvaRwHJcLInYQONtOP7ayag56794&#10;8i/vwimJp2RzSmLqP0LZmCzRw4ddAmMLoUubiRANpkialihP/s//UnVZ9f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1bjN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10D4A7C"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5EF748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63515F52" w14:textId="77777777" w:rsidR="00A97F47" w:rsidRDefault="00000000">
      <w:pPr>
        <w:pStyle w:val="Prrafodelista"/>
        <w:numPr>
          <w:ilvl w:val="0"/>
          <w:numId w:val="90"/>
        </w:numPr>
        <w:tabs>
          <w:tab w:val="left" w:pos="364"/>
        </w:tabs>
        <w:ind w:left="364" w:right="0" w:hanging="222"/>
        <w:rPr>
          <w:sz w:val="20"/>
        </w:rPr>
      </w:pPr>
      <w:r>
        <w:rPr>
          <w:sz w:val="20"/>
        </w:rPr>
        <w:t xml:space="preserve">REQUISITOS DE LOS </w:t>
      </w:r>
      <w:r>
        <w:rPr>
          <w:spacing w:val="-2"/>
          <w:sz w:val="20"/>
        </w:rPr>
        <w:t>ASPIRANTES</w:t>
      </w:r>
    </w:p>
    <w:p w14:paraId="43C2B158" w14:textId="77777777" w:rsidR="00A97F47" w:rsidRDefault="00A97F47">
      <w:pPr>
        <w:pStyle w:val="Textoindependiente"/>
        <w:spacing w:before="60"/>
      </w:pPr>
    </w:p>
    <w:p w14:paraId="1F1A4DAB" w14:textId="77777777" w:rsidR="00A97F47" w:rsidRDefault="00000000">
      <w:pPr>
        <w:pStyle w:val="Textoindependiente"/>
        <w:spacing w:before="1" w:line="292" w:lineRule="auto"/>
        <w:ind w:left="142" w:right="141"/>
        <w:jc w:val="both"/>
      </w:pPr>
      <w:r>
        <w:t>Para poder participar en los procesos selectivos será necesario reunir los siguientes requisitos, de acuerdo con lo establecido en el artículo 56 del texto refundido de la Ley del Estatuto Básico del Empleado Público aprobado por el Real Decreto Legislativo 5/2015, de 30 de octubre:</w:t>
      </w:r>
    </w:p>
    <w:p w14:paraId="4F2264A6" w14:textId="77777777" w:rsidR="00A97F47" w:rsidRDefault="00A97F47">
      <w:pPr>
        <w:pStyle w:val="Textoindependiente"/>
        <w:spacing w:before="9"/>
      </w:pPr>
    </w:p>
    <w:p w14:paraId="757C11BD" w14:textId="77777777" w:rsidR="00A97F47" w:rsidRDefault="00000000">
      <w:pPr>
        <w:pStyle w:val="Prrafodelista"/>
        <w:numPr>
          <w:ilvl w:val="0"/>
          <w:numId w:val="88"/>
        </w:numPr>
        <w:tabs>
          <w:tab w:val="left" w:pos="320"/>
        </w:tabs>
        <w:spacing w:line="292" w:lineRule="auto"/>
        <w:ind w:firstLine="0"/>
        <w:jc w:val="both"/>
        <w:rPr>
          <w:sz w:val="20"/>
        </w:rPr>
      </w:pPr>
      <w:r>
        <w:rPr>
          <w:sz w:val="20"/>
        </w:rPr>
        <w:t>Tener la nacionalidad española sin perjuicio de lo dispuesto en el artículo 57 del texto refundido de la Ley del Estatuto Básico del Empleado Público aprobado por el Real Decreto Legislativo 5/2015, de 30 de octubre.</w:t>
      </w:r>
    </w:p>
    <w:p w14:paraId="33C16CE8" w14:textId="77777777" w:rsidR="00A97F47" w:rsidRDefault="00A97F47">
      <w:pPr>
        <w:pStyle w:val="Textoindependiente"/>
        <w:spacing w:before="10"/>
      </w:pPr>
    </w:p>
    <w:p w14:paraId="1E7BD3D4" w14:textId="77777777" w:rsidR="00A97F47" w:rsidRDefault="00000000">
      <w:pPr>
        <w:pStyle w:val="Textoindependiente"/>
        <w:spacing w:line="292" w:lineRule="auto"/>
        <w:ind w:left="142" w:right="141"/>
        <w:jc w:val="both"/>
      </w:pPr>
      <w:r>
        <w:t>De conformidad con el artículo 57.1 del texto refundido de la Ley del Estatuto Básico del Empleado Público aprobado por el Real Decreto Legislativo 5/2015, de 30 de octubre, los nacionales de los Estados miembros de la Unión Europea podrán acceder, como personal funcionario, en igualdad de condiciones que los españoles a los empleos públicos, con excepción de aquellos que directa o indirectamente impliquen una participación en el ejercicio del poder público o en las funciones que tienen</w:t>
      </w:r>
      <w:r>
        <w:rPr>
          <w:spacing w:val="19"/>
        </w:rPr>
        <w:t xml:space="preserve"> </w:t>
      </w:r>
      <w:r>
        <w:t>por</w:t>
      </w:r>
      <w:r>
        <w:rPr>
          <w:spacing w:val="19"/>
        </w:rPr>
        <w:t xml:space="preserve"> </w:t>
      </w:r>
      <w:r>
        <w:t>objeto</w:t>
      </w:r>
      <w:r>
        <w:rPr>
          <w:spacing w:val="19"/>
        </w:rPr>
        <w:t xml:space="preserve"> </w:t>
      </w:r>
      <w:r>
        <w:t>la</w:t>
      </w:r>
      <w:r>
        <w:rPr>
          <w:spacing w:val="19"/>
        </w:rPr>
        <w:t xml:space="preserve"> </w:t>
      </w:r>
      <w:r>
        <w:t>salvaguardia</w:t>
      </w:r>
      <w:r>
        <w:rPr>
          <w:spacing w:val="19"/>
        </w:rPr>
        <w:t xml:space="preserve"> </w:t>
      </w:r>
      <w:r>
        <w:t>de</w:t>
      </w:r>
      <w:r>
        <w:rPr>
          <w:spacing w:val="19"/>
        </w:rPr>
        <w:t xml:space="preserve"> </w:t>
      </w:r>
      <w:r>
        <w:t>los</w:t>
      </w:r>
      <w:r>
        <w:rPr>
          <w:spacing w:val="19"/>
        </w:rPr>
        <w:t xml:space="preserve"> </w:t>
      </w:r>
      <w:r>
        <w:t>intereses</w:t>
      </w:r>
      <w:r>
        <w:rPr>
          <w:spacing w:val="19"/>
        </w:rPr>
        <w:t xml:space="preserve"> </w:t>
      </w:r>
      <w:r>
        <w:t>del</w:t>
      </w:r>
      <w:r>
        <w:rPr>
          <w:spacing w:val="19"/>
        </w:rPr>
        <w:t xml:space="preserve"> </w:t>
      </w:r>
      <w:r>
        <w:t>Estado</w:t>
      </w:r>
      <w:r>
        <w:rPr>
          <w:spacing w:val="19"/>
        </w:rPr>
        <w:t xml:space="preserve"> </w:t>
      </w:r>
      <w:r>
        <w:t>o</w:t>
      </w:r>
      <w:r>
        <w:rPr>
          <w:spacing w:val="19"/>
        </w:rPr>
        <w:t xml:space="preserve"> </w:t>
      </w:r>
      <w:r>
        <w:t>de</w:t>
      </w:r>
      <w:r>
        <w:rPr>
          <w:spacing w:val="19"/>
        </w:rPr>
        <w:t xml:space="preserve"> </w:t>
      </w:r>
      <w:r>
        <w:t>las</w:t>
      </w:r>
      <w:r>
        <w:rPr>
          <w:spacing w:val="19"/>
        </w:rPr>
        <w:t xml:space="preserve"> </w:t>
      </w:r>
      <w:r>
        <w:t>Administraciones</w:t>
      </w:r>
      <w:r>
        <w:rPr>
          <w:spacing w:val="19"/>
        </w:rPr>
        <w:t xml:space="preserve"> </w:t>
      </w:r>
      <w:r>
        <w:t>Públicas.</w:t>
      </w:r>
      <w:r>
        <w:rPr>
          <w:spacing w:val="19"/>
        </w:rPr>
        <w:t xml:space="preserve"> </w:t>
      </w:r>
      <w:r>
        <w:t xml:space="preserve">A tal efecto, los órganos de Gobierno de las Administraciones Públicas determinarán las agrupaciones de funcionarios contempladas en el artículo 76 a las que no puedan acceder los nacionales de otros </w:t>
      </w:r>
      <w:r>
        <w:rPr>
          <w:spacing w:val="-2"/>
        </w:rPr>
        <w:t>Estados.</w:t>
      </w:r>
    </w:p>
    <w:p w14:paraId="0F7A33CD" w14:textId="77777777" w:rsidR="00A97F47" w:rsidRDefault="00A97F47">
      <w:pPr>
        <w:pStyle w:val="Textoindependiente"/>
        <w:spacing w:before="9"/>
      </w:pPr>
    </w:p>
    <w:p w14:paraId="5E21F365" w14:textId="77777777" w:rsidR="00A97F47" w:rsidRDefault="00000000">
      <w:pPr>
        <w:pStyle w:val="Prrafodelista"/>
        <w:numPr>
          <w:ilvl w:val="0"/>
          <w:numId w:val="88"/>
        </w:numPr>
        <w:tabs>
          <w:tab w:val="left" w:pos="320"/>
        </w:tabs>
        <w:spacing w:before="1"/>
        <w:ind w:left="320" w:right="0" w:hanging="178"/>
        <w:jc w:val="both"/>
        <w:rPr>
          <w:sz w:val="20"/>
        </w:rPr>
      </w:pPr>
      <w:r>
        <w:rPr>
          <w:sz w:val="20"/>
        </w:rPr>
        <w:t>Poseer</w:t>
      </w:r>
      <w:r>
        <w:rPr>
          <w:spacing w:val="-4"/>
          <w:sz w:val="20"/>
        </w:rPr>
        <w:t xml:space="preserve"> </w:t>
      </w:r>
      <w:r>
        <w:rPr>
          <w:sz w:val="20"/>
        </w:rPr>
        <w:t>la</w:t>
      </w:r>
      <w:r>
        <w:rPr>
          <w:spacing w:val="-3"/>
          <w:sz w:val="20"/>
        </w:rPr>
        <w:t xml:space="preserve"> </w:t>
      </w:r>
      <w:r>
        <w:rPr>
          <w:sz w:val="20"/>
        </w:rPr>
        <w:t>capacidad</w:t>
      </w:r>
      <w:r>
        <w:rPr>
          <w:spacing w:val="-3"/>
          <w:sz w:val="20"/>
        </w:rPr>
        <w:t xml:space="preserve"> </w:t>
      </w:r>
      <w:r>
        <w:rPr>
          <w:sz w:val="20"/>
        </w:rPr>
        <w:t>funcional</w:t>
      </w:r>
      <w:r>
        <w:rPr>
          <w:spacing w:val="-4"/>
          <w:sz w:val="20"/>
        </w:rPr>
        <w:t xml:space="preserve"> </w:t>
      </w:r>
      <w:r>
        <w:rPr>
          <w:sz w:val="20"/>
        </w:rPr>
        <w:t>para</w:t>
      </w:r>
      <w:r>
        <w:rPr>
          <w:spacing w:val="-3"/>
          <w:sz w:val="20"/>
        </w:rPr>
        <w:t xml:space="preserve"> </w:t>
      </w:r>
      <w:r>
        <w:rPr>
          <w:sz w:val="20"/>
        </w:rPr>
        <w:t>el</w:t>
      </w:r>
      <w:r>
        <w:rPr>
          <w:spacing w:val="-3"/>
          <w:sz w:val="20"/>
        </w:rPr>
        <w:t xml:space="preserve"> </w:t>
      </w:r>
      <w:r>
        <w:rPr>
          <w:sz w:val="20"/>
        </w:rPr>
        <w:t>desempeño</w:t>
      </w:r>
      <w:r>
        <w:rPr>
          <w:spacing w:val="-4"/>
          <w:sz w:val="20"/>
        </w:rPr>
        <w:t xml:space="preserve"> </w:t>
      </w:r>
      <w:r>
        <w:rPr>
          <w:sz w:val="20"/>
        </w:rPr>
        <w:t>de</w:t>
      </w:r>
      <w:r>
        <w:rPr>
          <w:spacing w:val="-3"/>
          <w:sz w:val="20"/>
        </w:rPr>
        <w:t xml:space="preserve"> </w:t>
      </w:r>
      <w:r>
        <w:rPr>
          <w:sz w:val="20"/>
        </w:rPr>
        <w:t>las</w:t>
      </w:r>
      <w:r>
        <w:rPr>
          <w:spacing w:val="-3"/>
          <w:sz w:val="20"/>
        </w:rPr>
        <w:t xml:space="preserve"> </w:t>
      </w:r>
      <w:r>
        <w:rPr>
          <w:spacing w:val="-2"/>
          <w:sz w:val="20"/>
        </w:rPr>
        <w:t>tareas.</w:t>
      </w:r>
    </w:p>
    <w:p w14:paraId="5783652C" w14:textId="77777777" w:rsidR="00A97F47" w:rsidRDefault="00A97F47">
      <w:pPr>
        <w:pStyle w:val="Textoindependiente"/>
        <w:spacing w:before="60"/>
      </w:pPr>
    </w:p>
    <w:p w14:paraId="66CD3002" w14:textId="77777777" w:rsidR="00A97F47" w:rsidRDefault="00000000">
      <w:pPr>
        <w:pStyle w:val="Prrafodelista"/>
        <w:numPr>
          <w:ilvl w:val="0"/>
          <w:numId w:val="88"/>
        </w:numPr>
        <w:tabs>
          <w:tab w:val="left" w:pos="308"/>
        </w:tabs>
        <w:spacing w:line="292" w:lineRule="auto"/>
        <w:ind w:firstLine="0"/>
        <w:jc w:val="both"/>
        <w:rPr>
          <w:sz w:val="20"/>
        </w:rPr>
      </w:pPr>
      <w:r>
        <w:rPr>
          <w:sz w:val="20"/>
        </w:rPr>
        <w:t>Tener cumplidos dieciséis años y no exceder, en su caso, de la edad máxima de jubilación forzosa. Sólo por ley podrá establecerse otra edad máxima, distinta de la edad de jubilación forzosa, para el acceso al empleo público.</w:t>
      </w:r>
    </w:p>
    <w:p w14:paraId="68B7B390" w14:textId="77777777" w:rsidR="00A97F47" w:rsidRDefault="00A97F47">
      <w:pPr>
        <w:pStyle w:val="Textoindependiente"/>
        <w:spacing w:before="10"/>
      </w:pPr>
    </w:p>
    <w:p w14:paraId="6A70784C" w14:textId="77777777" w:rsidR="00A97F47" w:rsidRDefault="00000000">
      <w:pPr>
        <w:pStyle w:val="Prrafodelista"/>
        <w:numPr>
          <w:ilvl w:val="0"/>
          <w:numId w:val="88"/>
        </w:numPr>
        <w:tabs>
          <w:tab w:val="left" w:pos="324"/>
        </w:tabs>
        <w:spacing w:line="292" w:lineRule="auto"/>
        <w:ind w:firstLine="0"/>
        <w:jc w:val="both"/>
        <w:rPr>
          <w:sz w:val="20"/>
        </w:rPr>
      </w:pPr>
      <w:r>
        <w:rPr>
          <w:sz w:val="20"/>
        </w:rPr>
        <w:t>No haber sido separado mediante expediente disciplinario del servicio de cualquiera de las Administraciones Públicas o de los órganos constitucionales o estatutarios de las Comunidades Autónomas, ni hallarse en inhabilitación absoluta o especial para empleos o cargos públicos por resolución judicial, para el acceso al cuerpo o escala de funcionario, o para ejercer funciones</w:t>
      </w:r>
      <w:r>
        <w:rPr>
          <w:spacing w:val="40"/>
          <w:sz w:val="20"/>
        </w:rPr>
        <w:t xml:space="preserve"> </w:t>
      </w:r>
      <w:r>
        <w:rPr>
          <w:sz w:val="20"/>
        </w:rPr>
        <w:t>similares</w:t>
      </w:r>
      <w:r>
        <w:rPr>
          <w:spacing w:val="10"/>
          <w:sz w:val="20"/>
        </w:rPr>
        <w:t xml:space="preserve"> </w:t>
      </w:r>
      <w:r>
        <w:rPr>
          <w:sz w:val="20"/>
        </w:rPr>
        <w:t>a</w:t>
      </w:r>
      <w:r>
        <w:rPr>
          <w:spacing w:val="10"/>
          <w:sz w:val="20"/>
        </w:rPr>
        <w:t xml:space="preserve"> </w:t>
      </w:r>
      <w:r>
        <w:rPr>
          <w:sz w:val="20"/>
        </w:rPr>
        <w:t>las</w:t>
      </w:r>
      <w:r>
        <w:rPr>
          <w:spacing w:val="10"/>
          <w:sz w:val="20"/>
        </w:rPr>
        <w:t xml:space="preserve"> </w:t>
      </w:r>
      <w:r>
        <w:rPr>
          <w:sz w:val="20"/>
        </w:rPr>
        <w:t>que</w:t>
      </w:r>
      <w:r>
        <w:rPr>
          <w:spacing w:val="10"/>
          <w:sz w:val="20"/>
        </w:rPr>
        <w:t xml:space="preserve"> </w:t>
      </w:r>
      <w:r>
        <w:rPr>
          <w:sz w:val="20"/>
        </w:rPr>
        <w:t>desempeñaban</w:t>
      </w:r>
      <w:r>
        <w:rPr>
          <w:spacing w:val="10"/>
          <w:sz w:val="20"/>
        </w:rPr>
        <w:t xml:space="preserve"> </w:t>
      </w:r>
      <w:r>
        <w:rPr>
          <w:sz w:val="20"/>
        </w:rPr>
        <w:t>en</w:t>
      </w:r>
      <w:r>
        <w:rPr>
          <w:spacing w:val="10"/>
          <w:sz w:val="20"/>
        </w:rPr>
        <w:t xml:space="preserve"> </w:t>
      </w:r>
      <w:r>
        <w:rPr>
          <w:sz w:val="20"/>
        </w:rPr>
        <w:t>el</w:t>
      </w:r>
      <w:r>
        <w:rPr>
          <w:spacing w:val="10"/>
          <w:sz w:val="20"/>
        </w:rPr>
        <w:t xml:space="preserve"> </w:t>
      </w:r>
      <w:r>
        <w:rPr>
          <w:sz w:val="20"/>
        </w:rPr>
        <w:t>caso</w:t>
      </w:r>
      <w:r>
        <w:rPr>
          <w:spacing w:val="10"/>
          <w:sz w:val="20"/>
        </w:rPr>
        <w:t xml:space="preserve"> </w:t>
      </w:r>
      <w:r>
        <w:rPr>
          <w:sz w:val="20"/>
        </w:rPr>
        <w:t>del</w:t>
      </w:r>
      <w:r>
        <w:rPr>
          <w:spacing w:val="10"/>
          <w:sz w:val="20"/>
        </w:rPr>
        <w:t xml:space="preserve"> </w:t>
      </w:r>
      <w:r>
        <w:rPr>
          <w:sz w:val="20"/>
        </w:rPr>
        <w:t>personal</w:t>
      </w:r>
      <w:r>
        <w:rPr>
          <w:spacing w:val="10"/>
          <w:sz w:val="20"/>
        </w:rPr>
        <w:t xml:space="preserve"> </w:t>
      </w:r>
      <w:r>
        <w:rPr>
          <w:sz w:val="20"/>
        </w:rPr>
        <w:t>laboral,</w:t>
      </w:r>
      <w:r>
        <w:rPr>
          <w:spacing w:val="10"/>
          <w:sz w:val="20"/>
        </w:rPr>
        <w:t xml:space="preserve"> </w:t>
      </w:r>
      <w:r>
        <w:rPr>
          <w:sz w:val="20"/>
        </w:rPr>
        <w:t>en</w:t>
      </w:r>
      <w:r>
        <w:rPr>
          <w:spacing w:val="10"/>
          <w:sz w:val="20"/>
        </w:rPr>
        <w:t xml:space="preserve"> </w:t>
      </w:r>
      <w:r>
        <w:rPr>
          <w:sz w:val="20"/>
        </w:rPr>
        <w:t>el</w:t>
      </w:r>
      <w:r>
        <w:rPr>
          <w:spacing w:val="10"/>
          <w:sz w:val="20"/>
        </w:rPr>
        <w:t xml:space="preserve"> </w:t>
      </w:r>
      <w:r>
        <w:rPr>
          <w:sz w:val="20"/>
        </w:rPr>
        <w:t>que</w:t>
      </w:r>
      <w:r>
        <w:rPr>
          <w:spacing w:val="10"/>
          <w:sz w:val="20"/>
        </w:rPr>
        <w:t xml:space="preserve"> </w:t>
      </w:r>
      <w:r>
        <w:rPr>
          <w:sz w:val="20"/>
        </w:rPr>
        <w:t>hubiese</w:t>
      </w:r>
      <w:r>
        <w:rPr>
          <w:spacing w:val="10"/>
          <w:sz w:val="20"/>
        </w:rPr>
        <w:t xml:space="preserve"> </w:t>
      </w:r>
      <w:r>
        <w:rPr>
          <w:sz w:val="20"/>
        </w:rPr>
        <w:t>sido</w:t>
      </w:r>
      <w:r>
        <w:rPr>
          <w:spacing w:val="10"/>
          <w:sz w:val="20"/>
        </w:rPr>
        <w:t xml:space="preserve"> </w:t>
      </w:r>
      <w:r>
        <w:rPr>
          <w:sz w:val="20"/>
        </w:rPr>
        <w:t>separado o inhabilitado. En el caso de ser nacional de otro Estado, no hallarse inhabilitado o en situación equivalente ni haber sido sometido a sanción disciplinaria o equivalente que impida en su Estado, en los mismos términos, el acceso al empleado público.</w:t>
      </w:r>
    </w:p>
    <w:p w14:paraId="77C3E568" w14:textId="77777777" w:rsidR="00A97F47" w:rsidRDefault="00A97F47">
      <w:pPr>
        <w:pStyle w:val="Textoindependiente"/>
        <w:spacing w:before="9"/>
      </w:pPr>
    </w:p>
    <w:p w14:paraId="3144B2E7" w14:textId="77777777" w:rsidR="00A97F47" w:rsidRDefault="00000000">
      <w:pPr>
        <w:pStyle w:val="Prrafodelista"/>
        <w:numPr>
          <w:ilvl w:val="0"/>
          <w:numId w:val="88"/>
        </w:numPr>
        <w:tabs>
          <w:tab w:val="left" w:pos="322"/>
        </w:tabs>
        <w:spacing w:line="292" w:lineRule="auto"/>
        <w:ind w:firstLine="0"/>
        <w:jc w:val="both"/>
        <w:rPr>
          <w:sz w:val="20"/>
        </w:rPr>
      </w:pPr>
      <w:r>
        <w:rPr>
          <w:sz w:val="20"/>
        </w:rPr>
        <w:t>Estar en posesión del título de Licenciado/a o Grado en Ciencias Ambientales, Ingeniero/a de Montes, Grado en Ingeniería Forestal, Licenciado/a o Grado en Geología, Licenciado/a o Grado en Ciencias Biológicas o Biología, Ingeniero/a Agrónomo o equivalentes en el momento de la expiración del plazo para la presentación de solicitudes para participar en el proceso selectivo. Aquellas</w:t>
      </w:r>
      <w:r>
        <w:rPr>
          <w:spacing w:val="40"/>
          <w:sz w:val="20"/>
        </w:rPr>
        <w:t xml:space="preserve"> </w:t>
      </w:r>
      <w:r>
        <w:rPr>
          <w:sz w:val="20"/>
        </w:rPr>
        <w:t xml:space="preserve">personas que posean el título de </w:t>
      </w:r>
      <w:proofErr w:type="gramStart"/>
      <w:r>
        <w:rPr>
          <w:sz w:val="20"/>
        </w:rPr>
        <w:t>Grado,</w:t>
      </w:r>
      <w:proofErr w:type="gramEnd"/>
      <w:r>
        <w:rPr>
          <w:sz w:val="20"/>
        </w:rPr>
        <w:t xml:space="preserve"> deberán poseer también el título específico de Master que</w:t>
      </w:r>
      <w:r>
        <w:rPr>
          <w:spacing w:val="40"/>
          <w:sz w:val="20"/>
        </w:rPr>
        <w:t xml:space="preserve"> </w:t>
      </w:r>
      <w:r>
        <w:rPr>
          <w:sz w:val="20"/>
        </w:rPr>
        <w:t>les habilite para la profesión de Ingeniero/a Superior. En el caso de titulaciones obtenidas en el extranjero se deberá estar en posesión de la credencial que acredite su homologación.</w:t>
      </w:r>
    </w:p>
    <w:p w14:paraId="339025F4" w14:textId="77777777" w:rsidR="00A97F47" w:rsidRDefault="00A97F47">
      <w:pPr>
        <w:pStyle w:val="Textoindependiente"/>
        <w:spacing w:before="10"/>
      </w:pPr>
    </w:p>
    <w:p w14:paraId="3C0CD9E8" w14:textId="77777777" w:rsidR="00A97F47" w:rsidRDefault="00000000">
      <w:pPr>
        <w:pStyle w:val="Prrafodelista"/>
        <w:numPr>
          <w:ilvl w:val="0"/>
          <w:numId w:val="88"/>
        </w:numPr>
        <w:tabs>
          <w:tab w:val="left" w:pos="266"/>
        </w:tabs>
        <w:spacing w:line="292" w:lineRule="auto"/>
        <w:ind w:firstLine="0"/>
        <w:jc w:val="both"/>
        <w:rPr>
          <w:sz w:val="20"/>
        </w:rPr>
      </w:pPr>
      <w:r>
        <w:rPr>
          <w:sz w:val="20"/>
        </w:rPr>
        <w:t>Haber abonado la cantidad dispuesta en concepto de derechos de examen, según la ordenanza fiscal de tasas del Ayuntamiento de Las Rozas de Madrid vigente en el día de la convocatoria.</w:t>
      </w:r>
    </w:p>
    <w:p w14:paraId="54107212" w14:textId="77777777" w:rsidR="00A97F47" w:rsidRDefault="00A97F47">
      <w:pPr>
        <w:pStyle w:val="Textoindependiente"/>
        <w:spacing w:before="9"/>
      </w:pPr>
    </w:p>
    <w:p w14:paraId="15F4FFBF" w14:textId="77777777" w:rsidR="00A97F47" w:rsidRDefault="00000000">
      <w:pPr>
        <w:pStyle w:val="Textoindependiente"/>
        <w:spacing w:before="1" w:line="292" w:lineRule="auto"/>
        <w:ind w:left="142" w:right="141"/>
        <w:jc w:val="both"/>
      </w:pPr>
      <w:r>
        <w:t>Todos los requisitos enumerados anteriormente, deberán ser reunidos por el aspirante, como fecha límite, en el día de finalización del plazo de presentación de solicitudes y mantenerse durante todo el proceso selectivo hasta la toma de posesión como funcionario de carrera.</w:t>
      </w:r>
    </w:p>
    <w:p w14:paraId="730408BE"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7CD0505D" w14:textId="67880E93" w:rsidR="00A97F47" w:rsidRDefault="00000000">
      <w:pPr>
        <w:pStyle w:val="Prrafodelista"/>
        <w:numPr>
          <w:ilvl w:val="0"/>
          <w:numId w:val="90"/>
        </w:numPr>
        <w:tabs>
          <w:tab w:val="left" w:pos="364"/>
        </w:tabs>
        <w:spacing w:before="180"/>
        <w:ind w:left="364" w:right="0" w:hanging="222"/>
        <w:rPr>
          <w:sz w:val="20"/>
        </w:rPr>
      </w:pPr>
      <w:r>
        <w:rPr>
          <w:noProof/>
          <w:sz w:val="20"/>
        </w:rPr>
        <w:lastRenderedPageBreak/>
        <mc:AlternateContent>
          <mc:Choice Requires="wps">
            <w:drawing>
              <wp:anchor distT="0" distB="0" distL="0" distR="0" simplePos="0" relativeHeight="251533824" behindDoc="0" locked="0" layoutInCell="1" allowOverlap="1" wp14:anchorId="1B8AB644" wp14:editId="18E42B60">
                <wp:simplePos x="0" y="0"/>
                <wp:positionH relativeFrom="page">
                  <wp:posOffset>6807090</wp:posOffset>
                </wp:positionH>
                <wp:positionV relativeFrom="page">
                  <wp:posOffset>2818730</wp:posOffset>
                </wp:positionV>
                <wp:extent cx="419734" cy="3187065"/>
                <wp:effectExtent l="0" t="0" r="0" b="0"/>
                <wp:wrapNone/>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56D8B3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83D35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B8AB644" id="Textbox 109" o:spid="_x0000_s1074" type="#_x0000_t202" style="position:absolute;left:0;text-align:left;margin-left:536pt;margin-top:221.95pt;width:33.05pt;height:250.95pt;z-index:251533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FMb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GaRUfPRBtoDiaF9JLAcF0siNtB4G46/djJqzvov&#10;nvzLu3BK4inZnJKY+o9QNiZL9PBhl8DYQujSZiJEgymSpiXKk//zv1RdVn39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igUx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56D8B3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83D35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FORMA</w:t>
      </w:r>
      <w:r>
        <w:rPr>
          <w:spacing w:val="-2"/>
          <w:sz w:val="20"/>
        </w:rPr>
        <w:t xml:space="preserve"> </w:t>
      </w:r>
      <w:r>
        <w:rPr>
          <w:sz w:val="20"/>
        </w:rPr>
        <w:t>Y</w:t>
      </w:r>
      <w:r>
        <w:rPr>
          <w:spacing w:val="-2"/>
          <w:sz w:val="20"/>
        </w:rPr>
        <w:t xml:space="preserve"> </w:t>
      </w:r>
      <w:r>
        <w:rPr>
          <w:sz w:val="20"/>
        </w:rPr>
        <w:t>PLAZO</w:t>
      </w:r>
      <w:r>
        <w:rPr>
          <w:spacing w:val="-2"/>
          <w:sz w:val="20"/>
        </w:rPr>
        <w:t xml:space="preserve"> </w:t>
      </w:r>
      <w:r>
        <w:rPr>
          <w:sz w:val="20"/>
        </w:rPr>
        <w:t>DE</w:t>
      </w:r>
      <w:r>
        <w:rPr>
          <w:spacing w:val="-2"/>
          <w:sz w:val="20"/>
        </w:rPr>
        <w:t xml:space="preserve"> </w:t>
      </w:r>
      <w:r>
        <w:rPr>
          <w:sz w:val="20"/>
        </w:rPr>
        <w:t>PRESENTACIÓN</w:t>
      </w:r>
      <w:r>
        <w:rPr>
          <w:spacing w:val="-2"/>
          <w:sz w:val="20"/>
        </w:rPr>
        <w:t xml:space="preserve"> </w:t>
      </w:r>
      <w:r>
        <w:rPr>
          <w:sz w:val="20"/>
        </w:rPr>
        <w:t>DE</w:t>
      </w:r>
      <w:r>
        <w:rPr>
          <w:spacing w:val="-1"/>
          <w:sz w:val="20"/>
        </w:rPr>
        <w:t xml:space="preserve"> </w:t>
      </w:r>
      <w:r>
        <w:rPr>
          <w:spacing w:val="-2"/>
          <w:sz w:val="20"/>
        </w:rPr>
        <w:t>SOLICITUDES</w:t>
      </w:r>
    </w:p>
    <w:p w14:paraId="5EA7FCFD" w14:textId="77777777" w:rsidR="00A97F47" w:rsidRDefault="00A97F47">
      <w:pPr>
        <w:pStyle w:val="Textoindependiente"/>
        <w:spacing w:before="60"/>
      </w:pPr>
    </w:p>
    <w:p w14:paraId="6DA163D4" w14:textId="77777777" w:rsidR="00A97F47" w:rsidRDefault="00000000">
      <w:pPr>
        <w:pStyle w:val="Prrafodelista"/>
        <w:numPr>
          <w:ilvl w:val="1"/>
          <w:numId w:val="90"/>
        </w:numPr>
        <w:tabs>
          <w:tab w:val="left" w:pos="473"/>
        </w:tabs>
        <w:spacing w:before="1"/>
        <w:ind w:left="473" w:right="0" w:hanging="331"/>
        <w:rPr>
          <w:sz w:val="20"/>
        </w:rPr>
      </w:pPr>
      <w:r>
        <w:rPr>
          <w:sz w:val="20"/>
        </w:rPr>
        <w:t>Modelo</w:t>
      </w:r>
      <w:r>
        <w:rPr>
          <w:spacing w:val="-3"/>
          <w:sz w:val="20"/>
        </w:rPr>
        <w:t xml:space="preserve"> </w:t>
      </w:r>
      <w:r>
        <w:rPr>
          <w:sz w:val="20"/>
        </w:rPr>
        <w:t>de</w:t>
      </w:r>
      <w:r>
        <w:rPr>
          <w:spacing w:val="-3"/>
          <w:sz w:val="20"/>
        </w:rPr>
        <w:t xml:space="preserve"> </w:t>
      </w:r>
      <w:r>
        <w:rPr>
          <w:spacing w:val="-2"/>
          <w:sz w:val="20"/>
        </w:rPr>
        <w:t>solicitud:</w:t>
      </w:r>
    </w:p>
    <w:p w14:paraId="637FA7C3" w14:textId="77777777" w:rsidR="00A97F47" w:rsidRDefault="00A97F47">
      <w:pPr>
        <w:pStyle w:val="Textoindependiente"/>
        <w:spacing w:before="60"/>
      </w:pPr>
    </w:p>
    <w:p w14:paraId="3353C579" w14:textId="77777777" w:rsidR="00A97F47" w:rsidRDefault="00000000">
      <w:pPr>
        <w:pStyle w:val="Textoindependiente"/>
        <w:spacing w:line="292" w:lineRule="auto"/>
        <w:ind w:left="142" w:right="141"/>
        <w:jc w:val="both"/>
      </w:pPr>
      <w:r>
        <w:t>Las solicitudes para tomar parte en esta convocatoria se ajustarán al modelo oficial del Ayuntamiento de</w:t>
      </w:r>
      <w:r>
        <w:rPr>
          <w:spacing w:val="23"/>
        </w:rPr>
        <w:t xml:space="preserve"> </w:t>
      </w:r>
      <w:r>
        <w:t>Las</w:t>
      </w:r>
      <w:r>
        <w:rPr>
          <w:spacing w:val="23"/>
        </w:rPr>
        <w:t xml:space="preserve"> </w:t>
      </w:r>
      <w:r>
        <w:t>Rozas</w:t>
      </w:r>
      <w:r>
        <w:rPr>
          <w:spacing w:val="23"/>
        </w:rPr>
        <w:t xml:space="preserve"> </w:t>
      </w:r>
      <w:r>
        <w:t>de</w:t>
      </w:r>
      <w:r>
        <w:rPr>
          <w:spacing w:val="23"/>
        </w:rPr>
        <w:t xml:space="preserve"> </w:t>
      </w:r>
      <w:r>
        <w:t>Madrid</w:t>
      </w:r>
      <w:r>
        <w:rPr>
          <w:spacing w:val="23"/>
        </w:rPr>
        <w:t xml:space="preserve"> </w:t>
      </w:r>
      <w:r>
        <w:t>(Anexo</w:t>
      </w:r>
      <w:r>
        <w:rPr>
          <w:spacing w:val="23"/>
        </w:rPr>
        <w:t xml:space="preserve"> </w:t>
      </w:r>
      <w:r>
        <w:t>I).</w:t>
      </w:r>
      <w:r>
        <w:rPr>
          <w:spacing w:val="23"/>
        </w:rPr>
        <w:t xml:space="preserve"> </w:t>
      </w:r>
      <w:r>
        <w:t>En</w:t>
      </w:r>
      <w:r>
        <w:rPr>
          <w:spacing w:val="23"/>
        </w:rPr>
        <w:t xml:space="preserve"> </w:t>
      </w:r>
      <w:r>
        <w:t>ella,</w:t>
      </w:r>
      <w:r>
        <w:rPr>
          <w:spacing w:val="23"/>
        </w:rPr>
        <w:t xml:space="preserve"> </w:t>
      </w:r>
      <w:r>
        <w:t>los</w:t>
      </w:r>
      <w:r>
        <w:rPr>
          <w:spacing w:val="23"/>
        </w:rPr>
        <w:t xml:space="preserve"> </w:t>
      </w:r>
      <w:r>
        <w:t>aspirantes</w:t>
      </w:r>
      <w:r>
        <w:rPr>
          <w:spacing w:val="23"/>
        </w:rPr>
        <w:t xml:space="preserve"> </w:t>
      </w:r>
      <w:r>
        <w:t>harán</w:t>
      </w:r>
      <w:r>
        <w:rPr>
          <w:spacing w:val="23"/>
        </w:rPr>
        <w:t xml:space="preserve"> </w:t>
      </w:r>
      <w:r>
        <w:t>constar</w:t>
      </w:r>
      <w:r>
        <w:rPr>
          <w:spacing w:val="23"/>
        </w:rPr>
        <w:t xml:space="preserve"> </w:t>
      </w:r>
      <w:r>
        <w:t>que</w:t>
      </w:r>
      <w:r>
        <w:rPr>
          <w:spacing w:val="23"/>
        </w:rPr>
        <w:t xml:space="preserve"> </w:t>
      </w:r>
      <w:r>
        <w:t>reúnen</w:t>
      </w:r>
      <w:r>
        <w:rPr>
          <w:spacing w:val="23"/>
        </w:rPr>
        <w:t xml:space="preserve"> </w:t>
      </w:r>
      <w:r>
        <w:t>todos</w:t>
      </w:r>
      <w:r>
        <w:rPr>
          <w:spacing w:val="23"/>
        </w:rPr>
        <w:t xml:space="preserve"> </w:t>
      </w:r>
      <w:r>
        <w:t>y</w:t>
      </w:r>
      <w:r>
        <w:rPr>
          <w:spacing w:val="23"/>
        </w:rPr>
        <w:t xml:space="preserve"> </w:t>
      </w:r>
      <w:r>
        <w:t>cada uno de los requisitos exigidos para tomar parte en las pruebas selectivas y deberá ir acompañado, necesariamente, del justificante que acredite el abono de las tasas de derechos de examen, la titulación exigida en las bases y la acreditación de los méritos alegados.</w:t>
      </w:r>
    </w:p>
    <w:p w14:paraId="2FCB806F" w14:textId="77777777" w:rsidR="00A97F47" w:rsidRDefault="00A97F47">
      <w:pPr>
        <w:pStyle w:val="Textoindependiente"/>
        <w:spacing w:before="10"/>
      </w:pPr>
    </w:p>
    <w:p w14:paraId="2D0AF51F" w14:textId="09283EDD" w:rsidR="00A97F47" w:rsidRDefault="00000000">
      <w:pPr>
        <w:pStyle w:val="Textoindependiente"/>
        <w:spacing w:line="292" w:lineRule="auto"/>
        <w:ind w:left="142" w:right="141"/>
        <w:jc w:val="both"/>
      </w:pPr>
      <w:r>
        <w:t xml:space="preserve">Los datos personales incluidos en la solicitud de </w:t>
      </w:r>
      <w:r w:rsidR="009F63C0">
        <w:t>participación</w:t>
      </w:r>
      <w:r>
        <w:t xml:space="preserve"> serán tratados únicamente para la gestión del proceso selectivo.</w:t>
      </w:r>
    </w:p>
    <w:p w14:paraId="186A7517" w14:textId="77777777" w:rsidR="00A97F47" w:rsidRDefault="00A97F47">
      <w:pPr>
        <w:pStyle w:val="Textoindependiente"/>
        <w:spacing w:before="9"/>
      </w:pPr>
    </w:p>
    <w:p w14:paraId="471AAA21" w14:textId="77777777" w:rsidR="00A97F47" w:rsidRDefault="00000000">
      <w:pPr>
        <w:pStyle w:val="Prrafodelista"/>
        <w:numPr>
          <w:ilvl w:val="1"/>
          <w:numId w:val="90"/>
        </w:numPr>
        <w:tabs>
          <w:tab w:val="left" w:pos="473"/>
        </w:tabs>
        <w:spacing w:before="1"/>
        <w:ind w:left="473" w:right="0" w:hanging="331"/>
        <w:rPr>
          <w:sz w:val="20"/>
        </w:rPr>
      </w:pPr>
      <w:r>
        <w:rPr>
          <w:sz w:val="20"/>
        </w:rPr>
        <w:t>Lugar</w:t>
      </w:r>
      <w:r>
        <w:rPr>
          <w:spacing w:val="-1"/>
          <w:sz w:val="20"/>
        </w:rPr>
        <w:t xml:space="preserve"> </w:t>
      </w:r>
      <w:r>
        <w:rPr>
          <w:sz w:val="20"/>
        </w:rPr>
        <w:t xml:space="preserve">de </w:t>
      </w:r>
      <w:r>
        <w:rPr>
          <w:spacing w:val="-2"/>
          <w:sz w:val="20"/>
        </w:rPr>
        <w:t>presentación:</w:t>
      </w:r>
    </w:p>
    <w:p w14:paraId="64FD855C" w14:textId="77777777" w:rsidR="00A97F47" w:rsidRDefault="00A97F47">
      <w:pPr>
        <w:pStyle w:val="Textoindependiente"/>
        <w:spacing w:before="60"/>
      </w:pPr>
    </w:p>
    <w:p w14:paraId="6CF1FE4D" w14:textId="77777777" w:rsidR="00A97F47" w:rsidRDefault="00000000">
      <w:pPr>
        <w:pStyle w:val="Textoindependiente"/>
        <w:spacing w:line="292" w:lineRule="auto"/>
        <w:ind w:left="142" w:right="141"/>
        <w:jc w:val="both"/>
      </w:pPr>
      <w:r>
        <w:t xml:space="preserve">Las solicitudes se presentarán preferiblemente telemáticamente, a través de la sede electrónica del Ayuntamiento de las Rozas de Madrid. </w:t>
      </w:r>
      <w:hyperlink r:id="rId31">
        <w:r>
          <w:t>www.sede.lasrozas.es.</w:t>
        </w:r>
      </w:hyperlink>
    </w:p>
    <w:p w14:paraId="1AB5AEAF" w14:textId="77777777" w:rsidR="00A97F47" w:rsidRDefault="00A97F47">
      <w:pPr>
        <w:pStyle w:val="Textoindependiente"/>
        <w:spacing w:before="10"/>
      </w:pPr>
    </w:p>
    <w:p w14:paraId="46FB39D4" w14:textId="68006519" w:rsidR="00A97F47" w:rsidRDefault="00000000">
      <w:pPr>
        <w:pStyle w:val="Textoindependiente"/>
        <w:ind w:left="142"/>
        <w:jc w:val="both"/>
      </w:pPr>
      <w:r>
        <w:t>Asimismo</w:t>
      </w:r>
      <w:r w:rsidR="009F63C0">
        <w:t>,</w:t>
      </w:r>
      <w:r>
        <w:rPr>
          <w:spacing w:val="-4"/>
        </w:rPr>
        <w:t xml:space="preserve"> </w:t>
      </w:r>
      <w:r>
        <w:t>se</w:t>
      </w:r>
      <w:r>
        <w:rPr>
          <w:spacing w:val="-2"/>
        </w:rPr>
        <w:t xml:space="preserve"> </w:t>
      </w:r>
      <w:r>
        <w:t>podrán</w:t>
      </w:r>
      <w:r>
        <w:rPr>
          <w:spacing w:val="-2"/>
        </w:rPr>
        <w:t xml:space="preserve"> </w:t>
      </w:r>
      <w:r>
        <w:t>presentar</w:t>
      </w:r>
      <w:r>
        <w:rPr>
          <w:spacing w:val="-2"/>
        </w:rPr>
        <w:t xml:space="preserve"> </w:t>
      </w:r>
      <w:r>
        <w:t>de</w:t>
      </w:r>
      <w:r>
        <w:rPr>
          <w:spacing w:val="-2"/>
        </w:rPr>
        <w:t xml:space="preserve"> </w:t>
      </w:r>
      <w:r>
        <w:t>las</w:t>
      </w:r>
      <w:r>
        <w:rPr>
          <w:spacing w:val="-2"/>
        </w:rPr>
        <w:t xml:space="preserve"> </w:t>
      </w:r>
      <w:r>
        <w:t>siguientes</w:t>
      </w:r>
      <w:r>
        <w:rPr>
          <w:spacing w:val="-2"/>
        </w:rPr>
        <w:t xml:space="preserve"> maneras:</w:t>
      </w:r>
    </w:p>
    <w:p w14:paraId="2EE65415" w14:textId="77777777" w:rsidR="00A97F47" w:rsidRDefault="00A97F47">
      <w:pPr>
        <w:pStyle w:val="Textoindependiente"/>
        <w:spacing w:before="60"/>
      </w:pPr>
    </w:p>
    <w:p w14:paraId="553469D7" w14:textId="35570C85" w:rsidR="00A97F47" w:rsidRDefault="00000000">
      <w:pPr>
        <w:pStyle w:val="Textoindependiente"/>
        <w:spacing w:before="1" w:line="292" w:lineRule="auto"/>
        <w:ind w:left="142" w:right="138" w:firstLine="3"/>
        <w:jc w:val="both"/>
      </w:pPr>
      <w:r>
        <w:t>Presencialmente, en cualquiera de las Oficinas de Asistencia en Materia de Registro del</w:t>
      </w:r>
      <w:r>
        <w:rPr>
          <w:spacing w:val="40"/>
        </w:rPr>
        <w:t xml:space="preserve"> </w:t>
      </w:r>
      <w:r>
        <w:t xml:space="preserve">Ayuntamiento en Las Rozas de Madrid (Casa Consistorial, Polideportivo la Dehesa de </w:t>
      </w:r>
      <w:proofErr w:type="spellStart"/>
      <w:r>
        <w:t>Navalcarbon</w:t>
      </w:r>
      <w:proofErr w:type="spellEnd"/>
      <w:r>
        <w:t>, Centro Cívico las Matas)</w:t>
      </w:r>
      <w:r w:rsidR="009F63C0">
        <w:t>.</w:t>
      </w:r>
    </w:p>
    <w:p w14:paraId="56CD507E" w14:textId="77777777" w:rsidR="00A97F47" w:rsidRDefault="00A97F47">
      <w:pPr>
        <w:pStyle w:val="Textoindependiente"/>
        <w:spacing w:before="9"/>
      </w:pPr>
    </w:p>
    <w:p w14:paraId="1D95E77D" w14:textId="77777777" w:rsidR="00A97F47" w:rsidRDefault="00000000">
      <w:pPr>
        <w:pStyle w:val="Textoindependiente"/>
        <w:spacing w:line="292" w:lineRule="auto"/>
        <w:ind w:left="142" w:right="140" w:firstLine="1"/>
        <w:jc w:val="both"/>
      </w:pPr>
      <w:r>
        <w:t>Por cualquiera de los medios previstos en el artículo 16.4 de la Ley 39/2015, de 1 de octubre, del Procedimiento Administrativo Común de las Administraciones Públicas.</w:t>
      </w:r>
    </w:p>
    <w:p w14:paraId="1ADE679A" w14:textId="77777777" w:rsidR="00A97F47" w:rsidRDefault="00A97F47">
      <w:pPr>
        <w:pStyle w:val="Textoindependiente"/>
        <w:spacing w:before="10"/>
      </w:pPr>
    </w:p>
    <w:p w14:paraId="61393378" w14:textId="77777777" w:rsidR="00A97F47" w:rsidRDefault="00000000">
      <w:pPr>
        <w:pStyle w:val="Prrafodelista"/>
        <w:numPr>
          <w:ilvl w:val="1"/>
          <w:numId w:val="90"/>
        </w:numPr>
        <w:tabs>
          <w:tab w:val="left" w:pos="473"/>
        </w:tabs>
        <w:ind w:left="473" w:right="0" w:hanging="331"/>
        <w:rPr>
          <w:sz w:val="20"/>
        </w:rPr>
      </w:pPr>
      <w:r>
        <w:rPr>
          <w:sz w:val="20"/>
        </w:rPr>
        <w:t>Forma</w:t>
      </w:r>
      <w:r>
        <w:rPr>
          <w:spacing w:val="-3"/>
          <w:sz w:val="20"/>
        </w:rPr>
        <w:t xml:space="preserve"> </w:t>
      </w:r>
      <w:r>
        <w:rPr>
          <w:sz w:val="20"/>
        </w:rPr>
        <w:t>de</w:t>
      </w:r>
      <w:r>
        <w:rPr>
          <w:spacing w:val="-2"/>
          <w:sz w:val="20"/>
        </w:rPr>
        <w:t xml:space="preserve"> pago:</w:t>
      </w:r>
    </w:p>
    <w:p w14:paraId="6A786918" w14:textId="77777777" w:rsidR="00A97F47" w:rsidRDefault="00A97F47">
      <w:pPr>
        <w:pStyle w:val="Textoindependiente"/>
        <w:spacing w:before="61"/>
      </w:pPr>
    </w:p>
    <w:p w14:paraId="2864AA24" w14:textId="77777777" w:rsidR="00A97F47" w:rsidRDefault="00000000">
      <w:pPr>
        <w:pStyle w:val="Textoindependiente"/>
        <w:spacing w:line="292" w:lineRule="auto"/>
        <w:ind w:left="142" w:right="141"/>
        <w:jc w:val="both"/>
      </w:pPr>
      <w:r>
        <w:t xml:space="preserve">De conformidad con la Ordenanza Fiscal </w:t>
      </w:r>
      <w:proofErr w:type="spellStart"/>
      <w:r>
        <w:t>Nº</w:t>
      </w:r>
      <w:proofErr w:type="spellEnd"/>
      <w:r>
        <w:t xml:space="preserve"> 13 reguladora de la Tasa por derechos de examen, la tasa se exigirá en régimen de autoliquidación, por lo que los sujetos pasivos deberán practicar autoliquidación y realizar el ingreso del importe total de la deuda tributaria, lo que deberán acreditar</w:t>
      </w:r>
      <w:r>
        <w:rPr>
          <w:spacing w:val="40"/>
        </w:rPr>
        <w:t xml:space="preserve"> </w:t>
      </w:r>
      <w:r>
        <w:t>en el momento de presentar la solicitud instando a tomar parte en el proceso selectivo.</w:t>
      </w:r>
    </w:p>
    <w:p w14:paraId="38DFFA8D" w14:textId="77777777" w:rsidR="00A97F47" w:rsidRDefault="00A97F47">
      <w:pPr>
        <w:pStyle w:val="Textoindependiente"/>
        <w:spacing w:before="9"/>
      </w:pPr>
    </w:p>
    <w:p w14:paraId="039BB40A" w14:textId="77777777" w:rsidR="00A97F47" w:rsidRDefault="00000000">
      <w:pPr>
        <w:pStyle w:val="Textoindependiente"/>
        <w:spacing w:before="1" w:line="292" w:lineRule="auto"/>
        <w:ind w:left="142" w:right="141"/>
        <w:jc w:val="both"/>
      </w:pPr>
      <w:r>
        <w:t>La autoliquidación se realizará a través de la Carpeta Tributaria del Ayuntamiento de Las Rozas de Madrid disponible en https://carpetatributaria.lasrozas.es/, debiendo acceder al apartado de Trámites por Tema, seleccionar Autoliquidaciones y Tasa por derechos de examen. Una vez generada la Autoliquidación, en el mismo trámite, se podrá proceder a su abono a través de la pasarela de pagos mediante</w:t>
      </w:r>
      <w:r>
        <w:rPr>
          <w:spacing w:val="20"/>
        </w:rPr>
        <w:t xml:space="preserve"> </w:t>
      </w:r>
      <w:r>
        <w:t>Tarjeta</w:t>
      </w:r>
      <w:r>
        <w:rPr>
          <w:spacing w:val="20"/>
        </w:rPr>
        <w:t xml:space="preserve"> </w:t>
      </w:r>
      <w:r>
        <w:t>de</w:t>
      </w:r>
      <w:r>
        <w:rPr>
          <w:spacing w:val="20"/>
        </w:rPr>
        <w:t xml:space="preserve"> </w:t>
      </w:r>
      <w:r>
        <w:t>crédito</w:t>
      </w:r>
      <w:r>
        <w:rPr>
          <w:spacing w:val="20"/>
        </w:rPr>
        <w:t xml:space="preserve"> </w:t>
      </w:r>
      <w:r>
        <w:t>y/o</w:t>
      </w:r>
      <w:r>
        <w:rPr>
          <w:spacing w:val="20"/>
        </w:rPr>
        <w:t xml:space="preserve"> </w:t>
      </w:r>
      <w:r>
        <w:t>débito</w:t>
      </w:r>
      <w:r>
        <w:rPr>
          <w:spacing w:val="20"/>
        </w:rPr>
        <w:t xml:space="preserve"> </w:t>
      </w:r>
      <w:r>
        <w:t>o</w:t>
      </w:r>
      <w:r>
        <w:rPr>
          <w:spacing w:val="20"/>
        </w:rPr>
        <w:t xml:space="preserve"> </w:t>
      </w:r>
      <w:r>
        <w:t>se</w:t>
      </w:r>
      <w:r>
        <w:rPr>
          <w:spacing w:val="20"/>
        </w:rPr>
        <w:t xml:space="preserve"> </w:t>
      </w:r>
      <w:r>
        <w:t>podrá</w:t>
      </w:r>
      <w:r>
        <w:rPr>
          <w:spacing w:val="20"/>
        </w:rPr>
        <w:t xml:space="preserve"> </w:t>
      </w:r>
      <w:r>
        <w:t>descargar</w:t>
      </w:r>
      <w:r>
        <w:rPr>
          <w:spacing w:val="20"/>
        </w:rPr>
        <w:t xml:space="preserve"> </w:t>
      </w:r>
      <w:r>
        <w:t>para</w:t>
      </w:r>
      <w:r>
        <w:rPr>
          <w:spacing w:val="20"/>
        </w:rPr>
        <w:t xml:space="preserve"> </w:t>
      </w:r>
      <w:r>
        <w:t>proceder</w:t>
      </w:r>
      <w:r>
        <w:rPr>
          <w:spacing w:val="20"/>
        </w:rPr>
        <w:t xml:space="preserve"> </w:t>
      </w:r>
      <w:r>
        <w:t>a</w:t>
      </w:r>
      <w:r>
        <w:rPr>
          <w:spacing w:val="20"/>
        </w:rPr>
        <w:t xml:space="preserve"> </w:t>
      </w:r>
      <w:r>
        <w:t>su</w:t>
      </w:r>
      <w:r>
        <w:rPr>
          <w:spacing w:val="20"/>
        </w:rPr>
        <w:t xml:space="preserve"> </w:t>
      </w:r>
      <w:r>
        <w:t>abono</w:t>
      </w:r>
      <w:r>
        <w:rPr>
          <w:spacing w:val="20"/>
        </w:rPr>
        <w:t xml:space="preserve"> </w:t>
      </w:r>
      <w:r>
        <w:t>a</w:t>
      </w:r>
      <w:r>
        <w:rPr>
          <w:spacing w:val="20"/>
        </w:rPr>
        <w:t xml:space="preserve"> </w:t>
      </w:r>
      <w:r>
        <w:t>través</w:t>
      </w:r>
      <w:r>
        <w:rPr>
          <w:spacing w:val="20"/>
        </w:rPr>
        <w:t xml:space="preserve"> </w:t>
      </w:r>
      <w:r>
        <w:t>de las Entidades Bancarias Colaboradoras en la Recaudación del Ayuntamiento de Las Rozas de</w:t>
      </w:r>
      <w:r>
        <w:rPr>
          <w:spacing w:val="40"/>
        </w:rPr>
        <w:t xml:space="preserve"> </w:t>
      </w:r>
      <w:r>
        <w:rPr>
          <w:spacing w:val="-2"/>
        </w:rPr>
        <w:t>Madrid.</w:t>
      </w:r>
    </w:p>
    <w:p w14:paraId="07569BAF" w14:textId="77777777" w:rsidR="00A97F47" w:rsidRDefault="00A97F47">
      <w:pPr>
        <w:pStyle w:val="Textoindependiente"/>
        <w:spacing w:before="9"/>
      </w:pPr>
    </w:p>
    <w:p w14:paraId="209F36F5" w14:textId="77777777" w:rsidR="00A97F47" w:rsidRDefault="00000000">
      <w:pPr>
        <w:pStyle w:val="Textoindependiente"/>
        <w:spacing w:line="292" w:lineRule="auto"/>
        <w:ind w:left="142" w:right="141"/>
        <w:jc w:val="both"/>
      </w:pPr>
      <w:r>
        <w:t>El pago de la tasa por derecho de examen deberá realizarse inexcusablemente dentro del plazo de presentación de instancias, no siendo posible la subsanación, ni total ni parcial del mismo, fuera de dicho plazo, admitiéndose exclusivamente en fase de subsanación la acreditación de su realización</w:t>
      </w:r>
      <w:r>
        <w:rPr>
          <w:spacing w:val="40"/>
        </w:rPr>
        <w:t xml:space="preserve"> </w:t>
      </w:r>
      <w:r>
        <w:t>en el plazo indicado.</w:t>
      </w:r>
    </w:p>
    <w:p w14:paraId="170C1931" w14:textId="77777777" w:rsidR="00A97F47" w:rsidRDefault="00A97F47">
      <w:pPr>
        <w:pStyle w:val="Textoindependiente"/>
        <w:spacing w:before="10"/>
      </w:pPr>
    </w:p>
    <w:p w14:paraId="462F2B84" w14:textId="77777777" w:rsidR="00A97F47" w:rsidRDefault="00000000">
      <w:pPr>
        <w:pStyle w:val="Textoindependiente"/>
        <w:spacing w:line="292" w:lineRule="auto"/>
        <w:ind w:left="142" w:right="141"/>
        <w:jc w:val="both"/>
      </w:pPr>
      <w:r>
        <w:t>No procederá la devolución del importe satisfecho en concepto de tasa por derechos de examen en los supuestos de exclusión de las pruebas selectivas por causas imputables a los interesados. No obstante, se procederá a la devolución de la tasa cuando causas no imputables al sujeto pasivo la actividad técnica y/o administrativa, que constituyen el hecho imponible de la tasa, no se realice.</w:t>
      </w:r>
    </w:p>
    <w:p w14:paraId="1AA54212"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50E45B38" w14:textId="6A939BAD" w:rsidR="00A97F47" w:rsidRDefault="00000000">
      <w:pPr>
        <w:pStyle w:val="Textoindependiente"/>
        <w:spacing w:before="197" w:line="292" w:lineRule="auto"/>
        <w:ind w:left="142" w:right="141"/>
        <w:jc w:val="both"/>
      </w:pPr>
      <w:r>
        <w:rPr>
          <w:noProof/>
        </w:rPr>
        <w:lastRenderedPageBreak/>
        <mc:AlternateContent>
          <mc:Choice Requires="wps">
            <w:drawing>
              <wp:anchor distT="0" distB="0" distL="0" distR="0" simplePos="0" relativeHeight="251534848" behindDoc="0" locked="0" layoutInCell="1" allowOverlap="1" wp14:anchorId="65604B9F" wp14:editId="0460CF48">
                <wp:simplePos x="0" y="0"/>
                <wp:positionH relativeFrom="page">
                  <wp:posOffset>6807090</wp:posOffset>
                </wp:positionH>
                <wp:positionV relativeFrom="page">
                  <wp:posOffset>2818730</wp:posOffset>
                </wp:positionV>
                <wp:extent cx="419734" cy="3187065"/>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5E73F7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7A4D1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5604B9F" id="Textbox 111" o:spid="_x0000_s1075" type="#_x0000_t202" style="position:absolute;left:0;text-align:left;margin-left:536pt;margin-top:221.95pt;width:33.05pt;height:250.95pt;z-index:251534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T0y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5E73F7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7A4D1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El importe de la tasa por derechos de examen asciende a 35,00€ (A1) tal y como se establece en el artículo 5 de la citada Ordenanza Fiscal.</w:t>
      </w:r>
    </w:p>
    <w:p w14:paraId="638C5366" w14:textId="77777777" w:rsidR="00A97F47" w:rsidRDefault="00A97F47">
      <w:pPr>
        <w:pStyle w:val="Textoindependiente"/>
        <w:spacing w:before="9"/>
      </w:pPr>
    </w:p>
    <w:p w14:paraId="19686B04" w14:textId="77777777" w:rsidR="00A97F47" w:rsidRDefault="00000000">
      <w:pPr>
        <w:pStyle w:val="Prrafodelista"/>
        <w:numPr>
          <w:ilvl w:val="1"/>
          <w:numId w:val="90"/>
        </w:numPr>
        <w:tabs>
          <w:tab w:val="left" w:pos="473"/>
        </w:tabs>
        <w:ind w:left="473" w:right="0" w:hanging="331"/>
        <w:rPr>
          <w:sz w:val="20"/>
        </w:rPr>
      </w:pPr>
      <w:r>
        <w:rPr>
          <w:sz w:val="20"/>
        </w:rPr>
        <w:t>Plazo</w:t>
      </w:r>
      <w:r>
        <w:rPr>
          <w:spacing w:val="-3"/>
          <w:sz w:val="20"/>
        </w:rPr>
        <w:t xml:space="preserve"> </w:t>
      </w:r>
      <w:r>
        <w:rPr>
          <w:sz w:val="20"/>
        </w:rPr>
        <w:t>de</w:t>
      </w:r>
      <w:r>
        <w:rPr>
          <w:spacing w:val="-2"/>
          <w:sz w:val="20"/>
        </w:rPr>
        <w:t xml:space="preserve"> presentación:</w:t>
      </w:r>
    </w:p>
    <w:p w14:paraId="55DE2EB3" w14:textId="77777777" w:rsidR="00A97F47" w:rsidRDefault="00A97F47">
      <w:pPr>
        <w:pStyle w:val="Textoindependiente"/>
        <w:spacing w:before="61"/>
      </w:pPr>
    </w:p>
    <w:p w14:paraId="47B27659" w14:textId="65A0F2E8" w:rsidR="00A97F47" w:rsidRDefault="00000000">
      <w:pPr>
        <w:pStyle w:val="Textoindependiente"/>
        <w:spacing w:line="292" w:lineRule="auto"/>
        <w:ind w:left="142" w:right="141"/>
        <w:jc w:val="both"/>
      </w:pPr>
      <w:r>
        <w:t xml:space="preserve">El plazo de </w:t>
      </w:r>
      <w:r w:rsidR="009F63C0">
        <w:t>presentación</w:t>
      </w:r>
      <w:r>
        <w:t xml:space="preserve"> de instancias es de veinte días hábiles a contar desde el día siguiente a la publicación de la convocatoria en el Boletín Oficial del Estado que también se publicará en el Tablón de Anuncios de la sede electrónica del Ayuntamiento de Las Rozas de Madrid, así como en la web municipal (http://lasrozas.es\Convocatorias de Empleo Público). Con carácter previo, se publicarán extracto</w:t>
      </w:r>
      <w:r>
        <w:rPr>
          <w:spacing w:val="34"/>
        </w:rPr>
        <w:t xml:space="preserve"> </w:t>
      </w:r>
      <w:r>
        <w:t>de</w:t>
      </w:r>
      <w:r>
        <w:rPr>
          <w:spacing w:val="34"/>
        </w:rPr>
        <w:t xml:space="preserve"> </w:t>
      </w:r>
      <w:r>
        <w:t>las</w:t>
      </w:r>
      <w:r>
        <w:rPr>
          <w:spacing w:val="34"/>
        </w:rPr>
        <w:t xml:space="preserve"> </w:t>
      </w:r>
      <w:r>
        <w:t>presentes</w:t>
      </w:r>
      <w:r>
        <w:rPr>
          <w:spacing w:val="34"/>
        </w:rPr>
        <w:t xml:space="preserve"> </w:t>
      </w:r>
      <w:r>
        <w:t>bases</w:t>
      </w:r>
      <w:r>
        <w:rPr>
          <w:spacing w:val="34"/>
        </w:rPr>
        <w:t xml:space="preserve"> </w:t>
      </w:r>
      <w:r>
        <w:t>en</w:t>
      </w:r>
      <w:r>
        <w:rPr>
          <w:spacing w:val="34"/>
        </w:rPr>
        <w:t xml:space="preserve"> </w:t>
      </w:r>
      <w:r>
        <w:t>el</w:t>
      </w:r>
      <w:r>
        <w:rPr>
          <w:spacing w:val="34"/>
        </w:rPr>
        <w:t xml:space="preserve"> </w:t>
      </w:r>
      <w:r>
        <w:t>BOLETÍN</w:t>
      </w:r>
      <w:r>
        <w:rPr>
          <w:spacing w:val="34"/>
        </w:rPr>
        <w:t xml:space="preserve"> </w:t>
      </w:r>
      <w:r>
        <w:t>OFICIAL</w:t>
      </w:r>
      <w:r>
        <w:rPr>
          <w:spacing w:val="34"/>
        </w:rPr>
        <w:t xml:space="preserve"> </w:t>
      </w:r>
      <w:r>
        <w:t>DE</w:t>
      </w:r>
      <w:r>
        <w:rPr>
          <w:spacing w:val="34"/>
        </w:rPr>
        <w:t xml:space="preserve"> </w:t>
      </w:r>
      <w:r>
        <w:t>LA</w:t>
      </w:r>
      <w:r>
        <w:rPr>
          <w:spacing w:val="34"/>
        </w:rPr>
        <w:t xml:space="preserve"> </w:t>
      </w:r>
      <w:r>
        <w:t>COMUNIDAD</w:t>
      </w:r>
      <w:r>
        <w:rPr>
          <w:spacing w:val="34"/>
        </w:rPr>
        <w:t xml:space="preserve"> </w:t>
      </w:r>
      <w:r>
        <w:t>DE</w:t>
      </w:r>
      <w:r>
        <w:rPr>
          <w:spacing w:val="34"/>
        </w:rPr>
        <w:t xml:space="preserve"> </w:t>
      </w:r>
      <w:r>
        <w:t>MADRID</w:t>
      </w:r>
      <w:r>
        <w:rPr>
          <w:spacing w:val="34"/>
        </w:rPr>
        <w:t xml:space="preserve"> </w:t>
      </w:r>
      <w:r>
        <w:t>y</w:t>
      </w:r>
      <w:r>
        <w:rPr>
          <w:spacing w:val="34"/>
        </w:rPr>
        <w:t xml:space="preserve"> </w:t>
      </w:r>
      <w:r>
        <w:t xml:space="preserve">el texto íntegro en </w:t>
      </w:r>
      <w:proofErr w:type="spellStart"/>
      <w:r>
        <w:t>en</w:t>
      </w:r>
      <w:proofErr w:type="spellEnd"/>
      <w:r>
        <w:t xml:space="preserve"> tablón de anuncios de la sede </w:t>
      </w:r>
      <w:r w:rsidR="009F63C0">
        <w:t>electrónica</w:t>
      </w:r>
      <w:r>
        <w:t xml:space="preserve"> del Ayuntamiento de Las Rozas de Madrid</w:t>
      </w:r>
      <w:r w:rsidR="009F63C0">
        <w:t>,</w:t>
      </w:r>
      <w:r>
        <w:t xml:space="preserve"> as</w:t>
      </w:r>
      <w:r w:rsidR="009F63C0">
        <w:t>í</w:t>
      </w:r>
      <w:r>
        <w:t xml:space="preserve"> como en la web del Ayuntamiento. Si el último día de presentación de instancias fuera inhábil, se entenderá automáticamente prorrogado al primer día hábil.</w:t>
      </w:r>
    </w:p>
    <w:p w14:paraId="24730EB3" w14:textId="77777777" w:rsidR="00A97F47" w:rsidRDefault="00A97F47">
      <w:pPr>
        <w:pStyle w:val="Textoindependiente"/>
        <w:spacing w:before="9"/>
      </w:pPr>
    </w:p>
    <w:p w14:paraId="6D079EC0" w14:textId="77777777" w:rsidR="00A97F47" w:rsidRDefault="00000000">
      <w:pPr>
        <w:pStyle w:val="Textoindependiente"/>
        <w:spacing w:line="292" w:lineRule="auto"/>
        <w:ind w:left="142" w:right="141"/>
        <w:jc w:val="both"/>
      </w:pPr>
      <w:r>
        <w:t xml:space="preserve">La no presentación de la solicitud normalizada en tiempo y forma supondrá la inadmisión del </w:t>
      </w:r>
      <w:r>
        <w:rPr>
          <w:spacing w:val="-2"/>
        </w:rPr>
        <w:t>interesado.</w:t>
      </w:r>
    </w:p>
    <w:p w14:paraId="58620EA7" w14:textId="77777777" w:rsidR="00A97F47" w:rsidRDefault="00A97F47">
      <w:pPr>
        <w:pStyle w:val="Textoindependiente"/>
        <w:spacing w:before="10"/>
      </w:pPr>
    </w:p>
    <w:p w14:paraId="44D913E1" w14:textId="77777777" w:rsidR="00A97F47" w:rsidRDefault="00000000">
      <w:pPr>
        <w:pStyle w:val="Textoindependiente"/>
        <w:spacing w:line="292" w:lineRule="auto"/>
        <w:ind w:left="142" w:right="141"/>
        <w:jc w:val="both"/>
      </w:pPr>
      <w:r>
        <w:t>El hecho de presentar la instancia implicará la autorización del candidato al tratamiento de sus datos personales para fines únicamente relacionados con el proceso selectivo.</w:t>
      </w:r>
    </w:p>
    <w:p w14:paraId="56DC7834" w14:textId="77777777" w:rsidR="00A97F47" w:rsidRDefault="00A97F47">
      <w:pPr>
        <w:pStyle w:val="Textoindependiente"/>
        <w:spacing w:before="10"/>
      </w:pPr>
    </w:p>
    <w:p w14:paraId="62FC3815" w14:textId="77777777" w:rsidR="00A97F47" w:rsidRDefault="00000000">
      <w:pPr>
        <w:pStyle w:val="Prrafodelista"/>
        <w:numPr>
          <w:ilvl w:val="1"/>
          <w:numId w:val="90"/>
        </w:numPr>
        <w:tabs>
          <w:tab w:val="left" w:pos="473"/>
        </w:tabs>
        <w:ind w:left="473" w:right="0" w:hanging="331"/>
        <w:rPr>
          <w:sz w:val="20"/>
        </w:rPr>
      </w:pPr>
      <w:proofErr w:type="gramStart"/>
      <w:r>
        <w:rPr>
          <w:sz w:val="20"/>
        </w:rPr>
        <w:t xml:space="preserve">Documentos a </w:t>
      </w:r>
      <w:r>
        <w:rPr>
          <w:spacing w:val="-2"/>
          <w:sz w:val="20"/>
        </w:rPr>
        <w:t>adjuntar</w:t>
      </w:r>
      <w:proofErr w:type="gramEnd"/>
      <w:r>
        <w:rPr>
          <w:spacing w:val="-2"/>
          <w:sz w:val="20"/>
        </w:rPr>
        <w:t>:</w:t>
      </w:r>
    </w:p>
    <w:p w14:paraId="01006BA1" w14:textId="77777777" w:rsidR="00A97F47" w:rsidRDefault="00A97F47">
      <w:pPr>
        <w:pStyle w:val="Textoindependiente"/>
        <w:spacing w:before="61"/>
      </w:pPr>
    </w:p>
    <w:p w14:paraId="082DA57B" w14:textId="77777777" w:rsidR="00A97F47" w:rsidRDefault="00000000">
      <w:pPr>
        <w:pStyle w:val="Textoindependiente"/>
        <w:ind w:left="142"/>
        <w:jc w:val="both"/>
      </w:pPr>
      <w:r>
        <w:t>Los</w:t>
      </w:r>
      <w:r>
        <w:rPr>
          <w:spacing w:val="-4"/>
        </w:rPr>
        <w:t xml:space="preserve"> </w:t>
      </w:r>
      <w:r>
        <w:t>aspirantes</w:t>
      </w:r>
      <w:r>
        <w:rPr>
          <w:spacing w:val="-2"/>
        </w:rPr>
        <w:t xml:space="preserve"> </w:t>
      </w:r>
      <w:r>
        <w:t>deberán</w:t>
      </w:r>
      <w:r>
        <w:rPr>
          <w:spacing w:val="-2"/>
        </w:rPr>
        <w:t xml:space="preserve"> </w:t>
      </w:r>
      <w:r>
        <w:t>presentar,</w:t>
      </w:r>
      <w:r>
        <w:rPr>
          <w:spacing w:val="-2"/>
        </w:rPr>
        <w:t xml:space="preserve"> </w:t>
      </w:r>
      <w:r>
        <w:t>junto</w:t>
      </w:r>
      <w:r>
        <w:rPr>
          <w:spacing w:val="-2"/>
        </w:rPr>
        <w:t xml:space="preserve"> </w:t>
      </w:r>
      <w:r>
        <w:t>con</w:t>
      </w:r>
      <w:r>
        <w:rPr>
          <w:spacing w:val="-2"/>
        </w:rPr>
        <w:t xml:space="preserve"> </w:t>
      </w:r>
      <w:r>
        <w:t>la</w:t>
      </w:r>
      <w:r>
        <w:rPr>
          <w:spacing w:val="-1"/>
        </w:rPr>
        <w:t xml:space="preserve"> </w:t>
      </w:r>
      <w:r>
        <w:rPr>
          <w:spacing w:val="-2"/>
        </w:rPr>
        <w:t>instancia:</w:t>
      </w:r>
    </w:p>
    <w:p w14:paraId="5A3216AE" w14:textId="77777777" w:rsidR="00A97F47" w:rsidRDefault="00A97F47">
      <w:pPr>
        <w:pStyle w:val="Textoindependiente"/>
        <w:spacing w:before="60"/>
      </w:pPr>
    </w:p>
    <w:p w14:paraId="4E9D02FD" w14:textId="77777777" w:rsidR="00A97F47" w:rsidRDefault="00000000">
      <w:pPr>
        <w:pStyle w:val="Prrafodelista"/>
        <w:numPr>
          <w:ilvl w:val="0"/>
          <w:numId w:val="87"/>
        </w:numPr>
        <w:tabs>
          <w:tab w:val="left" w:pos="324"/>
        </w:tabs>
        <w:spacing w:line="292" w:lineRule="auto"/>
        <w:ind w:firstLine="0"/>
        <w:jc w:val="both"/>
        <w:rPr>
          <w:sz w:val="20"/>
        </w:rPr>
      </w:pPr>
      <w:r>
        <w:rPr>
          <w:sz w:val="20"/>
        </w:rPr>
        <w:t>Fotocopia del Documento Nacional de Identidad. Los nacionales de otros estados deberán presentar fotocopia del Pasaporte.</w:t>
      </w:r>
    </w:p>
    <w:p w14:paraId="78888A1C" w14:textId="77777777" w:rsidR="00A97F47" w:rsidRDefault="00A97F47">
      <w:pPr>
        <w:pStyle w:val="Textoindependiente"/>
        <w:spacing w:before="10"/>
      </w:pPr>
    </w:p>
    <w:p w14:paraId="29274B16" w14:textId="77777777" w:rsidR="00A97F47" w:rsidRDefault="00000000">
      <w:pPr>
        <w:pStyle w:val="Prrafodelista"/>
        <w:numPr>
          <w:ilvl w:val="0"/>
          <w:numId w:val="87"/>
        </w:numPr>
        <w:tabs>
          <w:tab w:val="left" w:pos="320"/>
        </w:tabs>
        <w:spacing w:line="292" w:lineRule="auto"/>
        <w:ind w:firstLine="0"/>
        <w:jc w:val="both"/>
        <w:rPr>
          <w:sz w:val="20"/>
        </w:rPr>
      </w:pPr>
      <w:r>
        <w:rPr>
          <w:sz w:val="20"/>
        </w:rPr>
        <w:t xml:space="preserve">Fotocopia del título académico exigido para el ingreso o de la justificación acreditativa de haberlo solicitado y abonado los correspondientes derechos para su expedición, en cuyo caso se deberá </w:t>
      </w:r>
      <w:proofErr w:type="gramStart"/>
      <w:r>
        <w:rPr>
          <w:sz w:val="20"/>
        </w:rPr>
        <w:t>aportar</w:t>
      </w:r>
      <w:proofErr w:type="gramEnd"/>
      <w:r>
        <w:rPr>
          <w:sz w:val="20"/>
        </w:rPr>
        <w:t xml:space="preserve"> además, fotocopia de certificación académica compresiva de todas las materias cursadas donde conste expresamente que ha finalizado los estudios conducentes a la obtención del título. En caso de titulaciones obtenidas en el extranjero deberá presentarse fotocopia de la correspondiente credencial de homologación.</w:t>
      </w:r>
    </w:p>
    <w:p w14:paraId="637848A8" w14:textId="77777777" w:rsidR="00A97F47" w:rsidRDefault="00A97F47">
      <w:pPr>
        <w:pStyle w:val="Textoindependiente"/>
        <w:spacing w:before="9"/>
      </w:pPr>
    </w:p>
    <w:p w14:paraId="188841AE" w14:textId="77777777" w:rsidR="00A97F47" w:rsidRDefault="00000000">
      <w:pPr>
        <w:pStyle w:val="Prrafodelista"/>
        <w:numPr>
          <w:ilvl w:val="0"/>
          <w:numId w:val="87"/>
        </w:numPr>
        <w:tabs>
          <w:tab w:val="left" w:pos="314"/>
        </w:tabs>
        <w:spacing w:before="1" w:line="292" w:lineRule="auto"/>
        <w:ind w:firstLine="0"/>
        <w:jc w:val="both"/>
        <w:rPr>
          <w:sz w:val="20"/>
        </w:rPr>
      </w:pPr>
      <w:r>
        <w:rPr>
          <w:sz w:val="20"/>
        </w:rPr>
        <w:t>Acreditación</w:t>
      </w:r>
      <w:r>
        <w:rPr>
          <w:spacing w:val="40"/>
          <w:sz w:val="20"/>
        </w:rPr>
        <w:t xml:space="preserve"> </w:t>
      </w:r>
      <w:r>
        <w:rPr>
          <w:sz w:val="20"/>
        </w:rPr>
        <w:t>de</w:t>
      </w:r>
      <w:r>
        <w:rPr>
          <w:spacing w:val="40"/>
          <w:sz w:val="20"/>
        </w:rPr>
        <w:t xml:space="preserve"> </w:t>
      </w:r>
      <w:r>
        <w:rPr>
          <w:sz w:val="20"/>
        </w:rPr>
        <w:t>los</w:t>
      </w:r>
      <w:r>
        <w:rPr>
          <w:spacing w:val="40"/>
          <w:sz w:val="20"/>
        </w:rPr>
        <w:t xml:space="preserve"> </w:t>
      </w:r>
      <w:r>
        <w:rPr>
          <w:sz w:val="20"/>
        </w:rPr>
        <w:t>méritos</w:t>
      </w:r>
      <w:r>
        <w:rPr>
          <w:spacing w:val="40"/>
          <w:sz w:val="20"/>
        </w:rPr>
        <w:t xml:space="preserve"> </w:t>
      </w:r>
      <w:r>
        <w:rPr>
          <w:sz w:val="20"/>
        </w:rPr>
        <w:t>a</w:t>
      </w:r>
      <w:r>
        <w:rPr>
          <w:spacing w:val="40"/>
          <w:sz w:val="20"/>
        </w:rPr>
        <w:t xml:space="preserve"> </w:t>
      </w:r>
      <w:r>
        <w:rPr>
          <w:sz w:val="20"/>
        </w:rPr>
        <w:t>valorar</w:t>
      </w:r>
      <w:r>
        <w:rPr>
          <w:spacing w:val="40"/>
          <w:sz w:val="20"/>
        </w:rPr>
        <w:t xml:space="preserve"> </w:t>
      </w:r>
      <w:r>
        <w:rPr>
          <w:sz w:val="20"/>
        </w:rPr>
        <w:t>en</w:t>
      </w:r>
      <w:r>
        <w:rPr>
          <w:spacing w:val="40"/>
          <w:sz w:val="20"/>
        </w:rPr>
        <w:t xml:space="preserve"> </w:t>
      </w:r>
      <w:r>
        <w:rPr>
          <w:sz w:val="20"/>
        </w:rPr>
        <w:t>fase</w:t>
      </w:r>
      <w:r>
        <w:rPr>
          <w:spacing w:val="40"/>
          <w:sz w:val="20"/>
        </w:rPr>
        <w:t xml:space="preserve"> </w:t>
      </w:r>
      <w:r>
        <w:rPr>
          <w:sz w:val="20"/>
        </w:rPr>
        <w:t>de</w:t>
      </w:r>
      <w:r>
        <w:rPr>
          <w:spacing w:val="40"/>
          <w:sz w:val="20"/>
        </w:rPr>
        <w:t xml:space="preserve"> </w:t>
      </w:r>
      <w:r>
        <w:rPr>
          <w:sz w:val="20"/>
        </w:rPr>
        <w:t>concurso</w:t>
      </w:r>
      <w:r>
        <w:rPr>
          <w:spacing w:val="40"/>
          <w:sz w:val="20"/>
        </w:rPr>
        <w:t xml:space="preserve"> </w:t>
      </w:r>
      <w:r>
        <w:rPr>
          <w:sz w:val="20"/>
        </w:rPr>
        <w:t>conforme</w:t>
      </w:r>
      <w:r>
        <w:rPr>
          <w:spacing w:val="40"/>
          <w:sz w:val="20"/>
        </w:rPr>
        <w:t xml:space="preserve"> </w:t>
      </w:r>
      <w:r>
        <w:rPr>
          <w:sz w:val="20"/>
        </w:rPr>
        <w:t>Anexo</w:t>
      </w:r>
      <w:r>
        <w:rPr>
          <w:spacing w:val="40"/>
          <w:sz w:val="20"/>
        </w:rPr>
        <w:t xml:space="preserve"> </w:t>
      </w:r>
      <w:r>
        <w:rPr>
          <w:sz w:val="20"/>
        </w:rPr>
        <w:t>II,</w:t>
      </w:r>
      <w:r>
        <w:rPr>
          <w:spacing w:val="40"/>
          <w:sz w:val="20"/>
        </w:rPr>
        <w:t xml:space="preserve"> </w:t>
      </w:r>
      <w:r>
        <w:rPr>
          <w:sz w:val="20"/>
        </w:rPr>
        <w:t>al</w:t>
      </w:r>
      <w:r>
        <w:rPr>
          <w:spacing w:val="40"/>
          <w:sz w:val="20"/>
        </w:rPr>
        <w:t xml:space="preserve"> </w:t>
      </w:r>
      <w:r>
        <w:rPr>
          <w:sz w:val="20"/>
        </w:rPr>
        <w:t>que</w:t>
      </w:r>
      <w:r>
        <w:rPr>
          <w:spacing w:val="40"/>
          <w:sz w:val="20"/>
        </w:rPr>
        <w:t xml:space="preserve"> </w:t>
      </w:r>
      <w:r>
        <w:rPr>
          <w:sz w:val="20"/>
        </w:rPr>
        <w:t>se acompañará copia de los títulos o cursos que posea la persona aspirante y\o el certificado de</w:t>
      </w:r>
      <w:r>
        <w:rPr>
          <w:spacing w:val="40"/>
          <w:sz w:val="20"/>
        </w:rPr>
        <w:t xml:space="preserve"> </w:t>
      </w:r>
      <w:r>
        <w:rPr>
          <w:sz w:val="20"/>
        </w:rPr>
        <w:t>servicios prestados.</w:t>
      </w:r>
    </w:p>
    <w:p w14:paraId="3E4C7239" w14:textId="77777777" w:rsidR="00A97F47" w:rsidRDefault="00A97F47">
      <w:pPr>
        <w:pStyle w:val="Textoindependiente"/>
        <w:spacing w:before="9"/>
      </w:pPr>
    </w:p>
    <w:p w14:paraId="15C6CF86" w14:textId="77777777" w:rsidR="00A97F47" w:rsidRDefault="00000000">
      <w:pPr>
        <w:pStyle w:val="Prrafodelista"/>
        <w:numPr>
          <w:ilvl w:val="0"/>
          <w:numId w:val="87"/>
        </w:numPr>
        <w:tabs>
          <w:tab w:val="left" w:pos="318"/>
        </w:tabs>
        <w:ind w:left="318" w:right="0" w:hanging="176"/>
        <w:jc w:val="both"/>
        <w:rPr>
          <w:sz w:val="20"/>
        </w:rPr>
      </w:pPr>
      <w:r>
        <w:rPr>
          <w:sz w:val="20"/>
        </w:rPr>
        <w:t>Justificante</w:t>
      </w:r>
      <w:r>
        <w:rPr>
          <w:spacing w:val="-3"/>
          <w:sz w:val="20"/>
        </w:rPr>
        <w:t xml:space="preserve"> </w:t>
      </w:r>
      <w:r>
        <w:rPr>
          <w:sz w:val="20"/>
        </w:rPr>
        <w:t>de</w:t>
      </w:r>
      <w:r>
        <w:rPr>
          <w:spacing w:val="-2"/>
          <w:sz w:val="20"/>
        </w:rPr>
        <w:t xml:space="preserve"> </w:t>
      </w:r>
      <w:r>
        <w:rPr>
          <w:sz w:val="20"/>
        </w:rPr>
        <w:t>pago</w:t>
      </w:r>
      <w:r>
        <w:rPr>
          <w:spacing w:val="-3"/>
          <w:sz w:val="20"/>
        </w:rPr>
        <w:t xml:space="preserve"> </w:t>
      </w:r>
      <w:r>
        <w:rPr>
          <w:sz w:val="20"/>
        </w:rPr>
        <w:t>de</w:t>
      </w:r>
      <w:r>
        <w:rPr>
          <w:spacing w:val="-2"/>
          <w:sz w:val="20"/>
        </w:rPr>
        <w:t xml:space="preserve"> </w:t>
      </w:r>
      <w:r>
        <w:rPr>
          <w:sz w:val="20"/>
        </w:rPr>
        <w:t>los</w:t>
      </w:r>
      <w:r>
        <w:rPr>
          <w:spacing w:val="-3"/>
          <w:sz w:val="20"/>
        </w:rPr>
        <w:t xml:space="preserve"> </w:t>
      </w:r>
      <w:r>
        <w:rPr>
          <w:sz w:val="20"/>
        </w:rPr>
        <w:t>derechos</w:t>
      </w:r>
      <w:r>
        <w:rPr>
          <w:spacing w:val="-2"/>
          <w:sz w:val="20"/>
        </w:rPr>
        <w:t xml:space="preserve"> </w:t>
      </w:r>
      <w:r>
        <w:rPr>
          <w:sz w:val="20"/>
        </w:rPr>
        <w:t>de</w:t>
      </w:r>
      <w:r>
        <w:rPr>
          <w:spacing w:val="-2"/>
          <w:sz w:val="20"/>
        </w:rPr>
        <w:t xml:space="preserve"> examen.</w:t>
      </w:r>
    </w:p>
    <w:p w14:paraId="071400DB" w14:textId="77777777" w:rsidR="00A97F47" w:rsidRDefault="00A97F47">
      <w:pPr>
        <w:pStyle w:val="Textoindependiente"/>
        <w:spacing w:before="61"/>
      </w:pPr>
    </w:p>
    <w:p w14:paraId="25717560" w14:textId="77777777" w:rsidR="00A97F47" w:rsidRDefault="00000000">
      <w:pPr>
        <w:pStyle w:val="Textoindependiente"/>
        <w:spacing w:line="292" w:lineRule="auto"/>
        <w:ind w:left="142" w:right="141"/>
        <w:jc w:val="both"/>
      </w:pPr>
      <w:r>
        <w:t xml:space="preserve">Las personas aspirantes quedan vinculadas a los datos y documentación que hayan hecho constar o aportado en sus solicitudes, pudiendo solicitar la subsanación de </w:t>
      </w:r>
      <w:proofErr w:type="gramStart"/>
      <w:r>
        <w:t>las mismas</w:t>
      </w:r>
      <w:proofErr w:type="gramEnd"/>
      <w:r>
        <w:t xml:space="preserve">, en su caso, mediante escrito motivado, dentro del plazo de los 10 días siguientes a la fecha de finalización del plazo de presentación de solicitudes. Transcurrido dicho plazo, no se admitirá ninguna petición de esta </w:t>
      </w:r>
      <w:r>
        <w:rPr>
          <w:spacing w:val="-2"/>
        </w:rPr>
        <w:t>naturaleza.</w:t>
      </w:r>
    </w:p>
    <w:p w14:paraId="0CB0B6F9" w14:textId="77777777" w:rsidR="00A97F47" w:rsidRDefault="00A97F47">
      <w:pPr>
        <w:pStyle w:val="Textoindependiente"/>
        <w:spacing w:before="9"/>
      </w:pPr>
    </w:p>
    <w:p w14:paraId="726832CA" w14:textId="77777777" w:rsidR="00A97F47" w:rsidRDefault="00000000">
      <w:pPr>
        <w:pStyle w:val="Textoindependiente"/>
        <w:spacing w:before="1" w:line="292" w:lineRule="auto"/>
        <w:ind w:left="142" w:right="141"/>
        <w:jc w:val="both"/>
      </w:pPr>
      <w:r>
        <w:t>Los errores de hecho que pudieran advertirse podrán subsanarse en cualquier momento, de oficio o</w:t>
      </w:r>
      <w:r>
        <w:rPr>
          <w:spacing w:val="80"/>
        </w:rPr>
        <w:t xml:space="preserve"> </w:t>
      </w:r>
      <w:r>
        <w:t>a petición de la persona interesada.</w:t>
      </w:r>
    </w:p>
    <w:p w14:paraId="22716266" w14:textId="77777777" w:rsidR="00A97F47" w:rsidRDefault="00A97F47">
      <w:pPr>
        <w:pStyle w:val="Textoindependiente"/>
        <w:spacing w:before="9"/>
      </w:pPr>
    </w:p>
    <w:p w14:paraId="72D8B5FF" w14:textId="77777777" w:rsidR="00A97F47" w:rsidRDefault="00000000">
      <w:pPr>
        <w:pStyle w:val="Textoindependiente"/>
        <w:spacing w:line="292" w:lineRule="auto"/>
        <w:ind w:left="142" w:right="141"/>
        <w:jc w:val="both"/>
      </w:pPr>
      <w:r>
        <w:t>Los datos personales incluidos en la solicitud de participación serán tratados únicamente para la gestión</w:t>
      </w:r>
      <w:r>
        <w:rPr>
          <w:spacing w:val="80"/>
        </w:rPr>
        <w:t xml:space="preserve"> </w:t>
      </w:r>
      <w:r>
        <w:t>del</w:t>
      </w:r>
      <w:r>
        <w:rPr>
          <w:spacing w:val="80"/>
        </w:rPr>
        <w:t xml:space="preserve"> </w:t>
      </w:r>
      <w:r>
        <w:t>proceso</w:t>
      </w:r>
      <w:r>
        <w:rPr>
          <w:spacing w:val="80"/>
        </w:rPr>
        <w:t xml:space="preserve"> </w:t>
      </w:r>
      <w:r>
        <w:t>selectivo,</w:t>
      </w:r>
      <w:r>
        <w:rPr>
          <w:spacing w:val="80"/>
        </w:rPr>
        <w:t xml:space="preserve"> </w:t>
      </w:r>
      <w:r>
        <w:t>es</w:t>
      </w:r>
      <w:r>
        <w:rPr>
          <w:spacing w:val="80"/>
        </w:rPr>
        <w:t xml:space="preserve"> </w:t>
      </w:r>
      <w:r>
        <w:t>decir</w:t>
      </w:r>
      <w:r>
        <w:rPr>
          <w:spacing w:val="80"/>
        </w:rPr>
        <w:t xml:space="preserve"> </w:t>
      </w:r>
      <w:r>
        <w:t>para</w:t>
      </w:r>
      <w:r>
        <w:rPr>
          <w:spacing w:val="80"/>
        </w:rPr>
        <w:t xml:space="preserve"> </w:t>
      </w:r>
      <w:r>
        <w:t>la</w:t>
      </w:r>
      <w:r>
        <w:rPr>
          <w:spacing w:val="80"/>
        </w:rPr>
        <w:t xml:space="preserve"> </w:t>
      </w:r>
      <w:r>
        <w:t>práctica</w:t>
      </w:r>
      <w:r>
        <w:rPr>
          <w:spacing w:val="80"/>
        </w:rPr>
        <w:t xml:space="preserve"> </w:t>
      </w:r>
      <w:r>
        <w:t>de</w:t>
      </w:r>
      <w:r>
        <w:rPr>
          <w:spacing w:val="80"/>
        </w:rPr>
        <w:t xml:space="preserve"> </w:t>
      </w:r>
      <w:r>
        <w:t>las</w:t>
      </w:r>
      <w:r>
        <w:rPr>
          <w:spacing w:val="80"/>
        </w:rPr>
        <w:t xml:space="preserve"> </w:t>
      </w:r>
      <w:r>
        <w:t>pruebas</w:t>
      </w:r>
      <w:r>
        <w:rPr>
          <w:spacing w:val="80"/>
        </w:rPr>
        <w:t xml:space="preserve"> </w:t>
      </w:r>
      <w:r>
        <w:t>de</w:t>
      </w:r>
      <w:r>
        <w:rPr>
          <w:spacing w:val="80"/>
        </w:rPr>
        <w:t xml:space="preserve"> </w:t>
      </w:r>
      <w:r>
        <w:t>selección</w:t>
      </w:r>
      <w:r>
        <w:rPr>
          <w:spacing w:val="80"/>
        </w:rPr>
        <w:t xml:space="preserve"> </w:t>
      </w:r>
      <w:r>
        <w:t>y</w:t>
      </w:r>
      <w:r>
        <w:rPr>
          <w:spacing w:val="80"/>
        </w:rPr>
        <w:t xml:space="preserve"> </w:t>
      </w:r>
      <w:r>
        <w:t>las</w:t>
      </w:r>
    </w:p>
    <w:p w14:paraId="7ECAFAC2"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4C02DFE2" w14:textId="2FC1E121"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35872" behindDoc="0" locked="0" layoutInCell="1" allowOverlap="1" wp14:anchorId="12AB2771" wp14:editId="10FCA2A0">
                <wp:simplePos x="0" y="0"/>
                <wp:positionH relativeFrom="page">
                  <wp:posOffset>6807090</wp:posOffset>
                </wp:positionH>
                <wp:positionV relativeFrom="page">
                  <wp:posOffset>2818730</wp:posOffset>
                </wp:positionV>
                <wp:extent cx="419734" cy="3187065"/>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7325D7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396CA3"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2AB2771" id="Textbox 113" o:spid="_x0000_s1076" type="#_x0000_t202" style="position:absolute;left:0;text-align:left;margin-left:536pt;margin-top:221.95pt;width:33.05pt;height:250.95pt;z-index:251535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NRnV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7325D7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396CA3"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comunicaciones que deban realizarse. Cuando sea necesario publicar un acto administrativo que contenga datos personales se publicará de la forma que determina la disposición adicional séptima</w:t>
      </w:r>
      <w:r>
        <w:rPr>
          <w:spacing w:val="80"/>
        </w:rPr>
        <w:t xml:space="preserve"> </w:t>
      </w:r>
      <w:r>
        <w:t>de la Ley Orgánica 3/2018, de 5 de diciembre, de Protección de Datos Personales y garantía de los derechos digitales. El Ayuntamiento será el responsable del tratamiento de estos datos.</w:t>
      </w:r>
    </w:p>
    <w:p w14:paraId="2553C13D" w14:textId="77777777" w:rsidR="00A97F47" w:rsidRDefault="00A97F47">
      <w:pPr>
        <w:pStyle w:val="Textoindependiente"/>
        <w:spacing w:before="10"/>
      </w:pPr>
    </w:p>
    <w:p w14:paraId="1928F65D" w14:textId="77777777" w:rsidR="00A97F47" w:rsidRDefault="00000000">
      <w:pPr>
        <w:pStyle w:val="Prrafodelista"/>
        <w:numPr>
          <w:ilvl w:val="0"/>
          <w:numId w:val="90"/>
        </w:numPr>
        <w:tabs>
          <w:tab w:val="left" w:pos="364"/>
        </w:tabs>
        <w:ind w:left="364" w:right="0" w:hanging="222"/>
        <w:rPr>
          <w:sz w:val="20"/>
        </w:rPr>
      </w:pPr>
      <w:r>
        <w:rPr>
          <w:spacing w:val="-2"/>
          <w:sz w:val="20"/>
        </w:rPr>
        <w:t>ADMISIÓN</w:t>
      </w:r>
    </w:p>
    <w:p w14:paraId="537FFFE9" w14:textId="77777777" w:rsidR="00A97F47" w:rsidRDefault="00A97F47">
      <w:pPr>
        <w:pStyle w:val="Textoindependiente"/>
        <w:spacing w:before="60"/>
      </w:pPr>
    </w:p>
    <w:p w14:paraId="70897B56" w14:textId="77777777" w:rsidR="00A97F47" w:rsidRDefault="00000000">
      <w:pPr>
        <w:pStyle w:val="Textoindependiente"/>
        <w:spacing w:line="292" w:lineRule="auto"/>
        <w:ind w:left="142" w:right="141"/>
        <w:jc w:val="both"/>
      </w:pPr>
      <w:r>
        <w:t>Para ser admitido al proceso selectivo bastará con que los aspirantes manifiesten en sus solicitudes que reúnen todos y cada uno de los requisitos exigidos en las bases referidas a la fecha de finalización del plazo de presentación de solicitudes de participación. El cumplimiento de estos requisitos será acreditado mediante la presentación de los documentos correspondientes en la forma prevista en las presentes bases en el plazo de presentación de solicitudes señalado.</w:t>
      </w:r>
    </w:p>
    <w:p w14:paraId="654D8F72" w14:textId="77777777" w:rsidR="00A97F47" w:rsidRDefault="00A97F47">
      <w:pPr>
        <w:pStyle w:val="Textoindependiente"/>
        <w:spacing w:before="10"/>
      </w:pPr>
    </w:p>
    <w:p w14:paraId="6B84F655" w14:textId="77777777" w:rsidR="00A97F47" w:rsidRDefault="00000000">
      <w:pPr>
        <w:pStyle w:val="Prrafodelista"/>
        <w:numPr>
          <w:ilvl w:val="1"/>
          <w:numId w:val="86"/>
        </w:numPr>
        <w:tabs>
          <w:tab w:val="left" w:pos="531"/>
        </w:tabs>
        <w:ind w:left="531" w:right="0" w:hanging="389"/>
        <w:rPr>
          <w:sz w:val="20"/>
        </w:rPr>
      </w:pPr>
      <w:r>
        <w:rPr>
          <w:sz w:val="20"/>
        </w:rPr>
        <w:t>Relación</w:t>
      </w:r>
      <w:r>
        <w:rPr>
          <w:spacing w:val="-3"/>
          <w:sz w:val="20"/>
        </w:rPr>
        <w:t xml:space="preserve"> </w:t>
      </w:r>
      <w:r>
        <w:rPr>
          <w:sz w:val="20"/>
        </w:rPr>
        <w:t>provisional</w:t>
      </w:r>
      <w:r>
        <w:rPr>
          <w:spacing w:val="-3"/>
          <w:sz w:val="20"/>
        </w:rPr>
        <w:t xml:space="preserve"> </w:t>
      </w:r>
      <w:r>
        <w:rPr>
          <w:sz w:val="20"/>
        </w:rPr>
        <w:t>de</w:t>
      </w:r>
      <w:r>
        <w:rPr>
          <w:spacing w:val="-3"/>
          <w:sz w:val="20"/>
        </w:rPr>
        <w:t xml:space="preserve"> </w:t>
      </w:r>
      <w:r>
        <w:rPr>
          <w:sz w:val="20"/>
        </w:rPr>
        <w:t>aspirantes</w:t>
      </w:r>
      <w:r>
        <w:rPr>
          <w:spacing w:val="-3"/>
          <w:sz w:val="20"/>
        </w:rPr>
        <w:t xml:space="preserve"> </w:t>
      </w:r>
      <w:r>
        <w:rPr>
          <w:sz w:val="20"/>
        </w:rPr>
        <w:t>admitidos</w:t>
      </w:r>
      <w:r>
        <w:rPr>
          <w:spacing w:val="-3"/>
          <w:sz w:val="20"/>
        </w:rPr>
        <w:t xml:space="preserve"> </w:t>
      </w:r>
      <w:r>
        <w:rPr>
          <w:sz w:val="20"/>
        </w:rPr>
        <w:t>y</w:t>
      </w:r>
      <w:r>
        <w:rPr>
          <w:spacing w:val="-3"/>
          <w:sz w:val="20"/>
        </w:rPr>
        <w:t xml:space="preserve"> </w:t>
      </w:r>
      <w:r>
        <w:rPr>
          <w:spacing w:val="-2"/>
          <w:sz w:val="20"/>
        </w:rPr>
        <w:t>excluidos:</w:t>
      </w:r>
    </w:p>
    <w:p w14:paraId="66EB06A0" w14:textId="77777777" w:rsidR="00A97F47" w:rsidRDefault="00A97F47">
      <w:pPr>
        <w:pStyle w:val="Textoindependiente"/>
        <w:spacing w:before="60"/>
      </w:pPr>
    </w:p>
    <w:p w14:paraId="616A09C1" w14:textId="77777777" w:rsidR="00A97F47" w:rsidRDefault="00000000">
      <w:pPr>
        <w:pStyle w:val="Textoindependiente"/>
        <w:spacing w:before="1" w:line="292" w:lineRule="auto"/>
        <w:ind w:left="142" w:right="141"/>
        <w:jc w:val="both"/>
      </w:pPr>
      <w:r>
        <w:t xml:space="preserve">Expirado el plazo de presentación de solicitudes, el órgano competente de la Corporación dictará resolución, declarando aprobada la lista provisional de aspirantes admitidos y excluidos. Dicha resolución deberá publicarse, en todo caso, en el Tablón de Anuncios de la Sede electrónica del Ayuntamiento de Las Rozas de Madrid, https://sede.lasrozas.es y en la página web </w:t>
      </w:r>
      <w:hyperlink r:id="rId32">
        <w:r>
          <w:t>www.lasrozas.es.</w:t>
        </w:r>
      </w:hyperlink>
      <w:r>
        <w:t xml:space="preserve"> Asimismo,</w:t>
      </w:r>
      <w:r>
        <w:rPr>
          <w:spacing w:val="24"/>
        </w:rPr>
        <w:t xml:space="preserve"> </w:t>
      </w:r>
      <w:r>
        <w:t>en</w:t>
      </w:r>
      <w:r>
        <w:rPr>
          <w:spacing w:val="24"/>
        </w:rPr>
        <w:t xml:space="preserve"> </w:t>
      </w:r>
      <w:r>
        <w:t>dicha</w:t>
      </w:r>
      <w:r>
        <w:rPr>
          <w:spacing w:val="24"/>
        </w:rPr>
        <w:t xml:space="preserve"> </w:t>
      </w:r>
      <w:r>
        <w:t>resolución</w:t>
      </w:r>
      <w:r>
        <w:rPr>
          <w:spacing w:val="24"/>
        </w:rPr>
        <w:t xml:space="preserve"> </w:t>
      </w:r>
      <w:r>
        <w:t>constará</w:t>
      </w:r>
      <w:r>
        <w:rPr>
          <w:spacing w:val="24"/>
        </w:rPr>
        <w:t xml:space="preserve"> </w:t>
      </w:r>
      <w:r>
        <w:t>la</w:t>
      </w:r>
      <w:r>
        <w:rPr>
          <w:spacing w:val="24"/>
        </w:rPr>
        <w:t xml:space="preserve"> </w:t>
      </w:r>
      <w:r>
        <w:t>identidad</w:t>
      </w:r>
      <w:r>
        <w:rPr>
          <w:spacing w:val="24"/>
        </w:rPr>
        <w:t xml:space="preserve"> </w:t>
      </w:r>
      <w:r>
        <w:t>de</w:t>
      </w:r>
      <w:r>
        <w:rPr>
          <w:spacing w:val="24"/>
        </w:rPr>
        <w:t xml:space="preserve"> </w:t>
      </w:r>
      <w:r>
        <w:t>los</w:t>
      </w:r>
      <w:r>
        <w:rPr>
          <w:spacing w:val="24"/>
        </w:rPr>
        <w:t xml:space="preserve"> </w:t>
      </w:r>
      <w:r>
        <w:t>aspirantes</w:t>
      </w:r>
      <w:r>
        <w:rPr>
          <w:spacing w:val="24"/>
        </w:rPr>
        <w:t xml:space="preserve"> </w:t>
      </w:r>
      <w:r>
        <w:t>excluidos,</w:t>
      </w:r>
      <w:r>
        <w:rPr>
          <w:spacing w:val="24"/>
        </w:rPr>
        <w:t xml:space="preserve"> </w:t>
      </w:r>
      <w:r>
        <w:t>con</w:t>
      </w:r>
      <w:r>
        <w:rPr>
          <w:spacing w:val="24"/>
        </w:rPr>
        <w:t xml:space="preserve"> </w:t>
      </w:r>
      <w:r>
        <w:t>indicación</w:t>
      </w:r>
      <w:r>
        <w:rPr>
          <w:spacing w:val="24"/>
        </w:rPr>
        <w:t xml:space="preserve"> </w:t>
      </w:r>
      <w:r>
        <w:t>de las causas de exclusión. Aquellos aspirantes que hayan detectado errores en la consignación de sus datos personales podrán manifestarlo en el plazo señalado. Quienes dentro de dicho plazo no subsanen los defectos, justificando su derecho a ser admitidos, serán definitivamente excluidos del proceso de selección.</w:t>
      </w:r>
    </w:p>
    <w:p w14:paraId="3C0524F4" w14:textId="77777777" w:rsidR="00A97F47" w:rsidRDefault="00A97F47">
      <w:pPr>
        <w:pStyle w:val="Textoindependiente"/>
        <w:spacing w:before="9"/>
      </w:pPr>
    </w:p>
    <w:p w14:paraId="2C677770" w14:textId="071445AE" w:rsidR="00A97F47" w:rsidRDefault="00000000">
      <w:pPr>
        <w:pStyle w:val="Prrafodelista"/>
        <w:numPr>
          <w:ilvl w:val="1"/>
          <w:numId w:val="86"/>
        </w:numPr>
        <w:tabs>
          <w:tab w:val="left" w:pos="531"/>
        </w:tabs>
        <w:ind w:left="531" w:right="0" w:hanging="389"/>
        <w:rPr>
          <w:sz w:val="20"/>
        </w:rPr>
      </w:pPr>
      <w:r>
        <w:rPr>
          <w:sz w:val="20"/>
        </w:rPr>
        <w:t>Reclamaciones</w:t>
      </w:r>
      <w:r>
        <w:rPr>
          <w:spacing w:val="-3"/>
          <w:sz w:val="20"/>
        </w:rPr>
        <w:t xml:space="preserve"> </w:t>
      </w:r>
      <w:r>
        <w:rPr>
          <w:sz w:val="20"/>
        </w:rPr>
        <w:t>y</w:t>
      </w:r>
      <w:r>
        <w:rPr>
          <w:spacing w:val="-2"/>
          <w:sz w:val="20"/>
        </w:rPr>
        <w:t xml:space="preserve"> </w:t>
      </w:r>
      <w:r>
        <w:rPr>
          <w:sz w:val="20"/>
        </w:rPr>
        <w:t>relación</w:t>
      </w:r>
      <w:r>
        <w:rPr>
          <w:spacing w:val="-2"/>
          <w:sz w:val="20"/>
        </w:rPr>
        <w:t xml:space="preserve"> </w:t>
      </w:r>
      <w:r>
        <w:rPr>
          <w:sz w:val="20"/>
        </w:rPr>
        <w:t>definitiva</w:t>
      </w:r>
      <w:r>
        <w:rPr>
          <w:spacing w:val="-2"/>
          <w:sz w:val="20"/>
        </w:rPr>
        <w:t xml:space="preserve"> </w:t>
      </w:r>
      <w:r>
        <w:rPr>
          <w:sz w:val="20"/>
        </w:rPr>
        <w:t>de</w:t>
      </w:r>
      <w:r>
        <w:rPr>
          <w:spacing w:val="-2"/>
          <w:sz w:val="20"/>
        </w:rPr>
        <w:t xml:space="preserve"> </w:t>
      </w:r>
      <w:r>
        <w:rPr>
          <w:sz w:val="20"/>
        </w:rPr>
        <w:t>aspirantes</w:t>
      </w:r>
      <w:r>
        <w:rPr>
          <w:spacing w:val="-2"/>
          <w:sz w:val="20"/>
        </w:rPr>
        <w:t xml:space="preserve"> </w:t>
      </w:r>
      <w:r>
        <w:rPr>
          <w:sz w:val="20"/>
        </w:rPr>
        <w:t>admitidos</w:t>
      </w:r>
      <w:r>
        <w:rPr>
          <w:spacing w:val="-2"/>
          <w:sz w:val="20"/>
        </w:rPr>
        <w:t xml:space="preserve"> </w:t>
      </w:r>
      <w:r>
        <w:rPr>
          <w:sz w:val="20"/>
        </w:rPr>
        <w:t>y</w:t>
      </w:r>
      <w:r>
        <w:rPr>
          <w:spacing w:val="-2"/>
          <w:sz w:val="20"/>
        </w:rPr>
        <w:t xml:space="preserve"> excluidos</w:t>
      </w:r>
      <w:r w:rsidR="009F63C0">
        <w:rPr>
          <w:spacing w:val="-2"/>
          <w:sz w:val="20"/>
        </w:rPr>
        <w:t>.</w:t>
      </w:r>
    </w:p>
    <w:p w14:paraId="185DD284" w14:textId="77777777" w:rsidR="00A97F47" w:rsidRDefault="00A97F47">
      <w:pPr>
        <w:pStyle w:val="Textoindependiente"/>
        <w:spacing w:before="60"/>
      </w:pPr>
    </w:p>
    <w:p w14:paraId="6261C8B9" w14:textId="77777777" w:rsidR="00A97F47" w:rsidRDefault="00000000">
      <w:pPr>
        <w:pStyle w:val="Textoindependiente"/>
        <w:spacing w:line="292" w:lineRule="auto"/>
        <w:ind w:left="142" w:right="141"/>
        <w:jc w:val="both"/>
      </w:pPr>
      <w:r>
        <w:t>Los aspirantes excluidos expresamente, así como los que no figuren en la relación provisional de admitidos ni en la de excluidos, dispondrán de un plazo único e improrrogable de diez días hábiles contados a partir del siguiente a la publicación de esta resolución, a fin de subsanar el defecto que haya motivado su exclusión o su no inclusión expresa. Quienes dentro del plazo señalado no subsanen los defectos justificando su derecho a ser admitidos, serán definitivamente excluidos del proceso de selección.</w:t>
      </w:r>
    </w:p>
    <w:p w14:paraId="5C5E58F1" w14:textId="77777777" w:rsidR="00A97F47" w:rsidRDefault="00A97F47">
      <w:pPr>
        <w:pStyle w:val="Textoindependiente"/>
        <w:spacing w:before="10"/>
      </w:pPr>
    </w:p>
    <w:p w14:paraId="2A86F96F" w14:textId="77777777" w:rsidR="00A97F47" w:rsidRDefault="00000000">
      <w:pPr>
        <w:pStyle w:val="Textoindependiente"/>
        <w:spacing w:line="292" w:lineRule="auto"/>
        <w:ind w:left="142" w:right="141"/>
        <w:jc w:val="both"/>
      </w:pPr>
      <w:r>
        <w:t xml:space="preserve">Una vez finalizado el plazo de subsanación, el órgano competente de la Corporación dictará resolución aprobatoria de la relación definitiva de aspirantes admitidos y excluidos, que deberá publicarse en el Tablón de Anuncios de la Sede electrónica del Ayuntamiento de Las Rozas de Madrid, https://sede.lasrozas.es y en la página web </w:t>
      </w:r>
      <w:hyperlink r:id="rId33">
        <w:r>
          <w:t>www.lasrozas.es.</w:t>
        </w:r>
      </w:hyperlink>
    </w:p>
    <w:p w14:paraId="171BCFAC" w14:textId="77777777" w:rsidR="00A97F47" w:rsidRDefault="00A97F47">
      <w:pPr>
        <w:pStyle w:val="Textoindependiente"/>
        <w:spacing w:before="9"/>
      </w:pPr>
    </w:p>
    <w:p w14:paraId="20FAC3BE" w14:textId="77777777" w:rsidR="00A97F47" w:rsidRDefault="00000000">
      <w:pPr>
        <w:pStyle w:val="Prrafodelista"/>
        <w:numPr>
          <w:ilvl w:val="0"/>
          <w:numId w:val="90"/>
        </w:numPr>
        <w:tabs>
          <w:tab w:val="left" w:pos="364"/>
        </w:tabs>
        <w:spacing w:before="1"/>
        <w:ind w:left="364" w:right="0" w:hanging="222"/>
        <w:rPr>
          <w:sz w:val="20"/>
        </w:rPr>
      </w:pPr>
      <w:r>
        <w:rPr>
          <w:sz w:val="20"/>
        </w:rPr>
        <w:t xml:space="preserve">ÓRGANO DE </w:t>
      </w:r>
      <w:r>
        <w:rPr>
          <w:spacing w:val="-2"/>
          <w:sz w:val="20"/>
        </w:rPr>
        <w:t>SELECCIÓN</w:t>
      </w:r>
    </w:p>
    <w:p w14:paraId="4F3403B9" w14:textId="77777777" w:rsidR="00A97F47" w:rsidRDefault="00A97F47">
      <w:pPr>
        <w:pStyle w:val="Textoindependiente"/>
        <w:spacing w:before="60"/>
      </w:pPr>
    </w:p>
    <w:p w14:paraId="197FB6C9" w14:textId="77777777" w:rsidR="00A97F47" w:rsidRDefault="00000000">
      <w:pPr>
        <w:pStyle w:val="Textoindependiente"/>
        <w:spacing w:line="292" w:lineRule="auto"/>
        <w:ind w:left="142" w:right="141"/>
        <w:jc w:val="both"/>
      </w:pPr>
      <w:r>
        <w:t>La composición del Tribunal calificador se aprobará por resolución del órgano municipal competente</w:t>
      </w:r>
      <w:r>
        <w:rPr>
          <w:spacing w:val="80"/>
        </w:rPr>
        <w:t xml:space="preserve"> </w:t>
      </w:r>
      <w:r>
        <w:t xml:space="preserve">y se dará publicidad de </w:t>
      </w:r>
      <w:proofErr w:type="gramStart"/>
      <w:r>
        <w:t>la misma</w:t>
      </w:r>
      <w:proofErr w:type="gramEnd"/>
      <w:r>
        <w:t xml:space="preserve"> mediante anuncio en el Tablón de Anuncios de la Sede electrónica del</w:t>
      </w:r>
      <w:r>
        <w:rPr>
          <w:spacing w:val="-1"/>
        </w:rPr>
        <w:t xml:space="preserve"> </w:t>
      </w:r>
      <w:r>
        <w:t>Ayuntamiento</w:t>
      </w:r>
      <w:r>
        <w:rPr>
          <w:spacing w:val="-1"/>
        </w:rPr>
        <w:t xml:space="preserve"> </w:t>
      </w:r>
      <w:r>
        <w:t>de</w:t>
      </w:r>
      <w:r>
        <w:rPr>
          <w:spacing w:val="-1"/>
        </w:rPr>
        <w:t xml:space="preserve"> </w:t>
      </w:r>
      <w:r>
        <w:t>Las</w:t>
      </w:r>
      <w:r>
        <w:rPr>
          <w:spacing w:val="-1"/>
        </w:rPr>
        <w:t xml:space="preserve"> </w:t>
      </w:r>
      <w:r>
        <w:t>Rozas</w:t>
      </w:r>
      <w:r>
        <w:rPr>
          <w:spacing w:val="-1"/>
        </w:rPr>
        <w:t xml:space="preserve"> </w:t>
      </w:r>
      <w:r>
        <w:t>de</w:t>
      </w:r>
      <w:r>
        <w:rPr>
          <w:spacing w:val="-1"/>
        </w:rPr>
        <w:t xml:space="preserve"> </w:t>
      </w:r>
      <w:r>
        <w:t>Madrid,</w:t>
      </w:r>
      <w:r>
        <w:rPr>
          <w:spacing w:val="-1"/>
        </w:rPr>
        <w:t xml:space="preserve"> </w:t>
      </w:r>
      <w:r>
        <w:t>https://sede.lasrozas.es</w:t>
      </w:r>
      <w:r>
        <w:rPr>
          <w:spacing w:val="-1"/>
        </w:rPr>
        <w:t xml:space="preserve"> </w:t>
      </w:r>
      <w:r>
        <w:t>y</w:t>
      </w:r>
      <w:r>
        <w:rPr>
          <w:spacing w:val="-1"/>
        </w:rPr>
        <w:t xml:space="preserve"> </w:t>
      </w:r>
      <w:r>
        <w:t>en</w:t>
      </w:r>
      <w:r>
        <w:rPr>
          <w:spacing w:val="-1"/>
        </w:rPr>
        <w:t xml:space="preserve"> </w:t>
      </w:r>
      <w:r>
        <w:t>la</w:t>
      </w:r>
      <w:r>
        <w:rPr>
          <w:spacing w:val="-1"/>
        </w:rPr>
        <w:t xml:space="preserve"> </w:t>
      </w:r>
      <w:r>
        <w:t>página</w:t>
      </w:r>
      <w:r>
        <w:rPr>
          <w:spacing w:val="-1"/>
        </w:rPr>
        <w:t xml:space="preserve"> </w:t>
      </w:r>
      <w:r>
        <w:t>web</w:t>
      </w:r>
      <w:r>
        <w:rPr>
          <w:spacing w:val="-1"/>
        </w:rPr>
        <w:t xml:space="preserve"> </w:t>
      </w:r>
      <w:r>
        <w:t xml:space="preserve">www.lasrozas. </w:t>
      </w:r>
      <w:r>
        <w:rPr>
          <w:spacing w:val="-4"/>
        </w:rPr>
        <w:t>es.</w:t>
      </w:r>
    </w:p>
    <w:p w14:paraId="53940A0C" w14:textId="77777777" w:rsidR="00A97F47" w:rsidRDefault="00A97F47">
      <w:pPr>
        <w:pStyle w:val="Textoindependiente"/>
        <w:spacing w:before="10"/>
      </w:pPr>
    </w:p>
    <w:p w14:paraId="71523DB5" w14:textId="77777777" w:rsidR="00A97F47" w:rsidRDefault="00000000">
      <w:pPr>
        <w:pStyle w:val="Textoindependiente"/>
        <w:spacing w:line="292" w:lineRule="auto"/>
        <w:ind w:left="142" w:right="141"/>
        <w:jc w:val="both"/>
      </w:pPr>
      <w:r>
        <w:t>Los</w:t>
      </w:r>
      <w:r>
        <w:rPr>
          <w:spacing w:val="28"/>
        </w:rPr>
        <w:t xml:space="preserve"> </w:t>
      </w:r>
      <w:r>
        <w:t>órganos</w:t>
      </w:r>
      <w:r>
        <w:rPr>
          <w:spacing w:val="28"/>
        </w:rPr>
        <w:t xml:space="preserve"> </w:t>
      </w:r>
      <w:r>
        <w:t>de</w:t>
      </w:r>
      <w:r>
        <w:rPr>
          <w:spacing w:val="28"/>
        </w:rPr>
        <w:t xml:space="preserve"> </w:t>
      </w:r>
      <w:r>
        <w:t>selección</w:t>
      </w:r>
      <w:r>
        <w:rPr>
          <w:spacing w:val="28"/>
        </w:rPr>
        <w:t xml:space="preserve"> </w:t>
      </w:r>
      <w:r>
        <w:t>deberán</w:t>
      </w:r>
      <w:r>
        <w:rPr>
          <w:spacing w:val="28"/>
        </w:rPr>
        <w:t xml:space="preserve"> </w:t>
      </w:r>
      <w:r>
        <w:t>ajustarse</w:t>
      </w:r>
      <w:r>
        <w:rPr>
          <w:spacing w:val="28"/>
        </w:rPr>
        <w:t xml:space="preserve"> </w:t>
      </w:r>
      <w:r>
        <w:t>a</w:t>
      </w:r>
      <w:r>
        <w:rPr>
          <w:spacing w:val="28"/>
        </w:rPr>
        <w:t xml:space="preserve"> </w:t>
      </w:r>
      <w:r>
        <w:t>los</w:t>
      </w:r>
      <w:r>
        <w:rPr>
          <w:spacing w:val="28"/>
        </w:rPr>
        <w:t xml:space="preserve"> </w:t>
      </w:r>
      <w:r>
        <w:t>principios</w:t>
      </w:r>
      <w:r>
        <w:rPr>
          <w:spacing w:val="28"/>
        </w:rPr>
        <w:t xml:space="preserve"> </w:t>
      </w:r>
      <w:r>
        <w:t>de</w:t>
      </w:r>
      <w:r>
        <w:rPr>
          <w:spacing w:val="28"/>
        </w:rPr>
        <w:t xml:space="preserve"> </w:t>
      </w:r>
      <w:r>
        <w:t>imparcialidad</w:t>
      </w:r>
      <w:r>
        <w:rPr>
          <w:spacing w:val="28"/>
        </w:rPr>
        <w:t xml:space="preserve"> </w:t>
      </w:r>
      <w:r>
        <w:t>y</w:t>
      </w:r>
      <w:r>
        <w:rPr>
          <w:spacing w:val="28"/>
        </w:rPr>
        <w:t xml:space="preserve"> </w:t>
      </w:r>
      <w:r>
        <w:t>profesionalidad</w:t>
      </w:r>
      <w:r>
        <w:rPr>
          <w:spacing w:val="28"/>
        </w:rPr>
        <w:t xml:space="preserve"> </w:t>
      </w:r>
      <w:r>
        <w:t xml:space="preserve">de sus miembros y velarán por el cumplimiento del principio de igualdad de oportunidades entre ambos </w:t>
      </w:r>
      <w:r>
        <w:rPr>
          <w:spacing w:val="-2"/>
        </w:rPr>
        <w:t>sexos.</w:t>
      </w:r>
    </w:p>
    <w:p w14:paraId="7B16304D"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1D47FB60" w14:textId="3BE67C51"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36896" behindDoc="0" locked="0" layoutInCell="1" allowOverlap="1" wp14:anchorId="252BBD68" wp14:editId="46F780B5">
                <wp:simplePos x="0" y="0"/>
                <wp:positionH relativeFrom="page">
                  <wp:posOffset>6807090</wp:posOffset>
                </wp:positionH>
                <wp:positionV relativeFrom="page">
                  <wp:posOffset>2818730</wp:posOffset>
                </wp:positionV>
                <wp:extent cx="419734" cy="3187065"/>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6D43A0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C2C3C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52BBD68" id="Textbox 115" o:spid="_x0000_s1077" type="#_x0000_t202" style="position:absolute;left:0;text-align:left;margin-left:536pt;margin-top:221.95pt;width:33.05pt;height:250.95pt;z-index:251536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Qel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Kag5qMNtAcSQ/tIYDkulkRsoPE2HH/tZNSc9V88&#10;+Zd34ZTEU7I5JTH1H6FsTJbo4cMugbGF0KXNRIgGUyRNS5Qn/+d/qbqs+vo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8FB6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6D43A0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C2C3C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 xml:space="preserve">No podrá formar parte del Tribunal el personal de elección o de designación política, funcionarios interinos y personal eventual y será siempre a título individual, no pudiendo </w:t>
      </w:r>
      <w:proofErr w:type="spellStart"/>
      <w:r>
        <w:t>obstentarse</w:t>
      </w:r>
      <w:proofErr w:type="spellEnd"/>
      <w:r>
        <w:t xml:space="preserve"> ésta en representación o por cuenta de nadie.</w:t>
      </w:r>
    </w:p>
    <w:p w14:paraId="6D836006" w14:textId="77777777" w:rsidR="00A97F47" w:rsidRDefault="00A97F47">
      <w:pPr>
        <w:pStyle w:val="Textoindependiente"/>
        <w:spacing w:before="10"/>
      </w:pPr>
    </w:p>
    <w:p w14:paraId="6407B153" w14:textId="77777777" w:rsidR="00A97F47" w:rsidRDefault="00000000">
      <w:pPr>
        <w:pStyle w:val="Textoindependiente"/>
        <w:spacing w:line="292" w:lineRule="auto"/>
        <w:ind w:left="142" w:right="141"/>
        <w:jc w:val="both"/>
      </w:pPr>
      <w:r>
        <w:t xml:space="preserve">El órgano de selección estará formado por un presidente, un secretario y tres vocales. Todos los miembros </w:t>
      </w:r>
      <w:proofErr w:type="gramStart"/>
      <w:r>
        <w:t>del mismo</w:t>
      </w:r>
      <w:proofErr w:type="gramEnd"/>
      <w:r>
        <w:t xml:space="preserve"> actuarán con voz y voto, salvo el secretario que actuará con voz, pero sin voto. La designación de los miembros del órgano de selección incluirá la de sus respectivos suplentes. La designación de sus miembros será predominantemente técnica y los vocales deberán poseer</w:t>
      </w:r>
      <w:r>
        <w:rPr>
          <w:spacing w:val="40"/>
        </w:rPr>
        <w:t xml:space="preserve"> </w:t>
      </w:r>
      <w:r>
        <w:t>titulación o especialización iguales o superiores a las exigidas para el acceso a las plazas convocadas. El órgano de selección podrá actuar asistido de asesores técnicos con voz, pero sin</w:t>
      </w:r>
      <w:r>
        <w:rPr>
          <w:spacing w:val="40"/>
        </w:rPr>
        <w:t xml:space="preserve"> </w:t>
      </w:r>
      <w:r>
        <w:rPr>
          <w:spacing w:val="-2"/>
        </w:rPr>
        <w:t>voto.</w:t>
      </w:r>
    </w:p>
    <w:p w14:paraId="162AB3C4" w14:textId="77777777" w:rsidR="00A97F47" w:rsidRDefault="00A97F47">
      <w:pPr>
        <w:pStyle w:val="Textoindependiente"/>
        <w:spacing w:before="9"/>
      </w:pPr>
    </w:p>
    <w:p w14:paraId="7F3F2E48" w14:textId="77777777" w:rsidR="00A97F47" w:rsidRDefault="00000000">
      <w:pPr>
        <w:pStyle w:val="Textoindependiente"/>
        <w:ind w:left="142"/>
        <w:jc w:val="both"/>
      </w:pPr>
      <w:r>
        <w:t>El</w:t>
      </w:r>
      <w:r>
        <w:rPr>
          <w:spacing w:val="-7"/>
        </w:rPr>
        <w:t xml:space="preserve"> </w:t>
      </w:r>
      <w:r>
        <w:t>Tribunal</w:t>
      </w:r>
      <w:r>
        <w:rPr>
          <w:spacing w:val="-4"/>
        </w:rPr>
        <w:t xml:space="preserve"> </w:t>
      </w:r>
      <w:r>
        <w:t>Calificador</w:t>
      </w:r>
      <w:r>
        <w:rPr>
          <w:spacing w:val="-4"/>
        </w:rPr>
        <w:t xml:space="preserve"> </w:t>
      </w:r>
      <w:r>
        <w:t>estará</w:t>
      </w:r>
      <w:r>
        <w:rPr>
          <w:spacing w:val="-4"/>
        </w:rPr>
        <w:t xml:space="preserve"> </w:t>
      </w:r>
      <w:r>
        <w:t>constituido</w:t>
      </w:r>
      <w:r>
        <w:rPr>
          <w:spacing w:val="-4"/>
        </w:rPr>
        <w:t xml:space="preserve"> </w:t>
      </w:r>
      <w:r>
        <w:t>de</w:t>
      </w:r>
      <w:r>
        <w:rPr>
          <w:spacing w:val="-4"/>
        </w:rPr>
        <w:t xml:space="preserve"> </w:t>
      </w:r>
      <w:r>
        <w:t>la</w:t>
      </w:r>
      <w:r>
        <w:rPr>
          <w:spacing w:val="-4"/>
        </w:rPr>
        <w:t xml:space="preserve"> </w:t>
      </w:r>
      <w:r>
        <w:t>siguiente</w:t>
      </w:r>
      <w:r>
        <w:rPr>
          <w:spacing w:val="-4"/>
        </w:rPr>
        <w:t xml:space="preserve"> </w:t>
      </w:r>
      <w:r>
        <w:rPr>
          <w:spacing w:val="-2"/>
        </w:rPr>
        <w:t>forma:</w:t>
      </w:r>
    </w:p>
    <w:p w14:paraId="35DF7652" w14:textId="77777777" w:rsidR="00A97F47" w:rsidRDefault="00A97F47">
      <w:pPr>
        <w:pStyle w:val="Textoindependiente"/>
        <w:spacing w:before="61"/>
      </w:pPr>
    </w:p>
    <w:p w14:paraId="58CAEC7F" w14:textId="77777777" w:rsidR="00A97F47" w:rsidRDefault="00000000">
      <w:pPr>
        <w:pStyle w:val="Textoindependiente"/>
        <w:spacing w:line="542" w:lineRule="auto"/>
        <w:ind w:left="142" w:right="1100"/>
      </w:pPr>
      <w:r>
        <w:t>Presidente:</w:t>
      </w:r>
      <w:r>
        <w:rPr>
          <w:spacing w:val="-3"/>
        </w:rPr>
        <w:t xml:space="preserve"> </w:t>
      </w:r>
      <w:r>
        <w:t>Un</w:t>
      </w:r>
      <w:r>
        <w:rPr>
          <w:spacing w:val="-3"/>
        </w:rPr>
        <w:t xml:space="preserve"> </w:t>
      </w:r>
      <w:r>
        <w:t>funcionario</w:t>
      </w:r>
      <w:r>
        <w:rPr>
          <w:spacing w:val="-3"/>
        </w:rPr>
        <w:t xml:space="preserve"> </w:t>
      </w:r>
      <w:r>
        <w:t>de</w:t>
      </w:r>
      <w:r>
        <w:rPr>
          <w:spacing w:val="-3"/>
        </w:rPr>
        <w:t xml:space="preserve"> </w:t>
      </w:r>
      <w:r>
        <w:t>carrera</w:t>
      </w:r>
      <w:r>
        <w:rPr>
          <w:spacing w:val="-3"/>
        </w:rPr>
        <w:t xml:space="preserve"> </w:t>
      </w:r>
      <w:r>
        <w:t>designado</w:t>
      </w:r>
      <w:r>
        <w:rPr>
          <w:spacing w:val="-3"/>
        </w:rPr>
        <w:t xml:space="preserve"> </w:t>
      </w:r>
      <w:r>
        <w:t>por</w:t>
      </w:r>
      <w:r>
        <w:rPr>
          <w:spacing w:val="-3"/>
        </w:rPr>
        <w:t xml:space="preserve"> </w:t>
      </w:r>
      <w:r>
        <w:t>este</w:t>
      </w:r>
      <w:r>
        <w:rPr>
          <w:spacing w:val="-3"/>
        </w:rPr>
        <w:t xml:space="preserve"> </w:t>
      </w:r>
      <w:r>
        <w:t>Ayuntamiento</w:t>
      </w:r>
      <w:r>
        <w:rPr>
          <w:spacing w:val="-3"/>
        </w:rPr>
        <w:t xml:space="preserve"> </w:t>
      </w:r>
      <w:r>
        <w:t>y</w:t>
      </w:r>
      <w:r>
        <w:rPr>
          <w:spacing w:val="-3"/>
        </w:rPr>
        <w:t xml:space="preserve"> </w:t>
      </w:r>
      <w:r>
        <w:t>su</w:t>
      </w:r>
      <w:r>
        <w:rPr>
          <w:spacing w:val="-3"/>
        </w:rPr>
        <w:t xml:space="preserve"> </w:t>
      </w:r>
      <w:r>
        <w:t>suplente. Secretario: Un funcionario de carrera designado por este Ayuntamiento y su suplente.</w:t>
      </w:r>
    </w:p>
    <w:p w14:paraId="7BDFB3A0" w14:textId="77777777" w:rsidR="00A97F47" w:rsidRDefault="00000000">
      <w:pPr>
        <w:pStyle w:val="Textoindependiente"/>
        <w:spacing w:before="1" w:line="292" w:lineRule="auto"/>
        <w:ind w:left="142"/>
      </w:pPr>
      <w:r>
        <w:t>Vocales:</w:t>
      </w:r>
      <w:r>
        <w:rPr>
          <w:spacing w:val="71"/>
        </w:rPr>
        <w:t xml:space="preserve"> </w:t>
      </w:r>
      <w:r>
        <w:t>un</w:t>
      </w:r>
      <w:r>
        <w:rPr>
          <w:spacing w:val="71"/>
        </w:rPr>
        <w:t xml:space="preserve"> </w:t>
      </w:r>
      <w:r>
        <w:t>mínimo</w:t>
      </w:r>
      <w:r>
        <w:rPr>
          <w:spacing w:val="71"/>
        </w:rPr>
        <w:t xml:space="preserve"> </w:t>
      </w:r>
      <w:r>
        <w:t>de</w:t>
      </w:r>
      <w:r>
        <w:rPr>
          <w:spacing w:val="71"/>
        </w:rPr>
        <w:t xml:space="preserve"> </w:t>
      </w:r>
      <w:r>
        <w:t>tres</w:t>
      </w:r>
      <w:r>
        <w:rPr>
          <w:spacing w:val="71"/>
        </w:rPr>
        <w:t xml:space="preserve"> </w:t>
      </w:r>
      <w:r>
        <w:t>miembros</w:t>
      </w:r>
      <w:r>
        <w:rPr>
          <w:spacing w:val="71"/>
        </w:rPr>
        <w:t xml:space="preserve"> </w:t>
      </w:r>
      <w:r>
        <w:t>nombrados</w:t>
      </w:r>
      <w:r>
        <w:rPr>
          <w:spacing w:val="71"/>
        </w:rPr>
        <w:t xml:space="preserve"> </w:t>
      </w:r>
      <w:r>
        <w:t>entre</w:t>
      </w:r>
      <w:r>
        <w:rPr>
          <w:spacing w:val="71"/>
        </w:rPr>
        <w:t xml:space="preserve"> </w:t>
      </w:r>
      <w:r>
        <w:t>funcionarios</w:t>
      </w:r>
      <w:r>
        <w:rPr>
          <w:spacing w:val="71"/>
        </w:rPr>
        <w:t xml:space="preserve"> </w:t>
      </w:r>
      <w:r>
        <w:t>de</w:t>
      </w:r>
      <w:r>
        <w:rPr>
          <w:spacing w:val="71"/>
        </w:rPr>
        <w:t xml:space="preserve"> </w:t>
      </w:r>
      <w:r>
        <w:t>carrera</w:t>
      </w:r>
      <w:r>
        <w:rPr>
          <w:spacing w:val="71"/>
        </w:rPr>
        <w:t xml:space="preserve"> </w:t>
      </w:r>
      <w:r>
        <w:t>del</w:t>
      </w:r>
      <w:r>
        <w:rPr>
          <w:spacing w:val="71"/>
        </w:rPr>
        <w:t xml:space="preserve"> </w:t>
      </w:r>
      <w:r>
        <w:t>grupo</w:t>
      </w:r>
      <w:r>
        <w:rPr>
          <w:spacing w:val="71"/>
        </w:rPr>
        <w:t xml:space="preserve"> </w:t>
      </w:r>
      <w:r>
        <w:t>A designado por este Ayuntamiento y sus suplentes.</w:t>
      </w:r>
    </w:p>
    <w:p w14:paraId="4FFB0C1E" w14:textId="77777777" w:rsidR="00A97F47" w:rsidRDefault="00A97F47">
      <w:pPr>
        <w:pStyle w:val="Textoindependiente"/>
        <w:spacing w:before="10"/>
      </w:pPr>
    </w:p>
    <w:p w14:paraId="6D0CB2A3" w14:textId="77777777" w:rsidR="00A97F47" w:rsidRDefault="00000000">
      <w:pPr>
        <w:pStyle w:val="Prrafodelista"/>
        <w:numPr>
          <w:ilvl w:val="1"/>
          <w:numId w:val="85"/>
        </w:numPr>
        <w:tabs>
          <w:tab w:val="left" w:pos="531"/>
        </w:tabs>
        <w:ind w:left="531" w:right="0" w:hanging="389"/>
        <w:rPr>
          <w:sz w:val="20"/>
        </w:rPr>
      </w:pPr>
      <w:r>
        <w:rPr>
          <w:sz w:val="20"/>
        </w:rPr>
        <w:t>Abstención</w:t>
      </w:r>
      <w:r>
        <w:rPr>
          <w:spacing w:val="-5"/>
          <w:sz w:val="20"/>
        </w:rPr>
        <w:t xml:space="preserve"> </w:t>
      </w:r>
      <w:r>
        <w:rPr>
          <w:sz w:val="20"/>
        </w:rPr>
        <w:t>y</w:t>
      </w:r>
      <w:r>
        <w:rPr>
          <w:spacing w:val="-4"/>
          <w:sz w:val="20"/>
        </w:rPr>
        <w:t xml:space="preserve"> </w:t>
      </w:r>
      <w:r>
        <w:rPr>
          <w:spacing w:val="-2"/>
          <w:sz w:val="20"/>
        </w:rPr>
        <w:t>recusación:</w:t>
      </w:r>
    </w:p>
    <w:p w14:paraId="1B2E0BF5" w14:textId="77777777" w:rsidR="00A97F47" w:rsidRDefault="00A97F47">
      <w:pPr>
        <w:pStyle w:val="Textoindependiente"/>
        <w:spacing w:before="61"/>
      </w:pPr>
    </w:p>
    <w:p w14:paraId="508D697B" w14:textId="77777777" w:rsidR="00A97F47" w:rsidRDefault="00000000">
      <w:pPr>
        <w:pStyle w:val="Textoindependiente"/>
        <w:spacing w:line="292" w:lineRule="auto"/>
        <w:ind w:left="142" w:right="141"/>
        <w:jc w:val="both"/>
      </w:pPr>
      <w:r>
        <w:t>Deberán abstenerse de formar parte en el órgano de selección, notificándolo a la autoridad convocante, aquellas personas en quienes se dé alguna de las circunstancias señaladas en el</w:t>
      </w:r>
      <w:r>
        <w:rPr>
          <w:spacing w:val="80"/>
        </w:rPr>
        <w:t xml:space="preserve"> </w:t>
      </w:r>
      <w:r>
        <w:t>artículo 23.2 y 24 de la Ley 40/2015, de 1 de octubre, de Régimen Jurídico del Sector Público, o si hubiesen realizado tareas de preparación de aspirantes a pruebas selectivas en los cinco años anteriores</w:t>
      </w:r>
      <w:r>
        <w:rPr>
          <w:spacing w:val="29"/>
        </w:rPr>
        <w:t xml:space="preserve"> </w:t>
      </w:r>
      <w:r>
        <w:t>a</w:t>
      </w:r>
      <w:r>
        <w:rPr>
          <w:spacing w:val="31"/>
        </w:rPr>
        <w:t xml:space="preserve"> </w:t>
      </w:r>
      <w:r>
        <w:t>la</w:t>
      </w:r>
      <w:r>
        <w:rPr>
          <w:spacing w:val="31"/>
        </w:rPr>
        <w:t xml:space="preserve"> </w:t>
      </w:r>
      <w:r>
        <w:t>publicación</w:t>
      </w:r>
      <w:r>
        <w:rPr>
          <w:spacing w:val="32"/>
        </w:rPr>
        <w:t xml:space="preserve"> </w:t>
      </w:r>
      <w:r>
        <w:t>de</w:t>
      </w:r>
      <w:r>
        <w:rPr>
          <w:spacing w:val="31"/>
        </w:rPr>
        <w:t xml:space="preserve"> </w:t>
      </w:r>
      <w:r>
        <w:t>las</w:t>
      </w:r>
      <w:r>
        <w:rPr>
          <w:spacing w:val="31"/>
        </w:rPr>
        <w:t xml:space="preserve"> </w:t>
      </w:r>
      <w:r>
        <w:t>bases</w:t>
      </w:r>
      <w:r>
        <w:rPr>
          <w:spacing w:val="31"/>
        </w:rPr>
        <w:t xml:space="preserve"> </w:t>
      </w:r>
      <w:r>
        <w:t>de</w:t>
      </w:r>
      <w:r>
        <w:rPr>
          <w:spacing w:val="32"/>
        </w:rPr>
        <w:t xml:space="preserve"> </w:t>
      </w:r>
      <w:r>
        <w:t>esta</w:t>
      </w:r>
      <w:r>
        <w:rPr>
          <w:spacing w:val="31"/>
        </w:rPr>
        <w:t xml:space="preserve"> </w:t>
      </w:r>
      <w:r>
        <w:t>convocatoria</w:t>
      </w:r>
      <w:r>
        <w:rPr>
          <w:spacing w:val="31"/>
        </w:rPr>
        <w:t xml:space="preserve"> </w:t>
      </w:r>
      <w:r>
        <w:t>(artículo</w:t>
      </w:r>
      <w:r>
        <w:rPr>
          <w:spacing w:val="31"/>
        </w:rPr>
        <w:t xml:space="preserve"> </w:t>
      </w:r>
      <w:r>
        <w:t>13.2</w:t>
      </w:r>
      <w:r>
        <w:rPr>
          <w:spacing w:val="32"/>
        </w:rPr>
        <w:t xml:space="preserve"> </w:t>
      </w:r>
      <w:r>
        <w:t>del</w:t>
      </w:r>
      <w:r>
        <w:rPr>
          <w:spacing w:val="31"/>
        </w:rPr>
        <w:t xml:space="preserve"> </w:t>
      </w:r>
      <w:r>
        <w:t>Real</w:t>
      </w:r>
      <w:r>
        <w:rPr>
          <w:spacing w:val="31"/>
        </w:rPr>
        <w:t xml:space="preserve"> </w:t>
      </w:r>
      <w:r>
        <w:t>Decreto</w:t>
      </w:r>
      <w:r>
        <w:rPr>
          <w:spacing w:val="32"/>
        </w:rPr>
        <w:t xml:space="preserve"> </w:t>
      </w:r>
      <w:r>
        <w:rPr>
          <w:spacing w:val="-5"/>
        </w:rPr>
        <w:t>364</w:t>
      </w:r>
    </w:p>
    <w:p w14:paraId="5C14655B" w14:textId="77777777" w:rsidR="00A97F47" w:rsidRDefault="00000000">
      <w:pPr>
        <w:pStyle w:val="Textoindependiente"/>
        <w:spacing w:line="292" w:lineRule="auto"/>
        <w:ind w:left="142" w:right="141"/>
        <w:jc w:val="both"/>
      </w:pPr>
      <w:r>
        <w:t>/1995). Asimismo, los aspirantes podrán recusar a los miembros de este cuando concurra alguna de dichas circunstancias.</w:t>
      </w:r>
    </w:p>
    <w:p w14:paraId="15812D73" w14:textId="77777777" w:rsidR="00A97F47" w:rsidRDefault="00A97F47">
      <w:pPr>
        <w:pStyle w:val="Textoindependiente"/>
        <w:spacing w:before="9"/>
      </w:pPr>
    </w:p>
    <w:p w14:paraId="17B96301" w14:textId="77777777" w:rsidR="00A97F47" w:rsidRDefault="00000000">
      <w:pPr>
        <w:pStyle w:val="Textoindependiente"/>
        <w:spacing w:line="292" w:lineRule="auto"/>
        <w:ind w:left="142" w:right="141"/>
        <w:jc w:val="both"/>
      </w:pPr>
      <w:r>
        <w:t xml:space="preserve">En la sesión de constitución del órgano de selección, el </w:t>
      </w:r>
      <w:proofErr w:type="gramStart"/>
      <w:r>
        <w:t>Presidente</w:t>
      </w:r>
      <w:proofErr w:type="gramEnd"/>
      <w:r>
        <w:t xml:space="preserve"> exigirá de los miembros del</w:t>
      </w:r>
      <w:r>
        <w:rPr>
          <w:spacing w:val="40"/>
        </w:rPr>
        <w:t xml:space="preserve"> </w:t>
      </w:r>
      <w:r>
        <w:t>órgano de selección declaración formal de no hallarse incursos en estas circunstancias. Esta declaración deberá ser también cumplimentada por los asesores especialistas y por el personal auxiliar que el órgano de selección incorpore a sus trabajos, así como por los observadores.</w:t>
      </w:r>
    </w:p>
    <w:p w14:paraId="3E17E91E" w14:textId="77777777" w:rsidR="00A97F47" w:rsidRDefault="00A97F47">
      <w:pPr>
        <w:pStyle w:val="Textoindependiente"/>
        <w:spacing w:before="10"/>
      </w:pPr>
    </w:p>
    <w:p w14:paraId="3656EFE0" w14:textId="77777777" w:rsidR="00A97F47" w:rsidRDefault="00000000">
      <w:pPr>
        <w:pStyle w:val="Textoindependiente"/>
        <w:spacing w:line="292" w:lineRule="auto"/>
        <w:ind w:left="142" w:right="141"/>
        <w:jc w:val="both"/>
      </w:pPr>
      <w:r>
        <w:t>Al órgano de selección le será de aplicación, con carácter supletorio, lo dispuesto para los órganos colegiados en la sección 3 del capítulo 2 del título preliminar de la Ley 40/2015, de 1 de octubre, de Régimen Jurídico del Sector Público.</w:t>
      </w:r>
    </w:p>
    <w:p w14:paraId="403D4542" w14:textId="77777777" w:rsidR="00A97F47" w:rsidRDefault="00A97F47">
      <w:pPr>
        <w:pStyle w:val="Textoindependiente"/>
        <w:spacing w:before="10"/>
      </w:pPr>
    </w:p>
    <w:p w14:paraId="0996C980" w14:textId="77777777" w:rsidR="00A97F47" w:rsidRDefault="00000000">
      <w:pPr>
        <w:pStyle w:val="Prrafodelista"/>
        <w:numPr>
          <w:ilvl w:val="1"/>
          <w:numId w:val="85"/>
        </w:numPr>
        <w:tabs>
          <w:tab w:val="left" w:pos="531"/>
        </w:tabs>
        <w:ind w:left="531" w:right="0" w:hanging="389"/>
        <w:rPr>
          <w:sz w:val="20"/>
        </w:rPr>
      </w:pPr>
      <w:r>
        <w:rPr>
          <w:spacing w:val="-2"/>
          <w:sz w:val="20"/>
        </w:rPr>
        <w:t>Constitución:</w:t>
      </w:r>
    </w:p>
    <w:p w14:paraId="78BCE2C7" w14:textId="77777777" w:rsidR="00A97F47" w:rsidRDefault="00A97F47">
      <w:pPr>
        <w:pStyle w:val="Textoindependiente"/>
        <w:spacing w:before="60"/>
      </w:pPr>
    </w:p>
    <w:p w14:paraId="0154DDBD" w14:textId="77777777" w:rsidR="00A97F47" w:rsidRDefault="00000000">
      <w:pPr>
        <w:pStyle w:val="Textoindependiente"/>
        <w:spacing w:line="292" w:lineRule="auto"/>
        <w:ind w:left="142" w:right="141"/>
        <w:jc w:val="both"/>
      </w:pPr>
      <w:r>
        <w:t>Para la válida constitución del órgano de selección, a los efectos de la celebración de sesiones, deliberación y toma de acuerdos, se requerirá la presencia del presidente y del secretario o, en su caso, de quienes les sustituyan, y la de la mitad, al menos, de sus miembros, titulares o suplentes. El órgano de selección actuará con sus miembros titulares. En los casos de ausencia o de enfermedad</w:t>
      </w:r>
      <w:r>
        <w:rPr>
          <w:spacing w:val="40"/>
        </w:rPr>
        <w:t xml:space="preserve"> </w:t>
      </w:r>
      <w:r>
        <w:t>y, en general, cuando concurra alguna causa justificada, los miembros titulares serán sustituidos por sus correspondientes suplentes. La concurrencia de miembros titulares y suplentes únicamente</w:t>
      </w:r>
      <w:r>
        <w:rPr>
          <w:spacing w:val="80"/>
        </w:rPr>
        <w:t xml:space="preserve"> </w:t>
      </w:r>
      <w:r>
        <w:t>podrá</w:t>
      </w:r>
      <w:r>
        <w:rPr>
          <w:spacing w:val="29"/>
        </w:rPr>
        <w:t xml:space="preserve"> </w:t>
      </w:r>
      <w:r>
        <w:t>producirse</w:t>
      </w:r>
      <w:r>
        <w:rPr>
          <w:spacing w:val="30"/>
        </w:rPr>
        <w:t xml:space="preserve"> </w:t>
      </w:r>
      <w:r>
        <w:t>en</w:t>
      </w:r>
      <w:r>
        <w:rPr>
          <w:spacing w:val="30"/>
        </w:rPr>
        <w:t xml:space="preserve"> </w:t>
      </w:r>
      <w:r>
        <w:t>la</w:t>
      </w:r>
      <w:r>
        <w:rPr>
          <w:spacing w:val="30"/>
        </w:rPr>
        <w:t xml:space="preserve"> </w:t>
      </w:r>
      <w:r>
        <w:t>sesión</w:t>
      </w:r>
      <w:r>
        <w:rPr>
          <w:spacing w:val="30"/>
        </w:rPr>
        <w:t xml:space="preserve"> </w:t>
      </w:r>
      <w:r>
        <w:t>de</w:t>
      </w:r>
      <w:r>
        <w:rPr>
          <w:spacing w:val="30"/>
        </w:rPr>
        <w:t xml:space="preserve"> </w:t>
      </w:r>
      <w:r>
        <w:t>constitución</w:t>
      </w:r>
      <w:r>
        <w:rPr>
          <w:spacing w:val="30"/>
        </w:rPr>
        <w:t xml:space="preserve"> </w:t>
      </w:r>
      <w:r>
        <w:t>del</w:t>
      </w:r>
      <w:r>
        <w:rPr>
          <w:spacing w:val="30"/>
        </w:rPr>
        <w:t xml:space="preserve"> </w:t>
      </w:r>
      <w:r>
        <w:t>órgano</w:t>
      </w:r>
      <w:r>
        <w:rPr>
          <w:spacing w:val="29"/>
        </w:rPr>
        <w:t xml:space="preserve"> </w:t>
      </w:r>
      <w:r>
        <w:t>de</w:t>
      </w:r>
      <w:r>
        <w:rPr>
          <w:spacing w:val="30"/>
        </w:rPr>
        <w:t xml:space="preserve"> </w:t>
      </w:r>
      <w:r>
        <w:t>selección</w:t>
      </w:r>
      <w:r>
        <w:rPr>
          <w:spacing w:val="30"/>
        </w:rPr>
        <w:t xml:space="preserve"> </w:t>
      </w:r>
      <w:r>
        <w:t>y</w:t>
      </w:r>
      <w:r>
        <w:rPr>
          <w:spacing w:val="30"/>
        </w:rPr>
        <w:t xml:space="preserve"> </w:t>
      </w:r>
      <w:r>
        <w:t>en</w:t>
      </w:r>
      <w:r>
        <w:rPr>
          <w:spacing w:val="30"/>
        </w:rPr>
        <w:t xml:space="preserve"> </w:t>
      </w:r>
      <w:r>
        <w:t>las</w:t>
      </w:r>
      <w:r>
        <w:rPr>
          <w:spacing w:val="30"/>
        </w:rPr>
        <w:t xml:space="preserve"> </w:t>
      </w:r>
      <w:r>
        <w:t>de</w:t>
      </w:r>
      <w:r>
        <w:rPr>
          <w:spacing w:val="30"/>
        </w:rPr>
        <w:t xml:space="preserve"> </w:t>
      </w:r>
      <w:r>
        <w:t>celebración</w:t>
      </w:r>
      <w:r>
        <w:rPr>
          <w:spacing w:val="30"/>
        </w:rPr>
        <w:t xml:space="preserve"> </w:t>
      </w:r>
      <w:r>
        <w:rPr>
          <w:spacing w:val="-5"/>
        </w:rPr>
        <w:t>de</w:t>
      </w:r>
    </w:p>
    <w:p w14:paraId="2FCB4F70"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25B342DF" w14:textId="143BF44A"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37920" behindDoc="0" locked="0" layoutInCell="1" allowOverlap="1" wp14:anchorId="7D648E34" wp14:editId="20117C84">
                <wp:simplePos x="0" y="0"/>
                <wp:positionH relativeFrom="page">
                  <wp:posOffset>6807090</wp:posOffset>
                </wp:positionH>
                <wp:positionV relativeFrom="page">
                  <wp:posOffset>2818730</wp:posOffset>
                </wp:positionV>
                <wp:extent cx="419734" cy="3187065"/>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EAFFD6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989B6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D648E34" id="Textbox 117" o:spid="_x0000_s1078" type="#_x0000_t202" style="position:absolute;left:0;text-align:left;margin-left:536pt;margin-top:221.95pt;width:33.05pt;height:250.95pt;z-index:251537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r+2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EAFFD6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989B6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ejercicios. Cuando por el volumen de opositores, la complejidad de los ejercicios o cualquier otra circunstancia, el órgano de selección estime necesario la actuación de titulares y suplentes en sesiones distintas a las especificadas anteriormente, podrá acordar dicha actuación concurrente.</w:t>
      </w:r>
    </w:p>
    <w:p w14:paraId="6919396B" w14:textId="77777777" w:rsidR="00A97F47" w:rsidRDefault="00A97F47">
      <w:pPr>
        <w:pStyle w:val="Textoindependiente"/>
        <w:spacing w:before="10"/>
      </w:pPr>
    </w:p>
    <w:p w14:paraId="07BC9C3F" w14:textId="77777777" w:rsidR="00A97F47" w:rsidRDefault="00000000">
      <w:pPr>
        <w:pStyle w:val="Prrafodelista"/>
        <w:numPr>
          <w:ilvl w:val="1"/>
          <w:numId w:val="85"/>
        </w:numPr>
        <w:tabs>
          <w:tab w:val="left" w:pos="531"/>
        </w:tabs>
        <w:ind w:left="531" w:right="0" w:hanging="389"/>
        <w:rPr>
          <w:sz w:val="20"/>
        </w:rPr>
      </w:pPr>
      <w:r>
        <w:rPr>
          <w:spacing w:val="-2"/>
          <w:sz w:val="20"/>
        </w:rPr>
        <w:t>Actuación:</w:t>
      </w:r>
    </w:p>
    <w:p w14:paraId="69C2DAED" w14:textId="77777777" w:rsidR="00A97F47" w:rsidRDefault="00A97F47">
      <w:pPr>
        <w:pStyle w:val="Textoindependiente"/>
        <w:spacing w:before="60"/>
      </w:pPr>
    </w:p>
    <w:p w14:paraId="73559F38" w14:textId="77777777" w:rsidR="00A97F47" w:rsidRDefault="00000000">
      <w:pPr>
        <w:pStyle w:val="Textoindependiente"/>
        <w:spacing w:line="292" w:lineRule="auto"/>
        <w:ind w:left="142" w:right="141"/>
        <w:jc w:val="both"/>
      </w:pPr>
      <w:r>
        <w:t xml:space="preserve">El Órgano de selección adoptará sus decisiones por mayoría, mediante votación nominal, y en caso de empate se repetirá la votación. Si en una segunda persistiera el empate, este lo dirimirá el presidente con su voto. Para las votaciones seguirá el orden establecido en la resolución del nombramiento de los miembros del órgano de selección, votando siempre en último lugar el </w:t>
      </w:r>
      <w:proofErr w:type="gramStart"/>
      <w:r>
        <w:t>Presidente</w:t>
      </w:r>
      <w:proofErr w:type="gramEnd"/>
      <w:r>
        <w:t>. Los órganos de selección deberán ajustarse a los principios de imparcialidad y profesionalidad de sus miembros, responderán al principio de presencia equilibrada de mujeres y hombres, y velarán por el cumplimiento del principio de igualdad de oportunidades entre ambos</w:t>
      </w:r>
      <w:r>
        <w:rPr>
          <w:spacing w:val="40"/>
        </w:rPr>
        <w:t xml:space="preserve"> </w:t>
      </w:r>
      <w:r>
        <w:t>sexos. El/la presidente/a del Órgano de selección adoptará las medidas necesarias para que cada</w:t>
      </w:r>
      <w:r>
        <w:rPr>
          <w:spacing w:val="40"/>
        </w:rPr>
        <w:t xml:space="preserve"> </w:t>
      </w:r>
      <w:r>
        <w:t>uno de los ejercicios de la fase de oposición se realice de forma conjunta y coordinada y para garantizar que los mismos sean corregidos sin que se conozca la identidad de las personas aspirantes, quedando automáticamente anulados todos aquellos impresos de examen en los que consten marcas o signos de identificación. Las resoluciones del órgano de selección calificador se adoptarán por mayoría y vincularán a la Administración, sin perjuicio de que esta, en su caso, pueda proceder a su revisión conforme a los artículos 106 y siguientes de Ley 39/2015, de 1 de octubre, del Procedimiento Administrativo Común de las Administraciones Públicas.</w:t>
      </w:r>
    </w:p>
    <w:p w14:paraId="36CA217A" w14:textId="77777777" w:rsidR="00A97F47" w:rsidRDefault="00A97F47">
      <w:pPr>
        <w:pStyle w:val="Textoindependiente"/>
        <w:spacing w:before="9"/>
      </w:pPr>
    </w:p>
    <w:p w14:paraId="03732229" w14:textId="77777777" w:rsidR="00A97F47" w:rsidRDefault="00000000">
      <w:pPr>
        <w:pStyle w:val="Textoindependiente"/>
        <w:spacing w:line="292" w:lineRule="auto"/>
        <w:ind w:left="142" w:right="141"/>
        <w:jc w:val="both"/>
      </w:pPr>
      <w:r>
        <w:t>Si el Órgano de Selección, durante el desarrollo del proceso selectivo, tuviera conocimiento o dudas fundadas de que alguno de los aspirantes carece de la capacidad funcional para el desempeño de</w:t>
      </w:r>
      <w:r>
        <w:rPr>
          <w:spacing w:val="80"/>
        </w:rPr>
        <w:t xml:space="preserve"> </w:t>
      </w:r>
      <w:r>
        <w:t xml:space="preserve">las tareas y funciones habituales de la categoría objeto de la convocatoria, recabará informe preceptivo de los órganos técnicos competentes, el cual será evacuado en el plazo máximo de diez días y tendrá el carácter de determinante para resolver. De esta actuación se dará conocimiento al interesado, al objeto de que pueda formular las alegaciones que estime oportunas. Si del contenido del informe se desprendiese que el aspirante carece de capacidad funcional, el Órgano de selección, previa audiencia del </w:t>
      </w:r>
      <w:proofErr w:type="gramStart"/>
      <w:r>
        <w:t>interesado,</w:t>
      </w:r>
      <w:proofErr w:type="gramEnd"/>
      <w:r>
        <w:t xml:space="preserve"> emitirá propuesta motivada de exclusión del proceso selectivo</w:t>
      </w:r>
      <w:r>
        <w:rPr>
          <w:spacing w:val="40"/>
        </w:rPr>
        <w:t xml:space="preserve"> </w:t>
      </w:r>
      <w:r>
        <w:t>dirigida al órgano convocante del mismo. Hasta que se dicte la oportuna resolución por el órgano convocante, el aspirante podrá continuar participando condicionadamente en el proceso selectivo.</w:t>
      </w:r>
    </w:p>
    <w:p w14:paraId="72F23464" w14:textId="77777777" w:rsidR="00A97F47" w:rsidRDefault="00A97F47">
      <w:pPr>
        <w:pStyle w:val="Textoindependiente"/>
        <w:spacing w:before="9"/>
      </w:pPr>
    </w:p>
    <w:p w14:paraId="50D0D4B1" w14:textId="77777777" w:rsidR="00A97F47" w:rsidRDefault="00000000">
      <w:pPr>
        <w:pStyle w:val="Textoindependiente"/>
        <w:spacing w:before="1" w:line="292" w:lineRule="auto"/>
        <w:ind w:left="142" w:right="141"/>
        <w:jc w:val="both"/>
      </w:pPr>
      <w:r>
        <w:t>El Órgano de selección podrá excluir a aquellos opositores que lleven a cabo cualquier actuación de tipo fraudulento durante la realización de los ejercicios.</w:t>
      </w:r>
    </w:p>
    <w:p w14:paraId="767C6795" w14:textId="77777777" w:rsidR="00A97F47" w:rsidRDefault="00A97F47">
      <w:pPr>
        <w:pStyle w:val="Textoindependiente"/>
        <w:spacing w:before="9"/>
      </w:pPr>
    </w:p>
    <w:p w14:paraId="1D9EC4CE" w14:textId="77777777" w:rsidR="00A97F47" w:rsidRDefault="00000000">
      <w:pPr>
        <w:pStyle w:val="Textoindependiente"/>
        <w:spacing w:line="292" w:lineRule="auto"/>
        <w:ind w:left="142" w:right="141"/>
        <w:jc w:val="both"/>
      </w:pPr>
      <w:r>
        <w:t>El tribunal queda facultado para resolver las dudas que puedan presentarse y adoptar resoluciones, criterios o medios necesarios para el buen orden de la oposición en aquellos aspectos no previstos</w:t>
      </w:r>
      <w:r>
        <w:rPr>
          <w:spacing w:val="80"/>
        </w:rPr>
        <w:t xml:space="preserve"> </w:t>
      </w:r>
      <w:r>
        <w:t>en estas bases.</w:t>
      </w:r>
    </w:p>
    <w:p w14:paraId="6EF0C81B" w14:textId="77777777" w:rsidR="00A97F47" w:rsidRDefault="00A97F47">
      <w:pPr>
        <w:pStyle w:val="Textoindependiente"/>
        <w:spacing w:before="10"/>
      </w:pPr>
    </w:p>
    <w:p w14:paraId="2639B9A2" w14:textId="77777777" w:rsidR="00A97F47" w:rsidRDefault="00000000">
      <w:pPr>
        <w:pStyle w:val="Textoindependiente"/>
        <w:spacing w:line="292" w:lineRule="auto"/>
        <w:ind w:left="142" w:right="141"/>
        <w:jc w:val="both"/>
      </w:pPr>
      <w:r>
        <w:t>Los aspirantes tendrán el DNI o pasaporte vigente a disposición del Tribunal por si este solicite su identificación durante el proceso selectivo.</w:t>
      </w:r>
    </w:p>
    <w:p w14:paraId="0F933F37" w14:textId="77777777" w:rsidR="00A97F47" w:rsidRDefault="00A97F47">
      <w:pPr>
        <w:pStyle w:val="Textoindependiente"/>
        <w:spacing w:before="10"/>
      </w:pPr>
    </w:p>
    <w:p w14:paraId="1EECDFC6" w14:textId="77777777" w:rsidR="00A97F47" w:rsidRDefault="00000000">
      <w:pPr>
        <w:pStyle w:val="Textoindependiente"/>
        <w:spacing w:line="292" w:lineRule="auto"/>
        <w:ind w:left="142" w:right="141"/>
        <w:jc w:val="both"/>
      </w:pPr>
      <w:r>
        <w:t xml:space="preserve">Asimismo, le corresponderá adoptar las medidas oportunas que permitan a las personas aspirantes con discapacidad, que así lo hubieren indicado en la solicitud, participar en igualdad de condiciones que el resto de </w:t>
      </w:r>
      <w:proofErr w:type="gramStart"/>
      <w:r>
        <w:t>participantes</w:t>
      </w:r>
      <w:proofErr w:type="gramEnd"/>
      <w:r>
        <w:t>.</w:t>
      </w:r>
    </w:p>
    <w:p w14:paraId="00516AA7" w14:textId="77777777" w:rsidR="00A97F47" w:rsidRDefault="00A97F47">
      <w:pPr>
        <w:pStyle w:val="Textoindependiente"/>
        <w:spacing w:before="10"/>
      </w:pPr>
    </w:p>
    <w:p w14:paraId="4E75333A" w14:textId="77777777" w:rsidR="00A97F47" w:rsidRDefault="00000000">
      <w:pPr>
        <w:pStyle w:val="Textoindependiente"/>
        <w:spacing w:line="292" w:lineRule="auto"/>
        <w:ind w:left="142" w:right="141"/>
        <w:jc w:val="both"/>
      </w:pPr>
      <w:r>
        <w:t>A efectos de devengo de asistencias y de conformidad con el Capítulo V del Real Decreto 462/2002, de 24 de mayo, sobre indemnizaciones por razón de servicio, este Tribunal se encuadra en la categoría primera. Concluido el proceso selectivo se resolverá sobre el devengo de indemnizaciones, dietas, asistencias, etc. en razón al número de sesiones de las que se haya levantado acta.</w:t>
      </w:r>
    </w:p>
    <w:p w14:paraId="013B1882"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5327EC52" w14:textId="5B176B96" w:rsidR="00A97F47" w:rsidRDefault="00000000">
      <w:pPr>
        <w:pStyle w:val="Textoindependiente"/>
        <w:spacing w:before="169"/>
      </w:pPr>
      <w:r>
        <w:rPr>
          <w:noProof/>
        </w:rPr>
        <w:lastRenderedPageBreak/>
        <mc:AlternateContent>
          <mc:Choice Requires="wps">
            <w:drawing>
              <wp:anchor distT="0" distB="0" distL="0" distR="0" simplePos="0" relativeHeight="251538944" behindDoc="0" locked="0" layoutInCell="1" allowOverlap="1" wp14:anchorId="126EECC3" wp14:editId="59E2A8D8">
                <wp:simplePos x="0" y="0"/>
                <wp:positionH relativeFrom="page">
                  <wp:posOffset>6807090</wp:posOffset>
                </wp:positionH>
                <wp:positionV relativeFrom="page">
                  <wp:posOffset>2818730</wp:posOffset>
                </wp:positionV>
                <wp:extent cx="419734" cy="3187065"/>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5BD99C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C0EC9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26EECC3" id="Textbox 119" o:spid="_x0000_s1079" type="#_x0000_t202" style="position:absolute;margin-left:536pt;margin-top:221.95pt;width:33.05pt;height:250.95pt;z-index:251538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kKf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1GaZUfPRBtoDiaF9JLAcF0siNtB4G46/djJqzvov&#10;nvzLu3BK4inZnJKY+o9QNiZL9PBhl8DYQujSZiJEgymSpiXKk//zv1RdVn39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aqQp+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5BD99C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C0EC9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3DA1EF5D" w14:textId="77777777" w:rsidR="00A97F47" w:rsidRDefault="00000000">
      <w:pPr>
        <w:pStyle w:val="Prrafodelista"/>
        <w:numPr>
          <w:ilvl w:val="1"/>
          <w:numId w:val="85"/>
        </w:numPr>
        <w:tabs>
          <w:tab w:val="left" w:pos="531"/>
        </w:tabs>
        <w:ind w:left="531" w:right="0" w:hanging="389"/>
        <w:rPr>
          <w:sz w:val="20"/>
        </w:rPr>
      </w:pPr>
      <w:r>
        <w:rPr>
          <w:spacing w:val="-2"/>
          <w:sz w:val="20"/>
        </w:rPr>
        <w:t>Impugnación:</w:t>
      </w:r>
    </w:p>
    <w:p w14:paraId="0868A578" w14:textId="77777777" w:rsidR="00A97F47" w:rsidRDefault="00A97F47">
      <w:pPr>
        <w:pStyle w:val="Textoindependiente"/>
        <w:spacing w:before="60"/>
      </w:pPr>
    </w:p>
    <w:p w14:paraId="31A0A88A" w14:textId="77777777" w:rsidR="00A97F47" w:rsidRDefault="00000000">
      <w:pPr>
        <w:pStyle w:val="Textoindependiente"/>
        <w:spacing w:before="1"/>
        <w:ind w:left="142"/>
      </w:pPr>
      <w:r>
        <w:t>Sus</w:t>
      </w:r>
      <w:r>
        <w:rPr>
          <w:spacing w:val="13"/>
        </w:rPr>
        <w:t xml:space="preserve"> </w:t>
      </w:r>
      <w:r>
        <w:t>acuerdos</w:t>
      </w:r>
      <w:r>
        <w:rPr>
          <w:spacing w:val="13"/>
        </w:rPr>
        <w:t xml:space="preserve"> </w:t>
      </w:r>
      <w:r>
        <w:t>solo</w:t>
      </w:r>
      <w:r>
        <w:rPr>
          <w:spacing w:val="13"/>
        </w:rPr>
        <w:t xml:space="preserve"> </w:t>
      </w:r>
      <w:r>
        <w:t>podrán</w:t>
      </w:r>
      <w:r>
        <w:rPr>
          <w:spacing w:val="13"/>
        </w:rPr>
        <w:t xml:space="preserve"> </w:t>
      </w:r>
      <w:r>
        <w:t>ser</w:t>
      </w:r>
      <w:r>
        <w:rPr>
          <w:spacing w:val="13"/>
        </w:rPr>
        <w:t xml:space="preserve"> </w:t>
      </w:r>
      <w:r>
        <w:t>impugnados</w:t>
      </w:r>
      <w:r>
        <w:rPr>
          <w:spacing w:val="13"/>
        </w:rPr>
        <w:t xml:space="preserve"> </w:t>
      </w:r>
      <w:r>
        <w:t>en</w:t>
      </w:r>
      <w:r>
        <w:rPr>
          <w:spacing w:val="13"/>
        </w:rPr>
        <w:t xml:space="preserve"> </w:t>
      </w:r>
      <w:r>
        <w:t>los</w:t>
      </w:r>
      <w:r>
        <w:rPr>
          <w:spacing w:val="13"/>
        </w:rPr>
        <w:t xml:space="preserve"> </w:t>
      </w:r>
      <w:r>
        <w:t>supuestos</w:t>
      </w:r>
      <w:r>
        <w:rPr>
          <w:spacing w:val="13"/>
        </w:rPr>
        <w:t xml:space="preserve"> </w:t>
      </w:r>
      <w:r>
        <w:t>y</w:t>
      </w:r>
      <w:r>
        <w:rPr>
          <w:spacing w:val="13"/>
        </w:rPr>
        <w:t xml:space="preserve"> </w:t>
      </w:r>
      <w:r>
        <w:t>en</w:t>
      </w:r>
      <w:r>
        <w:rPr>
          <w:spacing w:val="13"/>
        </w:rPr>
        <w:t xml:space="preserve"> </w:t>
      </w:r>
      <w:r>
        <w:t>la</w:t>
      </w:r>
      <w:r>
        <w:rPr>
          <w:spacing w:val="13"/>
        </w:rPr>
        <w:t xml:space="preserve"> </w:t>
      </w:r>
      <w:r>
        <w:t>forma</w:t>
      </w:r>
      <w:r>
        <w:rPr>
          <w:spacing w:val="13"/>
        </w:rPr>
        <w:t xml:space="preserve"> </w:t>
      </w:r>
      <w:r>
        <w:t>establecida</w:t>
      </w:r>
      <w:r>
        <w:rPr>
          <w:spacing w:val="13"/>
        </w:rPr>
        <w:t xml:space="preserve"> </w:t>
      </w:r>
      <w:r>
        <w:t>en</w:t>
      </w:r>
      <w:r>
        <w:rPr>
          <w:spacing w:val="13"/>
        </w:rPr>
        <w:t xml:space="preserve"> </w:t>
      </w:r>
      <w:r>
        <w:t>la</w:t>
      </w:r>
      <w:r>
        <w:rPr>
          <w:spacing w:val="13"/>
        </w:rPr>
        <w:t xml:space="preserve"> </w:t>
      </w:r>
      <w:r>
        <w:t>Ley</w:t>
      </w:r>
      <w:r>
        <w:rPr>
          <w:spacing w:val="13"/>
        </w:rPr>
        <w:t xml:space="preserve"> </w:t>
      </w:r>
      <w:r>
        <w:rPr>
          <w:spacing w:val="-5"/>
        </w:rPr>
        <w:t>39</w:t>
      </w:r>
    </w:p>
    <w:p w14:paraId="7B6E7598" w14:textId="77777777" w:rsidR="00A97F47" w:rsidRDefault="00000000">
      <w:pPr>
        <w:pStyle w:val="Textoindependiente"/>
        <w:spacing w:before="50"/>
        <w:ind w:left="142"/>
      </w:pPr>
      <w:r>
        <w:t>/2015,</w:t>
      </w:r>
      <w:r>
        <w:rPr>
          <w:spacing w:val="-5"/>
        </w:rPr>
        <w:t xml:space="preserve"> </w:t>
      </w:r>
      <w:r>
        <w:t>de</w:t>
      </w:r>
      <w:r>
        <w:rPr>
          <w:spacing w:val="-3"/>
        </w:rPr>
        <w:t xml:space="preserve"> </w:t>
      </w:r>
      <w:r>
        <w:t>1</w:t>
      </w:r>
      <w:r>
        <w:rPr>
          <w:spacing w:val="-3"/>
        </w:rPr>
        <w:t xml:space="preserve"> </w:t>
      </w:r>
      <w:r>
        <w:t>de</w:t>
      </w:r>
      <w:r>
        <w:rPr>
          <w:spacing w:val="-3"/>
        </w:rPr>
        <w:t xml:space="preserve"> </w:t>
      </w:r>
      <w:r>
        <w:t>octubre,</w:t>
      </w:r>
      <w:r>
        <w:rPr>
          <w:spacing w:val="-3"/>
        </w:rPr>
        <w:t xml:space="preserve"> </w:t>
      </w:r>
      <w:r>
        <w:t>del</w:t>
      </w:r>
      <w:r>
        <w:rPr>
          <w:spacing w:val="-2"/>
        </w:rPr>
        <w:t xml:space="preserve"> </w:t>
      </w:r>
      <w:r>
        <w:t>Procedimiento</w:t>
      </w:r>
      <w:r>
        <w:rPr>
          <w:spacing w:val="-3"/>
        </w:rPr>
        <w:t xml:space="preserve"> </w:t>
      </w:r>
      <w:r>
        <w:t>Administrativo</w:t>
      </w:r>
      <w:r>
        <w:rPr>
          <w:spacing w:val="-3"/>
        </w:rPr>
        <w:t xml:space="preserve"> </w:t>
      </w:r>
      <w:r>
        <w:t>Común</w:t>
      </w:r>
      <w:r>
        <w:rPr>
          <w:spacing w:val="-3"/>
        </w:rPr>
        <w:t xml:space="preserve"> </w:t>
      </w:r>
      <w:r>
        <w:t>de</w:t>
      </w:r>
      <w:r>
        <w:rPr>
          <w:spacing w:val="-3"/>
        </w:rPr>
        <w:t xml:space="preserve"> </w:t>
      </w:r>
      <w:r>
        <w:t>las</w:t>
      </w:r>
      <w:r>
        <w:rPr>
          <w:spacing w:val="-3"/>
        </w:rPr>
        <w:t xml:space="preserve"> </w:t>
      </w:r>
      <w:r>
        <w:t>Administraciones</w:t>
      </w:r>
      <w:r>
        <w:rPr>
          <w:spacing w:val="-2"/>
        </w:rPr>
        <w:t xml:space="preserve"> Públicas.</w:t>
      </w:r>
    </w:p>
    <w:p w14:paraId="57A242A7" w14:textId="77777777" w:rsidR="00A97F47" w:rsidRDefault="00A97F47">
      <w:pPr>
        <w:pStyle w:val="Textoindependiente"/>
        <w:spacing w:before="61"/>
      </w:pPr>
    </w:p>
    <w:p w14:paraId="06E3D305" w14:textId="77777777" w:rsidR="00A97F47" w:rsidRDefault="00000000">
      <w:pPr>
        <w:pStyle w:val="Prrafodelista"/>
        <w:numPr>
          <w:ilvl w:val="1"/>
          <w:numId w:val="85"/>
        </w:numPr>
        <w:tabs>
          <w:tab w:val="left" w:pos="531"/>
        </w:tabs>
        <w:ind w:left="531" w:right="0" w:hanging="389"/>
        <w:rPr>
          <w:sz w:val="20"/>
        </w:rPr>
      </w:pPr>
      <w:r>
        <w:rPr>
          <w:sz w:val="20"/>
        </w:rPr>
        <w:t xml:space="preserve">Comisiones auxiliares y </w:t>
      </w:r>
      <w:r>
        <w:rPr>
          <w:spacing w:val="-2"/>
          <w:sz w:val="20"/>
        </w:rPr>
        <w:t>asesores:</w:t>
      </w:r>
    </w:p>
    <w:p w14:paraId="6D230BD4" w14:textId="77777777" w:rsidR="00A97F47" w:rsidRDefault="00A97F47">
      <w:pPr>
        <w:pStyle w:val="Textoindependiente"/>
        <w:spacing w:before="60"/>
      </w:pPr>
    </w:p>
    <w:p w14:paraId="7489B9E0" w14:textId="77777777" w:rsidR="00A97F47" w:rsidRDefault="00000000">
      <w:pPr>
        <w:pStyle w:val="Textoindependiente"/>
        <w:spacing w:line="292" w:lineRule="auto"/>
        <w:ind w:left="142" w:right="141"/>
        <w:jc w:val="both"/>
      </w:pPr>
      <w:r>
        <w:t>El tribunal por medio de su presidente podrá disponer la incorporación a sus sesiones de asesores especialistas, para todas o algunas de las pruebas. Dichos asesores se limitarán a la colaboración que, en función de sus especialidades técnicas, les solicite el Tribunal, por lo que actuarán con voz, pero sin voto. Asimismo, el Tribunal contará con el personal auxiliar necesario durante el desarrollo material de los ejercicios. El personal al que hace referencia este párrafo quedará sometido al mismo régimen de abstención y recusación que los miembros del Tribunal.</w:t>
      </w:r>
    </w:p>
    <w:p w14:paraId="62ACBBF0" w14:textId="77777777" w:rsidR="00A97F47" w:rsidRDefault="00A97F47">
      <w:pPr>
        <w:pStyle w:val="Textoindependiente"/>
        <w:spacing w:before="10"/>
      </w:pPr>
    </w:p>
    <w:p w14:paraId="17B2BFE1" w14:textId="77777777" w:rsidR="00A97F47" w:rsidRDefault="00000000">
      <w:pPr>
        <w:pStyle w:val="Textoindependiente"/>
        <w:spacing w:line="292" w:lineRule="auto"/>
        <w:ind w:left="142" w:right="141"/>
        <w:jc w:val="both"/>
      </w:pPr>
      <w:r>
        <w:t>Los asesores deberán guardar sigilo y confidencialidad acerca de los datos y asuntos sobre los que tengan conocimiento a consecuencia de su colaboración en el Tribunal.</w:t>
      </w:r>
    </w:p>
    <w:p w14:paraId="3F77DE79" w14:textId="77777777" w:rsidR="00A97F47" w:rsidRDefault="00A97F47">
      <w:pPr>
        <w:pStyle w:val="Textoindependiente"/>
        <w:spacing w:before="9"/>
      </w:pPr>
    </w:p>
    <w:p w14:paraId="749EA996" w14:textId="77777777" w:rsidR="00A97F47" w:rsidRDefault="00000000">
      <w:pPr>
        <w:pStyle w:val="Textoindependiente"/>
        <w:spacing w:before="1" w:line="292" w:lineRule="auto"/>
        <w:ind w:left="142" w:right="141"/>
        <w:jc w:val="both"/>
      </w:pPr>
      <w:r>
        <w:t>Las resoluciones del Tribunal vincularán a la Administración, sin perjuicio de que ésta, en su caso, pueda</w:t>
      </w:r>
      <w:r>
        <w:rPr>
          <w:spacing w:val="20"/>
        </w:rPr>
        <w:t xml:space="preserve"> </w:t>
      </w:r>
      <w:r>
        <w:t>proceder</w:t>
      </w:r>
      <w:r>
        <w:rPr>
          <w:spacing w:val="22"/>
        </w:rPr>
        <w:t xml:space="preserve"> </w:t>
      </w:r>
      <w:r>
        <w:t>a</w:t>
      </w:r>
      <w:r>
        <w:rPr>
          <w:spacing w:val="22"/>
        </w:rPr>
        <w:t xml:space="preserve"> </w:t>
      </w:r>
      <w:r>
        <w:t>su</w:t>
      </w:r>
      <w:r>
        <w:rPr>
          <w:spacing w:val="22"/>
        </w:rPr>
        <w:t xml:space="preserve"> </w:t>
      </w:r>
      <w:r>
        <w:t>revisión</w:t>
      </w:r>
      <w:r>
        <w:rPr>
          <w:spacing w:val="22"/>
        </w:rPr>
        <w:t xml:space="preserve"> </w:t>
      </w:r>
      <w:r>
        <w:t>conforme</w:t>
      </w:r>
      <w:r>
        <w:rPr>
          <w:spacing w:val="23"/>
        </w:rPr>
        <w:t xml:space="preserve"> </w:t>
      </w:r>
      <w:r>
        <w:t>a</w:t>
      </w:r>
      <w:r>
        <w:rPr>
          <w:spacing w:val="22"/>
        </w:rPr>
        <w:t xml:space="preserve"> </w:t>
      </w:r>
      <w:r>
        <w:t>lo</w:t>
      </w:r>
      <w:r>
        <w:rPr>
          <w:spacing w:val="22"/>
        </w:rPr>
        <w:t xml:space="preserve"> </w:t>
      </w:r>
      <w:r>
        <w:t>previsto</w:t>
      </w:r>
      <w:r>
        <w:rPr>
          <w:spacing w:val="22"/>
        </w:rPr>
        <w:t xml:space="preserve"> </w:t>
      </w:r>
      <w:r>
        <w:t>en</w:t>
      </w:r>
      <w:r>
        <w:rPr>
          <w:spacing w:val="22"/>
        </w:rPr>
        <w:t xml:space="preserve"> </w:t>
      </w:r>
      <w:r>
        <w:t>los</w:t>
      </w:r>
      <w:r>
        <w:rPr>
          <w:spacing w:val="22"/>
        </w:rPr>
        <w:t xml:space="preserve"> </w:t>
      </w:r>
      <w:r>
        <w:t>artículos</w:t>
      </w:r>
      <w:r>
        <w:rPr>
          <w:spacing w:val="23"/>
        </w:rPr>
        <w:t xml:space="preserve"> </w:t>
      </w:r>
      <w:r>
        <w:t>106</w:t>
      </w:r>
      <w:r>
        <w:rPr>
          <w:spacing w:val="22"/>
        </w:rPr>
        <w:t xml:space="preserve"> </w:t>
      </w:r>
      <w:r>
        <w:t>y</w:t>
      </w:r>
      <w:r>
        <w:rPr>
          <w:spacing w:val="22"/>
        </w:rPr>
        <w:t xml:space="preserve"> </w:t>
      </w:r>
      <w:r>
        <w:t>siguientes</w:t>
      </w:r>
      <w:r>
        <w:rPr>
          <w:spacing w:val="22"/>
        </w:rPr>
        <w:t xml:space="preserve"> </w:t>
      </w:r>
      <w:r>
        <w:t>de</w:t>
      </w:r>
      <w:r>
        <w:rPr>
          <w:spacing w:val="22"/>
        </w:rPr>
        <w:t xml:space="preserve"> </w:t>
      </w:r>
      <w:r>
        <w:t>la</w:t>
      </w:r>
      <w:r>
        <w:rPr>
          <w:spacing w:val="22"/>
        </w:rPr>
        <w:t xml:space="preserve"> </w:t>
      </w:r>
      <w:r>
        <w:t>Ley</w:t>
      </w:r>
      <w:r>
        <w:rPr>
          <w:spacing w:val="23"/>
        </w:rPr>
        <w:t xml:space="preserve"> </w:t>
      </w:r>
      <w:r>
        <w:rPr>
          <w:spacing w:val="-5"/>
        </w:rPr>
        <w:t>39</w:t>
      </w:r>
    </w:p>
    <w:p w14:paraId="05DCD356" w14:textId="77777777" w:rsidR="00A97F47" w:rsidRDefault="00000000">
      <w:pPr>
        <w:pStyle w:val="Textoindependiente"/>
        <w:spacing w:line="292" w:lineRule="auto"/>
        <w:ind w:left="142" w:right="141"/>
        <w:jc w:val="both"/>
      </w:pPr>
      <w:r>
        <w:t xml:space="preserve">/2015, de 1 de octubre, del Procedimiento Administrativo Común de las Administraciones Públicas. Contra las resoluciones y actos de trámite del Tribunal que impidan continuar el procedimiento o produzcan indefensión podrá interponerse recurso de alzada ante el órgano que haya nombrado a su </w:t>
      </w:r>
      <w:r>
        <w:rPr>
          <w:spacing w:val="-2"/>
        </w:rPr>
        <w:t>composición.</w:t>
      </w:r>
    </w:p>
    <w:p w14:paraId="03A436D4" w14:textId="77777777" w:rsidR="00A97F47" w:rsidRDefault="00A97F47">
      <w:pPr>
        <w:pStyle w:val="Textoindependiente"/>
        <w:spacing w:before="9"/>
      </w:pPr>
    </w:p>
    <w:p w14:paraId="4DD8196A" w14:textId="77777777" w:rsidR="00A97F47" w:rsidRDefault="00000000">
      <w:pPr>
        <w:pStyle w:val="Prrafodelista"/>
        <w:numPr>
          <w:ilvl w:val="0"/>
          <w:numId w:val="90"/>
        </w:numPr>
        <w:tabs>
          <w:tab w:val="left" w:pos="364"/>
        </w:tabs>
        <w:ind w:left="364" w:right="0" w:hanging="222"/>
        <w:rPr>
          <w:sz w:val="20"/>
        </w:rPr>
      </w:pPr>
      <w:r>
        <w:rPr>
          <w:sz w:val="20"/>
        </w:rPr>
        <w:t xml:space="preserve">PROCEDIMIENTO DE </w:t>
      </w:r>
      <w:r>
        <w:rPr>
          <w:spacing w:val="-2"/>
          <w:sz w:val="20"/>
        </w:rPr>
        <w:t>SELECCIÓN</w:t>
      </w:r>
    </w:p>
    <w:p w14:paraId="7653CC66" w14:textId="77777777" w:rsidR="00A97F47" w:rsidRDefault="00A97F47">
      <w:pPr>
        <w:pStyle w:val="Textoindependiente"/>
        <w:spacing w:before="61"/>
      </w:pPr>
    </w:p>
    <w:p w14:paraId="07D55D8B" w14:textId="77777777" w:rsidR="00A97F47" w:rsidRDefault="00000000">
      <w:pPr>
        <w:pStyle w:val="Textoindependiente"/>
        <w:ind w:left="142"/>
      </w:pPr>
      <w:r>
        <w:t>El</w:t>
      </w:r>
      <w:r>
        <w:rPr>
          <w:spacing w:val="-5"/>
        </w:rPr>
        <w:t xml:space="preserve"> </w:t>
      </w:r>
      <w:r>
        <w:t>procedimiento</w:t>
      </w:r>
      <w:r>
        <w:rPr>
          <w:spacing w:val="-3"/>
        </w:rPr>
        <w:t xml:space="preserve"> </w:t>
      </w:r>
      <w:r>
        <w:t>de</w:t>
      </w:r>
      <w:r>
        <w:rPr>
          <w:spacing w:val="-3"/>
        </w:rPr>
        <w:t xml:space="preserve"> </w:t>
      </w:r>
      <w:r>
        <w:t>selección</w:t>
      </w:r>
      <w:r>
        <w:rPr>
          <w:spacing w:val="-2"/>
        </w:rPr>
        <w:t xml:space="preserve"> </w:t>
      </w:r>
      <w:r>
        <w:t>será</w:t>
      </w:r>
      <w:r>
        <w:rPr>
          <w:spacing w:val="-3"/>
        </w:rPr>
        <w:t xml:space="preserve"> </w:t>
      </w:r>
      <w:r>
        <w:t>el</w:t>
      </w:r>
      <w:r>
        <w:rPr>
          <w:spacing w:val="-3"/>
        </w:rPr>
        <w:t xml:space="preserve"> </w:t>
      </w:r>
      <w:r>
        <w:t>de</w:t>
      </w:r>
      <w:r>
        <w:rPr>
          <w:spacing w:val="-2"/>
        </w:rPr>
        <w:t xml:space="preserve"> </w:t>
      </w:r>
      <w:r>
        <w:t>concurso-oposición,</w:t>
      </w:r>
      <w:r>
        <w:rPr>
          <w:spacing w:val="-3"/>
        </w:rPr>
        <w:t xml:space="preserve"> </w:t>
      </w:r>
      <w:r>
        <w:t>y</w:t>
      </w:r>
      <w:r>
        <w:rPr>
          <w:spacing w:val="-3"/>
        </w:rPr>
        <w:t xml:space="preserve"> </w:t>
      </w:r>
      <w:r>
        <w:t>constará</w:t>
      </w:r>
      <w:r>
        <w:rPr>
          <w:spacing w:val="-2"/>
        </w:rPr>
        <w:t xml:space="preserve"> </w:t>
      </w:r>
      <w:r>
        <w:t>de</w:t>
      </w:r>
      <w:r>
        <w:rPr>
          <w:spacing w:val="-3"/>
        </w:rPr>
        <w:t xml:space="preserve"> </w:t>
      </w:r>
      <w:r>
        <w:t>las</w:t>
      </w:r>
      <w:r>
        <w:rPr>
          <w:spacing w:val="-3"/>
        </w:rPr>
        <w:t xml:space="preserve"> </w:t>
      </w:r>
      <w:r>
        <w:t>siguientes</w:t>
      </w:r>
      <w:r>
        <w:rPr>
          <w:spacing w:val="-2"/>
        </w:rPr>
        <w:t xml:space="preserve"> fases:</w:t>
      </w:r>
    </w:p>
    <w:p w14:paraId="1F7253F9" w14:textId="77777777" w:rsidR="00A97F47" w:rsidRDefault="00A97F47">
      <w:pPr>
        <w:pStyle w:val="Textoindependiente"/>
        <w:spacing w:before="60"/>
      </w:pPr>
    </w:p>
    <w:p w14:paraId="000C2CF6" w14:textId="77777777" w:rsidR="00A97F47" w:rsidRDefault="00000000">
      <w:pPr>
        <w:pStyle w:val="Prrafodelista"/>
        <w:numPr>
          <w:ilvl w:val="0"/>
          <w:numId w:val="84"/>
        </w:numPr>
        <w:tabs>
          <w:tab w:val="left" w:pos="397"/>
        </w:tabs>
        <w:ind w:left="397" w:right="0" w:hanging="255"/>
        <w:jc w:val="left"/>
        <w:rPr>
          <w:sz w:val="20"/>
        </w:rPr>
      </w:pPr>
      <w:r>
        <w:rPr>
          <w:spacing w:val="-2"/>
          <w:sz w:val="20"/>
        </w:rPr>
        <w:t>Oposición.</w:t>
      </w:r>
    </w:p>
    <w:p w14:paraId="6E258100" w14:textId="77777777" w:rsidR="00A97F47" w:rsidRDefault="00A97F47">
      <w:pPr>
        <w:pStyle w:val="Textoindependiente"/>
        <w:spacing w:before="61"/>
      </w:pPr>
    </w:p>
    <w:p w14:paraId="2FD2E094" w14:textId="77777777" w:rsidR="00A97F47" w:rsidRDefault="00000000">
      <w:pPr>
        <w:pStyle w:val="Prrafodelista"/>
        <w:numPr>
          <w:ilvl w:val="0"/>
          <w:numId w:val="84"/>
        </w:numPr>
        <w:tabs>
          <w:tab w:val="left" w:pos="397"/>
        </w:tabs>
        <w:ind w:left="397" w:right="0" w:hanging="255"/>
        <w:jc w:val="left"/>
        <w:rPr>
          <w:sz w:val="20"/>
        </w:rPr>
      </w:pPr>
      <w:r>
        <w:rPr>
          <w:spacing w:val="-2"/>
          <w:sz w:val="20"/>
        </w:rPr>
        <w:t>Concurso.</w:t>
      </w:r>
    </w:p>
    <w:p w14:paraId="47FE4D88" w14:textId="77777777" w:rsidR="00A97F47" w:rsidRDefault="00A97F47">
      <w:pPr>
        <w:pStyle w:val="Textoindependiente"/>
        <w:spacing w:before="60"/>
      </w:pPr>
    </w:p>
    <w:p w14:paraId="01F123FD" w14:textId="77777777" w:rsidR="00A97F47" w:rsidRDefault="00000000">
      <w:pPr>
        <w:pStyle w:val="Prrafodelista"/>
        <w:numPr>
          <w:ilvl w:val="0"/>
          <w:numId w:val="90"/>
        </w:numPr>
        <w:tabs>
          <w:tab w:val="left" w:pos="364"/>
        </w:tabs>
        <w:ind w:left="364" w:right="0" w:hanging="222"/>
        <w:rPr>
          <w:sz w:val="20"/>
        </w:rPr>
      </w:pPr>
      <w:r>
        <w:rPr>
          <w:sz w:val="20"/>
        </w:rPr>
        <w:t>INICIO</w:t>
      </w:r>
      <w:r>
        <w:rPr>
          <w:spacing w:val="-1"/>
          <w:sz w:val="20"/>
        </w:rPr>
        <w:t xml:space="preserve"> </w:t>
      </w:r>
      <w:r>
        <w:rPr>
          <w:sz w:val="20"/>
        </w:rPr>
        <w:t>DEL</w:t>
      </w:r>
      <w:r>
        <w:rPr>
          <w:spacing w:val="-1"/>
          <w:sz w:val="20"/>
        </w:rPr>
        <w:t xml:space="preserve"> </w:t>
      </w:r>
      <w:r>
        <w:rPr>
          <w:sz w:val="20"/>
        </w:rPr>
        <w:t xml:space="preserve">PROCESO </w:t>
      </w:r>
      <w:r>
        <w:rPr>
          <w:spacing w:val="-2"/>
          <w:sz w:val="20"/>
        </w:rPr>
        <w:t>SELECTIVO</w:t>
      </w:r>
    </w:p>
    <w:p w14:paraId="1AFE62A0" w14:textId="77777777" w:rsidR="00A97F47" w:rsidRDefault="00A97F47">
      <w:pPr>
        <w:pStyle w:val="Textoindependiente"/>
        <w:spacing w:before="61"/>
      </w:pPr>
    </w:p>
    <w:p w14:paraId="2C1A5312" w14:textId="77777777" w:rsidR="00A97F47" w:rsidRDefault="00000000">
      <w:pPr>
        <w:pStyle w:val="Prrafodelista"/>
        <w:numPr>
          <w:ilvl w:val="1"/>
          <w:numId w:val="83"/>
        </w:numPr>
        <w:tabs>
          <w:tab w:val="left" w:pos="540"/>
        </w:tabs>
        <w:spacing w:line="292" w:lineRule="auto"/>
        <w:ind w:firstLine="0"/>
        <w:jc w:val="both"/>
        <w:rPr>
          <w:sz w:val="20"/>
        </w:rPr>
      </w:pPr>
      <w:r>
        <w:rPr>
          <w:sz w:val="20"/>
        </w:rPr>
        <w:t>Los aspirantes serán convocados para cada ejercicio en llamamiento único, siendo excluidos de la oposición quienes no comparezcan. Salvo casos de fuerza mayor invocados con anterioridad y debidamente justificados y apreciados por el Órgano de Selección con absoluta libertad de criterio, la no presentación de un aspirante al ejercicio en el momento de efectuarse el llamamiento determinará automáticamente el decaimiento de su derecho a participar en el mismo, quedando excluido en consecuencia del proceso selectivo.</w:t>
      </w:r>
    </w:p>
    <w:p w14:paraId="08F193D6" w14:textId="77777777" w:rsidR="00A97F47" w:rsidRDefault="00A97F47">
      <w:pPr>
        <w:pStyle w:val="Textoindependiente"/>
        <w:spacing w:before="9"/>
      </w:pPr>
    </w:p>
    <w:p w14:paraId="36C1385B" w14:textId="77777777" w:rsidR="00A97F47" w:rsidRDefault="00000000">
      <w:pPr>
        <w:pStyle w:val="Prrafodelista"/>
        <w:numPr>
          <w:ilvl w:val="1"/>
          <w:numId w:val="83"/>
        </w:numPr>
        <w:tabs>
          <w:tab w:val="left" w:pos="539"/>
        </w:tabs>
        <w:spacing w:before="1" w:line="292" w:lineRule="auto"/>
        <w:ind w:firstLine="0"/>
        <w:jc w:val="both"/>
        <w:rPr>
          <w:sz w:val="20"/>
        </w:rPr>
      </w:pPr>
      <w:r>
        <w:rPr>
          <w:sz w:val="20"/>
        </w:rPr>
        <w:t>Los anuncios de celebración de los restantes ejercicios se efectuarán, el Tablón de Anuncios de la Sede electrónica del Ayuntamiento de Las Rozas de Madrid,</w:t>
      </w:r>
      <w:r>
        <w:rPr>
          <w:spacing w:val="40"/>
          <w:sz w:val="20"/>
        </w:rPr>
        <w:t xml:space="preserve"> </w:t>
      </w:r>
      <w:r>
        <w:rPr>
          <w:sz w:val="20"/>
        </w:rPr>
        <w:t>https://sede.lasrozas.es y en la</w:t>
      </w:r>
      <w:r>
        <w:rPr>
          <w:spacing w:val="40"/>
          <w:sz w:val="20"/>
        </w:rPr>
        <w:t xml:space="preserve"> </w:t>
      </w:r>
      <w:r>
        <w:rPr>
          <w:sz w:val="20"/>
        </w:rPr>
        <w:t xml:space="preserve">página web </w:t>
      </w:r>
      <w:hyperlink r:id="rId34">
        <w:r>
          <w:rPr>
            <w:sz w:val="20"/>
          </w:rPr>
          <w:t>www.lasrozas.es.</w:t>
        </w:r>
      </w:hyperlink>
    </w:p>
    <w:p w14:paraId="2D9BDD11" w14:textId="77777777" w:rsidR="00A97F47" w:rsidRDefault="00A97F47">
      <w:pPr>
        <w:pStyle w:val="Textoindependiente"/>
        <w:spacing w:before="9"/>
      </w:pPr>
    </w:p>
    <w:p w14:paraId="4F7C9F21" w14:textId="77777777" w:rsidR="00A97F47" w:rsidRDefault="00000000">
      <w:pPr>
        <w:pStyle w:val="Prrafodelista"/>
        <w:numPr>
          <w:ilvl w:val="1"/>
          <w:numId w:val="83"/>
        </w:numPr>
        <w:tabs>
          <w:tab w:val="left" w:pos="539"/>
        </w:tabs>
        <w:spacing w:line="292" w:lineRule="auto"/>
        <w:ind w:firstLine="0"/>
        <w:jc w:val="both"/>
        <w:rPr>
          <w:sz w:val="20"/>
        </w:rPr>
      </w:pPr>
      <w:r>
        <w:rPr>
          <w:sz w:val="20"/>
        </w:rPr>
        <w:t xml:space="preserve">Concluido cada uno de los ejercicios de la fase de oposición, el Órgano de selección Calificador hará públicas, en el Tablón de Anuncios de la Sede electrónica del Ayuntamiento de Las Rozas de Madrid, https://sede.lasrozas.es y en la página web </w:t>
      </w:r>
      <w:hyperlink r:id="rId35">
        <w:r>
          <w:rPr>
            <w:sz w:val="20"/>
          </w:rPr>
          <w:t>www.lasrozas.es,</w:t>
        </w:r>
      </w:hyperlink>
      <w:r>
        <w:rPr>
          <w:sz w:val="20"/>
        </w:rPr>
        <w:t xml:space="preserve"> la relación de aspirantes que hayan alcanzado el mínimo establecido para superarlo, con indicación de la puntuación obtenida.</w:t>
      </w:r>
    </w:p>
    <w:p w14:paraId="7AF1998A" w14:textId="77777777" w:rsidR="00A97F47" w:rsidRDefault="00A97F47">
      <w:pPr>
        <w:pStyle w:val="Textoindependiente"/>
        <w:spacing w:before="10"/>
      </w:pPr>
    </w:p>
    <w:p w14:paraId="219C3A32" w14:textId="77777777" w:rsidR="00A97F47" w:rsidRDefault="00000000">
      <w:pPr>
        <w:pStyle w:val="Prrafodelista"/>
        <w:numPr>
          <w:ilvl w:val="0"/>
          <w:numId w:val="90"/>
        </w:numPr>
        <w:tabs>
          <w:tab w:val="left" w:pos="475"/>
        </w:tabs>
        <w:ind w:left="475" w:right="0" w:hanging="333"/>
        <w:rPr>
          <w:sz w:val="20"/>
        </w:rPr>
      </w:pPr>
      <w:r>
        <w:rPr>
          <w:sz w:val="20"/>
        </w:rPr>
        <w:t>DESARROLLO</w:t>
      </w:r>
      <w:r>
        <w:rPr>
          <w:spacing w:val="-2"/>
          <w:sz w:val="20"/>
        </w:rPr>
        <w:t xml:space="preserve"> </w:t>
      </w:r>
      <w:r>
        <w:rPr>
          <w:sz w:val="20"/>
        </w:rPr>
        <w:t>Y</w:t>
      </w:r>
      <w:r>
        <w:rPr>
          <w:spacing w:val="-2"/>
          <w:sz w:val="20"/>
        </w:rPr>
        <w:t xml:space="preserve"> </w:t>
      </w:r>
      <w:r>
        <w:rPr>
          <w:sz w:val="20"/>
        </w:rPr>
        <w:t>CALIFICACIÓN</w:t>
      </w:r>
      <w:r>
        <w:rPr>
          <w:spacing w:val="-1"/>
          <w:sz w:val="20"/>
        </w:rPr>
        <w:t xml:space="preserve"> </w:t>
      </w:r>
      <w:r>
        <w:rPr>
          <w:sz w:val="20"/>
        </w:rPr>
        <w:t>DE</w:t>
      </w:r>
      <w:r>
        <w:rPr>
          <w:spacing w:val="-2"/>
          <w:sz w:val="20"/>
        </w:rPr>
        <w:t xml:space="preserve"> </w:t>
      </w:r>
      <w:r>
        <w:rPr>
          <w:sz w:val="20"/>
        </w:rPr>
        <w:t>LA</w:t>
      </w:r>
      <w:r>
        <w:rPr>
          <w:spacing w:val="-1"/>
          <w:sz w:val="20"/>
        </w:rPr>
        <w:t xml:space="preserve"> </w:t>
      </w:r>
      <w:r>
        <w:rPr>
          <w:sz w:val="20"/>
        </w:rPr>
        <w:t>FASE</w:t>
      </w:r>
      <w:r>
        <w:rPr>
          <w:spacing w:val="-2"/>
          <w:sz w:val="20"/>
        </w:rPr>
        <w:t xml:space="preserve"> </w:t>
      </w:r>
      <w:r>
        <w:rPr>
          <w:sz w:val="20"/>
        </w:rPr>
        <w:t>DE</w:t>
      </w:r>
      <w:r>
        <w:rPr>
          <w:spacing w:val="-1"/>
          <w:sz w:val="20"/>
        </w:rPr>
        <w:t xml:space="preserve"> </w:t>
      </w:r>
      <w:r>
        <w:rPr>
          <w:spacing w:val="-2"/>
          <w:sz w:val="20"/>
        </w:rPr>
        <w:t>OPOSICIÓN</w:t>
      </w:r>
    </w:p>
    <w:p w14:paraId="01715BC5" w14:textId="77777777" w:rsidR="00A97F47" w:rsidRDefault="00A97F47">
      <w:pPr>
        <w:pStyle w:val="Prrafodelista"/>
        <w:jc w:val="left"/>
        <w:rPr>
          <w:sz w:val="20"/>
        </w:rPr>
        <w:sectPr w:rsidR="00A97F47">
          <w:pgSz w:w="11910" w:h="16840"/>
          <w:pgMar w:top="1260" w:right="1275" w:bottom="1260" w:left="1275" w:header="225" w:footer="1060" w:gutter="0"/>
          <w:cols w:space="720"/>
        </w:sectPr>
      </w:pPr>
    </w:p>
    <w:p w14:paraId="74DA529B" w14:textId="101D4B28" w:rsidR="00A97F47" w:rsidRDefault="00000000">
      <w:pPr>
        <w:pStyle w:val="Textoindependiente"/>
        <w:spacing w:before="145"/>
      </w:pPr>
      <w:r>
        <w:rPr>
          <w:noProof/>
        </w:rPr>
        <w:lastRenderedPageBreak/>
        <mc:AlternateContent>
          <mc:Choice Requires="wps">
            <w:drawing>
              <wp:anchor distT="0" distB="0" distL="0" distR="0" simplePos="0" relativeHeight="251539968" behindDoc="0" locked="0" layoutInCell="1" allowOverlap="1" wp14:anchorId="58EB64AF" wp14:editId="67745EF4">
                <wp:simplePos x="0" y="0"/>
                <wp:positionH relativeFrom="page">
                  <wp:posOffset>6807090</wp:posOffset>
                </wp:positionH>
                <wp:positionV relativeFrom="page">
                  <wp:posOffset>2818730</wp:posOffset>
                </wp:positionV>
                <wp:extent cx="419734" cy="3187065"/>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BD9567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BD7D1C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8EB64AF" id="Textbox 121" o:spid="_x0000_s1080" type="#_x0000_t202" style="position:absolute;margin-left:536pt;margin-top:221.95pt;width:33.05pt;height:250.95pt;z-index:251539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WzAM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BD9567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BD7D1C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769FED6E" w14:textId="77777777" w:rsidR="00A97F47" w:rsidRDefault="00000000">
      <w:pPr>
        <w:pStyle w:val="Textoindependiente"/>
        <w:spacing w:line="292" w:lineRule="auto"/>
        <w:ind w:left="142" w:right="141"/>
        <w:jc w:val="both"/>
      </w:pPr>
      <w:r>
        <w:t>La fase de oposición, que será previa a la fase de concurso, tendrá carácter eliminatorio y constará</w:t>
      </w:r>
      <w:r>
        <w:rPr>
          <w:spacing w:val="80"/>
        </w:rPr>
        <w:t xml:space="preserve"> </w:t>
      </w:r>
      <w:r>
        <w:t>de los siguientes ejercicios:</w:t>
      </w:r>
    </w:p>
    <w:p w14:paraId="70649AB5" w14:textId="77777777" w:rsidR="00A97F47" w:rsidRDefault="00A97F47">
      <w:pPr>
        <w:pStyle w:val="Textoindependiente"/>
        <w:spacing w:before="10"/>
      </w:pPr>
    </w:p>
    <w:p w14:paraId="5E8FF46F" w14:textId="2C8735E1" w:rsidR="00A97F47" w:rsidRDefault="009F63C0">
      <w:pPr>
        <w:pStyle w:val="Prrafodelista"/>
        <w:numPr>
          <w:ilvl w:val="1"/>
          <w:numId w:val="90"/>
        </w:numPr>
        <w:tabs>
          <w:tab w:val="left" w:pos="539"/>
        </w:tabs>
        <w:spacing w:line="292" w:lineRule="auto"/>
        <w:ind w:left="142" w:firstLine="0"/>
        <w:jc w:val="both"/>
        <w:rPr>
          <w:sz w:val="20"/>
        </w:rPr>
      </w:pPr>
      <w:proofErr w:type="gramStart"/>
      <w:r>
        <w:rPr>
          <w:sz w:val="20"/>
        </w:rPr>
        <w:t>.Primer</w:t>
      </w:r>
      <w:proofErr w:type="gramEnd"/>
      <w:r>
        <w:rPr>
          <w:sz w:val="20"/>
        </w:rPr>
        <w:t xml:space="preserve"> ejercicio. Consistirá en la cumplimentación de un cuestionario de 100 preguntas, relacionadas con el contenido del programa del Anexo III, con tres respuestas alternativas, siendo</w:t>
      </w:r>
      <w:r>
        <w:rPr>
          <w:spacing w:val="80"/>
          <w:sz w:val="20"/>
        </w:rPr>
        <w:t xml:space="preserve"> </w:t>
      </w:r>
      <w:r>
        <w:rPr>
          <w:sz w:val="20"/>
        </w:rPr>
        <w:t>una de ellas la correcta o más correcta. Podrán preverse hasta 10 preguntas adicionales de reserva que serán valoradas en el caso de que se anule alguna de las 100 anteriores.</w:t>
      </w:r>
    </w:p>
    <w:p w14:paraId="53A128B4" w14:textId="77777777" w:rsidR="00A97F47" w:rsidRDefault="00A97F47">
      <w:pPr>
        <w:pStyle w:val="Textoindependiente"/>
        <w:spacing w:before="10"/>
      </w:pPr>
    </w:p>
    <w:p w14:paraId="68A36E2F" w14:textId="77777777" w:rsidR="00A97F47" w:rsidRDefault="00000000">
      <w:pPr>
        <w:pStyle w:val="Textoindependiente"/>
        <w:spacing w:line="292" w:lineRule="auto"/>
        <w:ind w:left="142" w:right="141"/>
        <w:jc w:val="both"/>
      </w:pPr>
      <w:r>
        <w:t>En</w:t>
      </w:r>
      <w:r>
        <w:rPr>
          <w:spacing w:val="17"/>
        </w:rPr>
        <w:t xml:space="preserve"> </w:t>
      </w:r>
      <w:r>
        <w:t>la</w:t>
      </w:r>
      <w:r>
        <w:rPr>
          <w:spacing w:val="17"/>
        </w:rPr>
        <w:t xml:space="preserve"> </w:t>
      </w:r>
      <w:r>
        <w:t>calificación</w:t>
      </w:r>
      <w:r>
        <w:rPr>
          <w:spacing w:val="17"/>
        </w:rPr>
        <w:t xml:space="preserve"> </w:t>
      </w:r>
      <w:r>
        <w:t>de</w:t>
      </w:r>
      <w:r>
        <w:rPr>
          <w:spacing w:val="17"/>
        </w:rPr>
        <w:t xml:space="preserve"> </w:t>
      </w:r>
      <w:r>
        <w:t>este</w:t>
      </w:r>
      <w:r>
        <w:rPr>
          <w:spacing w:val="17"/>
        </w:rPr>
        <w:t xml:space="preserve"> </w:t>
      </w:r>
      <w:r>
        <w:t>ejercicio</w:t>
      </w:r>
      <w:r>
        <w:rPr>
          <w:spacing w:val="17"/>
        </w:rPr>
        <w:t xml:space="preserve"> </w:t>
      </w:r>
      <w:r>
        <w:t>cada</w:t>
      </w:r>
      <w:r>
        <w:rPr>
          <w:spacing w:val="17"/>
        </w:rPr>
        <w:t xml:space="preserve"> </w:t>
      </w:r>
      <w:r>
        <w:t>pregunta</w:t>
      </w:r>
      <w:r>
        <w:rPr>
          <w:spacing w:val="17"/>
        </w:rPr>
        <w:t xml:space="preserve"> </w:t>
      </w:r>
      <w:r>
        <w:t>contestada</w:t>
      </w:r>
      <w:r>
        <w:rPr>
          <w:spacing w:val="17"/>
        </w:rPr>
        <w:t xml:space="preserve"> </w:t>
      </w:r>
      <w:r>
        <w:t>correctamente</w:t>
      </w:r>
      <w:r>
        <w:rPr>
          <w:spacing w:val="17"/>
        </w:rPr>
        <w:t xml:space="preserve"> </w:t>
      </w:r>
      <w:r>
        <w:t>se</w:t>
      </w:r>
      <w:r>
        <w:rPr>
          <w:spacing w:val="17"/>
        </w:rPr>
        <w:t xml:space="preserve"> </w:t>
      </w:r>
      <w:r>
        <w:t>valorará</w:t>
      </w:r>
      <w:r>
        <w:rPr>
          <w:spacing w:val="17"/>
        </w:rPr>
        <w:t xml:space="preserve"> </w:t>
      </w:r>
      <w:r>
        <w:t>en</w:t>
      </w:r>
      <w:r>
        <w:rPr>
          <w:spacing w:val="17"/>
        </w:rPr>
        <w:t xml:space="preserve"> </w:t>
      </w:r>
      <w:r>
        <w:t xml:space="preserve">positivo; la pregunta no contestada, es decir, que figuren las tres letras en blanco no tendrá valoración y la pregunta con contestación errónea o con más de una opción de respuesta se penalizará con el equivalente a 1/3 del valor de la respuesta correcta, redondeado al valor del segundo decimal. Este ejercicio se calificará de 0 a 10 puntos, siendo necesario para superarlo obtener un mínimo de 5 de </w:t>
      </w:r>
      <w:r>
        <w:rPr>
          <w:spacing w:val="-2"/>
        </w:rPr>
        <w:t>puntos.</w:t>
      </w:r>
    </w:p>
    <w:p w14:paraId="60C6F762" w14:textId="77777777" w:rsidR="00A97F47" w:rsidRDefault="00A97F47">
      <w:pPr>
        <w:pStyle w:val="Textoindependiente"/>
        <w:spacing w:before="9"/>
      </w:pPr>
    </w:p>
    <w:p w14:paraId="4C0D6389" w14:textId="77777777" w:rsidR="00A97F47" w:rsidRDefault="00000000">
      <w:pPr>
        <w:pStyle w:val="Textoindependiente"/>
        <w:spacing w:line="292" w:lineRule="auto"/>
        <w:ind w:left="142" w:right="141"/>
        <w:jc w:val="both"/>
      </w:pPr>
      <w:r>
        <w:t>El tribunal podrá establecer un nivel mínimo para la superación de esta prueba, de conformidad con</w:t>
      </w:r>
      <w:r>
        <w:rPr>
          <w:spacing w:val="80"/>
        </w:rPr>
        <w:t xml:space="preserve"> </w:t>
      </w:r>
      <w:r>
        <w:t>el sistema de valoración que acuerde para la misma. En ese caso, dicho nivel mínimo habrá de ponderarse para su coincidencia con la citada puntuación mínima.</w:t>
      </w:r>
    </w:p>
    <w:p w14:paraId="38B05F0E" w14:textId="77777777" w:rsidR="00A97F47" w:rsidRDefault="00A97F47">
      <w:pPr>
        <w:pStyle w:val="Textoindependiente"/>
        <w:spacing w:before="10"/>
      </w:pPr>
    </w:p>
    <w:p w14:paraId="613B5F38" w14:textId="77777777" w:rsidR="00A97F47" w:rsidRDefault="00000000">
      <w:pPr>
        <w:pStyle w:val="Textoindependiente"/>
        <w:spacing w:line="292" w:lineRule="auto"/>
        <w:ind w:left="142" w:right="141"/>
        <w:jc w:val="both"/>
      </w:pPr>
      <w:r>
        <w:t>Una vez publicadas las calificaciones del primer ejercicio, los aspirantes dispondrán de un plazo de</w:t>
      </w:r>
      <w:r>
        <w:rPr>
          <w:spacing w:val="80"/>
        </w:rPr>
        <w:t xml:space="preserve"> </w:t>
      </w:r>
      <w:r>
        <w:t>10 días hábiles contados a partir del siguiente de dicha publicación, para hacer alegaciones.</w:t>
      </w:r>
    </w:p>
    <w:p w14:paraId="3DC0DDF5" w14:textId="77777777" w:rsidR="00A97F47" w:rsidRDefault="00A97F47">
      <w:pPr>
        <w:pStyle w:val="Textoindependiente"/>
        <w:spacing w:before="10"/>
      </w:pPr>
    </w:p>
    <w:p w14:paraId="2B0FC816" w14:textId="37A6ABE5" w:rsidR="00A97F47" w:rsidRDefault="009F63C0">
      <w:pPr>
        <w:pStyle w:val="Prrafodelista"/>
        <w:numPr>
          <w:ilvl w:val="1"/>
          <w:numId w:val="90"/>
        </w:numPr>
        <w:tabs>
          <w:tab w:val="left" w:pos="597"/>
        </w:tabs>
        <w:spacing w:line="292" w:lineRule="auto"/>
        <w:ind w:left="142" w:firstLine="0"/>
        <w:rPr>
          <w:sz w:val="20"/>
        </w:rPr>
      </w:pPr>
      <w:r>
        <w:rPr>
          <w:sz w:val="20"/>
        </w:rPr>
        <w:t>. Segundo ejercicio: Consistirá en la realización de dos supuestos prácticos relacionados con las materias que componen el temario especifico que figura en el Anexo III.</w:t>
      </w:r>
    </w:p>
    <w:p w14:paraId="177BC3CB" w14:textId="77777777" w:rsidR="00A97F47" w:rsidRDefault="00A97F47">
      <w:pPr>
        <w:pStyle w:val="Textoindependiente"/>
        <w:spacing w:before="10"/>
      </w:pPr>
    </w:p>
    <w:p w14:paraId="02130762" w14:textId="77777777" w:rsidR="00A97F47" w:rsidRDefault="00000000">
      <w:pPr>
        <w:pStyle w:val="Textoindependiente"/>
        <w:spacing w:line="292" w:lineRule="auto"/>
        <w:ind w:left="142" w:right="141"/>
        <w:jc w:val="both"/>
      </w:pPr>
      <w:r>
        <w:t>El tiempo máximo para la resolución del ejercicio será determinado por el Tribunal, no pudiendo exceder de tres horas.</w:t>
      </w:r>
    </w:p>
    <w:p w14:paraId="2F0EFCC4" w14:textId="77777777" w:rsidR="00A97F47" w:rsidRDefault="00A97F47">
      <w:pPr>
        <w:pStyle w:val="Textoindependiente"/>
        <w:spacing w:before="9"/>
      </w:pPr>
    </w:p>
    <w:p w14:paraId="6D03AD97" w14:textId="77777777" w:rsidR="00A97F47" w:rsidRDefault="00000000">
      <w:pPr>
        <w:pStyle w:val="Textoindependiente"/>
        <w:spacing w:before="1" w:line="292" w:lineRule="auto"/>
        <w:ind w:left="142" w:right="141"/>
        <w:jc w:val="both"/>
      </w:pPr>
      <w:r>
        <w:t>El órgano de selección valorará los conocimientos, la claridad y el orden de ideas y la calidad de la expresión escrita y síntesis, así como su forma de presentación y exposición.</w:t>
      </w:r>
    </w:p>
    <w:p w14:paraId="41276826" w14:textId="77777777" w:rsidR="00A97F47" w:rsidRDefault="00A97F47">
      <w:pPr>
        <w:pStyle w:val="Textoindependiente"/>
        <w:spacing w:before="9"/>
      </w:pPr>
    </w:p>
    <w:p w14:paraId="1FD36208" w14:textId="77777777" w:rsidR="00A97F47" w:rsidRDefault="00000000">
      <w:pPr>
        <w:pStyle w:val="Textoindependiente"/>
        <w:spacing w:before="1" w:line="292" w:lineRule="auto"/>
        <w:ind w:left="142" w:right="141"/>
        <w:jc w:val="both"/>
      </w:pPr>
      <w:r>
        <w:t>Se</w:t>
      </w:r>
      <w:r>
        <w:rPr>
          <w:spacing w:val="40"/>
        </w:rPr>
        <w:t xml:space="preserve"> </w:t>
      </w:r>
      <w:r>
        <w:t>calificará</w:t>
      </w:r>
      <w:r>
        <w:rPr>
          <w:spacing w:val="40"/>
        </w:rPr>
        <w:t xml:space="preserve"> </w:t>
      </w:r>
      <w:r>
        <w:t>de</w:t>
      </w:r>
      <w:r>
        <w:rPr>
          <w:spacing w:val="40"/>
        </w:rPr>
        <w:t xml:space="preserve"> </w:t>
      </w:r>
      <w:r>
        <w:t>0</w:t>
      </w:r>
      <w:r>
        <w:rPr>
          <w:spacing w:val="40"/>
        </w:rPr>
        <w:t xml:space="preserve"> </w:t>
      </w:r>
      <w:r>
        <w:t>a</w:t>
      </w:r>
      <w:r>
        <w:rPr>
          <w:spacing w:val="40"/>
        </w:rPr>
        <w:t xml:space="preserve"> </w:t>
      </w:r>
      <w:r>
        <w:t>10</w:t>
      </w:r>
      <w:r>
        <w:rPr>
          <w:spacing w:val="40"/>
        </w:rPr>
        <w:t xml:space="preserve"> </w:t>
      </w:r>
      <w:r>
        <w:t>puntos</w:t>
      </w:r>
      <w:r>
        <w:rPr>
          <w:spacing w:val="40"/>
        </w:rPr>
        <w:t xml:space="preserve"> </w:t>
      </w:r>
      <w:r>
        <w:t>el</w:t>
      </w:r>
      <w:r>
        <w:rPr>
          <w:spacing w:val="40"/>
        </w:rPr>
        <w:t xml:space="preserve"> </w:t>
      </w:r>
      <w:r>
        <w:t>desarrollo</w:t>
      </w:r>
      <w:r>
        <w:rPr>
          <w:spacing w:val="40"/>
        </w:rPr>
        <w:t xml:space="preserve"> </w:t>
      </w:r>
      <w:r>
        <w:t>de</w:t>
      </w:r>
      <w:r>
        <w:rPr>
          <w:spacing w:val="40"/>
        </w:rPr>
        <w:t xml:space="preserve"> </w:t>
      </w:r>
      <w:r>
        <w:t>cada</w:t>
      </w:r>
      <w:r>
        <w:rPr>
          <w:spacing w:val="40"/>
        </w:rPr>
        <w:t xml:space="preserve"> </w:t>
      </w:r>
      <w:r>
        <w:t>uno</w:t>
      </w:r>
      <w:r>
        <w:rPr>
          <w:spacing w:val="40"/>
        </w:rPr>
        <w:t xml:space="preserve"> </w:t>
      </w:r>
      <w:r>
        <w:t>de</w:t>
      </w:r>
      <w:r>
        <w:rPr>
          <w:spacing w:val="40"/>
        </w:rPr>
        <w:t xml:space="preserve"> </w:t>
      </w:r>
      <w:r>
        <w:t>los</w:t>
      </w:r>
      <w:r>
        <w:rPr>
          <w:spacing w:val="40"/>
        </w:rPr>
        <w:t xml:space="preserve"> </w:t>
      </w:r>
      <w:r>
        <w:t>temas</w:t>
      </w:r>
      <w:r>
        <w:rPr>
          <w:spacing w:val="40"/>
        </w:rPr>
        <w:t xml:space="preserve"> </w:t>
      </w:r>
      <w:r>
        <w:t>desarrollados,</w:t>
      </w:r>
      <w:r>
        <w:rPr>
          <w:spacing w:val="40"/>
        </w:rPr>
        <w:t xml:space="preserve"> </w:t>
      </w:r>
      <w:r>
        <w:t>siendo necesario obtener una calificación mínima de 5 puntos en cada uno de ellos para superarlo.</w:t>
      </w:r>
    </w:p>
    <w:p w14:paraId="0B6499C9" w14:textId="77777777" w:rsidR="00A97F47" w:rsidRDefault="00A97F47">
      <w:pPr>
        <w:pStyle w:val="Textoindependiente"/>
        <w:spacing w:before="9"/>
      </w:pPr>
    </w:p>
    <w:p w14:paraId="2D6C756F" w14:textId="77777777" w:rsidR="00A97F47" w:rsidRDefault="00000000">
      <w:pPr>
        <w:pStyle w:val="Textoindependiente"/>
        <w:spacing w:line="292" w:lineRule="auto"/>
        <w:ind w:left="142" w:right="141"/>
        <w:jc w:val="both"/>
      </w:pPr>
      <w:r>
        <w:t>Este ejercicio se calificará de 0 a 20 puntos, siendo necesario para superarlo obtener un mínimo de</w:t>
      </w:r>
      <w:r>
        <w:rPr>
          <w:spacing w:val="40"/>
        </w:rPr>
        <w:t xml:space="preserve"> </w:t>
      </w:r>
      <w:r>
        <w:t>10 de puntos.</w:t>
      </w:r>
    </w:p>
    <w:p w14:paraId="34E1ECC1" w14:textId="77777777" w:rsidR="00A97F47" w:rsidRDefault="00A97F47">
      <w:pPr>
        <w:pStyle w:val="Textoindependiente"/>
        <w:spacing w:before="10"/>
      </w:pPr>
    </w:p>
    <w:p w14:paraId="5A448240" w14:textId="77777777" w:rsidR="00A97F47" w:rsidRDefault="00000000">
      <w:pPr>
        <w:pStyle w:val="Textoindependiente"/>
        <w:spacing w:line="292" w:lineRule="auto"/>
        <w:ind w:left="142" w:right="141"/>
        <w:jc w:val="both"/>
      </w:pPr>
      <w:r>
        <w:t>El tribunal podrá acordar que este ejercicio sea leído en sesión pública, en cuyo caso las personas aspirantes serán advertidas de ello antes de comenzar la realización del ejercicio.</w:t>
      </w:r>
    </w:p>
    <w:p w14:paraId="1145BECC" w14:textId="77777777" w:rsidR="00A97F47" w:rsidRDefault="00A97F47">
      <w:pPr>
        <w:pStyle w:val="Textoindependiente"/>
        <w:spacing w:before="10"/>
      </w:pPr>
    </w:p>
    <w:p w14:paraId="3BB56104" w14:textId="77777777" w:rsidR="00A97F47" w:rsidRDefault="00000000">
      <w:pPr>
        <w:pStyle w:val="Textoindependiente"/>
        <w:spacing w:line="292" w:lineRule="auto"/>
        <w:ind w:left="142" w:right="141"/>
        <w:jc w:val="both"/>
      </w:pPr>
      <w:r>
        <w:t>Para valorar este ejercicio, el tribunal tendrá en consideración los siguientes criterios: la corrección e idoneidad de la solución propuesta; la corrección de la aplicación de la normativa, interpretación y argumentación propuesta; la capacidad de juicio, razonamiento, análisis y síntesis; la claridad, sencillez y fluidez en la forma de redactar la resolución del caso práctico. En caso de que el ejercicio sea leído se valorará la expresión oral y la corrección de las explicaciones complementarias durante</w:t>
      </w:r>
      <w:r>
        <w:rPr>
          <w:spacing w:val="40"/>
        </w:rPr>
        <w:t xml:space="preserve"> </w:t>
      </w:r>
      <w:r>
        <w:t>el diálogo con el Tribunal.</w:t>
      </w:r>
    </w:p>
    <w:p w14:paraId="3857A62D" w14:textId="77777777" w:rsidR="00A97F47" w:rsidRDefault="00A97F47">
      <w:pPr>
        <w:pStyle w:val="Textoindependiente"/>
        <w:spacing w:before="10"/>
      </w:pPr>
    </w:p>
    <w:p w14:paraId="158EF061" w14:textId="77777777" w:rsidR="00A97F47" w:rsidRDefault="00000000">
      <w:pPr>
        <w:pStyle w:val="Textoindependiente"/>
        <w:spacing w:line="292" w:lineRule="auto"/>
        <w:ind w:left="142" w:right="141"/>
        <w:jc w:val="both"/>
      </w:pPr>
      <w:r>
        <w:t>Si durante la lectura del ejercicio, el tribunal apreciara deficiencia notoria en el contenido de lo leído por el/la aspirante, podrá invitar a este a que desista de continuar el ejercicio. Concluida la lectura, el tribunal</w:t>
      </w:r>
      <w:r>
        <w:rPr>
          <w:spacing w:val="37"/>
        </w:rPr>
        <w:t xml:space="preserve"> </w:t>
      </w:r>
      <w:r>
        <w:t>podrá</w:t>
      </w:r>
      <w:r>
        <w:rPr>
          <w:spacing w:val="37"/>
        </w:rPr>
        <w:t xml:space="preserve"> </w:t>
      </w:r>
      <w:r>
        <w:t>dialogar</w:t>
      </w:r>
      <w:r>
        <w:rPr>
          <w:spacing w:val="37"/>
        </w:rPr>
        <w:t xml:space="preserve"> </w:t>
      </w:r>
      <w:r>
        <w:t>con</w:t>
      </w:r>
      <w:r>
        <w:rPr>
          <w:spacing w:val="37"/>
        </w:rPr>
        <w:t xml:space="preserve"> </w:t>
      </w:r>
      <w:r>
        <w:t>el/la</w:t>
      </w:r>
      <w:r>
        <w:rPr>
          <w:spacing w:val="38"/>
        </w:rPr>
        <w:t xml:space="preserve"> </w:t>
      </w:r>
      <w:r>
        <w:t>aspirante</w:t>
      </w:r>
      <w:r>
        <w:rPr>
          <w:spacing w:val="37"/>
        </w:rPr>
        <w:t xml:space="preserve"> </w:t>
      </w:r>
      <w:r>
        <w:t>sobre</w:t>
      </w:r>
      <w:r>
        <w:rPr>
          <w:spacing w:val="37"/>
        </w:rPr>
        <w:t xml:space="preserve"> </w:t>
      </w:r>
      <w:r>
        <w:t>el</w:t>
      </w:r>
      <w:r>
        <w:rPr>
          <w:spacing w:val="37"/>
        </w:rPr>
        <w:t xml:space="preserve"> </w:t>
      </w:r>
      <w:r>
        <w:t>contenido</w:t>
      </w:r>
      <w:r>
        <w:rPr>
          <w:spacing w:val="38"/>
        </w:rPr>
        <w:t xml:space="preserve"> </w:t>
      </w:r>
      <w:r>
        <w:t>práctico</w:t>
      </w:r>
      <w:r>
        <w:rPr>
          <w:spacing w:val="37"/>
        </w:rPr>
        <w:t xml:space="preserve"> </w:t>
      </w:r>
      <w:r>
        <w:t>objeto</w:t>
      </w:r>
      <w:r>
        <w:rPr>
          <w:spacing w:val="37"/>
        </w:rPr>
        <w:t xml:space="preserve"> </w:t>
      </w:r>
      <w:r>
        <w:t>del</w:t>
      </w:r>
      <w:r>
        <w:rPr>
          <w:spacing w:val="37"/>
        </w:rPr>
        <w:t xml:space="preserve"> </w:t>
      </w:r>
      <w:r>
        <w:t>ejercicio,</w:t>
      </w:r>
      <w:r>
        <w:rPr>
          <w:spacing w:val="38"/>
        </w:rPr>
        <w:t xml:space="preserve"> </w:t>
      </w:r>
      <w:r>
        <w:rPr>
          <w:spacing w:val="-2"/>
        </w:rPr>
        <w:t>pedirle</w:t>
      </w:r>
    </w:p>
    <w:p w14:paraId="27A87F86"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0630F9B2" w14:textId="4ED904A3"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40992" behindDoc="0" locked="0" layoutInCell="1" allowOverlap="1" wp14:anchorId="3D40497C" wp14:editId="766B9379">
                <wp:simplePos x="0" y="0"/>
                <wp:positionH relativeFrom="page">
                  <wp:posOffset>6807090</wp:posOffset>
                </wp:positionH>
                <wp:positionV relativeFrom="page">
                  <wp:posOffset>2818730</wp:posOffset>
                </wp:positionV>
                <wp:extent cx="419734" cy="3187065"/>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22BA66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9BBF32"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D40497C" id="Textbox 123" o:spid="_x0000_s1081" type="#_x0000_t202" style="position:absolute;left:0;text-align:left;margin-left:536pt;margin-top:221.95pt;width:33.05pt;height:250.95pt;z-index:251540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Z55o4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722BA66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9BBF32"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cualesquiera</w:t>
      </w:r>
      <w:r>
        <w:rPr>
          <w:spacing w:val="30"/>
        </w:rPr>
        <w:t xml:space="preserve"> </w:t>
      </w:r>
      <w:r>
        <w:t>otras</w:t>
      </w:r>
      <w:r>
        <w:rPr>
          <w:spacing w:val="30"/>
        </w:rPr>
        <w:t xml:space="preserve"> </w:t>
      </w:r>
      <w:r>
        <w:t>explicaciones</w:t>
      </w:r>
      <w:r>
        <w:rPr>
          <w:spacing w:val="30"/>
        </w:rPr>
        <w:t xml:space="preserve"> </w:t>
      </w:r>
      <w:r>
        <w:t>complementarias.</w:t>
      </w:r>
      <w:r>
        <w:rPr>
          <w:spacing w:val="30"/>
        </w:rPr>
        <w:t xml:space="preserve"> </w:t>
      </w:r>
      <w:r>
        <w:t>Este</w:t>
      </w:r>
      <w:r>
        <w:rPr>
          <w:spacing w:val="30"/>
        </w:rPr>
        <w:t xml:space="preserve"> </w:t>
      </w:r>
      <w:r>
        <w:t>diálogo</w:t>
      </w:r>
      <w:r>
        <w:rPr>
          <w:spacing w:val="30"/>
        </w:rPr>
        <w:t xml:space="preserve"> </w:t>
      </w:r>
      <w:r>
        <w:t>podrá</w:t>
      </w:r>
      <w:r>
        <w:rPr>
          <w:spacing w:val="30"/>
        </w:rPr>
        <w:t xml:space="preserve"> </w:t>
      </w:r>
      <w:r>
        <w:t>tener</w:t>
      </w:r>
      <w:r>
        <w:rPr>
          <w:spacing w:val="30"/>
        </w:rPr>
        <w:t xml:space="preserve"> </w:t>
      </w:r>
      <w:r>
        <w:t>una</w:t>
      </w:r>
      <w:r>
        <w:rPr>
          <w:spacing w:val="30"/>
        </w:rPr>
        <w:t xml:space="preserve"> </w:t>
      </w:r>
      <w:r>
        <w:t>duración</w:t>
      </w:r>
      <w:r>
        <w:rPr>
          <w:spacing w:val="30"/>
        </w:rPr>
        <w:t xml:space="preserve"> </w:t>
      </w:r>
      <w:r>
        <w:t>máxima de quince minutos.</w:t>
      </w:r>
    </w:p>
    <w:p w14:paraId="1FE7D61E" w14:textId="77777777" w:rsidR="00A97F47" w:rsidRDefault="00A97F47">
      <w:pPr>
        <w:pStyle w:val="Textoindependiente"/>
        <w:spacing w:before="10"/>
      </w:pPr>
    </w:p>
    <w:p w14:paraId="1C0DF612" w14:textId="77777777" w:rsidR="00A97F47" w:rsidRDefault="00000000">
      <w:pPr>
        <w:pStyle w:val="Textoindependiente"/>
        <w:spacing w:line="292" w:lineRule="auto"/>
        <w:ind w:left="142" w:right="141"/>
        <w:jc w:val="both"/>
      </w:pPr>
      <w:r>
        <w:t>Para la realización de los ejercicios que contengan materia relativa o relacionada con legislación, se entenderá que ésta será la vigente en la fecha de realización de cada ejercicio.</w:t>
      </w:r>
    </w:p>
    <w:p w14:paraId="5EA5DAB7" w14:textId="77777777" w:rsidR="00A97F47" w:rsidRDefault="00A97F47">
      <w:pPr>
        <w:pStyle w:val="Textoindependiente"/>
        <w:spacing w:before="10"/>
      </w:pPr>
    </w:p>
    <w:p w14:paraId="1BC497F1" w14:textId="77777777" w:rsidR="00A97F47" w:rsidRDefault="00000000">
      <w:pPr>
        <w:pStyle w:val="Prrafodelista"/>
        <w:numPr>
          <w:ilvl w:val="0"/>
          <w:numId w:val="90"/>
        </w:numPr>
        <w:tabs>
          <w:tab w:val="left" w:pos="475"/>
        </w:tabs>
        <w:ind w:left="475" w:right="0" w:hanging="333"/>
        <w:rPr>
          <w:sz w:val="20"/>
        </w:rPr>
      </w:pPr>
      <w:r>
        <w:rPr>
          <w:sz w:val="20"/>
        </w:rPr>
        <w:t>DESARROLLO</w:t>
      </w:r>
      <w:r>
        <w:rPr>
          <w:spacing w:val="-2"/>
          <w:sz w:val="20"/>
        </w:rPr>
        <w:t xml:space="preserve"> </w:t>
      </w:r>
      <w:r>
        <w:rPr>
          <w:sz w:val="20"/>
        </w:rPr>
        <w:t>Y</w:t>
      </w:r>
      <w:r>
        <w:rPr>
          <w:spacing w:val="-2"/>
          <w:sz w:val="20"/>
        </w:rPr>
        <w:t xml:space="preserve"> </w:t>
      </w:r>
      <w:r>
        <w:rPr>
          <w:sz w:val="20"/>
        </w:rPr>
        <w:t>CALIFICACIÓN</w:t>
      </w:r>
      <w:r>
        <w:rPr>
          <w:spacing w:val="-1"/>
          <w:sz w:val="20"/>
        </w:rPr>
        <w:t xml:space="preserve"> </w:t>
      </w:r>
      <w:r>
        <w:rPr>
          <w:sz w:val="20"/>
        </w:rPr>
        <w:t>DE</w:t>
      </w:r>
      <w:r>
        <w:rPr>
          <w:spacing w:val="-2"/>
          <w:sz w:val="20"/>
        </w:rPr>
        <w:t xml:space="preserve"> </w:t>
      </w:r>
      <w:r>
        <w:rPr>
          <w:sz w:val="20"/>
        </w:rPr>
        <w:t>LA</w:t>
      </w:r>
      <w:r>
        <w:rPr>
          <w:spacing w:val="-1"/>
          <w:sz w:val="20"/>
        </w:rPr>
        <w:t xml:space="preserve"> </w:t>
      </w:r>
      <w:r>
        <w:rPr>
          <w:sz w:val="20"/>
        </w:rPr>
        <w:t>FASE</w:t>
      </w:r>
      <w:r>
        <w:rPr>
          <w:spacing w:val="-2"/>
          <w:sz w:val="20"/>
        </w:rPr>
        <w:t xml:space="preserve"> </w:t>
      </w:r>
      <w:r>
        <w:rPr>
          <w:sz w:val="20"/>
        </w:rPr>
        <w:t>DE</w:t>
      </w:r>
      <w:r>
        <w:rPr>
          <w:spacing w:val="-1"/>
          <w:sz w:val="20"/>
        </w:rPr>
        <w:t xml:space="preserve"> </w:t>
      </w:r>
      <w:r>
        <w:rPr>
          <w:spacing w:val="-2"/>
          <w:sz w:val="20"/>
        </w:rPr>
        <w:t>CONCURSO</w:t>
      </w:r>
    </w:p>
    <w:p w14:paraId="6005BCE2" w14:textId="77777777" w:rsidR="00A97F47" w:rsidRDefault="00A97F47">
      <w:pPr>
        <w:pStyle w:val="Textoindependiente"/>
        <w:spacing w:before="60"/>
      </w:pPr>
    </w:p>
    <w:p w14:paraId="572C1D1E" w14:textId="77777777" w:rsidR="00A97F47" w:rsidRDefault="00000000">
      <w:pPr>
        <w:pStyle w:val="Textoindependiente"/>
        <w:spacing w:line="292" w:lineRule="auto"/>
        <w:ind w:left="142" w:right="141"/>
        <w:jc w:val="both"/>
      </w:pPr>
      <w:r>
        <w:t xml:space="preserve">La fase de concurso es posterior a la fase oposición y se valorará los méritos que aleguen los candidatos que hayan superado la primera fase de oposición. </w:t>
      </w:r>
      <w:proofErr w:type="gramStart"/>
      <w:r>
        <w:t>La puntuación total a otorgar</w:t>
      </w:r>
      <w:proofErr w:type="gramEnd"/>
      <w:r>
        <w:t xml:space="preserve"> en el concurso será de 10 puntos.</w:t>
      </w:r>
    </w:p>
    <w:p w14:paraId="5265DAC5" w14:textId="77777777" w:rsidR="00A97F47" w:rsidRDefault="00A97F47">
      <w:pPr>
        <w:pStyle w:val="Textoindependiente"/>
        <w:spacing w:before="10"/>
      </w:pPr>
    </w:p>
    <w:p w14:paraId="28868D5C" w14:textId="77777777" w:rsidR="00A97F47" w:rsidRDefault="00000000">
      <w:pPr>
        <w:pStyle w:val="Prrafodelista"/>
        <w:numPr>
          <w:ilvl w:val="0"/>
          <w:numId w:val="82"/>
        </w:numPr>
        <w:tabs>
          <w:tab w:val="left" w:pos="307"/>
        </w:tabs>
        <w:ind w:left="307" w:right="0" w:hanging="165"/>
        <w:jc w:val="both"/>
        <w:rPr>
          <w:sz w:val="20"/>
        </w:rPr>
      </w:pPr>
      <w:r>
        <w:rPr>
          <w:sz w:val="20"/>
        </w:rPr>
        <w:t>Formación</w:t>
      </w:r>
      <w:r>
        <w:rPr>
          <w:spacing w:val="-6"/>
          <w:sz w:val="20"/>
        </w:rPr>
        <w:t xml:space="preserve"> </w:t>
      </w:r>
      <w:r>
        <w:rPr>
          <w:sz w:val="20"/>
        </w:rPr>
        <w:t>y</w:t>
      </w:r>
      <w:r>
        <w:rPr>
          <w:spacing w:val="-4"/>
          <w:sz w:val="20"/>
        </w:rPr>
        <w:t xml:space="preserve"> </w:t>
      </w:r>
      <w:r>
        <w:rPr>
          <w:sz w:val="20"/>
        </w:rPr>
        <w:t>perfeccionamiento</w:t>
      </w:r>
      <w:r>
        <w:rPr>
          <w:spacing w:val="-4"/>
          <w:sz w:val="20"/>
        </w:rPr>
        <w:t xml:space="preserve"> </w:t>
      </w:r>
      <w:r>
        <w:rPr>
          <w:sz w:val="20"/>
        </w:rPr>
        <w:t>de</w:t>
      </w:r>
      <w:r>
        <w:rPr>
          <w:spacing w:val="-4"/>
          <w:sz w:val="20"/>
        </w:rPr>
        <w:t xml:space="preserve"> </w:t>
      </w:r>
      <w:r>
        <w:rPr>
          <w:sz w:val="20"/>
        </w:rPr>
        <w:t>interés,</w:t>
      </w:r>
      <w:r>
        <w:rPr>
          <w:spacing w:val="-4"/>
          <w:sz w:val="20"/>
        </w:rPr>
        <w:t xml:space="preserve"> </w:t>
      </w:r>
      <w:r>
        <w:rPr>
          <w:sz w:val="20"/>
        </w:rPr>
        <w:t>con</w:t>
      </w:r>
      <w:r>
        <w:rPr>
          <w:spacing w:val="-4"/>
          <w:sz w:val="20"/>
        </w:rPr>
        <w:t xml:space="preserve"> </w:t>
      </w:r>
      <w:r>
        <w:rPr>
          <w:sz w:val="20"/>
        </w:rPr>
        <w:t>una</w:t>
      </w:r>
      <w:r>
        <w:rPr>
          <w:spacing w:val="-4"/>
          <w:sz w:val="20"/>
        </w:rPr>
        <w:t xml:space="preserve"> </w:t>
      </w:r>
      <w:r>
        <w:rPr>
          <w:sz w:val="20"/>
        </w:rPr>
        <w:t>puntuación</w:t>
      </w:r>
      <w:r>
        <w:rPr>
          <w:spacing w:val="-4"/>
          <w:sz w:val="20"/>
        </w:rPr>
        <w:t xml:space="preserve"> </w:t>
      </w:r>
      <w:r>
        <w:rPr>
          <w:sz w:val="20"/>
        </w:rPr>
        <w:t>máxima</w:t>
      </w:r>
      <w:r>
        <w:rPr>
          <w:spacing w:val="-4"/>
          <w:sz w:val="20"/>
        </w:rPr>
        <w:t xml:space="preserve"> </w:t>
      </w:r>
      <w:r>
        <w:rPr>
          <w:sz w:val="20"/>
        </w:rPr>
        <w:t>de</w:t>
      </w:r>
      <w:r>
        <w:rPr>
          <w:spacing w:val="-4"/>
          <w:sz w:val="20"/>
        </w:rPr>
        <w:t xml:space="preserve"> </w:t>
      </w:r>
      <w:r>
        <w:rPr>
          <w:sz w:val="20"/>
        </w:rPr>
        <w:t>5</w:t>
      </w:r>
      <w:r>
        <w:rPr>
          <w:spacing w:val="-4"/>
          <w:sz w:val="20"/>
        </w:rPr>
        <w:t xml:space="preserve"> </w:t>
      </w:r>
      <w:r>
        <w:rPr>
          <w:spacing w:val="-2"/>
          <w:sz w:val="20"/>
        </w:rPr>
        <w:t>puntos:</w:t>
      </w:r>
    </w:p>
    <w:p w14:paraId="4CE9DB70" w14:textId="77777777" w:rsidR="00A97F47" w:rsidRDefault="00A97F47">
      <w:pPr>
        <w:pStyle w:val="Textoindependiente"/>
        <w:spacing w:before="61"/>
      </w:pPr>
    </w:p>
    <w:p w14:paraId="4294296F" w14:textId="77777777" w:rsidR="00A97F47" w:rsidRDefault="00000000">
      <w:pPr>
        <w:pStyle w:val="Textoindependiente"/>
        <w:spacing w:line="292" w:lineRule="auto"/>
        <w:ind w:left="142" w:right="141"/>
        <w:jc w:val="both"/>
      </w:pPr>
      <w:r>
        <w:t>Cursos impartidos por universidades u otros centros oficiales reconocidos por el ministerio</w:t>
      </w:r>
      <w:r>
        <w:rPr>
          <w:spacing w:val="40"/>
        </w:rPr>
        <w:t xml:space="preserve"> </w:t>
      </w:r>
      <w:r>
        <w:t>competente en materia de Educación, por administraciones públicas u organizaciones sindicales acogidas a los diferentes planes de formación continua de las administraciones públicas, por entidades públicas o privadas en colaboración con las entidades locales, así como los homologados de la Comunidad de Madrid, con el siguiente baremo:</w:t>
      </w:r>
    </w:p>
    <w:p w14:paraId="490667AF" w14:textId="77777777" w:rsidR="00A97F47" w:rsidRDefault="00A97F47">
      <w:pPr>
        <w:pStyle w:val="Textoindependiente"/>
        <w:spacing w:before="9"/>
      </w:pPr>
    </w:p>
    <w:p w14:paraId="15C46EAE" w14:textId="77777777" w:rsidR="00A97F47" w:rsidRDefault="00000000">
      <w:pPr>
        <w:pStyle w:val="Prrafodelista"/>
        <w:numPr>
          <w:ilvl w:val="1"/>
          <w:numId w:val="82"/>
        </w:numPr>
        <w:tabs>
          <w:tab w:val="left" w:pos="320"/>
        </w:tabs>
        <w:spacing w:line="292" w:lineRule="auto"/>
        <w:ind w:firstLine="0"/>
        <w:jc w:val="both"/>
        <w:rPr>
          <w:sz w:val="20"/>
        </w:rPr>
      </w:pPr>
      <w:r>
        <w:rPr>
          <w:sz w:val="20"/>
        </w:rPr>
        <w:t xml:space="preserve">Cursos en los que conste el número de horas lectivas: 0,01 puntos por el número de horas lectivas </w:t>
      </w:r>
      <w:r>
        <w:rPr>
          <w:spacing w:val="-2"/>
          <w:sz w:val="20"/>
        </w:rPr>
        <w:t>realizadas.</w:t>
      </w:r>
    </w:p>
    <w:p w14:paraId="2BD6D557" w14:textId="77777777" w:rsidR="00A97F47" w:rsidRDefault="00A97F47">
      <w:pPr>
        <w:pStyle w:val="Textoindependiente"/>
        <w:spacing w:before="10"/>
      </w:pPr>
    </w:p>
    <w:p w14:paraId="6BC3330F" w14:textId="77777777" w:rsidR="00A97F47" w:rsidRDefault="00000000">
      <w:pPr>
        <w:pStyle w:val="Prrafodelista"/>
        <w:numPr>
          <w:ilvl w:val="0"/>
          <w:numId w:val="82"/>
        </w:numPr>
        <w:tabs>
          <w:tab w:val="left" w:pos="364"/>
        </w:tabs>
        <w:ind w:left="364" w:right="0" w:hanging="222"/>
        <w:rPr>
          <w:sz w:val="20"/>
        </w:rPr>
      </w:pPr>
      <w:r>
        <w:rPr>
          <w:sz w:val="20"/>
        </w:rPr>
        <w:t>Carrera</w:t>
      </w:r>
      <w:r>
        <w:rPr>
          <w:spacing w:val="-4"/>
          <w:sz w:val="20"/>
        </w:rPr>
        <w:t xml:space="preserve"> </w:t>
      </w:r>
      <w:r>
        <w:rPr>
          <w:sz w:val="20"/>
        </w:rPr>
        <w:t>profesional,</w:t>
      </w:r>
      <w:r>
        <w:rPr>
          <w:spacing w:val="-3"/>
          <w:sz w:val="20"/>
        </w:rPr>
        <w:t xml:space="preserve"> </w:t>
      </w:r>
      <w:r>
        <w:rPr>
          <w:sz w:val="20"/>
        </w:rPr>
        <w:t>con</w:t>
      </w:r>
      <w:r>
        <w:rPr>
          <w:spacing w:val="-3"/>
          <w:sz w:val="20"/>
        </w:rPr>
        <w:t xml:space="preserve"> </w:t>
      </w:r>
      <w:r>
        <w:rPr>
          <w:sz w:val="20"/>
        </w:rPr>
        <w:t>una</w:t>
      </w:r>
      <w:r>
        <w:rPr>
          <w:spacing w:val="-3"/>
          <w:sz w:val="20"/>
        </w:rPr>
        <w:t xml:space="preserve"> </w:t>
      </w:r>
      <w:r>
        <w:rPr>
          <w:sz w:val="20"/>
        </w:rPr>
        <w:t>puntuación</w:t>
      </w:r>
      <w:r>
        <w:rPr>
          <w:spacing w:val="-3"/>
          <w:sz w:val="20"/>
        </w:rPr>
        <w:t xml:space="preserve"> </w:t>
      </w:r>
      <w:r>
        <w:rPr>
          <w:sz w:val="20"/>
        </w:rPr>
        <w:t>máxima</w:t>
      </w:r>
      <w:r>
        <w:rPr>
          <w:spacing w:val="-3"/>
          <w:sz w:val="20"/>
        </w:rPr>
        <w:t xml:space="preserve"> </w:t>
      </w:r>
      <w:r>
        <w:rPr>
          <w:sz w:val="20"/>
        </w:rPr>
        <w:t>de</w:t>
      </w:r>
      <w:r>
        <w:rPr>
          <w:spacing w:val="-3"/>
          <w:sz w:val="20"/>
        </w:rPr>
        <w:t xml:space="preserve"> </w:t>
      </w:r>
      <w:r>
        <w:rPr>
          <w:sz w:val="20"/>
        </w:rPr>
        <w:t>5</w:t>
      </w:r>
      <w:r>
        <w:rPr>
          <w:spacing w:val="-3"/>
          <w:sz w:val="20"/>
        </w:rPr>
        <w:t xml:space="preserve"> </w:t>
      </w:r>
      <w:r>
        <w:rPr>
          <w:spacing w:val="-2"/>
          <w:sz w:val="20"/>
        </w:rPr>
        <w:t>puntos:</w:t>
      </w:r>
    </w:p>
    <w:p w14:paraId="3A8AB917" w14:textId="77777777" w:rsidR="00A97F47" w:rsidRDefault="00A97F47">
      <w:pPr>
        <w:pStyle w:val="Textoindependiente"/>
        <w:spacing w:before="61"/>
      </w:pPr>
    </w:p>
    <w:p w14:paraId="76EB7DE5" w14:textId="77777777" w:rsidR="00A97F47" w:rsidRDefault="00000000">
      <w:pPr>
        <w:pStyle w:val="Prrafodelista"/>
        <w:numPr>
          <w:ilvl w:val="1"/>
          <w:numId w:val="82"/>
        </w:numPr>
        <w:tabs>
          <w:tab w:val="left" w:pos="320"/>
        </w:tabs>
        <w:spacing w:line="292" w:lineRule="auto"/>
        <w:ind w:firstLine="0"/>
        <w:jc w:val="both"/>
        <w:rPr>
          <w:sz w:val="20"/>
        </w:rPr>
      </w:pPr>
      <w:r>
        <w:rPr>
          <w:sz w:val="20"/>
        </w:rPr>
        <w:t>Servicios prestados en la Administración Pública como Ingeniero de Medioambiente a razón de 0,5 puntos por año, no valorándose, en su caso, las fracciones inferiores al año.</w:t>
      </w:r>
    </w:p>
    <w:p w14:paraId="4349B287" w14:textId="77777777" w:rsidR="00A97F47" w:rsidRDefault="00A97F47">
      <w:pPr>
        <w:pStyle w:val="Textoindependiente"/>
        <w:spacing w:before="9"/>
      </w:pPr>
    </w:p>
    <w:p w14:paraId="7D52B417" w14:textId="77777777" w:rsidR="00A97F47" w:rsidRDefault="00000000">
      <w:pPr>
        <w:pStyle w:val="Textoindependiente"/>
        <w:spacing w:before="1" w:line="292" w:lineRule="auto"/>
        <w:ind w:left="142" w:right="141"/>
        <w:jc w:val="both"/>
      </w:pPr>
      <w:r>
        <w:t>Los servicios prestados en otras Administraciones se acreditarán mediante certificado del secretario de la Corporación o entidad.</w:t>
      </w:r>
    </w:p>
    <w:p w14:paraId="68D3C865" w14:textId="77777777" w:rsidR="00A97F47" w:rsidRDefault="00A97F47">
      <w:pPr>
        <w:pStyle w:val="Textoindependiente"/>
        <w:spacing w:before="9"/>
      </w:pPr>
    </w:p>
    <w:p w14:paraId="1FBBB637" w14:textId="77777777" w:rsidR="00A97F47" w:rsidRDefault="00000000">
      <w:pPr>
        <w:pStyle w:val="Textoindependiente"/>
        <w:spacing w:line="292" w:lineRule="auto"/>
        <w:ind w:left="142" w:right="141"/>
        <w:jc w:val="both"/>
      </w:pPr>
      <w:r>
        <w:t>En caso de empate en la fase de concurso, se estará a lo dispuesto en el artículo 44 del Real</w:t>
      </w:r>
      <w:r>
        <w:rPr>
          <w:spacing w:val="80"/>
        </w:rPr>
        <w:t xml:space="preserve"> </w:t>
      </w:r>
      <w:r>
        <w:t>Decreto 364/1995, de 10 de marzo, que establece que en caso de empate en la puntuación se</w:t>
      </w:r>
      <w:r>
        <w:rPr>
          <w:spacing w:val="40"/>
        </w:rPr>
        <w:t xml:space="preserve"> </w:t>
      </w:r>
      <w:r>
        <w:t>acudirá para dirimirlo a la otorgada a los méritos enunciados en el apartado primero de este artículo según el orden establecido. De persistir el empate se acudirá a la fecha de ingreso como funcionario de carrera en el Cuerpo o Escala desde el que se concursa y, en su defecto, al número obtenido en</w:t>
      </w:r>
      <w:r>
        <w:rPr>
          <w:spacing w:val="80"/>
        </w:rPr>
        <w:t xml:space="preserve"> </w:t>
      </w:r>
      <w:r>
        <w:t>el proceso selectivo.</w:t>
      </w:r>
    </w:p>
    <w:p w14:paraId="7F4A288E" w14:textId="77777777" w:rsidR="00A97F47" w:rsidRDefault="00A97F47">
      <w:pPr>
        <w:pStyle w:val="Textoindependiente"/>
        <w:spacing w:before="10"/>
      </w:pPr>
    </w:p>
    <w:p w14:paraId="5B02C1DA" w14:textId="77777777" w:rsidR="00A97F47" w:rsidRDefault="00000000">
      <w:pPr>
        <w:pStyle w:val="Textoindependiente"/>
        <w:spacing w:line="292" w:lineRule="auto"/>
        <w:ind w:left="142" w:right="141"/>
        <w:jc w:val="both"/>
      </w:pPr>
      <w:r>
        <w:t>Se valorarán otros aspectos que no están reflejados en alguno de los apartados anteriores,</w:t>
      </w:r>
      <w:r>
        <w:rPr>
          <w:spacing w:val="40"/>
        </w:rPr>
        <w:t xml:space="preserve"> </w:t>
      </w:r>
      <w:r>
        <w:t>libremente apreciados por el Tribunal.</w:t>
      </w:r>
    </w:p>
    <w:p w14:paraId="13D3A230" w14:textId="77777777" w:rsidR="00A97F47" w:rsidRDefault="00A97F47">
      <w:pPr>
        <w:pStyle w:val="Textoindependiente"/>
        <w:spacing w:before="10"/>
      </w:pPr>
    </w:p>
    <w:p w14:paraId="3901C4AF" w14:textId="77777777" w:rsidR="00A97F47" w:rsidRDefault="00000000">
      <w:pPr>
        <w:pStyle w:val="Prrafodelista"/>
        <w:numPr>
          <w:ilvl w:val="0"/>
          <w:numId w:val="90"/>
        </w:numPr>
        <w:tabs>
          <w:tab w:val="left" w:pos="475"/>
        </w:tabs>
        <w:ind w:left="475" w:right="0" w:hanging="333"/>
        <w:rPr>
          <w:sz w:val="20"/>
        </w:rPr>
      </w:pPr>
      <w:r>
        <w:rPr>
          <w:spacing w:val="-2"/>
          <w:sz w:val="20"/>
        </w:rPr>
        <w:t>CALIFICACIÓN</w:t>
      </w:r>
    </w:p>
    <w:p w14:paraId="13E33EB9" w14:textId="77777777" w:rsidR="00A97F47" w:rsidRDefault="00A97F47">
      <w:pPr>
        <w:pStyle w:val="Textoindependiente"/>
        <w:spacing w:before="60"/>
      </w:pPr>
    </w:p>
    <w:p w14:paraId="0FEA0E2F" w14:textId="77777777" w:rsidR="00A97F47" w:rsidRDefault="00000000">
      <w:pPr>
        <w:pStyle w:val="Textoindependiente"/>
        <w:spacing w:line="292" w:lineRule="auto"/>
        <w:ind w:left="142" w:right="141"/>
        <w:jc w:val="both"/>
      </w:pPr>
      <w:r>
        <w:t>A</w:t>
      </w:r>
      <w:r>
        <w:rPr>
          <w:spacing w:val="14"/>
        </w:rPr>
        <w:t xml:space="preserve"> </w:t>
      </w:r>
      <w:r>
        <w:t>los</w:t>
      </w:r>
      <w:r>
        <w:rPr>
          <w:spacing w:val="14"/>
        </w:rPr>
        <w:t xml:space="preserve"> </w:t>
      </w:r>
      <w:r>
        <w:t>aspirantes</w:t>
      </w:r>
      <w:r>
        <w:rPr>
          <w:spacing w:val="14"/>
        </w:rPr>
        <w:t xml:space="preserve"> </w:t>
      </w:r>
      <w:r>
        <w:t>que</w:t>
      </w:r>
      <w:r>
        <w:rPr>
          <w:spacing w:val="14"/>
        </w:rPr>
        <w:t xml:space="preserve"> </w:t>
      </w:r>
      <w:r>
        <w:t>hayan</w:t>
      </w:r>
      <w:r>
        <w:rPr>
          <w:spacing w:val="14"/>
        </w:rPr>
        <w:t xml:space="preserve"> </w:t>
      </w:r>
      <w:r>
        <w:t>superado</w:t>
      </w:r>
      <w:r>
        <w:rPr>
          <w:spacing w:val="14"/>
        </w:rPr>
        <w:t xml:space="preserve"> </w:t>
      </w:r>
      <w:r>
        <w:t>la</w:t>
      </w:r>
      <w:r>
        <w:rPr>
          <w:spacing w:val="14"/>
        </w:rPr>
        <w:t xml:space="preserve"> </w:t>
      </w:r>
      <w:r>
        <w:t>fase</w:t>
      </w:r>
      <w:r>
        <w:rPr>
          <w:spacing w:val="14"/>
        </w:rPr>
        <w:t xml:space="preserve"> </w:t>
      </w:r>
      <w:r>
        <w:t>de</w:t>
      </w:r>
      <w:r>
        <w:rPr>
          <w:spacing w:val="14"/>
        </w:rPr>
        <w:t xml:space="preserve"> </w:t>
      </w:r>
      <w:r>
        <w:t>oposición</w:t>
      </w:r>
      <w:r>
        <w:rPr>
          <w:spacing w:val="14"/>
        </w:rPr>
        <w:t xml:space="preserve"> </w:t>
      </w:r>
      <w:r>
        <w:t>se</w:t>
      </w:r>
      <w:r>
        <w:rPr>
          <w:spacing w:val="14"/>
        </w:rPr>
        <w:t xml:space="preserve"> </w:t>
      </w:r>
      <w:r>
        <w:t>les</w:t>
      </w:r>
      <w:r>
        <w:rPr>
          <w:spacing w:val="14"/>
        </w:rPr>
        <w:t xml:space="preserve"> </w:t>
      </w:r>
      <w:r>
        <w:t>aplicará</w:t>
      </w:r>
      <w:r>
        <w:rPr>
          <w:spacing w:val="14"/>
        </w:rPr>
        <w:t xml:space="preserve"> </w:t>
      </w:r>
      <w:r>
        <w:t>la</w:t>
      </w:r>
      <w:r>
        <w:rPr>
          <w:spacing w:val="14"/>
        </w:rPr>
        <w:t xml:space="preserve"> </w:t>
      </w:r>
      <w:r>
        <w:t>puntuación</w:t>
      </w:r>
      <w:r>
        <w:rPr>
          <w:spacing w:val="14"/>
        </w:rPr>
        <w:t xml:space="preserve"> </w:t>
      </w:r>
      <w:r>
        <w:t>obtenida</w:t>
      </w:r>
      <w:r>
        <w:rPr>
          <w:spacing w:val="14"/>
        </w:rPr>
        <w:t xml:space="preserve"> </w:t>
      </w:r>
      <w:r>
        <w:t>en la fase de concurso.</w:t>
      </w:r>
    </w:p>
    <w:p w14:paraId="212EE5C9" w14:textId="77777777" w:rsidR="00A97F47" w:rsidRDefault="00A97F47">
      <w:pPr>
        <w:pStyle w:val="Textoindependiente"/>
        <w:spacing w:before="10"/>
      </w:pPr>
    </w:p>
    <w:p w14:paraId="1F321927" w14:textId="77777777" w:rsidR="00A97F47" w:rsidRDefault="00000000">
      <w:pPr>
        <w:pStyle w:val="Textoindependiente"/>
        <w:spacing w:line="292" w:lineRule="auto"/>
        <w:ind w:left="142" w:right="141"/>
        <w:jc w:val="both"/>
      </w:pPr>
      <w:r>
        <w:t>La calificación final del proceso selectivo vendrá determinada por la suma de las puntuaciones obtenidas en cada uno de los ejercicios de la oposición y concurso, siempre que se hayan superado todos ellos.</w:t>
      </w:r>
    </w:p>
    <w:p w14:paraId="5FFBAB6F" w14:textId="77777777" w:rsidR="00A97F47" w:rsidRDefault="00A97F47">
      <w:pPr>
        <w:pStyle w:val="Textoindependiente"/>
        <w:spacing w:before="10"/>
      </w:pPr>
    </w:p>
    <w:p w14:paraId="54EC98FD" w14:textId="77777777" w:rsidR="00A97F47" w:rsidRDefault="00000000">
      <w:pPr>
        <w:pStyle w:val="Textoindependiente"/>
        <w:spacing w:line="292" w:lineRule="auto"/>
        <w:ind w:left="142" w:right="141"/>
        <w:jc w:val="both"/>
      </w:pPr>
      <w:r>
        <w:t>En caso de empate, el orden de prelación se establecerá atendiendo a los siguientes criterios: primero, mejor puntuación en el segundo ejercicio; segundo mejor puntuación en el primer y tercero</w:t>
      </w:r>
    </w:p>
    <w:p w14:paraId="13B60FAF"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4A846405" w14:textId="7693C983"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42016" behindDoc="0" locked="0" layoutInCell="1" allowOverlap="1" wp14:anchorId="6AA59F16" wp14:editId="18058B2F">
                <wp:simplePos x="0" y="0"/>
                <wp:positionH relativeFrom="page">
                  <wp:posOffset>6807090</wp:posOffset>
                </wp:positionH>
                <wp:positionV relativeFrom="page">
                  <wp:posOffset>2818730</wp:posOffset>
                </wp:positionV>
                <wp:extent cx="419734" cy="3187065"/>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C68801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06DBB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AA59F16" id="Textbox 125" o:spid="_x0000_s1082" type="#_x0000_t202" style="position:absolute;left:0;text-align:left;margin-left:536pt;margin-top:221.95pt;width:33.05pt;height:250.95pt;z-index:251542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ob+ow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9KG/PRBtoDiaF5JLAcF0siNlB7G46/dzJqzvqv&#10;nvzLs3BK4inZnJKY+k9QJiZL9PBhl8DYQujyzUSIGlMkTUOUO//3vlRdRn39B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Z6hv6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C68801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06DBB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mejor puntuación en la fase de concurso, por este orden. De persistir el empate, este se solventará por orden alfabético del primer apellido de los aspirantes empatados, de conformidad con la letra que se determine en el sorteo público anual realizado por la Resolución de 25 de julio de 2024, de la Secretaría de Estado de Función Pública.</w:t>
      </w:r>
    </w:p>
    <w:p w14:paraId="53FDFD8A" w14:textId="77777777" w:rsidR="00A97F47" w:rsidRDefault="00A97F47">
      <w:pPr>
        <w:pStyle w:val="Textoindependiente"/>
        <w:spacing w:before="10"/>
      </w:pPr>
    </w:p>
    <w:p w14:paraId="51F47C49" w14:textId="77777777" w:rsidR="00A97F47" w:rsidRDefault="00000000">
      <w:pPr>
        <w:pStyle w:val="Prrafodelista"/>
        <w:numPr>
          <w:ilvl w:val="0"/>
          <w:numId w:val="90"/>
        </w:numPr>
        <w:tabs>
          <w:tab w:val="left" w:pos="652"/>
          <w:tab w:val="left" w:pos="1937"/>
          <w:tab w:val="left" w:pos="2442"/>
          <w:tab w:val="left" w:pos="4039"/>
          <w:tab w:val="left" w:pos="5836"/>
          <w:tab w:val="left" w:pos="6341"/>
          <w:tab w:val="left" w:pos="7849"/>
          <w:tab w:val="left" w:pos="9078"/>
        </w:tabs>
        <w:spacing w:line="292" w:lineRule="auto"/>
        <w:ind w:left="142" w:firstLine="0"/>
        <w:rPr>
          <w:sz w:val="20"/>
        </w:rPr>
      </w:pPr>
      <w:r>
        <w:rPr>
          <w:spacing w:val="-2"/>
          <w:sz w:val="20"/>
        </w:rPr>
        <w:t>RELACIÓN</w:t>
      </w:r>
      <w:r>
        <w:rPr>
          <w:sz w:val="20"/>
        </w:rPr>
        <w:tab/>
      </w:r>
      <w:r>
        <w:rPr>
          <w:spacing w:val="-6"/>
          <w:sz w:val="20"/>
        </w:rPr>
        <w:t>DE</w:t>
      </w:r>
      <w:r>
        <w:rPr>
          <w:sz w:val="20"/>
        </w:rPr>
        <w:tab/>
      </w:r>
      <w:r>
        <w:rPr>
          <w:spacing w:val="-2"/>
          <w:sz w:val="20"/>
        </w:rPr>
        <w:t>APROBADOS,</w:t>
      </w:r>
      <w:r>
        <w:rPr>
          <w:sz w:val="20"/>
        </w:rPr>
        <w:tab/>
      </w:r>
      <w:r>
        <w:rPr>
          <w:spacing w:val="-2"/>
          <w:sz w:val="20"/>
        </w:rPr>
        <w:t>ACREDITACIÓN</w:t>
      </w:r>
      <w:r>
        <w:rPr>
          <w:sz w:val="20"/>
        </w:rPr>
        <w:tab/>
      </w:r>
      <w:r>
        <w:rPr>
          <w:spacing w:val="-6"/>
          <w:sz w:val="20"/>
        </w:rPr>
        <w:t>DE</w:t>
      </w:r>
      <w:r>
        <w:rPr>
          <w:sz w:val="20"/>
        </w:rPr>
        <w:tab/>
      </w:r>
      <w:r>
        <w:rPr>
          <w:spacing w:val="-2"/>
          <w:sz w:val="20"/>
        </w:rPr>
        <w:t>REQUISITOS</w:t>
      </w:r>
      <w:r>
        <w:rPr>
          <w:sz w:val="20"/>
        </w:rPr>
        <w:tab/>
      </w:r>
      <w:r>
        <w:rPr>
          <w:spacing w:val="-2"/>
          <w:sz w:val="20"/>
        </w:rPr>
        <w:t>EXIGIDOS</w:t>
      </w:r>
      <w:r>
        <w:rPr>
          <w:sz w:val="20"/>
        </w:rPr>
        <w:tab/>
      </w:r>
      <w:r>
        <w:rPr>
          <w:spacing w:val="-10"/>
          <w:sz w:val="20"/>
        </w:rPr>
        <w:t xml:space="preserve">Y </w:t>
      </w:r>
      <w:r>
        <w:rPr>
          <w:spacing w:val="-2"/>
          <w:sz w:val="20"/>
        </w:rPr>
        <w:t>NOMBRAMIENTO</w:t>
      </w:r>
    </w:p>
    <w:p w14:paraId="2B50DE9A" w14:textId="77777777" w:rsidR="00A97F47" w:rsidRDefault="00A97F47">
      <w:pPr>
        <w:pStyle w:val="Textoindependiente"/>
        <w:spacing w:before="9"/>
      </w:pPr>
    </w:p>
    <w:p w14:paraId="58788ADE" w14:textId="77777777" w:rsidR="00A97F47" w:rsidRDefault="00000000">
      <w:pPr>
        <w:pStyle w:val="Textoindependiente"/>
        <w:spacing w:before="1" w:line="292" w:lineRule="auto"/>
        <w:ind w:left="142" w:right="141"/>
        <w:jc w:val="both"/>
      </w:pPr>
      <w:r>
        <w:t>Una vez terminada la calificación de los aspirantes, el Tribunal propondrá los nombramientos de los aspirantes que haya superado la fase de oposición y la fase de concurso.</w:t>
      </w:r>
    </w:p>
    <w:p w14:paraId="23744715" w14:textId="77777777" w:rsidR="00A97F47" w:rsidRDefault="00A97F47">
      <w:pPr>
        <w:pStyle w:val="Textoindependiente"/>
        <w:spacing w:before="9"/>
      </w:pPr>
    </w:p>
    <w:p w14:paraId="3ED7C1B4" w14:textId="77777777" w:rsidR="00A97F47" w:rsidRDefault="00000000">
      <w:pPr>
        <w:pStyle w:val="Textoindependiente"/>
        <w:spacing w:before="1" w:line="292" w:lineRule="auto"/>
        <w:ind w:left="142" w:right="141"/>
        <w:jc w:val="both"/>
      </w:pPr>
      <w:r>
        <w:t>En</w:t>
      </w:r>
      <w:r>
        <w:rPr>
          <w:spacing w:val="12"/>
        </w:rPr>
        <w:t xml:space="preserve"> </w:t>
      </w:r>
      <w:r>
        <w:t>el</w:t>
      </w:r>
      <w:r>
        <w:rPr>
          <w:spacing w:val="12"/>
        </w:rPr>
        <w:t xml:space="preserve"> </w:t>
      </w:r>
      <w:r>
        <w:t>plazo</w:t>
      </w:r>
      <w:r>
        <w:rPr>
          <w:spacing w:val="12"/>
        </w:rPr>
        <w:t xml:space="preserve"> </w:t>
      </w:r>
      <w:r>
        <w:t>de</w:t>
      </w:r>
      <w:r>
        <w:rPr>
          <w:spacing w:val="12"/>
        </w:rPr>
        <w:t xml:space="preserve"> </w:t>
      </w:r>
      <w:r>
        <w:t>veinte</w:t>
      </w:r>
      <w:r>
        <w:rPr>
          <w:spacing w:val="12"/>
        </w:rPr>
        <w:t xml:space="preserve"> </w:t>
      </w:r>
      <w:r>
        <w:t>días</w:t>
      </w:r>
      <w:r>
        <w:rPr>
          <w:spacing w:val="12"/>
        </w:rPr>
        <w:t xml:space="preserve"> </w:t>
      </w:r>
      <w:r>
        <w:t>hábiles,</w:t>
      </w:r>
      <w:r>
        <w:rPr>
          <w:spacing w:val="12"/>
        </w:rPr>
        <w:t xml:space="preserve"> </w:t>
      </w:r>
      <w:r>
        <w:t>a</w:t>
      </w:r>
      <w:r>
        <w:rPr>
          <w:spacing w:val="12"/>
        </w:rPr>
        <w:t xml:space="preserve"> </w:t>
      </w:r>
      <w:r>
        <w:t>contar</w:t>
      </w:r>
      <w:r>
        <w:rPr>
          <w:spacing w:val="12"/>
        </w:rPr>
        <w:t xml:space="preserve"> </w:t>
      </w:r>
      <w:r>
        <w:t>desde</w:t>
      </w:r>
      <w:r>
        <w:rPr>
          <w:spacing w:val="12"/>
        </w:rPr>
        <w:t xml:space="preserve"> </w:t>
      </w:r>
      <w:r>
        <w:t>el</w:t>
      </w:r>
      <w:r>
        <w:rPr>
          <w:spacing w:val="12"/>
        </w:rPr>
        <w:t xml:space="preserve"> </w:t>
      </w:r>
      <w:r>
        <w:t>día</w:t>
      </w:r>
      <w:r>
        <w:rPr>
          <w:spacing w:val="12"/>
        </w:rPr>
        <w:t xml:space="preserve"> </w:t>
      </w:r>
      <w:r>
        <w:t>siguiente</w:t>
      </w:r>
      <w:r>
        <w:rPr>
          <w:spacing w:val="12"/>
        </w:rPr>
        <w:t xml:space="preserve"> </w:t>
      </w:r>
      <w:r>
        <w:t>a</w:t>
      </w:r>
      <w:r>
        <w:rPr>
          <w:spacing w:val="12"/>
        </w:rPr>
        <w:t xml:space="preserve"> </w:t>
      </w:r>
      <w:r>
        <w:t>aquel</w:t>
      </w:r>
      <w:r>
        <w:rPr>
          <w:spacing w:val="12"/>
        </w:rPr>
        <w:t xml:space="preserve"> </w:t>
      </w:r>
      <w:r>
        <w:t>en</w:t>
      </w:r>
      <w:r>
        <w:rPr>
          <w:spacing w:val="12"/>
        </w:rPr>
        <w:t xml:space="preserve"> </w:t>
      </w:r>
      <w:r>
        <w:t>que</w:t>
      </w:r>
      <w:r>
        <w:rPr>
          <w:spacing w:val="12"/>
        </w:rPr>
        <w:t xml:space="preserve"> </w:t>
      </w:r>
      <w:r>
        <w:t>se</w:t>
      </w:r>
      <w:r>
        <w:rPr>
          <w:spacing w:val="12"/>
        </w:rPr>
        <w:t xml:space="preserve"> </w:t>
      </w:r>
      <w:r>
        <w:t>hiciera</w:t>
      </w:r>
      <w:r>
        <w:rPr>
          <w:spacing w:val="12"/>
        </w:rPr>
        <w:t xml:space="preserve"> </w:t>
      </w:r>
      <w:r>
        <w:t xml:space="preserve">pública la relación definitiva de aspirantes aprobados en Tablón de Anuncios de la Sede electrónica del Ayuntamiento de Las Rozas de Madrid, https://sede.lasrozas.es y en la página web </w:t>
      </w:r>
      <w:hyperlink r:id="rId36">
        <w:r>
          <w:t>www.lasrozas.es,</w:t>
        </w:r>
      </w:hyperlink>
      <w:r>
        <w:t xml:space="preserve"> los aspirantes propuestos aportarán los documentos que a continuación se relacionan:</w:t>
      </w:r>
    </w:p>
    <w:p w14:paraId="762EDE65" w14:textId="77777777" w:rsidR="00A97F47" w:rsidRDefault="00A97F47">
      <w:pPr>
        <w:pStyle w:val="Textoindependiente"/>
        <w:spacing w:before="9"/>
      </w:pPr>
    </w:p>
    <w:p w14:paraId="7F16B7E2" w14:textId="77777777" w:rsidR="00A97F47" w:rsidRDefault="00000000">
      <w:pPr>
        <w:pStyle w:val="Prrafodelista"/>
        <w:numPr>
          <w:ilvl w:val="0"/>
          <w:numId w:val="81"/>
        </w:numPr>
        <w:tabs>
          <w:tab w:val="left" w:pos="324"/>
        </w:tabs>
        <w:spacing w:line="292" w:lineRule="auto"/>
        <w:ind w:firstLine="0"/>
        <w:jc w:val="both"/>
        <w:rPr>
          <w:sz w:val="20"/>
        </w:rPr>
      </w:pPr>
      <w:r>
        <w:rPr>
          <w:sz w:val="20"/>
        </w:rPr>
        <w:t>Fotocopia del Documento Nacional de Identidad. Los nacionales de otros estados deberán presentar fotocopia del Pasaporte.</w:t>
      </w:r>
    </w:p>
    <w:p w14:paraId="25994839" w14:textId="77777777" w:rsidR="00A97F47" w:rsidRDefault="00A97F47">
      <w:pPr>
        <w:pStyle w:val="Textoindependiente"/>
        <w:spacing w:before="10"/>
      </w:pPr>
    </w:p>
    <w:p w14:paraId="04747493" w14:textId="77777777" w:rsidR="00A97F47" w:rsidRDefault="00000000">
      <w:pPr>
        <w:pStyle w:val="Prrafodelista"/>
        <w:numPr>
          <w:ilvl w:val="0"/>
          <w:numId w:val="81"/>
        </w:numPr>
        <w:tabs>
          <w:tab w:val="left" w:pos="322"/>
        </w:tabs>
        <w:spacing w:line="292" w:lineRule="auto"/>
        <w:ind w:firstLine="0"/>
        <w:jc w:val="both"/>
        <w:rPr>
          <w:sz w:val="20"/>
        </w:rPr>
      </w:pPr>
      <w:r>
        <w:rPr>
          <w:sz w:val="20"/>
        </w:rPr>
        <w:t>Fotocopia y original del título exigido en las bases específicas, o certificación académica que acredite</w:t>
      </w:r>
      <w:r>
        <w:rPr>
          <w:spacing w:val="40"/>
          <w:sz w:val="20"/>
        </w:rPr>
        <w:t xml:space="preserve"> </w:t>
      </w:r>
      <w:r>
        <w:rPr>
          <w:sz w:val="20"/>
        </w:rPr>
        <w:t>haber</w:t>
      </w:r>
      <w:r>
        <w:rPr>
          <w:spacing w:val="40"/>
          <w:sz w:val="20"/>
        </w:rPr>
        <w:t xml:space="preserve"> </w:t>
      </w:r>
      <w:r>
        <w:rPr>
          <w:sz w:val="20"/>
        </w:rPr>
        <w:t>realizado</w:t>
      </w:r>
      <w:r>
        <w:rPr>
          <w:spacing w:val="40"/>
          <w:sz w:val="20"/>
        </w:rPr>
        <w:t xml:space="preserve"> </w:t>
      </w:r>
      <w:r>
        <w:rPr>
          <w:sz w:val="20"/>
        </w:rPr>
        <w:t>y</w:t>
      </w:r>
      <w:r>
        <w:rPr>
          <w:spacing w:val="40"/>
          <w:sz w:val="20"/>
        </w:rPr>
        <w:t xml:space="preserve"> </w:t>
      </w:r>
      <w:r>
        <w:rPr>
          <w:sz w:val="20"/>
        </w:rPr>
        <w:t>aprobado</w:t>
      </w:r>
      <w:r>
        <w:rPr>
          <w:spacing w:val="40"/>
          <w:sz w:val="20"/>
        </w:rPr>
        <w:t xml:space="preserve"> </w:t>
      </w:r>
      <w:r>
        <w:rPr>
          <w:sz w:val="20"/>
        </w:rPr>
        <w:t>los</w:t>
      </w:r>
      <w:r>
        <w:rPr>
          <w:spacing w:val="40"/>
          <w:sz w:val="20"/>
        </w:rPr>
        <w:t xml:space="preserve"> </w:t>
      </w:r>
      <w:r>
        <w:rPr>
          <w:sz w:val="20"/>
        </w:rPr>
        <w:t>estudios</w:t>
      </w:r>
      <w:r>
        <w:rPr>
          <w:spacing w:val="40"/>
          <w:sz w:val="20"/>
        </w:rPr>
        <w:t xml:space="preserve"> </w:t>
      </w:r>
      <w:r>
        <w:rPr>
          <w:sz w:val="20"/>
        </w:rPr>
        <w:t>completos</w:t>
      </w:r>
      <w:r>
        <w:rPr>
          <w:spacing w:val="40"/>
          <w:sz w:val="20"/>
        </w:rPr>
        <w:t xml:space="preserve"> </w:t>
      </w:r>
      <w:r>
        <w:rPr>
          <w:sz w:val="20"/>
        </w:rPr>
        <w:t>necesarios</w:t>
      </w:r>
      <w:r>
        <w:rPr>
          <w:spacing w:val="40"/>
          <w:sz w:val="20"/>
        </w:rPr>
        <w:t xml:space="preserve"> </w:t>
      </w:r>
      <w:r>
        <w:rPr>
          <w:sz w:val="20"/>
        </w:rPr>
        <w:t>para</w:t>
      </w:r>
      <w:r>
        <w:rPr>
          <w:spacing w:val="40"/>
          <w:sz w:val="20"/>
        </w:rPr>
        <w:t xml:space="preserve"> </w:t>
      </w:r>
      <w:r>
        <w:rPr>
          <w:sz w:val="20"/>
        </w:rPr>
        <w:t>la</w:t>
      </w:r>
      <w:r>
        <w:rPr>
          <w:spacing w:val="40"/>
          <w:sz w:val="20"/>
        </w:rPr>
        <w:t xml:space="preserve"> </w:t>
      </w:r>
      <w:r>
        <w:rPr>
          <w:sz w:val="20"/>
        </w:rPr>
        <w:t>expedición</w:t>
      </w:r>
      <w:r>
        <w:rPr>
          <w:spacing w:val="40"/>
          <w:sz w:val="20"/>
        </w:rPr>
        <w:t xml:space="preserve"> </w:t>
      </w:r>
      <w:proofErr w:type="gramStart"/>
      <w:r>
        <w:rPr>
          <w:sz w:val="20"/>
        </w:rPr>
        <w:t>del mismo</w:t>
      </w:r>
      <w:proofErr w:type="gramEnd"/>
      <w:r>
        <w:rPr>
          <w:sz w:val="20"/>
        </w:rPr>
        <w:t>. En el caso de titulaciones obtenidas en el extranjero se deberá aportar la documentación acreditativa de su homologación o convalidación.</w:t>
      </w:r>
    </w:p>
    <w:p w14:paraId="02A8D1EB" w14:textId="77777777" w:rsidR="00A97F47" w:rsidRDefault="00A97F47">
      <w:pPr>
        <w:pStyle w:val="Textoindependiente"/>
        <w:spacing w:before="10"/>
      </w:pPr>
    </w:p>
    <w:p w14:paraId="2189E5C9" w14:textId="77777777" w:rsidR="00A97F47" w:rsidRDefault="00000000">
      <w:pPr>
        <w:pStyle w:val="Prrafodelista"/>
        <w:numPr>
          <w:ilvl w:val="0"/>
          <w:numId w:val="81"/>
        </w:numPr>
        <w:tabs>
          <w:tab w:val="left" w:pos="310"/>
        </w:tabs>
        <w:spacing w:line="292" w:lineRule="auto"/>
        <w:ind w:firstLine="0"/>
        <w:jc w:val="both"/>
        <w:rPr>
          <w:sz w:val="20"/>
        </w:rPr>
      </w:pPr>
      <w:r>
        <w:rPr>
          <w:sz w:val="20"/>
        </w:rPr>
        <w:t>Declaración jurada o promesa de no haber sido separado mediante expediente disciplinario del servicio de cualquiera de las Administraciones Públicas o de los órganos constitucionales o estatutarios de las Comunidades Autónomas, ni hallarse en inhabilitación absoluta o especial para el desempeño de funciones públicas por resolución judicial para el acceso a la escala, subescala, clase</w:t>
      </w:r>
      <w:r>
        <w:rPr>
          <w:spacing w:val="40"/>
          <w:sz w:val="20"/>
        </w:rPr>
        <w:t xml:space="preserve"> </w:t>
      </w:r>
      <w:r>
        <w:rPr>
          <w:sz w:val="20"/>
        </w:rPr>
        <w:t>y categoría de funcionario en el que hubiese sido separado o inhabilitado. Los nacionales de otros Estados deberán acreditar igualmente no hallarse inhabilitados o en situación equivalente ni haber sido sometidos a sanción disciplinaria o equivalente que impida, en su Estado, en los mismos términos, el acceso a la función pública.</w:t>
      </w:r>
    </w:p>
    <w:p w14:paraId="42411974" w14:textId="77777777" w:rsidR="00A97F47" w:rsidRDefault="00A97F47">
      <w:pPr>
        <w:pStyle w:val="Textoindependiente"/>
        <w:spacing w:before="9"/>
      </w:pPr>
    </w:p>
    <w:p w14:paraId="567A41EB" w14:textId="77777777" w:rsidR="00A97F47" w:rsidRDefault="00000000">
      <w:pPr>
        <w:pStyle w:val="Prrafodelista"/>
        <w:numPr>
          <w:ilvl w:val="0"/>
          <w:numId w:val="81"/>
        </w:numPr>
        <w:tabs>
          <w:tab w:val="left" w:pos="320"/>
        </w:tabs>
        <w:spacing w:line="292" w:lineRule="auto"/>
        <w:ind w:firstLine="0"/>
        <w:jc w:val="both"/>
        <w:rPr>
          <w:sz w:val="20"/>
        </w:rPr>
      </w:pPr>
      <w:r>
        <w:rPr>
          <w:sz w:val="20"/>
        </w:rPr>
        <w:t xml:space="preserve">Documentación acreditativa de los restantes requisitos que, en su caso, pudieran exigirse en cada </w:t>
      </w:r>
      <w:r>
        <w:rPr>
          <w:spacing w:val="-2"/>
          <w:sz w:val="20"/>
        </w:rPr>
        <w:t>base.</w:t>
      </w:r>
    </w:p>
    <w:p w14:paraId="2B3FB8DA" w14:textId="77777777" w:rsidR="00A97F47" w:rsidRDefault="00A97F47">
      <w:pPr>
        <w:pStyle w:val="Textoindependiente"/>
        <w:spacing w:before="10"/>
      </w:pPr>
    </w:p>
    <w:p w14:paraId="46A34CED" w14:textId="77777777" w:rsidR="00A97F47" w:rsidRDefault="00000000">
      <w:pPr>
        <w:pStyle w:val="Textoindependiente"/>
        <w:spacing w:line="292" w:lineRule="auto"/>
        <w:ind w:left="142" w:right="141"/>
        <w:jc w:val="both"/>
      </w:pPr>
      <w:r>
        <w:t>Conforme a lo dispuesto en el artículo 23.2 del Reglamento General de Ingreso del Personal al Servicio de la Administración General del Estado y de Provisión de Puestos de Trabajo y Promoción Profesional de los funcionarios Civiles de la Administración General del Estado, quienes dentro del plazo indicado en las presente bases, y salvo los casos de fuerza mayor, no presentasen la documentación exigida en las bases de la convocatoria o del examen de la misma se dedujese que carecen de alguno de los requisitos exigidos por las mismas, no podrán ser nombrados funcionarios de carrera o contratados como persona laboral fijo, quedando anuladas todas sus actuaciones, sin perjuicio de la responsabilidad en la que pudieran haber incurrido por falsedad en sus solicitudes de participación. En todo caso, de conformidad con lo dispuesto en el artículo 32 de la Ley 39/2015, de Procedimiento</w:t>
      </w:r>
      <w:r>
        <w:rPr>
          <w:spacing w:val="40"/>
        </w:rPr>
        <w:t xml:space="preserve"> </w:t>
      </w:r>
      <w:r>
        <w:t>Administrativo</w:t>
      </w:r>
      <w:r>
        <w:rPr>
          <w:spacing w:val="40"/>
        </w:rPr>
        <w:t xml:space="preserve"> </w:t>
      </w:r>
      <w:r>
        <w:t>Común</w:t>
      </w:r>
      <w:r>
        <w:rPr>
          <w:spacing w:val="40"/>
        </w:rPr>
        <w:t xml:space="preserve"> </w:t>
      </w:r>
      <w:r>
        <w:t>de</w:t>
      </w:r>
      <w:r>
        <w:rPr>
          <w:spacing w:val="40"/>
        </w:rPr>
        <w:t xml:space="preserve"> </w:t>
      </w:r>
      <w:r>
        <w:t>las</w:t>
      </w:r>
      <w:r>
        <w:rPr>
          <w:spacing w:val="40"/>
        </w:rPr>
        <w:t xml:space="preserve"> </w:t>
      </w:r>
      <w:r>
        <w:t>Administraciones</w:t>
      </w:r>
      <w:r>
        <w:rPr>
          <w:spacing w:val="40"/>
        </w:rPr>
        <w:t xml:space="preserve"> </w:t>
      </w:r>
      <w:r>
        <w:t>Públicas,</w:t>
      </w:r>
      <w:r>
        <w:rPr>
          <w:spacing w:val="40"/>
        </w:rPr>
        <w:t xml:space="preserve"> </w:t>
      </w:r>
      <w:r>
        <w:t>se</w:t>
      </w:r>
      <w:r>
        <w:rPr>
          <w:spacing w:val="40"/>
        </w:rPr>
        <w:t xml:space="preserve"> </w:t>
      </w:r>
      <w:r>
        <w:t>podrá</w:t>
      </w:r>
      <w:r>
        <w:rPr>
          <w:spacing w:val="40"/>
        </w:rPr>
        <w:t xml:space="preserve"> </w:t>
      </w:r>
      <w:r>
        <w:t>conceder,</w:t>
      </w:r>
      <w:r>
        <w:rPr>
          <w:spacing w:val="40"/>
        </w:rPr>
        <w:t xml:space="preserve"> </w:t>
      </w:r>
      <w:r>
        <w:t xml:space="preserve">a petición del interesado, ampliación de dicho plazo que no excederá de la mitad </w:t>
      </w:r>
      <w:proofErr w:type="gramStart"/>
      <w:r>
        <w:t>del mismo</w:t>
      </w:r>
      <w:proofErr w:type="gramEnd"/>
      <w:r>
        <w:t>, siempre y cuando la solicitud se produzca con carácter previo al vencimiento del plazo inicialmente establecido.</w:t>
      </w:r>
    </w:p>
    <w:p w14:paraId="01CAEFC0" w14:textId="77777777" w:rsidR="00A97F47" w:rsidRDefault="00A97F47">
      <w:pPr>
        <w:pStyle w:val="Textoindependiente"/>
        <w:spacing w:before="9"/>
      </w:pPr>
    </w:p>
    <w:p w14:paraId="615C4F72" w14:textId="77777777" w:rsidR="00A97F47" w:rsidRDefault="00000000">
      <w:pPr>
        <w:pStyle w:val="Textoindependiente"/>
        <w:spacing w:line="292" w:lineRule="auto"/>
        <w:ind w:left="142" w:right="141"/>
        <w:jc w:val="both"/>
      </w:pPr>
      <w:r>
        <w:t>El órgano competente deberá nombrar funcionario al aspirante propuesto, en el plazo de un mes a contar</w:t>
      </w:r>
      <w:r>
        <w:rPr>
          <w:spacing w:val="9"/>
        </w:rPr>
        <w:t xml:space="preserve"> </w:t>
      </w:r>
      <w:r>
        <w:t>desde</w:t>
      </w:r>
      <w:r>
        <w:rPr>
          <w:spacing w:val="9"/>
        </w:rPr>
        <w:t xml:space="preserve"> </w:t>
      </w:r>
      <w:r>
        <w:t>la</w:t>
      </w:r>
      <w:r>
        <w:rPr>
          <w:spacing w:val="9"/>
        </w:rPr>
        <w:t xml:space="preserve"> </w:t>
      </w:r>
      <w:r>
        <w:t>terminación</w:t>
      </w:r>
      <w:r>
        <w:rPr>
          <w:spacing w:val="9"/>
        </w:rPr>
        <w:t xml:space="preserve"> </w:t>
      </w:r>
      <w:r>
        <w:t>de</w:t>
      </w:r>
      <w:r>
        <w:rPr>
          <w:spacing w:val="9"/>
        </w:rPr>
        <w:t xml:space="preserve"> </w:t>
      </w:r>
      <w:r>
        <w:t>los</w:t>
      </w:r>
      <w:r>
        <w:rPr>
          <w:spacing w:val="9"/>
        </w:rPr>
        <w:t xml:space="preserve"> </w:t>
      </w:r>
      <w:r>
        <w:t>veinte</w:t>
      </w:r>
      <w:r>
        <w:rPr>
          <w:spacing w:val="9"/>
        </w:rPr>
        <w:t xml:space="preserve"> </w:t>
      </w:r>
      <w:r>
        <w:t>días</w:t>
      </w:r>
      <w:r>
        <w:rPr>
          <w:spacing w:val="9"/>
        </w:rPr>
        <w:t xml:space="preserve"> </w:t>
      </w:r>
      <w:r>
        <w:t>anteriores.</w:t>
      </w:r>
      <w:r>
        <w:rPr>
          <w:spacing w:val="9"/>
        </w:rPr>
        <w:t xml:space="preserve"> </w:t>
      </w:r>
      <w:r>
        <w:t>El</w:t>
      </w:r>
      <w:r>
        <w:rPr>
          <w:spacing w:val="9"/>
        </w:rPr>
        <w:t xml:space="preserve"> </w:t>
      </w:r>
      <w:r>
        <w:t>nombramiento</w:t>
      </w:r>
      <w:r>
        <w:rPr>
          <w:spacing w:val="9"/>
        </w:rPr>
        <w:t xml:space="preserve"> </w:t>
      </w:r>
      <w:r>
        <w:t>mencionado</w:t>
      </w:r>
      <w:r>
        <w:rPr>
          <w:spacing w:val="9"/>
        </w:rPr>
        <w:t xml:space="preserve"> </w:t>
      </w:r>
      <w:r>
        <w:t>se</w:t>
      </w:r>
      <w:r>
        <w:rPr>
          <w:spacing w:val="9"/>
        </w:rPr>
        <w:t xml:space="preserve"> </w:t>
      </w:r>
      <w:r>
        <w:rPr>
          <w:spacing w:val="-2"/>
        </w:rPr>
        <w:t>publicará</w:t>
      </w:r>
    </w:p>
    <w:p w14:paraId="2D60B92F"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72AD18B6" w14:textId="1EA6A0CD"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43040" behindDoc="0" locked="0" layoutInCell="1" allowOverlap="1" wp14:anchorId="74350A1E" wp14:editId="27B9583A">
                <wp:simplePos x="0" y="0"/>
                <wp:positionH relativeFrom="page">
                  <wp:posOffset>6807090</wp:posOffset>
                </wp:positionH>
                <wp:positionV relativeFrom="page">
                  <wp:posOffset>2818730</wp:posOffset>
                </wp:positionV>
                <wp:extent cx="419734" cy="3187065"/>
                <wp:effectExtent l="0" t="0" r="0" b="0"/>
                <wp:wrapNone/>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46D62F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7B7EC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4350A1E" id="Textbox 127" o:spid="_x0000_s1083" type="#_x0000_t202" style="position:absolute;left:0;text-align:left;margin-left:536pt;margin-top:221.95pt;width:33.05pt;height:250.95pt;z-index:251543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qLhwO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346D62F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7B7EC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en el Boletín Oficial de la Comunidad de Madrid. Una vez publicado el nombramiento de funcionario, éste deberá tomar posesión o incorporarse en el plazo de un mes.</w:t>
      </w:r>
    </w:p>
    <w:p w14:paraId="7599F9BF" w14:textId="77777777" w:rsidR="00A97F47" w:rsidRDefault="00A97F47">
      <w:pPr>
        <w:pStyle w:val="Textoindependiente"/>
        <w:spacing w:before="10"/>
      </w:pPr>
    </w:p>
    <w:p w14:paraId="2F0F0980" w14:textId="77777777" w:rsidR="00A97F47" w:rsidRDefault="00000000">
      <w:pPr>
        <w:pStyle w:val="Prrafodelista"/>
        <w:numPr>
          <w:ilvl w:val="0"/>
          <w:numId w:val="90"/>
        </w:numPr>
        <w:tabs>
          <w:tab w:val="left" w:pos="475"/>
        </w:tabs>
        <w:ind w:left="475" w:right="0" w:hanging="333"/>
        <w:rPr>
          <w:sz w:val="20"/>
        </w:rPr>
      </w:pPr>
      <w:r>
        <w:rPr>
          <w:sz w:val="20"/>
        </w:rPr>
        <w:t xml:space="preserve">FUNCIONAMIENTO DE LA BOLSA DE </w:t>
      </w:r>
      <w:r>
        <w:rPr>
          <w:spacing w:val="-2"/>
          <w:sz w:val="20"/>
        </w:rPr>
        <w:t>EMPLEO</w:t>
      </w:r>
    </w:p>
    <w:p w14:paraId="6EEC49BD" w14:textId="77777777" w:rsidR="00A97F47" w:rsidRDefault="00A97F47">
      <w:pPr>
        <w:pStyle w:val="Textoindependiente"/>
        <w:spacing w:before="60"/>
      </w:pPr>
    </w:p>
    <w:p w14:paraId="79D5DA7B" w14:textId="77777777" w:rsidR="00A97F47" w:rsidRDefault="00000000">
      <w:pPr>
        <w:pStyle w:val="Textoindependiente"/>
        <w:spacing w:before="1" w:line="292" w:lineRule="auto"/>
        <w:ind w:left="142" w:right="141"/>
        <w:jc w:val="both"/>
      </w:pPr>
      <w:r>
        <w:t xml:space="preserve">Asimismo, una vez finalizado el proceso selectivo y firmado el nombramiento de la plaza, se formará una </w:t>
      </w:r>
      <w:r w:rsidRPr="009F63C0">
        <w:rPr>
          <w:i/>
          <w:iCs/>
        </w:rPr>
        <w:t>“bolsa”,</w:t>
      </w:r>
      <w:r>
        <w:t xml:space="preserve"> con aquellos aspirantes que, cumpliendo los requisitos exigidos en la convocatoria, hubieran alcanzado un nivel mínimo suficiente para el desempeño de las funciones correspondientes de acuerdo con lo establecido en la respectiva convocatoria singular, ordenados según la puntuación obtenida</w:t>
      </w:r>
      <w:r>
        <w:rPr>
          <w:spacing w:val="21"/>
        </w:rPr>
        <w:t xml:space="preserve"> </w:t>
      </w:r>
      <w:r>
        <w:t>en</w:t>
      </w:r>
      <w:r>
        <w:rPr>
          <w:spacing w:val="21"/>
        </w:rPr>
        <w:t xml:space="preserve"> </w:t>
      </w:r>
      <w:r>
        <w:t>el</w:t>
      </w:r>
      <w:r>
        <w:rPr>
          <w:spacing w:val="21"/>
        </w:rPr>
        <w:t xml:space="preserve"> </w:t>
      </w:r>
      <w:r>
        <w:t>proceso.</w:t>
      </w:r>
      <w:r>
        <w:rPr>
          <w:spacing w:val="21"/>
        </w:rPr>
        <w:t xml:space="preserve"> </w:t>
      </w:r>
      <w:r>
        <w:t>Se</w:t>
      </w:r>
      <w:r>
        <w:rPr>
          <w:spacing w:val="21"/>
        </w:rPr>
        <w:t xml:space="preserve"> </w:t>
      </w:r>
      <w:r>
        <w:t>entenderá</w:t>
      </w:r>
      <w:r>
        <w:rPr>
          <w:spacing w:val="21"/>
        </w:rPr>
        <w:t xml:space="preserve"> </w:t>
      </w:r>
      <w:r>
        <w:t>como</w:t>
      </w:r>
      <w:r>
        <w:rPr>
          <w:spacing w:val="21"/>
        </w:rPr>
        <w:t xml:space="preserve"> </w:t>
      </w:r>
      <w:r w:rsidRPr="009F63C0">
        <w:rPr>
          <w:i/>
          <w:iCs/>
        </w:rPr>
        <w:t>“nivel</w:t>
      </w:r>
      <w:r w:rsidRPr="009F63C0">
        <w:rPr>
          <w:i/>
          <w:iCs/>
          <w:spacing w:val="21"/>
        </w:rPr>
        <w:t xml:space="preserve"> </w:t>
      </w:r>
      <w:r w:rsidRPr="009F63C0">
        <w:rPr>
          <w:i/>
          <w:iCs/>
        </w:rPr>
        <w:t>mínimo</w:t>
      </w:r>
      <w:r w:rsidRPr="009F63C0">
        <w:rPr>
          <w:i/>
          <w:iCs/>
          <w:spacing w:val="21"/>
        </w:rPr>
        <w:t xml:space="preserve"> </w:t>
      </w:r>
      <w:r w:rsidRPr="009F63C0">
        <w:rPr>
          <w:i/>
          <w:iCs/>
        </w:rPr>
        <w:t>suficiente”</w:t>
      </w:r>
      <w:r>
        <w:rPr>
          <w:spacing w:val="21"/>
        </w:rPr>
        <w:t xml:space="preserve"> </w:t>
      </w:r>
      <w:r>
        <w:t>el</w:t>
      </w:r>
      <w:r>
        <w:rPr>
          <w:spacing w:val="21"/>
        </w:rPr>
        <w:t xml:space="preserve"> </w:t>
      </w:r>
      <w:r>
        <w:t>haber</w:t>
      </w:r>
      <w:r>
        <w:rPr>
          <w:spacing w:val="21"/>
        </w:rPr>
        <w:t xml:space="preserve"> </w:t>
      </w:r>
      <w:r>
        <w:t>superado,</w:t>
      </w:r>
      <w:r>
        <w:rPr>
          <w:spacing w:val="21"/>
        </w:rPr>
        <w:t xml:space="preserve"> </w:t>
      </w:r>
      <w:r>
        <w:t>al</w:t>
      </w:r>
      <w:r>
        <w:rPr>
          <w:spacing w:val="21"/>
        </w:rPr>
        <w:t xml:space="preserve"> </w:t>
      </w:r>
      <w:r>
        <w:t>menos, un ejercicio de la fase de oposición. Los aspirantes que no deseen formar parte de las listas de</w:t>
      </w:r>
      <w:r>
        <w:rPr>
          <w:spacing w:val="40"/>
        </w:rPr>
        <w:t xml:space="preserve"> </w:t>
      </w:r>
      <w:r>
        <w:t>espera deberán presentar escrito de renuncia ante la Administración convocante. En todo caso tendrán preferencia los aspirantes con mayor número de ejercicios aprobados. Los posibles empates en</w:t>
      </w:r>
      <w:r>
        <w:rPr>
          <w:spacing w:val="40"/>
        </w:rPr>
        <w:t xml:space="preserve"> </w:t>
      </w:r>
      <w:r>
        <w:t>la</w:t>
      </w:r>
      <w:r>
        <w:rPr>
          <w:spacing w:val="40"/>
        </w:rPr>
        <w:t xml:space="preserve"> </w:t>
      </w:r>
      <w:r>
        <w:t>puntuación</w:t>
      </w:r>
      <w:r>
        <w:rPr>
          <w:spacing w:val="40"/>
        </w:rPr>
        <w:t xml:space="preserve"> </w:t>
      </w:r>
      <w:r>
        <w:t>de</w:t>
      </w:r>
      <w:r>
        <w:rPr>
          <w:spacing w:val="40"/>
        </w:rPr>
        <w:t xml:space="preserve"> </w:t>
      </w:r>
      <w:r>
        <w:t>los</w:t>
      </w:r>
      <w:r>
        <w:rPr>
          <w:spacing w:val="40"/>
        </w:rPr>
        <w:t xml:space="preserve"> </w:t>
      </w:r>
      <w:r>
        <w:t>aspirantes</w:t>
      </w:r>
      <w:r>
        <w:rPr>
          <w:spacing w:val="40"/>
        </w:rPr>
        <w:t xml:space="preserve"> </w:t>
      </w:r>
      <w:r>
        <w:t>que</w:t>
      </w:r>
      <w:r>
        <w:rPr>
          <w:spacing w:val="40"/>
        </w:rPr>
        <w:t xml:space="preserve"> </w:t>
      </w:r>
      <w:r>
        <w:t>hayan</w:t>
      </w:r>
      <w:r>
        <w:rPr>
          <w:spacing w:val="40"/>
        </w:rPr>
        <w:t xml:space="preserve"> </w:t>
      </w:r>
      <w:r>
        <w:t>de</w:t>
      </w:r>
      <w:r>
        <w:rPr>
          <w:spacing w:val="40"/>
        </w:rPr>
        <w:t xml:space="preserve"> </w:t>
      </w:r>
      <w:r>
        <w:t>formar</w:t>
      </w:r>
      <w:r>
        <w:rPr>
          <w:spacing w:val="40"/>
        </w:rPr>
        <w:t xml:space="preserve"> </w:t>
      </w:r>
      <w:r>
        <w:t>parte</w:t>
      </w:r>
      <w:r>
        <w:rPr>
          <w:spacing w:val="40"/>
        </w:rPr>
        <w:t xml:space="preserve"> </w:t>
      </w:r>
      <w:r>
        <w:t>de</w:t>
      </w:r>
      <w:r>
        <w:rPr>
          <w:spacing w:val="40"/>
        </w:rPr>
        <w:t xml:space="preserve"> </w:t>
      </w:r>
      <w:r>
        <w:t>dicha</w:t>
      </w:r>
      <w:r>
        <w:rPr>
          <w:spacing w:val="40"/>
        </w:rPr>
        <w:t xml:space="preserve"> </w:t>
      </w:r>
      <w:r>
        <w:t>lista</w:t>
      </w:r>
      <w:r>
        <w:rPr>
          <w:spacing w:val="40"/>
        </w:rPr>
        <w:t xml:space="preserve"> </w:t>
      </w:r>
      <w:r>
        <w:t>de</w:t>
      </w:r>
      <w:r>
        <w:rPr>
          <w:spacing w:val="40"/>
        </w:rPr>
        <w:t xml:space="preserve"> </w:t>
      </w:r>
      <w:r>
        <w:t>espera</w:t>
      </w:r>
      <w:r>
        <w:rPr>
          <w:spacing w:val="40"/>
        </w:rPr>
        <w:t xml:space="preserve"> </w:t>
      </w:r>
      <w:r>
        <w:t>serán dirimidos antes de la publicación del listado, atendiendo al orden alfabético de conformidad con la</w:t>
      </w:r>
      <w:r>
        <w:rPr>
          <w:spacing w:val="40"/>
        </w:rPr>
        <w:t xml:space="preserve"> </w:t>
      </w:r>
      <w:r>
        <w:t>letra que se determine en el sorteo público anual realizado por la Resolución de 25 de julio de 2024, de la Secretaría de Estado de Función Pública.</w:t>
      </w:r>
    </w:p>
    <w:p w14:paraId="1C2BA695" w14:textId="77777777" w:rsidR="00A97F47" w:rsidRDefault="00A97F47">
      <w:pPr>
        <w:pStyle w:val="Textoindependiente"/>
        <w:spacing w:before="8"/>
      </w:pPr>
    </w:p>
    <w:p w14:paraId="51A26C62" w14:textId="77777777" w:rsidR="00A97F47" w:rsidRDefault="00000000">
      <w:pPr>
        <w:pStyle w:val="Textoindependiente"/>
        <w:spacing w:before="1" w:line="292" w:lineRule="auto"/>
        <w:ind w:left="142" w:right="141"/>
        <w:jc w:val="both"/>
      </w:pPr>
      <w:r>
        <w:t>En ningún caso formarán parte de la lista de espera los aspirantes a los que el Tribunal Calificador anule el examen de alguno de los ejercicios de la oposición, por incumplimiento de las normas</w:t>
      </w:r>
      <w:r>
        <w:rPr>
          <w:spacing w:val="80"/>
        </w:rPr>
        <w:t xml:space="preserve"> </w:t>
      </w:r>
      <w:r>
        <w:t>legales y reglamentarias de aplicación en la presente convocatoria.</w:t>
      </w:r>
    </w:p>
    <w:p w14:paraId="5F24C5AA" w14:textId="77777777" w:rsidR="00A97F47" w:rsidRDefault="00A97F47">
      <w:pPr>
        <w:pStyle w:val="Textoindependiente"/>
        <w:spacing w:before="9"/>
      </w:pPr>
    </w:p>
    <w:p w14:paraId="20BFF156" w14:textId="77777777" w:rsidR="00A97F47" w:rsidRDefault="00000000">
      <w:pPr>
        <w:pStyle w:val="Textoindependiente"/>
        <w:spacing w:line="292" w:lineRule="auto"/>
        <w:ind w:left="142" w:right="141"/>
        <w:jc w:val="both"/>
      </w:pPr>
      <w:r>
        <w:t>La lista de espera resultante de cada proceso selectivo permanecerá en vigor hasta la aprobación de una nueva lista de espera resultante de una convocatoria posterior, y anulará las listas derivadas de procesos anteriores.</w:t>
      </w:r>
    </w:p>
    <w:p w14:paraId="7E9A3D44" w14:textId="77777777" w:rsidR="00A97F47" w:rsidRDefault="00A97F47">
      <w:pPr>
        <w:pStyle w:val="Textoindependiente"/>
        <w:spacing w:before="10"/>
      </w:pPr>
    </w:p>
    <w:p w14:paraId="7E2D4F69" w14:textId="77777777" w:rsidR="00A97F47" w:rsidRDefault="00000000">
      <w:pPr>
        <w:pStyle w:val="Prrafodelista"/>
        <w:numPr>
          <w:ilvl w:val="0"/>
          <w:numId w:val="90"/>
        </w:numPr>
        <w:tabs>
          <w:tab w:val="left" w:pos="475"/>
        </w:tabs>
        <w:ind w:left="475" w:right="0" w:hanging="333"/>
        <w:rPr>
          <w:sz w:val="20"/>
        </w:rPr>
      </w:pPr>
      <w:r>
        <w:rPr>
          <w:spacing w:val="-2"/>
          <w:sz w:val="20"/>
        </w:rPr>
        <w:t>INCOMPATIBILIDADES</w:t>
      </w:r>
    </w:p>
    <w:p w14:paraId="2B4C7D23" w14:textId="77777777" w:rsidR="00A97F47" w:rsidRDefault="00A97F47">
      <w:pPr>
        <w:pStyle w:val="Textoindependiente"/>
        <w:spacing w:before="61"/>
      </w:pPr>
    </w:p>
    <w:p w14:paraId="30696349" w14:textId="77777777" w:rsidR="00A97F47" w:rsidRDefault="00000000">
      <w:pPr>
        <w:pStyle w:val="Textoindependiente"/>
        <w:spacing w:line="292" w:lineRule="auto"/>
        <w:ind w:left="142" w:right="141"/>
        <w:jc w:val="both"/>
      </w:pPr>
      <w:r>
        <w:t>Los aspirantes propuestos quedarán sujetos, en su caso, al cumplimiento de las prescripciones contenidas en la Ley 53/1984, de 26 de diciembre, sobre Incompatibilidades del Personal al Servicio de las Administraciones Públicas, y demás normativa aplicable.</w:t>
      </w:r>
    </w:p>
    <w:p w14:paraId="5612AA81" w14:textId="77777777" w:rsidR="00A97F47" w:rsidRDefault="00A97F47">
      <w:pPr>
        <w:pStyle w:val="Textoindependiente"/>
        <w:spacing w:before="9"/>
      </w:pPr>
    </w:p>
    <w:p w14:paraId="2523FF8A" w14:textId="77777777" w:rsidR="00A97F47" w:rsidRDefault="00000000">
      <w:pPr>
        <w:pStyle w:val="Prrafodelista"/>
        <w:numPr>
          <w:ilvl w:val="0"/>
          <w:numId w:val="90"/>
        </w:numPr>
        <w:tabs>
          <w:tab w:val="left" w:pos="475"/>
        </w:tabs>
        <w:spacing w:before="1"/>
        <w:ind w:left="475" w:right="0" w:hanging="333"/>
        <w:rPr>
          <w:sz w:val="20"/>
        </w:rPr>
      </w:pPr>
      <w:r>
        <w:rPr>
          <w:spacing w:val="-2"/>
          <w:sz w:val="20"/>
        </w:rPr>
        <w:t>INCIDENCIAS</w:t>
      </w:r>
    </w:p>
    <w:p w14:paraId="710F2174" w14:textId="77777777" w:rsidR="00A97F47" w:rsidRDefault="00A97F47">
      <w:pPr>
        <w:pStyle w:val="Textoindependiente"/>
        <w:spacing w:before="60"/>
      </w:pPr>
    </w:p>
    <w:p w14:paraId="6C83548D" w14:textId="77777777" w:rsidR="00A97F47" w:rsidRDefault="00000000">
      <w:pPr>
        <w:pStyle w:val="Textoindependiente"/>
        <w:spacing w:line="292" w:lineRule="auto"/>
        <w:ind w:left="142" w:right="141"/>
        <w:jc w:val="both"/>
      </w:pPr>
      <w:r>
        <w:t xml:space="preserve">Las presentes bases y convocatoria </w:t>
      </w:r>
      <w:proofErr w:type="gramStart"/>
      <w:r>
        <w:t>podrá</w:t>
      </w:r>
      <w:proofErr w:type="gramEnd"/>
      <w:r>
        <w:t xml:space="preserve"> ser impugnada de conformidad con lo establecido en la</w:t>
      </w:r>
      <w:r>
        <w:rPr>
          <w:spacing w:val="40"/>
        </w:rPr>
        <w:t xml:space="preserve"> </w:t>
      </w:r>
      <w:r>
        <w:t xml:space="preserve">Ley 39/2015, de 1 de octubre, del Procedimiento Administrativo Común de las Administraciones </w:t>
      </w:r>
      <w:r>
        <w:rPr>
          <w:spacing w:val="-2"/>
        </w:rPr>
        <w:t>Públicas.</w:t>
      </w:r>
    </w:p>
    <w:p w14:paraId="054F9758" w14:textId="77777777" w:rsidR="00A97F47" w:rsidRDefault="00A97F47">
      <w:pPr>
        <w:pStyle w:val="Textoindependiente"/>
        <w:spacing w:before="10"/>
      </w:pPr>
    </w:p>
    <w:p w14:paraId="596DB0A8" w14:textId="77777777" w:rsidR="00A97F47" w:rsidRDefault="00000000">
      <w:pPr>
        <w:pStyle w:val="Textoindependiente"/>
        <w:spacing w:line="292" w:lineRule="auto"/>
        <w:ind w:left="142" w:right="141"/>
        <w:jc w:val="both"/>
      </w:pPr>
      <w:r>
        <w:t>Contra la convocatoria y sus bases, que agotan la vía administrativa, se podrá interponer por los interesados recurso de reposición en el plazo de un mes ante el Órgano Competente, previo al contencioso-administrativo en el plazo de dos meses ante el Juzgado de lo Contencioso- Administrativo de Madrid o, a su elección, el que corresponda a su domicilio a partir del día siguiente al de publicación de su anuncio en el Boletín oficial de la Comunidad de Madrid (artículo 46 de la Ley 29/1998, de 13 de julio, Reguladora de la Jurisdicción Contencioso-Administrativa).</w:t>
      </w:r>
    </w:p>
    <w:p w14:paraId="601F04E1" w14:textId="77777777" w:rsidR="00A97F47" w:rsidRDefault="00A97F47">
      <w:pPr>
        <w:pStyle w:val="Textoindependiente"/>
        <w:spacing w:before="9"/>
      </w:pPr>
    </w:p>
    <w:p w14:paraId="210B2280" w14:textId="77777777" w:rsidR="00A97F47" w:rsidRDefault="00000000">
      <w:pPr>
        <w:pStyle w:val="Textoindependiente"/>
        <w:spacing w:line="292" w:lineRule="auto"/>
        <w:ind w:left="142" w:right="141"/>
        <w:jc w:val="both"/>
      </w:pPr>
      <w:r>
        <w:t>En lo no previsto en las bases, será de aplicación el texto refundido de la Ley del Estatuto Básico del Empleado Público aprobado por el Real Decreto Legislativo 5/2015, de 30 de octubre; el Reglamento General de Ingreso del Personal al Servicio de la Administración General del Estado y de Provisión</w:t>
      </w:r>
      <w:r>
        <w:rPr>
          <w:spacing w:val="80"/>
        </w:rPr>
        <w:t xml:space="preserve"> </w:t>
      </w:r>
      <w:r>
        <w:t xml:space="preserve">de Puestos de Trabajo y Promoción Profesional de los </w:t>
      </w:r>
      <w:proofErr w:type="gramStart"/>
      <w:r>
        <w:t>Funcionarios</w:t>
      </w:r>
      <w:proofErr w:type="gramEnd"/>
      <w:r>
        <w:t xml:space="preserve"> Civiles de la Administración General</w:t>
      </w:r>
      <w:r>
        <w:rPr>
          <w:spacing w:val="23"/>
        </w:rPr>
        <w:t xml:space="preserve"> </w:t>
      </w:r>
      <w:r>
        <w:t>del</w:t>
      </w:r>
      <w:r>
        <w:rPr>
          <w:spacing w:val="24"/>
        </w:rPr>
        <w:t xml:space="preserve"> </w:t>
      </w:r>
      <w:r>
        <w:t>Estado</w:t>
      </w:r>
      <w:r>
        <w:rPr>
          <w:spacing w:val="23"/>
        </w:rPr>
        <w:t xml:space="preserve"> </w:t>
      </w:r>
      <w:r>
        <w:t>aprobado</w:t>
      </w:r>
      <w:r>
        <w:rPr>
          <w:spacing w:val="24"/>
        </w:rPr>
        <w:t xml:space="preserve"> </w:t>
      </w:r>
      <w:r>
        <w:t>por</w:t>
      </w:r>
      <w:r>
        <w:rPr>
          <w:spacing w:val="24"/>
        </w:rPr>
        <w:t xml:space="preserve"> </w:t>
      </w:r>
      <w:r>
        <w:t>el</w:t>
      </w:r>
      <w:r>
        <w:rPr>
          <w:spacing w:val="23"/>
        </w:rPr>
        <w:t xml:space="preserve"> </w:t>
      </w:r>
      <w:r>
        <w:t>Real</w:t>
      </w:r>
      <w:r>
        <w:rPr>
          <w:spacing w:val="24"/>
        </w:rPr>
        <w:t xml:space="preserve"> </w:t>
      </w:r>
      <w:r>
        <w:t>Decreto</w:t>
      </w:r>
      <w:r>
        <w:rPr>
          <w:spacing w:val="24"/>
        </w:rPr>
        <w:t xml:space="preserve"> </w:t>
      </w:r>
      <w:r>
        <w:t>364/1995,</w:t>
      </w:r>
      <w:r>
        <w:rPr>
          <w:spacing w:val="23"/>
        </w:rPr>
        <w:t xml:space="preserve"> </w:t>
      </w:r>
      <w:r>
        <w:t>de</w:t>
      </w:r>
      <w:r>
        <w:rPr>
          <w:spacing w:val="24"/>
        </w:rPr>
        <w:t xml:space="preserve"> </w:t>
      </w:r>
      <w:r>
        <w:t>10</w:t>
      </w:r>
      <w:r>
        <w:rPr>
          <w:spacing w:val="23"/>
        </w:rPr>
        <w:t xml:space="preserve"> </w:t>
      </w:r>
      <w:r>
        <w:t>de</w:t>
      </w:r>
      <w:r>
        <w:rPr>
          <w:spacing w:val="24"/>
        </w:rPr>
        <w:t xml:space="preserve"> </w:t>
      </w:r>
      <w:r>
        <w:t>marzo;</w:t>
      </w:r>
      <w:r>
        <w:rPr>
          <w:spacing w:val="24"/>
        </w:rPr>
        <w:t xml:space="preserve"> </w:t>
      </w:r>
      <w:r>
        <w:t>el</w:t>
      </w:r>
      <w:r>
        <w:rPr>
          <w:spacing w:val="23"/>
        </w:rPr>
        <w:t xml:space="preserve"> </w:t>
      </w:r>
      <w:r>
        <w:t>Real</w:t>
      </w:r>
      <w:r>
        <w:rPr>
          <w:spacing w:val="24"/>
        </w:rPr>
        <w:t xml:space="preserve"> </w:t>
      </w:r>
      <w:r>
        <w:t>Decreto</w:t>
      </w:r>
      <w:r>
        <w:rPr>
          <w:spacing w:val="24"/>
        </w:rPr>
        <w:t xml:space="preserve"> </w:t>
      </w:r>
      <w:r>
        <w:rPr>
          <w:spacing w:val="-5"/>
        </w:rPr>
        <w:t>896</w:t>
      </w:r>
    </w:p>
    <w:p w14:paraId="43375E85" w14:textId="77777777" w:rsidR="00A97F47" w:rsidRDefault="00000000">
      <w:pPr>
        <w:pStyle w:val="Textoindependiente"/>
        <w:spacing w:line="230" w:lineRule="exact"/>
        <w:ind w:left="142"/>
        <w:jc w:val="both"/>
      </w:pPr>
      <w:r>
        <w:t>/1991,</w:t>
      </w:r>
      <w:r>
        <w:rPr>
          <w:spacing w:val="25"/>
        </w:rPr>
        <w:t xml:space="preserve"> </w:t>
      </w:r>
      <w:r>
        <w:t>de</w:t>
      </w:r>
      <w:r>
        <w:rPr>
          <w:spacing w:val="27"/>
        </w:rPr>
        <w:t xml:space="preserve"> </w:t>
      </w:r>
      <w:r>
        <w:t>7</w:t>
      </w:r>
      <w:r>
        <w:rPr>
          <w:spacing w:val="27"/>
        </w:rPr>
        <w:t xml:space="preserve"> </w:t>
      </w:r>
      <w:r>
        <w:t>de</w:t>
      </w:r>
      <w:r>
        <w:rPr>
          <w:spacing w:val="27"/>
        </w:rPr>
        <w:t xml:space="preserve"> </w:t>
      </w:r>
      <w:r>
        <w:t>junio,</w:t>
      </w:r>
      <w:r>
        <w:rPr>
          <w:spacing w:val="27"/>
        </w:rPr>
        <w:t xml:space="preserve"> </w:t>
      </w:r>
      <w:r>
        <w:t>por</w:t>
      </w:r>
      <w:r>
        <w:rPr>
          <w:spacing w:val="27"/>
        </w:rPr>
        <w:t xml:space="preserve"> </w:t>
      </w:r>
      <w:r>
        <w:t>el</w:t>
      </w:r>
      <w:r>
        <w:rPr>
          <w:spacing w:val="27"/>
        </w:rPr>
        <w:t xml:space="preserve"> </w:t>
      </w:r>
      <w:r>
        <w:t>que</w:t>
      </w:r>
      <w:r>
        <w:rPr>
          <w:spacing w:val="27"/>
        </w:rPr>
        <w:t xml:space="preserve"> </w:t>
      </w:r>
      <w:r>
        <w:t>se</w:t>
      </w:r>
      <w:r>
        <w:rPr>
          <w:spacing w:val="28"/>
        </w:rPr>
        <w:t xml:space="preserve"> </w:t>
      </w:r>
      <w:r>
        <w:t>establecen</w:t>
      </w:r>
      <w:r>
        <w:rPr>
          <w:spacing w:val="27"/>
        </w:rPr>
        <w:t xml:space="preserve"> </w:t>
      </w:r>
      <w:r>
        <w:t>las</w:t>
      </w:r>
      <w:r>
        <w:rPr>
          <w:spacing w:val="27"/>
        </w:rPr>
        <w:t xml:space="preserve"> </w:t>
      </w:r>
      <w:r>
        <w:t>reglas</w:t>
      </w:r>
      <w:r>
        <w:rPr>
          <w:spacing w:val="27"/>
        </w:rPr>
        <w:t xml:space="preserve"> </w:t>
      </w:r>
      <w:r>
        <w:t>básicas</w:t>
      </w:r>
      <w:r>
        <w:rPr>
          <w:spacing w:val="27"/>
        </w:rPr>
        <w:t xml:space="preserve"> </w:t>
      </w:r>
      <w:r>
        <w:t>y</w:t>
      </w:r>
      <w:r>
        <w:rPr>
          <w:spacing w:val="27"/>
        </w:rPr>
        <w:t xml:space="preserve"> </w:t>
      </w:r>
      <w:r>
        <w:t>los</w:t>
      </w:r>
      <w:r>
        <w:rPr>
          <w:spacing w:val="27"/>
        </w:rPr>
        <w:t xml:space="preserve"> </w:t>
      </w:r>
      <w:r>
        <w:t>programas</w:t>
      </w:r>
      <w:r>
        <w:rPr>
          <w:spacing w:val="27"/>
        </w:rPr>
        <w:t xml:space="preserve"> </w:t>
      </w:r>
      <w:r>
        <w:t>mínimos</w:t>
      </w:r>
      <w:r>
        <w:rPr>
          <w:spacing w:val="27"/>
        </w:rPr>
        <w:t xml:space="preserve"> </w:t>
      </w:r>
      <w:r>
        <w:t>a</w:t>
      </w:r>
      <w:r>
        <w:rPr>
          <w:spacing w:val="28"/>
        </w:rPr>
        <w:t xml:space="preserve"> </w:t>
      </w:r>
      <w:r>
        <w:rPr>
          <w:spacing w:val="-5"/>
        </w:rPr>
        <w:t>que</w:t>
      </w:r>
    </w:p>
    <w:p w14:paraId="3E31DBE0" w14:textId="77777777" w:rsidR="00A97F47" w:rsidRDefault="00A97F47">
      <w:pPr>
        <w:pStyle w:val="Textoindependiente"/>
        <w:spacing w:line="230" w:lineRule="exact"/>
        <w:jc w:val="both"/>
        <w:sectPr w:rsidR="00A97F47">
          <w:pgSz w:w="11910" w:h="16840"/>
          <w:pgMar w:top="1260" w:right="1275" w:bottom="1260" w:left="1275" w:header="225" w:footer="1060" w:gutter="0"/>
          <w:cols w:space="720"/>
        </w:sectPr>
      </w:pPr>
    </w:p>
    <w:p w14:paraId="19CCE5C3" w14:textId="5E28DC0A"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44064" behindDoc="0" locked="0" layoutInCell="1" allowOverlap="1" wp14:anchorId="43F86942" wp14:editId="0C7A6DDC">
                <wp:simplePos x="0" y="0"/>
                <wp:positionH relativeFrom="page">
                  <wp:posOffset>6807090</wp:posOffset>
                </wp:positionH>
                <wp:positionV relativeFrom="page">
                  <wp:posOffset>2818730</wp:posOffset>
                </wp:positionV>
                <wp:extent cx="419734" cy="3187065"/>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A8A342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00E11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3F86942" id="Textbox 129" o:spid="_x0000_s1084" type="#_x0000_t202" style="position:absolute;left:0;text-align:left;margin-left:536pt;margin-top:221.95pt;width:33.05pt;height:250.95pt;z-index:251544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cPEpA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8WGTUfbaA9kBiaRwLLcbEkYgO1t+H4eyej5qz/&#10;6sm/PAunJJ6SzSmJqf8EZWKyRA8fdgmMLYQu30yEqDFF0jREufN/70v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f1cPE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5A8A342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00E11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debe ajustarse el procedimiento de selección de los funcionarios de Administración Local; el Texto Refundido de las disposiciones legales vigentes en materia de Régimen Local aprobado por el Real Decreto Legislativo 781/1986, de 18 de abril, y la Ley 7/1985, de 2 de abril, Reguladora de las Bases del Régimen Local.</w:t>
      </w:r>
    </w:p>
    <w:p w14:paraId="649724F5" w14:textId="77777777" w:rsidR="00A97F47" w:rsidRDefault="00A97F47">
      <w:pPr>
        <w:pStyle w:val="Textoindependiente"/>
        <w:spacing w:before="10"/>
      </w:pPr>
    </w:p>
    <w:p w14:paraId="1571B0E9" w14:textId="77777777" w:rsidR="00A97F47" w:rsidRDefault="00000000">
      <w:pPr>
        <w:pStyle w:val="Prrafodelista"/>
        <w:numPr>
          <w:ilvl w:val="0"/>
          <w:numId w:val="90"/>
        </w:numPr>
        <w:tabs>
          <w:tab w:val="left" w:pos="475"/>
        </w:tabs>
        <w:ind w:left="475" w:right="0" w:hanging="333"/>
        <w:rPr>
          <w:sz w:val="20"/>
        </w:rPr>
      </w:pPr>
      <w:r>
        <w:rPr>
          <w:sz w:val="20"/>
        </w:rPr>
        <w:t>RÉGIMEN</w:t>
      </w:r>
      <w:r>
        <w:rPr>
          <w:spacing w:val="-5"/>
          <w:sz w:val="20"/>
        </w:rPr>
        <w:t xml:space="preserve"> </w:t>
      </w:r>
      <w:r>
        <w:rPr>
          <w:sz w:val="20"/>
        </w:rPr>
        <w:t>DE</w:t>
      </w:r>
      <w:r>
        <w:rPr>
          <w:spacing w:val="-3"/>
          <w:sz w:val="20"/>
        </w:rPr>
        <w:t xml:space="preserve"> </w:t>
      </w:r>
      <w:r>
        <w:rPr>
          <w:spacing w:val="-2"/>
          <w:sz w:val="20"/>
        </w:rPr>
        <w:t>IMPUGNACIONES</w:t>
      </w:r>
    </w:p>
    <w:p w14:paraId="459C8F52" w14:textId="77777777" w:rsidR="00A97F47" w:rsidRDefault="00A97F47">
      <w:pPr>
        <w:pStyle w:val="Textoindependiente"/>
        <w:spacing w:before="60"/>
      </w:pPr>
    </w:p>
    <w:p w14:paraId="22330ADE" w14:textId="77777777" w:rsidR="00A97F47" w:rsidRDefault="00000000">
      <w:pPr>
        <w:pStyle w:val="Textoindependiente"/>
        <w:spacing w:line="292" w:lineRule="auto"/>
        <w:ind w:left="142" w:right="145"/>
      </w:pPr>
      <w:r>
        <w:t>Las presentes bases y cuantos actos administrativos se deriven de las mismas y de las actuaciones de</w:t>
      </w:r>
      <w:r>
        <w:rPr>
          <w:spacing w:val="9"/>
        </w:rPr>
        <w:t xml:space="preserve"> </w:t>
      </w:r>
      <w:r>
        <w:t>los</w:t>
      </w:r>
      <w:r>
        <w:rPr>
          <w:spacing w:val="9"/>
        </w:rPr>
        <w:t xml:space="preserve"> </w:t>
      </w:r>
      <w:r>
        <w:t>órganos</w:t>
      </w:r>
      <w:r>
        <w:rPr>
          <w:spacing w:val="9"/>
        </w:rPr>
        <w:t xml:space="preserve"> </w:t>
      </w:r>
      <w:r>
        <w:t>de</w:t>
      </w:r>
      <w:r>
        <w:rPr>
          <w:spacing w:val="9"/>
        </w:rPr>
        <w:t xml:space="preserve"> </w:t>
      </w:r>
      <w:r>
        <w:t>selección</w:t>
      </w:r>
      <w:r>
        <w:rPr>
          <w:spacing w:val="9"/>
        </w:rPr>
        <w:t xml:space="preserve"> </w:t>
      </w:r>
      <w:r>
        <w:t>podrán</w:t>
      </w:r>
      <w:r>
        <w:rPr>
          <w:spacing w:val="9"/>
        </w:rPr>
        <w:t xml:space="preserve"> </w:t>
      </w:r>
      <w:r>
        <w:t>ser</w:t>
      </w:r>
      <w:r>
        <w:rPr>
          <w:spacing w:val="9"/>
        </w:rPr>
        <w:t xml:space="preserve"> </w:t>
      </w:r>
      <w:r>
        <w:t>impugnados</w:t>
      </w:r>
      <w:r>
        <w:rPr>
          <w:spacing w:val="9"/>
        </w:rPr>
        <w:t xml:space="preserve"> </w:t>
      </w:r>
      <w:r>
        <w:t>de</w:t>
      </w:r>
      <w:r>
        <w:rPr>
          <w:spacing w:val="9"/>
        </w:rPr>
        <w:t xml:space="preserve"> </w:t>
      </w:r>
      <w:r>
        <w:t>conformidad</w:t>
      </w:r>
      <w:r>
        <w:rPr>
          <w:spacing w:val="9"/>
        </w:rPr>
        <w:t xml:space="preserve"> </w:t>
      </w:r>
      <w:r>
        <w:t>con</w:t>
      </w:r>
      <w:r>
        <w:rPr>
          <w:spacing w:val="9"/>
        </w:rPr>
        <w:t xml:space="preserve"> </w:t>
      </w:r>
      <w:r>
        <w:t>lo</w:t>
      </w:r>
      <w:r>
        <w:rPr>
          <w:spacing w:val="9"/>
        </w:rPr>
        <w:t xml:space="preserve"> </w:t>
      </w:r>
      <w:r>
        <w:t>establecido</w:t>
      </w:r>
      <w:r>
        <w:rPr>
          <w:spacing w:val="9"/>
        </w:rPr>
        <w:t xml:space="preserve"> </w:t>
      </w:r>
      <w:r>
        <w:t>en</w:t>
      </w:r>
      <w:r>
        <w:rPr>
          <w:spacing w:val="9"/>
        </w:rPr>
        <w:t xml:space="preserve"> </w:t>
      </w:r>
      <w:r>
        <w:t>la</w:t>
      </w:r>
      <w:r>
        <w:rPr>
          <w:spacing w:val="9"/>
        </w:rPr>
        <w:t xml:space="preserve"> </w:t>
      </w:r>
      <w:r>
        <w:t>Ley</w:t>
      </w:r>
      <w:r>
        <w:rPr>
          <w:spacing w:val="9"/>
        </w:rPr>
        <w:t xml:space="preserve"> </w:t>
      </w:r>
      <w:r>
        <w:rPr>
          <w:spacing w:val="-5"/>
        </w:rPr>
        <w:t>39</w:t>
      </w:r>
    </w:p>
    <w:p w14:paraId="1B34A478" w14:textId="77777777" w:rsidR="00A97F47" w:rsidRDefault="00000000">
      <w:pPr>
        <w:pStyle w:val="Textoindependiente"/>
        <w:ind w:left="142"/>
      </w:pPr>
      <w:r>
        <w:t>/2015,</w:t>
      </w:r>
      <w:r>
        <w:rPr>
          <w:spacing w:val="11"/>
        </w:rPr>
        <w:t xml:space="preserve"> </w:t>
      </w:r>
      <w:r>
        <w:t>de</w:t>
      </w:r>
      <w:r>
        <w:rPr>
          <w:spacing w:val="11"/>
        </w:rPr>
        <w:t xml:space="preserve"> </w:t>
      </w:r>
      <w:r>
        <w:t>1</w:t>
      </w:r>
      <w:r>
        <w:rPr>
          <w:spacing w:val="11"/>
        </w:rPr>
        <w:t xml:space="preserve"> </w:t>
      </w:r>
      <w:r>
        <w:t>de</w:t>
      </w:r>
      <w:r>
        <w:rPr>
          <w:spacing w:val="11"/>
        </w:rPr>
        <w:t xml:space="preserve"> </w:t>
      </w:r>
      <w:r>
        <w:t>octubre,</w:t>
      </w:r>
      <w:r>
        <w:rPr>
          <w:spacing w:val="11"/>
        </w:rPr>
        <w:t xml:space="preserve"> </w:t>
      </w:r>
      <w:r>
        <w:t>de</w:t>
      </w:r>
      <w:r>
        <w:rPr>
          <w:spacing w:val="11"/>
        </w:rPr>
        <w:t xml:space="preserve"> </w:t>
      </w:r>
      <w:r>
        <w:t>Procedimiento</w:t>
      </w:r>
      <w:r>
        <w:rPr>
          <w:spacing w:val="11"/>
        </w:rPr>
        <w:t xml:space="preserve"> </w:t>
      </w:r>
      <w:r>
        <w:t>Administrativo</w:t>
      </w:r>
      <w:r>
        <w:rPr>
          <w:spacing w:val="11"/>
        </w:rPr>
        <w:t xml:space="preserve"> </w:t>
      </w:r>
      <w:proofErr w:type="gramStart"/>
      <w:r>
        <w:t>Común</w:t>
      </w:r>
      <w:proofErr w:type="gramEnd"/>
      <w:r>
        <w:rPr>
          <w:spacing w:val="11"/>
        </w:rPr>
        <w:t xml:space="preserve"> </w:t>
      </w:r>
      <w:r>
        <w:t>así</w:t>
      </w:r>
      <w:r>
        <w:rPr>
          <w:spacing w:val="11"/>
        </w:rPr>
        <w:t xml:space="preserve"> </w:t>
      </w:r>
      <w:r>
        <w:t>como,</w:t>
      </w:r>
      <w:r>
        <w:rPr>
          <w:spacing w:val="11"/>
        </w:rPr>
        <w:t xml:space="preserve"> </w:t>
      </w:r>
      <w:r>
        <w:t>en</w:t>
      </w:r>
      <w:r>
        <w:rPr>
          <w:spacing w:val="11"/>
        </w:rPr>
        <w:t xml:space="preserve"> </w:t>
      </w:r>
      <w:r>
        <w:t>su</w:t>
      </w:r>
      <w:r>
        <w:rPr>
          <w:spacing w:val="11"/>
        </w:rPr>
        <w:t xml:space="preserve"> </w:t>
      </w:r>
      <w:r>
        <w:t>caso,</w:t>
      </w:r>
      <w:r>
        <w:rPr>
          <w:spacing w:val="11"/>
        </w:rPr>
        <w:t xml:space="preserve"> </w:t>
      </w:r>
      <w:r>
        <w:t>en</w:t>
      </w:r>
      <w:r>
        <w:rPr>
          <w:spacing w:val="11"/>
        </w:rPr>
        <w:t xml:space="preserve"> </w:t>
      </w:r>
      <w:r>
        <w:t>la</w:t>
      </w:r>
      <w:r>
        <w:rPr>
          <w:spacing w:val="11"/>
        </w:rPr>
        <w:t xml:space="preserve"> </w:t>
      </w:r>
      <w:r>
        <w:t>Ley</w:t>
      </w:r>
      <w:r>
        <w:rPr>
          <w:spacing w:val="11"/>
        </w:rPr>
        <w:t xml:space="preserve"> </w:t>
      </w:r>
      <w:r>
        <w:rPr>
          <w:spacing w:val="-5"/>
        </w:rPr>
        <w:t>29</w:t>
      </w:r>
    </w:p>
    <w:p w14:paraId="4D963D73" w14:textId="77777777" w:rsidR="00A97F47" w:rsidRDefault="00000000">
      <w:pPr>
        <w:pStyle w:val="Textoindependiente"/>
        <w:spacing w:before="51"/>
        <w:ind w:left="142"/>
      </w:pPr>
      <w:r>
        <w:t>/1998,</w:t>
      </w:r>
      <w:r>
        <w:rPr>
          <w:spacing w:val="-3"/>
        </w:rPr>
        <w:t xml:space="preserve"> </w:t>
      </w:r>
      <w:r>
        <w:t>de</w:t>
      </w:r>
      <w:r>
        <w:rPr>
          <w:spacing w:val="-3"/>
        </w:rPr>
        <w:t xml:space="preserve"> </w:t>
      </w:r>
      <w:r>
        <w:t>13</w:t>
      </w:r>
      <w:r>
        <w:rPr>
          <w:spacing w:val="-3"/>
        </w:rPr>
        <w:t xml:space="preserve"> </w:t>
      </w:r>
      <w:r>
        <w:t>de</w:t>
      </w:r>
      <w:r>
        <w:rPr>
          <w:spacing w:val="-3"/>
        </w:rPr>
        <w:t xml:space="preserve"> </w:t>
      </w:r>
      <w:r>
        <w:t>julio,</w:t>
      </w:r>
      <w:r>
        <w:rPr>
          <w:spacing w:val="-2"/>
        </w:rPr>
        <w:t xml:space="preserve"> </w:t>
      </w:r>
      <w:r>
        <w:t>Reguladora</w:t>
      </w:r>
      <w:r>
        <w:rPr>
          <w:spacing w:val="-3"/>
        </w:rPr>
        <w:t xml:space="preserve"> </w:t>
      </w:r>
      <w:r>
        <w:t>de</w:t>
      </w:r>
      <w:r>
        <w:rPr>
          <w:spacing w:val="-3"/>
        </w:rPr>
        <w:t xml:space="preserve"> </w:t>
      </w:r>
      <w:r>
        <w:t>la</w:t>
      </w:r>
      <w:r>
        <w:rPr>
          <w:spacing w:val="-3"/>
        </w:rPr>
        <w:t xml:space="preserve"> </w:t>
      </w:r>
      <w:r>
        <w:t>Jurisdicción</w:t>
      </w:r>
      <w:r>
        <w:rPr>
          <w:spacing w:val="-2"/>
        </w:rPr>
        <w:t xml:space="preserve"> </w:t>
      </w:r>
      <w:r>
        <w:t>Contencioso-</w:t>
      </w:r>
      <w:r>
        <w:rPr>
          <w:spacing w:val="-2"/>
        </w:rPr>
        <w:t>Administrativa.</w:t>
      </w:r>
    </w:p>
    <w:p w14:paraId="17C044EA" w14:textId="77777777" w:rsidR="00A97F47" w:rsidRDefault="00A97F47">
      <w:pPr>
        <w:pStyle w:val="Textoindependiente"/>
        <w:spacing w:before="60"/>
      </w:pPr>
    </w:p>
    <w:p w14:paraId="46207A35" w14:textId="77777777" w:rsidR="00A97F47" w:rsidRDefault="00000000">
      <w:pPr>
        <w:pStyle w:val="Prrafodelista"/>
        <w:numPr>
          <w:ilvl w:val="0"/>
          <w:numId w:val="90"/>
        </w:numPr>
        <w:tabs>
          <w:tab w:val="left" w:pos="475"/>
        </w:tabs>
        <w:ind w:left="475" w:right="0" w:hanging="333"/>
        <w:rPr>
          <w:sz w:val="20"/>
        </w:rPr>
      </w:pPr>
      <w:r>
        <w:rPr>
          <w:sz w:val="20"/>
        </w:rPr>
        <w:t xml:space="preserve">REFERENCIAS DE </w:t>
      </w:r>
      <w:r>
        <w:rPr>
          <w:spacing w:val="-2"/>
          <w:sz w:val="20"/>
        </w:rPr>
        <w:t>GÉNERO</w:t>
      </w:r>
    </w:p>
    <w:p w14:paraId="66FD1BBE" w14:textId="77777777" w:rsidR="00A97F47" w:rsidRDefault="00A97F47">
      <w:pPr>
        <w:pStyle w:val="Textoindependiente"/>
        <w:spacing w:before="61"/>
      </w:pPr>
    </w:p>
    <w:p w14:paraId="171E35B9" w14:textId="77777777" w:rsidR="00A97F47" w:rsidRDefault="00000000">
      <w:pPr>
        <w:pStyle w:val="Textoindependiente"/>
        <w:spacing w:line="292" w:lineRule="auto"/>
        <w:ind w:left="142" w:right="141"/>
        <w:jc w:val="both"/>
      </w:pPr>
      <w:r>
        <w:t>Toda referencia hecha al género masculino en las presentes Bases incluye necesariamente su homónimo en femenino. Los géneros han sido empleados conforme a la práctica y uso generalmente admitidos en aras a la agilidad lingüística.</w:t>
      </w:r>
    </w:p>
    <w:p w14:paraId="7CFFAAAF" w14:textId="77777777" w:rsidR="00A97F47" w:rsidRDefault="00A97F47">
      <w:pPr>
        <w:pStyle w:val="Textoindependiente"/>
        <w:spacing w:before="9"/>
      </w:pPr>
    </w:p>
    <w:p w14:paraId="7743E96B" w14:textId="77777777" w:rsidR="00A97F47" w:rsidRDefault="00000000">
      <w:pPr>
        <w:pStyle w:val="Textoindependiente"/>
        <w:spacing w:before="1" w:line="542" w:lineRule="auto"/>
        <w:ind w:left="142" w:right="4445"/>
      </w:pPr>
      <w:r>
        <w:t>TEMARIO</w:t>
      </w:r>
      <w:r>
        <w:rPr>
          <w:spacing w:val="-10"/>
        </w:rPr>
        <w:t xml:space="preserve"> </w:t>
      </w:r>
      <w:r>
        <w:t>DE</w:t>
      </w:r>
      <w:r>
        <w:rPr>
          <w:spacing w:val="-10"/>
        </w:rPr>
        <w:t xml:space="preserve"> </w:t>
      </w:r>
      <w:r>
        <w:t>INGENIERO</w:t>
      </w:r>
      <w:r>
        <w:rPr>
          <w:spacing w:val="-10"/>
        </w:rPr>
        <w:t xml:space="preserve"> </w:t>
      </w:r>
      <w:r>
        <w:t>MEDIOAMBIENTE PARTE I: TEMARIO GENERAL</w:t>
      </w:r>
    </w:p>
    <w:p w14:paraId="035E92CE" w14:textId="797395D6" w:rsidR="00A97F47" w:rsidRDefault="00000000">
      <w:pPr>
        <w:pStyle w:val="Prrafodelista"/>
        <w:numPr>
          <w:ilvl w:val="0"/>
          <w:numId w:val="80"/>
        </w:numPr>
        <w:tabs>
          <w:tab w:val="left" w:pos="311"/>
        </w:tabs>
        <w:spacing w:before="1" w:line="292" w:lineRule="auto"/>
        <w:ind w:firstLine="0"/>
        <w:jc w:val="both"/>
        <w:rPr>
          <w:sz w:val="20"/>
        </w:rPr>
      </w:pPr>
      <w:r>
        <w:rPr>
          <w:sz w:val="20"/>
        </w:rPr>
        <w:t>La Constitución Española: estructura y contenido. Principios generales. Derechos y deberes fundamentales. Su garantía y suspensión. El Gobierno y la Administración. Relaciones entre el Gobierno y las Cortes Generales. El Poder Judicial</w:t>
      </w:r>
      <w:r w:rsidR="009F63C0">
        <w:rPr>
          <w:sz w:val="20"/>
        </w:rPr>
        <w:t>.</w:t>
      </w:r>
    </w:p>
    <w:p w14:paraId="5E328FB9" w14:textId="77777777" w:rsidR="00A97F47" w:rsidRDefault="00A97F47">
      <w:pPr>
        <w:pStyle w:val="Textoindependiente"/>
        <w:spacing w:before="10"/>
      </w:pPr>
    </w:p>
    <w:p w14:paraId="54C09076" w14:textId="77777777" w:rsidR="00A97F47" w:rsidRDefault="00000000">
      <w:pPr>
        <w:pStyle w:val="Prrafodelista"/>
        <w:numPr>
          <w:ilvl w:val="0"/>
          <w:numId w:val="80"/>
        </w:numPr>
        <w:tabs>
          <w:tab w:val="left" w:pos="311"/>
        </w:tabs>
        <w:spacing w:line="292" w:lineRule="auto"/>
        <w:ind w:firstLine="0"/>
        <w:jc w:val="both"/>
        <w:rPr>
          <w:sz w:val="20"/>
        </w:rPr>
      </w:pPr>
      <w:r>
        <w:rPr>
          <w:sz w:val="20"/>
        </w:rPr>
        <w:t>La Organización territorial del Estado en la Constitución Española: principios generales. Las Comunidades Autónomas: los Estatutos de Autonomía. Las entidades locales. El principio de autonomía local.</w:t>
      </w:r>
    </w:p>
    <w:p w14:paraId="7A72DA0D" w14:textId="77777777" w:rsidR="00A97F47" w:rsidRDefault="00A97F47">
      <w:pPr>
        <w:pStyle w:val="Textoindependiente"/>
        <w:spacing w:before="9"/>
      </w:pPr>
    </w:p>
    <w:p w14:paraId="2324271A" w14:textId="77777777" w:rsidR="00A97F47" w:rsidRDefault="00000000">
      <w:pPr>
        <w:pStyle w:val="Prrafodelista"/>
        <w:numPr>
          <w:ilvl w:val="0"/>
          <w:numId w:val="80"/>
        </w:numPr>
        <w:tabs>
          <w:tab w:val="left" w:pos="309"/>
        </w:tabs>
        <w:spacing w:before="1" w:line="292" w:lineRule="auto"/>
        <w:ind w:firstLine="0"/>
        <w:rPr>
          <w:sz w:val="20"/>
        </w:rPr>
      </w:pPr>
      <w:r>
        <w:rPr>
          <w:sz w:val="20"/>
        </w:rPr>
        <w:t>Órganos constitucionales de control del Gobierno: El Defensor del Pueblo y el Tribunal de Cuentas. La función consultiva: El Consejo de Estado.</w:t>
      </w:r>
    </w:p>
    <w:p w14:paraId="3CFCC605" w14:textId="77777777" w:rsidR="00A97F47" w:rsidRDefault="00A97F47">
      <w:pPr>
        <w:pStyle w:val="Textoindependiente"/>
        <w:spacing w:before="9"/>
      </w:pPr>
    </w:p>
    <w:p w14:paraId="484582C9" w14:textId="77777777" w:rsidR="00A97F47" w:rsidRDefault="00000000">
      <w:pPr>
        <w:pStyle w:val="Prrafodelista"/>
        <w:numPr>
          <w:ilvl w:val="0"/>
          <w:numId w:val="80"/>
        </w:numPr>
        <w:tabs>
          <w:tab w:val="left" w:pos="311"/>
        </w:tabs>
        <w:spacing w:before="1" w:line="292" w:lineRule="auto"/>
        <w:ind w:firstLine="0"/>
        <w:rPr>
          <w:sz w:val="20"/>
        </w:rPr>
      </w:pPr>
      <w:r>
        <w:rPr>
          <w:sz w:val="20"/>
        </w:rPr>
        <w:t>La</w:t>
      </w:r>
      <w:r>
        <w:rPr>
          <w:spacing w:val="37"/>
          <w:sz w:val="20"/>
        </w:rPr>
        <w:t xml:space="preserve"> </w:t>
      </w:r>
      <w:r>
        <w:rPr>
          <w:sz w:val="20"/>
        </w:rPr>
        <w:t>Comunidad</w:t>
      </w:r>
      <w:r>
        <w:rPr>
          <w:spacing w:val="37"/>
          <w:sz w:val="20"/>
        </w:rPr>
        <w:t xml:space="preserve"> </w:t>
      </w:r>
      <w:r>
        <w:rPr>
          <w:sz w:val="20"/>
        </w:rPr>
        <w:t>de</w:t>
      </w:r>
      <w:r>
        <w:rPr>
          <w:spacing w:val="37"/>
          <w:sz w:val="20"/>
        </w:rPr>
        <w:t xml:space="preserve"> </w:t>
      </w:r>
      <w:r>
        <w:rPr>
          <w:sz w:val="20"/>
        </w:rPr>
        <w:t>Madrid.</w:t>
      </w:r>
      <w:r>
        <w:rPr>
          <w:spacing w:val="38"/>
          <w:sz w:val="20"/>
        </w:rPr>
        <w:t xml:space="preserve"> </w:t>
      </w:r>
      <w:r>
        <w:rPr>
          <w:sz w:val="20"/>
        </w:rPr>
        <w:t>Competencias.</w:t>
      </w:r>
      <w:r>
        <w:rPr>
          <w:spacing w:val="38"/>
          <w:sz w:val="20"/>
        </w:rPr>
        <w:t xml:space="preserve"> </w:t>
      </w:r>
      <w:r>
        <w:rPr>
          <w:sz w:val="20"/>
        </w:rPr>
        <w:t>Organización</w:t>
      </w:r>
      <w:r>
        <w:rPr>
          <w:spacing w:val="37"/>
          <w:sz w:val="20"/>
        </w:rPr>
        <w:t xml:space="preserve"> </w:t>
      </w:r>
      <w:r>
        <w:rPr>
          <w:sz w:val="20"/>
        </w:rPr>
        <w:t>institucional:</w:t>
      </w:r>
      <w:r>
        <w:rPr>
          <w:spacing w:val="38"/>
          <w:sz w:val="20"/>
        </w:rPr>
        <w:t xml:space="preserve"> </w:t>
      </w:r>
      <w:r>
        <w:rPr>
          <w:sz w:val="20"/>
        </w:rPr>
        <w:t>la</w:t>
      </w:r>
      <w:r>
        <w:rPr>
          <w:spacing w:val="37"/>
          <w:sz w:val="20"/>
        </w:rPr>
        <w:t xml:space="preserve"> </w:t>
      </w:r>
      <w:r>
        <w:rPr>
          <w:sz w:val="20"/>
        </w:rPr>
        <w:t>Asamblea</w:t>
      </w:r>
      <w:r>
        <w:rPr>
          <w:spacing w:val="37"/>
          <w:sz w:val="20"/>
        </w:rPr>
        <w:t xml:space="preserve"> </w:t>
      </w:r>
      <w:r>
        <w:rPr>
          <w:sz w:val="20"/>
        </w:rPr>
        <w:t>de</w:t>
      </w:r>
      <w:r>
        <w:rPr>
          <w:spacing w:val="37"/>
          <w:sz w:val="20"/>
        </w:rPr>
        <w:t xml:space="preserve"> </w:t>
      </w:r>
      <w:r>
        <w:rPr>
          <w:sz w:val="20"/>
        </w:rPr>
        <w:t>Madrid,</w:t>
      </w:r>
      <w:r>
        <w:rPr>
          <w:spacing w:val="38"/>
          <w:sz w:val="20"/>
        </w:rPr>
        <w:t xml:space="preserve"> </w:t>
      </w:r>
      <w:r>
        <w:rPr>
          <w:sz w:val="20"/>
        </w:rPr>
        <w:t xml:space="preserve">el </w:t>
      </w:r>
      <w:proofErr w:type="gramStart"/>
      <w:r>
        <w:rPr>
          <w:sz w:val="20"/>
        </w:rPr>
        <w:t>Presidente</w:t>
      </w:r>
      <w:proofErr w:type="gramEnd"/>
      <w:r>
        <w:rPr>
          <w:sz w:val="20"/>
        </w:rPr>
        <w:t>, el Gobierno.</w:t>
      </w:r>
    </w:p>
    <w:p w14:paraId="2DB7321C" w14:textId="77777777" w:rsidR="00A97F47" w:rsidRDefault="00A97F47">
      <w:pPr>
        <w:pStyle w:val="Textoindependiente"/>
        <w:spacing w:before="9"/>
      </w:pPr>
    </w:p>
    <w:p w14:paraId="680A34E3" w14:textId="77777777" w:rsidR="00A97F47" w:rsidRDefault="00000000">
      <w:pPr>
        <w:pStyle w:val="Prrafodelista"/>
        <w:numPr>
          <w:ilvl w:val="0"/>
          <w:numId w:val="80"/>
        </w:numPr>
        <w:tabs>
          <w:tab w:val="left" w:pos="309"/>
        </w:tabs>
        <w:spacing w:line="292" w:lineRule="auto"/>
        <w:ind w:firstLine="0"/>
        <w:rPr>
          <w:sz w:val="20"/>
        </w:rPr>
      </w:pPr>
      <w:r>
        <w:rPr>
          <w:sz w:val="20"/>
        </w:rPr>
        <w:t>El Municipio. Competencias. La organización de los municipios de régimen común. La organización de los municipios de gran población. Alteraciones de los términos municipales.</w:t>
      </w:r>
    </w:p>
    <w:p w14:paraId="6A9BC4B3" w14:textId="77777777" w:rsidR="00A97F47" w:rsidRDefault="00A97F47">
      <w:pPr>
        <w:pStyle w:val="Textoindependiente"/>
        <w:spacing w:before="10"/>
      </w:pPr>
    </w:p>
    <w:p w14:paraId="74D5F7DE" w14:textId="77777777" w:rsidR="00A97F47" w:rsidRDefault="00000000">
      <w:pPr>
        <w:pStyle w:val="Prrafodelista"/>
        <w:numPr>
          <w:ilvl w:val="0"/>
          <w:numId w:val="80"/>
        </w:numPr>
        <w:tabs>
          <w:tab w:val="left" w:pos="311"/>
        </w:tabs>
        <w:spacing w:line="292" w:lineRule="auto"/>
        <w:ind w:firstLine="0"/>
        <w:jc w:val="both"/>
        <w:rPr>
          <w:sz w:val="20"/>
        </w:rPr>
      </w:pPr>
      <w:r>
        <w:rPr>
          <w:sz w:val="20"/>
        </w:rPr>
        <w:t xml:space="preserve">La organización política y administrativa del Ayuntamiento de Las Rozas de Madrid el Gobierno municipal. El Pleno. El </w:t>
      </w:r>
      <w:proofErr w:type="gramStart"/>
      <w:r>
        <w:rPr>
          <w:sz w:val="20"/>
        </w:rPr>
        <w:t>Alcalde</w:t>
      </w:r>
      <w:proofErr w:type="gramEnd"/>
      <w:r>
        <w:rPr>
          <w:sz w:val="20"/>
        </w:rPr>
        <w:t xml:space="preserve">. Los </w:t>
      </w:r>
      <w:proofErr w:type="gramStart"/>
      <w:r>
        <w:rPr>
          <w:sz w:val="20"/>
        </w:rPr>
        <w:t>Tenientes de Alcalde</w:t>
      </w:r>
      <w:proofErr w:type="gramEnd"/>
      <w:r>
        <w:rPr>
          <w:sz w:val="20"/>
        </w:rPr>
        <w:t>. La Junta de Gobierno. Reglamento Orgánico de Gobierno y Administración del Ayuntamiento de Las Rozas de Madrid (ROGAR).</w:t>
      </w:r>
    </w:p>
    <w:p w14:paraId="4F92EE9E" w14:textId="77777777" w:rsidR="00A97F47" w:rsidRDefault="00A97F47">
      <w:pPr>
        <w:pStyle w:val="Textoindependiente"/>
        <w:spacing w:before="10"/>
      </w:pPr>
    </w:p>
    <w:p w14:paraId="52D8FDB0" w14:textId="77777777" w:rsidR="00A97F47" w:rsidRDefault="00000000">
      <w:pPr>
        <w:pStyle w:val="Prrafodelista"/>
        <w:numPr>
          <w:ilvl w:val="0"/>
          <w:numId w:val="80"/>
        </w:numPr>
        <w:tabs>
          <w:tab w:val="left" w:pos="309"/>
        </w:tabs>
        <w:spacing w:line="292" w:lineRule="auto"/>
        <w:ind w:firstLine="0"/>
        <w:jc w:val="both"/>
        <w:rPr>
          <w:sz w:val="20"/>
        </w:rPr>
      </w:pPr>
      <w:r>
        <w:rPr>
          <w:sz w:val="20"/>
        </w:rPr>
        <w:t>El</w:t>
      </w:r>
      <w:r>
        <w:rPr>
          <w:spacing w:val="23"/>
          <w:sz w:val="20"/>
        </w:rPr>
        <w:t xml:space="preserve"> </w:t>
      </w:r>
      <w:r>
        <w:rPr>
          <w:sz w:val="20"/>
        </w:rPr>
        <w:t>personal</w:t>
      </w:r>
      <w:r>
        <w:rPr>
          <w:spacing w:val="23"/>
          <w:sz w:val="20"/>
        </w:rPr>
        <w:t xml:space="preserve"> </w:t>
      </w:r>
      <w:r>
        <w:rPr>
          <w:sz w:val="20"/>
        </w:rPr>
        <w:t>al</w:t>
      </w:r>
      <w:r>
        <w:rPr>
          <w:spacing w:val="23"/>
          <w:sz w:val="20"/>
        </w:rPr>
        <w:t xml:space="preserve"> </w:t>
      </w:r>
      <w:r>
        <w:rPr>
          <w:sz w:val="20"/>
        </w:rPr>
        <w:t>servicio</w:t>
      </w:r>
      <w:r>
        <w:rPr>
          <w:spacing w:val="23"/>
          <w:sz w:val="20"/>
        </w:rPr>
        <w:t xml:space="preserve"> </w:t>
      </w:r>
      <w:r>
        <w:rPr>
          <w:sz w:val="20"/>
        </w:rPr>
        <w:t>de</w:t>
      </w:r>
      <w:r>
        <w:rPr>
          <w:spacing w:val="23"/>
          <w:sz w:val="20"/>
        </w:rPr>
        <w:t xml:space="preserve"> </w:t>
      </w:r>
      <w:r>
        <w:rPr>
          <w:sz w:val="20"/>
        </w:rPr>
        <w:t>la</w:t>
      </w:r>
      <w:r>
        <w:rPr>
          <w:spacing w:val="23"/>
          <w:sz w:val="20"/>
        </w:rPr>
        <w:t xml:space="preserve"> </w:t>
      </w:r>
      <w:r>
        <w:rPr>
          <w:sz w:val="20"/>
        </w:rPr>
        <w:t>Administración</w:t>
      </w:r>
      <w:r>
        <w:rPr>
          <w:spacing w:val="23"/>
          <w:sz w:val="20"/>
        </w:rPr>
        <w:t xml:space="preserve"> </w:t>
      </w:r>
      <w:r>
        <w:rPr>
          <w:sz w:val="20"/>
        </w:rPr>
        <w:t>Pública</w:t>
      </w:r>
      <w:r>
        <w:rPr>
          <w:spacing w:val="23"/>
          <w:sz w:val="20"/>
        </w:rPr>
        <w:t xml:space="preserve"> </w:t>
      </w:r>
      <w:r>
        <w:rPr>
          <w:sz w:val="20"/>
        </w:rPr>
        <w:t>conforme</w:t>
      </w:r>
      <w:r>
        <w:rPr>
          <w:spacing w:val="23"/>
          <w:sz w:val="20"/>
        </w:rPr>
        <w:t xml:space="preserve"> </w:t>
      </w:r>
      <w:r>
        <w:rPr>
          <w:sz w:val="20"/>
        </w:rPr>
        <w:t>al</w:t>
      </w:r>
      <w:r>
        <w:rPr>
          <w:spacing w:val="23"/>
          <w:sz w:val="20"/>
        </w:rPr>
        <w:t xml:space="preserve"> </w:t>
      </w:r>
      <w:r>
        <w:rPr>
          <w:sz w:val="20"/>
        </w:rPr>
        <w:t>Real</w:t>
      </w:r>
      <w:r>
        <w:rPr>
          <w:spacing w:val="23"/>
          <w:sz w:val="20"/>
        </w:rPr>
        <w:t xml:space="preserve"> </w:t>
      </w:r>
      <w:r>
        <w:rPr>
          <w:sz w:val="20"/>
        </w:rPr>
        <w:t>Decreto</w:t>
      </w:r>
      <w:r>
        <w:rPr>
          <w:spacing w:val="23"/>
          <w:sz w:val="20"/>
        </w:rPr>
        <w:t xml:space="preserve"> </w:t>
      </w:r>
      <w:r>
        <w:rPr>
          <w:sz w:val="20"/>
        </w:rPr>
        <w:t>Legislativo</w:t>
      </w:r>
      <w:r>
        <w:rPr>
          <w:spacing w:val="23"/>
          <w:sz w:val="20"/>
        </w:rPr>
        <w:t xml:space="preserve"> </w:t>
      </w:r>
      <w:r>
        <w:rPr>
          <w:sz w:val="20"/>
        </w:rPr>
        <w:t>5/2015, de 30 de octubre, por el que se aprueba el texto refundido de la Ley del Estatuto Básico del</w:t>
      </w:r>
      <w:r>
        <w:rPr>
          <w:spacing w:val="80"/>
          <w:sz w:val="20"/>
        </w:rPr>
        <w:t xml:space="preserve"> </w:t>
      </w:r>
      <w:r>
        <w:rPr>
          <w:sz w:val="20"/>
        </w:rPr>
        <w:t>Empleado Público.</w:t>
      </w:r>
    </w:p>
    <w:p w14:paraId="69891E0E" w14:textId="77777777" w:rsidR="00A97F47" w:rsidRDefault="00A97F47">
      <w:pPr>
        <w:pStyle w:val="Textoindependiente"/>
        <w:spacing w:before="10"/>
      </w:pPr>
    </w:p>
    <w:p w14:paraId="4C52E61D" w14:textId="77777777" w:rsidR="00A97F47" w:rsidRDefault="00000000">
      <w:pPr>
        <w:pStyle w:val="Prrafodelista"/>
        <w:numPr>
          <w:ilvl w:val="0"/>
          <w:numId w:val="80"/>
        </w:numPr>
        <w:tabs>
          <w:tab w:val="left" w:pos="309"/>
        </w:tabs>
        <w:spacing w:line="292" w:lineRule="auto"/>
        <w:ind w:firstLine="0"/>
        <w:rPr>
          <w:sz w:val="20"/>
        </w:rPr>
      </w:pPr>
      <w:r>
        <w:rPr>
          <w:sz w:val="20"/>
        </w:rPr>
        <w:t>Clases. Adquisición y pérdida de la condición de funcionario. Situaciones administrativas. Derechos de los empleados públicos. Incompatibilidades y régimen disciplinario.</w:t>
      </w:r>
    </w:p>
    <w:p w14:paraId="2352B703" w14:textId="77777777" w:rsidR="00A97F47" w:rsidRDefault="00A97F47">
      <w:pPr>
        <w:pStyle w:val="Textoindependiente"/>
        <w:spacing w:before="10"/>
      </w:pPr>
    </w:p>
    <w:p w14:paraId="3743A4B7" w14:textId="77777777" w:rsidR="00A97F47" w:rsidRDefault="00000000">
      <w:pPr>
        <w:pStyle w:val="Prrafodelista"/>
        <w:numPr>
          <w:ilvl w:val="0"/>
          <w:numId w:val="80"/>
        </w:numPr>
        <w:tabs>
          <w:tab w:val="left" w:pos="311"/>
        </w:tabs>
        <w:spacing w:line="292" w:lineRule="auto"/>
        <w:ind w:firstLine="0"/>
        <w:rPr>
          <w:sz w:val="20"/>
        </w:rPr>
      </w:pPr>
      <w:r>
        <w:rPr>
          <w:sz w:val="20"/>
        </w:rPr>
        <w:t>Ley</w:t>
      </w:r>
      <w:r>
        <w:rPr>
          <w:spacing w:val="39"/>
          <w:sz w:val="20"/>
        </w:rPr>
        <w:t xml:space="preserve"> </w:t>
      </w:r>
      <w:r>
        <w:rPr>
          <w:sz w:val="20"/>
        </w:rPr>
        <w:t>39/2015,</w:t>
      </w:r>
      <w:r>
        <w:rPr>
          <w:spacing w:val="39"/>
          <w:sz w:val="20"/>
        </w:rPr>
        <w:t xml:space="preserve"> </w:t>
      </w:r>
      <w:r>
        <w:rPr>
          <w:sz w:val="20"/>
        </w:rPr>
        <w:t>de</w:t>
      </w:r>
      <w:r>
        <w:rPr>
          <w:spacing w:val="39"/>
          <w:sz w:val="20"/>
        </w:rPr>
        <w:t xml:space="preserve"> </w:t>
      </w:r>
      <w:r>
        <w:rPr>
          <w:sz w:val="20"/>
        </w:rPr>
        <w:t>1</w:t>
      </w:r>
      <w:r>
        <w:rPr>
          <w:spacing w:val="39"/>
          <w:sz w:val="20"/>
        </w:rPr>
        <w:t xml:space="preserve"> </w:t>
      </w:r>
      <w:r>
        <w:rPr>
          <w:sz w:val="20"/>
        </w:rPr>
        <w:t>de</w:t>
      </w:r>
      <w:r>
        <w:rPr>
          <w:spacing w:val="39"/>
          <w:sz w:val="20"/>
        </w:rPr>
        <w:t xml:space="preserve"> </w:t>
      </w:r>
      <w:r>
        <w:rPr>
          <w:sz w:val="20"/>
        </w:rPr>
        <w:t>octubre</w:t>
      </w:r>
      <w:r>
        <w:rPr>
          <w:spacing w:val="39"/>
          <w:sz w:val="20"/>
        </w:rPr>
        <w:t xml:space="preserve"> </w:t>
      </w:r>
      <w:r>
        <w:rPr>
          <w:sz w:val="20"/>
        </w:rPr>
        <w:t>de</w:t>
      </w:r>
      <w:r>
        <w:rPr>
          <w:spacing w:val="39"/>
          <w:sz w:val="20"/>
        </w:rPr>
        <w:t xml:space="preserve"> </w:t>
      </w:r>
      <w:r>
        <w:rPr>
          <w:sz w:val="20"/>
        </w:rPr>
        <w:t>Procedimiento</w:t>
      </w:r>
      <w:r>
        <w:rPr>
          <w:spacing w:val="39"/>
          <w:sz w:val="20"/>
        </w:rPr>
        <w:t xml:space="preserve"> </w:t>
      </w:r>
      <w:r>
        <w:rPr>
          <w:sz w:val="20"/>
        </w:rPr>
        <w:t>Administrativo</w:t>
      </w:r>
      <w:r>
        <w:rPr>
          <w:spacing w:val="39"/>
          <w:sz w:val="20"/>
        </w:rPr>
        <w:t xml:space="preserve"> </w:t>
      </w:r>
      <w:r>
        <w:rPr>
          <w:sz w:val="20"/>
        </w:rPr>
        <w:t>Común</w:t>
      </w:r>
      <w:r>
        <w:rPr>
          <w:spacing w:val="39"/>
          <w:sz w:val="20"/>
        </w:rPr>
        <w:t xml:space="preserve"> </w:t>
      </w:r>
      <w:r>
        <w:rPr>
          <w:sz w:val="20"/>
        </w:rPr>
        <w:t>de</w:t>
      </w:r>
      <w:r>
        <w:rPr>
          <w:spacing w:val="39"/>
          <w:sz w:val="20"/>
        </w:rPr>
        <w:t xml:space="preserve"> </w:t>
      </w:r>
      <w:r>
        <w:rPr>
          <w:sz w:val="20"/>
        </w:rPr>
        <w:t>las</w:t>
      </w:r>
      <w:r>
        <w:rPr>
          <w:spacing w:val="39"/>
          <w:sz w:val="20"/>
        </w:rPr>
        <w:t xml:space="preserve"> </w:t>
      </w:r>
      <w:r>
        <w:rPr>
          <w:sz w:val="20"/>
        </w:rPr>
        <w:t>Administraciones Públicas</w:t>
      </w:r>
      <w:r>
        <w:rPr>
          <w:spacing w:val="37"/>
          <w:sz w:val="20"/>
        </w:rPr>
        <w:t xml:space="preserve"> </w:t>
      </w:r>
      <w:r>
        <w:rPr>
          <w:sz w:val="20"/>
        </w:rPr>
        <w:t>(I):</w:t>
      </w:r>
      <w:r>
        <w:rPr>
          <w:spacing w:val="37"/>
          <w:sz w:val="20"/>
        </w:rPr>
        <w:t xml:space="preserve"> </w:t>
      </w:r>
      <w:r>
        <w:rPr>
          <w:sz w:val="20"/>
        </w:rPr>
        <w:t>De</w:t>
      </w:r>
      <w:r>
        <w:rPr>
          <w:spacing w:val="37"/>
          <w:sz w:val="20"/>
        </w:rPr>
        <w:t xml:space="preserve"> </w:t>
      </w:r>
      <w:r>
        <w:rPr>
          <w:sz w:val="20"/>
        </w:rPr>
        <w:t>los</w:t>
      </w:r>
      <w:r>
        <w:rPr>
          <w:spacing w:val="37"/>
          <w:sz w:val="20"/>
        </w:rPr>
        <w:t xml:space="preserve"> </w:t>
      </w:r>
      <w:r>
        <w:rPr>
          <w:sz w:val="20"/>
        </w:rPr>
        <w:t>actos</w:t>
      </w:r>
      <w:r>
        <w:rPr>
          <w:spacing w:val="37"/>
          <w:sz w:val="20"/>
        </w:rPr>
        <w:t xml:space="preserve"> </w:t>
      </w:r>
      <w:r>
        <w:rPr>
          <w:sz w:val="20"/>
        </w:rPr>
        <w:t>administrativos.</w:t>
      </w:r>
      <w:r>
        <w:rPr>
          <w:spacing w:val="37"/>
          <w:sz w:val="20"/>
        </w:rPr>
        <w:t xml:space="preserve"> </w:t>
      </w:r>
      <w:r>
        <w:rPr>
          <w:sz w:val="20"/>
        </w:rPr>
        <w:t>Concepto,</w:t>
      </w:r>
      <w:r>
        <w:rPr>
          <w:spacing w:val="37"/>
          <w:sz w:val="20"/>
        </w:rPr>
        <w:t xml:space="preserve"> </w:t>
      </w:r>
      <w:r>
        <w:rPr>
          <w:sz w:val="20"/>
        </w:rPr>
        <w:t>elementos</w:t>
      </w:r>
      <w:r>
        <w:rPr>
          <w:spacing w:val="37"/>
          <w:sz w:val="20"/>
        </w:rPr>
        <w:t xml:space="preserve"> </w:t>
      </w:r>
      <w:r>
        <w:rPr>
          <w:sz w:val="20"/>
        </w:rPr>
        <w:t>y</w:t>
      </w:r>
      <w:r>
        <w:rPr>
          <w:spacing w:val="37"/>
          <w:sz w:val="20"/>
        </w:rPr>
        <w:t xml:space="preserve"> </w:t>
      </w:r>
      <w:r>
        <w:rPr>
          <w:sz w:val="20"/>
        </w:rPr>
        <w:t>clases.</w:t>
      </w:r>
      <w:r>
        <w:rPr>
          <w:spacing w:val="37"/>
          <w:sz w:val="20"/>
        </w:rPr>
        <w:t xml:space="preserve"> </w:t>
      </w:r>
      <w:r>
        <w:rPr>
          <w:sz w:val="20"/>
        </w:rPr>
        <w:t>Requisitos</w:t>
      </w:r>
      <w:r>
        <w:rPr>
          <w:spacing w:val="37"/>
          <w:sz w:val="20"/>
        </w:rPr>
        <w:t xml:space="preserve"> </w:t>
      </w:r>
      <w:r>
        <w:rPr>
          <w:sz w:val="20"/>
        </w:rPr>
        <w:t>de</w:t>
      </w:r>
      <w:r>
        <w:rPr>
          <w:spacing w:val="37"/>
          <w:sz w:val="20"/>
        </w:rPr>
        <w:t xml:space="preserve"> </w:t>
      </w:r>
      <w:r>
        <w:rPr>
          <w:sz w:val="20"/>
        </w:rPr>
        <w:t>los</w:t>
      </w:r>
      <w:r>
        <w:rPr>
          <w:spacing w:val="37"/>
          <w:sz w:val="20"/>
        </w:rPr>
        <w:t xml:space="preserve"> </w:t>
      </w:r>
      <w:r>
        <w:rPr>
          <w:sz w:val="20"/>
        </w:rPr>
        <w:t>actos</w:t>
      </w:r>
    </w:p>
    <w:p w14:paraId="3912C3EB" w14:textId="77777777" w:rsidR="00A97F47" w:rsidRDefault="00A97F47">
      <w:pPr>
        <w:pStyle w:val="Prrafodelista"/>
        <w:spacing w:line="292" w:lineRule="auto"/>
        <w:jc w:val="left"/>
        <w:rPr>
          <w:sz w:val="20"/>
        </w:rPr>
        <w:sectPr w:rsidR="00A97F47">
          <w:pgSz w:w="11910" w:h="16840"/>
          <w:pgMar w:top="1260" w:right="1275" w:bottom="1260" w:left="1275" w:header="225" w:footer="1060" w:gutter="0"/>
          <w:cols w:space="720"/>
        </w:sectPr>
      </w:pPr>
    </w:p>
    <w:p w14:paraId="1FF2D422" w14:textId="608E4253"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45088" behindDoc="0" locked="0" layoutInCell="1" allowOverlap="1" wp14:anchorId="37E82E92" wp14:editId="4FD53AA8">
                <wp:simplePos x="0" y="0"/>
                <wp:positionH relativeFrom="page">
                  <wp:posOffset>6807090</wp:posOffset>
                </wp:positionH>
                <wp:positionV relativeFrom="page">
                  <wp:posOffset>2818730</wp:posOffset>
                </wp:positionV>
                <wp:extent cx="419734" cy="3187065"/>
                <wp:effectExtent l="0" t="0" r="0" b="0"/>
                <wp:wrapNone/>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369673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AA530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7E82E92" id="Textbox 131" o:spid="_x0000_s1085" type="#_x0000_t202" style="position:absolute;left:0;text-align:left;margin-left:536pt;margin-top:221.95pt;width:33.05pt;height:250.95pt;z-index:251545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Vk0owEAADIDAAAOAAAAZHJzL2Uyb0RvYy54bWysUlGPEyEQfjfxPxDeLdv27n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N+uljecKbpazu9X1d1tNlxcX4eI6ZMG&#10;x3LS8Ej9Kgzk4QnTqfRcMpE5/Z+ZpHE7Mts2/Ha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OBWT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369673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AA530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 xml:space="preserve">administrativos. Producción y contenido. Motivación. Forma. Eficacia de los actos. Nulidad y </w:t>
      </w:r>
      <w:r>
        <w:rPr>
          <w:spacing w:val="-2"/>
        </w:rPr>
        <w:t>anulabilidad.</w:t>
      </w:r>
    </w:p>
    <w:p w14:paraId="41C0D3F3" w14:textId="77777777" w:rsidR="00A97F47" w:rsidRDefault="00A97F47">
      <w:pPr>
        <w:pStyle w:val="Textoindependiente"/>
        <w:spacing w:before="10"/>
      </w:pPr>
    </w:p>
    <w:p w14:paraId="1D8FE294" w14:textId="77777777" w:rsidR="00A97F47" w:rsidRDefault="00000000">
      <w:pPr>
        <w:pStyle w:val="Prrafodelista"/>
        <w:numPr>
          <w:ilvl w:val="0"/>
          <w:numId w:val="80"/>
        </w:numPr>
        <w:tabs>
          <w:tab w:val="left" w:pos="421"/>
        </w:tabs>
        <w:spacing w:line="292" w:lineRule="auto"/>
        <w:ind w:firstLine="0"/>
        <w:jc w:val="both"/>
        <w:rPr>
          <w:sz w:val="20"/>
        </w:rPr>
      </w:pPr>
      <w:r>
        <w:rPr>
          <w:sz w:val="20"/>
        </w:rPr>
        <w:t>Ley 39/2015, de 1 de octubre de Procedimiento Administrativo Común de las Administraciones Públicas (II): De las disposiciones sobre el procedimiento administrativo común. El procedimiento administrativo común: Concepto. Capacidad de obrar. Concepto de interesado. Representación. Registro electrónico de apoderamientos. Pluralidad de interesados. Identificación y firma de los interesados en el procedimiento administrativo.</w:t>
      </w:r>
    </w:p>
    <w:p w14:paraId="33F3FE51" w14:textId="77777777" w:rsidR="00A97F47" w:rsidRDefault="00A97F47">
      <w:pPr>
        <w:pStyle w:val="Textoindependiente"/>
        <w:spacing w:before="9"/>
      </w:pPr>
    </w:p>
    <w:p w14:paraId="327025E5" w14:textId="77777777" w:rsidR="00A97F47" w:rsidRDefault="00000000">
      <w:pPr>
        <w:pStyle w:val="Prrafodelista"/>
        <w:numPr>
          <w:ilvl w:val="0"/>
          <w:numId w:val="80"/>
        </w:numPr>
        <w:tabs>
          <w:tab w:val="left" w:pos="420"/>
        </w:tabs>
        <w:spacing w:before="1" w:line="292" w:lineRule="auto"/>
        <w:ind w:firstLine="0"/>
        <w:jc w:val="both"/>
        <w:rPr>
          <w:sz w:val="20"/>
        </w:rPr>
      </w:pPr>
      <w:r>
        <w:rPr>
          <w:sz w:val="20"/>
        </w:rPr>
        <w:t>Ley 39/2015, de 1 de octubre, del Procedimiento Administrativo Común de las Administraciones Públicas (III): El procedimiento administrativo común: Iniciación. Ordenación. Instrucción. Finalización del procedimiento. El procedimiento simplificado. De la revisión de los actos en vía administrativa. Revisión de oficio. Recursos administrativos.</w:t>
      </w:r>
    </w:p>
    <w:p w14:paraId="136A8C13" w14:textId="77777777" w:rsidR="00A97F47" w:rsidRDefault="00A97F47">
      <w:pPr>
        <w:pStyle w:val="Textoindependiente"/>
        <w:spacing w:before="9"/>
      </w:pPr>
    </w:p>
    <w:p w14:paraId="798C6C1F" w14:textId="77777777" w:rsidR="00A97F47" w:rsidRDefault="00000000">
      <w:pPr>
        <w:pStyle w:val="Prrafodelista"/>
        <w:numPr>
          <w:ilvl w:val="0"/>
          <w:numId w:val="80"/>
        </w:numPr>
        <w:tabs>
          <w:tab w:val="left" w:pos="420"/>
        </w:tabs>
        <w:spacing w:line="292" w:lineRule="auto"/>
        <w:ind w:firstLine="0"/>
        <w:jc w:val="both"/>
        <w:rPr>
          <w:sz w:val="20"/>
        </w:rPr>
      </w:pPr>
      <w:r>
        <w:rPr>
          <w:sz w:val="20"/>
        </w:rPr>
        <w:t>Ley 39/2015, de 1 de octubre, del Procedimiento Administrativo Común de las Administraciones Públicas (IV): Derecho de las personas. Derecho de acceso a archivos y registros. Registros. Colaboración y comparecencia de los ciudadanos. Responsabilidad de la tramitación. Obligación de resolver. El silencio administrativo. Ejecución de los actos en vía administrativa.</w:t>
      </w:r>
    </w:p>
    <w:p w14:paraId="1B1CDC72" w14:textId="77777777" w:rsidR="00A97F47" w:rsidRDefault="00A97F47">
      <w:pPr>
        <w:pStyle w:val="Textoindependiente"/>
        <w:spacing w:before="10"/>
      </w:pPr>
    </w:p>
    <w:p w14:paraId="3D41CC91" w14:textId="77777777" w:rsidR="00A97F47" w:rsidRDefault="00000000">
      <w:pPr>
        <w:pStyle w:val="Prrafodelista"/>
        <w:numPr>
          <w:ilvl w:val="0"/>
          <w:numId w:val="80"/>
        </w:numPr>
        <w:tabs>
          <w:tab w:val="left" w:pos="420"/>
        </w:tabs>
        <w:spacing w:line="292" w:lineRule="auto"/>
        <w:ind w:firstLine="0"/>
        <w:jc w:val="both"/>
        <w:rPr>
          <w:sz w:val="20"/>
        </w:rPr>
      </w:pPr>
      <w:r>
        <w:rPr>
          <w:sz w:val="20"/>
        </w:rPr>
        <w:t>Ley 40/2015, de 1 de octubre, de Régimen Jurídico del Sector Público: Disposiciones generales. De los órganos de las Administraciones Públicas: Abstención y recusación. Principios de la potestad sancionadora. De la responsabilidad patrimonial de las Administraciones Públicas.</w:t>
      </w:r>
    </w:p>
    <w:p w14:paraId="2051B7A3" w14:textId="77777777" w:rsidR="00A97F47" w:rsidRDefault="00A97F47">
      <w:pPr>
        <w:pStyle w:val="Textoindependiente"/>
        <w:spacing w:before="10"/>
      </w:pPr>
    </w:p>
    <w:p w14:paraId="79FE9D56" w14:textId="77777777" w:rsidR="00A97F47" w:rsidRDefault="00000000">
      <w:pPr>
        <w:pStyle w:val="Prrafodelista"/>
        <w:numPr>
          <w:ilvl w:val="0"/>
          <w:numId w:val="80"/>
        </w:numPr>
        <w:tabs>
          <w:tab w:val="left" w:pos="420"/>
        </w:tabs>
        <w:ind w:left="420" w:right="0" w:hanging="278"/>
        <w:jc w:val="both"/>
        <w:rPr>
          <w:sz w:val="20"/>
        </w:rPr>
      </w:pPr>
      <w:r>
        <w:rPr>
          <w:sz w:val="20"/>
        </w:rPr>
        <w:t>Los</w:t>
      </w:r>
      <w:r>
        <w:rPr>
          <w:spacing w:val="-3"/>
          <w:sz w:val="20"/>
        </w:rPr>
        <w:t xml:space="preserve"> </w:t>
      </w:r>
      <w:r>
        <w:rPr>
          <w:sz w:val="20"/>
        </w:rPr>
        <w:t>bienes</w:t>
      </w:r>
      <w:r>
        <w:rPr>
          <w:spacing w:val="-2"/>
          <w:sz w:val="20"/>
        </w:rPr>
        <w:t xml:space="preserve"> </w:t>
      </w:r>
      <w:r>
        <w:rPr>
          <w:sz w:val="20"/>
        </w:rPr>
        <w:t>de</w:t>
      </w:r>
      <w:r>
        <w:rPr>
          <w:spacing w:val="-2"/>
          <w:sz w:val="20"/>
        </w:rPr>
        <w:t xml:space="preserve"> </w:t>
      </w:r>
      <w:r>
        <w:rPr>
          <w:sz w:val="20"/>
        </w:rPr>
        <w:t>las</w:t>
      </w:r>
      <w:r>
        <w:rPr>
          <w:spacing w:val="-2"/>
          <w:sz w:val="20"/>
        </w:rPr>
        <w:t xml:space="preserve"> </w:t>
      </w:r>
      <w:r>
        <w:rPr>
          <w:sz w:val="20"/>
        </w:rPr>
        <w:t>Entidades</w:t>
      </w:r>
      <w:r>
        <w:rPr>
          <w:spacing w:val="-2"/>
          <w:sz w:val="20"/>
        </w:rPr>
        <w:t xml:space="preserve"> </w:t>
      </w:r>
      <w:r>
        <w:rPr>
          <w:sz w:val="20"/>
        </w:rPr>
        <w:t>Locales:</w:t>
      </w:r>
      <w:r>
        <w:rPr>
          <w:spacing w:val="-2"/>
          <w:sz w:val="20"/>
        </w:rPr>
        <w:t xml:space="preserve"> </w:t>
      </w:r>
      <w:r>
        <w:rPr>
          <w:sz w:val="20"/>
        </w:rPr>
        <w:t>clasificación</w:t>
      </w:r>
      <w:r>
        <w:rPr>
          <w:spacing w:val="-2"/>
          <w:sz w:val="20"/>
        </w:rPr>
        <w:t xml:space="preserve"> </w:t>
      </w:r>
      <w:r>
        <w:rPr>
          <w:sz w:val="20"/>
        </w:rPr>
        <w:t>y</w:t>
      </w:r>
      <w:r>
        <w:rPr>
          <w:spacing w:val="-2"/>
          <w:sz w:val="20"/>
        </w:rPr>
        <w:t xml:space="preserve"> </w:t>
      </w:r>
      <w:r>
        <w:rPr>
          <w:sz w:val="20"/>
        </w:rPr>
        <w:t>régimen</w:t>
      </w:r>
      <w:r>
        <w:rPr>
          <w:spacing w:val="-2"/>
          <w:sz w:val="20"/>
        </w:rPr>
        <w:t xml:space="preserve"> jurídico.</w:t>
      </w:r>
    </w:p>
    <w:p w14:paraId="37E6E421" w14:textId="77777777" w:rsidR="00A97F47" w:rsidRDefault="00A97F47">
      <w:pPr>
        <w:pStyle w:val="Textoindependiente"/>
        <w:spacing w:before="60"/>
      </w:pPr>
    </w:p>
    <w:p w14:paraId="2FCA9171" w14:textId="77777777" w:rsidR="00A97F47" w:rsidRDefault="00000000">
      <w:pPr>
        <w:pStyle w:val="Prrafodelista"/>
        <w:numPr>
          <w:ilvl w:val="0"/>
          <w:numId w:val="80"/>
        </w:numPr>
        <w:tabs>
          <w:tab w:val="left" w:pos="420"/>
        </w:tabs>
        <w:spacing w:line="292" w:lineRule="auto"/>
        <w:ind w:firstLine="0"/>
        <w:jc w:val="both"/>
        <w:rPr>
          <w:sz w:val="20"/>
        </w:rPr>
      </w:pPr>
      <w:r>
        <w:rPr>
          <w:sz w:val="20"/>
        </w:rPr>
        <w:t>Real Decreto Legislativo 2/2004, de 5 de marzo, por el que se aprueba el Texto refundido de la</w:t>
      </w:r>
      <w:r>
        <w:rPr>
          <w:spacing w:val="40"/>
          <w:sz w:val="20"/>
        </w:rPr>
        <w:t xml:space="preserve"> </w:t>
      </w:r>
      <w:r>
        <w:rPr>
          <w:sz w:val="20"/>
        </w:rPr>
        <w:t xml:space="preserve">Ley Reguladora de las Haciendas Locales: Impuestos. Tasas. Contribuciones especiales. Precios </w:t>
      </w:r>
      <w:r>
        <w:rPr>
          <w:spacing w:val="-2"/>
          <w:sz w:val="20"/>
        </w:rPr>
        <w:t>públicos.</w:t>
      </w:r>
    </w:p>
    <w:p w14:paraId="093A7286" w14:textId="77777777" w:rsidR="00A97F47" w:rsidRDefault="00A97F47">
      <w:pPr>
        <w:pStyle w:val="Textoindependiente"/>
        <w:spacing w:before="10"/>
      </w:pPr>
    </w:p>
    <w:p w14:paraId="22482352" w14:textId="77777777" w:rsidR="00A97F47" w:rsidRDefault="00000000">
      <w:pPr>
        <w:pStyle w:val="Prrafodelista"/>
        <w:numPr>
          <w:ilvl w:val="0"/>
          <w:numId w:val="80"/>
        </w:numPr>
        <w:tabs>
          <w:tab w:val="left" w:pos="423"/>
        </w:tabs>
        <w:spacing w:line="292" w:lineRule="auto"/>
        <w:ind w:firstLine="0"/>
        <w:jc w:val="both"/>
        <w:rPr>
          <w:sz w:val="20"/>
        </w:rPr>
      </w:pPr>
      <w:r>
        <w:rPr>
          <w:sz w:val="20"/>
        </w:rPr>
        <w:t>Los Presupuestos Locales: concepto, principios y estructura. Elaboración del Presupuesto. Su liquidación. Principios presupuestarios y fases del proceso presupuestario. Incorporación de créditos. Créditos extraordinarios y suplementos de crédito. Transferencias de crédito. Impugnación de los presupuestos de las Entidades Locales.</w:t>
      </w:r>
    </w:p>
    <w:p w14:paraId="447FD3CF" w14:textId="77777777" w:rsidR="00A97F47" w:rsidRDefault="00A97F47">
      <w:pPr>
        <w:pStyle w:val="Textoindependiente"/>
        <w:spacing w:before="10"/>
      </w:pPr>
    </w:p>
    <w:p w14:paraId="76ED8FED" w14:textId="77777777" w:rsidR="00A97F47" w:rsidRDefault="00000000">
      <w:pPr>
        <w:pStyle w:val="Prrafodelista"/>
        <w:numPr>
          <w:ilvl w:val="0"/>
          <w:numId w:val="80"/>
        </w:numPr>
        <w:tabs>
          <w:tab w:val="left" w:pos="426"/>
        </w:tabs>
        <w:spacing w:line="292" w:lineRule="auto"/>
        <w:ind w:firstLine="0"/>
        <w:jc w:val="both"/>
        <w:rPr>
          <w:sz w:val="20"/>
        </w:rPr>
      </w:pPr>
      <w:r>
        <w:rPr>
          <w:sz w:val="20"/>
        </w:rPr>
        <w:t xml:space="preserve">Ley 19/2013, de 9 de diciembre, de transparencia, acceso a la información pública y buen gobierno. Ley 10/2019, de 10 de abril, de Transparencia y de Participación de la Comunidad de </w:t>
      </w:r>
      <w:r>
        <w:rPr>
          <w:spacing w:val="-2"/>
          <w:sz w:val="20"/>
        </w:rPr>
        <w:t>Madrid.</w:t>
      </w:r>
    </w:p>
    <w:p w14:paraId="12B76E3D" w14:textId="77777777" w:rsidR="00A97F47" w:rsidRDefault="00A97F47">
      <w:pPr>
        <w:pStyle w:val="Textoindependiente"/>
        <w:spacing w:before="9"/>
      </w:pPr>
    </w:p>
    <w:p w14:paraId="220CC672" w14:textId="77777777" w:rsidR="00A97F47" w:rsidRDefault="00000000">
      <w:pPr>
        <w:pStyle w:val="Prrafodelista"/>
        <w:numPr>
          <w:ilvl w:val="0"/>
          <w:numId w:val="80"/>
        </w:numPr>
        <w:tabs>
          <w:tab w:val="left" w:pos="420"/>
        </w:tabs>
        <w:spacing w:before="1" w:line="292" w:lineRule="auto"/>
        <w:ind w:firstLine="0"/>
        <w:jc w:val="both"/>
        <w:rPr>
          <w:sz w:val="20"/>
        </w:rPr>
      </w:pPr>
      <w:r>
        <w:rPr>
          <w:sz w:val="20"/>
        </w:rPr>
        <w:t>Ley Orgánica 3/2007, de 22 de marzo, para la igualdad efectiva de mujeres y hombres: objeto y ámbito de la ley. El principio de igualdad y la tutela contra la discriminación.</w:t>
      </w:r>
    </w:p>
    <w:p w14:paraId="5F25C44D" w14:textId="77777777" w:rsidR="00A97F47" w:rsidRDefault="00A97F47">
      <w:pPr>
        <w:pStyle w:val="Textoindependiente"/>
        <w:spacing w:before="9"/>
      </w:pPr>
    </w:p>
    <w:p w14:paraId="46E8A35A" w14:textId="77777777" w:rsidR="00A97F47" w:rsidRDefault="00000000">
      <w:pPr>
        <w:pStyle w:val="Textoindependiente"/>
        <w:spacing w:before="1"/>
        <w:ind w:left="142"/>
        <w:jc w:val="both"/>
      </w:pPr>
      <w:r>
        <w:t xml:space="preserve">PARTE II TEMARIO </w:t>
      </w:r>
      <w:r>
        <w:rPr>
          <w:spacing w:val="-2"/>
        </w:rPr>
        <w:t>ESPECÍFICO</w:t>
      </w:r>
    </w:p>
    <w:p w14:paraId="65CF8451" w14:textId="77777777" w:rsidR="00A97F47" w:rsidRDefault="00A97F47">
      <w:pPr>
        <w:pStyle w:val="Textoindependiente"/>
        <w:spacing w:before="60"/>
      </w:pPr>
    </w:p>
    <w:p w14:paraId="65140259" w14:textId="77777777" w:rsidR="00A97F47" w:rsidRDefault="00000000">
      <w:pPr>
        <w:pStyle w:val="Prrafodelista"/>
        <w:numPr>
          <w:ilvl w:val="0"/>
          <w:numId w:val="79"/>
        </w:numPr>
        <w:tabs>
          <w:tab w:val="left" w:pos="310"/>
        </w:tabs>
        <w:spacing w:line="292" w:lineRule="auto"/>
        <w:ind w:firstLine="0"/>
        <w:jc w:val="both"/>
        <w:rPr>
          <w:sz w:val="20"/>
        </w:rPr>
      </w:pPr>
      <w:r>
        <w:rPr>
          <w:sz w:val="20"/>
        </w:rPr>
        <w:t xml:space="preserve">El medio ambiente en la Unión Europea. Programas de acción comunitaria en materia de medio </w:t>
      </w:r>
      <w:r>
        <w:rPr>
          <w:spacing w:val="-2"/>
          <w:sz w:val="20"/>
        </w:rPr>
        <w:t>ambiente.</w:t>
      </w:r>
    </w:p>
    <w:p w14:paraId="4BAAF1E3" w14:textId="77777777" w:rsidR="00A97F47" w:rsidRDefault="00A97F47">
      <w:pPr>
        <w:pStyle w:val="Textoindependiente"/>
        <w:spacing w:before="10"/>
      </w:pPr>
    </w:p>
    <w:p w14:paraId="780E7E55" w14:textId="77777777" w:rsidR="00A97F47" w:rsidRDefault="00000000">
      <w:pPr>
        <w:pStyle w:val="Prrafodelista"/>
        <w:numPr>
          <w:ilvl w:val="0"/>
          <w:numId w:val="79"/>
        </w:numPr>
        <w:tabs>
          <w:tab w:val="left" w:pos="315"/>
        </w:tabs>
        <w:spacing w:line="292" w:lineRule="auto"/>
        <w:ind w:firstLine="0"/>
        <w:jc w:val="both"/>
        <w:rPr>
          <w:sz w:val="20"/>
        </w:rPr>
      </w:pPr>
      <w:r>
        <w:rPr>
          <w:sz w:val="20"/>
        </w:rPr>
        <w:t>El Medio Ambiente en la Constitución de 1978. Distribución de competencias estatales,</w:t>
      </w:r>
      <w:r>
        <w:rPr>
          <w:spacing w:val="40"/>
          <w:sz w:val="20"/>
        </w:rPr>
        <w:t xml:space="preserve"> </w:t>
      </w:r>
      <w:r>
        <w:rPr>
          <w:sz w:val="20"/>
        </w:rPr>
        <w:t>autonómicas y locales en la regulación, en la planificación y gestión del medio ambiente.</w:t>
      </w:r>
    </w:p>
    <w:p w14:paraId="5F118028" w14:textId="77777777" w:rsidR="00A97F47" w:rsidRDefault="00A97F47">
      <w:pPr>
        <w:pStyle w:val="Textoindependiente"/>
        <w:spacing w:before="10"/>
      </w:pPr>
    </w:p>
    <w:p w14:paraId="3D6E7358" w14:textId="77777777" w:rsidR="00A97F47" w:rsidRDefault="00000000">
      <w:pPr>
        <w:pStyle w:val="Prrafodelista"/>
        <w:numPr>
          <w:ilvl w:val="0"/>
          <w:numId w:val="79"/>
        </w:numPr>
        <w:tabs>
          <w:tab w:val="left" w:pos="309"/>
        </w:tabs>
        <w:spacing w:line="292" w:lineRule="auto"/>
        <w:ind w:firstLine="0"/>
        <w:jc w:val="both"/>
        <w:rPr>
          <w:sz w:val="20"/>
        </w:rPr>
      </w:pPr>
      <w:r>
        <w:rPr>
          <w:sz w:val="20"/>
        </w:rPr>
        <w:t xml:space="preserve">La protección del Medio Ambiente en la Comunidad de Madrid. Legislación ambiental autonómica y </w:t>
      </w:r>
      <w:r>
        <w:rPr>
          <w:spacing w:val="-2"/>
          <w:sz w:val="20"/>
        </w:rPr>
        <w:t>estatal.</w:t>
      </w:r>
    </w:p>
    <w:p w14:paraId="514BD7A0"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659BFB1A" w14:textId="4C934A0F" w:rsidR="00A97F47" w:rsidRDefault="00000000">
      <w:pPr>
        <w:pStyle w:val="Prrafodelista"/>
        <w:numPr>
          <w:ilvl w:val="0"/>
          <w:numId w:val="79"/>
        </w:numPr>
        <w:tabs>
          <w:tab w:val="left" w:pos="311"/>
        </w:tabs>
        <w:spacing w:before="197" w:line="292" w:lineRule="auto"/>
        <w:ind w:firstLine="0"/>
        <w:jc w:val="both"/>
        <w:rPr>
          <w:sz w:val="20"/>
        </w:rPr>
      </w:pPr>
      <w:r>
        <w:rPr>
          <w:noProof/>
          <w:sz w:val="20"/>
        </w:rPr>
        <w:lastRenderedPageBreak/>
        <mc:AlternateContent>
          <mc:Choice Requires="wps">
            <w:drawing>
              <wp:anchor distT="0" distB="0" distL="0" distR="0" simplePos="0" relativeHeight="251546112" behindDoc="0" locked="0" layoutInCell="1" allowOverlap="1" wp14:anchorId="0423CA99" wp14:editId="42381F8A">
                <wp:simplePos x="0" y="0"/>
                <wp:positionH relativeFrom="page">
                  <wp:posOffset>6807090</wp:posOffset>
                </wp:positionH>
                <wp:positionV relativeFrom="page">
                  <wp:posOffset>2818730</wp:posOffset>
                </wp:positionV>
                <wp:extent cx="419734" cy="3187065"/>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BA8335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C722D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423CA99" id="Textbox 133" o:spid="_x0000_s1086" type="#_x0000_t202" style="position:absolute;left:0;text-align:left;margin-left:536pt;margin-top:221.95pt;width:33.05pt;height:250.95pt;z-index:251546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A2KowEAADIDAAAOAAAAZHJzL2Uyb0RvYy54bWysUlGPEyEQfjfxPxDeLdte73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0u529XN0vOFF3dzO9X1d1tNlxcX4eI6ZMG&#10;x3LS8Ej9Kgzk4QnTqfRcMpE5/Z+ZpHE7Mts2/Ha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QkDY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BA8335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C722D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 xml:space="preserve">Ley Forestal y de Protección de la Naturaleza de la Comunidad de Madrid. Montes y terrenos forestales en Las Rozas de Madrid. Montes sujetos a régimen especial. Concepto, características y </w:t>
      </w:r>
      <w:r>
        <w:rPr>
          <w:spacing w:val="-2"/>
          <w:sz w:val="20"/>
        </w:rPr>
        <w:t>aprovechamiento.</w:t>
      </w:r>
    </w:p>
    <w:p w14:paraId="2BFCF674" w14:textId="77777777" w:rsidR="00A97F47" w:rsidRDefault="00A97F47">
      <w:pPr>
        <w:pStyle w:val="Textoindependiente"/>
        <w:spacing w:before="9"/>
      </w:pPr>
    </w:p>
    <w:p w14:paraId="22878A19" w14:textId="77777777" w:rsidR="00A97F47" w:rsidRDefault="00000000">
      <w:pPr>
        <w:pStyle w:val="Prrafodelista"/>
        <w:numPr>
          <w:ilvl w:val="0"/>
          <w:numId w:val="79"/>
        </w:numPr>
        <w:tabs>
          <w:tab w:val="left" w:pos="311"/>
        </w:tabs>
        <w:spacing w:line="292" w:lineRule="auto"/>
        <w:ind w:firstLine="0"/>
        <w:jc w:val="both"/>
        <w:rPr>
          <w:sz w:val="20"/>
        </w:rPr>
      </w:pPr>
      <w:r>
        <w:rPr>
          <w:sz w:val="20"/>
        </w:rPr>
        <w:t>Contaminación del suelo. Capacidad de amortiguación del suelo, mecanismos de transporte y distribución de los contaminantes en el suelo.</w:t>
      </w:r>
    </w:p>
    <w:p w14:paraId="44C99F46" w14:textId="77777777" w:rsidR="00A97F47" w:rsidRDefault="00A97F47">
      <w:pPr>
        <w:pStyle w:val="Textoindependiente"/>
        <w:spacing w:before="10"/>
      </w:pPr>
    </w:p>
    <w:p w14:paraId="05F01122" w14:textId="77777777" w:rsidR="00A97F47" w:rsidRDefault="00000000">
      <w:pPr>
        <w:pStyle w:val="Prrafodelista"/>
        <w:numPr>
          <w:ilvl w:val="0"/>
          <w:numId w:val="79"/>
        </w:numPr>
        <w:tabs>
          <w:tab w:val="left" w:pos="309"/>
        </w:tabs>
        <w:ind w:left="309" w:right="0" w:hanging="167"/>
        <w:rPr>
          <w:sz w:val="20"/>
        </w:rPr>
      </w:pPr>
      <w:r>
        <w:rPr>
          <w:sz w:val="20"/>
        </w:rPr>
        <w:t>Fuentes</w:t>
      </w:r>
      <w:r>
        <w:rPr>
          <w:spacing w:val="-5"/>
          <w:sz w:val="20"/>
        </w:rPr>
        <w:t xml:space="preserve"> </w:t>
      </w:r>
      <w:r>
        <w:rPr>
          <w:sz w:val="20"/>
        </w:rPr>
        <w:t>de</w:t>
      </w:r>
      <w:r>
        <w:rPr>
          <w:spacing w:val="-2"/>
          <w:sz w:val="20"/>
        </w:rPr>
        <w:t xml:space="preserve"> </w:t>
      </w:r>
      <w:r>
        <w:rPr>
          <w:sz w:val="20"/>
        </w:rPr>
        <w:t>contaminación</w:t>
      </w:r>
      <w:r>
        <w:rPr>
          <w:spacing w:val="-2"/>
          <w:sz w:val="20"/>
        </w:rPr>
        <w:t xml:space="preserve"> </w:t>
      </w:r>
      <w:r>
        <w:rPr>
          <w:sz w:val="20"/>
        </w:rPr>
        <w:t>de</w:t>
      </w:r>
      <w:r>
        <w:rPr>
          <w:spacing w:val="-2"/>
          <w:sz w:val="20"/>
        </w:rPr>
        <w:t xml:space="preserve"> </w:t>
      </w:r>
      <w:r>
        <w:rPr>
          <w:sz w:val="20"/>
        </w:rPr>
        <w:t>suelos.</w:t>
      </w:r>
      <w:r>
        <w:rPr>
          <w:spacing w:val="-2"/>
          <w:sz w:val="20"/>
        </w:rPr>
        <w:t xml:space="preserve"> </w:t>
      </w:r>
      <w:r>
        <w:rPr>
          <w:sz w:val="20"/>
        </w:rPr>
        <w:t>Métodos</w:t>
      </w:r>
      <w:r>
        <w:rPr>
          <w:spacing w:val="-2"/>
          <w:sz w:val="20"/>
        </w:rPr>
        <w:t xml:space="preserve"> </w:t>
      </w:r>
      <w:r>
        <w:rPr>
          <w:sz w:val="20"/>
        </w:rPr>
        <w:t>de</w:t>
      </w:r>
      <w:r>
        <w:rPr>
          <w:spacing w:val="-2"/>
          <w:sz w:val="20"/>
        </w:rPr>
        <w:t xml:space="preserve"> descontaminación.</w:t>
      </w:r>
    </w:p>
    <w:p w14:paraId="65CDEA84" w14:textId="77777777" w:rsidR="00A97F47" w:rsidRDefault="00A97F47">
      <w:pPr>
        <w:pStyle w:val="Textoindependiente"/>
        <w:spacing w:before="61"/>
      </w:pPr>
    </w:p>
    <w:p w14:paraId="27AAA764" w14:textId="77777777" w:rsidR="00A97F47" w:rsidRDefault="00000000">
      <w:pPr>
        <w:pStyle w:val="Prrafodelista"/>
        <w:numPr>
          <w:ilvl w:val="0"/>
          <w:numId w:val="79"/>
        </w:numPr>
        <w:tabs>
          <w:tab w:val="left" w:pos="307"/>
        </w:tabs>
        <w:spacing w:line="542" w:lineRule="auto"/>
        <w:ind w:right="2109" w:firstLine="0"/>
        <w:rPr>
          <w:sz w:val="20"/>
        </w:rPr>
      </w:pPr>
      <w:r>
        <w:rPr>
          <w:sz w:val="20"/>
        </w:rPr>
        <w:t>La evaluación del impacto ambiental. Fundamentos, concepto y normativa. 8.Metodología</w:t>
      </w:r>
      <w:r>
        <w:rPr>
          <w:spacing w:val="-3"/>
          <w:sz w:val="20"/>
        </w:rPr>
        <w:t xml:space="preserve"> </w:t>
      </w:r>
      <w:r>
        <w:rPr>
          <w:sz w:val="20"/>
        </w:rPr>
        <w:t>para</w:t>
      </w:r>
      <w:r>
        <w:rPr>
          <w:spacing w:val="-3"/>
          <w:sz w:val="20"/>
        </w:rPr>
        <w:t xml:space="preserve"> </w:t>
      </w:r>
      <w:r>
        <w:rPr>
          <w:sz w:val="20"/>
        </w:rPr>
        <w:t>la</w:t>
      </w:r>
      <w:r>
        <w:rPr>
          <w:spacing w:val="-3"/>
          <w:sz w:val="20"/>
        </w:rPr>
        <w:t xml:space="preserve"> </w:t>
      </w:r>
      <w:r>
        <w:rPr>
          <w:sz w:val="20"/>
        </w:rPr>
        <w:t>elaboración</w:t>
      </w:r>
      <w:r>
        <w:rPr>
          <w:spacing w:val="-3"/>
          <w:sz w:val="20"/>
        </w:rPr>
        <w:t xml:space="preserve"> </w:t>
      </w:r>
      <w:r>
        <w:rPr>
          <w:sz w:val="20"/>
        </w:rPr>
        <w:t>de</w:t>
      </w:r>
      <w:r>
        <w:rPr>
          <w:spacing w:val="-3"/>
          <w:sz w:val="20"/>
        </w:rPr>
        <w:t xml:space="preserve"> </w:t>
      </w:r>
      <w:r>
        <w:rPr>
          <w:sz w:val="20"/>
        </w:rPr>
        <w:t>estudios</w:t>
      </w:r>
      <w:r>
        <w:rPr>
          <w:spacing w:val="-3"/>
          <w:sz w:val="20"/>
        </w:rPr>
        <w:t xml:space="preserve"> </w:t>
      </w:r>
      <w:r>
        <w:rPr>
          <w:sz w:val="20"/>
        </w:rPr>
        <w:t>de</w:t>
      </w:r>
      <w:r>
        <w:rPr>
          <w:spacing w:val="-3"/>
          <w:sz w:val="20"/>
        </w:rPr>
        <w:t xml:space="preserve"> </w:t>
      </w:r>
      <w:r>
        <w:rPr>
          <w:sz w:val="20"/>
        </w:rPr>
        <w:t>Impacto</w:t>
      </w:r>
      <w:r>
        <w:rPr>
          <w:spacing w:val="-3"/>
          <w:sz w:val="20"/>
        </w:rPr>
        <w:t xml:space="preserve"> </w:t>
      </w:r>
      <w:r>
        <w:rPr>
          <w:sz w:val="20"/>
        </w:rPr>
        <w:t>Ambiental.</w:t>
      </w:r>
      <w:r>
        <w:rPr>
          <w:spacing w:val="-3"/>
          <w:sz w:val="20"/>
        </w:rPr>
        <w:t xml:space="preserve"> </w:t>
      </w:r>
      <w:r>
        <w:rPr>
          <w:sz w:val="20"/>
        </w:rPr>
        <w:t>Objetivos.</w:t>
      </w:r>
    </w:p>
    <w:p w14:paraId="58E46E36" w14:textId="77777777" w:rsidR="00A97F47" w:rsidRDefault="00000000">
      <w:pPr>
        <w:pStyle w:val="Textoindependiente"/>
        <w:spacing w:before="1" w:line="542" w:lineRule="auto"/>
        <w:ind w:left="142"/>
      </w:pPr>
      <w:r>
        <w:t>9.Medidas</w:t>
      </w:r>
      <w:r>
        <w:rPr>
          <w:spacing w:val="-3"/>
        </w:rPr>
        <w:t xml:space="preserve"> </w:t>
      </w:r>
      <w:r>
        <w:t>preventivas,</w:t>
      </w:r>
      <w:r>
        <w:rPr>
          <w:spacing w:val="-3"/>
        </w:rPr>
        <w:t xml:space="preserve"> </w:t>
      </w:r>
      <w:r>
        <w:t>correctoras</w:t>
      </w:r>
      <w:r>
        <w:rPr>
          <w:spacing w:val="-3"/>
        </w:rPr>
        <w:t xml:space="preserve"> </w:t>
      </w:r>
      <w:r>
        <w:t>y</w:t>
      </w:r>
      <w:r>
        <w:rPr>
          <w:spacing w:val="-3"/>
        </w:rPr>
        <w:t xml:space="preserve"> </w:t>
      </w:r>
      <w:r>
        <w:t>compensatorias</w:t>
      </w:r>
      <w:r>
        <w:rPr>
          <w:spacing w:val="-3"/>
        </w:rPr>
        <w:t xml:space="preserve"> </w:t>
      </w:r>
      <w:r>
        <w:t>en</w:t>
      </w:r>
      <w:r>
        <w:rPr>
          <w:spacing w:val="-3"/>
        </w:rPr>
        <w:t xml:space="preserve"> </w:t>
      </w:r>
      <w:r>
        <w:t>la</w:t>
      </w:r>
      <w:r>
        <w:rPr>
          <w:spacing w:val="-3"/>
        </w:rPr>
        <w:t xml:space="preserve"> </w:t>
      </w:r>
      <w:r>
        <w:t>evaluación</w:t>
      </w:r>
      <w:r>
        <w:rPr>
          <w:spacing w:val="-3"/>
        </w:rPr>
        <w:t xml:space="preserve"> </w:t>
      </w:r>
      <w:r>
        <w:t>de</w:t>
      </w:r>
      <w:r>
        <w:rPr>
          <w:spacing w:val="-3"/>
        </w:rPr>
        <w:t xml:space="preserve"> </w:t>
      </w:r>
      <w:r>
        <w:t>impacto</w:t>
      </w:r>
      <w:r>
        <w:rPr>
          <w:spacing w:val="-3"/>
        </w:rPr>
        <w:t xml:space="preserve"> </w:t>
      </w:r>
      <w:r>
        <w:t>ambiental. 10.Programas de vigilancia ambiental en la evaluación del impacto ambiental.</w:t>
      </w:r>
    </w:p>
    <w:p w14:paraId="4E64E103" w14:textId="77777777" w:rsidR="00A97F47" w:rsidRDefault="00000000">
      <w:pPr>
        <w:pStyle w:val="Prrafodelista"/>
        <w:numPr>
          <w:ilvl w:val="0"/>
          <w:numId w:val="78"/>
        </w:numPr>
        <w:tabs>
          <w:tab w:val="left" w:pos="420"/>
        </w:tabs>
        <w:spacing w:before="2"/>
        <w:ind w:left="420" w:right="0" w:hanging="278"/>
        <w:rPr>
          <w:sz w:val="20"/>
        </w:rPr>
      </w:pPr>
      <w:r>
        <w:rPr>
          <w:sz w:val="20"/>
        </w:rPr>
        <w:t>Niveles</w:t>
      </w:r>
      <w:r>
        <w:rPr>
          <w:spacing w:val="-2"/>
          <w:sz w:val="20"/>
        </w:rPr>
        <w:t xml:space="preserve"> </w:t>
      </w:r>
      <w:r>
        <w:rPr>
          <w:sz w:val="20"/>
        </w:rPr>
        <w:t>de</w:t>
      </w:r>
      <w:r>
        <w:rPr>
          <w:spacing w:val="-1"/>
          <w:sz w:val="20"/>
        </w:rPr>
        <w:t xml:space="preserve"> </w:t>
      </w:r>
      <w:r>
        <w:rPr>
          <w:sz w:val="20"/>
        </w:rPr>
        <w:t>detalle</w:t>
      </w:r>
      <w:r>
        <w:rPr>
          <w:spacing w:val="-2"/>
          <w:sz w:val="20"/>
        </w:rPr>
        <w:t xml:space="preserve"> </w:t>
      </w:r>
      <w:r>
        <w:rPr>
          <w:sz w:val="20"/>
        </w:rPr>
        <w:t>en</w:t>
      </w:r>
      <w:r>
        <w:rPr>
          <w:spacing w:val="-1"/>
          <w:sz w:val="20"/>
        </w:rPr>
        <w:t xml:space="preserve"> </w:t>
      </w:r>
      <w:r>
        <w:rPr>
          <w:sz w:val="20"/>
        </w:rPr>
        <w:t>los</w:t>
      </w:r>
      <w:r>
        <w:rPr>
          <w:spacing w:val="-2"/>
          <w:sz w:val="20"/>
        </w:rPr>
        <w:t xml:space="preserve"> </w:t>
      </w:r>
      <w:r>
        <w:rPr>
          <w:sz w:val="20"/>
        </w:rPr>
        <w:t>Estudios</w:t>
      </w:r>
      <w:r>
        <w:rPr>
          <w:spacing w:val="-1"/>
          <w:sz w:val="20"/>
        </w:rPr>
        <w:t xml:space="preserve"> </w:t>
      </w:r>
      <w:r>
        <w:rPr>
          <w:sz w:val="20"/>
        </w:rPr>
        <w:t>de</w:t>
      </w:r>
      <w:r>
        <w:rPr>
          <w:spacing w:val="-2"/>
          <w:sz w:val="20"/>
        </w:rPr>
        <w:t xml:space="preserve"> </w:t>
      </w:r>
      <w:r>
        <w:rPr>
          <w:sz w:val="20"/>
        </w:rPr>
        <w:t>Impacto</w:t>
      </w:r>
      <w:r>
        <w:rPr>
          <w:spacing w:val="-1"/>
          <w:sz w:val="20"/>
        </w:rPr>
        <w:t xml:space="preserve"> </w:t>
      </w:r>
      <w:r>
        <w:rPr>
          <w:sz w:val="20"/>
        </w:rPr>
        <w:t>Ambiental.</w:t>
      </w:r>
      <w:r>
        <w:rPr>
          <w:spacing w:val="-2"/>
          <w:sz w:val="20"/>
        </w:rPr>
        <w:t xml:space="preserve"> </w:t>
      </w:r>
      <w:r>
        <w:rPr>
          <w:sz w:val="20"/>
        </w:rPr>
        <w:t>Etapas</w:t>
      </w:r>
      <w:r>
        <w:rPr>
          <w:spacing w:val="-1"/>
          <w:sz w:val="20"/>
        </w:rPr>
        <w:t xml:space="preserve"> </w:t>
      </w:r>
      <w:r>
        <w:rPr>
          <w:sz w:val="20"/>
        </w:rPr>
        <w:t>en</w:t>
      </w:r>
      <w:r>
        <w:rPr>
          <w:spacing w:val="-2"/>
          <w:sz w:val="20"/>
        </w:rPr>
        <w:t xml:space="preserve"> </w:t>
      </w:r>
      <w:r>
        <w:rPr>
          <w:sz w:val="20"/>
        </w:rPr>
        <w:t>los</w:t>
      </w:r>
      <w:r>
        <w:rPr>
          <w:spacing w:val="-1"/>
          <w:sz w:val="20"/>
        </w:rPr>
        <w:t xml:space="preserve"> </w:t>
      </w:r>
      <w:r>
        <w:rPr>
          <w:sz w:val="20"/>
        </w:rPr>
        <w:t>estudios</w:t>
      </w:r>
      <w:r>
        <w:rPr>
          <w:spacing w:val="-2"/>
          <w:sz w:val="20"/>
        </w:rPr>
        <w:t xml:space="preserve"> </w:t>
      </w:r>
      <w:r>
        <w:rPr>
          <w:sz w:val="20"/>
        </w:rPr>
        <w:t>del</w:t>
      </w:r>
      <w:r>
        <w:rPr>
          <w:spacing w:val="-1"/>
          <w:sz w:val="20"/>
        </w:rPr>
        <w:t xml:space="preserve"> </w:t>
      </w:r>
      <w:r>
        <w:rPr>
          <w:sz w:val="20"/>
        </w:rPr>
        <w:t>medio</w:t>
      </w:r>
      <w:r>
        <w:rPr>
          <w:spacing w:val="-1"/>
          <w:sz w:val="20"/>
        </w:rPr>
        <w:t xml:space="preserve"> </w:t>
      </w:r>
      <w:r>
        <w:rPr>
          <w:spacing w:val="-2"/>
          <w:sz w:val="20"/>
        </w:rPr>
        <w:t>físico.</w:t>
      </w:r>
    </w:p>
    <w:p w14:paraId="0F19104D" w14:textId="77777777" w:rsidR="00A97F47" w:rsidRDefault="00A97F47">
      <w:pPr>
        <w:pStyle w:val="Textoindependiente"/>
        <w:spacing w:before="60"/>
      </w:pPr>
    </w:p>
    <w:p w14:paraId="4F931624" w14:textId="77777777" w:rsidR="00A97F47" w:rsidRDefault="00000000">
      <w:pPr>
        <w:pStyle w:val="Prrafodelista"/>
        <w:numPr>
          <w:ilvl w:val="0"/>
          <w:numId w:val="78"/>
        </w:numPr>
        <w:tabs>
          <w:tab w:val="left" w:pos="426"/>
        </w:tabs>
        <w:spacing w:line="292" w:lineRule="auto"/>
        <w:ind w:left="142" w:firstLine="0"/>
        <w:jc w:val="both"/>
        <w:rPr>
          <w:sz w:val="20"/>
        </w:rPr>
      </w:pPr>
      <w:r>
        <w:rPr>
          <w:sz w:val="20"/>
        </w:rPr>
        <w:t>Evaluación</w:t>
      </w:r>
      <w:r>
        <w:rPr>
          <w:spacing w:val="40"/>
          <w:sz w:val="20"/>
        </w:rPr>
        <w:t xml:space="preserve"> </w:t>
      </w:r>
      <w:r>
        <w:rPr>
          <w:sz w:val="20"/>
        </w:rPr>
        <w:t>del</w:t>
      </w:r>
      <w:r>
        <w:rPr>
          <w:spacing w:val="40"/>
          <w:sz w:val="20"/>
        </w:rPr>
        <w:t xml:space="preserve"> </w:t>
      </w:r>
      <w:r>
        <w:rPr>
          <w:sz w:val="20"/>
        </w:rPr>
        <w:t>impacto</w:t>
      </w:r>
      <w:r>
        <w:rPr>
          <w:spacing w:val="40"/>
          <w:sz w:val="20"/>
        </w:rPr>
        <w:t xml:space="preserve"> </w:t>
      </w:r>
      <w:r>
        <w:rPr>
          <w:sz w:val="20"/>
        </w:rPr>
        <w:t>ambiental</w:t>
      </w:r>
      <w:r>
        <w:rPr>
          <w:spacing w:val="40"/>
          <w:sz w:val="20"/>
        </w:rPr>
        <w:t xml:space="preserve"> </w:t>
      </w:r>
      <w:r>
        <w:rPr>
          <w:sz w:val="20"/>
        </w:rPr>
        <w:t>estratégica</w:t>
      </w:r>
      <w:r>
        <w:rPr>
          <w:spacing w:val="40"/>
          <w:sz w:val="20"/>
        </w:rPr>
        <w:t xml:space="preserve"> </w:t>
      </w:r>
      <w:r>
        <w:rPr>
          <w:sz w:val="20"/>
        </w:rPr>
        <w:t>aplicada</w:t>
      </w:r>
      <w:r>
        <w:rPr>
          <w:spacing w:val="40"/>
          <w:sz w:val="20"/>
        </w:rPr>
        <w:t xml:space="preserve"> </w:t>
      </w:r>
      <w:r>
        <w:rPr>
          <w:sz w:val="20"/>
        </w:rPr>
        <w:t>a</w:t>
      </w:r>
      <w:r>
        <w:rPr>
          <w:spacing w:val="40"/>
          <w:sz w:val="20"/>
        </w:rPr>
        <w:t xml:space="preserve"> </w:t>
      </w:r>
      <w:r>
        <w:rPr>
          <w:sz w:val="20"/>
        </w:rPr>
        <w:t>políticas,</w:t>
      </w:r>
      <w:r>
        <w:rPr>
          <w:spacing w:val="40"/>
          <w:sz w:val="20"/>
        </w:rPr>
        <w:t xml:space="preserve"> </w:t>
      </w:r>
      <w:r>
        <w:rPr>
          <w:sz w:val="20"/>
        </w:rPr>
        <w:t>planes</w:t>
      </w:r>
      <w:r>
        <w:rPr>
          <w:spacing w:val="40"/>
          <w:sz w:val="20"/>
        </w:rPr>
        <w:t xml:space="preserve"> </w:t>
      </w:r>
      <w:r>
        <w:rPr>
          <w:sz w:val="20"/>
        </w:rPr>
        <w:t>y</w:t>
      </w:r>
      <w:r>
        <w:rPr>
          <w:spacing w:val="40"/>
          <w:sz w:val="20"/>
        </w:rPr>
        <w:t xml:space="preserve"> </w:t>
      </w:r>
      <w:r>
        <w:rPr>
          <w:sz w:val="20"/>
        </w:rPr>
        <w:t>programas</w:t>
      </w:r>
      <w:r>
        <w:rPr>
          <w:spacing w:val="40"/>
          <w:sz w:val="20"/>
        </w:rPr>
        <w:t xml:space="preserve"> </w:t>
      </w:r>
      <w:r>
        <w:rPr>
          <w:sz w:val="20"/>
        </w:rPr>
        <w:t>y normativa que la regula.</w:t>
      </w:r>
    </w:p>
    <w:p w14:paraId="58C53772" w14:textId="77777777" w:rsidR="00A97F47" w:rsidRDefault="00A97F47">
      <w:pPr>
        <w:pStyle w:val="Textoindependiente"/>
        <w:spacing w:before="10"/>
      </w:pPr>
    </w:p>
    <w:p w14:paraId="20ECFE7C" w14:textId="77777777" w:rsidR="00A97F47" w:rsidRDefault="00000000">
      <w:pPr>
        <w:pStyle w:val="Prrafodelista"/>
        <w:numPr>
          <w:ilvl w:val="0"/>
          <w:numId w:val="78"/>
        </w:numPr>
        <w:tabs>
          <w:tab w:val="left" w:pos="417"/>
        </w:tabs>
        <w:ind w:left="417" w:right="0" w:hanging="275"/>
        <w:rPr>
          <w:sz w:val="20"/>
        </w:rPr>
      </w:pPr>
      <w:r>
        <w:rPr>
          <w:sz w:val="20"/>
        </w:rPr>
        <w:t>Evaluación</w:t>
      </w:r>
      <w:r>
        <w:rPr>
          <w:spacing w:val="-8"/>
          <w:sz w:val="20"/>
        </w:rPr>
        <w:t xml:space="preserve"> </w:t>
      </w:r>
      <w:r>
        <w:rPr>
          <w:sz w:val="20"/>
        </w:rPr>
        <w:t>Ambiental</w:t>
      </w:r>
      <w:r>
        <w:rPr>
          <w:spacing w:val="-6"/>
          <w:sz w:val="20"/>
        </w:rPr>
        <w:t xml:space="preserve"> </w:t>
      </w:r>
      <w:r>
        <w:rPr>
          <w:sz w:val="20"/>
        </w:rPr>
        <w:t>de</w:t>
      </w:r>
      <w:r>
        <w:rPr>
          <w:spacing w:val="-6"/>
          <w:sz w:val="20"/>
        </w:rPr>
        <w:t xml:space="preserve"> </w:t>
      </w:r>
      <w:r>
        <w:rPr>
          <w:spacing w:val="-2"/>
          <w:sz w:val="20"/>
        </w:rPr>
        <w:t>Actividades.</w:t>
      </w:r>
    </w:p>
    <w:p w14:paraId="3EEBAE5E" w14:textId="77777777" w:rsidR="00A97F47" w:rsidRDefault="00A97F47">
      <w:pPr>
        <w:pStyle w:val="Textoindependiente"/>
        <w:spacing w:before="61"/>
      </w:pPr>
    </w:p>
    <w:p w14:paraId="728D2563" w14:textId="77777777" w:rsidR="00A97F47" w:rsidRDefault="00000000">
      <w:pPr>
        <w:pStyle w:val="Prrafodelista"/>
        <w:numPr>
          <w:ilvl w:val="0"/>
          <w:numId w:val="78"/>
        </w:numPr>
        <w:tabs>
          <w:tab w:val="left" w:pos="420"/>
        </w:tabs>
        <w:ind w:left="420" w:right="0" w:hanging="278"/>
        <w:rPr>
          <w:sz w:val="20"/>
        </w:rPr>
      </w:pPr>
      <w:r>
        <w:rPr>
          <w:sz w:val="20"/>
        </w:rPr>
        <w:t>Espacios</w:t>
      </w:r>
      <w:r>
        <w:rPr>
          <w:spacing w:val="-2"/>
          <w:sz w:val="20"/>
        </w:rPr>
        <w:t xml:space="preserve"> </w:t>
      </w:r>
      <w:r>
        <w:rPr>
          <w:sz w:val="20"/>
        </w:rPr>
        <w:t>naturales</w:t>
      </w:r>
      <w:r>
        <w:rPr>
          <w:spacing w:val="-2"/>
          <w:sz w:val="20"/>
        </w:rPr>
        <w:t xml:space="preserve"> </w:t>
      </w:r>
      <w:r>
        <w:rPr>
          <w:sz w:val="20"/>
        </w:rPr>
        <w:t>protegidos</w:t>
      </w:r>
      <w:r>
        <w:rPr>
          <w:spacing w:val="-1"/>
          <w:sz w:val="20"/>
        </w:rPr>
        <w:t xml:space="preserve"> </w:t>
      </w:r>
      <w:r>
        <w:rPr>
          <w:sz w:val="20"/>
        </w:rPr>
        <w:t>de</w:t>
      </w:r>
      <w:r>
        <w:rPr>
          <w:spacing w:val="-2"/>
          <w:sz w:val="20"/>
        </w:rPr>
        <w:t xml:space="preserve"> </w:t>
      </w:r>
      <w:r>
        <w:rPr>
          <w:sz w:val="20"/>
        </w:rPr>
        <w:t>la</w:t>
      </w:r>
      <w:r>
        <w:rPr>
          <w:spacing w:val="-1"/>
          <w:sz w:val="20"/>
        </w:rPr>
        <w:t xml:space="preserve"> </w:t>
      </w:r>
      <w:r>
        <w:rPr>
          <w:sz w:val="20"/>
        </w:rPr>
        <w:t>Comunidad</w:t>
      </w:r>
      <w:r>
        <w:rPr>
          <w:spacing w:val="-2"/>
          <w:sz w:val="20"/>
        </w:rPr>
        <w:t xml:space="preserve"> </w:t>
      </w:r>
      <w:r>
        <w:rPr>
          <w:sz w:val="20"/>
        </w:rPr>
        <w:t>de</w:t>
      </w:r>
      <w:r>
        <w:rPr>
          <w:spacing w:val="-1"/>
          <w:sz w:val="20"/>
        </w:rPr>
        <w:t xml:space="preserve"> </w:t>
      </w:r>
      <w:r>
        <w:rPr>
          <w:spacing w:val="-2"/>
          <w:sz w:val="20"/>
        </w:rPr>
        <w:t>Madrid.</w:t>
      </w:r>
    </w:p>
    <w:p w14:paraId="2BE02D9E" w14:textId="77777777" w:rsidR="00A97F47" w:rsidRDefault="00A97F47">
      <w:pPr>
        <w:pStyle w:val="Textoindependiente"/>
        <w:spacing w:before="60"/>
      </w:pPr>
    </w:p>
    <w:p w14:paraId="5242DA8B" w14:textId="77777777" w:rsidR="00A97F47" w:rsidRDefault="00000000">
      <w:pPr>
        <w:pStyle w:val="Prrafodelista"/>
        <w:numPr>
          <w:ilvl w:val="0"/>
          <w:numId w:val="78"/>
        </w:numPr>
        <w:tabs>
          <w:tab w:val="left" w:pos="420"/>
        </w:tabs>
        <w:ind w:left="420" w:right="0" w:hanging="278"/>
        <w:rPr>
          <w:sz w:val="20"/>
        </w:rPr>
      </w:pPr>
      <w:r>
        <w:rPr>
          <w:sz w:val="20"/>
        </w:rPr>
        <w:t>Corredores</w:t>
      </w:r>
      <w:r>
        <w:rPr>
          <w:spacing w:val="-6"/>
          <w:sz w:val="20"/>
        </w:rPr>
        <w:t xml:space="preserve"> </w:t>
      </w:r>
      <w:r>
        <w:rPr>
          <w:sz w:val="20"/>
        </w:rPr>
        <w:t>Ecológicos.</w:t>
      </w:r>
      <w:r>
        <w:rPr>
          <w:spacing w:val="-3"/>
          <w:sz w:val="20"/>
        </w:rPr>
        <w:t xml:space="preserve"> </w:t>
      </w:r>
      <w:r>
        <w:rPr>
          <w:sz w:val="20"/>
        </w:rPr>
        <w:t>Concepto.</w:t>
      </w:r>
      <w:r>
        <w:rPr>
          <w:spacing w:val="-3"/>
          <w:sz w:val="20"/>
        </w:rPr>
        <w:t xml:space="preserve"> </w:t>
      </w:r>
      <w:r>
        <w:rPr>
          <w:sz w:val="20"/>
        </w:rPr>
        <w:t>La</w:t>
      </w:r>
      <w:r>
        <w:rPr>
          <w:spacing w:val="-3"/>
          <w:sz w:val="20"/>
        </w:rPr>
        <w:t xml:space="preserve"> </w:t>
      </w:r>
      <w:r>
        <w:rPr>
          <w:sz w:val="20"/>
        </w:rPr>
        <w:t>fragmentación</w:t>
      </w:r>
      <w:r>
        <w:rPr>
          <w:spacing w:val="-4"/>
          <w:sz w:val="20"/>
        </w:rPr>
        <w:t xml:space="preserve"> </w:t>
      </w:r>
      <w:r>
        <w:rPr>
          <w:sz w:val="20"/>
        </w:rPr>
        <w:t>y</w:t>
      </w:r>
      <w:r>
        <w:rPr>
          <w:spacing w:val="-3"/>
          <w:sz w:val="20"/>
        </w:rPr>
        <w:t xml:space="preserve"> </w:t>
      </w:r>
      <w:r>
        <w:rPr>
          <w:sz w:val="20"/>
        </w:rPr>
        <w:t>conectividad</w:t>
      </w:r>
      <w:r>
        <w:rPr>
          <w:spacing w:val="-3"/>
          <w:sz w:val="20"/>
        </w:rPr>
        <w:t xml:space="preserve"> </w:t>
      </w:r>
      <w:r>
        <w:rPr>
          <w:sz w:val="20"/>
        </w:rPr>
        <w:t>del</w:t>
      </w:r>
      <w:r>
        <w:rPr>
          <w:spacing w:val="-3"/>
          <w:sz w:val="20"/>
        </w:rPr>
        <w:t xml:space="preserve"> </w:t>
      </w:r>
      <w:r>
        <w:rPr>
          <w:spacing w:val="-2"/>
          <w:sz w:val="20"/>
        </w:rPr>
        <w:t>territorio.</w:t>
      </w:r>
    </w:p>
    <w:p w14:paraId="69C6DFA9" w14:textId="77777777" w:rsidR="00A97F47" w:rsidRDefault="00A97F47">
      <w:pPr>
        <w:pStyle w:val="Textoindependiente"/>
        <w:spacing w:before="61"/>
      </w:pPr>
    </w:p>
    <w:p w14:paraId="0D7F3615" w14:textId="77777777" w:rsidR="00A97F47" w:rsidRDefault="00000000">
      <w:pPr>
        <w:pStyle w:val="Prrafodelista"/>
        <w:numPr>
          <w:ilvl w:val="0"/>
          <w:numId w:val="78"/>
        </w:numPr>
        <w:tabs>
          <w:tab w:val="left" w:pos="420"/>
        </w:tabs>
        <w:spacing w:line="542" w:lineRule="auto"/>
        <w:ind w:left="142" w:right="3578" w:firstLine="0"/>
        <w:rPr>
          <w:sz w:val="20"/>
        </w:rPr>
      </w:pPr>
      <w:r>
        <w:rPr>
          <w:sz w:val="20"/>
        </w:rPr>
        <w:t>Ley</w:t>
      </w:r>
      <w:r>
        <w:rPr>
          <w:spacing w:val="-4"/>
          <w:sz w:val="20"/>
        </w:rPr>
        <w:t xml:space="preserve"> </w:t>
      </w:r>
      <w:r>
        <w:rPr>
          <w:sz w:val="20"/>
        </w:rPr>
        <w:t>de</w:t>
      </w:r>
      <w:r>
        <w:rPr>
          <w:spacing w:val="-4"/>
          <w:sz w:val="20"/>
        </w:rPr>
        <w:t xml:space="preserve"> </w:t>
      </w:r>
      <w:r>
        <w:rPr>
          <w:sz w:val="20"/>
        </w:rPr>
        <w:t>Prevención</w:t>
      </w:r>
      <w:r>
        <w:rPr>
          <w:spacing w:val="-4"/>
          <w:sz w:val="20"/>
        </w:rPr>
        <w:t xml:space="preserve"> </w:t>
      </w:r>
      <w:r>
        <w:rPr>
          <w:sz w:val="20"/>
        </w:rPr>
        <w:t>y</w:t>
      </w:r>
      <w:r>
        <w:rPr>
          <w:spacing w:val="-4"/>
          <w:sz w:val="20"/>
        </w:rPr>
        <w:t xml:space="preserve"> </w:t>
      </w:r>
      <w:r>
        <w:rPr>
          <w:sz w:val="20"/>
        </w:rPr>
        <w:t>Control</w:t>
      </w:r>
      <w:r>
        <w:rPr>
          <w:spacing w:val="-4"/>
          <w:sz w:val="20"/>
        </w:rPr>
        <w:t xml:space="preserve"> </w:t>
      </w:r>
      <w:r>
        <w:rPr>
          <w:sz w:val="20"/>
        </w:rPr>
        <w:t>Integrado</w:t>
      </w:r>
      <w:r>
        <w:rPr>
          <w:spacing w:val="-4"/>
          <w:sz w:val="20"/>
        </w:rPr>
        <w:t xml:space="preserve"> </w:t>
      </w:r>
      <w:r>
        <w:rPr>
          <w:sz w:val="20"/>
        </w:rPr>
        <w:t>de</w:t>
      </w:r>
      <w:r>
        <w:rPr>
          <w:spacing w:val="-4"/>
          <w:sz w:val="20"/>
        </w:rPr>
        <w:t xml:space="preserve"> </w:t>
      </w:r>
      <w:r>
        <w:rPr>
          <w:sz w:val="20"/>
        </w:rPr>
        <w:t>la</w:t>
      </w:r>
      <w:r>
        <w:rPr>
          <w:spacing w:val="-4"/>
          <w:sz w:val="20"/>
        </w:rPr>
        <w:t xml:space="preserve"> </w:t>
      </w:r>
      <w:r>
        <w:rPr>
          <w:sz w:val="20"/>
        </w:rPr>
        <w:t>Contaminación. 17.Autorización ambiental Integrada (AAI). Régimen jurídico.</w:t>
      </w:r>
    </w:p>
    <w:p w14:paraId="644A7561" w14:textId="77777777" w:rsidR="00A97F47" w:rsidRDefault="00000000">
      <w:pPr>
        <w:pStyle w:val="Prrafodelista"/>
        <w:numPr>
          <w:ilvl w:val="0"/>
          <w:numId w:val="77"/>
        </w:numPr>
        <w:tabs>
          <w:tab w:val="left" w:pos="423"/>
        </w:tabs>
        <w:spacing w:before="1" w:line="292" w:lineRule="auto"/>
        <w:ind w:firstLine="0"/>
        <w:rPr>
          <w:sz w:val="20"/>
        </w:rPr>
      </w:pPr>
      <w:r>
        <w:rPr>
          <w:sz w:val="20"/>
        </w:rPr>
        <w:t>Mejores</w:t>
      </w:r>
      <w:r>
        <w:rPr>
          <w:spacing w:val="35"/>
          <w:sz w:val="20"/>
        </w:rPr>
        <w:t xml:space="preserve"> </w:t>
      </w:r>
      <w:r>
        <w:rPr>
          <w:sz w:val="20"/>
        </w:rPr>
        <w:t>técnicas</w:t>
      </w:r>
      <w:r>
        <w:rPr>
          <w:spacing w:val="35"/>
          <w:sz w:val="20"/>
        </w:rPr>
        <w:t xml:space="preserve"> </w:t>
      </w:r>
      <w:r>
        <w:rPr>
          <w:sz w:val="20"/>
        </w:rPr>
        <w:t>disponibles</w:t>
      </w:r>
      <w:r>
        <w:rPr>
          <w:spacing w:val="35"/>
          <w:sz w:val="20"/>
        </w:rPr>
        <w:t xml:space="preserve"> </w:t>
      </w:r>
      <w:r>
        <w:rPr>
          <w:sz w:val="20"/>
        </w:rPr>
        <w:t>para</w:t>
      </w:r>
      <w:r>
        <w:rPr>
          <w:spacing w:val="35"/>
          <w:sz w:val="20"/>
        </w:rPr>
        <w:t xml:space="preserve"> </w:t>
      </w:r>
      <w:r>
        <w:rPr>
          <w:sz w:val="20"/>
        </w:rPr>
        <w:t>instalaciones</w:t>
      </w:r>
      <w:r>
        <w:rPr>
          <w:spacing w:val="35"/>
          <w:sz w:val="20"/>
        </w:rPr>
        <w:t xml:space="preserve"> </w:t>
      </w:r>
      <w:r>
        <w:rPr>
          <w:sz w:val="20"/>
        </w:rPr>
        <w:t>en</w:t>
      </w:r>
      <w:r>
        <w:rPr>
          <w:spacing w:val="35"/>
          <w:sz w:val="20"/>
        </w:rPr>
        <w:t xml:space="preserve"> </w:t>
      </w:r>
      <w:r>
        <w:rPr>
          <w:sz w:val="20"/>
        </w:rPr>
        <w:t>el</w:t>
      </w:r>
      <w:r>
        <w:rPr>
          <w:spacing w:val="35"/>
          <w:sz w:val="20"/>
        </w:rPr>
        <w:t xml:space="preserve"> </w:t>
      </w:r>
      <w:r>
        <w:rPr>
          <w:sz w:val="20"/>
        </w:rPr>
        <w:t>ámbito</w:t>
      </w:r>
      <w:r>
        <w:rPr>
          <w:spacing w:val="35"/>
          <w:sz w:val="20"/>
        </w:rPr>
        <w:t xml:space="preserve"> </w:t>
      </w:r>
      <w:r>
        <w:rPr>
          <w:sz w:val="20"/>
        </w:rPr>
        <w:t>de</w:t>
      </w:r>
      <w:r>
        <w:rPr>
          <w:spacing w:val="35"/>
          <w:sz w:val="20"/>
        </w:rPr>
        <w:t xml:space="preserve"> </w:t>
      </w:r>
      <w:r>
        <w:rPr>
          <w:sz w:val="20"/>
        </w:rPr>
        <w:t>aplicación</w:t>
      </w:r>
      <w:r>
        <w:rPr>
          <w:spacing w:val="35"/>
          <w:sz w:val="20"/>
        </w:rPr>
        <w:t xml:space="preserve"> </w:t>
      </w:r>
      <w:r>
        <w:rPr>
          <w:sz w:val="20"/>
        </w:rPr>
        <w:t>de</w:t>
      </w:r>
      <w:r>
        <w:rPr>
          <w:spacing w:val="35"/>
          <w:sz w:val="20"/>
        </w:rPr>
        <w:t xml:space="preserve"> </w:t>
      </w:r>
      <w:r>
        <w:rPr>
          <w:sz w:val="20"/>
        </w:rPr>
        <w:t>la</w:t>
      </w:r>
      <w:r>
        <w:rPr>
          <w:spacing w:val="35"/>
          <w:sz w:val="20"/>
        </w:rPr>
        <w:t xml:space="preserve"> </w:t>
      </w:r>
      <w:r>
        <w:rPr>
          <w:sz w:val="20"/>
        </w:rPr>
        <w:t>normativa</w:t>
      </w:r>
      <w:r>
        <w:rPr>
          <w:spacing w:val="35"/>
          <w:sz w:val="20"/>
        </w:rPr>
        <w:t xml:space="preserve"> </w:t>
      </w:r>
      <w:r>
        <w:rPr>
          <w:sz w:val="20"/>
        </w:rPr>
        <w:t>de prevención y Control Integrado de la Contaminación. Definición, objetivos y ejemplos.</w:t>
      </w:r>
    </w:p>
    <w:p w14:paraId="1785FB75" w14:textId="77777777" w:rsidR="00A97F47" w:rsidRDefault="00A97F47">
      <w:pPr>
        <w:pStyle w:val="Textoindependiente"/>
        <w:spacing w:before="10"/>
      </w:pPr>
    </w:p>
    <w:p w14:paraId="0A0C7C97" w14:textId="77777777" w:rsidR="00A97F47" w:rsidRDefault="00000000">
      <w:pPr>
        <w:pStyle w:val="Prrafodelista"/>
        <w:numPr>
          <w:ilvl w:val="0"/>
          <w:numId w:val="77"/>
        </w:numPr>
        <w:tabs>
          <w:tab w:val="left" w:pos="417"/>
        </w:tabs>
        <w:spacing w:line="542" w:lineRule="auto"/>
        <w:ind w:right="3923" w:firstLine="0"/>
        <w:rPr>
          <w:sz w:val="20"/>
        </w:rPr>
      </w:pPr>
      <w:r>
        <w:rPr>
          <w:sz w:val="20"/>
        </w:rPr>
        <w:t>Etiqueta</w:t>
      </w:r>
      <w:r>
        <w:rPr>
          <w:spacing w:val="-5"/>
          <w:sz w:val="20"/>
        </w:rPr>
        <w:t xml:space="preserve"> </w:t>
      </w:r>
      <w:r>
        <w:rPr>
          <w:sz w:val="20"/>
        </w:rPr>
        <w:t>ecológica.</w:t>
      </w:r>
      <w:r>
        <w:rPr>
          <w:spacing w:val="-5"/>
          <w:sz w:val="20"/>
        </w:rPr>
        <w:t xml:space="preserve"> </w:t>
      </w:r>
      <w:r>
        <w:rPr>
          <w:sz w:val="20"/>
        </w:rPr>
        <w:t>Descripción,</w:t>
      </w:r>
      <w:r>
        <w:rPr>
          <w:spacing w:val="-5"/>
          <w:sz w:val="20"/>
        </w:rPr>
        <w:t xml:space="preserve"> </w:t>
      </w:r>
      <w:r>
        <w:rPr>
          <w:sz w:val="20"/>
        </w:rPr>
        <w:t>significado</w:t>
      </w:r>
      <w:r>
        <w:rPr>
          <w:spacing w:val="-5"/>
          <w:sz w:val="20"/>
        </w:rPr>
        <w:t xml:space="preserve"> </w:t>
      </w:r>
      <w:r>
        <w:rPr>
          <w:sz w:val="20"/>
        </w:rPr>
        <w:t>y</w:t>
      </w:r>
      <w:r>
        <w:rPr>
          <w:spacing w:val="-5"/>
          <w:sz w:val="20"/>
        </w:rPr>
        <w:t xml:space="preserve"> </w:t>
      </w:r>
      <w:r>
        <w:rPr>
          <w:sz w:val="20"/>
        </w:rPr>
        <w:t>aplicación. 20.Sistemas de Gestión y Auditoría Ambiental.</w:t>
      </w:r>
    </w:p>
    <w:p w14:paraId="1C147277" w14:textId="77777777" w:rsidR="00A97F47" w:rsidRDefault="00000000">
      <w:pPr>
        <w:pStyle w:val="Prrafodelista"/>
        <w:numPr>
          <w:ilvl w:val="0"/>
          <w:numId w:val="76"/>
        </w:numPr>
        <w:tabs>
          <w:tab w:val="left" w:pos="420"/>
        </w:tabs>
        <w:spacing w:before="2"/>
        <w:ind w:left="420" w:right="0" w:hanging="278"/>
        <w:rPr>
          <w:sz w:val="20"/>
        </w:rPr>
      </w:pPr>
      <w:r>
        <w:rPr>
          <w:sz w:val="20"/>
        </w:rPr>
        <w:t>Ley</w:t>
      </w:r>
      <w:r>
        <w:rPr>
          <w:spacing w:val="-3"/>
          <w:sz w:val="20"/>
        </w:rPr>
        <w:t xml:space="preserve"> </w:t>
      </w:r>
      <w:r>
        <w:rPr>
          <w:sz w:val="20"/>
        </w:rPr>
        <w:t>de</w:t>
      </w:r>
      <w:r>
        <w:rPr>
          <w:spacing w:val="-2"/>
          <w:sz w:val="20"/>
        </w:rPr>
        <w:t xml:space="preserve"> </w:t>
      </w:r>
      <w:r>
        <w:rPr>
          <w:sz w:val="20"/>
        </w:rPr>
        <w:t>aguas</w:t>
      </w:r>
      <w:r>
        <w:rPr>
          <w:spacing w:val="-3"/>
          <w:sz w:val="20"/>
        </w:rPr>
        <w:t xml:space="preserve"> </w:t>
      </w:r>
      <w:r>
        <w:rPr>
          <w:sz w:val="20"/>
        </w:rPr>
        <w:t>(I).</w:t>
      </w:r>
      <w:r>
        <w:rPr>
          <w:spacing w:val="-2"/>
          <w:sz w:val="20"/>
        </w:rPr>
        <w:t xml:space="preserve"> </w:t>
      </w:r>
      <w:r>
        <w:rPr>
          <w:sz w:val="20"/>
        </w:rPr>
        <w:t>El</w:t>
      </w:r>
      <w:r>
        <w:rPr>
          <w:spacing w:val="-2"/>
          <w:sz w:val="20"/>
        </w:rPr>
        <w:t xml:space="preserve"> </w:t>
      </w:r>
      <w:r>
        <w:rPr>
          <w:sz w:val="20"/>
        </w:rPr>
        <w:t>Dominio</w:t>
      </w:r>
      <w:r>
        <w:rPr>
          <w:spacing w:val="-3"/>
          <w:sz w:val="20"/>
        </w:rPr>
        <w:t xml:space="preserve"> </w:t>
      </w:r>
      <w:r>
        <w:rPr>
          <w:sz w:val="20"/>
        </w:rPr>
        <w:t>Público</w:t>
      </w:r>
      <w:r>
        <w:rPr>
          <w:spacing w:val="-2"/>
          <w:sz w:val="20"/>
        </w:rPr>
        <w:t xml:space="preserve"> </w:t>
      </w:r>
      <w:r>
        <w:rPr>
          <w:sz w:val="20"/>
        </w:rPr>
        <w:t>Hidráulico</w:t>
      </w:r>
      <w:r>
        <w:rPr>
          <w:spacing w:val="-3"/>
          <w:sz w:val="20"/>
        </w:rPr>
        <w:t xml:space="preserve"> </w:t>
      </w:r>
      <w:r>
        <w:rPr>
          <w:sz w:val="20"/>
        </w:rPr>
        <w:t>y</w:t>
      </w:r>
      <w:r>
        <w:rPr>
          <w:spacing w:val="-2"/>
          <w:sz w:val="20"/>
        </w:rPr>
        <w:t xml:space="preserve"> </w:t>
      </w:r>
      <w:r>
        <w:rPr>
          <w:sz w:val="20"/>
        </w:rPr>
        <w:t>su</w:t>
      </w:r>
      <w:r>
        <w:rPr>
          <w:spacing w:val="-2"/>
          <w:sz w:val="20"/>
        </w:rPr>
        <w:t xml:space="preserve"> protección.</w:t>
      </w:r>
    </w:p>
    <w:p w14:paraId="57780F41" w14:textId="77777777" w:rsidR="00A97F47" w:rsidRDefault="00A97F47">
      <w:pPr>
        <w:pStyle w:val="Textoindependiente"/>
        <w:spacing w:before="60"/>
      </w:pPr>
    </w:p>
    <w:p w14:paraId="33EE0A27" w14:textId="77777777" w:rsidR="00A97F47" w:rsidRDefault="00000000">
      <w:pPr>
        <w:pStyle w:val="Prrafodelista"/>
        <w:numPr>
          <w:ilvl w:val="0"/>
          <w:numId w:val="76"/>
        </w:numPr>
        <w:tabs>
          <w:tab w:val="left" w:pos="420"/>
        </w:tabs>
        <w:ind w:left="420" w:right="0" w:hanging="278"/>
        <w:rPr>
          <w:sz w:val="20"/>
        </w:rPr>
      </w:pPr>
      <w:r>
        <w:rPr>
          <w:sz w:val="20"/>
        </w:rPr>
        <w:t>Ley</w:t>
      </w:r>
      <w:r>
        <w:rPr>
          <w:spacing w:val="-3"/>
          <w:sz w:val="20"/>
        </w:rPr>
        <w:t xml:space="preserve"> </w:t>
      </w:r>
      <w:r>
        <w:rPr>
          <w:sz w:val="20"/>
        </w:rPr>
        <w:t>de aguas (II):</w:t>
      </w:r>
      <w:r>
        <w:rPr>
          <w:spacing w:val="-1"/>
          <w:sz w:val="20"/>
        </w:rPr>
        <w:t xml:space="preserve"> </w:t>
      </w:r>
      <w:r>
        <w:rPr>
          <w:sz w:val="20"/>
        </w:rPr>
        <w:t xml:space="preserve">Autorizaciones de </w:t>
      </w:r>
      <w:r>
        <w:rPr>
          <w:spacing w:val="-2"/>
          <w:sz w:val="20"/>
        </w:rPr>
        <w:t>vertido.</w:t>
      </w:r>
    </w:p>
    <w:p w14:paraId="4E085654" w14:textId="77777777" w:rsidR="00A97F47" w:rsidRDefault="00A97F47">
      <w:pPr>
        <w:pStyle w:val="Textoindependiente"/>
        <w:spacing w:before="61"/>
      </w:pPr>
    </w:p>
    <w:p w14:paraId="30E4BE64" w14:textId="77777777" w:rsidR="00A97F47" w:rsidRDefault="00000000">
      <w:pPr>
        <w:pStyle w:val="Prrafodelista"/>
        <w:numPr>
          <w:ilvl w:val="0"/>
          <w:numId w:val="76"/>
        </w:numPr>
        <w:tabs>
          <w:tab w:val="left" w:pos="420"/>
        </w:tabs>
        <w:spacing w:line="292" w:lineRule="auto"/>
        <w:ind w:left="142" w:firstLine="0"/>
        <w:rPr>
          <w:sz w:val="20"/>
        </w:rPr>
      </w:pPr>
      <w:r>
        <w:rPr>
          <w:sz w:val="20"/>
        </w:rPr>
        <w:t xml:space="preserve">Contaminación de las aguas superficiales. Tipos de contaminantes. Parámetros definidores de la </w:t>
      </w:r>
      <w:r>
        <w:rPr>
          <w:spacing w:val="-2"/>
          <w:sz w:val="20"/>
        </w:rPr>
        <w:t>contaminación.</w:t>
      </w:r>
    </w:p>
    <w:p w14:paraId="5268CF0E" w14:textId="77777777" w:rsidR="00A97F47" w:rsidRDefault="00A97F47">
      <w:pPr>
        <w:pStyle w:val="Textoindependiente"/>
        <w:spacing w:before="9"/>
      </w:pPr>
    </w:p>
    <w:p w14:paraId="19DC25ED" w14:textId="77777777" w:rsidR="00A97F47" w:rsidRDefault="00000000">
      <w:pPr>
        <w:pStyle w:val="Prrafodelista"/>
        <w:numPr>
          <w:ilvl w:val="0"/>
          <w:numId w:val="76"/>
        </w:numPr>
        <w:tabs>
          <w:tab w:val="left" w:pos="417"/>
        </w:tabs>
        <w:spacing w:before="1"/>
        <w:ind w:left="417" w:right="0" w:hanging="275"/>
        <w:rPr>
          <w:sz w:val="20"/>
        </w:rPr>
      </w:pPr>
      <w:r>
        <w:rPr>
          <w:sz w:val="20"/>
        </w:rPr>
        <w:t>Contaminación</w:t>
      </w:r>
      <w:r>
        <w:rPr>
          <w:spacing w:val="-4"/>
          <w:sz w:val="20"/>
        </w:rPr>
        <w:t xml:space="preserve"> </w:t>
      </w:r>
      <w:r>
        <w:rPr>
          <w:sz w:val="20"/>
        </w:rPr>
        <w:t>de</w:t>
      </w:r>
      <w:r>
        <w:rPr>
          <w:spacing w:val="-3"/>
          <w:sz w:val="20"/>
        </w:rPr>
        <w:t xml:space="preserve"> </w:t>
      </w:r>
      <w:r>
        <w:rPr>
          <w:sz w:val="20"/>
        </w:rPr>
        <w:t>las</w:t>
      </w:r>
      <w:r>
        <w:rPr>
          <w:spacing w:val="-3"/>
          <w:sz w:val="20"/>
        </w:rPr>
        <w:t xml:space="preserve"> </w:t>
      </w:r>
      <w:r>
        <w:rPr>
          <w:sz w:val="20"/>
        </w:rPr>
        <w:t>aguas</w:t>
      </w:r>
      <w:r>
        <w:rPr>
          <w:spacing w:val="-3"/>
          <w:sz w:val="20"/>
        </w:rPr>
        <w:t xml:space="preserve"> </w:t>
      </w:r>
      <w:r>
        <w:rPr>
          <w:spacing w:val="-2"/>
          <w:sz w:val="20"/>
        </w:rPr>
        <w:t>subterráneas.</w:t>
      </w:r>
    </w:p>
    <w:p w14:paraId="2DA7C6C5" w14:textId="77777777" w:rsidR="00A97F47" w:rsidRDefault="00A97F47">
      <w:pPr>
        <w:pStyle w:val="Textoindependiente"/>
        <w:spacing w:before="60"/>
      </w:pPr>
    </w:p>
    <w:p w14:paraId="18814CF5" w14:textId="77777777" w:rsidR="00A97F47" w:rsidRDefault="00000000">
      <w:pPr>
        <w:pStyle w:val="Prrafodelista"/>
        <w:numPr>
          <w:ilvl w:val="0"/>
          <w:numId w:val="76"/>
        </w:numPr>
        <w:tabs>
          <w:tab w:val="left" w:pos="417"/>
        </w:tabs>
        <w:spacing w:line="542" w:lineRule="auto"/>
        <w:ind w:left="142" w:right="1031" w:firstLine="0"/>
        <w:rPr>
          <w:sz w:val="20"/>
        </w:rPr>
      </w:pPr>
      <w:r>
        <w:rPr>
          <w:sz w:val="20"/>
        </w:rPr>
        <w:t>Tratamiento</w:t>
      </w:r>
      <w:r>
        <w:rPr>
          <w:spacing w:val="-3"/>
          <w:sz w:val="20"/>
        </w:rPr>
        <w:t xml:space="preserve"> </w:t>
      </w:r>
      <w:r>
        <w:rPr>
          <w:sz w:val="20"/>
        </w:rPr>
        <w:t>y</w:t>
      </w:r>
      <w:r>
        <w:rPr>
          <w:spacing w:val="-3"/>
          <w:sz w:val="20"/>
        </w:rPr>
        <w:t xml:space="preserve"> </w:t>
      </w:r>
      <w:r>
        <w:rPr>
          <w:sz w:val="20"/>
        </w:rPr>
        <w:t>depuración</w:t>
      </w:r>
      <w:r>
        <w:rPr>
          <w:spacing w:val="-3"/>
          <w:sz w:val="20"/>
        </w:rPr>
        <w:t xml:space="preserve"> </w:t>
      </w:r>
      <w:r>
        <w:rPr>
          <w:sz w:val="20"/>
        </w:rPr>
        <w:t>de</w:t>
      </w:r>
      <w:r>
        <w:rPr>
          <w:spacing w:val="-3"/>
          <w:sz w:val="20"/>
        </w:rPr>
        <w:t xml:space="preserve"> </w:t>
      </w:r>
      <w:r>
        <w:rPr>
          <w:sz w:val="20"/>
        </w:rPr>
        <w:t>las</w:t>
      </w:r>
      <w:r>
        <w:rPr>
          <w:spacing w:val="-3"/>
          <w:sz w:val="20"/>
        </w:rPr>
        <w:t xml:space="preserve"> </w:t>
      </w:r>
      <w:r>
        <w:rPr>
          <w:sz w:val="20"/>
        </w:rPr>
        <w:t>aguas</w:t>
      </w:r>
      <w:r>
        <w:rPr>
          <w:spacing w:val="-3"/>
          <w:sz w:val="20"/>
        </w:rPr>
        <w:t xml:space="preserve"> </w:t>
      </w:r>
      <w:r>
        <w:rPr>
          <w:sz w:val="20"/>
        </w:rPr>
        <w:t>residuales:</w:t>
      </w:r>
      <w:r>
        <w:rPr>
          <w:spacing w:val="-3"/>
          <w:sz w:val="20"/>
        </w:rPr>
        <w:t xml:space="preserve"> </w:t>
      </w:r>
      <w:r>
        <w:rPr>
          <w:sz w:val="20"/>
        </w:rPr>
        <w:t>Pretratamiento</w:t>
      </w:r>
      <w:r>
        <w:rPr>
          <w:spacing w:val="-3"/>
          <w:sz w:val="20"/>
        </w:rPr>
        <w:t xml:space="preserve"> </w:t>
      </w:r>
      <w:r>
        <w:rPr>
          <w:sz w:val="20"/>
        </w:rPr>
        <w:t>y</w:t>
      </w:r>
      <w:r>
        <w:rPr>
          <w:spacing w:val="-3"/>
          <w:sz w:val="20"/>
        </w:rPr>
        <w:t xml:space="preserve"> </w:t>
      </w:r>
      <w:r>
        <w:rPr>
          <w:sz w:val="20"/>
        </w:rPr>
        <w:t>tratamiento</w:t>
      </w:r>
      <w:r>
        <w:rPr>
          <w:spacing w:val="-3"/>
          <w:sz w:val="20"/>
        </w:rPr>
        <w:t xml:space="preserve"> </w:t>
      </w:r>
      <w:r>
        <w:rPr>
          <w:sz w:val="20"/>
        </w:rPr>
        <w:t>primario. 26.Tratamiento secundario y terciario de las aguas residuales urbanas.</w:t>
      </w:r>
    </w:p>
    <w:p w14:paraId="3372213B" w14:textId="77777777" w:rsidR="00A97F47" w:rsidRDefault="00000000">
      <w:pPr>
        <w:pStyle w:val="Prrafodelista"/>
        <w:numPr>
          <w:ilvl w:val="0"/>
          <w:numId w:val="75"/>
        </w:numPr>
        <w:tabs>
          <w:tab w:val="left" w:pos="420"/>
        </w:tabs>
        <w:spacing w:before="2"/>
        <w:ind w:left="420" w:right="0" w:hanging="278"/>
        <w:rPr>
          <w:sz w:val="20"/>
        </w:rPr>
      </w:pPr>
      <w:r>
        <w:rPr>
          <w:sz w:val="20"/>
        </w:rPr>
        <w:t>Vertidos</w:t>
      </w:r>
      <w:r>
        <w:rPr>
          <w:spacing w:val="-5"/>
          <w:sz w:val="20"/>
        </w:rPr>
        <w:t xml:space="preserve"> </w:t>
      </w:r>
      <w:r>
        <w:rPr>
          <w:sz w:val="20"/>
        </w:rPr>
        <w:t>líquidos</w:t>
      </w:r>
      <w:r>
        <w:rPr>
          <w:spacing w:val="-2"/>
          <w:sz w:val="20"/>
        </w:rPr>
        <w:t xml:space="preserve"> </w:t>
      </w:r>
      <w:r>
        <w:rPr>
          <w:sz w:val="20"/>
        </w:rPr>
        <w:t>industriales</w:t>
      </w:r>
      <w:r>
        <w:rPr>
          <w:spacing w:val="-2"/>
          <w:sz w:val="20"/>
        </w:rPr>
        <w:t xml:space="preserve"> </w:t>
      </w:r>
      <w:r>
        <w:rPr>
          <w:sz w:val="20"/>
        </w:rPr>
        <w:t>al</w:t>
      </w:r>
      <w:r>
        <w:rPr>
          <w:spacing w:val="-2"/>
          <w:sz w:val="20"/>
        </w:rPr>
        <w:t xml:space="preserve"> </w:t>
      </w:r>
      <w:r>
        <w:rPr>
          <w:sz w:val="20"/>
        </w:rPr>
        <w:t>sistema</w:t>
      </w:r>
      <w:r>
        <w:rPr>
          <w:spacing w:val="-2"/>
          <w:sz w:val="20"/>
        </w:rPr>
        <w:t xml:space="preserve"> </w:t>
      </w:r>
      <w:r>
        <w:rPr>
          <w:sz w:val="20"/>
        </w:rPr>
        <w:t>integral</w:t>
      </w:r>
      <w:r>
        <w:rPr>
          <w:spacing w:val="-2"/>
          <w:sz w:val="20"/>
        </w:rPr>
        <w:t xml:space="preserve"> </w:t>
      </w:r>
      <w:r>
        <w:rPr>
          <w:sz w:val="20"/>
        </w:rPr>
        <w:t>de</w:t>
      </w:r>
      <w:r>
        <w:rPr>
          <w:spacing w:val="-2"/>
          <w:sz w:val="20"/>
        </w:rPr>
        <w:t xml:space="preserve"> saneamiento.</w:t>
      </w:r>
    </w:p>
    <w:p w14:paraId="3C71A030" w14:textId="77777777" w:rsidR="00A97F47" w:rsidRDefault="00A97F47">
      <w:pPr>
        <w:pStyle w:val="Prrafodelista"/>
        <w:jc w:val="left"/>
        <w:rPr>
          <w:sz w:val="20"/>
        </w:rPr>
        <w:sectPr w:rsidR="00A97F47">
          <w:pgSz w:w="11910" w:h="16840"/>
          <w:pgMar w:top="1260" w:right="1275" w:bottom="1260" w:left="1275" w:header="225" w:footer="1060" w:gutter="0"/>
          <w:cols w:space="720"/>
        </w:sectPr>
      </w:pPr>
    </w:p>
    <w:p w14:paraId="6E1B1D6A" w14:textId="498D0E78" w:rsidR="00A97F47" w:rsidRDefault="00000000">
      <w:pPr>
        <w:pStyle w:val="Textoindependiente"/>
        <w:spacing w:before="139"/>
      </w:pPr>
      <w:r>
        <w:rPr>
          <w:noProof/>
        </w:rPr>
        <w:lastRenderedPageBreak/>
        <mc:AlternateContent>
          <mc:Choice Requires="wps">
            <w:drawing>
              <wp:anchor distT="0" distB="0" distL="0" distR="0" simplePos="0" relativeHeight="251547136" behindDoc="0" locked="0" layoutInCell="1" allowOverlap="1" wp14:anchorId="4EEBCCE2" wp14:editId="7E1EC92C">
                <wp:simplePos x="0" y="0"/>
                <wp:positionH relativeFrom="page">
                  <wp:posOffset>6807090</wp:posOffset>
                </wp:positionH>
                <wp:positionV relativeFrom="page">
                  <wp:posOffset>2818730</wp:posOffset>
                </wp:positionV>
                <wp:extent cx="419734" cy="3187065"/>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DABB36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0DC2B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EEBCCE2" id="Textbox 135" o:spid="_x0000_s1087" type="#_x0000_t202" style="position:absolute;margin-left:536pt;margin-top:221.95pt;width:33.05pt;height:250.95pt;z-index:251547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Jd6ow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8Kaj7aQHsgMTSPBJbjYknEBmpvw/H3TkbNWf/V&#10;k395Fk5JPCWbUxJT/wnKxGSJHj7sEhhbCF2+mQhRY4qkaYhy5//el6rLqK//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hwl3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DABB36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0DC2B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21444C64" w14:textId="77777777" w:rsidR="00A97F47" w:rsidRDefault="00000000">
      <w:pPr>
        <w:pStyle w:val="Prrafodelista"/>
        <w:numPr>
          <w:ilvl w:val="0"/>
          <w:numId w:val="75"/>
        </w:numPr>
        <w:tabs>
          <w:tab w:val="left" w:pos="417"/>
        </w:tabs>
        <w:ind w:left="417" w:right="0" w:hanging="275"/>
        <w:rPr>
          <w:sz w:val="20"/>
        </w:rPr>
      </w:pPr>
      <w:r>
        <w:rPr>
          <w:sz w:val="20"/>
        </w:rPr>
        <w:t>Calidad</w:t>
      </w:r>
      <w:r>
        <w:rPr>
          <w:spacing w:val="-2"/>
          <w:sz w:val="20"/>
        </w:rPr>
        <w:t xml:space="preserve"> </w:t>
      </w:r>
      <w:r>
        <w:rPr>
          <w:sz w:val="20"/>
        </w:rPr>
        <w:t>de</w:t>
      </w:r>
      <w:r>
        <w:rPr>
          <w:spacing w:val="-2"/>
          <w:sz w:val="20"/>
        </w:rPr>
        <w:t xml:space="preserve"> </w:t>
      </w:r>
      <w:r>
        <w:rPr>
          <w:sz w:val="20"/>
        </w:rPr>
        <w:t>las</w:t>
      </w:r>
      <w:r>
        <w:rPr>
          <w:spacing w:val="-2"/>
          <w:sz w:val="20"/>
        </w:rPr>
        <w:t xml:space="preserve"> </w:t>
      </w:r>
      <w:r>
        <w:rPr>
          <w:sz w:val="20"/>
        </w:rPr>
        <w:t>aguas</w:t>
      </w:r>
      <w:r>
        <w:rPr>
          <w:spacing w:val="-2"/>
          <w:sz w:val="20"/>
        </w:rPr>
        <w:t xml:space="preserve"> </w:t>
      </w:r>
      <w:r>
        <w:rPr>
          <w:sz w:val="20"/>
        </w:rPr>
        <w:t>de</w:t>
      </w:r>
      <w:r>
        <w:rPr>
          <w:spacing w:val="-2"/>
          <w:sz w:val="20"/>
        </w:rPr>
        <w:t xml:space="preserve"> </w:t>
      </w:r>
      <w:r>
        <w:rPr>
          <w:sz w:val="20"/>
        </w:rPr>
        <w:t>abastecimiento.</w:t>
      </w:r>
      <w:r>
        <w:rPr>
          <w:spacing w:val="-1"/>
          <w:sz w:val="20"/>
        </w:rPr>
        <w:t xml:space="preserve"> </w:t>
      </w:r>
      <w:r>
        <w:rPr>
          <w:sz w:val="20"/>
        </w:rPr>
        <w:t>Tratamiento</w:t>
      </w:r>
      <w:r>
        <w:rPr>
          <w:spacing w:val="-2"/>
          <w:sz w:val="20"/>
        </w:rPr>
        <w:t xml:space="preserve"> </w:t>
      </w:r>
      <w:r>
        <w:rPr>
          <w:sz w:val="20"/>
        </w:rPr>
        <w:t>de</w:t>
      </w:r>
      <w:r>
        <w:rPr>
          <w:spacing w:val="-2"/>
          <w:sz w:val="20"/>
        </w:rPr>
        <w:t xml:space="preserve"> </w:t>
      </w:r>
      <w:r>
        <w:rPr>
          <w:sz w:val="20"/>
        </w:rPr>
        <w:t>las</w:t>
      </w:r>
      <w:r>
        <w:rPr>
          <w:spacing w:val="-2"/>
          <w:sz w:val="20"/>
        </w:rPr>
        <w:t xml:space="preserve"> </w:t>
      </w:r>
      <w:r>
        <w:rPr>
          <w:sz w:val="20"/>
        </w:rPr>
        <w:t>aguas</w:t>
      </w:r>
      <w:r>
        <w:rPr>
          <w:spacing w:val="-2"/>
          <w:sz w:val="20"/>
        </w:rPr>
        <w:t xml:space="preserve"> </w:t>
      </w:r>
      <w:r>
        <w:rPr>
          <w:sz w:val="20"/>
        </w:rPr>
        <w:t>de</w:t>
      </w:r>
      <w:r>
        <w:rPr>
          <w:spacing w:val="-1"/>
          <w:sz w:val="20"/>
        </w:rPr>
        <w:t xml:space="preserve"> </w:t>
      </w:r>
      <w:r>
        <w:rPr>
          <w:spacing w:val="-2"/>
          <w:sz w:val="20"/>
        </w:rPr>
        <w:t>abastecimiento.</w:t>
      </w:r>
    </w:p>
    <w:p w14:paraId="54336CEC" w14:textId="77777777" w:rsidR="00A97F47" w:rsidRDefault="00A97F47">
      <w:pPr>
        <w:pStyle w:val="Textoindependiente"/>
        <w:spacing w:before="60"/>
      </w:pPr>
    </w:p>
    <w:p w14:paraId="53E67658" w14:textId="77777777" w:rsidR="00A97F47" w:rsidRDefault="00000000">
      <w:pPr>
        <w:pStyle w:val="Prrafodelista"/>
        <w:numPr>
          <w:ilvl w:val="0"/>
          <w:numId w:val="75"/>
        </w:numPr>
        <w:tabs>
          <w:tab w:val="left" w:pos="417"/>
        </w:tabs>
        <w:spacing w:before="1"/>
        <w:ind w:left="417" w:right="0" w:hanging="275"/>
        <w:rPr>
          <w:sz w:val="20"/>
        </w:rPr>
      </w:pPr>
      <w:r>
        <w:rPr>
          <w:sz w:val="20"/>
        </w:rPr>
        <w:t>Uso</w:t>
      </w:r>
      <w:r>
        <w:rPr>
          <w:spacing w:val="-2"/>
          <w:sz w:val="20"/>
        </w:rPr>
        <w:t xml:space="preserve"> </w:t>
      </w:r>
      <w:r>
        <w:rPr>
          <w:sz w:val="20"/>
        </w:rPr>
        <w:t>de</w:t>
      </w:r>
      <w:r>
        <w:rPr>
          <w:spacing w:val="-2"/>
          <w:sz w:val="20"/>
        </w:rPr>
        <w:t xml:space="preserve"> </w:t>
      </w:r>
      <w:r>
        <w:rPr>
          <w:sz w:val="20"/>
        </w:rPr>
        <w:t>agua</w:t>
      </w:r>
      <w:r>
        <w:rPr>
          <w:spacing w:val="-2"/>
          <w:sz w:val="20"/>
        </w:rPr>
        <w:t xml:space="preserve"> regenerada.</w:t>
      </w:r>
    </w:p>
    <w:p w14:paraId="4B56FB4A" w14:textId="77777777" w:rsidR="00A97F47" w:rsidRDefault="00A97F47">
      <w:pPr>
        <w:pStyle w:val="Textoindependiente"/>
        <w:spacing w:before="60"/>
      </w:pPr>
    </w:p>
    <w:p w14:paraId="62F3203F" w14:textId="77777777" w:rsidR="00A97F47" w:rsidRDefault="00000000">
      <w:pPr>
        <w:pStyle w:val="Prrafodelista"/>
        <w:numPr>
          <w:ilvl w:val="0"/>
          <w:numId w:val="75"/>
        </w:numPr>
        <w:tabs>
          <w:tab w:val="left" w:pos="417"/>
        </w:tabs>
        <w:ind w:left="417" w:right="0" w:hanging="275"/>
        <w:rPr>
          <w:sz w:val="20"/>
        </w:rPr>
      </w:pPr>
      <w:r>
        <w:rPr>
          <w:sz w:val="20"/>
        </w:rPr>
        <w:t>Estructura</w:t>
      </w:r>
      <w:r>
        <w:rPr>
          <w:spacing w:val="-5"/>
          <w:sz w:val="20"/>
        </w:rPr>
        <w:t xml:space="preserve"> </w:t>
      </w:r>
      <w:r>
        <w:rPr>
          <w:sz w:val="20"/>
        </w:rPr>
        <w:t>y</w:t>
      </w:r>
      <w:r>
        <w:rPr>
          <w:spacing w:val="-4"/>
          <w:sz w:val="20"/>
        </w:rPr>
        <w:t xml:space="preserve"> </w:t>
      </w:r>
      <w:r>
        <w:rPr>
          <w:sz w:val="20"/>
        </w:rPr>
        <w:t>composición</w:t>
      </w:r>
      <w:r>
        <w:rPr>
          <w:spacing w:val="-4"/>
          <w:sz w:val="20"/>
        </w:rPr>
        <w:t xml:space="preserve"> </w:t>
      </w:r>
      <w:r>
        <w:rPr>
          <w:sz w:val="20"/>
        </w:rPr>
        <w:t>de</w:t>
      </w:r>
      <w:r>
        <w:rPr>
          <w:spacing w:val="-4"/>
          <w:sz w:val="20"/>
        </w:rPr>
        <w:t xml:space="preserve"> </w:t>
      </w:r>
      <w:r>
        <w:rPr>
          <w:sz w:val="20"/>
        </w:rPr>
        <w:t>la</w:t>
      </w:r>
      <w:r>
        <w:rPr>
          <w:spacing w:val="-4"/>
          <w:sz w:val="20"/>
        </w:rPr>
        <w:t xml:space="preserve"> </w:t>
      </w:r>
      <w:r>
        <w:rPr>
          <w:spacing w:val="-2"/>
          <w:sz w:val="20"/>
        </w:rPr>
        <w:t>atmósfera.</w:t>
      </w:r>
    </w:p>
    <w:p w14:paraId="2428ECFA" w14:textId="77777777" w:rsidR="00A97F47" w:rsidRDefault="00A97F47">
      <w:pPr>
        <w:pStyle w:val="Textoindependiente"/>
        <w:spacing w:before="61"/>
      </w:pPr>
    </w:p>
    <w:p w14:paraId="5117EF5D" w14:textId="77777777" w:rsidR="00A97F47" w:rsidRDefault="00000000">
      <w:pPr>
        <w:pStyle w:val="Prrafodelista"/>
        <w:numPr>
          <w:ilvl w:val="0"/>
          <w:numId w:val="75"/>
        </w:numPr>
        <w:tabs>
          <w:tab w:val="left" w:pos="420"/>
        </w:tabs>
        <w:spacing w:line="292" w:lineRule="auto"/>
        <w:ind w:left="142" w:firstLine="0"/>
        <w:rPr>
          <w:sz w:val="20"/>
        </w:rPr>
      </w:pPr>
      <w:r>
        <w:rPr>
          <w:sz w:val="20"/>
        </w:rPr>
        <w:t>Emisión e inmisión a la atmósfera. Principales contaminantes atmosféricos en la Comunidad de</w:t>
      </w:r>
      <w:r>
        <w:rPr>
          <w:spacing w:val="80"/>
          <w:sz w:val="20"/>
        </w:rPr>
        <w:t xml:space="preserve"> </w:t>
      </w:r>
      <w:r>
        <w:rPr>
          <w:spacing w:val="-2"/>
          <w:sz w:val="20"/>
        </w:rPr>
        <w:t>Madrid.</w:t>
      </w:r>
    </w:p>
    <w:p w14:paraId="1E4693A3" w14:textId="77777777" w:rsidR="00A97F47" w:rsidRDefault="00A97F47">
      <w:pPr>
        <w:pStyle w:val="Textoindependiente"/>
        <w:spacing w:before="9"/>
      </w:pPr>
    </w:p>
    <w:p w14:paraId="149A8752" w14:textId="77777777" w:rsidR="00A97F47" w:rsidRDefault="00000000">
      <w:pPr>
        <w:pStyle w:val="Prrafodelista"/>
        <w:numPr>
          <w:ilvl w:val="0"/>
          <w:numId w:val="75"/>
        </w:numPr>
        <w:tabs>
          <w:tab w:val="left" w:pos="420"/>
        </w:tabs>
        <w:spacing w:before="1"/>
        <w:ind w:left="420" w:right="0" w:hanging="278"/>
        <w:rPr>
          <w:sz w:val="20"/>
        </w:rPr>
      </w:pPr>
      <w:r>
        <w:rPr>
          <w:sz w:val="20"/>
        </w:rPr>
        <w:t>Emisiones</w:t>
      </w:r>
      <w:r>
        <w:rPr>
          <w:spacing w:val="-1"/>
          <w:sz w:val="20"/>
        </w:rPr>
        <w:t xml:space="preserve"> </w:t>
      </w:r>
      <w:r>
        <w:rPr>
          <w:sz w:val="20"/>
        </w:rPr>
        <w:t xml:space="preserve">atmosféricas: Técnicas de </w:t>
      </w:r>
      <w:r>
        <w:rPr>
          <w:spacing w:val="-2"/>
          <w:sz w:val="20"/>
        </w:rPr>
        <w:t>depuración.</w:t>
      </w:r>
    </w:p>
    <w:p w14:paraId="0746039F" w14:textId="77777777" w:rsidR="00A97F47" w:rsidRDefault="00A97F47">
      <w:pPr>
        <w:pStyle w:val="Textoindependiente"/>
        <w:spacing w:before="60"/>
      </w:pPr>
    </w:p>
    <w:p w14:paraId="2405B265" w14:textId="77777777" w:rsidR="00A97F47" w:rsidRDefault="00000000">
      <w:pPr>
        <w:pStyle w:val="Prrafodelista"/>
        <w:numPr>
          <w:ilvl w:val="0"/>
          <w:numId w:val="75"/>
        </w:numPr>
        <w:tabs>
          <w:tab w:val="left" w:pos="420"/>
        </w:tabs>
        <w:spacing w:line="292" w:lineRule="auto"/>
        <w:ind w:left="142" w:firstLine="0"/>
        <w:rPr>
          <w:sz w:val="20"/>
        </w:rPr>
      </w:pPr>
      <w:r>
        <w:rPr>
          <w:sz w:val="20"/>
        </w:rPr>
        <w:t>Efectos de la contaminación atmosférica sobre la salud humana, el clima y en general, sobre el</w:t>
      </w:r>
      <w:r>
        <w:rPr>
          <w:spacing w:val="80"/>
          <w:sz w:val="20"/>
        </w:rPr>
        <w:t xml:space="preserve"> </w:t>
      </w:r>
      <w:r>
        <w:rPr>
          <w:sz w:val="20"/>
        </w:rPr>
        <w:t>medio ambiente.</w:t>
      </w:r>
    </w:p>
    <w:p w14:paraId="0999990C" w14:textId="77777777" w:rsidR="00A97F47" w:rsidRDefault="00A97F47">
      <w:pPr>
        <w:pStyle w:val="Textoindependiente"/>
        <w:spacing w:before="10"/>
      </w:pPr>
    </w:p>
    <w:p w14:paraId="6491185B" w14:textId="77777777" w:rsidR="00A97F47" w:rsidRDefault="00000000">
      <w:pPr>
        <w:pStyle w:val="Prrafodelista"/>
        <w:numPr>
          <w:ilvl w:val="0"/>
          <w:numId w:val="75"/>
        </w:numPr>
        <w:tabs>
          <w:tab w:val="left" w:pos="417"/>
        </w:tabs>
        <w:ind w:left="417" w:right="0" w:hanging="275"/>
        <w:rPr>
          <w:sz w:val="20"/>
        </w:rPr>
      </w:pPr>
      <w:r>
        <w:rPr>
          <w:sz w:val="20"/>
        </w:rPr>
        <w:t>Ozono</w:t>
      </w:r>
      <w:r>
        <w:rPr>
          <w:spacing w:val="-3"/>
          <w:sz w:val="20"/>
        </w:rPr>
        <w:t xml:space="preserve"> </w:t>
      </w:r>
      <w:r>
        <w:rPr>
          <w:sz w:val="20"/>
        </w:rPr>
        <w:t>troposférico.</w:t>
      </w:r>
      <w:r>
        <w:rPr>
          <w:spacing w:val="-3"/>
          <w:sz w:val="20"/>
        </w:rPr>
        <w:t xml:space="preserve"> </w:t>
      </w:r>
      <w:r>
        <w:rPr>
          <w:sz w:val="20"/>
        </w:rPr>
        <w:t>Protección</w:t>
      </w:r>
      <w:r>
        <w:rPr>
          <w:spacing w:val="-2"/>
          <w:sz w:val="20"/>
        </w:rPr>
        <w:t xml:space="preserve"> </w:t>
      </w:r>
      <w:r>
        <w:rPr>
          <w:sz w:val="20"/>
        </w:rPr>
        <w:t>de</w:t>
      </w:r>
      <w:r>
        <w:rPr>
          <w:spacing w:val="-3"/>
          <w:sz w:val="20"/>
        </w:rPr>
        <w:t xml:space="preserve"> </w:t>
      </w:r>
      <w:r>
        <w:rPr>
          <w:sz w:val="20"/>
        </w:rPr>
        <w:t>la</w:t>
      </w:r>
      <w:r>
        <w:rPr>
          <w:spacing w:val="-3"/>
          <w:sz w:val="20"/>
        </w:rPr>
        <w:t xml:space="preserve"> </w:t>
      </w:r>
      <w:r>
        <w:rPr>
          <w:sz w:val="20"/>
        </w:rPr>
        <w:t>capa</w:t>
      </w:r>
      <w:r>
        <w:rPr>
          <w:spacing w:val="-2"/>
          <w:sz w:val="20"/>
        </w:rPr>
        <w:t xml:space="preserve"> </w:t>
      </w:r>
      <w:r>
        <w:rPr>
          <w:sz w:val="20"/>
        </w:rPr>
        <w:t>de</w:t>
      </w:r>
      <w:r>
        <w:rPr>
          <w:spacing w:val="-3"/>
          <w:sz w:val="20"/>
        </w:rPr>
        <w:t xml:space="preserve"> </w:t>
      </w:r>
      <w:r>
        <w:rPr>
          <w:sz w:val="20"/>
        </w:rPr>
        <w:t>ozono.</w:t>
      </w:r>
      <w:r>
        <w:rPr>
          <w:spacing w:val="-3"/>
          <w:sz w:val="20"/>
        </w:rPr>
        <w:t xml:space="preserve"> </w:t>
      </w:r>
      <w:r>
        <w:rPr>
          <w:sz w:val="20"/>
        </w:rPr>
        <w:t>Lluvia</w:t>
      </w:r>
      <w:r>
        <w:rPr>
          <w:spacing w:val="-2"/>
          <w:sz w:val="20"/>
        </w:rPr>
        <w:t xml:space="preserve"> ácida.</w:t>
      </w:r>
    </w:p>
    <w:p w14:paraId="2D604156" w14:textId="77777777" w:rsidR="00A97F47" w:rsidRDefault="00A97F47">
      <w:pPr>
        <w:pStyle w:val="Textoindependiente"/>
        <w:spacing w:before="60"/>
      </w:pPr>
    </w:p>
    <w:p w14:paraId="60B757C2" w14:textId="77777777" w:rsidR="00A97F47" w:rsidRDefault="00000000">
      <w:pPr>
        <w:pStyle w:val="Prrafodelista"/>
        <w:numPr>
          <w:ilvl w:val="0"/>
          <w:numId w:val="75"/>
        </w:numPr>
        <w:tabs>
          <w:tab w:val="left" w:pos="417"/>
        </w:tabs>
        <w:spacing w:before="1"/>
        <w:ind w:left="417" w:right="0" w:hanging="275"/>
        <w:rPr>
          <w:sz w:val="20"/>
        </w:rPr>
      </w:pPr>
      <w:r>
        <w:rPr>
          <w:sz w:val="20"/>
        </w:rPr>
        <w:t>Cambio</w:t>
      </w:r>
      <w:r>
        <w:rPr>
          <w:spacing w:val="-5"/>
          <w:sz w:val="20"/>
        </w:rPr>
        <w:t xml:space="preserve"> </w:t>
      </w:r>
      <w:r>
        <w:rPr>
          <w:sz w:val="20"/>
        </w:rPr>
        <w:t>climático.</w:t>
      </w:r>
      <w:r>
        <w:rPr>
          <w:spacing w:val="-2"/>
          <w:sz w:val="20"/>
        </w:rPr>
        <w:t xml:space="preserve"> </w:t>
      </w:r>
      <w:r>
        <w:rPr>
          <w:sz w:val="20"/>
        </w:rPr>
        <w:t>Gases</w:t>
      </w:r>
      <w:r>
        <w:rPr>
          <w:spacing w:val="-2"/>
          <w:sz w:val="20"/>
        </w:rPr>
        <w:t xml:space="preserve"> </w:t>
      </w:r>
      <w:r>
        <w:rPr>
          <w:sz w:val="20"/>
        </w:rPr>
        <w:t>de</w:t>
      </w:r>
      <w:r>
        <w:rPr>
          <w:spacing w:val="-2"/>
          <w:sz w:val="20"/>
        </w:rPr>
        <w:t xml:space="preserve"> </w:t>
      </w:r>
      <w:r>
        <w:rPr>
          <w:sz w:val="20"/>
        </w:rPr>
        <w:t>efecto</w:t>
      </w:r>
      <w:r>
        <w:rPr>
          <w:spacing w:val="-2"/>
          <w:sz w:val="20"/>
        </w:rPr>
        <w:t xml:space="preserve"> invernadero.</w:t>
      </w:r>
    </w:p>
    <w:p w14:paraId="74AE8D4F" w14:textId="77777777" w:rsidR="00A97F47" w:rsidRDefault="00A97F47">
      <w:pPr>
        <w:pStyle w:val="Textoindependiente"/>
        <w:spacing w:before="60"/>
      </w:pPr>
    </w:p>
    <w:p w14:paraId="676FF5C0" w14:textId="77777777" w:rsidR="00A97F47" w:rsidRDefault="00000000">
      <w:pPr>
        <w:pStyle w:val="Prrafodelista"/>
        <w:numPr>
          <w:ilvl w:val="0"/>
          <w:numId w:val="75"/>
        </w:numPr>
        <w:tabs>
          <w:tab w:val="left" w:pos="417"/>
        </w:tabs>
        <w:ind w:left="417" w:right="0" w:hanging="275"/>
        <w:rPr>
          <w:sz w:val="20"/>
        </w:rPr>
      </w:pPr>
      <w:r>
        <w:rPr>
          <w:sz w:val="20"/>
        </w:rPr>
        <w:t>Calidad</w:t>
      </w:r>
      <w:r>
        <w:rPr>
          <w:spacing w:val="-2"/>
          <w:sz w:val="20"/>
        </w:rPr>
        <w:t xml:space="preserve"> </w:t>
      </w:r>
      <w:r>
        <w:rPr>
          <w:sz w:val="20"/>
        </w:rPr>
        <w:t>del</w:t>
      </w:r>
      <w:r>
        <w:rPr>
          <w:spacing w:val="-2"/>
          <w:sz w:val="20"/>
        </w:rPr>
        <w:t xml:space="preserve"> </w:t>
      </w:r>
      <w:r>
        <w:rPr>
          <w:sz w:val="20"/>
        </w:rPr>
        <w:t>aire.</w:t>
      </w:r>
      <w:r>
        <w:rPr>
          <w:spacing w:val="-1"/>
          <w:sz w:val="20"/>
        </w:rPr>
        <w:t xml:space="preserve"> </w:t>
      </w:r>
      <w:r>
        <w:rPr>
          <w:sz w:val="20"/>
        </w:rPr>
        <w:t>Normativa.</w:t>
      </w:r>
      <w:r>
        <w:rPr>
          <w:spacing w:val="-2"/>
          <w:sz w:val="20"/>
        </w:rPr>
        <w:t xml:space="preserve"> </w:t>
      </w:r>
      <w:r>
        <w:rPr>
          <w:sz w:val="20"/>
        </w:rPr>
        <w:t>Proyectos</w:t>
      </w:r>
      <w:r>
        <w:rPr>
          <w:spacing w:val="-1"/>
          <w:sz w:val="20"/>
        </w:rPr>
        <w:t xml:space="preserve"> </w:t>
      </w:r>
      <w:r>
        <w:rPr>
          <w:spacing w:val="-2"/>
          <w:sz w:val="20"/>
        </w:rPr>
        <w:t>Clima.</w:t>
      </w:r>
    </w:p>
    <w:p w14:paraId="4D33AFE0" w14:textId="77777777" w:rsidR="00A97F47" w:rsidRDefault="00A97F47">
      <w:pPr>
        <w:pStyle w:val="Textoindependiente"/>
        <w:spacing w:before="60"/>
      </w:pPr>
    </w:p>
    <w:p w14:paraId="52EEF825" w14:textId="77777777" w:rsidR="00A97F47" w:rsidRDefault="00000000">
      <w:pPr>
        <w:pStyle w:val="Prrafodelista"/>
        <w:numPr>
          <w:ilvl w:val="0"/>
          <w:numId w:val="75"/>
        </w:numPr>
        <w:tabs>
          <w:tab w:val="left" w:pos="420"/>
        </w:tabs>
        <w:spacing w:before="1"/>
        <w:ind w:left="420" w:right="0" w:hanging="278"/>
        <w:rPr>
          <w:sz w:val="20"/>
        </w:rPr>
      </w:pPr>
      <w:r>
        <w:rPr>
          <w:sz w:val="20"/>
        </w:rPr>
        <w:t>Energías</w:t>
      </w:r>
      <w:r>
        <w:rPr>
          <w:spacing w:val="-1"/>
          <w:sz w:val="20"/>
        </w:rPr>
        <w:t xml:space="preserve"> </w:t>
      </w:r>
      <w:r>
        <w:rPr>
          <w:sz w:val="20"/>
        </w:rPr>
        <w:t>renovables.</w:t>
      </w:r>
      <w:r>
        <w:rPr>
          <w:spacing w:val="-1"/>
          <w:sz w:val="20"/>
        </w:rPr>
        <w:t xml:space="preserve"> </w:t>
      </w:r>
      <w:r>
        <w:rPr>
          <w:sz w:val="20"/>
        </w:rPr>
        <w:t>Descripción,</w:t>
      </w:r>
      <w:r>
        <w:rPr>
          <w:spacing w:val="-1"/>
          <w:sz w:val="20"/>
        </w:rPr>
        <w:t xml:space="preserve"> </w:t>
      </w:r>
      <w:r>
        <w:rPr>
          <w:sz w:val="20"/>
        </w:rPr>
        <w:t>principales</w:t>
      </w:r>
      <w:r>
        <w:rPr>
          <w:spacing w:val="-1"/>
          <w:sz w:val="20"/>
        </w:rPr>
        <w:t xml:space="preserve"> </w:t>
      </w:r>
      <w:r>
        <w:rPr>
          <w:sz w:val="20"/>
        </w:rPr>
        <w:t>fuentes</w:t>
      </w:r>
      <w:r>
        <w:rPr>
          <w:spacing w:val="-1"/>
          <w:sz w:val="20"/>
        </w:rPr>
        <w:t xml:space="preserve"> </w:t>
      </w:r>
      <w:r>
        <w:rPr>
          <w:sz w:val="20"/>
        </w:rPr>
        <w:t>y</w:t>
      </w:r>
      <w:r>
        <w:rPr>
          <w:spacing w:val="-1"/>
          <w:sz w:val="20"/>
        </w:rPr>
        <w:t xml:space="preserve"> </w:t>
      </w:r>
      <w:r>
        <w:rPr>
          <w:sz w:val="20"/>
        </w:rPr>
        <w:t>aplicaciones.</w:t>
      </w:r>
      <w:r>
        <w:rPr>
          <w:spacing w:val="-1"/>
          <w:sz w:val="20"/>
        </w:rPr>
        <w:t xml:space="preserve"> </w:t>
      </w:r>
      <w:r>
        <w:rPr>
          <w:sz w:val="20"/>
        </w:rPr>
        <w:t>Normativa</w:t>
      </w:r>
      <w:r>
        <w:rPr>
          <w:spacing w:val="-1"/>
          <w:sz w:val="20"/>
        </w:rPr>
        <w:t xml:space="preserve"> </w:t>
      </w:r>
      <w:r>
        <w:rPr>
          <w:sz w:val="20"/>
        </w:rPr>
        <w:t xml:space="preserve">y </w:t>
      </w:r>
      <w:r>
        <w:rPr>
          <w:spacing w:val="-2"/>
          <w:sz w:val="20"/>
        </w:rPr>
        <w:t>ayudas.</w:t>
      </w:r>
    </w:p>
    <w:p w14:paraId="34B28021" w14:textId="77777777" w:rsidR="00A97F47" w:rsidRDefault="00A97F47">
      <w:pPr>
        <w:pStyle w:val="Textoindependiente"/>
        <w:spacing w:before="60"/>
      </w:pPr>
    </w:p>
    <w:p w14:paraId="3EEA3FEA" w14:textId="77777777" w:rsidR="00A97F47" w:rsidRDefault="00000000">
      <w:pPr>
        <w:pStyle w:val="Prrafodelista"/>
        <w:numPr>
          <w:ilvl w:val="0"/>
          <w:numId w:val="75"/>
        </w:numPr>
        <w:tabs>
          <w:tab w:val="left" w:pos="417"/>
        </w:tabs>
        <w:ind w:left="417" w:right="0" w:hanging="275"/>
        <w:rPr>
          <w:sz w:val="20"/>
        </w:rPr>
      </w:pPr>
      <w:r>
        <w:rPr>
          <w:sz w:val="20"/>
        </w:rPr>
        <w:t>El</w:t>
      </w:r>
      <w:r>
        <w:rPr>
          <w:spacing w:val="-4"/>
          <w:sz w:val="20"/>
        </w:rPr>
        <w:t xml:space="preserve"> </w:t>
      </w:r>
      <w:r>
        <w:rPr>
          <w:sz w:val="20"/>
        </w:rPr>
        <w:t>ruido.</w:t>
      </w:r>
      <w:r>
        <w:rPr>
          <w:spacing w:val="-4"/>
          <w:sz w:val="20"/>
        </w:rPr>
        <w:t xml:space="preserve"> </w:t>
      </w:r>
      <w:r>
        <w:rPr>
          <w:sz w:val="20"/>
        </w:rPr>
        <w:t>Legislación</w:t>
      </w:r>
      <w:r>
        <w:rPr>
          <w:spacing w:val="-3"/>
          <w:sz w:val="20"/>
        </w:rPr>
        <w:t xml:space="preserve"> </w:t>
      </w:r>
      <w:r>
        <w:rPr>
          <w:spacing w:val="-2"/>
          <w:sz w:val="20"/>
        </w:rPr>
        <w:t>aplicable.</w:t>
      </w:r>
    </w:p>
    <w:p w14:paraId="3BA2CA40" w14:textId="77777777" w:rsidR="00A97F47" w:rsidRDefault="00A97F47">
      <w:pPr>
        <w:pStyle w:val="Textoindependiente"/>
        <w:spacing w:before="61"/>
      </w:pPr>
    </w:p>
    <w:p w14:paraId="6F35D5B5" w14:textId="77777777" w:rsidR="00A97F47" w:rsidRDefault="00000000">
      <w:pPr>
        <w:pStyle w:val="Prrafodelista"/>
        <w:numPr>
          <w:ilvl w:val="0"/>
          <w:numId w:val="75"/>
        </w:numPr>
        <w:tabs>
          <w:tab w:val="left" w:pos="420"/>
        </w:tabs>
        <w:ind w:left="420" w:right="0" w:hanging="278"/>
        <w:rPr>
          <w:sz w:val="20"/>
        </w:rPr>
      </w:pPr>
      <w:r>
        <w:rPr>
          <w:sz w:val="20"/>
        </w:rPr>
        <w:t>Efectos</w:t>
      </w:r>
      <w:r>
        <w:rPr>
          <w:spacing w:val="-3"/>
          <w:sz w:val="20"/>
        </w:rPr>
        <w:t xml:space="preserve"> </w:t>
      </w:r>
      <w:r>
        <w:rPr>
          <w:sz w:val="20"/>
        </w:rPr>
        <w:t>del</w:t>
      </w:r>
      <w:r>
        <w:rPr>
          <w:spacing w:val="-2"/>
          <w:sz w:val="20"/>
        </w:rPr>
        <w:t xml:space="preserve"> </w:t>
      </w:r>
      <w:r>
        <w:rPr>
          <w:sz w:val="20"/>
        </w:rPr>
        <w:t>ruido.</w:t>
      </w:r>
      <w:r>
        <w:rPr>
          <w:spacing w:val="-3"/>
          <w:sz w:val="20"/>
        </w:rPr>
        <w:t xml:space="preserve"> </w:t>
      </w:r>
      <w:r>
        <w:rPr>
          <w:sz w:val="20"/>
        </w:rPr>
        <w:t>Fuentes</w:t>
      </w:r>
      <w:r>
        <w:rPr>
          <w:spacing w:val="-2"/>
          <w:sz w:val="20"/>
        </w:rPr>
        <w:t xml:space="preserve"> </w:t>
      </w:r>
      <w:r>
        <w:rPr>
          <w:sz w:val="20"/>
        </w:rPr>
        <w:t>de</w:t>
      </w:r>
      <w:r>
        <w:rPr>
          <w:spacing w:val="-3"/>
          <w:sz w:val="20"/>
        </w:rPr>
        <w:t xml:space="preserve"> </w:t>
      </w:r>
      <w:r>
        <w:rPr>
          <w:sz w:val="20"/>
        </w:rPr>
        <w:t>contaminación</w:t>
      </w:r>
      <w:r>
        <w:rPr>
          <w:spacing w:val="-2"/>
          <w:sz w:val="20"/>
        </w:rPr>
        <w:t xml:space="preserve"> </w:t>
      </w:r>
      <w:r>
        <w:rPr>
          <w:sz w:val="20"/>
        </w:rPr>
        <w:t>acústica</w:t>
      </w:r>
      <w:r>
        <w:rPr>
          <w:spacing w:val="-3"/>
          <w:sz w:val="20"/>
        </w:rPr>
        <w:t xml:space="preserve"> </w:t>
      </w:r>
      <w:r>
        <w:rPr>
          <w:sz w:val="20"/>
        </w:rPr>
        <w:t>y</w:t>
      </w:r>
      <w:r>
        <w:rPr>
          <w:spacing w:val="-2"/>
          <w:sz w:val="20"/>
        </w:rPr>
        <w:t xml:space="preserve"> </w:t>
      </w:r>
      <w:r>
        <w:rPr>
          <w:sz w:val="20"/>
        </w:rPr>
        <w:t>medidas</w:t>
      </w:r>
      <w:r>
        <w:rPr>
          <w:spacing w:val="-2"/>
          <w:sz w:val="20"/>
        </w:rPr>
        <w:t xml:space="preserve"> correctoras.</w:t>
      </w:r>
    </w:p>
    <w:p w14:paraId="7F54867F" w14:textId="77777777" w:rsidR="00A97F47" w:rsidRDefault="00A97F47">
      <w:pPr>
        <w:pStyle w:val="Textoindependiente"/>
        <w:spacing w:before="60"/>
      </w:pPr>
    </w:p>
    <w:p w14:paraId="68B8BF2E" w14:textId="77777777" w:rsidR="00A97F47" w:rsidRDefault="00000000">
      <w:pPr>
        <w:pStyle w:val="Prrafodelista"/>
        <w:numPr>
          <w:ilvl w:val="0"/>
          <w:numId w:val="75"/>
        </w:numPr>
        <w:tabs>
          <w:tab w:val="left" w:pos="426"/>
        </w:tabs>
        <w:spacing w:line="292" w:lineRule="auto"/>
        <w:ind w:left="142" w:firstLine="0"/>
        <w:rPr>
          <w:sz w:val="20"/>
        </w:rPr>
      </w:pPr>
      <w:r>
        <w:rPr>
          <w:sz w:val="20"/>
        </w:rPr>
        <w:t>Distribución</w:t>
      </w:r>
      <w:r>
        <w:rPr>
          <w:spacing w:val="63"/>
          <w:sz w:val="20"/>
        </w:rPr>
        <w:t xml:space="preserve"> </w:t>
      </w:r>
      <w:r>
        <w:rPr>
          <w:sz w:val="20"/>
        </w:rPr>
        <w:t>de</w:t>
      </w:r>
      <w:r>
        <w:rPr>
          <w:spacing w:val="63"/>
          <w:sz w:val="20"/>
        </w:rPr>
        <w:t xml:space="preserve"> </w:t>
      </w:r>
      <w:r>
        <w:rPr>
          <w:sz w:val="20"/>
        </w:rPr>
        <w:t>competencias</w:t>
      </w:r>
      <w:r>
        <w:rPr>
          <w:spacing w:val="65"/>
          <w:sz w:val="20"/>
        </w:rPr>
        <w:t xml:space="preserve"> </w:t>
      </w:r>
      <w:r>
        <w:rPr>
          <w:sz w:val="20"/>
        </w:rPr>
        <w:t>en</w:t>
      </w:r>
      <w:r>
        <w:rPr>
          <w:spacing w:val="63"/>
          <w:sz w:val="20"/>
        </w:rPr>
        <w:t xml:space="preserve"> </w:t>
      </w:r>
      <w:r>
        <w:rPr>
          <w:sz w:val="20"/>
        </w:rPr>
        <w:t>materia</w:t>
      </w:r>
      <w:r>
        <w:rPr>
          <w:spacing w:val="63"/>
          <w:sz w:val="20"/>
        </w:rPr>
        <w:t xml:space="preserve"> </w:t>
      </w:r>
      <w:r>
        <w:rPr>
          <w:sz w:val="20"/>
        </w:rPr>
        <w:t>de</w:t>
      </w:r>
      <w:r>
        <w:rPr>
          <w:spacing w:val="63"/>
          <w:sz w:val="20"/>
        </w:rPr>
        <w:t xml:space="preserve"> </w:t>
      </w:r>
      <w:r>
        <w:rPr>
          <w:sz w:val="20"/>
        </w:rPr>
        <w:t>gestión</w:t>
      </w:r>
      <w:r>
        <w:rPr>
          <w:spacing w:val="63"/>
          <w:sz w:val="20"/>
        </w:rPr>
        <w:t xml:space="preserve"> </w:t>
      </w:r>
      <w:r>
        <w:rPr>
          <w:sz w:val="20"/>
        </w:rPr>
        <w:t>de</w:t>
      </w:r>
      <w:r>
        <w:rPr>
          <w:spacing w:val="63"/>
          <w:sz w:val="20"/>
        </w:rPr>
        <w:t xml:space="preserve"> </w:t>
      </w:r>
      <w:r>
        <w:rPr>
          <w:sz w:val="20"/>
        </w:rPr>
        <w:t>residuos.</w:t>
      </w:r>
      <w:r>
        <w:rPr>
          <w:spacing w:val="65"/>
          <w:sz w:val="20"/>
        </w:rPr>
        <w:t xml:space="preserve"> </w:t>
      </w:r>
      <w:r>
        <w:rPr>
          <w:sz w:val="20"/>
        </w:rPr>
        <w:t>Normativa</w:t>
      </w:r>
      <w:r>
        <w:rPr>
          <w:spacing w:val="63"/>
          <w:sz w:val="20"/>
        </w:rPr>
        <w:t xml:space="preserve"> </w:t>
      </w:r>
      <w:r>
        <w:rPr>
          <w:sz w:val="20"/>
        </w:rPr>
        <w:t>en</w:t>
      </w:r>
      <w:r>
        <w:rPr>
          <w:spacing w:val="63"/>
          <w:sz w:val="20"/>
        </w:rPr>
        <w:t xml:space="preserve"> </w:t>
      </w:r>
      <w:r>
        <w:rPr>
          <w:sz w:val="20"/>
        </w:rPr>
        <w:t>materia</w:t>
      </w:r>
      <w:r>
        <w:rPr>
          <w:spacing w:val="63"/>
          <w:sz w:val="20"/>
        </w:rPr>
        <w:t xml:space="preserve"> </w:t>
      </w:r>
      <w:r>
        <w:rPr>
          <w:sz w:val="20"/>
        </w:rPr>
        <w:t>de producción y gestión de residuos.</w:t>
      </w:r>
    </w:p>
    <w:p w14:paraId="128B2A18" w14:textId="77777777" w:rsidR="00A97F47" w:rsidRDefault="00A97F47">
      <w:pPr>
        <w:pStyle w:val="Textoindependiente"/>
        <w:spacing w:before="10"/>
      </w:pPr>
    </w:p>
    <w:p w14:paraId="7FDAA126" w14:textId="77777777" w:rsidR="00A97F47" w:rsidRDefault="00000000">
      <w:pPr>
        <w:pStyle w:val="Prrafodelista"/>
        <w:numPr>
          <w:ilvl w:val="0"/>
          <w:numId w:val="75"/>
        </w:numPr>
        <w:tabs>
          <w:tab w:val="left" w:pos="521"/>
        </w:tabs>
        <w:spacing w:line="292" w:lineRule="auto"/>
        <w:ind w:left="142" w:firstLine="0"/>
        <w:rPr>
          <w:sz w:val="20"/>
        </w:rPr>
      </w:pPr>
      <w:r>
        <w:rPr>
          <w:sz w:val="20"/>
        </w:rPr>
        <w:t>Residuos</w:t>
      </w:r>
      <w:r>
        <w:rPr>
          <w:spacing w:val="40"/>
          <w:sz w:val="20"/>
        </w:rPr>
        <w:t xml:space="preserve"> </w:t>
      </w:r>
      <w:r>
        <w:rPr>
          <w:sz w:val="20"/>
        </w:rPr>
        <w:t>domésticos.</w:t>
      </w:r>
      <w:r>
        <w:rPr>
          <w:spacing w:val="40"/>
          <w:sz w:val="20"/>
        </w:rPr>
        <w:t xml:space="preserve"> </w:t>
      </w:r>
      <w:r>
        <w:rPr>
          <w:sz w:val="20"/>
        </w:rPr>
        <w:t>Fracciones</w:t>
      </w:r>
      <w:r>
        <w:rPr>
          <w:spacing w:val="40"/>
          <w:sz w:val="20"/>
        </w:rPr>
        <w:t xml:space="preserve"> </w:t>
      </w:r>
      <w:r>
        <w:rPr>
          <w:sz w:val="20"/>
        </w:rPr>
        <w:t>que</w:t>
      </w:r>
      <w:r>
        <w:rPr>
          <w:spacing w:val="40"/>
          <w:sz w:val="20"/>
        </w:rPr>
        <w:t xml:space="preserve"> </w:t>
      </w:r>
      <w:r>
        <w:rPr>
          <w:sz w:val="20"/>
        </w:rPr>
        <w:t>los</w:t>
      </w:r>
      <w:r>
        <w:rPr>
          <w:spacing w:val="40"/>
          <w:sz w:val="20"/>
        </w:rPr>
        <w:t xml:space="preserve"> </w:t>
      </w:r>
      <w:r>
        <w:rPr>
          <w:sz w:val="20"/>
        </w:rPr>
        <w:t>componen,</w:t>
      </w:r>
      <w:r>
        <w:rPr>
          <w:spacing w:val="40"/>
          <w:sz w:val="20"/>
        </w:rPr>
        <w:t xml:space="preserve"> </w:t>
      </w:r>
      <w:r>
        <w:rPr>
          <w:sz w:val="20"/>
        </w:rPr>
        <w:t>contenedores.</w:t>
      </w:r>
      <w:r>
        <w:rPr>
          <w:spacing w:val="40"/>
          <w:sz w:val="20"/>
        </w:rPr>
        <w:t xml:space="preserve"> </w:t>
      </w:r>
      <w:r>
        <w:rPr>
          <w:sz w:val="20"/>
        </w:rPr>
        <w:t>Alternativas</w:t>
      </w:r>
      <w:r>
        <w:rPr>
          <w:spacing w:val="40"/>
          <w:sz w:val="20"/>
        </w:rPr>
        <w:t xml:space="preserve"> </w:t>
      </w:r>
      <w:r>
        <w:rPr>
          <w:sz w:val="20"/>
        </w:rPr>
        <w:t>de</w:t>
      </w:r>
      <w:r>
        <w:rPr>
          <w:spacing w:val="40"/>
          <w:sz w:val="20"/>
        </w:rPr>
        <w:t xml:space="preserve"> </w:t>
      </w:r>
      <w:r>
        <w:rPr>
          <w:sz w:val="20"/>
        </w:rPr>
        <w:t>gestión. Tratamiento de los residuos domésticos.</w:t>
      </w:r>
    </w:p>
    <w:p w14:paraId="0165251F" w14:textId="77777777" w:rsidR="00A97F47" w:rsidRDefault="00A97F47">
      <w:pPr>
        <w:pStyle w:val="Textoindependiente"/>
        <w:spacing w:before="10"/>
      </w:pPr>
    </w:p>
    <w:p w14:paraId="204DC28C" w14:textId="77777777" w:rsidR="00A97F47" w:rsidRDefault="00000000">
      <w:pPr>
        <w:pStyle w:val="Prrafodelista"/>
        <w:numPr>
          <w:ilvl w:val="0"/>
          <w:numId w:val="75"/>
        </w:numPr>
        <w:tabs>
          <w:tab w:val="left" w:pos="420"/>
        </w:tabs>
        <w:spacing w:line="292" w:lineRule="auto"/>
        <w:ind w:left="142" w:firstLine="0"/>
        <w:rPr>
          <w:sz w:val="20"/>
        </w:rPr>
      </w:pPr>
      <w:r>
        <w:rPr>
          <w:sz w:val="20"/>
        </w:rPr>
        <w:t>Envases y residuos de envases. Normativa reguladora. Sistemas integrados de gestión. Sistemas de depósito, devolución y retorno.</w:t>
      </w:r>
    </w:p>
    <w:p w14:paraId="622D35BF" w14:textId="77777777" w:rsidR="00A97F47" w:rsidRDefault="00A97F47">
      <w:pPr>
        <w:pStyle w:val="Textoindependiente"/>
        <w:spacing w:before="10"/>
      </w:pPr>
    </w:p>
    <w:p w14:paraId="7B73D143" w14:textId="77777777" w:rsidR="00A97F47" w:rsidRDefault="00000000">
      <w:pPr>
        <w:pStyle w:val="Prrafodelista"/>
        <w:numPr>
          <w:ilvl w:val="0"/>
          <w:numId w:val="75"/>
        </w:numPr>
        <w:tabs>
          <w:tab w:val="left" w:pos="417"/>
        </w:tabs>
        <w:ind w:left="417" w:right="0" w:hanging="275"/>
        <w:rPr>
          <w:sz w:val="20"/>
        </w:rPr>
      </w:pPr>
      <w:r>
        <w:rPr>
          <w:sz w:val="20"/>
        </w:rPr>
        <w:t>Legislación</w:t>
      </w:r>
      <w:r>
        <w:rPr>
          <w:spacing w:val="-3"/>
          <w:sz w:val="20"/>
        </w:rPr>
        <w:t xml:space="preserve"> </w:t>
      </w:r>
      <w:r>
        <w:rPr>
          <w:sz w:val="20"/>
        </w:rPr>
        <w:t>reguladora</w:t>
      </w:r>
      <w:r>
        <w:rPr>
          <w:spacing w:val="-2"/>
          <w:sz w:val="20"/>
        </w:rPr>
        <w:t xml:space="preserve"> </w:t>
      </w:r>
      <w:r>
        <w:rPr>
          <w:sz w:val="20"/>
        </w:rPr>
        <w:t>y</w:t>
      </w:r>
      <w:r>
        <w:rPr>
          <w:spacing w:val="-2"/>
          <w:sz w:val="20"/>
        </w:rPr>
        <w:t xml:space="preserve"> </w:t>
      </w:r>
      <w:r>
        <w:rPr>
          <w:sz w:val="20"/>
        </w:rPr>
        <w:t>alternativas</w:t>
      </w:r>
      <w:r>
        <w:rPr>
          <w:spacing w:val="-2"/>
          <w:sz w:val="20"/>
        </w:rPr>
        <w:t xml:space="preserve"> </w:t>
      </w:r>
      <w:r>
        <w:rPr>
          <w:sz w:val="20"/>
        </w:rPr>
        <w:t>de</w:t>
      </w:r>
      <w:r>
        <w:rPr>
          <w:spacing w:val="-3"/>
          <w:sz w:val="20"/>
        </w:rPr>
        <w:t xml:space="preserve"> </w:t>
      </w:r>
      <w:r>
        <w:rPr>
          <w:sz w:val="20"/>
        </w:rPr>
        <w:t>gestión</w:t>
      </w:r>
      <w:r>
        <w:rPr>
          <w:spacing w:val="-2"/>
          <w:sz w:val="20"/>
        </w:rPr>
        <w:t xml:space="preserve"> </w:t>
      </w:r>
      <w:r>
        <w:rPr>
          <w:sz w:val="20"/>
        </w:rPr>
        <w:t>de</w:t>
      </w:r>
      <w:r>
        <w:rPr>
          <w:spacing w:val="-2"/>
          <w:sz w:val="20"/>
        </w:rPr>
        <w:t xml:space="preserve"> </w:t>
      </w:r>
      <w:r>
        <w:rPr>
          <w:sz w:val="20"/>
        </w:rPr>
        <w:t>los</w:t>
      </w:r>
      <w:r>
        <w:rPr>
          <w:spacing w:val="-2"/>
          <w:sz w:val="20"/>
        </w:rPr>
        <w:t xml:space="preserve"> </w:t>
      </w:r>
      <w:r>
        <w:rPr>
          <w:sz w:val="20"/>
        </w:rPr>
        <w:t>aceites</w:t>
      </w:r>
      <w:r>
        <w:rPr>
          <w:spacing w:val="-3"/>
          <w:sz w:val="20"/>
        </w:rPr>
        <w:t xml:space="preserve"> </w:t>
      </w:r>
      <w:r>
        <w:rPr>
          <w:sz w:val="20"/>
        </w:rPr>
        <w:t>usados,</w:t>
      </w:r>
      <w:r>
        <w:rPr>
          <w:spacing w:val="-2"/>
          <w:sz w:val="20"/>
        </w:rPr>
        <w:t xml:space="preserve"> </w:t>
      </w:r>
      <w:proofErr w:type="spellStart"/>
      <w:r>
        <w:rPr>
          <w:sz w:val="20"/>
        </w:rPr>
        <w:t>PCB’s</w:t>
      </w:r>
      <w:proofErr w:type="spellEnd"/>
      <w:r>
        <w:rPr>
          <w:spacing w:val="-2"/>
          <w:sz w:val="20"/>
        </w:rPr>
        <w:t xml:space="preserve"> </w:t>
      </w:r>
      <w:r>
        <w:rPr>
          <w:sz w:val="20"/>
        </w:rPr>
        <w:t>y</w:t>
      </w:r>
      <w:r>
        <w:rPr>
          <w:spacing w:val="-2"/>
          <w:sz w:val="20"/>
        </w:rPr>
        <w:t xml:space="preserve"> </w:t>
      </w:r>
      <w:proofErr w:type="spellStart"/>
      <w:r>
        <w:rPr>
          <w:spacing w:val="-2"/>
          <w:sz w:val="20"/>
        </w:rPr>
        <w:t>PCT’s</w:t>
      </w:r>
      <w:proofErr w:type="spellEnd"/>
      <w:r>
        <w:rPr>
          <w:spacing w:val="-2"/>
          <w:sz w:val="20"/>
        </w:rPr>
        <w:t>.</w:t>
      </w:r>
    </w:p>
    <w:p w14:paraId="252FFD04" w14:textId="77777777" w:rsidR="00A97F47" w:rsidRDefault="00A97F47">
      <w:pPr>
        <w:pStyle w:val="Textoindependiente"/>
        <w:spacing w:before="60"/>
      </w:pPr>
    </w:p>
    <w:p w14:paraId="3D0A37BA" w14:textId="77777777" w:rsidR="00A97F47" w:rsidRDefault="00000000">
      <w:pPr>
        <w:pStyle w:val="Prrafodelista"/>
        <w:numPr>
          <w:ilvl w:val="0"/>
          <w:numId w:val="75"/>
        </w:numPr>
        <w:tabs>
          <w:tab w:val="left" w:pos="426"/>
        </w:tabs>
        <w:spacing w:line="292" w:lineRule="auto"/>
        <w:ind w:left="142" w:firstLine="0"/>
        <w:rPr>
          <w:sz w:val="20"/>
        </w:rPr>
      </w:pPr>
      <w:r>
        <w:rPr>
          <w:sz w:val="20"/>
        </w:rPr>
        <w:t>Legislación</w:t>
      </w:r>
      <w:r>
        <w:rPr>
          <w:spacing w:val="80"/>
          <w:sz w:val="20"/>
        </w:rPr>
        <w:t xml:space="preserve"> </w:t>
      </w:r>
      <w:r>
        <w:rPr>
          <w:sz w:val="20"/>
        </w:rPr>
        <w:t>reguladora</w:t>
      </w:r>
      <w:r>
        <w:rPr>
          <w:spacing w:val="80"/>
          <w:sz w:val="20"/>
        </w:rPr>
        <w:t xml:space="preserve"> </w:t>
      </w:r>
      <w:r>
        <w:rPr>
          <w:sz w:val="20"/>
        </w:rPr>
        <w:t>y</w:t>
      </w:r>
      <w:r>
        <w:rPr>
          <w:spacing w:val="80"/>
          <w:sz w:val="20"/>
        </w:rPr>
        <w:t xml:space="preserve"> </w:t>
      </w:r>
      <w:r>
        <w:rPr>
          <w:sz w:val="20"/>
        </w:rPr>
        <w:t>alternativas</w:t>
      </w:r>
      <w:r>
        <w:rPr>
          <w:spacing w:val="80"/>
          <w:sz w:val="20"/>
        </w:rPr>
        <w:t xml:space="preserve"> </w:t>
      </w:r>
      <w:r>
        <w:rPr>
          <w:sz w:val="20"/>
        </w:rPr>
        <w:t>de</w:t>
      </w:r>
      <w:r>
        <w:rPr>
          <w:spacing w:val="80"/>
          <w:sz w:val="20"/>
        </w:rPr>
        <w:t xml:space="preserve"> </w:t>
      </w:r>
      <w:r>
        <w:rPr>
          <w:sz w:val="20"/>
        </w:rPr>
        <w:t>gestión</w:t>
      </w:r>
      <w:r>
        <w:rPr>
          <w:spacing w:val="80"/>
          <w:sz w:val="20"/>
        </w:rPr>
        <w:t xml:space="preserve"> </w:t>
      </w:r>
      <w:r>
        <w:rPr>
          <w:sz w:val="20"/>
        </w:rPr>
        <w:t>de</w:t>
      </w:r>
      <w:r>
        <w:rPr>
          <w:spacing w:val="80"/>
          <w:sz w:val="20"/>
        </w:rPr>
        <w:t xml:space="preserve"> </w:t>
      </w:r>
      <w:r>
        <w:rPr>
          <w:sz w:val="20"/>
        </w:rPr>
        <w:t>los</w:t>
      </w:r>
      <w:r>
        <w:rPr>
          <w:spacing w:val="80"/>
          <w:sz w:val="20"/>
        </w:rPr>
        <w:t xml:space="preserve"> </w:t>
      </w:r>
      <w:r>
        <w:rPr>
          <w:sz w:val="20"/>
        </w:rPr>
        <w:t>residuos</w:t>
      </w:r>
      <w:r>
        <w:rPr>
          <w:spacing w:val="80"/>
          <w:sz w:val="20"/>
        </w:rPr>
        <w:t xml:space="preserve"> </w:t>
      </w:r>
      <w:r>
        <w:rPr>
          <w:sz w:val="20"/>
        </w:rPr>
        <w:t>biosanitarios</w:t>
      </w:r>
      <w:r>
        <w:rPr>
          <w:spacing w:val="80"/>
          <w:sz w:val="20"/>
        </w:rPr>
        <w:t xml:space="preserve"> </w:t>
      </w:r>
      <w:r>
        <w:rPr>
          <w:sz w:val="20"/>
        </w:rPr>
        <w:t>especiales. Tecnología para el tratamiento de residuos: valorización energética de los residuos.</w:t>
      </w:r>
    </w:p>
    <w:p w14:paraId="4C08BA07" w14:textId="77777777" w:rsidR="00A97F47" w:rsidRDefault="00A97F47">
      <w:pPr>
        <w:pStyle w:val="Textoindependiente"/>
        <w:spacing w:before="10"/>
      </w:pPr>
    </w:p>
    <w:p w14:paraId="05D5881F" w14:textId="77777777" w:rsidR="00A97F47" w:rsidRDefault="00000000">
      <w:pPr>
        <w:pStyle w:val="Prrafodelista"/>
        <w:numPr>
          <w:ilvl w:val="0"/>
          <w:numId w:val="75"/>
        </w:numPr>
        <w:tabs>
          <w:tab w:val="left" w:pos="420"/>
        </w:tabs>
        <w:spacing w:line="542" w:lineRule="auto"/>
        <w:ind w:left="142" w:right="1419" w:firstLine="0"/>
        <w:rPr>
          <w:sz w:val="20"/>
        </w:rPr>
      </w:pPr>
      <w:r>
        <w:rPr>
          <w:sz w:val="20"/>
        </w:rPr>
        <w:t>Los</w:t>
      </w:r>
      <w:r>
        <w:rPr>
          <w:spacing w:val="-3"/>
          <w:sz w:val="20"/>
        </w:rPr>
        <w:t xml:space="preserve"> </w:t>
      </w:r>
      <w:r>
        <w:rPr>
          <w:sz w:val="20"/>
        </w:rPr>
        <w:t>residuos</w:t>
      </w:r>
      <w:r>
        <w:rPr>
          <w:spacing w:val="-3"/>
          <w:sz w:val="20"/>
        </w:rPr>
        <w:t xml:space="preserve"> </w:t>
      </w:r>
      <w:r>
        <w:rPr>
          <w:sz w:val="20"/>
        </w:rPr>
        <w:t>de</w:t>
      </w:r>
      <w:r>
        <w:rPr>
          <w:spacing w:val="-3"/>
          <w:sz w:val="20"/>
        </w:rPr>
        <w:t xml:space="preserve"> </w:t>
      </w:r>
      <w:r>
        <w:rPr>
          <w:sz w:val="20"/>
        </w:rPr>
        <w:t>demolición</w:t>
      </w:r>
      <w:r>
        <w:rPr>
          <w:spacing w:val="-3"/>
          <w:sz w:val="20"/>
        </w:rPr>
        <w:t xml:space="preserve"> </w:t>
      </w:r>
      <w:r>
        <w:rPr>
          <w:sz w:val="20"/>
        </w:rPr>
        <w:t>y</w:t>
      </w:r>
      <w:r>
        <w:rPr>
          <w:spacing w:val="-3"/>
          <w:sz w:val="20"/>
        </w:rPr>
        <w:t xml:space="preserve"> </w:t>
      </w:r>
      <w:r>
        <w:rPr>
          <w:sz w:val="20"/>
        </w:rPr>
        <w:t>la</w:t>
      </w:r>
      <w:r>
        <w:rPr>
          <w:spacing w:val="-3"/>
          <w:sz w:val="20"/>
        </w:rPr>
        <w:t xml:space="preserve"> </w:t>
      </w:r>
      <w:r>
        <w:rPr>
          <w:sz w:val="20"/>
        </w:rPr>
        <w:t>construcción.</w:t>
      </w:r>
      <w:r>
        <w:rPr>
          <w:spacing w:val="-3"/>
          <w:sz w:val="20"/>
        </w:rPr>
        <w:t xml:space="preserve"> </w:t>
      </w:r>
      <w:r>
        <w:rPr>
          <w:sz w:val="20"/>
        </w:rPr>
        <w:t>Producción,</w:t>
      </w:r>
      <w:r>
        <w:rPr>
          <w:spacing w:val="-3"/>
          <w:sz w:val="20"/>
        </w:rPr>
        <w:t xml:space="preserve"> </w:t>
      </w:r>
      <w:r>
        <w:rPr>
          <w:sz w:val="20"/>
        </w:rPr>
        <w:t>clasificación</w:t>
      </w:r>
      <w:r>
        <w:rPr>
          <w:spacing w:val="-3"/>
          <w:sz w:val="20"/>
        </w:rPr>
        <w:t xml:space="preserve"> </w:t>
      </w:r>
      <w:r>
        <w:rPr>
          <w:sz w:val="20"/>
        </w:rPr>
        <w:t>y</w:t>
      </w:r>
      <w:r>
        <w:rPr>
          <w:spacing w:val="-3"/>
          <w:sz w:val="20"/>
        </w:rPr>
        <w:t xml:space="preserve"> </w:t>
      </w:r>
      <w:r>
        <w:rPr>
          <w:sz w:val="20"/>
        </w:rPr>
        <w:t>alternativas de gestión. Planificación. Problemática en la Comunidad de Madrid.</w:t>
      </w:r>
    </w:p>
    <w:p w14:paraId="6BD3BE1D" w14:textId="77777777" w:rsidR="00A97F47" w:rsidRDefault="00000000">
      <w:pPr>
        <w:pStyle w:val="Prrafodelista"/>
        <w:numPr>
          <w:ilvl w:val="0"/>
          <w:numId w:val="75"/>
        </w:numPr>
        <w:tabs>
          <w:tab w:val="left" w:pos="420"/>
        </w:tabs>
        <w:spacing w:before="2" w:line="542" w:lineRule="auto"/>
        <w:ind w:left="142" w:right="873" w:firstLine="0"/>
        <w:rPr>
          <w:sz w:val="20"/>
        </w:rPr>
      </w:pPr>
      <w:r>
        <w:rPr>
          <w:sz w:val="20"/>
        </w:rPr>
        <w:t>Residuos</w:t>
      </w:r>
      <w:r>
        <w:rPr>
          <w:spacing w:val="-2"/>
          <w:sz w:val="20"/>
        </w:rPr>
        <w:t xml:space="preserve"> </w:t>
      </w:r>
      <w:r>
        <w:rPr>
          <w:sz w:val="20"/>
        </w:rPr>
        <w:t>de</w:t>
      </w:r>
      <w:r>
        <w:rPr>
          <w:spacing w:val="-2"/>
          <w:sz w:val="20"/>
        </w:rPr>
        <w:t xml:space="preserve"> </w:t>
      </w:r>
      <w:r>
        <w:rPr>
          <w:sz w:val="20"/>
        </w:rPr>
        <w:t>equipos</w:t>
      </w:r>
      <w:r>
        <w:rPr>
          <w:spacing w:val="-2"/>
          <w:sz w:val="20"/>
        </w:rPr>
        <w:t xml:space="preserve"> </w:t>
      </w:r>
      <w:r>
        <w:rPr>
          <w:sz w:val="20"/>
        </w:rPr>
        <w:t>y</w:t>
      </w:r>
      <w:r>
        <w:rPr>
          <w:spacing w:val="-2"/>
          <w:sz w:val="20"/>
        </w:rPr>
        <w:t xml:space="preserve"> </w:t>
      </w:r>
      <w:r>
        <w:rPr>
          <w:sz w:val="20"/>
        </w:rPr>
        <w:t>aparatos</w:t>
      </w:r>
      <w:r>
        <w:rPr>
          <w:spacing w:val="-2"/>
          <w:sz w:val="20"/>
        </w:rPr>
        <w:t xml:space="preserve"> </w:t>
      </w:r>
      <w:r>
        <w:rPr>
          <w:sz w:val="20"/>
        </w:rPr>
        <w:t>eléctricos</w:t>
      </w:r>
      <w:r>
        <w:rPr>
          <w:spacing w:val="-2"/>
          <w:sz w:val="20"/>
        </w:rPr>
        <w:t xml:space="preserve"> </w:t>
      </w:r>
      <w:r>
        <w:rPr>
          <w:sz w:val="20"/>
        </w:rPr>
        <w:t>y</w:t>
      </w:r>
      <w:r>
        <w:rPr>
          <w:spacing w:val="-2"/>
          <w:sz w:val="20"/>
        </w:rPr>
        <w:t xml:space="preserve"> </w:t>
      </w:r>
      <w:r>
        <w:rPr>
          <w:sz w:val="20"/>
        </w:rPr>
        <w:t>electrónicos.</w:t>
      </w:r>
      <w:r>
        <w:rPr>
          <w:spacing w:val="-2"/>
          <w:sz w:val="20"/>
        </w:rPr>
        <w:t xml:space="preserve"> </w:t>
      </w:r>
      <w:r>
        <w:rPr>
          <w:sz w:val="20"/>
        </w:rPr>
        <w:t>Gestión</w:t>
      </w:r>
      <w:r>
        <w:rPr>
          <w:spacing w:val="-2"/>
          <w:sz w:val="20"/>
        </w:rPr>
        <w:t xml:space="preserve"> </w:t>
      </w:r>
      <w:r>
        <w:rPr>
          <w:sz w:val="20"/>
        </w:rPr>
        <w:t>de</w:t>
      </w:r>
      <w:r>
        <w:rPr>
          <w:spacing w:val="-2"/>
          <w:sz w:val="20"/>
        </w:rPr>
        <w:t xml:space="preserve"> </w:t>
      </w:r>
      <w:r>
        <w:rPr>
          <w:sz w:val="20"/>
        </w:rPr>
        <w:t>pilas</w:t>
      </w:r>
      <w:r>
        <w:rPr>
          <w:spacing w:val="-2"/>
          <w:sz w:val="20"/>
        </w:rPr>
        <w:t xml:space="preserve"> </w:t>
      </w:r>
      <w:r>
        <w:rPr>
          <w:sz w:val="20"/>
        </w:rPr>
        <w:t>y</w:t>
      </w:r>
      <w:r>
        <w:rPr>
          <w:spacing w:val="-2"/>
          <w:sz w:val="20"/>
        </w:rPr>
        <w:t xml:space="preserve"> </w:t>
      </w:r>
      <w:r>
        <w:rPr>
          <w:sz w:val="20"/>
        </w:rPr>
        <w:t>acumuladores eléctricos usados.</w:t>
      </w:r>
    </w:p>
    <w:p w14:paraId="353148DC" w14:textId="77777777" w:rsidR="00A97F47" w:rsidRDefault="00000000">
      <w:pPr>
        <w:pStyle w:val="Prrafodelista"/>
        <w:numPr>
          <w:ilvl w:val="0"/>
          <w:numId w:val="75"/>
        </w:numPr>
        <w:tabs>
          <w:tab w:val="left" w:pos="475"/>
        </w:tabs>
        <w:spacing w:before="1"/>
        <w:ind w:left="475" w:right="0" w:hanging="333"/>
        <w:rPr>
          <w:sz w:val="20"/>
        </w:rPr>
      </w:pPr>
      <w:r>
        <w:rPr>
          <w:sz w:val="20"/>
        </w:rPr>
        <w:t>Puntos</w:t>
      </w:r>
      <w:r>
        <w:rPr>
          <w:spacing w:val="-1"/>
          <w:sz w:val="20"/>
        </w:rPr>
        <w:t xml:space="preserve"> </w:t>
      </w:r>
      <w:r>
        <w:rPr>
          <w:sz w:val="20"/>
        </w:rPr>
        <w:t>limpios de Las Rozas de</w:t>
      </w:r>
      <w:r>
        <w:rPr>
          <w:spacing w:val="-1"/>
          <w:sz w:val="20"/>
        </w:rPr>
        <w:t xml:space="preserve"> </w:t>
      </w:r>
      <w:r>
        <w:rPr>
          <w:sz w:val="20"/>
        </w:rPr>
        <w:t xml:space="preserve">Madrid: número, tipologías y </w:t>
      </w:r>
      <w:r>
        <w:rPr>
          <w:spacing w:val="-2"/>
          <w:sz w:val="20"/>
        </w:rPr>
        <w:t>funcionamiento.</w:t>
      </w:r>
    </w:p>
    <w:p w14:paraId="3EC4F02C" w14:textId="77777777" w:rsidR="00A97F47" w:rsidRDefault="00A97F47">
      <w:pPr>
        <w:pStyle w:val="Textoindependiente"/>
        <w:spacing w:before="61"/>
      </w:pPr>
    </w:p>
    <w:p w14:paraId="243E9011" w14:textId="77777777" w:rsidR="00A97F47" w:rsidRDefault="00000000">
      <w:pPr>
        <w:pStyle w:val="Prrafodelista"/>
        <w:numPr>
          <w:ilvl w:val="0"/>
          <w:numId w:val="75"/>
        </w:numPr>
        <w:tabs>
          <w:tab w:val="left" w:pos="417"/>
        </w:tabs>
        <w:ind w:left="417" w:right="0" w:hanging="275"/>
        <w:rPr>
          <w:sz w:val="20"/>
        </w:rPr>
      </w:pPr>
      <w:r>
        <w:rPr>
          <w:sz w:val="20"/>
        </w:rPr>
        <w:t>Legislación</w:t>
      </w:r>
      <w:r>
        <w:rPr>
          <w:spacing w:val="-5"/>
          <w:sz w:val="20"/>
        </w:rPr>
        <w:t xml:space="preserve"> </w:t>
      </w:r>
      <w:r>
        <w:rPr>
          <w:sz w:val="20"/>
        </w:rPr>
        <w:t>sobre</w:t>
      </w:r>
      <w:r>
        <w:rPr>
          <w:spacing w:val="-5"/>
          <w:sz w:val="20"/>
        </w:rPr>
        <w:t xml:space="preserve"> </w:t>
      </w:r>
      <w:r>
        <w:rPr>
          <w:sz w:val="20"/>
        </w:rPr>
        <w:t>Vías</w:t>
      </w:r>
      <w:r>
        <w:rPr>
          <w:spacing w:val="-4"/>
          <w:sz w:val="20"/>
        </w:rPr>
        <w:t xml:space="preserve"> </w:t>
      </w:r>
      <w:r>
        <w:rPr>
          <w:spacing w:val="-2"/>
          <w:sz w:val="20"/>
        </w:rPr>
        <w:t>Pecuarias.</w:t>
      </w:r>
    </w:p>
    <w:p w14:paraId="0F29ABFA" w14:textId="77777777" w:rsidR="00A97F47" w:rsidRDefault="00A97F47">
      <w:pPr>
        <w:pStyle w:val="Prrafodelista"/>
        <w:jc w:val="left"/>
        <w:rPr>
          <w:sz w:val="20"/>
        </w:rPr>
        <w:sectPr w:rsidR="00A97F47">
          <w:pgSz w:w="11910" w:h="16840"/>
          <w:pgMar w:top="1260" w:right="1275" w:bottom="1260" w:left="1275" w:header="225" w:footer="1060" w:gutter="0"/>
          <w:cols w:space="720"/>
        </w:sectPr>
      </w:pPr>
    </w:p>
    <w:p w14:paraId="4CB75A74" w14:textId="4370F673" w:rsidR="00A97F47" w:rsidRDefault="00000000">
      <w:pPr>
        <w:pStyle w:val="Prrafodelista"/>
        <w:numPr>
          <w:ilvl w:val="0"/>
          <w:numId w:val="75"/>
        </w:numPr>
        <w:tabs>
          <w:tab w:val="left" w:pos="475"/>
        </w:tabs>
        <w:spacing w:before="180" w:line="542" w:lineRule="auto"/>
        <w:ind w:left="142" w:right="1229" w:firstLine="0"/>
        <w:rPr>
          <w:sz w:val="20"/>
        </w:rPr>
      </w:pPr>
      <w:r>
        <w:rPr>
          <w:noProof/>
          <w:sz w:val="20"/>
        </w:rPr>
        <w:lastRenderedPageBreak/>
        <mc:AlternateContent>
          <mc:Choice Requires="wps">
            <w:drawing>
              <wp:anchor distT="0" distB="0" distL="0" distR="0" simplePos="0" relativeHeight="251548160" behindDoc="0" locked="0" layoutInCell="1" allowOverlap="1" wp14:anchorId="4FA1BAC6" wp14:editId="7E18873B">
                <wp:simplePos x="0" y="0"/>
                <wp:positionH relativeFrom="page">
                  <wp:posOffset>6807090</wp:posOffset>
                </wp:positionH>
                <wp:positionV relativeFrom="page">
                  <wp:posOffset>2818730</wp:posOffset>
                </wp:positionV>
                <wp:extent cx="419734" cy="3187065"/>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B9A9AE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536251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FA1BAC6" id="Textbox 137" o:spid="_x0000_s1088" type="#_x0000_t202" style="position:absolute;left:0;text-align:left;margin-left:536pt;margin-top:221.95pt;width:33.05pt;height:250.95pt;z-index:251548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2LSLC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B9A9AE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536251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Saneamiento</w:t>
      </w:r>
      <w:r>
        <w:rPr>
          <w:spacing w:val="-3"/>
          <w:sz w:val="20"/>
        </w:rPr>
        <w:t xml:space="preserve"> </w:t>
      </w:r>
      <w:r>
        <w:rPr>
          <w:sz w:val="20"/>
        </w:rPr>
        <w:t>de</w:t>
      </w:r>
      <w:r>
        <w:rPr>
          <w:spacing w:val="-3"/>
          <w:sz w:val="20"/>
        </w:rPr>
        <w:t xml:space="preserve"> </w:t>
      </w:r>
      <w:r>
        <w:rPr>
          <w:sz w:val="20"/>
        </w:rPr>
        <w:t>aguas</w:t>
      </w:r>
      <w:r>
        <w:rPr>
          <w:spacing w:val="-3"/>
          <w:sz w:val="20"/>
        </w:rPr>
        <w:t xml:space="preserve"> </w:t>
      </w:r>
      <w:r>
        <w:rPr>
          <w:sz w:val="20"/>
        </w:rPr>
        <w:t>en</w:t>
      </w:r>
      <w:r>
        <w:rPr>
          <w:spacing w:val="-3"/>
          <w:sz w:val="20"/>
        </w:rPr>
        <w:t xml:space="preserve"> </w:t>
      </w:r>
      <w:r>
        <w:rPr>
          <w:sz w:val="20"/>
        </w:rPr>
        <w:t>la</w:t>
      </w:r>
      <w:r>
        <w:rPr>
          <w:spacing w:val="-3"/>
          <w:sz w:val="20"/>
        </w:rPr>
        <w:t xml:space="preserve"> </w:t>
      </w:r>
      <w:r>
        <w:rPr>
          <w:sz w:val="20"/>
        </w:rPr>
        <w:t>Comunidad</w:t>
      </w:r>
      <w:r>
        <w:rPr>
          <w:spacing w:val="-3"/>
          <w:sz w:val="20"/>
        </w:rPr>
        <w:t xml:space="preserve"> </w:t>
      </w:r>
      <w:r>
        <w:rPr>
          <w:sz w:val="20"/>
        </w:rPr>
        <w:t>de</w:t>
      </w:r>
      <w:r>
        <w:rPr>
          <w:spacing w:val="-3"/>
          <w:sz w:val="20"/>
        </w:rPr>
        <w:t xml:space="preserve"> </w:t>
      </w:r>
      <w:r>
        <w:rPr>
          <w:sz w:val="20"/>
        </w:rPr>
        <w:t>Madrid:</w:t>
      </w:r>
      <w:r>
        <w:rPr>
          <w:spacing w:val="-3"/>
          <w:sz w:val="20"/>
        </w:rPr>
        <w:t xml:space="preserve"> </w:t>
      </w:r>
      <w:r>
        <w:rPr>
          <w:sz w:val="20"/>
        </w:rPr>
        <w:t>antecedentes,</w:t>
      </w:r>
      <w:r>
        <w:rPr>
          <w:spacing w:val="-3"/>
          <w:sz w:val="20"/>
        </w:rPr>
        <w:t xml:space="preserve"> </w:t>
      </w:r>
      <w:r>
        <w:rPr>
          <w:sz w:val="20"/>
        </w:rPr>
        <w:t>sistemas</w:t>
      </w:r>
      <w:r>
        <w:rPr>
          <w:spacing w:val="-3"/>
          <w:sz w:val="20"/>
        </w:rPr>
        <w:t xml:space="preserve"> </w:t>
      </w:r>
      <w:r>
        <w:rPr>
          <w:sz w:val="20"/>
        </w:rPr>
        <w:t>y</w:t>
      </w:r>
      <w:r>
        <w:rPr>
          <w:spacing w:val="-3"/>
          <w:sz w:val="20"/>
        </w:rPr>
        <w:t xml:space="preserve"> </w:t>
      </w:r>
      <w:r>
        <w:rPr>
          <w:sz w:val="20"/>
        </w:rPr>
        <w:t>gestión de las infraestructuras de saneamiento de aguas sanitarias.</w:t>
      </w:r>
    </w:p>
    <w:p w14:paraId="3115FCAB" w14:textId="77777777" w:rsidR="00A97F47" w:rsidRDefault="00000000">
      <w:pPr>
        <w:pStyle w:val="Prrafodelista"/>
        <w:numPr>
          <w:ilvl w:val="0"/>
          <w:numId w:val="75"/>
        </w:numPr>
        <w:tabs>
          <w:tab w:val="left" w:pos="479"/>
        </w:tabs>
        <w:spacing w:before="2" w:line="292" w:lineRule="auto"/>
        <w:ind w:left="142" w:firstLine="0"/>
        <w:rPr>
          <w:sz w:val="20"/>
        </w:rPr>
      </w:pPr>
      <w:r>
        <w:rPr>
          <w:sz w:val="20"/>
        </w:rPr>
        <w:t>La depuración de aguas en la Comunidad de Madrid. Sistema de control de calidad de las aguas. Vertidos líquidos industriales al sistema integral de saneamiento de la Comunidad de Madrid.</w:t>
      </w:r>
    </w:p>
    <w:p w14:paraId="338AEE82" w14:textId="77777777" w:rsidR="00A97F47" w:rsidRDefault="00A97F47">
      <w:pPr>
        <w:pStyle w:val="Textoindependiente"/>
        <w:spacing w:before="9"/>
      </w:pPr>
    </w:p>
    <w:p w14:paraId="73ECC884" w14:textId="77777777" w:rsidR="00A97F47" w:rsidRDefault="00000000">
      <w:pPr>
        <w:pStyle w:val="Prrafodelista"/>
        <w:numPr>
          <w:ilvl w:val="0"/>
          <w:numId w:val="75"/>
        </w:numPr>
        <w:tabs>
          <w:tab w:val="left" w:pos="485"/>
        </w:tabs>
        <w:spacing w:line="292" w:lineRule="auto"/>
        <w:ind w:left="142" w:firstLine="0"/>
        <w:rPr>
          <w:sz w:val="20"/>
        </w:rPr>
      </w:pPr>
      <w:r>
        <w:rPr>
          <w:sz w:val="20"/>
        </w:rPr>
        <w:t>Diseño de campañas de control de aguas industriales. Control de vertidos industriales. Muestreo</w:t>
      </w:r>
      <w:r>
        <w:rPr>
          <w:spacing w:val="80"/>
          <w:sz w:val="20"/>
        </w:rPr>
        <w:t xml:space="preserve"> </w:t>
      </w:r>
      <w:r>
        <w:rPr>
          <w:sz w:val="20"/>
        </w:rPr>
        <w:t>y conservación de muestras.</w:t>
      </w:r>
    </w:p>
    <w:p w14:paraId="5DD5613E" w14:textId="77777777" w:rsidR="00A97F47" w:rsidRDefault="00A97F47">
      <w:pPr>
        <w:pStyle w:val="Textoindependiente"/>
        <w:spacing w:before="10"/>
      </w:pPr>
    </w:p>
    <w:p w14:paraId="5E0079F0" w14:textId="77777777" w:rsidR="00A97F47" w:rsidRDefault="00000000">
      <w:pPr>
        <w:pStyle w:val="Prrafodelista"/>
        <w:numPr>
          <w:ilvl w:val="0"/>
          <w:numId w:val="75"/>
        </w:numPr>
        <w:tabs>
          <w:tab w:val="left" w:pos="493"/>
        </w:tabs>
        <w:spacing w:line="292" w:lineRule="auto"/>
        <w:ind w:left="142" w:firstLine="0"/>
        <w:rPr>
          <w:sz w:val="20"/>
        </w:rPr>
      </w:pPr>
      <w:r>
        <w:rPr>
          <w:sz w:val="20"/>
        </w:rPr>
        <w:t>El municipio de Las Rozas de Madrid, encuadre territorial. Estructura y morfología del territorio.</w:t>
      </w:r>
      <w:r>
        <w:rPr>
          <w:spacing w:val="40"/>
          <w:sz w:val="20"/>
        </w:rPr>
        <w:t xml:space="preserve"> </w:t>
      </w:r>
      <w:r>
        <w:rPr>
          <w:sz w:val="20"/>
        </w:rPr>
        <w:t>Afecciones sectoriales en el territorio relacionadas con el Medio Ambiente.</w:t>
      </w:r>
    </w:p>
    <w:p w14:paraId="5352D40A" w14:textId="77777777" w:rsidR="00A97F47" w:rsidRDefault="00A97F47">
      <w:pPr>
        <w:pStyle w:val="Textoindependiente"/>
        <w:spacing w:before="10"/>
      </w:pPr>
    </w:p>
    <w:p w14:paraId="2B9D5408" w14:textId="77777777" w:rsidR="00A97F47" w:rsidRDefault="00000000">
      <w:pPr>
        <w:pStyle w:val="Prrafodelista"/>
        <w:numPr>
          <w:ilvl w:val="0"/>
          <w:numId w:val="75"/>
        </w:numPr>
        <w:tabs>
          <w:tab w:val="left" w:pos="475"/>
        </w:tabs>
        <w:ind w:left="475" w:right="0" w:hanging="333"/>
        <w:rPr>
          <w:sz w:val="20"/>
        </w:rPr>
      </w:pPr>
      <w:r>
        <w:rPr>
          <w:sz w:val="20"/>
        </w:rPr>
        <w:t>Planeamiento</w:t>
      </w:r>
      <w:r>
        <w:rPr>
          <w:spacing w:val="-2"/>
          <w:sz w:val="20"/>
        </w:rPr>
        <w:t xml:space="preserve"> </w:t>
      </w:r>
      <w:r>
        <w:rPr>
          <w:sz w:val="20"/>
        </w:rPr>
        <w:t>de</w:t>
      </w:r>
      <w:r>
        <w:rPr>
          <w:spacing w:val="-1"/>
          <w:sz w:val="20"/>
        </w:rPr>
        <w:t xml:space="preserve"> </w:t>
      </w:r>
      <w:r>
        <w:rPr>
          <w:sz w:val="20"/>
        </w:rPr>
        <w:t>Las</w:t>
      </w:r>
      <w:r>
        <w:rPr>
          <w:spacing w:val="-2"/>
          <w:sz w:val="20"/>
        </w:rPr>
        <w:t xml:space="preserve"> </w:t>
      </w:r>
      <w:r>
        <w:rPr>
          <w:sz w:val="20"/>
        </w:rPr>
        <w:t>Rozas</w:t>
      </w:r>
      <w:r>
        <w:rPr>
          <w:spacing w:val="-1"/>
          <w:sz w:val="20"/>
        </w:rPr>
        <w:t xml:space="preserve"> </w:t>
      </w:r>
      <w:r>
        <w:rPr>
          <w:sz w:val="20"/>
        </w:rPr>
        <w:t>de</w:t>
      </w:r>
      <w:r>
        <w:rPr>
          <w:spacing w:val="-1"/>
          <w:sz w:val="20"/>
        </w:rPr>
        <w:t xml:space="preserve"> </w:t>
      </w:r>
      <w:r>
        <w:rPr>
          <w:sz w:val="20"/>
        </w:rPr>
        <w:t>Madrid.</w:t>
      </w:r>
      <w:r>
        <w:rPr>
          <w:spacing w:val="-2"/>
          <w:sz w:val="20"/>
        </w:rPr>
        <w:t xml:space="preserve"> </w:t>
      </w:r>
      <w:r>
        <w:rPr>
          <w:sz w:val="20"/>
        </w:rPr>
        <w:t>Aspectos</w:t>
      </w:r>
      <w:r>
        <w:rPr>
          <w:spacing w:val="-1"/>
          <w:sz w:val="20"/>
        </w:rPr>
        <w:t xml:space="preserve"> </w:t>
      </w:r>
      <w:r>
        <w:rPr>
          <w:sz w:val="20"/>
        </w:rPr>
        <w:t>ambientales.</w:t>
      </w:r>
      <w:r>
        <w:rPr>
          <w:spacing w:val="-2"/>
          <w:sz w:val="20"/>
        </w:rPr>
        <w:t xml:space="preserve"> </w:t>
      </w:r>
      <w:r>
        <w:rPr>
          <w:sz w:val="20"/>
        </w:rPr>
        <w:t>Normas</w:t>
      </w:r>
      <w:r>
        <w:rPr>
          <w:spacing w:val="-1"/>
          <w:sz w:val="20"/>
        </w:rPr>
        <w:t xml:space="preserve"> </w:t>
      </w:r>
      <w:r>
        <w:rPr>
          <w:sz w:val="20"/>
        </w:rPr>
        <w:t>de</w:t>
      </w:r>
      <w:r>
        <w:rPr>
          <w:spacing w:val="-1"/>
          <w:sz w:val="20"/>
        </w:rPr>
        <w:t xml:space="preserve"> </w:t>
      </w:r>
      <w:r>
        <w:rPr>
          <w:spacing w:val="-2"/>
          <w:sz w:val="20"/>
        </w:rPr>
        <w:t>protección.</w:t>
      </w:r>
    </w:p>
    <w:p w14:paraId="4DAD8CEC" w14:textId="77777777" w:rsidR="00A97F47" w:rsidRDefault="00A97F47">
      <w:pPr>
        <w:pStyle w:val="Textoindependiente"/>
        <w:spacing w:before="61"/>
      </w:pPr>
    </w:p>
    <w:p w14:paraId="160427A8" w14:textId="77777777" w:rsidR="00A97F47" w:rsidRDefault="00000000">
      <w:pPr>
        <w:pStyle w:val="Prrafodelista"/>
        <w:numPr>
          <w:ilvl w:val="0"/>
          <w:numId w:val="75"/>
        </w:numPr>
        <w:tabs>
          <w:tab w:val="left" w:pos="475"/>
        </w:tabs>
        <w:ind w:left="475" w:right="0" w:hanging="333"/>
        <w:rPr>
          <w:sz w:val="20"/>
        </w:rPr>
      </w:pPr>
      <w:r>
        <w:rPr>
          <w:sz w:val="20"/>
        </w:rPr>
        <w:t>Régimen</w:t>
      </w:r>
      <w:r>
        <w:rPr>
          <w:spacing w:val="-6"/>
          <w:sz w:val="20"/>
        </w:rPr>
        <w:t xml:space="preserve"> </w:t>
      </w:r>
      <w:r>
        <w:rPr>
          <w:sz w:val="20"/>
        </w:rPr>
        <w:t>urbanístico</w:t>
      </w:r>
      <w:r>
        <w:rPr>
          <w:spacing w:val="-3"/>
          <w:sz w:val="20"/>
        </w:rPr>
        <w:t xml:space="preserve"> </w:t>
      </w:r>
      <w:r>
        <w:rPr>
          <w:sz w:val="20"/>
        </w:rPr>
        <w:t>del</w:t>
      </w:r>
      <w:r>
        <w:rPr>
          <w:spacing w:val="-4"/>
          <w:sz w:val="20"/>
        </w:rPr>
        <w:t xml:space="preserve"> </w:t>
      </w:r>
      <w:r>
        <w:rPr>
          <w:sz w:val="20"/>
        </w:rPr>
        <w:t>suelo</w:t>
      </w:r>
      <w:r>
        <w:rPr>
          <w:spacing w:val="-3"/>
          <w:sz w:val="20"/>
        </w:rPr>
        <w:t xml:space="preserve"> </w:t>
      </w:r>
      <w:r>
        <w:rPr>
          <w:sz w:val="20"/>
        </w:rPr>
        <w:t>no</w:t>
      </w:r>
      <w:r>
        <w:rPr>
          <w:spacing w:val="-4"/>
          <w:sz w:val="20"/>
        </w:rPr>
        <w:t xml:space="preserve"> </w:t>
      </w:r>
      <w:r>
        <w:rPr>
          <w:sz w:val="20"/>
        </w:rPr>
        <w:t>urbanizable</w:t>
      </w:r>
      <w:r>
        <w:rPr>
          <w:spacing w:val="-3"/>
          <w:sz w:val="20"/>
        </w:rPr>
        <w:t xml:space="preserve"> </w:t>
      </w:r>
      <w:r>
        <w:rPr>
          <w:sz w:val="20"/>
        </w:rPr>
        <w:t>en</w:t>
      </w:r>
      <w:r>
        <w:rPr>
          <w:spacing w:val="-4"/>
          <w:sz w:val="20"/>
        </w:rPr>
        <w:t xml:space="preserve"> </w:t>
      </w:r>
      <w:r>
        <w:rPr>
          <w:sz w:val="20"/>
        </w:rPr>
        <w:t>el</w:t>
      </w:r>
      <w:r>
        <w:rPr>
          <w:spacing w:val="-3"/>
          <w:sz w:val="20"/>
        </w:rPr>
        <w:t xml:space="preserve"> </w:t>
      </w:r>
      <w:r>
        <w:rPr>
          <w:sz w:val="20"/>
        </w:rPr>
        <w:t>municipio</w:t>
      </w:r>
      <w:r>
        <w:rPr>
          <w:spacing w:val="-4"/>
          <w:sz w:val="20"/>
        </w:rPr>
        <w:t xml:space="preserve"> </w:t>
      </w:r>
      <w:r>
        <w:rPr>
          <w:sz w:val="20"/>
        </w:rPr>
        <w:t>de</w:t>
      </w:r>
      <w:r>
        <w:rPr>
          <w:spacing w:val="-3"/>
          <w:sz w:val="20"/>
        </w:rPr>
        <w:t xml:space="preserve"> </w:t>
      </w:r>
      <w:r>
        <w:rPr>
          <w:sz w:val="20"/>
        </w:rPr>
        <w:t>Las</w:t>
      </w:r>
      <w:r>
        <w:rPr>
          <w:spacing w:val="-4"/>
          <w:sz w:val="20"/>
        </w:rPr>
        <w:t xml:space="preserve"> </w:t>
      </w:r>
      <w:r>
        <w:rPr>
          <w:sz w:val="20"/>
        </w:rPr>
        <w:t>Rozas</w:t>
      </w:r>
      <w:r>
        <w:rPr>
          <w:spacing w:val="-3"/>
          <w:sz w:val="20"/>
        </w:rPr>
        <w:t xml:space="preserve"> </w:t>
      </w:r>
      <w:r>
        <w:rPr>
          <w:sz w:val="20"/>
        </w:rPr>
        <w:t>de</w:t>
      </w:r>
      <w:r>
        <w:rPr>
          <w:spacing w:val="-3"/>
          <w:sz w:val="20"/>
        </w:rPr>
        <w:t xml:space="preserve"> </w:t>
      </w:r>
      <w:r>
        <w:rPr>
          <w:spacing w:val="-2"/>
          <w:sz w:val="20"/>
        </w:rPr>
        <w:t>Madrid.</w:t>
      </w:r>
    </w:p>
    <w:p w14:paraId="38721D6A" w14:textId="77777777" w:rsidR="00A97F47" w:rsidRDefault="00A97F47">
      <w:pPr>
        <w:pStyle w:val="Textoindependiente"/>
        <w:spacing w:before="60"/>
      </w:pPr>
    </w:p>
    <w:p w14:paraId="0CDF4CFE" w14:textId="77777777" w:rsidR="00A97F47" w:rsidRDefault="00000000">
      <w:pPr>
        <w:pStyle w:val="Prrafodelista"/>
        <w:numPr>
          <w:ilvl w:val="0"/>
          <w:numId w:val="75"/>
        </w:numPr>
        <w:tabs>
          <w:tab w:val="left" w:pos="544"/>
        </w:tabs>
        <w:spacing w:line="292" w:lineRule="auto"/>
        <w:ind w:left="142" w:firstLine="0"/>
        <w:rPr>
          <w:sz w:val="20"/>
        </w:rPr>
      </w:pPr>
      <w:r>
        <w:rPr>
          <w:sz w:val="20"/>
        </w:rPr>
        <w:t>Ecosistemas</w:t>
      </w:r>
      <w:r>
        <w:rPr>
          <w:spacing w:val="76"/>
          <w:sz w:val="20"/>
        </w:rPr>
        <w:t xml:space="preserve"> </w:t>
      </w:r>
      <w:r>
        <w:rPr>
          <w:sz w:val="20"/>
        </w:rPr>
        <w:t>del</w:t>
      </w:r>
      <w:r>
        <w:rPr>
          <w:spacing w:val="76"/>
          <w:sz w:val="20"/>
        </w:rPr>
        <w:t xml:space="preserve"> </w:t>
      </w:r>
      <w:r>
        <w:rPr>
          <w:sz w:val="20"/>
        </w:rPr>
        <w:t>municipio</w:t>
      </w:r>
      <w:r>
        <w:rPr>
          <w:spacing w:val="76"/>
          <w:sz w:val="20"/>
        </w:rPr>
        <w:t xml:space="preserve"> </w:t>
      </w:r>
      <w:r>
        <w:rPr>
          <w:sz w:val="20"/>
        </w:rPr>
        <w:t>de</w:t>
      </w:r>
      <w:r>
        <w:rPr>
          <w:spacing w:val="76"/>
          <w:sz w:val="20"/>
        </w:rPr>
        <w:t xml:space="preserve"> </w:t>
      </w:r>
      <w:r>
        <w:rPr>
          <w:sz w:val="20"/>
        </w:rPr>
        <w:t>Las</w:t>
      </w:r>
      <w:r>
        <w:rPr>
          <w:spacing w:val="76"/>
          <w:sz w:val="20"/>
        </w:rPr>
        <w:t xml:space="preserve"> </w:t>
      </w:r>
      <w:r>
        <w:rPr>
          <w:sz w:val="20"/>
        </w:rPr>
        <w:t>Rozas</w:t>
      </w:r>
      <w:r>
        <w:rPr>
          <w:spacing w:val="76"/>
          <w:sz w:val="20"/>
        </w:rPr>
        <w:t xml:space="preserve"> </w:t>
      </w:r>
      <w:r>
        <w:rPr>
          <w:sz w:val="20"/>
        </w:rPr>
        <w:t>de</w:t>
      </w:r>
      <w:r>
        <w:rPr>
          <w:spacing w:val="76"/>
          <w:sz w:val="20"/>
        </w:rPr>
        <w:t xml:space="preserve"> </w:t>
      </w:r>
      <w:r>
        <w:rPr>
          <w:sz w:val="20"/>
        </w:rPr>
        <w:t>Madrid.</w:t>
      </w:r>
      <w:r>
        <w:rPr>
          <w:spacing w:val="76"/>
          <w:sz w:val="20"/>
        </w:rPr>
        <w:t xml:space="preserve"> </w:t>
      </w:r>
      <w:r>
        <w:rPr>
          <w:sz w:val="20"/>
        </w:rPr>
        <w:t>Espacios</w:t>
      </w:r>
      <w:r>
        <w:rPr>
          <w:spacing w:val="76"/>
          <w:sz w:val="20"/>
        </w:rPr>
        <w:t xml:space="preserve"> </w:t>
      </w:r>
      <w:r>
        <w:rPr>
          <w:sz w:val="20"/>
        </w:rPr>
        <w:t>naturales.</w:t>
      </w:r>
      <w:r>
        <w:rPr>
          <w:spacing w:val="76"/>
          <w:sz w:val="20"/>
        </w:rPr>
        <w:t xml:space="preserve"> </w:t>
      </w:r>
      <w:r>
        <w:rPr>
          <w:sz w:val="20"/>
        </w:rPr>
        <w:t>Flora</w:t>
      </w:r>
      <w:r>
        <w:rPr>
          <w:spacing w:val="76"/>
          <w:sz w:val="20"/>
        </w:rPr>
        <w:t xml:space="preserve"> </w:t>
      </w:r>
      <w:r>
        <w:rPr>
          <w:sz w:val="20"/>
        </w:rPr>
        <w:t>y</w:t>
      </w:r>
      <w:r>
        <w:rPr>
          <w:spacing w:val="76"/>
          <w:sz w:val="20"/>
        </w:rPr>
        <w:t xml:space="preserve"> </w:t>
      </w:r>
      <w:r>
        <w:rPr>
          <w:sz w:val="20"/>
        </w:rPr>
        <w:t xml:space="preserve">fauna. </w:t>
      </w:r>
      <w:r>
        <w:rPr>
          <w:spacing w:val="-2"/>
          <w:sz w:val="20"/>
        </w:rPr>
        <w:t>Geomorfología.</w:t>
      </w:r>
    </w:p>
    <w:p w14:paraId="6D996BCF" w14:textId="77777777" w:rsidR="00A97F47" w:rsidRDefault="00A97F47">
      <w:pPr>
        <w:pStyle w:val="Textoindependiente"/>
        <w:spacing w:before="10"/>
      </w:pPr>
    </w:p>
    <w:p w14:paraId="31C9E59A" w14:textId="77777777" w:rsidR="00A97F47" w:rsidRDefault="00000000">
      <w:pPr>
        <w:pStyle w:val="Prrafodelista"/>
        <w:numPr>
          <w:ilvl w:val="0"/>
          <w:numId w:val="75"/>
        </w:numPr>
        <w:tabs>
          <w:tab w:val="left" w:pos="475"/>
        </w:tabs>
        <w:ind w:left="475" w:right="0" w:hanging="333"/>
        <w:rPr>
          <w:sz w:val="20"/>
        </w:rPr>
      </w:pPr>
      <w:r>
        <w:rPr>
          <w:sz w:val="20"/>
        </w:rPr>
        <w:t>Patrimonio</w:t>
      </w:r>
      <w:r>
        <w:rPr>
          <w:spacing w:val="-4"/>
          <w:sz w:val="20"/>
        </w:rPr>
        <w:t xml:space="preserve"> </w:t>
      </w:r>
      <w:r>
        <w:rPr>
          <w:sz w:val="20"/>
        </w:rPr>
        <w:t>ambiental</w:t>
      </w:r>
      <w:r>
        <w:rPr>
          <w:spacing w:val="-3"/>
          <w:sz w:val="20"/>
        </w:rPr>
        <w:t xml:space="preserve"> </w:t>
      </w:r>
      <w:r>
        <w:rPr>
          <w:sz w:val="20"/>
        </w:rPr>
        <w:t>de</w:t>
      </w:r>
      <w:r>
        <w:rPr>
          <w:spacing w:val="-3"/>
          <w:sz w:val="20"/>
        </w:rPr>
        <w:t xml:space="preserve"> </w:t>
      </w:r>
      <w:r>
        <w:rPr>
          <w:sz w:val="20"/>
        </w:rPr>
        <w:t>Las</w:t>
      </w:r>
      <w:r>
        <w:rPr>
          <w:spacing w:val="-3"/>
          <w:sz w:val="20"/>
        </w:rPr>
        <w:t xml:space="preserve"> </w:t>
      </w:r>
      <w:r>
        <w:rPr>
          <w:sz w:val="20"/>
        </w:rPr>
        <w:t>Rozas</w:t>
      </w:r>
      <w:r>
        <w:rPr>
          <w:spacing w:val="-3"/>
          <w:sz w:val="20"/>
        </w:rPr>
        <w:t xml:space="preserve"> </w:t>
      </w:r>
      <w:r>
        <w:rPr>
          <w:sz w:val="20"/>
        </w:rPr>
        <w:t>de</w:t>
      </w:r>
      <w:r>
        <w:rPr>
          <w:spacing w:val="-3"/>
          <w:sz w:val="20"/>
        </w:rPr>
        <w:t xml:space="preserve"> </w:t>
      </w:r>
      <w:r>
        <w:rPr>
          <w:spacing w:val="-2"/>
          <w:sz w:val="20"/>
        </w:rPr>
        <w:t>Madrid.</w:t>
      </w:r>
    </w:p>
    <w:p w14:paraId="297A1319" w14:textId="77777777" w:rsidR="00A97F47" w:rsidRDefault="00A97F47">
      <w:pPr>
        <w:pStyle w:val="Textoindependiente"/>
        <w:spacing w:before="60"/>
      </w:pPr>
    </w:p>
    <w:p w14:paraId="4B3B6ADE" w14:textId="77777777" w:rsidR="00A97F47" w:rsidRDefault="00000000">
      <w:pPr>
        <w:pStyle w:val="Prrafodelista"/>
        <w:numPr>
          <w:ilvl w:val="0"/>
          <w:numId w:val="75"/>
        </w:numPr>
        <w:tabs>
          <w:tab w:val="left" w:pos="426"/>
        </w:tabs>
        <w:spacing w:before="1" w:line="292" w:lineRule="auto"/>
        <w:ind w:left="142" w:firstLine="0"/>
        <w:rPr>
          <w:sz w:val="20"/>
        </w:rPr>
      </w:pPr>
      <w:r>
        <w:rPr>
          <w:sz w:val="20"/>
        </w:rPr>
        <w:t>Ordenanza</w:t>
      </w:r>
      <w:r>
        <w:rPr>
          <w:spacing w:val="80"/>
          <w:sz w:val="20"/>
        </w:rPr>
        <w:t xml:space="preserve"> </w:t>
      </w:r>
      <w:r>
        <w:rPr>
          <w:sz w:val="20"/>
        </w:rPr>
        <w:t>reguladora</w:t>
      </w:r>
      <w:r>
        <w:rPr>
          <w:spacing w:val="80"/>
          <w:sz w:val="20"/>
        </w:rPr>
        <w:t xml:space="preserve"> </w:t>
      </w:r>
      <w:r>
        <w:rPr>
          <w:sz w:val="20"/>
        </w:rPr>
        <w:t>de</w:t>
      </w:r>
      <w:r>
        <w:rPr>
          <w:spacing w:val="80"/>
          <w:sz w:val="20"/>
        </w:rPr>
        <w:t xml:space="preserve"> </w:t>
      </w:r>
      <w:r>
        <w:rPr>
          <w:sz w:val="20"/>
        </w:rPr>
        <w:t>la</w:t>
      </w:r>
      <w:r>
        <w:rPr>
          <w:spacing w:val="80"/>
          <w:sz w:val="20"/>
        </w:rPr>
        <w:t xml:space="preserve"> </w:t>
      </w:r>
      <w:r>
        <w:rPr>
          <w:sz w:val="20"/>
        </w:rPr>
        <w:t>simplificación</w:t>
      </w:r>
      <w:r>
        <w:rPr>
          <w:spacing w:val="80"/>
          <w:sz w:val="20"/>
        </w:rPr>
        <w:t xml:space="preserve"> </w:t>
      </w:r>
      <w:r>
        <w:rPr>
          <w:sz w:val="20"/>
        </w:rPr>
        <w:t>de</w:t>
      </w:r>
      <w:r>
        <w:rPr>
          <w:spacing w:val="80"/>
          <w:sz w:val="20"/>
        </w:rPr>
        <w:t xml:space="preserve"> </w:t>
      </w:r>
      <w:r>
        <w:rPr>
          <w:sz w:val="20"/>
        </w:rPr>
        <w:t>la</w:t>
      </w:r>
      <w:r>
        <w:rPr>
          <w:spacing w:val="80"/>
          <w:sz w:val="20"/>
        </w:rPr>
        <w:t xml:space="preserve"> </w:t>
      </w:r>
      <w:r>
        <w:rPr>
          <w:sz w:val="20"/>
        </w:rPr>
        <w:t>actuación</w:t>
      </w:r>
      <w:r>
        <w:rPr>
          <w:spacing w:val="80"/>
          <w:sz w:val="20"/>
        </w:rPr>
        <w:t xml:space="preserve"> </w:t>
      </w:r>
      <w:r>
        <w:rPr>
          <w:sz w:val="20"/>
        </w:rPr>
        <w:t>administrativa</w:t>
      </w:r>
      <w:r>
        <w:rPr>
          <w:spacing w:val="80"/>
          <w:sz w:val="20"/>
        </w:rPr>
        <w:t xml:space="preserve"> </w:t>
      </w:r>
      <w:r>
        <w:rPr>
          <w:sz w:val="20"/>
        </w:rPr>
        <w:t>para</w:t>
      </w:r>
      <w:r>
        <w:rPr>
          <w:spacing w:val="80"/>
          <w:sz w:val="20"/>
        </w:rPr>
        <w:t xml:space="preserve"> </w:t>
      </w:r>
      <w:r>
        <w:rPr>
          <w:sz w:val="20"/>
        </w:rPr>
        <w:t>el</w:t>
      </w:r>
      <w:r>
        <w:rPr>
          <w:spacing w:val="80"/>
          <w:sz w:val="20"/>
        </w:rPr>
        <w:t xml:space="preserve"> </w:t>
      </w:r>
      <w:r>
        <w:rPr>
          <w:sz w:val="20"/>
        </w:rPr>
        <w:t>impulso económico y modernización del ayuntamiento de Las Rozas de Madrid.</w:t>
      </w:r>
    </w:p>
    <w:p w14:paraId="417F96BF" w14:textId="77777777" w:rsidR="00A97F47" w:rsidRDefault="00A97F47">
      <w:pPr>
        <w:pStyle w:val="Textoindependiente"/>
        <w:spacing w:before="9"/>
      </w:pPr>
    </w:p>
    <w:p w14:paraId="56C6FDE5" w14:textId="77777777" w:rsidR="00A97F47" w:rsidRDefault="00000000">
      <w:pPr>
        <w:pStyle w:val="Prrafodelista"/>
        <w:numPr>
          <w:ilvl w:val="0"/>
          <w:numId w:val="75"/>
        </w:numPr>
        <w:tabs>
          <w:tab w:val="left" w:pos="420"/>
        </w:tabs>
        <w:spacing w:before="1" w:line="292" w:lineRule="auto"/>
        <w:ind w:left="142" w:firstLine="0"/>
        <w:rPr>
          <w:sz w:val="20"/>
        </w:rPr>
      </w:pPr>
      <w:r>
        <w:rPr>
          <w:sz w:val="20"/>
        </w:rPr>
        <w:t>Ordenanza municipal de Tramitación de Licencias y Declaraciones Responsables de Actuaciones Urbanísticas del Ayuntamiento de Las Rozas de Madrid.</w:t>
      </w:r>
    </w:p>
    <w:p w14:paraId="2B07123C" w14:textId="77777777" w:rsidR="00A97F47" w:rsidRDefault="00A97F47">
      <w:pPr>
        <w:pStyle w:val="Textoindependiente"/>
        <w:spacing w:before="9"/>
      </w:pPr>
    </w:p>
    <w:p w14:paraId="49534BAF" w14:textId="77777777" w:rsidR="00A97F47" w:rsidRDefault="00000000">
      <w:pPr>
        <w:pStyle w:val="Prrafodelista"/>
        <w:numPr>
          <w:ilvl w:val="0"/>
          <w:numId w:val="75"/>
        </w:numPr>
        <w:tabs>
          <w:tab w:val="left" w:pos="475"/>
        </w:tabs>
        <w:ind w:left="475" w:right="0" w:hanging="333"/>
        <w:rPr>
          <w:sz w:val="20"/>
        </w:rPr>
      </w:pPr>
      <w:r>
        <w:rPr>
          <w:sz w:val="20"/>
        </w:rPr>
        <w:t>Ordenanza</w:t>
      </w:r>
      <w:r>
        <w:rPr>
          <w:spacing w:val="-3"/>
          <w:sz w:val="20"/>
        </w:rPr>
        <w:t xml:space="preserve"> </w:t>
      </w:r>
      <w:r>
        <w:rPr>
          <w:sz w:val="20"/>
        </w:rPr>
        <w:t>Municipal</w:t>
      </w:r>
      <w:r>
        <w:rPr>
          <w:spacing w:val="-2"/>
          <w:sz w:val="20"/>
        </w:rPr>
        <w:t xml:space="preserve"> </w:t>
      </w:r>
      <w:r>
        <w:rPr>
          <w:sz w:val="20"/>
        </w:rPr>
        <w:t>de</w:t>
      </w:r>
      <w:r>
        <w:rPr>
          <w:spacing w:val="-2"/>
          <w:sz w:val="20"/>
        </w:rPr>
        <w:t xml:space="preserve"> </w:t>
      </w:r>
      <w:r>
        <w:rPr>
          <w:sz w:val="20"/>
        </w:rPr>
        <w:t>zonas</w:t>
      </w:r>
      <w:r>
        <w:rPr>
          <w:spacing w:val="-2"/>
          <w:sz w:val="20"/>
        </w:rPr>
        <w:t xml:space="preserve"> </w:t>
      </w:r>
      <w:r>
        <w:rPr>
          <w:sz w:val="20"/>
        </w:rPr>
        <w:t>verdes,</w:t>
      </w:r>
      <w:r>
        <w:rPr>
          <w:spacing w:val="-2"/>
          <w:sz w:val="20"/>
        </w:rPr>
        <w:t xml:space="preserve"> </w:t>
      </w:r>
      <w:r>
        <w:rPr>
          <w:sz w:val="20"/>
        </w:rPr>
        <w:t>parque</w:t>
      </w:r>
      <w:r>
        <w:rPr>
          <w:spacing w:val="-2"/>
          <w:sz w:val="20"/>
        </w:rPr>
        <w:t xml:space="preserve"> </w:t>
      </w:r>
      <w:r>
        <w:rPr>
          <w:sz w:val="20"/>
        </w:rPr>
        <w:t>y</w:t>
      </w:r>
      <w:r>
        <w:rPr>
          <w:spacing w:val="-2"/>
          <w:sz w:val="20"/>
        </w:rPr>
        <w:t xml:space="preserve"> </w:t>
      </w:r>
      <w:r>
        <w:rPr>
          <w:sz w:val="20"/>
        </w:rPr>
        <w:t>jardines,</w:t>
      </w:r>
      <w:r>
        <w:rPr>
          <w:spacing w:val="-2"/>
          <w:sz w:val="20"/>
        </w:rPr>
        <w:t xml:space="preserve"> </w:t>
      </w:r>
      <w:r>
        <w:rPr>
          <w:sz w:val="20"/>
        </w:rPr>
        <w:t>Las</w:t>
      </w:r>
      <w:r>
        <w:rPr>
          <w:spacing w:val="-2"/>
          <w:sz w:val="20"/>
        </w:rPr>
        <w:t xml:space="preserve"> </w:t>
      </w:r>
      <w:r>
        <w:rPr>
          <w:sz w:val="20"/>
        </w:rPr>
        <w:t>Rozas</w:t>
      </w:r>
      <w:r>
        <w:rPr>
          <w:spacing w:val="-2"/>
          <w:sz w:val="20"/>
        </w:rPr>
        <w:t xml:space="preserve"> </w:t>
      </w:r>
      <w:r>
        <w:rPr>
          <w:sz w:val="20"/>
        </w:rPr>
        <w:t>de</w:t>
      </w:r>
      <w:r>
        <w:rPr>
          <w:spacing w:val="-2"/>
          <w:sz w:val="20"/>
        </w:rPr>
        <w:t xml:space="preserve"> Madrid.</w:t>
      </w:r>
    </w:p>
    <w:p w14:paraId="1B8B41C8" w14:textId="77777777" w:rsidR="00A97F47" w:rsidRDefault="00A97F47">
      <w:pPr>
        <w:pStyle w:val="Textoindependiente"/>
        <w:spacing w:before="61"/>
      </w:pPr>
    </w:p>
    <w:p w14:paraId="48675AE4" w14:textId="77777777" w:rsidR="00A97F47" w:rsidRDefault="00000000">
      <w:pPr>
        <w:pStyle w:val="Prrafodelista"/>
        <w:numPr>
          <w:ilvl w:val="0"/>
          <w:numId w:val="75"/>
        </w:numPr>
        <w:tabs>
          <w:tab w:val="left" w:pos="417"/>
        </w:tabs>
        <w:spacing w:line="542" w:lineRule="auto"/>
        <w:ind w:left="142" w:right="1275" w:firstLine="0"/>
        <w:rPr>
          <w:sz w:val="20"/>
        </w:rPr>
      </w:pPr>
      <w:r>
        <w:rPr>
          <w:sz w:val="20"/>
        </w:rPr>
        <w:t>Ordenanza</w:t>
      </w:r>
      <w:r>
        <w:rPr>
          <w:spacing w:val="-2"/>
          <w:sz w:val="20"/>
        </w:rPr>
        <w:t xml:space="preserve"> </w:t>
      </w:r>
      <w:r>
        <w:rPr>
          <w:sz w:val="20"/>
        </w:rPr>
        <w:t>Municipal</w:t>
      </w:r>
      <w:r>
        <w:rPr>
          <w:spacing w:val="-2"/>
          <w:sz w:val="20"/>
        </w:rPr>
        <w:t xml:space="preserve"> </w:t>
      </w:r>
      <w:r>
        <w:rPr>
          <w:sz w:val="20"/>
        </w:rPr>
        <w:t>sobre</w:t>
      </w:r>
      <w:r>
        <w:rPr>
          <w:spacing w:val="-2"/>
          <w:sz w:val="20"/>
        </w:rPr>
        <w:t xml:space="preserve"> </w:t>
      </w:r>
      <w:r>
        <w:rPr>
          <w:sz w:val="20"/>
        </w:rPr>
        <w:t>Protección</w:t>
      </w:r>
      <w:r>
        <w:rPr>
          <w:spacing w:val="-2"/>
          <w:sz w:val="20"/>
        </w:rPr>
        <w:t xml:space="preserve"> </w:t>
      </w:r>
      <w:r>
        <w:rPr>
          <w:sz w:val="20"/>
        </w:rPr>
        <w:t>integral</w:t>
      </w:r>
      <w:r>
        <w:rPr>
          <w:spacing w:val="-2"/>
          <w:sz w:val="20"/>
        </w:rPr>
        <w:t xml:space="preserve"> </w:t>
      </w:r>
      <w:r>
        <w:rPr>
          <w:sz w:val="20"/>
        </w:rPr>
        <w:t>de</w:t>
      </w:r>
      <w:r>
        <w:rPr>
          <w:spacing w:val="-2"/>
          <w:sz w:val="20"/>
        </w:rPr>
        <w:t xml:space="preserve"> </w:t>
      </w:r>
      <w:r>
        <w:rPr>
          <w:sz w:val="20"/>
        </w:rPr>
        <w:t>la</w:t>
      </w:r>
      <w:r>
        <w:rPr>
          <w:spacing w:val="-2"/>
          <w:sz w:val="20"/>
        </w:rPr>
        <w:t xml:space="preserve"> </w:t>
      </w:r>
      <w:r>
        <w:rPr>
          <w:sz w:val="20"/>
        </w:rPr>
        <w:t>atmosfera,</w:t>
      </w:r>
      <w:r>
        <w:rPr>
          <w:spacing w:val="-2"/>
          <w:sz w:val="20"/>
        </w:rPr>
        <w:t xml:space="preserve"> </w:t>
      </w:r>
      <w:r>
        <w:rPr>
          <w:sz w:val="20"/>
        </w:rPr>
        <w:t>Las</w:t>
      </w:r>
      <w:r>
        <w:rPr>
          <w:spacing w:val="-2"/>
          <w:sz w:val="20"/>
        </w:rPr>
        <w:t xml:space="preserve"> </w:t>
      </w:r>
      <w:r>
        <w:rPr>
          <w:sz w:val="20"/>
        </w:rPr>
        <w:t>Rozas</w:t>
      </w:r>
      <w:r>
        <w:rPr>
          <w:spacing w:val="-2"/>
          <w:sz w:val="20"/>
        </w:rPr>
        <w:t xml:space="preserve"> </w:t>
      </w:r>
      <w:r>
        <w:rPr>
          <w:sz w:val="20"/>
        </w:rPr>
        <w:t>de</w:t>
      </w:r>
      <w:r>
        <w:rPr>
          <w:spacing w:val="-2"/>
          <w:sz w:val="20"/>
        </w:rPr>
        <w:t xml:space="preserve"> </w:t>
      </w:r>
      <w:r>
        <w:rPr>
          <w:sz w:val="20"/>
        </w:rPr>
        <w:t>Madrid. 61.Ordenanza Municipal de Contaminación Acústica, Las Rozas de Madrid.</w:t>
      </w:r>
    </w:p>
    <w:p w14:paraId="4016B060" w14:textId="77777777" w:rsidR="00A97F47" w:rsidRDefault="00000000">
      <w:pPr>
        <w:pStyle w:val="Prrafodelista"/>
        <w:numPr>
          <w:ilvl w:val="0"/>
          <w:numId w:val="74"/>
        </w:numPr>
        <w:tabs>
          <w:tab w:val="left" w:pos="417"/>
        </w:tabs>
        <w:spacing w:before="1"/>
        <w:ind w:left="417" w:right="0" w:hanging="275"/>
        <w:rPr>
          <w:sz w:val="20"/>
        </w:rPr>
      </w:pPr>
      <w:r>
        <w:rPr>
          <w:sz w:val="20"/>
        </w:rPr>
        <w:t>Ordenanza</w:t>
      </w:r>
      <w:r>
        <w:rPr>
          <w:spacing w:val="-4"/>
          <w:sz w:val="20"/>
        </w:rPr>
        <w:t xml:space="preserve"> </w:t>
      </w:r>
      <w:r>
        <w:rPr>
          <w:sz w:val="20"/>
        </w:rPr>
        <w:t>Municipal</w:t>
      </w:r>
      <w:r>
        <w:rPr>
          <w:spacing w:val="-3"/>
          <w:sz w:val="20"/>
        </w:rPr>
        <w:t xml:space="preserve"> </w:t>
      </w:r>
      <w:r>
        <w:rPr>
          <w:sz w:val="20"/>
        </w:rPr>
        <w:t>de</w:t>
      </w:r>
      <w:r>
        <w:rPr>
          <w:spacing w:val="-4"/>
          <w:sz w:val="20"/>
        </w:rPr>
        <w:t xml:space="preserve"> </w:t>
      </w:r>
      <w:r>
        <w:rPr>
          <w:sz w:val="20"/>
        </w:rPr>
        <w:t>Prevención</w:t>
      </w:r>
      <w:r>
        <w:rPr>
          <w:spacing w:val="-3"/>
          <w:sz w:val="20"/>
        </w:rPr>
        <w:t xml:space="preserve"> </w:t>
      </w:r>
      <w:r>
        <w:rPr>
          <w:sz w:val="20"/>
        </w:rPr>
        <w:t>ambiental,</w:t>
      </w:r>
      <w:r>
        <w:rPr>
          <w:spacing w:val="-3"/>
          <w:sz w:val="20"/>
        </w:rPr>
        <w:t xml:space="preserve"> </w:t>
      </w:r>
      <w:r>
        <w:rPr>
          <w:sz w:val="20"/>
        </w:rPr>
        <w:t>Las</w:t>
      </w:r>
      <w:r>
        <w:rPr>
          <w:spacing w:val="-4"/>
          <w:sz w:val="20"/>
        </w:rPr>
        <w:t xml:space="preserve"> </w:t>
      </w:r>
      <w:r>
        <w:rPr>
          <w:sz w:val="20"/>
        </w:rPr>
        <w:t>Rozas</w:t>
      </w:r>
      <w:r>
        <w:rPr>
          <w:spacing w:val="-3"/>
          <w:sz w:val="20"/>
        </w:rPr>
        <w:t xml:space="preserve"> </w:t>
      </w:r>
      <w:r>
        <w:rPr>
          <w:sz w:val="20"/>
        </w:rPr>
        <w:t>de</w:t>
      </w:r>
      <w:r>
        <w:rPr>
          <w:spacing w:val="-3"/>
          <w:sz w:val="20"/>
        </w:rPr>
        <w:t xml:space="preserve"> </w:t>
      </w:r>
      <w:r>
        <w:rPr>
          <w:spacing w:val="-2"/>
          <w:sz w:val="20"/>
        </w:rPr>
        <w:t>Madrid.</w:t>
      </w:r>
    </w:p>
    <w:p w14:paraId="41791AA8" w14:textId="77777777" w:rsidR="00A97F47" w:rsidRDefault="00A97F47">
      <w:pPr>
        <w:pStyle w:val="Textoindependiente"/>
        <w:spacing w:before="61"/>
      </w:pPr>
    </w:p>
    <w:p w14:paraId="5E007951" w14:textId="77777777" w:rsidR="00A97F47" w:rsidRDefault="00000000">
      <w:pPr>
        <w:pStyle w:val="Prrafodelista"/>
        <w:numPr>
          <w:ilvl w:val="0"/>
          <w:numId w:val="74"/>
        </w:numPr>
        <w:tabs>
          <w:tab w:val="left" w:pos="485"/>
        </w:tabs>
        <w:spacing w:line="292" w:lineRule="auto"/>
        <w:ind w:left="142" w:firstLine="0"/>
        <w:rPr>
          <w:sz w:val="20"/>
        </w:rPr>
      </w:pPr>
      <w:r>
        <w:rPr>
          <w:sz w:val="20"/>
        </w:rPr>
        <w:t>Ordenanza Municipal sobre protección de los espacios públicos en relación con su limpieza y de</w:t>
      </w:r>
      <w:r>
        <w:rPr>
          <w:spacing w:val="40"/>
          <w:sz w:val="20"/>
        </w:rPr>
        <w:t xml:space="preserve"> </w:t>
      </w:r>
      <w:r>
        <w:rPr>
          <w:sz w:val="20"/>
        </w:rPr>
        <w:t>la gestión de residuos, Las Rozas de Madrid.</w:t>
      </w:r>
    </w:p>
    <w:p w14:paraId="533B13E8" w14:textId="77777777" w:rsidR="00A97F47" w:rsidRDefault="00A97F47">
      <w:pPr>
        <w:pStyle w:val="Textoindependiente"/>
        <w:spacing w:before="10"/>
      </w:pPr>
    </w:p>
    <w:p w14:paraId="1C77924F" w14:textId="77777777" w:rsidR="00A97F47" w:rsidRDefault="00000000">
      <w:pPr>
        <w:pStyle w:val="Prrafodelista"/>
        <w:numPr>
          <w:ilvl w:val="0"/>
          <w:numId w:val="74"/>
        </w:numPr>
        <w:tabs>
          <w:tab w:val="left" w:pos="420"/>
        </w:tabs>
        <w:spacing w:line="292" w:lineRule="auto"/>
        <w:ind w:left="142" w:firstLine="0"/>
        <w:rPr>
          <w:sz w:val="20"/>
        </w:rPr>
      </w:pPr>
      <w:r>
        <w:rPr>
          <w:sz w:val="20"/>
        </w:rPr>
        <w:t>Ordenanza Municipal de Protección, conservación y Mejora del Arbolado Urbano, Las rozas de</w:t>
      </w:r>
      <w:r>
        <w:rPr>
          <w:spacing w:val="80"/>
          <w:w w:val="150"/>
          <w:sz w:val="20"/>
        </w:rPr>
        <w:t xml:space="preserve"> </w:t>
      </w:r>
      <w:r>
        <w:rPr>
          <w:spacing w:val="-2"/>
          <w:sz w:val="20"/>
        </w:rPr>
        <w:t>Madrid.</w:t>
      </w:r>
    </w:p>
    <w:p w14:paraId="3234B12C" w14:textId="77777777" w:rsidR="00A97F47" w:rsidRDefault="00A97F47">
      <w:pPr>
        <w:pStyle w:val="Textoindependiente"/>
        <w:spacing w:before="10"/>
      </w:pPr>
    </w:p>
    <w:p w14:paraId="2A7DC1F9" w14:textId="77777777" w:rsidR="00A97F47" w:rsidRDefault="00000000">
      <w:pPr>
        <w:pStyle w:val="Prrafodelista"/>
        <w:numPr>
          <w:ilvl w:val="0"/>
          <w:numId w:val="74"/>
        </w:numPr>
        <w:tabs>
          <w:tab w:val="left" w:pos="417"/>
        </w:tabs>
        <w:ind w:left="417" w:right="0" w:hanging="275"/>
        <w:rPr>
          <w:sz w:val="20"/>
        </w:rPr>
      </w:pPr>
      <w:r>
        <w:rPr>
          <w:sz w:val="20"/>
        </w:rPr>
        <w:t>Huella</w:t>
      </w:r>
      <w:r>
        <w:rPr>
          <w:spacing w:val="-3"/>
          <w:sz w:val="20"/>
        </w:rPr>
        <w:t xml:space="preserve"> </w:t>
      </w:r>
      <w:r>
        <w:rPr>
          <w:sz w:val="20"/>
        </w:rPr>
        <w:t>ecológica.</w:t>
      </w:r>
      <w:r>
        <w:rPr>
          <w:spacing w:val="-3"/>
          <w:sz w:val="20"/>
        </w:rPr>
        <w:t xml:space="preserve"> </w:t>
      </w:r>
      <w:r>
        <w:rPr>
          <w:sz w:val="20"/>
        </w:rPr>
        <w:t>Concepto</w:t>
      </w:r>
      <w:r>
        <w:rPr>
          <w:spacing w:val="-3"/>
          <w:sz w:val="20"/>
        </w:rPr>
        <w:t xml:space="preserve"> </w:t>
      </w:r>
      <w:r>
        <w:rPr>
          <w:sz w:val="20"/>
        </w:rPr>
        <w:t>y</w:t>
      </w:r>
      <w:r>
        <w:rPr>
          <w:spacing w:val="-3"/>
          <w:sz w:val="20"/>
        </w:rPr>
        <w:t xml:space="preserve"> </w:t>
      </w:r>
      <w:r>
        <w:rPr>
          <w:spacing w:val="-2"/>
          <w:sz w:val="20"/>
        </w:rPr>
        <w:t>aplicaciones.</w:t>
      </w:r>
    </w:p>
    <w:p w14:paraId="358730E5" w14:textId="77777777" w:rsidR="00A97F47" w:rsidRDefault="00A97F47">
      <w:pPr>
        <w:pStyle w:val="Textoindependiente"/>
        <w:spacing w:before="60"/>
      </w:pPr>
    </w:p>
    <w:p w14:paraId="1E6B86F4" w14:textId="77777777" w:rsidR="00A97F47" w:rsidRDefault="00000000">
      <w:pPr>
        <w:pStyle w:val="Prrafodelista"/>
        <w:numPr>
          <w:ilvl w:val="0"/>
          <w:numId w:val="74"/>
        </w:numPr>
        <w:tabs>
          <w:tab w:val="left" w:pos="475"/>
        </w:tabs>
        <w:ind w:left="475" w:right="0" w:hanging="333"/>
        <w:rPr>
          <w:sz w:val="20"/>
        </w:rPr>
      </w:pPr>
      <w:r>
        <w:rPr>
          <w:sz w:val="20"/>
        </w:rPr>
        <w:t>Economía</w:t>
      </w:r>
      <w:r>
        <w:rPr>
          <w:spacing w:val="-1"/>
          <w:sz w:val="20"/>
        </w:rPr>
        <w:t xml:space="preserve"> </w:t>
      </w:r>
      <w:r>
        <w:rPr>
          <w:sz w:val="20"/>
        </w:rPr>
        <w:t>circular.</w:t>
      </w:r>
      <w:r>
        <w:rPr>
          <w:spacing w:val="-1"/>
          <w:sz w:val="20"/>
        </w:rPr>
        <w:t xml:space="preserve"> </w:t>
      </w:r>
      <w:r>
        <w:rPr>
          <w:sz w:val="20"/>
        </w:rPr>
        <w:t>Principios,</w:t>
      </w:r>
      <w:r>
        <w:rPr>
          <w:spacing w:val="-1"/>
          <w:sz w:val="20"/>
        </w:rPr>
        <w:t xml:space="preserve"> </w:t>
      </w:r>
      <w:r>
        <w:rPr>
          <w:sz w:val="20"/>
        </w:rPr>
        <w:t>conceptos,</w:t>
      </w:r>
      <w:r>
        <w:rPr>
          <w:spacing w:val="-1"/>
          <w:sz w:val="20"/>
        </w:rPr>
        <w:t xml:space="preserve"> </w:t>
      </w:r>
      <w:r>
        <w:rPr>
          <w:sz w:val="20"/>
        </w:rPr>
        <w:t>funcionamiento,</w:t>
      </w:r>
      <w:r>
        <w:rPr>
          <w:spacing w:val="-1"/>
          <w:sz w:val="20"/>
        </w:rPr>
        <w:t xml:space="preserve"> </w:t>
      </w:r>
      <w:r>
        <w:rPr>
          <w:sz w:val="20"/>
        </w:rPr>
        <w:t>modelos</w:t>
      </w:r>
      <w:r>
        <w:rPr>
          <w:spacing w:val="-1"/>
          <w:sz w:val="20"/>
        </w:rPr>
        <w:t xml:space="preserve"> </w:t>
      </w:r>
      <w:r>
        <w:rPr>
          <w:sz w:val="20"/>
        </w:rPr>
        <w:t>y</w:t>
      </w:r>
      <w:r>
        <w:rPr>
          <w:spacing w:val="-1"/>
          <w:sz w:val="20"/>
        </w:rPr>
        <w:t xml:space="preserve"> </w:t>
      </w:r>
      <w:r>
        <w:rPr>
          <w:spacing w:val="-2"/>
          <w:sz w:val="20"/>
        </w:rPr>
        <w:t>beneficios.</w:t>
      </w:r>
    </w:p>
    <w:p w14:paraId="1E24F63D" w14:textId="77777777" w:rsidR="00A97F47" w:rsidRDefault="00A97F47">
      <w:pPr>
        <w:pStyle w:val="Textoindependiente"/>
        <w:spacing w:before="61"/>
      </w:pPr>
    </w:p>
    <w:p w14:paraId="0B075376" w14:textId="77777777" w:rsidR="00A97F47" w:rsidRDefault="00000000">
      <w:pPr>
        <w:pStyle w:val="Prrafodelista"/>
        <w:numPr>
          <w:ilvl w:val="0"/>
          <w:numId w:val="74"/>
        </w:numPr>
        <w:tabs>
          <w:tab w:val="left" w:pos="420"/>
        </w:tabs>
        <w:ind w:left="420" w:right="0" w:hanging="278"/>
        <w:rPr>
          <w:sz w:val="20"/>
        </w:rPr>
      </w:pPr>
      <w:r>
        <w:rPr>
          <w:sz w:val="20"/>
        </w:rPr>
        <w:t>Objetivos</w:t>
      </w:r>
      <w:r>
        <w:rPr>
          <w:spacing w:val="-2"/>
          <w:sz w:val="20"/>
        </w:rPr>
        <w:t xml:space="preserve"> </w:t>
      </w:r>
      <w:r>
        <w:rPr>
          <w:sz w:val="20"/>
        </w:rPr>
        <w:t>de</w:t>
      </w:r>
      <w:r>
        <w:rPr>
          <w:spacing w:val="-1"/>
          <w:sz w:val="20"/>
        </w:rPr>
        <w:t xml:space="preserve"> </w:t>
      </w:r>
      <w:r>
        <w:rPr>
          <w:sz w:val="20"/>
        </w:rPr>
        <w:t>Desarrollo</w:t>
      </w:r>
      <w:r>
        <w:rPr>
          <w:spacing w:val="-2"/>
          <w:sz w:val="20"/>
        </w:rPr>
        <w:t xml:space="preserve"> </w:t>
      </w:r>
      <w:r>
        <w:rPr>
          <w:sz w:val="20"/>
        </w:rPr>
        <w:t>Sostenible.</w:t>
      </w:r>
      <w:r>
        <w:rPr>
          <w:spacing w:val="-1"/>
          <w:sz w:val="20"/>
        </w:rPr>
        <w:t xml:space="preserve"> </w:t>
      </w:r>
      <w:r>
        <w:rPr>
          <w:sz w:val="20"/>
        </w:rPr>
        <w:t>Qué</w:t>
      </w:r>
      <w:r>
        <w:rPr>
          <w:spacing w:val="-2"/>
          <w:sz w:val="20"/>
        </w:rPr>
        <w:t xml:space="preserve"> </w:t>
      </w:r>
      <w:r>
        <w:rPr>
          <w:sz w:val="20"/>
        </w:rPr>
        <w:t>son.</w:t>
      </w:r>
      <w:r>
        <w:rPr>
          <w:spacing w:val="-1"/>
          <w:sz w:val="20"/>
        </w:rPr>
        <w:t xml:space="preserve"> </w:t>
      </w:r>
      <w:r>
        <w:rPr>
          <w:sz w:val="20"/>
        </w:rPr>
        <w:t>Objetivos</w:t>
      </w:r>
      <w:r>
        <w:rPr>
          <w:spacing w:val="-2"/>
          <w:sz w:val="20"/>
        </w:rPr>
        <w:t xml:space="preserve"> </w:t>
      </w:r>
      <w:r>
        <w:rPr>
          <w:sz w:val="20"/>
        </w:rPr>
        <w:t>y</w:t>
      </w:r>
      <w:r>
        <w:rPr>
          <w:spacing w:val="-1"/>
          <w:sz w:val="20"/>
        </w:rPr>
        <w:t xml:space="preserve"> </w:t>
      </w:r>
      <w:r>
        <w:rPr>
          <w:spacing w:val="-2"/>
          <w:sz w:val="20"/>
        </w:rPr>
        <w:t>definición.</w:t>
      </w:r>
    </w:p>
    <w:p w14:paraId="33198C6B" w14:textId="77777777" w:rsidR="00A97F47" w:rsidRDefault="00A97F47">
      <w:pPr>
        <w:pStyle w:val="Textoindependiente"/>
        <w:spacing w:before="60"/>
      </w:pPr>
    </w:p>
    <w:p w14:paraId="762CA156" w14:textId="77777777" w:rsidR="00A97F47" w:rsidRDefault="00000000">
      <w:pPr>
        <w:pStyle w:val="Prrafodelista"/>
        <w:numPr>
          <w:ilvl w:val="0"/>
          <w:numId w:val="74"/>
        </w:numPr>
        <w:tabs>
          <w:tab w:val="left" w:pos="423"/>
        </w:tabs>
        <w:spacing w:line="292" w:lineRule="auto"/>
        <w:ind w:left="142" w:firstLine="0"/>
        <w:rPr>
          <w:sz w:val="20"/>
        </w:rPr>
      </w:pPr>
      <w:r>
        <w:rPr>
          <w:sz w:val="20"/>
        </w:rPr>
        <w:t>.</w:t>
      </w:r>
      <w:r>
        <w:rPr>
          <w:spacing w:val="40"/>
          <w:sz w:val="20"/>
        </w:rPr>
        <w:t xml:space="preserve"> </w:t>
      </w:r>
      <w:r>
        <w:rPr>
          <w:sz w:val="20"/>
        </w:rPr>
        <w:t>El</w:t>
      </w:r>
      <w:r>
        <w:rPr>
          <w:spacing w:val="40"/>
          <w:sz w:val="20"/>
        </w:rPr>
        <w:t xml:space="preserve"> </w:t>
      </w:r>
      <w:r>
        <w:rPr>
          <w:sz w:val="20"/>
        </w:rPr>
        <w:t>clima</w:t>
      </w:r>
      <w:r>
        <w:rPr>
          <w:spacing w:val="40"/>
          <w:sz w:val="20"/>
        </w:rPr>
        <w:t xml:space="preserve"> </w:t>
      </w:r>
      <w:r>
        <w:rPr>
          <w:sz w:val="20"/>
        </w:rPr>
        <w:t>en</w:t>
      </w:r>
      <w:r>
        <w:rPr>
          <w:spacing w:val="40"/>
          <w:sz w:val="20"/>
        </w:rPr>
        <w:t xml:space="preserve"> </w:t>
      </w:r>
      <w:r>
        <w:rPr>
          <w:sz w:val="20"/>
        </w:rPr>
        <w:t>la</w:t>
      </w:r>
      <w:r>
        <w:rPr>
          <w:spacing w:val="40"/>
          <w:sz w:val="20"/>
        </w:rPr>
        <w:t xml:space="preserve"> </w:t>
      </w:r>
      <w:r>
        <w:rPr>
          <w:sz w:val="20"/>
        </w:rPr>
        <w:t>Comunidad</w:t>
      </w:r>
      <w:r>
        <w:rPr>
          <w:spacing w:val="40"/>
          <w:sz w:val="20"/>
        </w:rPr>
        <w:t xml:space="preserve"> </w:t>
      </w:r>
      <w:r>
        <w:rPr>
          <w:sz w:val="20"/>
        </w:rPr>
        <w:t>de</w:t>
      </w:r>
      <w:r>
        <w:rPr>
          <w:spacing w:val="40"/>
          <w:sz w:val="20"/>
        </w:rPr>
        <w:t xml:space="preserve"> </w:t>
      </w:r>
      <w:r>
        <w:rPr>
          <w:sz w:val="20"/>
        </w:rPr>
        <w:t>Madrid.</w:t>
      </w:r>
      <w:r>
        <w:rPr>
          <w:spacing w:val="40"/>
          <w:sz w:val="20"/>
        </w:rPr>
        <w:t xml:space="preserve"> </w:t>
      </w:r>
      <w:r>
        <w:rPr>
          <w:sz w:val="20"/>
        </w:rPr>
        <w:t>Dinámica</w:t>
      </w:r>
      <w:r>
        <w:rPr>
          <w:spacing w:val="40"/>
          <w:sz w:val="20"/>
        </w:rPr>
        <w:t xml:space="preserve"> </w:t>
      </w:r>
      <w:r>
        <w:rPr>
          <w:sz w:val="20"/>
        </w:rPr>
        <w:t>atmosférica.</w:t>
      </w:r>
      <w:r>
        <w:rPr>
          <w:spacing w:val="40"/>
          <w:sz w:val="20"/>
        </w:rPr>
        <w:t xml:space="preserve"> </w:t>
      </w:r>
      <w:r>
        <w:rPr>
          <w:sz w:val="20"/>
        </w:rPr>
        <w:t>Estructura</w:t>
      </w:r>
      <w:r>
        <w:rPr>
          <w:spacing w:val="40"/>
          <w:sz w:val="20"/>
        </w:rPr>
        <w:t xml:space="preserve"> </w:t>
      </w:r>
      <w:r>
        <w:rPr>
          <w:sz w:val="20"/>
        </w:rPr>
        <w:t>y</w:t>
      </w:r>
      <w:r>
        <w:rPr>
          <w:spacing w:val="40"/>
          <w:sz w:val="20"/>
        </w:rPr>
        <w:t xml:space="preserve"> </w:t>
      </w:r>
      <w:r>
        <w:rPr>
          <w:sz w:val="20"/>
        </w:rPr>
        <w:t>composición</w:t>
      </w:r>
      <w:r>
        <w:rPr>
          <w:spacing w:val="40"/>
          <w:sz w:val="20"/>
        </w:rPr>
        <w:t xml:space="preserve"> </w:t>
      </w:r>
      <w:r>
        <w:rPr>
          <w:sz w:val="20"/>
        </w:rPr>
        <w:t>de</w:t>
      </w:r>
      <w:r>
        <w:rPr>
          <w:spacing w:val="40"/>
          <w:sz w:val="20"/>
        </w:rPr>
        <w:t xml:space="preserve"> </w:t>
      </w:r>
      <w:r>
        <w:rPr>
          <w:sz w:val="20"/>
        </w:rPr>
        <w:t>la atmósfera. Principales contaminantes y sus focos emisores.</w:t>
      </w:r>
    </w:p>
    <w:p w14:paraId="2936507D" w14:textId="77777777" w:rsidR="00A97F47" w:rsidRDefault="00A97F47">
      <w:pPr>
        <w:pStyle w:val="Prrafodelista"/>
        <w:spacing w:line="292" w:lineRule="auto"/>
        <w:jc w:val="left"/>
        <w:rPr>
          <w:sz w:val="20"/>
        </w:rPr>
        <w:sectPr w:rsidR="00A97F47">
          <w:pgSz w:w="11910" w:h="16840"/>
          <w:pgMar w:top="1260" w:right="1275" w:bottom="1260" w:left="1275" w:header="225" w:footer="1060" w:gutter="0"/>
          <w:cols w:space="720"/>
        </w:sectPr>
      </w:pPr>
    </w:p>
    <w:p w14:paraId="23BA82C9" w14:textId="4C8E27F4" w:rsidR="00A97F47" w:rsidRDefault="00000000">
      <w:pPr>
        <w:pStyle w:val="Prrafodelista"/>
        <w:numPr>
          <w:ilvl w:val="0"/>
          <w:numId w:val="74"/>
        </w:numPr>
        <w:tabs>
          <w:tab w:val="left" w:pos="423"/>
        </w:tabs>
        <w:spacing w:before="180" w:line="292" w:lineRule="auto"/>
        <w:ind w:left="142" w:firstLine="0"/>
        <w:jc w:val="both"/>
        <w:rPr>
          <w:sz w:val="20"/>
        </w:rPr>
      </w:pPr>
      <w:r>
        <w:rPr>
          <w:noProof/>
          <w:sz w:val="20"/>
        </w:rPr>
        <w:lastRenderedPageBreak/>
        <mc:AlternateContent>
          <mc:Choice Requires="wps">
            <w:drawing>
              <wp:anchor distT="0" distB="0" distL="0" distR="0" simplePos="0" relativeHeight="251549184" behindDoc="0" locked="0" layoutInCell="1" allowOverlap="1" wp14:anchorId="3954C7DE" wp14:editId="0E08D228">
                <wp:simplePos x="0" y="0"/>
                <wp:positionH relativeFrom="page">
                  <wp:posOffset>6807090</wp:posOffset>
                </wp:positionH>
                <wp:positionV relativeFrom="page">
                  <wp:posOffset>2818730</wp:posOffset>
                </wp:positionV>
                <wp:extent cx="419734" cy="3187065"/>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CCCC13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1E2C3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954C7DE" id="Textbox 139" o:spid="_x0000_s1089" type="#_x0000_t202" style="position:absolute;left:0;text-align:left;margin-left:536pt;margin-top:221.95pt;width:33.05pt;height:250.95pt;z-index:251549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9JApA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WGTUfbaA9kBiaRwLLcbEkYgO1t+H4eyej5qz/&#10;6sm/PAunJJ6SzSmJqf8EZWKyRA8fdgmMLYQu30yEqDFF0jREufN/70v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B39JA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7CCCC13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1E2C3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El cambio climático. Evidencia científica y principales impactos. El proceso internacional en la</w:t>
      </w:r>
      <w:r>
        <w:rPr>
          <w:spacing w:val="40"/>
          <w:sz w:val="20"/>
        </w:rPr>
        <w:t xml:space="preserve"> </w:t>
      </w:r>
      <w:r>
        <w:rPr>
          <w:sz w:val="20"/>
        </w:rPr>
        <w:t>lucha contra el cambio climático. Estrategias y objetivos climáticos en la Unión Europea.</w:t>
      </w:r>
    </w:p>
    <w:p w14:paraId="45381569" w14:textId="77777777" w:rsidR="00A97F47" w:rsidRDefault="00A97F47">
      <w:pPr>
        <w:pStyle w:val="Textoindependiente"/>
        <w:spacing w:before="10"/>
      </w:pPr>
    </w:p>
    <w:p w14:paraId="139A466C" w14:textId="77777777" w:rsidR="00A97F47" w:rsidRDefault="00000000">
      <w:pPr>
        <w:pStyle w:val="Prrafodelista"/>
        <w:numPr>
          <w:ilvl w:val="0"/>
          <w:numId w:val="74"/>
        </w:numPr>
        <w:tabs>
          <w:tab w:val="left" w:pos="423"/>
        </w:tabs>
        <w:spacing w:line="292" w:lineRule="auto"/>
        <w:ind w:left="142" w:firstLine="0"/>
        <w:jc w:val="both"/>
        <w:rPr>
          <w:sz w:val="20"/>
        </w:rPr>
      </w:pPr>
      <w:r>
        <w:rPr>
          <w:sz w:val="20"/>
        </w:rPr>
        <w:t>Mitigación y adaptación al cambio climático. Políticas, estrategias, planes y medidas a nivel nacional y en la Comunidad de Madrid. El régimen de comercio de derechos de emisión. Cálculo, reducción y compensación de la huella de carbono.</w:t>
      </w:r>
    </w:p>
    <w:p w14:paraId="208C5894" w14:textId="77777777" w:rsidR="00A97F47" w:rsidRDefault="00A97F47">
      <w:pPr>
        <w:pStyle w:val="Textoindependiente"/>
        <w:spacing w:before="10"/>
      </w:pPr>
    </w:p>
    <w:p w14:paraId="432EFA36" w14:textId="77777777" w:rsidR="00A97F47" w:rsidRDefault="00000000">
      <w:pPr>
        <w:pStyle w:val="Prrafodelista"/>
        <w:numPr>
          <w:ilvl w:val="0"/>
          <w:numId w:val="74"/>
        </w:numPr>
        <w:tabs>
          <w:tab w:val="left" w:pos="417"/>
        </w:tabs>
        <w:ind w:left="417" w:right="0" w:hanging="275"/>
        <w:rPr>
          <w:sz w:val="20"/>
        </w:rPr>
      </w:pPr>
      <w:proofErr w:type="gramStart"/>
      <w:r>
        <w:rPr>
          <w:sz w:val="20"/>
        </w:rPr>
        <w:t>Inspección</w:t>
      </w:r>
      <w:r>
        <w:rPr>
          <w:spacing w:val="-5"/>
          <w:sz w:val="20"/>
        </w:rPr>
        <w:t xml:space="preserve"> </w:t>
      </w:r>
      <w:r>
        <w:rPr>
          <w:sz w:val="20"/>
        </w:rPr>
        <w:t>ambiental</w:t>
      </w:r>
      <w:r>
        <w:rPr>
          <w:spacing w:val="-2"/>
          <w:sz w:val="20"/>
        </w:rPr>
        <w:t xml:space="preserve"> </w:t>
      </w:r>
      <w:r>
        <w:rPr>
          <w:sz w:val="20"/>
        </w:rPr>
        <w:t>y</w:t>
      </w:r>
      <w:r>
        <w:rPr>
          <w:spacing w:val="-2"/>
          <w:sz w:val="20"/>
        </w:rPr>
        <w:t xml:space="preserve"> </w:t>
      </w:r>
      <w:r>
        <w:rPr>
          <w:sz w:val="20"/>
        </w:rPr>
        <w:t>actuaciones</w:t>
      </w:r>
      <w:r>
        <w:rPr>
          <w:spacing w:val="-2"/>
          <w:sz w:val="20"/>
        </w:rPr>
        <w:t xml:space="preserve"> </w:t>
      </w:r>
      <w:r>
        <w:rPr>
          <w:sz w:val="20"/>
        </w:rPr>
        <w:t>a</w:t>
      </w:r>
      <w:r>
        <w:rPr>
          <w:spacing w:val="-2"/>
          <w:sz w:val="20"/>
        </w:rPr>
        <w:t xml:space="preserve"> </w:t>
      </w:r>
      <w:r>
        <w:rPr>
          <w:sz w:val="20"/>
        </w:rPr>
        <w:t>realizar</w:t>
      </w:r>
      <w:proofErr w:type="gramEnd"/>
      <w:r>
        <w:rPr>
          <w:spacing w:val="-2"/>
          <w:sz w:val="20"/>
        </w:rPr>
        <w:t xml:space="preserve"> </w:t>
      </w:r>
      <w:r>
        <w:rPr>
          <w:sz w:val="20"/>
        </w:rPr>
        <w:t>en</w:t>
      </w:r>
      <w:r>
        <w:rPr>
          <w:spacing w:val="-2"/>
          <w:sz w:val="20"/>
        </w:rPr>
        <w:t xml:space="preserve"> </w:t>
      </w:r>
      <w:r>
        <w:rPr>
          <w:sz w:val="20"/>
        </w:rPr>
        <w:t>la</w:t>
      </w:r>
      <w:r>
        <w:rPr>
          <w:spacing w:val="-2"/>
          <w:sz w:val="20"/>
        </w:rPr>
        <w:t xml:space="preserve"> </w:t>
      </w:r>
      <w:r>
        <w:rPr>
          <w:sz w:val="20"/>
        </w:rPr>
        <w:t>inspección.</w:t>
      </w:r>
      <w:r>
        <w:rPr>
          <w:spacing w:val="-2"/>
          <w:sz w:val="20"/>
        </w:rPr>
        <w:t xml:space="preserve"> Regulación.</w:t>
      </w:r>
    </w:p>
    <w:p w14:paraId="7C41B84A" w14:textId="77777777" w:rsidR="00A97F47" w:rsidRDefault="00A97F47">
      <w:pPr>
        <w:pStyle w:val="Textoindependiente"/>
        <w:spacing w:before="60"/>
      </w:pPr>
    </w:p>
    <w:p w14:paraId="0047E473" w14:textId="77777777" w:rsidR="00A97F47" w:rsidRDefault="00000000">
      <w:pPr>
        <w:pStyle w:val="Prrafodelista"/>
        <w:numPr>
          <w:ilvl w:val="0"/>
          <w:numId w:val="74"/>
        </w:numPr>
        <w:tabs>
          <w:tab w:val="left" w:pos="424"/>
        </w:tabs>
        <w:spacing w:line="292" w:lineRule="auto"/>
        <w:ind w:left="142" w:firstLine="0"/>
        <w:jc w:val="both"/>
        <w:rPr>
          <w:sz w:val="20"/>
        </w:rPr>
      </w:pPr>
      <w:r>
        <w:rPr>
          <w:sz w:val="20"/>
        </w:rPr>
        <w:t>Sistemas de Gestión Ambiental. EMAS e ISO 14.001. Ventajas y beneficios asociados a la implantación. Normativa de aplicación y tramitación del EMAS.</w:t>
      </w:r>
    </w:p>
    <w:p w14:paraId="6113C31A" w14:textId="77777777" w:rsidR="00A97F47" w:rsidRDefault="00A97F47">
      <w:pPr>
        <w:pStyle w:val="Textoindependiente"/>
        <w:spacing w:before="10"/>
      </w:pPr>
    </w:p>
    <w:p w14:paraId="4E30A68B" w14:textId="77777777" w:rsidR="00A97F47" w:rsidRDefault="00000000">
      <w:pPr>
        <w:pStyle w:val="Textoindependiente"/>
        <w:spacing w:line="297" w:lineRule="auto"/>
        <w:ind w:left="142" w:right="141"/>
        <w:jc w:val="both"/>
      </w:pPr>
      <w:proofErr w:type="gramStart"/>
      <w:r>
        <w:rPr>
          <w:b/>
        </w:rPr>
        <w:t>SEGUNDO</w:t>
      </w:r>
      <w:r>
        <w:t>.-</w:t>
      </w:r>
      <w:proofErr w:type="gramEnd"/>
      <w:r>
        <w:t xml:space="preserve"> Convocar el proceso y nombrar a los miembros que deban formar parte del Tribunal </w:t>
      </w:r>
      <w:r>
        <w:rPr>
          <w:spacing w:val="-2"/>
        </w:rPr>
        <w:t>calificador.</w:t>
      </w:r>
    </w:p>
    <w:p w14:paraId="3B721284" w14:textId="77777777" w:rsidR="00A97F47" w:rsidRDefault="00A97F47">
      <w:pPr>
        <w:pStyle w:val="Textoindependiente"/>
        <w:spacing w:before="4"/>
      </w:pPr>
    </w:p>
    <w:p w14:paraId="223D1AA3" w14:textId="77777777" w:rsidR="00A97F47" w:rsidRDefault="00000000">
      <w:pPr>
        <w:pStyle w:val="Textoindependiente"/>
        <w:spacing w:before="1" w:line="295" w:lineRule="auto"/>
        <w:ind w:left="142" w:right="141"/>
        <w:jc w:val="both"/>
      </w:pPr>
      <w:proofErr w:type="gramStart"/>
      <w:r>
        <w:rPr>
          <w:b/>
        </w:rPr>
        <w:t>TERCERO</w:t>
      </w:r>
      <w:r>
        <w:t>.-</w:t>
      </w:r>
      <w:proofErr w:type="gramEnd"/>
      <w:r>
        <w:t xml:space="preserve"> Publicar el extracto comprensivo de los requisitos esenciales de las bases reguladoras</w:t>
      </w:r>
      <w:r>
        <w:rPr>
          <w:spacing w:val="40"/>
        </w:rPr>
        <w:t xml:space="preserve"> </w:t>
      </w:r>
      <w:r>
        <w:t>de las pruebas selectivas en el Boletín Oficial de la Comunidad de Madrid y las bases de la convocatoria íntegras en el Tablón de anuncios de la sede electrónica de este Ayuntamiento y en la web municipal (http://lasrozas.es\Convocatorias de Empleo Público).</w:t>
      </w:r>
    </w:p>
    <w:p w14:paraId="1D339A09" w14:textId="77777777" w:rsidR="00A97F47" w:rsidRDefault="00A97F47">
      <w:pPr>
        <w:pStyle w:val="Textoindependiente"/>
        <w:spacing w:before="4"/>
      </w:pPr>
    </w:p>
    <w:p w14:paraId="5FA9154C" w14:textId="77777777" w:rsidR="00A97F47" w:rsidRDefault="00000000">
      <w:pPr>
        <w:pStyle w:val="Textoindependiente"/>
        <w:spacing w:line="297" w:lineRule="auto"/>
        <w:ind w:left="142" w:right="141"/>
        <w:jc w:val="both"/>
      </w:pPr>
      <w:proofErr w:type="gramStart"/>
      <w:r>
        <w:rPr>
          <w:b/>
        </w:rPr>
        <w:t>CUARTO</w:t>
      </w:r>
      <w:r>
        <w:t>.-</w:t>
      </w:r>
      <w:proofErr w:type="gramEnd"/>
      <w:r>
        <w:t xml:space="preserve"> Publicar un extracto de la convocatoria en el Boletín Oficial del Estado, siendo la fecha de este anuncio la que servirá para el cómputo del plazo de presentación de instancias.</w:t>
      </w:r>
    </w:p>
    <w:p w14:paraId="74A2F021" w14:textId="77777777" w:rsidR="00A97F47" w:rsidRDefault="00A97F47">
      <w:pPr>
        <w:pStyle w:val="Textoindependiente"/>
        <w:spacing w:before="7"/>
        <w:rPr>
          <w:sz w:val="17"/>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A97F47" w14:paraId="07A6BA84" w14:textId="77777777">
        <w:trPr>
          <w:trHeight w:val="1258"/>
        </w:trPr>
        <w:tc>
          <w:tcPr>
            <w:tcW w:w="9062" w:type="dxa"/>
            <w:gridSpan w:val="2"/>
            <w:tcBorders>
              <w:left w:val="single" w:sz="4" w:space="0" w:color="CCCCCC"/>
              <w:right w:val="single" w:sz="4" w:space="0" w:color="CCCCCC"/>
            </w:tcBorders>
            <w:shd w:val="clear" w:color="auto" w:fill="F3F3F3"/>
          </w:tcPr>
          <w:p w14:paraId="29E314EE" w14:textId="5FAB5FFC" w:rsidR="00A97F47" w:rsidRDefault="00000000">
            <w:pPr>
              <w:pStyle w:val="TableParagraph"/>
              <w:spacing w:before="79" w:line="297" w:lineRule="auto"/>
              <w:ind w:right="52"/>
              <w:jc w:val="both"/>
              <w:rPr>
                <w:b/>
                <w:sz w:val="20"/>
              </w:rPr>
            </w:pPr>
            <w:r>
              <w:rPr>
                <w:b/>
                <w:sz w:val="20"/>
              </w:rPr>
              <w:t xml:space="preserve">Aprobación de las bases y convocar el proceso selectivo para la cobertura de 2 plazas de Arquitecto para el Ayuntamiento de Las Rozas de Madrid, con carácter de funcionario, perteneciente al Grupo A, Subgrupo A1, por turno libre y por el procedimiento de concurso- oposición (LI-05/2025). </w:t>
            </w:r>
            <w:proofErr w:type="spellStart"/>
            <w:r>
              <w:rPr>
                <w:b/>
                <w:sz w:val="20"/>
              </w:rPr>
              <w:t>Expte</w:t>
            </w:r>
            <w:proofErr w:type="spellEnd"/>
            <w:r>
              <w:rPr>
                <w:b/>
                <w:sz w:val="20"/>
              </w:rPr>
              <w:t>. 16054/2025.</w:t>
            </w:r>
          </w:p>
        </w:tc>
      </w:tr>
      <w:tr w:rsidR="00A97F47" w14:paraId="1D88A7CC" w14:textId="77777777">
        <w:trPr>
          <w:trHeight w:val="403"/>
        </w:trPr>
        <w:tc>
          <w:tcPr>
            <w:tcW w:w="1877" w:type="dxa"/>
            <w:tcBorders>
              <w:left w:val="single" w:sz="4" w:space="0" w:color="CCCCCC"/>
              <w:bottom w:val="single" w:sz="6" w:space="0" w:color="CCCCCC"/>
              <w:right w:val="single" w:sz="6" w:space="0" w:color="CCCCCC"/>
            </w:tcBorders>
          </w:tcPr>
          <w:p w14:paraId="224E1B71" w14:textId="77777777" w:rsidR="00A97F47" w:rsidRDefault="00000000">
            <w:pPr>
              <w:pStyle w:val="TableParagraph"/>
              <w:spacing w:before="79"/>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297F8E73"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E9A04AB" w14:textId="77777777" w:rsidR="00A97F47" w:rsidRDefault="00A97F47">
      <w:pPr>
        <w:pStyle w:val="Textoindependiente"/>
        <w:spacing w:before="143"/>
      </w:pPr>
    </w:p>
    <w:p w14:paraId="15B1D982"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2F20B58" w14:textId="77777777" w:rsidR="00A97F47" w:rsidRDefault="00A97F47">
      <w:pPr>
        <w:pStyle w:val="Textoindependiente"/>
        <w:spacing w:before="61"/>
        <w:rPr>
          <w:b/>
        </w:rPr>
      </w:pPr>
    </w:p>
    <w:p w14:paraId="7AAA14DE" w14:textId="77777777" w:rsidR="00A97F47" w:rsidRDefault="00000000">
      <w:pPr>
        <w:pStyle w:val="Textoindependiente"/>
        <w:spacing w:line="292" w:lineRule="auto"/>
        <w:ind w:left="142" w:right="141"/>
        <w:jc w:val="both"/>
      </w:pPr>
      <w:r>
        <w:t>Por</w:t>
      </w:r>
      <w:r>
        <w:rPr>
          <w:spacing w:val="16"/>
        </w:rPr>
        <w:t xml:space="preserve"> </w:t>
      </w:r>
      <w:r>
        <w:t>Acuerdo</w:t>
      </w:r>
      <w:r>
        <w:rPr>
          <w:spacing w:val="16"/>
        </w:rPr>
        <w:t xml:space="preserve"> </w:t>
      </w:r>
      <w:r>
        <w:t>de</w:t>
      </w:r>
      <w:r>
        <w:rPr>
          <w:spacing w:val="16"/>
        </w:rPr>
        <w:t xml:space="preserve"> </w:t>
      </w:r>
      <w:r>
        <w:t>la</w:t>
      </w:r>
      <w:r>
        <w:rPr>
          <w:spacing w:val="16"/>
        </w:rPr>
        <w:t xml:space="preserve"> </w:t>
      </w:r>
      <w:r>
        <w:t>Junta</w:t>
      </w:r>
      <w:r>
        <w:rPr>
          <w:spacing w:val="16"/>
        </w:rPr>
        <w:t xml:space="preserve"> </w:t>
      </w:r>
      <w:r>
        <w:t>de</w:t>
      </w:r>
      <w:r>
        <w:rPr>
          <w:spacing w:val="16"/>
        </w:rPr>
        <w:t xml:space="preserve"> </w:t>
      </w:r>
      <w:r>
        <w:t>Gobierno</w:t>
      </w:r>
      <w:r>
        <w:rPr>
          <w:spacing w:val="16"/>
        </w:rPr>
        <w:t xml:space="preserve"> </w:t>
      </w:r>
      <w:r>
        <w:t>Local</w:t>
      </w:r>
      <w:r>
        <w:rPr>
          <w:spacing w:val="16"/>
        </w:rPr>
        <w:t xml:space="preserve"> </w:t>
      </w:r>
      <w:r>
        <w:t>de</w:t>
      </w:r>
      <w:r>
        <w:rPr>
          <w:spacing w:val="16"/>
        </w:rPr>
        <w:t xml:space="preserve"> </w:t>
      </w:r>
      <w:r>
        <w:t>fecha</w:t>
      </w:r>
      <w:r>
        <w:rPr>
          <w:spacing w:val="16"/>
        </w:rPr>
        <w:t xml:space="preserve"> </w:t>
      </w:r>
      <w:r>
        <w:t>30</w:t>
      </w:r>
      <w:r>
        <w:rPr>
          <w:spacing w:val="16"/>
        </w:rPr>
        <w:t xml:space="preserve"> </w:t>
      </w:r>
      <w:r>
        <w:t>de</w:t>
      </w:r>
      <w:r>
        <w:rPr>
          <w:spacing w:val="16"/>
        </w:rPr>
        <w:t xml:space="preserve"> </w:t>
      </w:r>
      <w:r>
        <w:t>diciembre</w:t>
      </w:r>
      <w:r>
        <w:rPr>
          <w:spacing w:val="16"/>
        </w:rPr>
        <w:t xml:space="preserve"> </w:t>
      </w:r>
      <w:r>
        <w:t>de</w:t>
      </w:r>
      <w:r>
        <w:rPr>
          <w:spacing w:val="16"/>
        </w:rPr>
        <w:t xml:space="preserve"> </w:t>
      </w:r>
      <w:r>
        <w:t>2024,</w:t>
      </w:r>
      <w:r>
        <w:rPr>
          <w:spacing w:val="16"/>
        </w:rPr>
        <w:t xml:space="preserve"> </w:t>
      </w:r>
      <w:r>
        <w:t>se</w:t>
      </w:r>
      <w:r>
        <w:rPr>
          <w:spacing w:val="16"/>
        </w:rPr>
        <w:t xml:space="preserve"> </w:t>
      </w:r>
      <w:r>
        <w:t>aprobó</w:t>
      </w:r>
      <w:r>
        <w:rPr>
          <w:spacing w:val="16"/>
        </w:rPr>
        <w:t xml:space="preserve"> </w:t>
      </w:r>
      <w:r>
        <w:t>la</w:t>
      </w:r>
      <w:r>
        <w:rPr>
          <w:spacing w:val="16"/>
        </w:rPr>
        <w:t xml:space="preserve"> </w:t>
      </w:r>
      <w:r>
        <w:t xml:space="preserve">Oferta de Empleo Público Adicional 2024, publicada en el BOCM </w:t>
      </w:r>
      <w:proofErr w:type="spellStart"/>
      <w:r>
        <w:t>nº</w:t>
      </w:r>
      <w:proofErr w:type="spellEnd"/>
      <w:r>
        <w:t xml:space="preserve"> 5 de 7 de enero de 2025 en la que se</w:t>
      </w:r>
      <w:r>
        <w:rPr>
          <w:spacing w:val="80"/>
        </w:rPr>
        <w:t xml:space="preserve"> </w:t>
      </w:r>
      <w:r>
        <w:t>ha ofertado una plaza (1) (5.A.3) de Arquitecto para el Ayuntamiento de Las Rozas de Madrid, con carácter de funcionario, perteneciente al grupo A, Subgrupo A1.</w:t>
      </w:r>
    </w:p>
    <w:p w14:paraId="69EF8A0C" w14:textId="77777777" w:rsidR="00A97F47" w:rsidRDefault="00A97F47">
      <w:pPr>
        <w:pStyle w:val="Textoindependiente"/>
        <w:spacing w:before="10"/>
      </w:pPr>
    </w:p>
    <w:p w14:paraId="258FE2E0" w14:textId="54E9E6F1" w:rsidR="00A97F47" w:rsidRDefault="00000000">
      <w:pPr>
        <w:pStyle w:val="Textoindependiente"/>
        <w:spacing w:line="292" w:lineRule="auto"/>
        <w:ind w:left="142" w:right="141"/>
        <w:jc w:val="both"/>
      </w:pPr>
      <w:r>
        <w:t>Por la</w:t>
      </w:r>
      <w:r>
        <w:rPr>
          <w:spacing w:val="40"/>
        </w:rPr>
        <w:t xml:space="preserve"> </w:t>
      </w:r>
      <w:r>
        <w:t xml:space="preserve">Mesa General de funcionarios públicos, de fecha 25 de abril de 2025 se aprobó la Oferta de Empleo Público de 2025, en la que se ha ofertado una plaza (1) (5.A.7) de Arquitecto para el Ayuntamiento de Las Rozas de Madrid, con carácter de funcionario, perteneciente al Grupo A, Subgrupo A1, por turno libre y por el procedimiento de </w:t>
      </w:r>
      <w:r w:rsidR="00091381">
        <w:t>c</w:t>
      </w:r>
      <w:r>
        <w:t>oncurso</w:t>
      </w:r>
      <w:r w:rsidR="00091381">
        <w:t>-</w:t>
      </w:r>
      <w:r>
        <w:t>oposición (LI-05/2025)</w:t>
      </w:r>
      <w:r w:rsidR="00091381">
        <w:t>.</w:t>
      </w:r>
    </w:p>
    <w:p w14:paraId="1BFF7029" w14:textId="77777777" w:rsidR="00A97F47" w:rsidRDefault="00A97F47">
      <w:pPr>
        <w:pStyle w:val="Textoindependiente"/>
        <w:spacing w:before="10"/>
      </w:pPr>
    </w:p>
    <w:p w14:paraId="317EA4FE" w14:textId="77777777" w:rsidR="00A97F47" w:rsidRDefault="00000000">
      <w:pPr>
        <w:pStyle w:val="Textoindependiente"/>
        <w:ind w:left="142"/>
      </w:pPr>
      <w:r>
        <w:t>Vista</w:t>
      </w:r>
      <w:r>
        <w:rPr>
          <w:spacing w:val="-3"/>
        </w:rPr>
        <w:t xml:space="preserve"> </w:t>
      </w:r>
      <w:r>
        <w:t>la</w:t>
      </w:r>
      <w:r>
        <w:rPr>
          <w:spacing w:val="-2"/>
        </w:rPr>
        <w:t xml:space="preserve"> </w:t>
      </w:r>
      <w:r>
        <w:t>Providencia</w:t>
      </w:r>
      <w:r>
        <w:rPr>
          <w:spacing w:val="-3"/>
        </w:rPr>
        <w:t xml:space="preserve"> </w:t>
      </w:r>
      <w:r>
        <w:t>dictada</w:t>
      </w:r>
      <w:r>
        <w:rPr>
          <w:spacing w:val="-2"/>
        </w:rPr>
        <w:t xml:space="preserve"> </w:t>
      </w:r>
      <w:r>
        <w:t>por</w:t>
      </w:r>
      <w:r>
        <w:rPr>
          <w:spacing w:val="-3"/>
        </w:rPr>
        <w:t xml:space="preserve"> </w:t>
      </w:r>
      <w:r>
        <w:t>el</w:t>
      </w:r>
      <w:r>
        <w:rPr>
          <w:spacing w:val="-2"/>
        </w:rPr>
        <w:t xml:space="preserve"> </w:t>
      </w:r>
      <w:proofErr w:type="gramStart"/>
      <w:r>
        <w:t>Concejal</w:t>
      </w:r>
      <w:proofErr w:type="gramEnd"/>
      <w:r>
        <w:rPr>
          <w:spacing w:val="-3"/>
        </w:rPr>
        <w:t xml:space="preserve"> </w:t>
      </w:r>
      <w:r>
        <w:t>de</w:t>
      </w:r>
      <w:r>
        <w:rPr>
          <w:spacing w:val="-2"/>
        </w:rPr>
        <w:t xml:space="preserve"> </w:t>
      </w:r>
      <w:r>
        <w:t>Recursos</w:t>
      </w:r>
      <w:r>
        <w:rPr>
          <w:spacing w:val="-3"/>
        </w:rPr>
        <w:t xml:space="preserve"> </w:t>
      </w:r>
      <w:r>
        <w:t>Humanos,</w:t>
      </w:r>
      <w:r>
        <w:rPr>
          <w:spacing w:val="-2"/>
        </w:rPr>
        <w:t xml:space="preserve"> </w:t>
      </w:r>
      <w:r>
        <w:t>en</w:t>
      </w:r>
      <w:r>
        <w:rPr>
          <w:spacing w:val="-3"/>
        </w:rPr>
        <w:t xml:space="preserve"> </w:t>
      </w:r>
      <w:r>
        <w:t>fecha</w:t>
      </w:r>
      <w:r>
        <w:rPr>
          <w:spacing w:val="-2"/>
        </w:rPr>
        <w:t xml:space="preserve"> </w:t>
      </w:r>
      <w:r>
        <w:t>6</w:t>
      </w:r>
      <w:r>
        <w:rPr>
          <w:spacing w:val="-3"/>
        </w:rPr>
        <w:t xml:space="preserve"> </w:t>
      </w:r>
      <w:r>
        <w:t>de</w:t>
      </w:r>
      <w:r>
        <w:rPr>
          <w:spacing w:val="-2"/>
        </w:rPr>
        <w:t xml:space="preserve"> </w:t>
      </w:r>
      <w:r>
        <w:t>mayo</w:t>
      </w:r>
      <w:r>
        <w:rPr>
          <w:spacing w:val="-3"/>
        </w:rPr>
        <w:t xml:space="preserve"> </w:t>
      </w:r>
      <w:r>
        <w:t>de</w:t>
      </w:r>
      <w:r>
        <w:rPr>
          <w:spacing w:val="-2"/>
        </w:rPr>
        <w:t xml:space="preserve"> 2025.</w:t>
      </w:r>
    </w:p>
    <w:p w14:paraId="628C84C7" w14:textId="77777777" w:rsidR="00A97F47" w:rsidRDefault="00A97F47">
      <w:pPr>
        <w:pStyle w:val="Textoindependiente"/>
        <w:spacing w:before="60"/>
      </w:pPr>
    </w:p>
    <w:p w14:paraId="43CEC4B2" w14:textId="2C4D980C" w:rsidR="00A97F47" w:rsidRDefault="00000000">
      <w:pPr>
        <w:pStyle w:val="Textoindependiente"/>
        <w:spacing w:line="292" w:lineRule="auto"/>
        <w:ind w:left="142" w:right="141"/>
        <w:jc w:val="both"/>
      </w:pPr>
      <w:r>
        <w:t xml:space="preserve">Visto el Informe favorable suscrito por la Adjunto al Servicio de Recursos Humanos, </w:t>
      </w:r>
      <w:proofErr w:type="gramStart"/>
      <w:r>
        <w:t>D</w:t>
      </w:r>
      <w:r w:rsidR="00091381">
        <w:t>.</w:t>
      </w:r>
      <w:r>
        <w:t>ª</w:t>
      </w:r>
      <w:proofErr w:type="gramEnd"/>
      <w:r>
        <w:t xml:space="preserve"> Rosa Esperanza Pérez Díaz, en fecha 19 de mayo de 2025, en el que se propone la aprobación de las Bases reguladoras de la referida convocatoria.</w:t>
      </w:r>
    </w:p>
    <w:p w14:paraId="6E5CCAE9" w14:textId="77777777" w:rsidR="00A97F47" w:rsidRDefault="00A97F47">
      <w:pPr>
        <w:pStyle w:val="Textoindependiente"/>
        <w:spacing w:before="10"/>
      </w:pPr>
    </w:p>
    <w:p w14:paraId="78E13C36" w14:textId="77777777" w:rsidR="00A97F47" w:rsidRDefault="00000000">
      <w:pPr>
        <w:pStyle w:val="Textoindependiente"/>
        <w:spacing w:line="292" w:lineRule="auto"/>
        <w:ind w:left="142" w:right="141"/>
        <w:jc w:val="both"/>
      </w:pPr>
      <w:r>
        <w:t>Considerando que la aprobación de las bases de las convocatorias de selección y provisión de puestos de trabajo es competencia de la Junta de Gobierno Local, en virtud de lo dispuesto en el artículo 127.1.h) de la Ley 7/1985, de 2 de abril, Reguladora de las Bases del Régimen Local.</w:t>
      </w:r>
    </w:p>
    <w:p w14:paraId="73CFCF49"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0650247A" w14:textId="3A499ECE" w:rsidR="00A97F47" w:rsidRDefault="00000000">
      <w:pPr>
        <w:pStyle w:val="Textoindependiente"/>
        <w:spacing w:before="113"/>
      </w:pPr>
      <w:r>
        <w:rPr>
          <w:noProof/>
        </w:rPr>
        <w:lastRenderedPageBreak/>
        <mc:AlternateContent>
          <mc:Choice Requires="wps">
            <w:drawing>
              <wp:anchor distT="0" distB="0" distL="0" distR="0" simplePos="0" relativeHeight="251550208" behindDoc="0" locked="0" layoutInCell="1" allowOverlap="1" wp14:anchorId="63D99E02" wp14:editId="0372F56B">
                <wp:simplePos x="0" y="0"/>
                <wp:positionH relativeFrom="page">
                  <wp:posOffset>6807090</wp:posOffset>
                </wp:positionH>
                <wp:positionV relativeFrom="page">
                  <wp:posOffset>2818730</wp:posOffset>
                </wp:positionV>
                <wp:extent cx="419734" cy="3187065"/>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EBE91A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E780E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3D99E02" id="Textbox 141" o:spid="_x0000_s1090" type="#_x0000_t202" style="position:absolute;margin-left:536pt;margin-top:221.95pt;width:33.05pt;height:250.95pt;z-index:251550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LGkB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EBE91A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E780E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4B9400A9" w14:textId="1A8CF90B" w:rsidR="00A97F47" w:rsidRDefault="00000000">
      <w:pPr>
        <w:pStyle w:val="Textoindependiente"/>
        <w:spacing w:before="1" w:line="292" w:lineRule="auto"/>
        <w:ind w:left="142" w:right="141"/>
        <w:jc w:val="both"/>
      </w:pPr>
      <w:r>
        <w:t>Visto cuanto antecede, en uso de las competencias que tengo delegadas en mi condición de</w:t>
      </w:r>
      <w:r>
        <w:rPr>
          <w:spacing w:val="80"/>
        </w:rPr>
        <w:t xml:space="preserve"> </w:t>
      </w:r>
      <w:proofErr w:type="gramStart"/>
      <w:r>
        <w:t>Concejal</w:t>
      </w:r>
      <w:proofErr w:type="gramEnd"/>
      <w:r w:rsidR="00091381">
        <w:t>-</w:t>
      </w:r>
      <w:r>
        <w:t>Delegado de Recursos Humanos, por Acuerdo de Junta de Gobierno Local, de 23 de junio de 2023, vengo a elevar a la Junta de Gobierno Local la siguiente</w:t>
      </w:r>
      <w:r w:rsidR="00091381">
        <w:t>.</w:t>
      </w:r>
    </w:p>
    <w:p w14:paraId="07EA30E9" w14:textId="77777777" w:rsidR="00A97F47" w:rsidRDefault="00A97F47">
      <w:pPr>
        <w:pStyle w:val="Textoindependiente"/>
        <w:spacing w:before="9"/>
      </w:pPr>
    </w:p>
    <w:p w14:paraId="3E630222" w14:textId="4884F649" w:rsidR="00A97F47" w:rsidRDefault="00000000">
      <w:pPr>
        <w:pStyle w:val="Textoindependiente"/>
        <w:spacing w:line="292" w:lineRule="auto"/>
        <w:ind w:left="142" w:right="141"/>
        <w:jc w:val="both"/>
      </w:pPr>
      <w:r>
        <w:t>Vista la propuesta de resolución PR/2025/3020 de 19 de mayo de 2025 fiscalizada favorablemente con fecha de 22 de mayo de 2025</w:t>
      </w:r>
      <w:r w:rsidR="00091381">
        <w:t>,</w:t>
      </w:r>
    </w:p>
    <w:p w14:paraId="7755A19F" w14:textId="77777777" w:rsidR="00A97F47" w:rsidRDefault="00A97F47">
      <w:pPr>
        <w:pStyle w:val="Textoindependiente"/>
        <w:spacing w:before="9"/>
      </w:pPr>
    </w:p>
    <w:p w14:paraId="2B2657B6" w14:textId="77777777" w:rsidR="00A97F47" w:rsidRDefault="00000000">
      <w:pPr>
        <w:pStyle w:val="Ttulo3"/>
        <w:spacing w:before="1"/>
      </w:pPr>
      <w:r>
        <w:rPr>
          <w:spacing w:val="-2"/>
        </w:rPr>
        <w:t>Resolución:</w:t>
      </w:r>
    </w:p>
    <w:p w14:paraId="78FF99D6" w14:textId="77777777" w:rsidR="00A97F47" w:rsidRDefault="00A97F47">
      <w:pPr>
        <w:pStyle w:val="Textoindependiente"/>
        <w:spacing w:before="61"/>
        <w:rPr>
          <w:b/>
        </w:rPr>
      </w:pPr>
    </w:p>
    <w:p w14:paraId="00BD93D8" w14:textId="4241B8E2" w:rsidR="00A97F47" w:rsidRDefault="00000000">
      <w:pPr>
        <w:spacing w:line="292" w:lineRule="auto"/>
        <w:ind w:left="142" w:right="140"/>
        <w:jc w:val="both"/>
        <w:rPr>
          <w:b/>
          <w:sz w:val="20"/>
        </w:rPr>
      </w:pPr>
      <w:proofErr w:type="gramStart"/>
      <w:r>
        <w:rPr>
          <w:b/>
          <w:sz w:val="20"/>
        </w:rPr>
        <w:t>PRIMERO.-</w:t>
      </w:r>
      <w:proofErr w:type="gramEnd"/>
      <w:r>
        <w:rPr>
          <w:b/>
          <w:sz w:val="20"/>
        </w:rPr>
        <w:t xml:space="preserve"> </w:t>
      </w:r>
      <w:r>
        <w:rPr>
          <w:sz w:val="20"/>
        </w:rPr>
        <w:t xml:space="preserve">Aprobar las siguientes bases y convocar el proceso selectivo para la cobertura de </w:t>
      </w:r>
      <w:r>
        <w:rPr>
          <w:b/>
          <w:sz w:val="20"/>
        </w:rPr>
        <w:t xml:space="preserve">dos plazas (2) de Arquitecto para el Ayuntamiento de Las Rozas de Madrid, con carácter de funcionario, perteneciente al Grupo A, Subgrupo A1, por turno libre y por el procedimiento de </w:t>
      </w:r>
      <w:r w:rsidR="00091381">
        <w:rPr>
          <w:b/>
          <w:sz w:val="20"/>
        </w:rPr>
        <w:t>c</w:t>
      </w:r>
      <w:r>
        <w:rPr>
          <w:b/>
          <w:sz w:val="20"/>
        </w:rPr>
        <w:t>oncurso-oposición (LI-05/2025)</w:t>
      </w:r>
      <w:r w:rsidR="00091381">
        <w:rPr>
          <w:b/>
          <w:sz w:val="20"/>
        </w:rPr>
        <w:t>.</w:t>
      </w:r>
    </w:p>
    <w:p w14:paraId="03DD6491" w14:textId="77777777" w:rsidR="00A97F47" w:rsidRDefault="00A97F47">
      <w:pPr>
        <w:pStyle w:val="Textoindependiente"/>
        <w:spacing w:before="13"/>
        <w:rPr>
          <w:b/>
        </w:rPr>
      </w:pPr>
    </w:p>
    <w:p w14:paraId="5F67D0C3" w14:textId="77777777" w:rsidR="00A97F47" w:rsidRDefault="00000000">
      <w:pPr>
        <w:pStyle w:val="Textoindependiente"/>
        <w:ind w:left="142"/>
      </w:pPr>
      <w:proofErr w:type="gramStart"/>
      <w:r>
        <w:rPr>
          <w:b/>
        </w:rPr>
        <w:t>SEGUNDO.-</w:t>
      </w:r>
      <w:proofErr w:type="gramEnd"/>
      <w:r>
        <w:rPr>
          <w:b/>
          <w:spacing w:val="-2"/>
        </w:rPr>
        <w:t xml:space="preserve"> </w:t>
      </w:r>
      <w:r>
        <w:t>Convocar</w:t>
      </w:r>
      <w:r>
        <w:rPr>
          <w:spacing w:val="-1"/>
        </w:rPr>
        <w:t xml:space="preserve"> </w:t>
      </w:r>
      <w:r>
        <w:t>el</w:t>
      </w:r>
      <w:r>
        <w:rPr>
          <w:spacing w:val="-2"/>
        </w:rPr>
        <w:t xml:space="preserve"> </w:t>
      </w:r>
      <w:r>
        <w:t>proceso</w:t>
      </w:r>
      <w:r>
        <w:rPr>
          <w:spacing w:val="-1"/>
        </w:rPr>
        <w:t xml:space="preserve"> </w:t>
      </w:r>
      <w:r>
        <w:t>y</w:t>
      </w:r>
      <w:r>
        <w:rPr>
          <w:spacing w:val="-1"/>
        </w:rPr>
        <w:t xml:space="preserve"> </w:t>
      </w:r>
      <w:r>
        <w:t>nombrar</w:t>
      </w:r>
      <w:r>
        <w:rPr>
          <w:spacing w:val="-2"/>
        </w:rPr>
        <w:t xml:space="preserve"> </w:t>
      </w:r>
      <w:r>
        <w:t>a</w:t>
      </w:r>
      <w:r>
        <w:rPr>
          <w:spacing w:val="-1"/>
        </w:rPr>
        <w:t xml:space="preserve"> </w:t>
      </w:r>
      <w:r>
        <w:t>los</w:t>
      </w:r>
      <w:r>
        <w:rPr>
          <w:spacing w:val="-1"/>
        </w:rPr>
        <w:t xml:space="preserve"> </w:t>
      </w:r>
      <w:r>
        <w:t>miembros</w:t>
      </w:r>
      <w:r>
        <w:rPr>
          <w:spacing w:val="-2"/>
        </w:rPr>
        <w:t xml:space="preserve"> </w:t>
      </w:r>
      <w:r>
        <w:t>que</w:t>
      </w:r>
      <w:r>
        <w:rPr>
          <w:spacing w:val="-1"/>
        </w:rPr>
        <w:t xml:space="preserve"> </w:t>
      </w:r>
      <w:r>
        <w:t>deban</w:t>
      </w:r>
      <w:r>
        <w:rPr>
          <w:spacing w:val="-1"/>
        </w:rPr>
        <w:t xml:space="preserve"> </w:t>
      </w:r>
      <w:r>
        <w:t>formar</w:t>
      </w:r>
      <w:r>
        <w:rPr>
          <w:spacing w:val="-2"/>
        </w:rPr>
        <w:t xml:space="preserve"> </w:t>
      </w:r>
      <w:r>
        <w:t>parte</w:t>
      </w:r>
      <w:r>
        <w:rPr>
          <w:spacing w:val="-1"/>
        </w:rPr>
        <w:t xml:space="preserve"> </w:t>
      </w:r>
      <w:r>
        <w:t>del</w:t>
      </w:r>
      <w:r>
        <w:rPr>
          <w:spacing w:val="-1"/>
        </w:rPr>
        <w:t xml:space="preserve"> </w:t>
      </w:r>
      <w:r>
        <w:rPr>
          <w:spacing w:val="-2"/>
        </w:rPr>
        <w:t>Tribunal.</w:t>
      </w:r>
    </w:p>
    <w:p w14:paraId="2CC0B61F" w14:textId="77777777" w:rsidR="00A97F47" w:rsidRDefault="00A97F47">
      <w:pPr>
        <w:pStyle w:val="Textoindependiente"/>
        <w:spacing w:before="64"/>
      </w:pPr>
    </w:p>
    <w:p w14:paraId="78177F5A" w14:textId="6E5E7F61" w:rsidR="00A97F47" w:rsidRDefault="00000000">
      <w:pPr>
        <w:pStyle w:val="Textoindependiente"/>
        <w:spacing w:before="1" w:line="295" w:lineRule="auto"/>
        <w:ind w:left="142" w:right="141"/>
        <w:jc w:val="both"/>
      </w:pPr>
      <w:proofErr w:type="gramStart"/>
      <w:r>
        <w:rPr>
          <w:b/>
        </w:rPr>
        <w:t>TERCERO.-</w:t>
      </w:r>
      <w:proofErr w:type="gramEnd"/>
      <w:r>
        <w:rPr>
          <w:b/>
        </w:rPr>
        <w:t xml:space="preserve"> </w:t>
      </w:r>
      <w:r>
        <w:t>Publicar el extracto comprensivo de los requisitos esenciales de las bases reguladoras</w:t>
      </w:r>
      <w:r>
        <w:rPr>
          <w:spacing w:val="40"/>
        </w:rPr>
        <w:t xml:space="preserve"> </w:t>
      </w:r>
      <w:r>
        <w:t>de las pruebas selectivas en el Boletín Oficial de la Comunidad de Madrid y en la sede electrónica de este Ayuntamiento [dirección (http://lasrozas.es\Convocatorias de Empleo Público)</w:t>
      </w:r>
      <w:r w:rsidR="00091381">
        <w:t>]</w:t>
      </w:r>
      <w:r>
        <w:t>.</w:t>
      </w:r>
    </w:p>
    <w:p w14:paraId="387D9376" w14:textId="77777777" w:rsidR="00A97F47" w:rsidRDefault="00A97F47">
      <w:pPr>
        <w:pStyle w:val="Textoindependiente"/>
        <w:spacing w:before="6"/>
      </w:pPr>
    </w:p>
    <w:p w14:paraId="448EE1C5" w14:textId="77777777" w:rsidR="00A97F47" w:rsidRDefault="00000000">
      <w:pPr>
        <w:pStyle w:val="Textoindependiente"/>
        <w:spacing w:line="297" w:lineRule="auto"/>
        <w:ind w:left="142" w:right="141"/>
        <w:jc w:val="both"/>
      </w:pPr>
      <w:proofErr w:type="gramStart"/>
      <w:r>
        <w:rPr>
          <w:b/>
        </w:rPr>
        <w:t>CUARTO.-</w:t>
      </w:r>
      <w:proofErr w:type="gramEnd"/>
      <w:r>
        <w:rPr>
          <w:b/>
        </w:rPr>
        <w:t xml:space="preserve"> </w:t>
      </w:r>
      <w:r>
        <w:t>Publicar un extracto de la convocatoria en el Boletín Oficial del Estado, siendo la fecha de este anuncio la que servirá para el cómputo del plazo de presentación de instancias.</w:t>
      </w:r>
    </w:p>
    <w:p w14:paraId="38781C7B" w14:textId="77777777" w:rsidR="00A97F47" w:rsidRDefault="00A97F47">
      <w:pPr>
        <w:pStyle w:val="Textoindependiente"/>
        <w:spacing w:before="4"/>
      </w:pPr>
    </w:p>
    <w:p w14:paraId="72E97352" w14:textId="77777777" w:rsidR="00A97F47" w:rsidRDefault="00000000">
      <w:pPr>
        <w:pStyle w:val="Ttulo2"/>
        <w:ind w:left="1" w:right="1"/>
        <w:jc w:val="center"/>
      </w:pPr>
      <w:r>
        <w:t xml:space="preserve">ANEXO </w:t>
      </w:r>
      <w:r>
        <w:rPr>
          <w:spacing w:val="-10"/>
        </w:rPr>
        <w:t>I</w:t>
      </w:r>
    </w:p>
    <w:p w14:paraId="00FA0C6D" w14:textId="77777777" w:rsidR="00A97F47" w:rsidRDefault="00A97F47">
      <w:pPr>
        <w:pStyle w:val="Textoindependiente"/>
        <w:spacing w:before="60"/>
        <w:rPr>
          <w:b/>
        </w:rPr>
      </w:pPr>
    </w:p>
    <w:p w14:paraId="13BB59FD" w14:textId="77777777" w:rsidR="00A97F47" w:rsidRDefault="00000000">
      <w:pPr>
        <w:ind w:left="142"/>
        <w:rPr>
          <w:b/>
          <w:sz w:val="20"/>
        </w:rPr>
      </w:pPr>
      <w:r>
        <w:rPr>
          <w:b/>
          <w:sz w:val="20"/>
        </w:rPr>
        <w:t>Expediente</w:t>
      </w:r>
      <w:r>
        <w:rPr>
          <w:b/>
          <w:spacing w:val="-6"/>
          <w:sz w:val="20"/>
        </w:rPr>
        <w:t xml:space="preserve"> </w:t>
      </w:r>
      <w:proofErr w:type="spellStart"/>
      <w:r>
        <w:rPr>
          <w:b/>
          <w:sz w:val="20"/>
        </w:rPr>
        <w:t>nº</w:t>
      </w:r>
      <w:proofErr w:type="spellEnd"/>
      <w:r>
        <w:rPr>
          <w:b/>
          <w:sz w:val="20"/>
        </w:rPr>
        <w:t>:</w:t>
      </w:r>
      <w:r>
        <w:rPr>
          <w:b/>
          <w:spacing w:val="-6"/>
          <w:sz w:val="20"/>
        </w:rPr>
        <w:t xml:space="preserve"> </w:t>
      </w:r>
      <w:r>
        <w:rPr>
          <w:b/>
          <w:sz w:val="20"/>
        </w:rPr>
        <w:t>LI-</w:t>
      </w:r>
      <w:r>
        <w:rPr>
          <w:b/>
          <w:spacing w:val="-2"/>
          <w:sz w:val="20"/>
        </w:rPr>
        <w:t>05/2025</w:t>
      </w:r>
    </w:p>
    <w:p w14:paraId="1577EEB8" w14:textId="77777777" w:rsidR="00A97F47" w:rsidRDefault="00A97F47">
      <w:pPr>
        <w:pStyle w:val="Textoindependiente"/>
        <w:spacing w:before="62"/>
        <w:rPr>
          <w:b/>
        </w:rPr>
      </w:pPr>
    </w:p>
    <w:p w14:paraId="350DC37A" w14:textId="77777777" w:rsidR="00A97F47" w:rsidRDefault="00000000">
      <w:pPr>
        <w:ind w:left="142"/>
        <w:rPr>
          <w:b/>
          <w:sz w:val="20"/>
        </w:rPr>
      </w:pPr>
      <w:r>
        <w:rPr>
          <w:b/>
          <w:sz w:val="20"/>
        </w:rPr>
        <w:t>Plaza</w:t>
      </w:r>
      <w:r>
        <w:rPr>
          <w:sz w:val="20"/>
        </w:rPr>
        <w:t>:</w:t>
      </w:r>
      <w:r>
        <w:rPr>
          <w:spacing w:val="-5"/>
          <w:sz w:val="20"/>
        </w:rPr>
        <w:t xml:space="preserve"> </w:t>
      </w:r>
      <w:r>
        <w:rPr>
          <w:b/>
          <w:sz w:val="20"/>
        </w:rPr>
        <w:t>2</w:t>
      </w:r>
      <w:r>
        <w:rPr>
          <w:b/>
          <w:spacing w:val="-2"/>
          <w:sz w:val="20"/>
        </w:rPr>
        <w:t xml:space="preserve"> </w:t>
      </w:r>
      <w:r>
        <w:rPr>
          <w:b/>
          <w:sz w:val="20"/>
        </w:rPr>
        <w:t>plazas</w:t>
      </w:r>
      <w:r>
        <w:rPr>
          <w:b/>
          <w:spacing w:val="-1"/>
          <w:sz w:val="20"/>
        </w:rPr>
        <w:t xml:space="preserve"> </w:t>
      </w:r>
      <w:r>
        <w:rPr>
          <w:b/>
          <w:sz w:val="20"/>
        </w:rPr>
        <w:t>de</w:t>
      </w:r>
      <w:r>
        <w:rPr>
          <w:b/>
          <w:spacing w:val="-2"/>
          <w:sz w:val="20"/>
        </w:rPr>
        <w:t xml:space="preserve"> </w:t>
      </w:r>
      <w:r>
        <w:rPr>
          <w:b/>
          <w:sz w:val="20"/>
        </w:rPr>
        <w:t>Arquitecto</w:t>
      </w:r>
      <w:r>
        <w:rPr>
          <w:b/>
          <w:spacing w:val="-2"/>
          <w:sz w:val="20"/>
        </w:rPr>
        <w:t xml:space="preserve"> </w:t>
      </w:r>
      <w:r>
        <w:rPr>
          <w:b/>
          <w:sz w:val="20"/>
        </w:rPr>
        <w:t>(5.A.7</w:t>
      </w:r>
      <w:r>
        <w:rPr>
          <w:b/>
          <w:spacing w:val="-2"/>
          <w:sz w:val="20"/>
        </w:rPr>
        <w:t xml:space="preserve"> </w:t>
      </w:r>
      <w:r>
        <w:rPr>
          <w:b/>
          <w:sz w:val="20"/>
        </w:rPr>
        <w:t>y</w:t>
      </w:r>
      <w:r>
        <w:rPr>
          <w:b/>
          <w:spacing w:val="-2"/>
          <w:sz w:val="20"/>
        </w:rPr>
        <w:t xml:space="preserve"> 5.A.3)</w:t>
      </w:r>
    </w:p>
    <w:p w14:paraId="6C10EB1C" w14:textId="77777777" w:rsidR="00A97F47" w:rsidRDefault="00A97F47">
      <w:pPr>
        <w:pStyle w:val="Textoindependiente"/>
        <w:spacing w:before="63"/>
        <w:rPr>
          <w:b/>
        </w:rPr>
      </w:pPr>
    </w:p>
    <w:p w14:paraId="601873D0" w14:textId="77777777" w:rsidR="00A97F47" w:rsidRDefault="00000000">
      <w:pPr>
        <w:spacing w:line="542" w:lineRule="auto"/>
        <w:ind w:left="142" w:right="1558"/>
        <w:rPr>
          <w:b/>
          <w:sz w:val="20"/>
        </w:rPr>
      </w:pPr>
      <w:r>
        <w:rPr>
          <w:b/>
          <w:sz w:val="20"/>
        </w:rPr>
        <w:t>Publicación:</w:t>
      </w:r>
      <w:r>
        <w:rPr>
          <w:b/>
          <w:spacing w:val="40"/>
          <w:sz w:val="20"/>
        </w:rPr>
        <w:t xml:space="preserve"> </w:t>
      </w:r>
      <w:r>
        <w:rPr>
          <w:b/>
          <w:sz w:val="20"/>
        </w:rPr>
        <w:t>OEP</w:t>
      </w:r>
      <w:r>
        <w:rPr>
          <w:b/>
          <w:spacing w:val="-2"/>
          <w:sz w:val="20"/>
        </w:rPr>
        <w:t xml:space="preserve"> </w:t>
      </w:r>
      <w:r>
        <w:rPr>
          <w:b/>
          <w:sz w:val="20"/>
        </w:rPr>
        <w:t>ADICIONAL</w:t>
      </w:r>
      <w:r>
        <w:rPr>
          <w:b/>
          <w:spacing w:val="-2"/>
          <w:sz w:val="20"/>
        </w:rPr>
        <w:t xml:space="preserve"> </w:t>
      </w:r>
      <w:r>
        <w:rPr>
          <w:b/>
          <w:sz w:val="20"/>
        </w:rPr>
        <w:t>DE</w:t>
      </w:r>
      <w:r>
        <w:rPr>
          <w:b/>
          <w:spacing w:val="-2"/>
          <w:sz w:val="20"/>
        </w:rPr>
        <w:t xml:space="preserve"> </w:t>
      </w:r>
      <w:r>
        <w:rPr>
          <w:b/>
          <w:sz w:val="20"/>
        </w:rPr>
        <w:t>2024</w:t>
      </w:r>
      <w:r>
        <w:rPr>
          <w:b/>
          <w:spacing w:val="-2"/>
          <w:sz w:val="20"/>
        </w:rPr>
        <w:t xml:space="preserve"> </w:t>
      </w:r>
      <w:r>
        <w:rPr>
          <w:b/>
          <w:sz w:val="20"/>
        </w:rPr>
        <w:t>(BOCM</w:t>
      </w:r>
      <w:r>
        <w:rPr>
          <w:b/>
          <w:spacing w:val="-2"/>
          <w:sz w:val="20"/>
        </w:rPr>
        <w:t xml:space="preserve"> </w:t>
      </w:r>
      <w:r>
        <w:rPr>
          <w:b/>
          <w:sz w:val="20"/>
        </w:rPr>
        <w:t>n.º</w:t>
      </w:r>
      <w:r>
        <w:rPr>
          <w:b/>
          <w:spacing w:val="-2"/>
          <w:sz w:val="20"/>
        </w:rPr>
        <w:t xml:space="preserve"> </w:t>
      </w:r>
      <w:r>
        <w:rPr>
          <w:b/>
          <w:sz w:val="20"/>
        </w:rPr>
        <w:t>5</w:t>
      </w:r>
      <w:r>
        <w:rPr>
          <w:b/>
          <w:spacing w:val="-2"/>
          <w:sz w:val="20"/>
        </w:rPr>
        <w:t xml:space="preserve"> </w:t>
      </w:r>
      <w:r>
        <w:rPr>
          <w:b/>
          <w:sz w:val="20"/>
        </w:rPr>
        <w:t>de</w:t>
      </w:r>
      <w:r>
        <w:rPr>
          <w:b/>
          <w:spacing w:val="-2"/>
          <w:sz w:val="20"/>
        </w:rPr>
        <w:t xml:space="preserve"> </w:t>
      </w:r>
      <w:r>
        <w:rPr>
          <w:b/>
          <w:sz w:val="20"/>
        </w:rPr>
        <w:t>07</w:t>
      </w:r>
      <w:r>
        <w:rPr>
          <w:b/>
          <w:spacing w:val="-2"/>
          <w:sz w:val="20"/>
        </w:rPr>
        <w:t xml:space="preserve"> </w:t>
      </w:r>
      <w:r>
        <w:rPr>
          <w:b/>
          <w:sz w:val="20"/>
        </w:rPr>
        <w:t>de</w:t>
      </w:r>
      <w:r>
        <w:rPr>
          <w:b/>
          <w:spacing w:val="-2"/>
          <w:sz w:val="20"/>
        </w:rPr>
        <w:t xml:space="preserve"> </w:t>
      </w:r>
      <w:r>
        <w:rPr>
          <w:b/>
          <w:sz w:val="20"/>
        </w:rPr>
        <w:t>enero</w:t>
      </w:r>
      <w:r>
        <w:rPr>
          <w:b/>
          <w:spacing w:val="-2"/>
          <w:sz w:val="20"/>
        </w:rPr>
        <w:t xml:space="preserve"> </w:t>
      </w:r>
      <w:r>
        <w:rPr>
          <w:b/>
          <w:sz w:val="20"/>
        </w:rPr>
        <w:t>de</w:t>
      </w:r>
      <w:r>
        <w:rPr>
          <w:b/>
          <w:spacing w:val="-2"/>
          <w:sz w:val="20"/>
        </w:rPr>
        <w:t xml:space="preserve"> </w:t>
      </w:r>
      <w:r>
        <w:rPr>
          <w:b/>
          <w:sz w:val="20"/>
        </w:rPr>
        <w:t>2025). OEP 2025</w:t>
      </w:r>
    </w:p>
    <w:p w14:paraId="251FE4AE" w14:textId="77777777" w:rsidR="00A97F47" w:rsidRDefault="00000000">
      <w:pPr>
        <w:spacing w:before="2"/>
        <w:ind w:left="142"/>
        <w:rPr>
          <w:b/>
          <w:sz w:val="20"/>
        </w:rPr>
      </w:pPr>
      <w:r>
        <w:rPr>
          <w:b/>
          <w:sz w:val="20"/>
        </w:rPr>
        <w:t>Procedimiento: Concurso-</w:t>
      </w:r>
      <w:r>
        <w:rPr>
          <w:b/>
          <w:spacing w:val="-2"/>
          <w:sz w:val="20"/>
        </w:rPr>
        <w:t>Oposición.</w:t>
      </w:r>
    </w:p>
    <w:p w14:paraId="5394B330" w14:textId="77777777" w:rsidR="00A97F47" w:rsidRDefault="00A97F47">
      <w:pPr>
        <w:pStyle w:val="Textoindependiente"/>
        <w:spacing w:before="60"/>
        <w:rPr>
          <w:b/>
        </w:rPr>
      </w:pPr>
    </w:p>
    <w:p w14:paraId="0AAB1953" w14:textId="77777777" w:rsidR="00A97F47" w:rsidRDefault="00000000">
      <w:pPr>
        <w:spacing w:line="292" w:lineRule="auto"/>
        <w:ind w:left="142" w:right="141"/>
        <w:jc w:val="both"/>
        <w:rPr>
          <w:b/>
          <w:sz w:val="20"/>
        </w:rPr>
      </w:pPr>
      <w:r>
        <w:rPr>
          <w:b/>
          <w:sz w:val="20"/>
        </w:rPr>
        <w:t>BASES POR LAS QUE SE REGIRÁ EL PROCESO SELECTIVO PARA LA COBERTURA POR TURNO LIBRE MEDIANTE CONCURSO-OPOSICIÓN, DE DOS PLAZAS DE FUNCIONARIO DE CARRERA DE ARQUITECTO/A EN EL AYUNTAMIENTO DE LAS ROZAS DE MADRID, EXPEDIENTE</w:t>
      </w:r>
      <w:r>
        <w:rPr>
          <w:b/>
          <w:spacing w:val="40"/>
          <w:sz w:val="20"/>
        </w:rPr>
        <w:t xml:space="preserve"> </w:t>
      </w:r>
      <w:r>
        <w:rPr>
          <w:b/>
          <w:sz w:val="20"/>
        </w:rPr>
        <w:t>LI-05/2025</w:t>
      </w:r>
      <w:r>
        <w:rPr>
          <w:b/>
          <w:spacing w:val="40"/>
          <w:sz w:val="20"/>
        </w:rPr>
        <w:t xml:space="preserve"> </w:t>
      </w:r>
      <w:r>
        <w:rPr>
          <w:b/>
          <w:sz w:val="20"/>
        </w:rPr>
        <w:t>PERTENECIENTE</w:t>
      </w:r>
      <w:r>
        <w:rPr>
          <w:b/>
          <w:spacing w:val="40"/>
          <w:sz w:val="20"/>
        </w:rPr>
        <w:t xml:space="preserve"> </w:t>
      </w:r>
      <w:r>
        <w:rPr>
          <w:b/>
          <w:sz w:val="20"/>
        </w:rPr>
        <w:t>A</w:t>
      </w:r>
      <w:r>
        <w:rPr>
          <w:b/>
          <w:spacing w:val="40"/>
          <w:sz w:val="20"/>
        </w:rPr>
        <w:t xml:space="preserve"> </w:t>
      </w:r>
      <w:r>
        <w:rPr>
          <w:b/>
          <w:sz w:val="20"/>
        </w:rPr>
        <w:t>LA</w:t>
      </w:r>
      <w:r>
        <w:rPr>
          <w:b/>
          <w:spacing w:val="40"/>
          <w:sz w:val="20"/>
        </w:rPr>
        <w:t xml:space="preserve"> </w:t>
      </w:r>
      <w:r>
        <w:rPr>
          <w:b/>
          <w:sz w:val="20"/>
        </w:rPr>
        <w:t>ESCALA</w:t>
      </w:r>
      <w:r>
        <w:rPr>
          <w:b/>
          <w:spacing w:val="40"/>
          <w:sz w:val="20"/>
        </w:rPr>
        <w:t xml:space="preserve"> </w:t>
      </w:r>
      <w:r>
        <w:rPr>
          <w:b/>
          <w:sz w:val="20"/>
        </w:rPr>
        <w:t>DE</w:t>
      </w:r>
      <w:r>
        <w:rPr>
          <w:b/>
          <w:spacing w:val="40"/>
          <w:sz w:val="20"/>
        </w:rPr>
        <w:t xml:space="preserve"> </w:t>
      </w:r>
      <w:r>
        <w:rPr>
          <w:b/>
          <w:sz w:val="20"/>
        </w:rPr>
        <w:t>LA</w:t>
      </w:r>
      <w:r>
        <w:rPr>
          <w:b/>
          <w:spacing w:val="40"/>
          <w:sz w:val="20"/>
        </w:rPr>
        <w:t xml:space="preserve"> </w:t>
      </w:r>
      <w:r>
        <w:rPr>
          <w:b/>
          <w:sz w:val="20"/>
        </w:rPr>
        <w:t>ADMINISTRACIÓN ESPECIAL, SUBESCALA TÉCNICA, GRUPO A, SUBGRUPO A1, INCLUIDA EN LA OEP ADICIONAL DE 2024 PUBLICADA EN EL BOCM N.º 5 DE 07 DE ENERO DE 2025 Y EN LA OFERTA DE EMPLEO PÚBLICO DE 2025.</w:t>
      </w:r>
    </w:p>
    <w:p w14:paraId="60F7334E" w14:textId="77777777" w:rsidR="00A97F47" w:rsidRDefault="00A97F47">
      <w:pPr>
        <w:pStyle w:val="Textoindependiente"/>
        <w:spacing w:before="10"/>
        <w:rPr>
          <w:b/>
        </w:rPr>
      </w:pPr>
    </w:p>
    <w:p w14:paraId="06783359" w14:textId="77777777" w:rsidR="00A97F47" w:rsidRDefault="00000000">
      <w:pPr>
        <w:pStyle w:val="Ttulo2"/>
        <w:numPr>
          <w:ilvl w:val="0"/>
          <w:numId w:val="73"/>
        </w:numPr>
        <w:tabs>
          <w:tab w:val="left" w:pos="364"/>
        </w:tabs>
        <w:ind w:left="364" w:hanging="222"/>
      </w:pPr>
      <w:r>
        <w:t>OBJETO</w:t>
      </w:r>
      <w:r>
        <w:rPr>
          <w:spacing w:val="-1"/>
        </w:rPr>
        <w:t xml:space="preserve"> </w:t>
      </w:r>
      <w:r>
        <w:t xml:space="preserve">DE LA </w:t>
      </w:r>
      <w:r>
        <w:rPr>
          <w:spacing w:val="-2"/>
        </w:rPr>
        <w:t>CONVOCATORIA</w:t>
      </w:r>
    </w:p>
    <w:p w14:paraId="4C56820C" w14:textId="77777777" w:rsidR="00A97F47" w:rsidRDefault="00A97F47">
      <w:pPr>
        <w:pStyle w:val="Textoindependiente"/>
        <w:spacing w:before="61"/>
        <w:rPr>
          <w:b/>
        </w:rPr>
      </w:pPr>
    </w:p>
    <w:p w14:paraId="2DC7E05A" w14:textId="77777777" w:rsidR="00A97F47" w:rsidRDefault="00000000">
      <w:pPr>
        <w:pStyle w:val="Textoindependiente"/>
        <w:spacing w:line="292" w:lineRule="auto"/>
        <w:ind w:left="142" w:right="141"/>
        <w:jc w:val="both"/>
      </w:pPr>
      <w:r>
        <w:t>Es objeto de las presentes bases regular la convocatoria para la cobertura, por turno libre y el</w:t>
      </w:r>
      <w:r>
        <w:rPr>
          <w:spacing w:val="80"/>
        </w:rPr>
        <w:t xml:space="preserve"> </w:t>
      </w:r>
      <w:r>
        <w:t>sistema de concurso-oposición, de dos plazas de funcionario de carrera de ARQUITECTO, en el Ayuntamiento de Las Rozas de Madrid, cuyas características se detallan a continuación:</w:t>
      </w:r>
    </w:p>
    <w:p w14:paraId="67F695F0" w14:textId="77777777" w:rsidR="00A97F47" w:rsidRDefault="00A97F47">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3982"/>
        <w:gridCol w:w="5081"/>
      </w:tblGrid>
      <w:tr w:rsidR="00A97F47" w14:paraId="60D88C39" w14:textId="77777777">
        <w:trPr>
          <w:trHeight w:val="387"/>
        </w:trPr>
        <w:tc>
          <w:tcPr>
            <w:tcW w:w="3982" w:type="dxa"/>
            <w:tcBorders>
              <w:left w:val="single" w:sz="4" w:space="0" w:color="CCCCCC"/>
              <w:right w:val="single" w:sz="6" w:space="0" w:color="CCCCCC"/>
            </w:tcBorders>
            <w:shd w:val="clear" w:color="auto" w:fill="F3F3F3"/>
          </w:tcPr>
          <w:p w14:paraId="79E30FB2" w14:textId="77777777" w:rsidR="00A97F47" w:rsidRDefault="00000000">
            <w:pPr>
              <w:pStyle w:val="TableParagraph"/>
              <w:rPr>
                <w:sz w:val="20"/>
              </w:rPr>
            </w:pPr>
            <w:r>
              <w:rPr>
                <w:spacing w:val="-2"/>
                <w:sz w:val="20"/>
              </w:rPr>
              <w:t>Grupo</w:t>
            </w:r>
          </w:p>
        </w:tc>
        <w:tc>
          <w:tcPr>
            <w:tcW w:w="5081" w:type="dxa"/>
            <w:tcBorders>
              <w:left w:val="single" w:sz="6" w:space="0" w:color="CCCCCC"/>
              <w:right w:val="single" w:sz="4" w:space="0" w:color="CCCCCC"/>
            </w:tcBorders>
            <w:shd w:val="clear" w:color="auto" w:fill="F3F3F3"/>
          </w:tcPr>
          <w:p w14:paraId="16DE1501" w14:textId="77777777" w:rsidR="00A97F47" w:rsidRDefault="00000000">
            <w:pPr>
              <w:pStyle w:val="TableParagraph"/>
              <w:ind w:left="63"/>
              <w:rPr>
                <w:sz w:val="20"/>
              </w:rPr>
            </w:pPr>
            <w:r>
              <w:rPr>
                <w:spacing w:val="-10"/>
                <w:sz w:val="20"/>
              </w:rPr>
              <w:t>A</w:t>
            </w:r>
          </w:p>
        </w:tc>
      </w:tr>
      <w:tr w:rsidR="00A97F47" w14:paraId="2ABD48EB" w14:textId="77777777">
        <w:trPr>
          <w:trHeight w:val="305"/>
        </w:trPr>
        <w:tc>
          <w:tcPr>
            <w:tcW w:w="3982" w:type="dxa"/>
            <w:tcBorders>
              <w:left w:val="single" w:sz="4" w:space="0" w:color="CCCCCC"/>
              <w:bottom w:val="nil"/>
              <w:right w:val="single" w:sz="6" w:space="0" w:color="CCCCCC"/>
            </w:tcBorders>
          </w:tcPr>
          <w:p w14:paraId="6E883DC5" w14:textId="77777777" w:rsidR="00A97F47" w:rsidRDefault="00A97F47">
            <w:pPr>
              <w:pStyle w:val="TableParagraph"/>
              <w:spacing w:before="0"/>
              <w:ind w:left="0"/>
              <w:rPr>
                <w:rFonts w:ascii="Times New Roman"/>
                <w:sz w:val="18"/>
              </w:rPr>
            </w:pPr>
          </w:p>
        </w:tc>
        <w:tc>
          <w:tcPr>
            <w:tcW w:w="5081" w:type="dxa"/>
            <w:tcBorders>
              <w:left w:val="single" w:sz="6" w:space="0" w:color="CCCCCC"/>
              <w:bottom w:val="nil"/>
              <w:right w:val="single" w:sz="4" w:space="0" w:color="CCCCCC"/>
            </w:tcBorders>
          </w:tcPr>
          <w:p w14:paraId="7BB6B150" w14:textId="77777777" w:rsidR="00A97F47" w:rsidRDefault="00A97F47">
            <w:pPr>
              <w:pStyle w:val="TableParagraph"/>
              <w:spacing w:before="0"/>
              <w:ind w:left="0"/>
              <w:rPr>
                <w:rFonts w:ascii="Times New Roman"/>
                <w:sz w:val="18"/>
              </w:rPr>
            </w:pPr>
          </w:p>
        </w:tc>
      </w:tr>
    </w:tbl>
    <w:p w14:paraId="3AA326C7" w14:textId="77777777" w:rsidR="00A97F47" w:rsidRDefault="00A97F47">
      <w:pPr>
        <w:pStyle w:val="TableParagraph"/>
        <w:rPr>
          <w:rFonts w:ascii="Times New Roman"/>
          <w:sz w:val="18"/>
        </w:rPr>
        <w:sectPr w:rsidR="00A97F47">
          <w:pgSz w:w="11910" w:h="16840"/>
          <w:pgMar w:top="1260" w:right="1275" w:bottom="1260" w:left="1275" w:header="225" w:footer="1060" w:gutter="0"/>
          <w:cols w:space="720"/>
        </w:sectPr>
      </w:pPr>
    </w:p>
    <w:p w14:paraId="20137E1B" w14:textId="2275C8DF" w:rsidR="00A97F47" w:rsidRDefault="00000000">
      <w:pPr>
        <w:pStyle w:val="Textoindependiente"/>
        <w:rPr>
          <w:sz w:val="13"/>
        </w:rPr>
      </w:pPr>
      <w:r>
        <w:rPr>
          <w:noProof/>
          <w:sz w:val="13"/>
        </w:rPr>
        <w:lastRenderedPageBreak/>
        <mc:AlternateContent>
          <mc:Choice Requires="wps">
            <w:drawing>
              <wp:anchor distT="0" distB="0" distL="0" distR="0" simplePos="0" relativeHeight="251551232" behindDoc="0" locked="0" layoutInCell="1" allowOverlap="1" wp14:anchorId="57FF3E6E" wp14:editId="6C3DB5C7">
                <wp:simplePos x="0" y="0"/>
                <wp:positionH relativeFrom="page">
                  <wp:posOffset>6807090</wp:posOffset>
                </wp:positionH>
                <wp:positionV relativeFrom="page">
                  <wp:posOffset>2818730</wp:posOffset>
                </wp:positionV>
                <wp:extent cx="419734" cy="3187065"/>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886B28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7B9D9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7FF3E6E" id="Textbox 143" o:spid="_x0000_s1091" type="#_x0000_t202" style="position:absolute;margin-left:536pt;margin-top:221.95pt;width:33.05pt;height:250.95pt;z-index:251551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Okgrn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1886B28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7B9D9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3982"/>
        <w:gridCol w:w="5081"/>
      </w:tblGrid>
      <w:tr w:rsidR="00A97F47" w14:paraId="1ECBC903" w14:textId="77777777">
        <w:trPr>
          <w:trHeight w:val="330"/>
        </w:trPr>
        <w:tc>
          <w:tcPr>
            <w:tcW w:w="3982" w:type="dxa"/>
            <w:tcBorders>
              <w:top w:val="nil"/>
              <w:bottom w:val="single" w:sz="8" w:space="0" w:color="CCCCCC"/>
              <w:right w:val="single" w:sz="6" w:space="0" w:color="CCCCCC"/>
            </w:tcBorders>
          </w:tcPr>
          <w:p w14:paraId="26D9952C" w14:textId="77777777" w:rsidR="00A97F47" w:rsidRDefault="00000000">
            <w:pPr>
              <w:pStyle w:val="TableParagraph"/>
              <w:spacing w:before="20"/>
              <w:rPr>
                <w:sz w:val="20"/>
              </w:rPr>
            </w:pPr>
            <w:r>
              <w:rPr>
                <w:spacing w:val="-2"/>
                <w:sz w:val="20"/>
              </w:rPr>
              <w:t>Subgrupo</w:t>
            </w:r>
          </w:p>
        </w:tc>
        <w:tc>
          <w:tcPr>
            <w:tcW w:w="5081" w:type="dxa"/>
            <w:tcBorders>
              <w:top w:val="nil"/>
              <w:left w:val="single" w:sz="6" w:space="0" w:color="CCCCCC"/>
              <w:bottom w:val="single" w:sz="8" w:space="0" w:color="CCCCCC"/>
            </w:tcBorders>
          </w:tcPr>
          <w:p w14:paraId="043C77C7" w14:textId="77777777" w:rsidR="00A97F47" w:rsidRDefault="00000000">
            <w:pPr>
              <w:pStyle w:val="TableParagraph"/>
              <w:spacing w:before="20"/>
              <w:ind w:left="63"/>
              <w:rPr>
                <w:sz w:val="20"/>
              </w:rPr>
            </w:pPr>
            <w:r>
              <w:rPr>
                <w:spacing w:val="-5"/>
                <w:sz w:val="20"/>
              </w:rPr>
              <w:t>A1</w:t>
            </w:r>
          </w:p>
        </w:tc>
      </w:tr>
      <w:tr w:rsidR="00A97F47" w14:paraId="27EB5DC1" w14:textId="77777777">
        <w:trPr>
          <w:trHeight w:val="388"/>
        </w:trPr>
        <w:tc>
          <w:tcPr>
            <w:tcW w:w="3982" w:type="dxa"/>
            <w:tcBorders>
              <w:top w:val="single" w:sz="8" w:space="0" w:color="CCCCCC"/>
              <w:bottom w:val="single" w:sz="8" w:space="0" w:color="CCCCCC"/>
              <w:right w:val="single" w:sz="6" w:space="0" w:color="CCCCCC"/>
            </w:tcBorders>
          </w:tcPr>
          <w:p w14:paraId="0AEB4904" w14:textId="77777777" w:rsidR="00A97F47" w:rsidRDefault="00000000">
            <w:pPr>
              <w:pStyle w:val="TableParagraph"/>
              <w:spacing w:before="78"/>
              <w:rPr>
                <w:sz w:val="20"/>
              </w:rPr>
            </w:pPr>
            <w:r>
              <w:rPr>
                <w:spacing w:val="-2"/>
                <w:sz w:val="20"/>
              </w:rPr>
              <w:t>Escala</w:t>
            </w:r>
          </w:p>
        </w:tc>
        <w:tc>
          <w:tcPr>
            <w:tcW w:w="5081" w:type="dxa"/>
            <w:tcBorders>
              <w:top w:val="single" w:sz="8" w:space="0" w:color="CCCCCC"/>
              <w:left w:val="single" w:sz="6" w:space="0" w:color="CCCCCC"/>
              <w:bottom w:val="single" w:sz="8" w:space="0" w:color="CCCCCC"/>
            </w:tcBorders>
          </w:tcPr>
          <w:p w14:paraId="7F5CD885" w14:textId="77777777" w:rsidR="00A97F47" w:rsidRDefault="00000000">
            <w:pPr>
              <w:pStyle w:val="TableParagraph"/>
              <w:spacing w:before="78"/>
              <w:ind w:left="63"/>
              <w:rPr>
                <w:sz w:val="20"/>
              </w:rPr>
            </w:pPr>
            <w:r>
              <w:rPr>
                <w:sz w:val="20"/>
              </w:rPr>
              <w:t>Administración</w:t>
            </w:r>
            <w:r>
              <w:rPr>
                <w:spacing w:val="-13"/>
                <w:sz w:val="20"/>
              </w:rPr>
              <w:t xml:space="preserve"> </w:t>
            </w:r>
            <w:r>
              <w:rPr>
                <w:spacing w:val="-2"/>
                <w:sz w:val="20"/>
              </w:rPr>
              <w:t>Especial</w:t>
            </w:r>
          </w:p>
        </w:tc>
      </w:tr>
      <w:tr w:rsidR="00A97F47" w14:paraId="1C295042" w14:textId="77777777">
        <w:trPr>
          <w:trHeight w:val="387"/>
        </w:trPr>
        <w:tc>
          <w:tcPr>
            <w:tcW w:w="3982" w:type="dxa"/>
            <w:tcBorders>
              <w:top w:val="single" w:sz="8" w:space="0" w:color="CCCCCC"/>
              <w:bottom w:val="single" w:sz="8" w:space="0" w:color="CCCCCC"/>
              <w:right w:val="single" w:sz="6" w:space="0" w:color="CCCCCC"/>
            </w:tcBorders>
          </w:tcPr>
          <w:p w14:paraId="0B787D46" w14:textId="77777777" w:rsidR="00A97F47" w:rsidRDefault="00000000">
            <w:pPr>
              <w:pStyle w:val="TableParagraph"/>
              <w:rPr>
                <w:sz w:val="20"/>
              </w:rPr>
            </w:pPr>
            <w:r>
              <w:rPr>
                <w:spacing w:val="-2"/>
                <w:sz w:val="20"/>
              </w:rPr>
              <w:t>Subescala</w:t>
            </w:r>
          </w:p>
        </w:tc>
        <w:tc>
          <w:tcPr>
            <w:tcW w:w="5081" w:type="dxa"/>
            <w:tcBorders>
              <w:top w:val="single" w:sz="8" w:space="0" w:color="CCCCCC"/>
              <w:left w:val="single" w:sz="6" w:space="0" w:color="CCCCCC"/>
              <w:bottom w:val="single" w:sz="8" w:space="0" w:color="CCCCCC"/>
            </w:tcBorders>
          </w:tcPr>
          <w:p w14:paraId="286A96D6" w14:textId="77777777" w:rsidR="00A97F47" w:rsidRDefault="00000000">
            <w:pPr>
              <w:pStyle w:val="TableParagraph"/>
              <w:ind w:left="63"/>
              <w:rPr>
                <w:sz w:val="20"/>
              </w:rPr>
            </w:pPr>
            <w:r>
              <w:rPr>
                <w:spacing w:val="-2"/>
                <w:sz w:val="20"/>
              </w:rPr>
              <w:t>Técnica</w:t>
            </w:r>
          </w:p>
        </w:tc>
      </w:tr>
      <w:tr w:rsidR="00A97F47" w14:paraId="6485CF0C" w14:textId="77777777">
        <w:trPr>
          <w:trHeight w:val="388"/>
        </w:trPr>
        <w:tc>
          <w:tcPr>
            <w:tcW w:w="3982" w:type="dxa"/>
            <w:tcBorders>
              <w:top w:val="single" w:sz="8" w:space="0" w:color="CCCCCC"/>
              <w:bottom w:val="single" w:sz="8" w:space="0" w:color="CCCCCC"/>
              <w:right w:val="single" w:sz="6" w:space="0" w:color="CCCCCC"/>
            </w:tcBorders>
          </w:tcPr>
          <w:p w14:paraId="77F8B683" w14:textId="77777777" w:rsidR="00A97F47" w:rsidRDefault="00000000">
            <w:pPr>
              <w:pStyle w:val="TableParagraph"/>
              <w:spacing w:before="78"/>
              <w:rPr>
                <w:sz w:val="20"/>
              </w:rPr>
            </w:pPr>
            <w:r>
              <w:rPr>
                <w:spacing w:val="-2"/>
                <w:sz w:val="20"/>
              </w:rPr>
              <w:t>Clase</w:t>
            </w:r>
          </w:p>
        </w:tc>
        <w:tc>
          <w:tcPr>
            <w:tcW w:w="5081" w:type="dxa"/>
            <w:tcBorders>
              <w:top w:val="single" w:sz="8" w:space="0" w:color="CCCCCC"/>
              <w:left w:val="single" w:sz="6" w:space="0" w:color="CCCCCC"/>
              <w:bottom w:val="single" w:sz="8" w:space="0" w:color="CCCCCC"/>
            </w:tcBorders>
          </w:tcPr>
          <w:p w14:paraId="1B7EA4D2" w14:textId="77777777" w:rsidR="00A97F47" w:rsidRDefault="00000000">
            <w:pPr>
              <w:pStyle w:val="TableParagraph"/>
              <w:spacing w:before="78"/>
              <w:ind w:left="63"/>
              <w:rPr>
                <w:sz w:val="20"/>
              </w:rPr>
            </w:pPr>
            <w:r>
              <w:rPr>
                <w:sz w:val="20"/>
              </w:rPr>
              <w:t xml:space="preserve">Técnicos </w:t>
            </w:r>
            <w:r>
              <w:rPr>
                <w:spacing w:val="-2"/>
                <w:sz w:val="20"/>
              </w:rPr>
              <w:t>Superiores</w:t>
            </w:r>
          </w:p>
        </w:tc>
      </w:tr>
      <w:tr w:rsidR="00A97F47" w14:paraId="29F703DF" w14:textId="77777777">
        <w:trPr>
          <w:trHeight w:val="387"/>
        </w:trPr>
        <w:tc>
          <w:tcPr>
            <w:tcW w:w="3982" w:type="dxa"/>
            <w:tcBorders>
              <w:top w:val="single" w:sz="8" w:space="0" w:color="CCCCCC"/>
              <w:bottom w:val="single" w:sz="8" w:space="0" w:color="CCCCCC"/>
              <w:right w:val="single" w:sz="6" w:space="0" w:color="CCCCCC"/>
            </w:tcBorders>
          </w:tcPr>
          <w:p w14:paraId="7C64F97D" w14:textId="77777777" w:rsidR="00A97F47" w:rsidRDefault="00000000">
            <w:pPr>
              <w:pStyle w:val="TableParagraph"/>
              <w:rPr>
                <w:sz w:val="20"/>
              </w:rPr>
            </w:pPr>
            <w:r>
              <w:rPr>
                <w:spacing w:val="-2"/>
                <w:sz w:val="20"/>
              </w:rPr>
              <w:t>Denominación</w:t>
            </w:r>
          </w:p>
        </w:tc>
        <w:tc>
          <w:tcPr>
            <w:tcW w:w="5081" w:type="dxa"/>
            <w:tcBorders>
              <w:top w:val="single" w:sz="8" w:space="0" w:color="CCCCCC"/>
              <w:left w:val="single" w:sz="6" w:space="0" w:color="CCCCCC"/>
              <w:bottom w:val="single" w:sz="8" w:space="0" w:color="CCCCCC"/>
            </w:tcBorders>
          </w:tcPr>
          <w:p w14:paraId="48C43376" w14:textId="77777777" w:rsidR="00A97F47" w:rsidRDefault="00000000">
            <w:pPr>
              <w:pStyle w:val="TableParagraph"/>
              <w:ind w:left="63"/>
              <w:rPr>
                <w:sz w:val="20"/>
              </w:rPr>
            </w:pPr>
            <w:r>
              <w:rPr>
                <w:spacing w:val="-2"/>
                <w:sz w:val="20"/>
              </w:rPr>
              <w:t>Arquitecto</w:t>
            </w:r>
          </w:p>
        </w:tc>
      </w:tr>
      <w:tr w:rsidR="00A97F47" w14:paraId="115B721A" w14:textId="77777777">
        <w:trPr>
          <w:trHeight w:val="387"/>
        </w:trPr>
        <w:tc>
          <w:tcPr>
            <w:tcW w:w="3982" w:type="dxa"/>
            <w:tcBorders>
              <w:top w:val="single" w:sz="8" w:space="0" w:color="CCCCCC"/>
              <w:bottom w:val="single" w:sz="8" w:space="0" w:color="CCCCCC"/>
              <w:right w:val="single" w:sz="6" w:space="0" w:color="CCCCCC"/>
            </w:tcBorders>
          </w:tcPr>
          <w:p w14:paraId="045C38DD" w14:textId="77777777" w:rsidR="00A97F47" w:rsidRDefault="00000000">
            <w:pPr>
              <w:pStyle w:val="TableParagraph"/>
              <w:rPr>
                <w:sz w:val="20"/>
              </w:rPr>
            </w:pPr>
            <w:proofErr w:type="spellStart"/>
            <w:r>
              <w:rPr>
                <w:sz w:val="20"/>
              </w:rPr>
              <w:t>Nº</w:t>
            </w:r>
            <w:proofErr w:type="spellEnd"/>
            <w:r>
              <w:rPr>
                <w:spacing w:val="-1"/>
                <w:sz w:val="20"/>
              </w:rPr>
              <w:t xml:space="preserve"> </w:t>
            </w:r>
            <w:r>
              <w:rPr>
                <w:sz w:val="20"/>
              </w:rPr>
              <w:t>de</w:t>
            </w:r>
            <w:r>
              <w:rPr>
                <w:spacing w:val="-1"/>
                <w:sz w:val="20"/>
              </w:rPr>
              <w:t xml:space="preserve"> </w:t>
            </w:r>
            <w:r>
              <w:rPr>
                <w:spacing w:val="-2"/>
                <w:sz w:val="20"/>
              </w:rPr>
              <w:t>vacantes</w:t>
            </w:r>
          </w:p>
        </w:tc>
        <w:tc>
          <w:tcPr>
            <w:tcW w:w="5081" w:type="dxa"/>
            <w:tcBorders>
              <w:top w:val="single" w:sz="8" w:space="0" w:color="CCCCCC"/>
              <w:left w:val="single" w:sz="6" w:space="0" w:color="CCCCCC"/>
              <w:bottom w:val="single" w:sz="8" w:space="0" w:color="CCCCCC"/>
            </w:tcBorders>
          </w:tcPr>
          <w:p w14:paraId="60FE2843" w14:textId="77777777" w:rsidR="00A97F47" w:rsidRDefault="00000000">
            <w:pPr>
              <w:pStyle w:val="TableParagraph"/>
              <w:ind w:left="63"/>
              <w:rPr>
                <w:sz w:val="20"/>
              </w:rPr>
            </w:pPr>
            <w:r>
              <w:rPr>
                <w:spacing w:val="-5"/>
                <w:sz w:val="20"/>
              </w:rPr>
              <w:t>2*</w:t>
            </w:r>
          </w:p>
        </w:tc>
      </w:tr>
      <w:tr w:rsidR="00A97F47" w14:paraId="6FF10884" w14:textId="77777777">
        <w:trPr>
          <w:trHeight w:val="388"/>
        </w:trPr>
        <w:tc>
          <w:tcPr>
            <w:tcW w:w="3982" w:type="dxa"/>
            <w:tcBorders>
              <w:top w:val="single" w:sz="8" w:space="0" w:color="CCCCCC"/>
              <w:bottom w:val="single" w:sz="8" w:space="0" w:color="CCCCCC"/>
              <w:right w:val="single" w:sz="6" w:space="0" w:color="CCCCCC"/>
            </w:tcBorders>
          </w:tcPr>
          <w:p w14:paraId="7C35082A" w14:textId="77777777" w:rsidR="00A97F47" w:rsidRDefault="00000000">
            <w:pPr>
              <w:pStyle w:val="TableParagraph"/>
              <w:spacing w:before="78"/>
              <w:rPr>
                <w:sz w:val="20"/>
              </w:rPr>
            </w:pPr>
            <w:r>
              <w:rPr>
                <w:sz w:val="20"/>
              </w:rPr>
              <w:t>Sistema</w:t>
            </w:r>
            <w:r>
              <w:rPr>
                <w:spacing w:val="-4"/>
                <w:sz w:val="20"/>
              </w:rPr>
              <w:t xml:space="preserve"> </w:t>
            </w:r>
            <w:r>
              <w:rPr>
                <w:sz w:val="20"/>
              </w:rPr>
              <w:t>de</w:t>
            </w:r>
            <w:r>
              <w:rPr>
                <w:spacing w:val="-3"/>
                <w:sz w:val="20"/>
              </w:rPr>
              <w:t xml:space="preserve"> </w:t>
            </w:r>
            <w:r>
              <w:rPr>
                <w:spacing w:val="-2"/>
                <w:sz w:val="20"/>
              </w:rPr>
              <w:t>selección</w:t>
            </w:r>
          </w:p>
        </w:tc>
        <w:tc>
          <w:tcPr>
            <w:tcW w:w="5081" w:type="dxa"/>
            <w:tcBorders>
              <w:top w:val="single" w:sz="8" w:space="0" w:color="CCCCCC"/>
              <w:left w:val="single" w:sz="6" w:space="0" w:color="CCCCCC"/>
              <w:bottom w:val="single" w:sz="8" w:space="0" w:color="CCCCCC"/>
            </w:tcBorders>
          </w:tcPr>
          <w:p w14:paraId="1987205B" w14:textId="77777777" w:rsidR="00A97F47" w:rsidRDefault="00000000">
            <w:pPr>
              <w:pStyle w:val="TableParagraph"/>
              <w:spacing w:before="78"/>
              <w:ind w:left="63"/>
              <w:rPr>
                <w:sz w:val="20"/>
              </w:rPr>
            </w:pPr>
            <w:r>
              <w:rPr>
                <w:spacing w:val="-2"/>
                <w:sz w:val="20"/>
              </w:rPr>
              <w:t>Concurso-Oposición</w:t>
            </w:r>
          </w:p>
        </w:tc>
      </w:tr>
      <w:tr w:rsidR="00A97F47" w14:paraId="78356FE2" w14:textId="77777777">
        <w:trPr>
          <w:trHeight w:val="663"/>
        </w:trPr>
        <w:tc>
          <w:tcPr>
            <w:tcW w:w="3982" w:type="dxa"/>
            <w:tcBorders>
              <w:top w:val="single" w:sz="8" w:space="0" w:color="CCCCCC"/>
              <w:bottom w:val="single" w:sz="6" w:space="0" w:color="CCCCCC"/>
              <w:right w:val="single" w:sz="6" w:space="0" w:color="CCCCCC"/>
            </w:tcBorders>
          </w:tcPr>
          <w:p w14:paraId="0CE09868" w14:textId="77777777" w:rsidR="00A97F47" w:rsidRDefault="00000000">
            <w:pPr>
              <w:pStyle w:val="TableParagraph"/>
              <w:rPr>
                <w:sz w:val="20"/>
              </w:rPr>
            </w:pPr>
            <w:r>
              <w:rPr>
                <w:spacing w:val="-2"/>
                <w:sz w:val="20"/>
              </w:rPr>
              <w:t>Puesto</w:t>
            </w:r>
          </w:p>
        </w:tc>
        <w:tc>
          <w:tcPr>
            <w:tcW w:w="5081" w:type="dxa"/>
            <w:tcBorders>
              <w:top w:val="single" w:sz="8" w:space="0" w:color="CCCCCC"/>
              <w:left w:val="single" w:sz="6" w:space="0" w:color="CCCCCC"/>
              <w:bottom w:val="single" w:sz="6" w:space="0" w:color="CCCCCC"/>
            </w:tcBorders>
          </w:tcPr>
          <w:p w14:paraId="1F43895A" w14:textId="77777777" w:rsidR="00A97F47" w:rsidRDefault="00000000">
            <w:pPr>
              <w:pStyle w:val="TableParagraph"/>
              <w:ind w:left="63"/>
              <w:rPr>
                <w:sz w:val="20"/>
              </w:rPr>
            </w:pPr>
            <w:r>
              <w:rPr>
                <w:sz w:val="20"/>
              </w:rPr>
              <w:t>5.A.7</w:t>
            </w:r>
            <w:r>
              <w:rPr>
                <w:spacing w:val="-3"/>
                <w:sz w:val="20"/>
              </w:rPr>
              <w:t xml:space="preserve"> </w:t>
            </w:r>
            <w:r>
              <w:rPr>
                <w:sz w:val="20"/>
              </w:rPr>
              <w:t>(OEP</w:t>
            </w:r>
            <w:r>
              <w:rPr>
                <w:spacing w:val="-2"/>
                <w:sz w:val="20"/>
              </w:rPr>
              <w:t xml:space="preserve"> </w:t>
            </w:r>
            <w:r>
              <w:rPr>
                <w:sz w:val="20"/>
              </w:rPr>
              <w:t>2024</w:t>
            </w:r>
            <w:r>
              <w:rPr>
                <w:spacing w:val="-2"/>
                <w:sz w:val="20"/>
              </w:rPr>
              <w:t xml:space="preserve"> Adicional)</w:t>
            </w:r>
          </w:p>
          <w:p w14:paraId="7CF904AE" w14:textId="77777777" w:rsidR="00A97F47" w:rsidRDefault="00000000">
            <w:pPr>
              <w:pStyle w:val="TableParagraph"/>
              <w:spacing w:before="43"/>
              <w:ind w:left="63"/>
              <w:rPr>
                <w:sz w:val="20"/>
              </w:rPr>
            </w:pPr>
            <w:r>
              <w:rPr>
                <w:sz w:val="20"/>
              </w:rPr>
              <w:t>5.A.3</w:t>
            </w:r>
            <w:r>
              <w:rPr>
                <w:spacing w:val="-2"/>
                <w:sz w:val="20"/>
              </w:rPr>
              <w:t xml:space="preserve"> </w:t>
            </w:r>
            <w:r>
              <w:rPr>
                <w:sz w:val="20"/>
              </w:rPr>
              <w:t>(OEP</w:t>
            </w:r>
            <w:r>
              <w:rPr>
                <w:spacing w:val="-2"/>
                <w:sz w:val="20"/>
              </w:rPr>
              <w:t xml:space="preserve"> 2025)</w:t>
            </w:r>
          </w:p>
        </w:tc>
      </w:tr>
    </w:tbl>
    <w:p w14:paraId="351227DD" w14:textId="77777777" w:rsidR="00A97F47" w:rsidRDefault="00A97F47">
      <w:pPr>
        <w:pStyle w:val="Textoindependiente"/>
        <w:spacing w:before="156"/>
      </w:pPr>
    </w:p>
    <w:p w14:paraId="14901F61" w14:textId="77777777" w:rsidR="00A97F47" w:rsidRDefault="00000000">
      <w:pPr>
        <w:spacing w:line="292" w:lineRule="auto"/>
        <w:ind w:left="142" w:right="141"/>
        <w:jc w:val="both"/>
        <w:rPr>
          <w:i/>
          <w:sz w:val="20"/>
        </w:rPr>
      </w:pPr>
      <w:r>
        <w:rPr>
          <w:i/>
          <w:sz w:val="20"/>
        </w:rPr>
        <w:t>*El número de plazas convocadas será ampliable, en función de las vacantes de la categoría Arquitecto que se produzcan por cualquier causa, durante el desarrollo del presente proceso</w:t>
      </w:r>
      <w:r>
        <w:rPr>
          <w:i/>
          <w:spacing w:val="40"/>
          <w:sz w:val="20"/>
        </w:rPr>
        <w:t xml:space="preserve"> </w:t>
      </w:r>
      <w:r>
        <w:rPr>
          <w:i/>
          <w:sz w:val="20"/>
        </w:rPr>
        <w:t>selectivo, previa publicación en la correspondiente Oferta de Empleo Público.</w:t>
      </w:r>
    </w:p>
    <w:p w14:paraId="78109AC3" w14:textId="77777777" w:rsidR="00A97F47" w:rsidRDefault="00A97F47">
      <w:pPr>
        <w:pStyle w:val="Textoindependiente"/>
        <w:spacing w:before="11"/>
        <w:rPr>
          <w:i/>
        </w:rPr>
      </w:pPr>
    </w:p>
    <w:p w14:paraId="300E1278" w14:textId="77777777" w:rsidR="00A97F47" w:rsidRDefault="00000000">
      <w:pPr>
        <w:pStyle w:val="Textoindependiente"/>
        <w:spacing w:line="292" w:lineRule="auto"/>
        <w:ind w:left="142" w:right="141"/>
        <w:jc w:val="both"/>
      </w:pPr>
      <w:r>
        <w:t>Dicha ampliación deberá realizarse por el órgano competente para la aprobación de las bases y publicarse con carácter previo a la realización del último ejercicio.</w:t>
      </w:r>
    </w:p>
    <w:p w14:paraId="26E7412A" w14:textId="77777777" w:rsidR="00A97F47" w:rsidRDefault="00A97F47">
      <w:pPr>
        <w:pStyle w:val="Textoindependiente"/>
        <w:spacing w:before="10"/>
      </w:pPr>
    </w:p>
    <w:p w14:paraId="10BBAB3F" w14:textId="77777777" w:rsidR="00A97F47" w:rsidRDefault="00000000">
      <w:pPr>
        <w:pStyle w:val="Textoindependiente"/>
        <w:spacing w:line="292" w:lineRule="auto"/>
        <w:ind w:left="142" w:right="141"/>
        <w:jc w:val="both"/>
      </w:pPr>
      <w:r>
        <w:t>Los aspirantes que superen el proceso selectivo a que se refiere la presente convocatoria, desempeñarán las funciones propias del puesto al que accedan.</w:t>
      </w:r>
    </w:p>
    <w:p w14:paraId="0AA55234" w14:textId="77777777" w:rsidR="00A97F47" w:rsidRDefault="00A97F47">
      <w:pPr>
        <w:pStyle w:val="Textoindependiente"/>
        <w:spacing w:before="9"/>
      </w:pPr>
    </w:p>
    <w:p w14:paraId="034F3EDB" w14:textId="77777777" w:rsidR="00A97F47" w:rsidRDefault="00000000">
      <w:pPr>
        <w:pStyle w:val="Textoindependiente"/>
        <w:spacing w:before="1" w:line="292" w:lineRule="auto"/>
        <w:ind w:left="142" w:right="141"/>
        <w:jc w:val="both"/>
      </w:pPr>
      <w:r>
        <w:t xml:space="preserve">Con el resultado del proceso selectivo se realizará una lista de personas aspirantes, a fin de realizar llamamientos en caso de renuncia o decaimiento de derecho o nuevas necesidades de </w:t>
      </w:r>
      <w:r>
        <w:rPr>
          <w:spacing w:val="-2"/>
        </w:rPr>
        <w:t>nombramientos.</w:t>
      </w:r>
    </w:p>
    <w:p w14:paraId="122B003F" w14:textId="77777777" w:rsidR="00A97F47" w:rsidRDefault="00A97F47">
      <w:pPr>
        <w:pStyle w:val="Textoindependiente"/>
        <w:spacing w:before="9"/>
      </w:pPr>
    </w:p>
    <w:p w14:paraId="16B53C92" w14:textId="77777777" w:rsidR="00A97F47" w:rsidRDefault="00000000">
      <w:pPr>
        <w:pStyle w:val="Textoindependiente"/>
        <w:spacing w:line="292" w:lineRule="auto"/>
        <w:ind w:left="142" w:right="141"/>
        <w:jc w:val="both"/>
      </w:pPr>
      <w:r>
        <w:t>Las presentes bases se interpretarán en el sentido finalista que mejor garantice la preservación de</w:t>
      </w:r>
      <w:r>
        <w:rPr>
          <w:spacing w:val="80"/>
        </w:rPr>
        <w:t xml:space="preserve"> </w:t>
      </w:r>
      <w:r>
        <w:t>los principios de igualdad, mérito, capacidad y agilidad.</w:t>
      </w:r>
    </w:p>
    <w:p w14:paraId="41E162B0" w14:textId="77777777" w:rsidR="00A97F47" w:rsidRDefault="00000000">
      <w:pPr>
        <w:pStyle w:val="Textoindependiente"/>
        <w:spacing w:before="1"/>
        <w:rPr>
          <w:sz w:val="16"/>
        </w:rPr>
      </w:pPr>
      <w:r>
        <w:rPr>
          <w:noProof/>
          <w:sz w:val="16"/>
        </w:rPr>
        <mc:AlternateContent>
          <mc:Choice Requires="wpg">
            <w:drawing>
              <wp:anchor distT="0" distB="0" distL="0" distR="0" simplePos="0" relativeHeight="251789824" behindDoc="1" locked="0" layoutInCell="1" allowOverlap="1" wp14:anchorId="19E3E87D" wp14:editId="7A883BD1">
                <wp:simplePos x="0" y="0"/>
                <wp:positionH relativeFrom="page">
                  <wp:posOffset>900112</wp:posOffset>
                </wp:positionH>
                <wp:positionV relativeFrom="paragraph">
                  <wp:posOffset>132831</wp:posOffset>
                </wp:positionV>
                <wp:extent cx="5760085" cy="354330"/>
                <wp:effectExtent l="0" t="0" r="0" b="0"/>
                <wp:wrapTopAndBottom/>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354330"/>
                          <a:chOff x="0" y="0"/>
                          <a:chExt cx="5760085" cy="354330"/>
                        </a:xfrm>
                      </wpg:grpSpPr>
                      <wps:wsp>
                        <wps:cNvPr id="146" name="Graphic 146"/>
                        <wps:cNvSpPr/>
                        <wps:spPr>
                          <a:xfrm>
                            <a:off x="4762" y="9524"/>
                            <a:ext cx="5750560" cy="76200"/>
                          </a:xfrm>
                          <a:custGeom>
                            <a:avLst/>
                            <a:gdLst/>
                            <a:ahLst/>
                            <a:cxnLst/>
                            <a:rect l="l" t="t" r="r" b="b"/>
                            <a:pathLst>
                              <a:path w="5750560" h="76200">
                                <a:moveTo>
                                  <a:pt x="90017" y="0"/>
                                </a:moveTo>
                                <a:lnTo>
                                  <a:pt x="0" y="0"/>
                                </a:lnTo>
                                <a:lnTo>
                                  <a:pt x="0" y="76200"/>
                                </a:lnTo>
                                <a:lnTo>
                                  <a:pt x="90017" y="76200"/>
                                </a:lnTo>
                                <a:lnTo>
                                  <a:pt x="90017" y="0"/>
                                </a:lnTo>
                                <a:close/>
                              </a:path>
                              <a:path w="5750560" h="76200">
                                <a:moveTo>
                                  <a:pt x="5750242" y="0"/>
                                </a:moveTo>
                                <a:lnTo>
                                  <a:pt x="99529" y="0"/>
                                </a:lnTo>
                                <a:lnTo>
                                  <a:pt x="99529" y="76200"/>
                                </a:lnTo>
                                <a:lnTo>
                                  <a:pt x="5750242" y="76200"/>
                                </a:lnTo>
                                <a:lnTo>
                                  <a:pt x="5750242" y="0"/>
                                </a:lnTo>
                                <a:close/>
                              </a:path>
                            </a:pathLst>
                          </a:custGeom>
                          <a:solidFill>
                            <a:srgbClr val="F3F3F3"/>
                          </a:solidFill>
                        </wps:spPr>
                        <wps:bodyPr wrap="square" lIns="0" tIns="0" rIns="0" bIns="0" rtlCol="0">
                          <a:prstTxWarp prst="textNoShape">
                            <a:avLst/>
                          </a:prstTxWarp>
                          <a:noAutofit/>
                        </wps:bodyPr>
                      </wps:wsp>
                      <wps:wsp>
                        <wps:cNvPr id="147" name="Graphic 147"/>
                        <wps:cNvSpPr/>
                        <wps:spPr>
                          <a:xfrm>
                            <a:off x="-12" y="0"/>
                            <a:ext cx="5760085" cy="354330"/>
                          </a:xfrm>
                          <a:custGeom>
                            <a:avLst/>
                            <a:gdLst/>
                            <a:ahLst/>
                            <a:cxnLst/>
                            <a:rect l="l" t="t" r="r" b="b"/>
                            <a:pathLst>
                              <a:path w="5760085" h="354330">
                                <a:moveTo>
                                  <a:pt x="5759767" y="0"/>
                                </a:moveTo>
                                <a:lnTo>
                                  <a:pt x="5759462" y="0"/>
                                </a:lnTo>
                                <a:lnTo>
                                  <a:pt x="5759462" y="5080"/>
                                </a:lnTo>
                                <a:lnTo>
                                  <a:pt x="5759437" y="349250"/>
                                </a:lnTo>
                                <a:lnTo>
                                  <a:pt x="5757545" y="349250"/>
                                </a:lnTo>
                                <a:lnTo>
                                  <a:pt x="5757545" y="347357"/>
                                </a:lnTo>
                                <a:lnTo>
                                  <a:pt x="5759437" y="349250"/>
                                </a:lnTo>
                                <a:lnTo>
                                  <a:pt x="5759437" y="5105"/>
                                </a:lnTo>
                                <a:lnTo>
                                  <a:pt x="5756922" y="7620"/>
                                </a:lnTo>
                                <a:lnTo>
                                  <a:pt x="5756922" y="5080"/>
                                </a:lnTo>
                                <a:lnTo>
                                  <a:pt x="5759462" y="5080"/>
                                </a:lnTo>
                                <a:lnTo>
                                  <a:pt x="5759462" y="0"/>
                                </a:lnTo>
                                <a:lnTo>
                                  <a:pt x="5755627" y="0"/>
                                </a:lnTo>
                                <a:lnTo>
                                  <a:pt x="5755627" y="345440"/>
                                </a:lnTo>
                                <a:lnTo>
                                  <a:pt x="104305" y="345440"/>
                                </a:lnTo>
                                <a:lnTo>
                                  <a:pt x="104305" y="344805"/>
                                </a:lnTo>
                                <a:lnTo>
                                  <a:pt x="104305" y="95885"/>
                                </a:lnTo>
                                <a:lnTo>
                                  <a:pt x="5755005" y="95885"/>
                                </a:lnTo>
                                <a:lnTo>
                                  <a:pt x="5755005" y="344817"/>
                                </a:lnTo>
                                <a:lnTo>
                                  <a:pt x="5755627" y="345440"/>
                                </a:lnTo>
                                <a:lnTo>
                                  <a:pt x="5755627" y="0"/>
                                </a:lnTo>
                                <a:lnTo>
                                  <a:pt x="5755005" y="0"/>
                                </a:lnTo>
                                <a:lnTo>
                                  <a:pt x="5755005" y="10160"/>
                                </a:lnTo>
                                <a:lnTo>
                                  <a:pt x="5755005" y="85725"/>
                                </a:lnTo>
                                <a:lnTo>
                                  <a:pt x="104305" y="85725"/>
                                </a:lnTo>
                                <a:lnTo>
                                  <a:pt x="104305" y="10160"/>
                                </a:lnTo>
                                <a:lnTo>
                                  <a:pt x="5755005" y="10160"/>
                                </a:lnTo>
                                <a:lnTo>
                                  <a:pt x="5755005" y="0"/>
                                </a:lnTo>
                                <a:lnTo>
                                  <a:pt x="104305" y="0"/>
                                </a:lnTo>
                                <a:lnTo>
                                  <a:pt x="101777" y="0"/>
                                </a:lnTo>
                                <a:lnTo>
                                  <a:pt x="97320" y="0"/>
                                </a:lnTo>
                                <a:lnTo>
                                  <a:pt x="94780" y="0"/>
                                </a:lnTo>
                                <a:lnTo>
                                  <a:pt x="94780" y="10160"/>
                                </a:lnTo>
                                <a:lnTo>
                                  <a:pt x="94780" y="85725"/>
                                </a:lnTo>
                                <a:lnTo>
                                  <a:pt x="94780" y="95885"/>
                                </a:lnTo>
                                <a:lnTo>
                                  <a:pt x="94780" y="344805"/>
                                </a:lnTo>
                                <a:lnTo>
                                  <a:pt x="94780" y="345440"/>
                                </a:lnTo>
                                <a:lnTo>
                                  <a:pt x="4152" y="345440"/>
                                </a:lnTo>
                                <a:lnTo>
                                  <a:pt x="4775" y="344817"/>
                                </a:lnTo>
                                <a:lnTo>
                                  <a:pt x="4775" y="95885"/>
                                </a:lnTo>
                                <a:lnTo>
                                  <a:pt x="94780" y="95885"/>
                                </a:lnTo>
                                <a:lnTo>
                                  <a:pt x="94780" y="85725"/>
                                </a:lnTo>
                                <a:lnTo>
                                  <a:pt x="4775" y="85725"/>
                                </a:lnTo>
                                <a:lnTo>
                                  <a:pt x="4775" y="10160"/>
                                </a:lnTo>
                                <a:lnTo>
                                  <a:pt x="94780" y="10160"/>
                                </a:lnTo>
                                <a:lnTo>
                                  <a:pt x="94780" y="0"/>
                                </a:lnTo>
                                <a:lnTo>
                                  <a:pt x="2857" y="0"/>
                                </a:lnTo>
                                <a:lnTo>
                                  <a:pt x="2857" y="5080"/>
                                </a:lnTo>
                                <a:lnTo>
                                  <a:pt x="2857" y="7620"/>
                                </a:lnTo>
                                <a:lnTo>
                                  <a:pt x="2222" y="6985"/>
                                </a:lnTo>
                                <a:lnTo>
                                  <a:pt x="2222" y="347370"/>
                                </a:lnTo>
                                <a:lnTo>
                                  <a:pt x="2222" y="349250"/>
                                </a:lnTo>
                                <a:lnTo>
                                  <a:pt x="342" y="349250"/>
                                </a:lnTo>
                                <a:lnTo>
                                  <a:pt x="2222" y="347370"/>
                                </a:lnTo>
                                <a:lnTo>
                                  <a:pt x="2222" y="6985"/>
                                </a:lnTo>
                                <a:lnTo>
                                  <a:pt x="317" y="5080"/>
                                </a:lnTo>
                                <a:lnTo>
                                  <a:pt x="2857" y="5080"/>
                                </a:lnTo>
                                <a:lnTo>
                                  <a:pt x="2857" y="0"/>
                                </a:lnTo>
                                <a:lnTo>
                                  <a:pt x="12" y="0"/>
                                </a:lnTo>
                                <a:lnTo>
                                  <a:pt x="12" y="4775"/>
                                </a:lnTo>
                                <a:lnTo>
                                  <a:pt x="12" y="5080"/>
                                </a:lnTo>
                                <a:lnTo>
                                  <a:pt x="12" y="85725"/>
                                </a:lnTo>
                                <a:lnTo>
                                  <a:pt x="12" y="90170"/>
                                </a:lnTo>
                                <a:lnTo>
                                  <a:pt x="0" y="95250"/>
                                </a:lnTo>
                                <a:lnTo>
                                  <a:pt x="12" y="349250"/>
                                </a:lnTo>
                                <a:lnTo>
                                  <a:pt x="0" y="354330"/>
                                </a:lnTo>
                                <a:lnTo>
                                  <a:pt x="94780" y="354330"/>
                                </a:lnTo>
                                <a:lnTo>
                                  <a:pt x="97307" y="354330"/>
                                </a:lnTo>
                                <a:lnTo>
                                  <a:pt x="101765" y="354330"/>
                                </a:lnTo>
                                <a:lnTo>
                                  <a:pt x="104305" y="354330"/>
                                </a:lnTo>
                                <a:lnTo>
                                  <a:pt x="5759767" y="354330"/>
                                </a:lnTo>
                                <a:lnTo>
                                  <a:pt x="5759767" y="349580"/>
                                </a:lnTo>
                                <a:lnTo>
                                  <a:pt x="5759767" y="4775"/>
                                </a:lnTo>
                                <a:lnTo>
                                  <a:pt x="5759767" y="0"/>
                                </a:lnTo>
                                <a:close/>
                              </a:path>
                            </a:pathLst>
                          </a:custGeom>
                          <a:solidFill>
                            <a:srgbClr val="CCCCCC"/>
                          </a:solidFill>
                        </wps:spPr>
                        <wps:bodyPr wrap="square" lIns="0" tIns="0" rIns="0" bIns="0" rtlCol="0">
                          <a:prstTxWarp prst="textNoShape">
                            <a:avLst/>
                          </a:prstTxWarp>
                          <a:noAutofit/>
                        </wps:bodyPr>
                      </wps:wsp>
                      <wps:wsp>
                        <wps:cNvPr id="148" name="Textbox 148"/>
                        <wps:cNvSpPr txBox="1"/>
                        <wps:spPr>
                          <a:xfrm>
                            <a:off x="0" y="0"/>
                            <a:ext cx="5760085" cy="354330"/>
                          </a:xfrm>
                          <a:prstGeom prst="rect">
                            <a:avLst/>
                          </a:prstGeom>
                        </wps:spPr>
                        <wps:txbx>
                          <w:txbxContent>
                            <w:p w14:paraId="34F13610" w14:textId="77777777" w:rsidR="00A97F47" w:rsidRDefault="00A97F47">
                              <w:pPr>
                                <w:rPr>
                                  <w:sz w:val="20"/>
                                </w:rPr>
                              </w:pPr>
                            </w:p>
                            <w:p w14:paraId="24B3D03E" w14:textId="77777777" w:rsidR="00A97F47" w:rsidRDefault="00000000">
                              <w:pPr>
                                <w:ind w:left="224"/>
                                <w:rPr>
                                  <w:sz w:val="20"/>
                                </w:rPr>
                              </w:pPr>
                              <w:proofErr w:type="gramStart"/>
                              <w:r>
                                <w:rPr>
                                  <w:spacing w:val="-2"/>
                                  <w:sz w:val="20"/>
                                </w:rPr>
                                <w:t>![</w:t>
                              </w:r>
                              <w:proofErr w:type="gramEnd"/>
                              <w:r>
                                <w:rPr>
                                  <w:spacing w:val="-2"/>
                                  <w:sz w:val="20"/>
                                </w:rPr>
                                <w:t>](file:///C:/Users/nmjimeno/AppData/Local/Temp/msohtmlclip1/01/clip_image001.gif)</w:t>
                              </w:r>
                            </w:p>
                          </w:txbxContent>
                        </wps:txbx>
                        <wps:bodyPr wrap="square" lIns="0" tIns="0" rIns="0" bIns="0" rtlCol="0">
                          <a:noAutofit/>
                        </wps:bodyPr>
                      </wps:wsp>
                    </wpg:wgp>
                  </a:graphicData>
                </a:graphic>
              </wp:anchor>
            </w:drawing>
          </mc:Choice>
          <mc:Fallback>
            <w:pict>
              <v:group w14:anchorId="19E3E87D" id="Group 145" o:spid="_x0000_s1092" style="position:absolute;margin-left:70.85pt;margin-top:10.45pt;width:453.55pt;height:27.9pt;z-index:-251526656;mso-wrap-distance-left:0;mso-wrap-distance-right:0;mso-position-horizontal-relative:page;mso-position-vertical-relative:text" coordsize="57600,3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">
                <v:shape id="Graphic 146" o:spid="_x0000_s1093" style="position:absolute;left:47;top:95;width:57506;height:762;visibility:visible;mso-wrap-style:square;v-text-anchor:top" coordsize="575056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" path="m90017,l,,,76200r90017,l90017,xem5750242,l99529,r,76200l5750242,76200r,-76200xe" fillcolor="#f3f3f3" stroked="f">
                  <v:path arrowok="t"/>
                </v:shape>
                <v:shape id="Graphic 147" o:spid="_x0000_s1094" style="position:absolute;width:57600;height:3543;visibility:visible;mso-wrap-style:square;v-text-anchor:top" coordsize="5760085,35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" path="m5759767,r-305,l5759462,5080r-25,344170l5757545,349250r,-1893l5759437,349250r,-344145l5756922,7620r,-2540l5759462,5080r,-5080l5755627,r,345440l104305,345440r,-635l104305,95885r5650700,l5755005,344817r622,623l5755627,r-622,l5755005,10160r,75565l104305,85725r,-75565l5755005,10160r,-10160l104305,r-2528,l97320,,94780,r,10160l94780,85725r,10160l94780,344805r,635l4152,345440r623,-623l4775,95885r90005,l94780,85725r-90005,l4775,10160r90005,l94780,,2857,r,5080l2857,7620,2222,6985r,340385l2222,349250r-1880,l2222,347370r,-340385l317,5080r2540,l2857,,12,r,4775l12,5080r,80645l12,90170,,95250,12,349250,,354330r94780,l97307,354330r4458,l104305,354330r5655462,l5759767,349580r,-344805l5759767,xe" fillcolor="#ccc" stroked="f">
                  <v:path arrowok="t"/>
                </v:shape>
                <v:shape id="Textbox 148" o:spid="_x0000_s1095" type="#_x0000_t202" style="position:absolute;width:57600;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34F13610" w14:textId="77777777" w:rsidR="00A97F47" w:rsidRDefault="00A97F47">
                        <w:pPr>
                          <w:rPr>
                            <w:sz w:val="20"/>
                          </w:rPr>
                        </w:pPr>
                      </w:p>
                      <w:p w14:paraId="24B3D03E" w14:textId="77777777" w:rsidR="00A97F47" w:rsidRDefault="00000000">
                        <w:pPr>
                          <w:ind w:left="224"/>
                          <w:rPr>
                            <w:sz w:val="20"/>
                          </w:rPr>
                        </w:pPr>
                        <w:proofErr w:type="gramStart"/>
                        <w:r>
                          <w:rPr>
                            <w:spacing w:val="-2"/>
                            <w:sz w:val="20"/>
                          </w:rPr>
                          <w:t>![</w:t>
                        </w:r>
                        <w:proofErr w:type="gramEnd"/>
                        <w:r>
                          <w:rPr>
                            <w:spacing w:val="-2"/>
                            <w:sz w:val="20"/>
                          </w:rPr>
                          <w:t>](file:///C:/Users/nmjimeno/AppData/Local/Temp/msohtmlclip1/01/clip_image001.gif)</w:t>
                        </w:r>
                      </w:p>
                    </w:txbxContent>
                  </v:textbox>
                </v:shape>
                <w10:wrap type="topAndBottom" anchorx="page"/>
              </v:group>
            </w:pict>
          </mc:Fallback>
        </mc:AlternateContent>
      </w:r>
    </w:p>
    <w:p w14:paraId="7E93D5DF" w14:textId="77777777" w:rsidR="00A97F47" w:rsidRDefault="00A97F47">
      <w:pPr>
        <w:pStyle w:val="Textoindependiente"/>
        <w:spacing w:before="145"/>
      </w:pPr>
    </w:p>
    <w:p w14:paraId="0880C759" w14:textId="77777777" w:rsidR="00A97F47" w:rsidRDefault="00000000">
      <w:pPr>
        <w:pStyle w:val="Ttulo2"/>
        <w:numPr>
          <w:ilvl w:val="0"/>
          <w:numId w:val="73"/>
        </w:numPr>
        <w:tabs>
          <w:tab w:val="left" w:pos="364"/>
        </w:tabs>
        <w:ind w:left="364" w:hanging="222"/>
      </w:pPr>
      <w:r>
        <w:t>LEGISLACIÓN</w:t>
      </w:r>
      <w:r>
        <w:rPr>
          <w:spacing w:val="-10"/>
        </w:rPr>
        <w:t xml:space="preserve"> </w:t>
      </w:r>
      <w:r>
        <w:rPr>
          <w:spacing w:val="-2"/>
        </w:rPr>
        <w:t>APLICABLE.</w:t>
      </w:r>
    </w:p>
    <w:p w14:paraId="4F6C5435" w14:textId="77777777" w:rsidR="00A97F47" w:rsidRDefault="00A97F47">
      <w:pPr>
        <w:pStyle w:val="Textoindependiente"/>
        <w:spacing w:before="61"/>
        <w:rPr>
          <w:b/>
        </w:rPr>
      </w:pPr>
    </w:p>
    <w:p w14:paraId="09E75BE9" w14:textId="77777777" w:rsidR="00A97F47" w:rsidRDefault="00000000">
      <w:pPr>
        <w:pStyle w:val="Textoindependiente"/>
        <w:spacing w:before="1" w:line="292" w:lineRule="auto"/>
        <w:ind w:left="142" w:right="145"/>
      </w:pPr>
      <w:r>
        <w:t>La realización del proceso de selección se ajustará con carácter particular, por las presentes Bases, sin perjuicio de la normativa general de aplicación, constituida por:</w:t>
      </w:r>
    </w:p>
    <w:p w14:paraId="0BBDA748" w14:textId="77777777" w:rsidR="00A97F47" w:rsidRDefault="00A97F47">
      <w:pPr>
        <w:pStyle w:val="Textoindependiente"/>
        <w:spacing w:before="9"/>
      </w:pPr>
    </w:p>
    <w:p w14:paraId="05C71A06" w14:textId="753EF65D" w:rsidR="00A97F47" w:rsidRDefault="00000000">
      <w:pPr>
        <w:pStyle w:val="Prrafodelista"/>
        <w:numPr>
          <w:ilvl w:val="0"/>
          <w:numId w:val="72"/>
        </w:numPr>
        <w:tabs>
          <w:tab w:val="left" w:pos="643"/>
        </w:tabs>
        <w:spacing w:before="1"/>
        <w:ind w:right="0" w:hanging="501"/>
        <w:rPr>
          <w:sz w:val="20"/>
        </w:rPr>
      </w:pPr>
      <w:r>
        <w:rPr>
          <w:sz w:val="20"/>
        </w:rPr>
        <w:t>Real</w:t>
      </w:r>
      <w:r>
        <w:rPr>
          <w:spacing w:val="-6"/>
          <w:sz w:val="20"/>
        </w:rPr>
        <w:t xml:space="preserve"> </w:t>
      </w:r>
      <w:r>
        <w:rPr>
          <w:sz w:val="20"/>
        </w:rPr>
        <w:t>Decreto</w:t>
      </w:r>
      <w:r>
        <w:rPr>
          <w:spacing w:val="-3"/>
          <w:sz w:val="20"/>
        </w:rPr>
        <w:t xml:space="preserve"> </w:t>
      </w:r>
      <w:r>
        <w:rPr>
          <w:sz w:val="20"/>
        </w:rPr>
        <w:t>Legislativo</w:t>
      </w:r>
      <w:r>
        <w:rPr>
          <w:spacing w:val="-4"/>
          <w:sz w:val="20"/>
        </w:rPr>
        <w:t xml:space="preserve"> </w:t>
      </w:r>
      <w:r>
        <w:rPr>
          <w:sz w:val="20"/>
        </w:rPr>
        <w:t>5/2015,</w:t>
      </w:r>
      <w:r>
        <w:rPr>
          <w:spacing w:val="-3"/>
          <w:sz w:val="20"/>
        </w:rPr>
        <w:t xml:space="preserve"> </w:t>
      </w:r>
      <w:r>
        <w:rPr>
          <w:sz w:val="20"/>
        </w:rPr>
        <w:t>de</w:t>
      </w:r>
      <w:r>
        <w:rPr>
          <w:spacing w:val="-4"/>
          <w:sz w:val="20"/>
        </w:rPr>
        <w:t xml:space="preserve"> </w:t>
      </w:r>
      <w:r>
        <w:rPr>
          <w:sz w:val="20"/>
        </w:rPr>
        <w:t>30</w:t>
      </w:r>
      <w:r>
        <w:rPr>
          <w:spacing w:val="-3"/>
          <w:sz w:val="20"/>
        </w:rPr>
        <w:t xml:space="preserve"> </w:t>
      </w:r>
      <w:r>
        <w:rPr>
          <w:sz w:val="20"/>
        </w:rPr>
        <w:t>de</w:t>
      </w:r>
      <w:r>
        <w:rPr>
          <w:spacing w:val="-4"/>
          <w:sz w:val="20"/>
        </w:rPr>
        <w:t xml:space="preserve"> </w:t>
      </w:r>
      <w:r>
        <w:rPr>
          <w:sz w:val="20"/>
        </w:rPr>
        <w:t>octubre,</w:t>
      </w:r>
      <w:r>
        <w:rPr>
          <w:spacing w:val="-3"/>
          <w:sz w:val="20"/>
        </w:rPr>
        <w:t xml:space="preserve"> </w:t>
      </w:r>
      <w:r>
        <w:rPr>
          <w:sz w:val="20"/>
        </w:rPr>
        <w:t>del</w:t>
      </w:r>
      <w:r>
        <w:rPr>
          <w:spacing w:val="-4"/>
          <w:sz w:val="20"/>
        </w:rPr>
        <w:t xml:space="preserve"> </w:t>
      </w:r>
      <w:r>
        <w:rPr>
          <w:sz w:val="20"/>
        </w:rPr>
        <w:t>Estatuto</w:t>
      </w:r>
      <w:r>
        <w:rPr>
          <w:spacing w:val="-3"/>
          <w:sz w:val="20"/>
        </w:rPr>
        <w:t xml:space="preserve"> </w:t>
      </w:r>
      <w:r>
        <w:rPr>
          <w:sz w:val="20"/>
        </w:rPr>
        <w:t>Básico</w:t>
      </w:r>
      <w:r>
        <w:rPr>
          <w:spacing w:val="-4"/>
          <w:sz w:val="20"/>
        </w:rPr>
        <w:t xml:space="preserve"> </w:t>
      </w:r>
      <w:r>
        <w:rPr>
          <w:sz w:val="20"/>
        </w:rPr>
        <w:t>del</w:t>
      </w:r>
      <w:r>
        <w:rPr>
          <w:spacing w:val="-3"/>
          <w:sz w:val="20"/>
        </w:rPr>
        <w:t xml:space="preserve"> </w:t>
      </w:r>
      <w:r>
        <w:rPr>
          <w:sz w:val="20"/>
        </w:rPr>
        <w:t>Empleado</w:t>
      </w:r>
      <w:r>
        <w:rPr>
          <w:spacing w:val="-3"/>
          <w:sz w:val="20"/>
        </w:rPr>
        <w:t xml:space="preserve"> </w:t>
      </w:r>
      <w:r>
        <w:rPr>
          <w:spacing w:val="-2"/>
          <w:sz w:val="20"/>
        </w:rPr>
        <w:t>Público</w:t>
      </w:r>
      <w:r w:rsidR="00091381">
        <w:rPr>
          <w:spacing w:val="-2"/>
          <w:sz w:val="20"/>
        </w:rPr>
        <w:t>.</w:t>
      </w:r>
    </w:p>
    <w:p w14:paraId="423E19BE" w14:textId="77777777" w:rsidR="00A97F47" w:rsidRDefault="00A97F47">
      <w:pPr>
        <w:pStyle w:val="Textoindependiente"/>
        <w:spacing w:before="60"/>
      </w:pPr>
    </w:p>
    <w:p w14:paraId="636E6563" w14:textId="066EC113" w:rsidR="00A97F47" w:rsidRDefault="00000000">
      <w:pPr>
        <w:pStyle w:val="Prrafodelista"/>
        <w:numPr>
          <w:ilvl w:val="0"/>
          <w:numId w:val="72"/>
        </w:numPr>
        <w:tabs>
          <w:tab w:val="left" w:pos="703"/>
        </w:tabs>
        <w:spacing w:line="292" w:lineRule="auto"/>
        <w:ind w:left="142" w:firstLine="0"/>
        <w:jc w:val="both"/>
        <w:rPr>
          <w:sz w:val="20"/>
        </w:rPr>
      </w:pPr>
      <w:r>
        <w:rPr>
          <w:sz w:val="20"/>
        </w:rPr>
        <w:t>Real Decreto-Ley 6/2023, de 19 de diciembre, por el que se aprueban medidas urgentes para</w:t>
      </w:r>
      <w:r>
        <w:rPr>
          <w:spacing w:val="40"/>
          <w:sz w:val="20"/>
        </w:rPr>
        <w:t xml:space="preserve"> </w:t>
      </w:r>
      <w:r>
        <w:rPr>
          <w:sz w:val="20"/>
        </w:rPr>
        <w:t>la ejecución del Plan de Recuperación, Transformación y Resiliencia en materia de servicio público</w:t>
      </w:r>
      <w:r>
        <w:rPr>
          <w:spacing w:val="80"/>
          <w:sz w:val="20"/>
        </w:rPr>
        <w:t xml:space="preserve"> </w:t>
      </w:r>
      <w:r>
        <w:rPr>
          <w:sz w:val="20"/>
        </w:rPr>
        <w:t>de justicia, función pública, régimen local y mecenazgo</w:t>
      </w:r>
      <w:r w:rsidR="00091381">
        <w:rPr>
          <w:sz w:val="20"/>
        </w:rPr>
        <w:t>.</w:t>
      </w:r>
    </w:p>
    <w:p w14:paraId="1D347F3A" w14:textId="77777777" w:rsidR="00A97F47" w:rsidRDefault="00A97F47">
      <w:pPr>
        <w:pStyle w:val="Textoindependiente"/>
        <w:spacing w:before="10"/>
      </w:pPr>
    </w:p>
    <w:p w14:paraId="02019C01" w14:textId="11C1BFF8" w:rsidR="00A97F47" w:rsidRDefault="00000000">
      <w:pPr>
        <w:pStyle w:val="Prrafodelista"/>
        <w:numPr>
          <w:ilvl w:val="0"/>
          <w:numId w:val="72"/>
        </w:numPr>
        <w:tabs>
          <w:tab w:val="left" w:pos="699"/>
        </w:tabs>
        <w:ind w:left="699" w:right="0" w:hanging="557"/>
        <w:rPr>
          <w:sz w:val="20"/>
        </w:rPr>
      </w:pPr>
      <w:r>
        <w:rPr>
          <w:sz w:val="20"/>
        </w:rPr>
        <w:t>la</w:t>
      </w:r>
      <w:r>
        <w:rPr>
          <w:spacing w:val="-2"/>
          <w:sz w:val="20"/>
        </w:rPr>
        <w:t xml:space="preserve"> </w:t>
      </w:r>
      <w:r>
        <w:rPr>
          <w:sz w:val="20"/>
        </w:rPr>
        <w:t>Ley</w:t>
      </w:r>
      <w:r>
        <w:rPr>
          <w:spacing w:val="-1"/>
          <w:sz w:val="20"/>
        </w:rPr>
        <w:t xml:space="preserve"> </w:t>
      </w:r>
      <w:r>
        <w:rPr>
          <w:sz w:val="20"/>
        </w:rPr>
        <w:t>30/1984,</w:t>
      </w:r>
      <w:r>
        <w:rPr>
          <w:spacing w:val="-2"/>
          <w:sz w:val="20"/>
        </w:rPr>
        <w:t xml:space="preserve"> </w:t>
      </w:r>
      <w:r>
        <w:rPr>
          <w:sz w:val="20"/>
        </w:rPr>
        <w:t>de</w:t>
      </w:r>
      <w:r>
        <w:rPr>
          <w:spacing w:val="-1"/>
          <w:sz w:val="20"/>
        </w:rPr>
        <w:t xml:space="preserve"> </w:t>
      </w:r>
      <w:r>
        <w:rPr>
          <w:sz w:val="20"/>
        </w:rPr>
        <w:t>2</w:t>
      </w:r>
      <w:r>
        <w:rPr>
          <w:spacing w:val="-2"/>
          <w:sz w:val="20"/>
        </w:rPr>
        <w:t xml:space="preserve"> </w:t>
      </w:r>
      <w:r>
        <w:rPr>
          <w:sz w:val="20"/>
        </w:rPr>
        <w:t>de</w:t>
      </w:r>
      <w:r>
        <w:rPr>
          <w:spacing w:val="-1"/>
          <w:sz w:val="20"/>
        </w:rPr>
        <w:t xml:space="preserve"> </w:t>
      </w:r>
      <w:r>
        <w:rPr>
          <w:sz w:val="20"/>
        </w:rPr>
        <w:t>agosto,</w:t>
      </w:r>
      <w:r>
        <w:rPr>
          <w:spacing w:val="-2"/>
          <w:sz w:val="20"/>
        </w:rPr>
        <w:t xml:space="preserve"> </w:t>
      </w:r>
      <w:r>
        <w:rPr>
          <w:sz w:val="20"/>
        </w:rPr>
        <w:t>de</w:t>
      </w:r>
      <w:r>
        <w:rPr>
          <w:spacing w:val="-1"/>
          <w:sz w:val="20"/>
        </w:rPr>
        <w:t xml:space="preserve"> </w:t>
      </w:r>
      <w:r>
        <w:rPr>
          <w:sz w:val="20"/>
        </w:rPr>
        <w:t>Medidas</w:t>
      </w:r>
      <w:r>
        <w:rPr>
          <w:spacing w:val="-2"/>
          <w:sz w:val="20"/>
        </w:rPr>
        <w:t xml:space="preserve"> </w:t>
      </w:r>
      <w:r>
        <w:rPr>
          <w:sz w:val="20"/>
        </w:rPr>
        <w:t>para</w:t>
      </w:r>
      <w:r>
        <w:rPr>
          <w:spacing w:val="-1"/>
          <w:sz w:val="20"/>
        </w:rPr>
        <w:t xml:space="preserve"> </w:t>
      </w:r>
      <w:r>
        <w:rPr>
          <w:sz w:val="20"/>
        </w:rPr>
        <w:t>la</w:t>
      </w:r>
      <w:r>
        <w:rPr>
          <w:spacing w:val="-2"/>
          <w:sz w:val="20"/>
        </w:rPr>
        <w:t xml:space="preserve"> </w:t>
      </w:r>
      <w:r>
        <w:rPr>
          <w:sz w:val="20"/>
        </w:rPr>
        <w:t>Reforma</w:t>
      </w:r>
      <w:r>
        <w:rPr>
          <w:spacing w:val="-1"/>
          <w:sz w:val="20"/>
        </w:rPr>
        <w:t xml:space="preserve"> </w:t>
      </w:r>
      <w:r>
        <w:rPr>
          <w:sz w:val="20"/>
        </w:rPr>
        <w:t>de</w:t>
      </w:r>
      <w:r>
        <w:rPr>
          <w:spacing w:val="-2"/>
          <w:sz w:val="20"/>
        </w:rPr>
        <w:t xml:space="preserve"> </w:t>
      </w:r>
      <w:r>
        <w:rPr>
          <w:sz w:val="20"/>
        </w:rPr>
        <w:t>la</w:t>
      </w:r>
      <w:r>
        <w:rPr>
          <w:spacing w:val="-1"/>
          <w:sz w:val="20"/>
        </w:rPr>
        <w:t xml:space="preserve"> </w:t>
      </w:r>
      <w:r>
        <w:rPr>
          <w:sz w:val="20"/>
        </w:rPr>
        <w:t>Función</w:t>
      </w:r>
      <w:r>
        <w:rPr>
          <w:spacing w:val="-1"/>
          <w:sz w:val="20"/>
        </w:rPr>
        <w:t xml:space="preserve"> </w:t>
      </w:r>
      <w:r>
        <w:rPr>
          <w:spacing w:val="-2"/>
          <w:sz w:val="20"/>
        </w:rPr>
        <w:t>Pública</w:t>
      </w:r>
      <w:r w:rsidR="00091381">
        <w:rPr>
          <w:spacing w:val="-2"/>
          <w:sz w:val="20"/>
        </w:rPr>
        <w:t>.</w:t>
      </w:r>
    </w:p>
    <w:p w14:paraId="12CA943A" w14:textId="77777777" w:rsidR="00A97F47" w:rsidRDefault="00A97F47">
      <w:pPr>
        <w:pStyle w:val="Textoindependiente"/>
        <w:spacing w:before="60"/>
      </w:pPr>
    </w:p>
    <w:p w14:paraId="00A541F4" w14:textId="61CDB494" w:rsidR="00A97F47" w:rsidRDefault="00000000">
      <w:pPr>
        <w:pStyle w:val="Prrafodelista"/>
        <w:numPr>
          <w:ilvl w:val="0"/>
          <w:numId w:val="72"/>
        </w:numPr>
        <w:tabs>
          <w:tab w:val="left" w:pos="643"/>
        </w:tabs>
        <w:ind w:right="0" w:hanging="501"/>
        <w:rPr>
          <w:sz w:val="20"/>
        </w:rPr>
      </w:pPr>
      <w:r>
        <w:rPr>
          <w:sz w:val="20"/>
        </w:rPr>
        <w:t>la</w:t>
      </w:r>
      <w:r>
        <w:rPr>
          <w:spacing w:val="-2"/>
          <w:sz w:val="20"/>
        </w:rPr>
        <w:t xml:space="preserve"> </w:t>
      </w:r>
      <w:r>
        <w:rPr>
          <w:sz w:val="20"/>
        </w:rPr>
        <w:t>Ley</w:t>
      </w:r>
      <w:r>
        <w:rPr>
          <w:spacing w:val="-2"/>
          <w:sz w:val="20"/>
        </w:rPr>
        <w:t xml:space="preserve"> </w:t>
      </w:r>
      <w:r>
        <w:rPr>
          <w:sz w:val="20"/>
        </w:rPr>
        <w:t>7/1985,</w:t>
      </w:r>
      <w:r>
        <w:rPr>
          <w:spacing w:val="-1"/>
          <w:sz w:val="20"/>
        </w:rPr>
        <w:t xml:space="preserve"> </w:t>
      </w:r>
      <w:r>
        <w:rPr>
          <w:sz w:val="20"/>
        </w:rPr>
        <w:t>de</w:t>
      </w:r>
      <w:r>
        <w:rPr>
          <w:spacing w:val="-2"/>
          <w:sz w:val="20"/>
        </w:rPr>
        <w:t xml:space="preserve"> </w:t>
      </w:r>
      <w:r>
        <w:rPr>
          <w:sz w:val="20"/>
        </w:rPr>
        <w:t>2</w:t>
      </w:r>
      <w:r>
        <w:rPr>
          <w:spacing w:val="-2"/>
          <w:sz w:val="20"/>
        </w:rPr>
        <w:t xml:space="preserve"> </w:t>
      </w:r>
      <w:r>
        <w:rPr>
          <w:sz w:val="20"/>
        </w:rPr>
        <w:t>de</w:t>
      </w:r>
      <w:r>
        <w:rPr>
          <w:spacing w:val="-1"/>
          <w:sz w:val="20"/>
        </w:rPr>
        <w:t xml:space="preserve"> </w:t>
      </w:r>
      <w:r>
        <w:rPr>
          <w:sz w:val="20"/>
        </w:rPr>
        <w:t>abril,</w:t>
      </w:r>
      <w:r>
        <w:rPr>
          <w:spacing w:val="-2"/>
          <w:sz w:val="20"/>
        </w:rPr>
        <w:t xml:space="preserve"> </w:t>
      </w:r>
      <w:r>
        <w:rPr>
          <w:sz w:val="20"/>
        </w:rPr>
        <w:t>reguladora</w:t>
      </w:r>
      <w:r>
        <w:rPr>
          <w:spacing w:val="-1"/>
          <w:sz w:val="20"/>
        </w:rPr>
        <w:t xml:space="preserve"> </w:t>
      </w:r>
      <w:r>
        <w:rPr>
          <w:sz w:val="20"/>
        </w:rPr>
        <w:t>de</w:t>
      </w:r>
      <w:r>
        <w:rPr>
          <w:spacing w:val="-2"/>
          <w:sz w:val="20"/>
        </w:rPr>
        <w:t xml:space="preserve"> </w:t>
      </w:r>
      <w:r>
        <w:rPr>
          <w:sz w:val="20"/>
        </w:rPr>
        <w:t>las</w:t>
      </w:r>
      <w:r>
        <w:rPr>
          <w:spacing w:val="-2"/>
          <w:sz w:val="20"/>
        </w:rPr>
        <w:t xml:space="preserve"> </w:t>
      </w:r>
      <w:r>
        <w:rPr>
          <w:sz w:val="20"/>
        </w:rPr>
        <w:t>Bases</w:t>
      </w:r>
      <w:r>
        <w:rPr>
          <w:spacing w:val="-1"/>
          <w:sz w:val="20"/>
        </w:rPr>
        <w:t xml:space="preserve"> </w:t>
      </w:r>
      <w:r>
        <w:rPr>
          <w:sz w:val="20"/>
        </w:rPr>
        <w:t>del</w:t>
      </w:r>
      <w:r>
        <w:rPr>
          <w:spacing w:val="-2"/>
          <w:sz w:val="20"/>
        </w:rPr>
        <w:t xml:space="preserve"> </w:t>
      </w:r>
      <w:r>
        <w:rPr>
          <w:sz w:val="20"/>
        </w:rPr>
        <w:t>Régimen</w:t>
      </w:r>
      <w:r>
        <w:rPr>
          <w:spacing w:val="-1"/>
          <w:sz w:val="20"/>
        </w:rPr>
        <w:t xml:space="preserve"> </w:t>
      </w:r>
      <w:r>
        <w:rPr>
          <w:spacing w:val="-2"/>
          <w:sz w:val="20"/>
        </w:rPr>
        <w:t>Local</w:t>
      </w:r>
      <w:r w:rsidR="00091381">
        <w:rPr>
          <w:spacing w:val="-2"/>
          <w:sz w:val="20"/>
        </w:rPr>
        <w:t>.</w:t>
      </w:r>
    </w:p>
    <w:p w14:paraId="5EDFDFB1" w14:textId="77777777" w:rsidR="00A97F47" w:rsidRDefault="00A97F47">
      <w:pPr>
        <w:pStyle w:val="Textoindependiente"/>
        <w:spacing w:before="61"/>
      </w:pPr>
    </w:p>
    <w:p w14:paraId="4D957007" w14:textId="1E118DB3" w:rsidR="00A97F47" w:rsidRDefault="00000000">
      <w:pPr>
        <w:pStyle w:val="Prrafodelista"/>
        <w:numPr>
          <w:ilvl w:val="0"/>
          <w:numId w:val="72"/>
        </w:numPr>
        <w:tabs>
          <w:tab w:val="left" w:pos="712"/>
        </w:tabs>
        <w:spacing w:line="292" w:lineRule="auto"/>
        <w:ind w:left="142" w:firstLine="0"/>
        <w:jc w:val="both"/>
        <w:rPr>
          <w:sz w:val="20"/>
        </w:rPr>
      </w:pPr>
      <w:r>
        <w:rPr>
          <w:sz w:val="20"/>
        </w:rPr>
        <w:t>el Real Decreto Legislativo 781/1986, de 18 de abril, por el que se aprueba el texto refundido</w:t>
      </w:r>
      <w:r>
        <w:rPr>
          <w:spacing w:val="40"/>
          <w:sz w:val="20"/>
        </w:rPr>
        <w:t xml:space="preserve"> </w:t>
      </w:r>
      <w:r>
        <w:rPr>
          <w:sz w:val="20"/>
        </w:rPr>
        <w:t>de las disposiciones legales vigentes en materia de Régimen Local</w:t>
      </w:r>
      <w:r w:rsidR="00091381">
        <w:rPr>
          <w:sz w:val="20"/>
        </w:rPr>
        <w:t>.</w:t>
      </w:r>
    </w:p>
    <w:p w14:paraId="78F7A2F7"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4F33E98C" w14:textId="019DA6BD" w:rsidR="00A97F47" w:rsidRDefault="00000000">
      <w:pPr>
        <w:pStyle w:val="Textoindependiente"/>
        <w:spacing w:before="11"/>
      </w:pPr>
      <w:r>
        <w:rPr>
          <w:noProof/>
        </w:rPr>
        <w:lastRenderedPageBreak/>
        <mc:AlternateContent>
          <mc:Choice Requires="wps">
            <w:drawing>
              <wp:anchor distT="0" distB="0" distL="0" distR="0" simplePos="0" relativeHeight="251552256" behindDoc="0" locked="0" layoutInCell="1" allowOverlap="1" wp14:anchorId="4E43B2D8" wp14:editId="16737E12">
                <wp:simplePos x="0" y="0"/>
                <wp:positionH relativeFrom="page">
                  <wp:posOffset>6807090</wp:posOffset>
                </wp:positionH>
                <wp:positionV relativeFrom="page">
                  <wp:posOffset>2818730</wp:posOffset>
                </wp:positionV>
                <wp:extent cx="419734" cy="3187065"/>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90ED59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23F39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E43B2D8" id="Textbox 149" o:spid="_x0000_s1096" type="#_x0000_t202" style="position:absolute;margin-left:536pt;margin-top:221.95pt;width:33.05pt;height:250.95pt;z-index:251552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t21pAEAADI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NV+UCTUdbaA5kBiaRwJLcb4kYgO1t+b4ayeD5qz7&#10;7Mi/NAunJJySzSkJsfsIeWKSRAcfdhGMzYQu30yEqDFZ0jREqfN/7nPVZdTXvwE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Stt21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790ED59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23F39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1593779A" w14:textId="114ADA7F" w:rsidR="00A97F47" w:rsidRDefault="00000000">
      <w:pPr>
        <w:pStyle w:val="Prrafodelista"/>
        <w:numPr>
          <w:ilvl w:val="0"/>
          <w:numId w:val="72"/>
        </w:numPr>
        <w:tabs>
          <w:tab w:val="left" w:pos="879"/>
        </w:tabs>
        <w:spacing w:before="1" w:line="292" w:lineRule="auto"/>
        <w:ind w:left="142" w:firstLine="0"/>
        <w:jc w:val="both"/>
        <w:rPr>
          <w:sz w:val="20"/>
        </w:rPr>
      </w:pPr>
      <w:r>
        <w:rPr>
          <w:sz w:val="20"/>
        </w:rPr>
        <w:t>Ley 53/1984, de 26 de diciembre de Incompatibilidades del Personal al Servicio de las Administraciones Públicas</w:t>
      </w:r>
      <w:r w:rsidR="00091381">
        <w:rPr>
          <w:sz w:val="20"/>
        </w:rPr>
        <w:t>.</w:t>
      </w:r>
    </w:p>
    <w:p w14:paraId="55601D52" w14:textId="77777777" w:rsidR="00A97F47" w:rsidRDefault="00A97F47">
      <w:pPr>
        <w:pStyle w:val="Textoindependiente"/>
        <w:spacing w:before="9"/>
      </w:pPr>
    </w:p>
    <w:p w14:paraId="6351AC7A" w14:textId="77777777" w:rsidR="00A97F47" w:rsidRDefault="00000000">
      <w:pPr>
        <w:pStyle w:val="Prrafodelista"/>
        <w:numPr>
          <w:ilvl w:val="0"/>
          <w:numId w:val="72"/>
        </w:numPr>
        <w:tabs>
          <w:tab w:val="left" w:pos="656"/>
        </w:tabs>
        <w:spacing w:line="292" w:lineRule="auto"/>
        <w:ind w:left="142" w:firstLine="0"/>
        <w:jc w:val="both"/>
        <w:rPr>
          <w:sz w:val="20"/>
        </w:rPr>
      </w:pPr>
      <w:r>
        <w:rPr>
          <w:sz w:val="20"/>
        </w:rPr>
        <w:t>El Real Decreto 2271/2004, de 3 de diciembre, por el que se regula el acceso al empleo público y la provisión de puestos de trabajo de las personas con discapacidad.</w:t>
      </w:r>
    </w:p>
    <w:p w14:paraId="4F52AE6B" w14:textId="77777777" w:rsidR="00A97F47" w:rsidRDefault="00A97F47">
      <w:pPr>
        <w:pStyle w:val="Textoindependiente"/>
        <w:spacing w:before="10"/>
      </w:pPr>
    </w:p>
    <w:p w14:paraId="31FA2081" w14:textId="77777777" w:rsidR="00A97F47" w:rsidRDefault="00000000">
      <w:pPr>
        <w:pStyle w:val="Prrafodelista"/>
        <w:numPr>
          <w:ilvl w:val="0"/>
          <w:numId w:val="72"/>
        </w:numPr>
        <w:tabs>
          <w:tab w:val="left" w:pos="643"/>
        </w:tabs>
        <w:ind w:right="0" w:hanging="501"/>
        <w:rPr>
          <w:sz w:val="20"/>
        </w:rPr>
      </w:pPr>
      <w:r>
        <w:rPr>
          <w:sz w:val="20"/>
        </w:rPr>
        <w:t>la</w:t>
      </w:r>
      <w:r>
        <w:rPr>
          <w:spacing w:val="-2"/>
          <w:sz w:val="20"/>
        </w:rPr>
        <w:t xml:space="preserve"> </w:t>
      </w:r>
      <w:r>
        <w:rPr>
          <w:sz w:val="20"/>
        </w:rPr>
        <w:t>Ley</w:t>
      </w:r>
      <w:r>
        <w:rPr>
          <w:spacing w:val="-2"/>
          <w:sz w:val="20"/>
        </w:rPr>
        <w:t xml:space="preserve"> </w:t>
      </w:r>
      <w:r>
        <w:rPr>
          <w:sz w:val="20"/>
        </w:rPr>
        <w:t>Orgánica</w:t>
      </w:r>
      <w:r>
        <w:rPr>
          <w:spacing w:val="-2"/>
          <w:sz w:val="20"/>
        </w:rPr>
        <w:t xml:space="preserve"> </w:t>
      </w:r>
      <w:r>
        <w:rPr>
          <w:sz w:val="20"/>
        </w:rPr>
        <w:t>3/2007,</w:t>
      </w:r>
      <w:r>
        <w:rPr>
          <w:spacing w:val="-2"/>
          <w:sz w:val="20"/>
        </w:rPr>
        <w:t xml:space="preserve"> </w:t>
      </w:r>
      <w:r>
        <w:rPr>
          <w:sz w:val="20"/>
        </w:rPr>
        <w:t>de</w:t>
      </w:r>
      <w:r>
        <w:rPr>
          <w:spacing w:val="-2"/>
          <w:sz w:val="20"/>
        </w:rPr>
        <w:t xml:space="preserve"> </w:t>
      </w:r>
      <w:r>
        <w:rPr>
          <w:sz w:val="20"/>
        </w:rPr>
        <w:t>22</w:t>
      </w:r>
      <w:r>
        <w:rPr>
          <w:spacing w:val="-2"/>
          <w:sz w:val="20"/>
        </w:rPr>
        <w:t xml:space="preserve"> </w:t>
      </w:r>
      <w:r>
        <w:rPr>
          <w:sz w:val="20"/>
        </w:rPr>
        <w:t>de</w:t>
      </w:r>
      <w:r>
        <w:rPr>
          <w:spacing w:val="-2"/>
          <w:sz w:val="20"/>
        </w:rPr>
        <w:t xml:space="preserve"> </w:t>
      </w:r>
      <w:r>
        <w:rPr>
          <w:sz w:val="20"/>
        </w:rPr>
        <w:t>marzo,</w:t>
      </w:r>
      <w:r>
        <w:rPr>
          <w:spacing w:val="-2"/>
          <w:sz w:val="20"/>
        </w:rPr>
        <w:t xml:space="preserve"> </w:t>
      </w:r>
      <w:r>
        <w:rPr>
          <w:sz w:val="20"/>
        </w:rPr>
        <w:t>para</w:t>
      </w:r>
      <w:r>
        <w:rPr>
          <w:spacing w:val="-2"/>
          <w:sz w:val="20"/>
        </w:rPr>
        <w:t xml:space="preserve"> </w:t>
      </w:r>
      <w:r>
        <w:rPr>
          <w:sz w:val="20"/>
        </w:rPr>
        <w:t>la</w:t>
      </w:r>
      <w:r>
        <w:rPr>
          <w:spacing w:val="-2"/>
          <w:sz w:val="20"/>
        </w:rPr>
        <w:t xml:space="preserve"> </w:t>
      </w:r>
      <w:r>
        <w:rPr>
          <w:sz w:val="20"/>
        </w:rPr>
        <w:t>igualdad</w:t>
      </w:r>
      <w:r>
        <w:rPr>
          <w:spacing w:val="-2"/>
          <w:sz w:val="20"/>
        </w:rPr>
        <w:t xml:space="preserve"> </w:t>
      </w:r>
      <w:r>
        <w:rPr>
          <w:sz w:val="20"/>
        </w:rPr>
        <w:t>efectiva</w:t>
      </w:r>
      <w:r>
        <w:rPr>
          <w:spacing w:val="-2"/>
          <w:sz w:val="20"/>
        </w:rPr>
        <w:t xml:space="preserve"> </w:t>
      </w:r>
      <w:r>
        <w:rPr>
          <w:sz w:val="20"/>
        </w:rPr>
        <w:t>de</w:t>
      </w:r>
      <w:r>
        <w:rPr>
          <w:spacing w:val="-2"/>
          <w:sz w:val="20"/>
        </w:rPr>
        <w:t xml:space="preserve"> </w:t>
      </w:r>
      <w:r>
        <w:rPr>
          <w:sz w:val="20"/>
        </w:rPr>
        <w:t>mujeres</w:t>
      </w:r>
      <w:r>
        <w:rPr>
          <w:spacing w:val="-2"/>
          <w:sz w:val="20"/>
        </w:rPr>
        <w:t xml:space="preserve"> </w:t>
      </w:r>
      <w:r>
        <w:rPr>
          <w:sz w:val="20"/>
        </w:rPr>
        <w:t>y</w:t>
      </w:r>
      <w:r>
        <w:rPr>
          <w:spacing w:val="-2"/>
          <w:sz w:val="20"/>
        </w:rPr>
        <w:t xml:space="preserve"> hombres.</w:t>
      </w:r>
    </w:p>
    <w:p w14:paraId="63BDC256" w14:textId="77777777" w:rsidR="00A97F47" w:rsidRDefault="00A97F47">
      <w:pPr>
        <w:pStyle w:val="Textoindependiente"/>
        <w:spacing w:before="61"/>
      </w:pPr>
    </w:p>
    <w:p w14:paraId="01D55668" w14:textId="77777777" w:rsidR="00A97F47" w:rsidRDefault="00000000">
      <w:pPr>
        <w:pStyle w:val="Prrafodelista"/>
        <w:numPr>
          <w:ilvl w:val="0"/>
          <w:numId w:val="72"/>
        </w:numPr>
        <w:tabs>
          <w:tab w:val="left" w:pos="824"/>
        </w:tabs>
        <w:spacing w:line="292" w:lineRule="auto"/>
        <w:ind w:left="142" w:firstLine="0"/>
        <w:jc w:val="both"/>
        <w:rPr>
          <w:sz w:val="20"/>
        </w:rPr>
      </w:pPr>
      <w:r>
        <w:rPr>
          <w:sz w:val="20"/>
        </w:rPr>
        <w:t>Real Decreto 364/95, de 10 de marzo, por el que se aprueba el Reglamento General de Ingreso del Personal al Servicio de la Administración General del Estado y de Provisión de Puestos</w:t>
      </w:r>
      <w:r>
        <w:rPr>
          <w:spacing w:val="40"/>
          <w:sz w:val="20"/>
        </w:rPr>
        <w:t xml:space="preserve"> </w:t>
      </w:r>
      <w:r>
        <w:rPr>
          <w:sz w:val="20"/>
        </w:rPr>
        <w:t xml:space="preserve">de Trabajo y Promoción Profesional de los </w:t>
      </w:r>
      <w:proofErr w:type="gramStart"/>
      <w:r>
        <w:rPr>
          <w:sz w:val="20"/>
        </w:rPr>
        <w:t>Funcionarios</w:t>
      </w:r>
      <w:proofErr w:type="gramEnd"/>
      <w:r>
        <w:rPr>
          <w:sz w:val="20"/>
        </w:rPr>
        <w:t xml:space="preserve"> Civiles de la Administración General del </w:t>
      </w:r>
      <w:r>
        <w:rPr>
          <w:spacing w:val="-2"/>
          <w:sz w:val="20"/>
        </w:rPr>
        <w:t>Estado.</w:t>
      </w:r>
    </w:p>
    <w:p w14:paraId="70607C3D" w14:textId="77777777" w:rsidR="00A97F47" w:rsidRDefault="00A97F47">
      <w:pPr>
        <w:pStyle w:val="Textoindependiente"/>
        <w:spacing w:before="9"/>
      </w:pPr>
    </w:p>
    <w:p w14:paraId="408B33A9" w14:textId="77777777" w:rsidR="00A97F47" w:rsidRDefault="00000000">
      <w:pPr>
        <w:pStyle w:val="Prrafodelista"/>
        <w:numPr>
          <w:ilvl w:val="0"/>
          <w:numId w:val="72"/>
        </w:numPr>
        <w:tabs>
          <w:tab w:val="left" w:pos="643"/>
        </w:tabs>
        <w:spacing w:before="1"/>
        <w:ind w:right="0" w:hanging="501"/>
        <w:rPr>
          <w:sz w:val="20"/>
        </w:rPr>
      </w:pPr>
      <w:r>
        <w:rPr>
          <w:sz w:val="20"/>
        </w:rPr>
        <w:t>la</w:t>
      </w:r>
      <w:r>
        <w:rPr>
          <w:spacing w:val="-3"/>
          <w:sz w:val="20"/>
        </w:rPr>
        <w:t xml:space="preserve"> </w:t>
      </w:r>
      <w:r>
        <w:rPr>
          <w:sz w:val="20"/>
        </w:rPr>
        <w:t>Ley</w:t>
      </w:r>
      <w:r>
        <w:rPr>
          <w:spacing w:val="-3"/>
          <w:sz w:val="20"/>
        </w:rPr>
        <w:t xml:space="preserve"> </w:t>
      </w:r>
      <w:r>
        <w:rPr>
          <w:sz w:val="20"/>
        </w:rPr>
        <w:t>10/2019,</w:t>
      </w:r>
      <w:r>
        <w:rPr>
          <w:spacing w:val="-2"/>
          <w:sz w:val="20"/>
        </w:rPr>
        <w:t xml:space="preserve"> </w:t>
      </w:r>
      <w:r>
        <w:rPr>
          <w:sz w:val="20"/>
        </w:rPr>
        <w:t>de</w:t>
      </w:r>
      <w:r>
        <w:rPr>
          <w:spacing w:val="-3"/>
          <w:sz w:val="20"/>
        </w:rPr>
        <w:t xml:space="preserve"> </w:t>
      </w:r>
      <w:r>
        <w:rPr>
          <w:sz w:val="20"/>
        </w:rPr>
        <w:t>10</w:t>
      </w:r>
      <w:r>
        <w:rPr>
          <w:spacing w:val="-2"/>
          <w:sz w:val="20"/>
        </w:rPr>
        <w:t xml:space="preserve"> </w:t>
      </w:r>
      <w:r>
        <w:rPr>
          <w:sz w:val="20"/>
        </w:rPr>
        <w:t>de</w:t>
      </w:r>
      <w:r>
        <w:rPr>
          <w:spacing w:val="-3"/>
          <w:sz w:val="20"/>
        </w:rPr>
        <w:t xml:space="preserve"> </w:t>
      </w:r>
      <w:r>
        <w:rPr>
          <w:sz w:val="20"/>
        </w:rPr>
        <w:t>abril,</w:t>
      </w:r>
      <w:r>
        <w:rPr>
          <w:spacing w:val="-2"/>
          <w:sz w:val="20"/>
        </w:rPr>
        <w:t xml:space="preserve"> </w:t>
      </w:r>
      <w:r>
        <w:rPr>
          <w:sz w:val="20"/>
        </w:rPr>
        <w:t>de</w:t>
      </w:r>
      <w:r>
        <w:rPr>
          <w:spacing w:val="-3"/>
          <w:sz w:val="20"/>
        </w:rPr>
        <w:t xml:space="preserve"> </w:t>
      </w:r>
      <w:r>
        <w:rPr>
          <w:sz w:val="20"/>
        </w:rPr>
        <w:t>Transparencia</w:t>
      </w:r>
      <w:r>
        <w:rPr>
          <w:spacing w:val="-3"/>
          <w:sz w:val="20"/>
        </w:rPr>
        <w:t xml:space="preserve"> </w:t>
      </w:r>
      <w:r>
        <w:rPr>
          <w:sz w:val="20"/>
        </w:rPr>
        <w:t>y</w:t>
      </w:r>
      <w:r>
        <w:rPr>
          <w:spacing w:val="-2"/>
          <w:sz w:val="20"/>
        </w:rPr>
        <w:t xml:space="preserve"> </w:t>
      </w:r>
      <w:r>
        <w:rPr>
          <w:sz w:val="20"/>
        </w:rPr>
        <w:t>de</w:t>
      </w:r>
      <w:r>
        <w:rPr>
          <w:spacing w:val="-3"/>
          <w:sz w:val="20"/>
        </w:rPr>
        <w:t xml:space="preserve"> </w:t>
      </w:r>
      <w:r>
        <w:rPr>
          <w:sz w:val="20"/>
        </w:rPr>
        <w:t>Participación</w:t>
      </w:r>
      <w:r>
        <w:rPr>
          <w:spacing w:val="-2"/>
          <w:sz w:val="20"/>
        </w:rPr>
        <w:t xml:space="preserve"> </w:t>
      </w:r>
      <w:r>
        <w:rPr>
          <w:sz w:val="20"/>
        </w:rPr>
        <w:t>de</w:t>
      </w:r>
      <w:r>
        <w:rPr>
          <w:spacing w:val="-3"/>
          <w:sz w:val="20"/>
        </w:rPr>
        <w:t xml:space="preserve"> </w:t>
      </w:r>
      <w:r>
        <w:rPr>
          <w:sz w:val="20"/>
        </w:rPr>
        <w:t>la</w:t>
      </w:r>
      <w:r>
        <w:rPr>
          <w:spacing w:val="-2"/>
          <w:sz w:val="20"/>
        </w:rPr>
        <w:t xml:space="preserve"> </w:t>
      </w:r>
      <w:r>
        <w:rPr>
          <w:sz w:val="20"/>
        </w:rPr>
        <w:t>Comunidad</w:t>
      </w:r>
      <w:r>
        <w:rPr>
          <w:spacing w:val="-3"/>
          <w:sz w:val="20"/>
        </w:rPr>
        <w:t xml:space="preserve"> </w:t>
      </w:r>
      <w:r>
        <w:rPr>
          <w:sz w:val="20"/>
        </w:rPr>
        <w:t>de</w:t>
      </w:r>
      <w:r>
        <w:rPr>
          <w:spacing w:val="-2"/>
          <w:sz w:val="20"/>
        </w:rPr>
        <w:t xml:space="preserve"> Madrid.</w:t>
      </w:r>
    </w:p>
    <w:p w14:paraId="3749C2C5" w14:textId="77777777" w:rsidR="00A97F47" w:rsidRDefault="00A97F47">
      <w:pPr>
        <w:pStyle w:val="Textoindependiente"/>
        <w:spacing w:before="60"/>
      </w:pPr>
    </w:p>
    <w:p w14:paraId="23C1DA62" w14:textId="77777777" w:rsidR="00A97F47" w:rsidRDefault="00000000">
      <w:pPr>
        <w:pStyle w:val="Prrafodelista"/>
        <w:numPr>
          <w:ilvl w:val="0"/>
          <w:numId w:val="72"/>
        </w:numPr>
        <w:tabs>
          <w:tab w:val="left" w:pos="599"/>
        </w:tabs>
        <w:spacing w:line="292" w:lineRule="auto"/>
        <w:ind w:left="142" w:firstLine="0"/>
        <w:jc w:val="both"/>
        <w:rPr>
          <w:sz w:val="20"/>
        </w:rPr>
      </w:pPr>
      <w:r>
        <w:rPr>
          <w:sz w:val="20"/>
        </w:rPr>
        <w:t xml:space="preserve">En materia procedimental será de aplicación, además de las presentes Bases y de la regulación citada, la Ley 39/2015, de 1 de octubre, de Procedimiento Administrativo Común, y su normativa de </w:t>
      </w:r>
      <w:r>
        <w:rPr>
          <w:spacing w:val="-2"/>
          <w:sz w:val="20"/>
        </w:rPr>
        <w:t>desarrollo.</w:t>
      </w:r>
    </w:p>
    <w:p w14:paraId="5EE39AC5" w14:textId="77777777" w:rsidR="00A97F47" w:rsidRDefault="00A97F47">
      <w:pPr>
        <w:pStyle w:val="Textoindependiente"/>
        <w:spacing w:before="10"/>
      </w:pPr>
    </w:p>
    <w:p w14:paraId="5CB5681B" w14:textId="77777777" w:rsidR="00A97F47" w:rsidRDefault="00000000">
      <w:pPr>
        <w:pStyle w:val="Prrafodelista"/>
        <w:numPr>
          <w:ilvl w:val="0"/>
          <w:numId w:val="72"/>
        </w:numPr>
        <w:tabs>
          <w:tab w:val="left" w:pos="587"/>
        </w:tabs>
        <w:ind w:left="587" w:right="0" w:hanging="445"/>
        <w:rPr>
          <w:sz w:val="20"/>
        </w:rPr>
      </w:pPr>
      <w:r>
        <w:rPr>
          <w:sz w:val="20"/>
        </w:rPr>
        <w:t>Ley</w:t>
      </w:r>
      <w:r>
        <w:rPr>
          <w:spacing w:val="-2"/>
          <w:sz w:val="20"/>
        </w:rPr>
        <w:t xml:space="preserve"> </w:t>
      </w:r>
      <w:r>
        <w:rPr>
          <w:sz w:val="20"/>
        </w:rPr>
        <w:t>40/2015,</w:t>
      </w:r>
      <w:r>
        <w:rPr>
          <w:spacing w:val="-2"/>
          <w:sz w:val="20"/>
        </w:rPr>
        <w:t xml:space="preserve"> </w:t>
      </w:r>
      <w:r>
        <w:rPr>
          <w:sz w:val="20"/>
        </w:rPr>
        <w:t>de</w:t>
      </w:r>
      <w:r>
        <w:rPr>
          <w:spacing w:val="-1"/>
          <w:sz w:val="20"/>
        </w:rPr>
        <w:t xml:space="preserve"> </w:t>
      </w:r>
      <w:r>
        <w:rPr>
          <w:sz w:val="20"/>
        </w:rPr>
        <w:t>1</w:t>
      </w:r>
      <w:r>
        <w:rPr>
          <w:spacing w:val="-2"/>
          <w:sz w:val="20"/>
        </w:rPr>
        <w:t xml:space="preserve"> </w:t>
      </w:r>
      <w:r>
        <w:rPr>
          <w:sz w:val="20"/>
        </w:rPr>
        <w:t>de</w:t>
      </w:r>
      <w:r>
        <w:rPr>
          <w:spacing w:val="-2"/>
          <w:sz w:val="20"/>
        </w:rPr>
        <w:t xml:space="preserve"> </w:t>
      </w:r>
      <w:r>
        <w:rPr>
          <w:sz w:val="20"/>
        </w:rPr>
        <w:t>octubre,</w:t>
      </w:r>
      <w:r>
        <w:rPr>
          <w:spacing w:val="-1"/>
          <w:sz w:val="20"/>
        </w:rPr>
        <w:t xml:space="preserve"> </w:t>
      </w:r>
      <w:r>
        <w:rPr>
          <w:sz w:val="20"/>
        </w:rPr>
        <w:t>de</w:t>
      </w:r>
      <w:r>
        <w:rPr>
          <w:spacing w:val="-2"/>
          <w:sz w:val="20"/>
        </w:rPr>
        <w:t xml:space="preserve"> </w:t>
      </w:r>
      <w:r>
        <w:rPr>
          <w:sz w:val="20"/>
        </w:rPr>
        <w:t>Régimen</w:t>
      </w:r>
      <w:r>
        <w:rPr>
          <w:spacing w:val="-2"/>
          <w:sz w:val="20"/>
        </w:rPr>
        <w:t xml:space="preserve"> </w:t>
      </w:r>
      <w:r>
        <w:rPr>
          <w:sz w:val="20"/>
        </w:rPr>
        <w:t>Jurídico</w:t>
      </w:r>
      <w:r>
        <w:rPr>
          <w:spacing w:val="-1"/>
          <w:sz w:val="20"/>
        </w:rPr>
        <w:t xml:space="preserve"> </w:t>
      </w:r>
      <w:r>
        <w:rPr>
          <w:sz w:val="20"/>
        </w:rPr>
        <w:t>del</w:t>
      </w:r>
      <w:r>
        <w:rPr>
          <w:spacing w:val="-2"/>
          <w:sz w:val="20"/>
        </w:rPr>
        <w:t xml:space="preserve"> </w:t>
      </w:r>
      <w:r>
        <w:rPr>
          <w:sz w:val="20"/>
        </w:rPr>
        <w:t>Sector</w:t>
      </w:r>
      <w:r>
        <w:rPr>
          <w:spacing w:val="-1"/>
          <w:sz w:val="20"/>
        </w:rPr>
        <w:t xml:space="preserve"> </w:t>
      </w:r>
      <w:r>
        <w:rPr>
          <w:spacing w:val="-2"/>
          <w:sz w:val="20"/>
        </w:rPr>
        <w:t>Público.</w:t>
      </w:r>
    </w:p>
    <w:p w14:paraId="3667CD45" w14:textId="77777777" w:rsidR="00A97F47" w:rsidRDefault="00A97F47">
      <w:pPr>
        <w:pStyle w:val="Textoindependiente"/>
        <w:spacing w:before="60"/>
      </w:pPr>
    </w:p>
    <w:p w14:paraId="473A9467" w14:textId="7FACEA76" w:rsidR="00A97F47" w:rsidRDefault="00000000">
      <w:pPr>
        <w:pStyle w:val="Prrafodelista"/>
        <w:numPr>
          <w:ilvl w:val="0"/>
          <w:numId w:val="72"/>
        </w:numPr>
        <w:tabs>
          <w:tab w:val="left" w:pos="700"/>
        </w:tabs>
        <w:spacing w:line="292" w:lineRule="auto"/>
        <w:ind w:left="142" w:firstLine="0"/>
        <w:jc w:val="both"/>
        <w:rPr>
          <w:sz w:val="20"/>
        </w:rPr>
      </w:pPr>
      <w:r>
        <w:rPr>
          <w:sz w:val="20"/>
        </w:rPr>
        <w:t>Real Decreto 896/1991 de 07 de junio, por el que se establecen las reglas básicas y los programas mínimos a que debe ajustarse el procedimiento de selección de los funcionarios de la Administración Local</w:t>
      </w:r>
      <w:r w:rsidR="00091381">
        <w:rPr>
          <w:sz w:val="20"/>
        </w:rPr>
        <w:t>.</w:t>
      </w:r>
    </w:p>
    <w:p w14:paraId="2D5C0012" w14:textId="77777777" w:rsidR="00A97F47" w:rsidRDefault="00A97F47">
      <w:pPr>
        <w:pStyle w:val="Textoindependiente"/>
        <w:spacing w:before="10"/>
      </w:pPr>
    </w:p>
    <w:p w14:paraId="3D7B8569" w14:textId="77777777" w:rsidR="00A97F47" w:rsidRDefault="00000000">
      <w:pPr>
        <w:pStyle w:val="Prrafodelista"/>
        <w:numPr>
          <w:ilvl w:val="0"/>
          <w:numId w:val="72"/>
        </w:numPr>
        <w:tabs>
          <w:tab w:val="left" w:pos="624"/>
        </w:tabs>
        <w:spacing w:line="292" w:lineRule="auto"/>
        <w:ind w:left="142" w:firstLine="0"/>
        <w:jc w:val="both"/>
        <w:rPr>
          <w:sz w:val="20"/>
        </w:rPr>
      </w:pPr>
      <w:r>
        <w:rPr>
          <w:sz w:val="20"/>
        </w:rPr>
        <w:t>Ley Orgánica 3/2018, de 5 de diciembre, de Protección de Datos Personales y garantía de los derechos digitales.</w:t>
      </w:r>
    </w:p>
    <w:p w14:paraId="46B9E2F0" w14:textId="77777777" w:rsidR="00A97F47" w:rsidRDefault="00A97F47">
      <w:pPr>
        <w:pStyle w:val="Textoindependiente"/>
        <w:spacing w:before="10"/>
      </w:pPr>
    </w:p>
    <w:p w14:paraId="6443EA33" w14:textId="27ABB724" w:rsidR="00A97F47" w:rsidRDefault="00000000">
      <w:pPr>
        <w:pStyle w:val="Prrafodelista"/>
        <w:numPr>
          <w:ilvl w:val="0"/>
          <w:numId w:val="72"/>
        </w:numPr>
        <w:tabs>
          <w:tab w:val="left" w:pos="587"/>
        </w:tabs>
        <w:ind w:left="587" w:right="0" w:hanging="445"/>
        <w:rPr>
          <w:sz w:val="20"/>
        </w:rPr>
      </w:pPr>
      <w:r>
        <w:rPr>
          <w:sz w:val="20"/>
        </w:rPr>
        <w:t>Acuerdo</w:t>
      </w:r>
      <w:r>
        <w:rPr>
          <w:spacing w:val="-6"/>
          <w:sz w:val="20"/>
        </w:rPr>
        <w:t xml:space="preserve"> </w:t>
      </w:r>
      <w:r>
        <w:rPr>
          <w:sz w:val="20"/>
        </w:rPr>
        <w:t>Regulador</w:t>
      </w:r>
      <w:r>
        <w:rPr>
          <w:spacing w:val="-4"/>
          <w:sz w:val="20"/>
        </w:rPr>
        <w:t xml:space="preserve"> </w:t>
      </w:r>
      <w:r>
        <w:rPr>
          <w:sz w:val="20"/>
        </w:rPr>
        <w:t>del</w:t>
      </w:r>
      <w:r>
        <w:rPr>
          <w:spacing w:val="-4"/>
          <w:sz w:val="20"/>
        </w:rPr>
        <w:t xml:space="preserve"> </w:t>
      </w:r>
      <w:r>
        <w:rPr>
          <w:sz w:val="20"/>
        </w:rPr>
        <w:t>personal</w:t>
      </w:r>
      <w:r>
        <w:rPr>
          <w:spacing w:val="-3"/>
          <w:sz w:val="20"/>
        </w:rPr>
        <w:t xml:space="preserve"> </w:t>
      </w:r>
      <w:r>
        <w:rPr>
          <w:sz w:val="20"/>
        </w:rPr>
        <w:t>funcionario</w:t>
      </w:r>
      <w:r>
        <w:rPr>
          <w:spacing w:val="-4"/>
          <w:sz w:val="20"/>
        </w:rPr>
        <w:t xml:space="preserve"> </w:t>
      </w:r>
      <w:r>
        <w:rPr>
          <w:sz w:val="20"/>
        </w:rPr>
        <w:t>del</w:t>
      </w:r>
      <w:r>
        <w:rPr>
          <w:spacing w:val="-4"/>
          <w:sz w:val="20"/>
        </w:rPr>
        <w:t xml:space="preserve"> </w:t>
      </w:r>
      <w:r>
        <w:rPr>
          <w:sz w:val="20"/>
        </w:rPr>
        <w:t>Ayuntamiento</w:t>
      </w:r>
      <w:r>
        <w:rPr>
          <w:spacing w:val="-4"/>
          <w:sz w:val="20"/>
        </w:rPr>
        <w:t xml:space="preserve"> </w:t>
      </w:r>
      <w:r>
        <w:rPr>
          <w:sz w:val="20"/>
        </w:rPr>
        <w:t>de</w:t>
      </w:r>
      <w:r>
        <w:rPr>
          <w:spacing w:val="-3"/>
          <w:sz w:val="20"/>
        </w:rPr>
        <w:t xml:space="preserve"> </w:t>
      </w:r>
      <w:r>
        <w:rPr>
          <w:sz w:val="20"/>
        </w:rPr>
        <w:t>las</w:t>
      </w:r>
      <w:r>
        <w:rPr>
          <w:spacing w:val="-4"/>
          <w:sz w:val="20"/>
        </w:rPr>
        <w:t xml:space="preserve"> </w:t>
      </w:r>
      <w:r>
        <w:rPr>
          <w:sz w:val="20"/>
        </w:rPr>
        <w:t>Rozas</w:t>
      </w:r>
      <w:r>
        <w:rPr>
          <w:spacing w:val="-4"/>
          <w:sz w:val="20"/>
        </w:rPr>
        <w:t xml:space="preserve"> </w:t>
      </w:r>
      <w:r>
        <w:rPr>
          <w:sz w:val="20"/>
        </w:rPr>
        <w:t>de</w:t>
      </w:r>
      <w:r>
        <w:rPr>
          <w:spacing w:val="-4"/>
          <w:sz w:val="20"/>
        </w:rPr>
        <w:t xml:space="preserve"> </w:t>
      </w:r>
      <w:r>
        <w:rPr>
          <w:sz w:val="20"/>
        </w:rPr>
        <w:t>Madrid</w:t>
      </w:r>
      <w:r>
        <w:rPr>
          <w:spacing w:val="-10"/>
          <w:sz w:val="20"/>
        </w:rPr>
        <w:t>.</w:t>
      </w:r>
    </w:p>
    <w:p w14:paraId="1C7C9EA4" w14:textId="77777777" w:rsidR="00A97F47" w:rsidRDefault="00A97F47">
      <w:pPr>
        <w:pStyle w:val="Textoindependiente"/>
        <w:spacing w:before="60"/>
      </w:pPr>
    </w:p>
    <w:p w14:paraId="73DEB392" w14:textId="77777777" w:rsidR="00A97F47" w:rsidRDefault="00000000">
      <w:pPr>
        <w:pStyle w:val="Textoindependiente"/>
        <w:spacing w:before="1" w:line="292" w:lineRule="auto"/>
        <w:ind w:left="142" w:right="141"/>
        <w:jc w:val="both"/>
      </w:pPr>
      <w:r>
        <w:t>La presente convocatoria y actos derivados de ella podrán ser impugnados de acuerdo con lo</w:t>
      </w:r>
      <w:r>
        <w:rPr>
          <w:spacing w:val="80"/>
        </w:rPr>
        <w:t xml:space="preserve"> </w:t>
      </w:r>
      <w:r>
        <w:t>previsto en la Ley 39/2015, de Procedimiento Administrativo de las Administraciones Públicas y la</w:t>
      </w:r>
      <w:r>
        <w:rPr>
          <w:spacing w:val="80"/>
        </w:rPr>
        <w:t xml:space="preserve"> </w:t>
      </w:r>
      <w:r>
        <w:t>Ley 40/2015, del Régimen Jurídico del Sector Público.</w:t>
      </w:r>
    </w:p>
    <w:p w14:paraId="419BD882" w14:textId="77777777" w:rsidR="00A97F47" w:rsidRDefault="00A97F47">
      <w:pPr>
        <w:pStyle w:val="Textoindependiente"/>
        <w:spacing w:before="9"/>
      </w:pPr>
    </w:p>
    <w:p w14:paraId="12CDBF6F" w14:textId="77777777" w:rsidR="00A97F47" w:rsidRDefault="00000000">
      <w:pPr>
        <w:pStyle w:val="Ttulo2"/>
        <w:numPr>
          <w:ilvl w:val="0"/>
          <w:numId w:val="73"/>
        </w:numPr>
        <w:tabs>
          <w:tab w:val="left" w:pos="364"/>
        </w:tabs>
        <w:ind w:left="364" w:hanging="222"/>
      </w:pPr>
      <w:r>
        <w:rPr>
          <w:spacing w:val="-2"/>
        </w:rPr>
        <w:t>PUBLICACIONES</w:t>
      </w:r>
    </w:p>
    <w:p w14:paraId="7A35AE62" w14:textId="77777777" w:rsidR="00A97F47" w:rsidRDefault="00A97F47">
      <w:pPr>
        <w:pStyle w:val="Textoindependiente"/>
        <w:spacing w:before="61"/>
        <w:rPr>
          <w:b/>
        </w:rPr>
      </w:pPr>
    </w:p>
    <w:p w14:paraId="786FD41E" w14:textId="77777777" w:rsidR="00A97F47" w:rsidRDefault="00000000">
      <w:pPr>
        <w:pStyle w:val="Textoindependiente"/>
        <w:spacing w:line="292" w:lineRule="auto"/>
        <w:ind w:left="142" w:right="141"/>
        <w:jc w:val="both"/>
      </w:pPr>
      <w:r>
        <w:t xml:space="preserve">Las presentes bases se publicarán íntegras en el Tablón de Anuncios de la Sede electrónica del Ayuntamiento de Las Rozas de Madrid, </w:t>
      </w:r>
      <w:r>
        <w:rPr>
          <w:u w:val="single"/>
        </w:rPr>
        <w:t>https://sede.lasrozas.es</w:t>
      </w:r>
      <w:r>
        <w:t xml:space="preserve"> y en la página web </w:t>
      </w:r>
      <w:hyperlink r:id="rId37">
        <w:r>
          <w:rPr>
            <w:u w:val="single"/>
          </w:rPr>
          <w:t>www.lasrozas.es</w:t>
        </w:r>
        <w:r>
          <w:t>;</w:t>
        </w:r>
      </w:hyperlink>
      <w:r>
        <w:t xml:space="preserve"> un extracto en el Boletín Oficial de la Comunidad de Madrid y el anuncio de convocatoria en el</w:t>
      </w:r>
      <w:r>
        <w:rPr>
          <w:spacing w:val="80"/>
        </w:rPr>
        <w:t xml:space="preserve"> </w:t>
      </w:r>
      <w:r>
        <w:t>Boletín Oficial del Estado. De conformidad con lo dispuesto en el artículo 45.1.b de la Ley 39/2015,</w:t>
      </w:r>
      <w:r>
        <w:rPr>
          <w:spacing w:val="80"/>
        </w:rPr>
        <w:t xml:space="preserve"> </w:t>
      </w:r>
      <w:r>
        <w:t>de 1 de octubre, del Procedimiento Administrativo Común de las Administraciones Públicas, se fija como medio de comunicación de las publicaciones que se deriven de los actos integrantes de este procedimiento</w:t>
      </w:r>
      <w:r>
        <w:rPr>
          <w:spacing w:val="41"/>
        </w:rPr>
        <w:t xml:space="preserve"> </w:t>
      </w:r>
      <w:r>
        <w:t>administrativo</w:t>
      </w:r>
      <w:r>
        <w:rPr>
          <w:spacing w:val="41"/>
        </w:rPr>
        <w:t xml:space="preserve"> </w:t>
      </w:r>
      <w:r>
        <w:t>la</w:t>
      </w:r>
      <w:r>
        <w:rPr>
          <w:spacing w:val="41"/>
        </w:rPr>
        <w:t xml:space="preserve"> </w:t>
      </w:r>
      <w:r>
        <w:t>publicación</w:t>
      </w:r>
      <w:r>
        <w:rPr>
          <w:spacing w:val="41"/>
        </w:rPr>
        <w:t xml:space="preserve"> </w:t>
      </w:r>
      <w:r>
        <w:t>en</w:t>
      </w:r>
      <w:r>
        <w:rPr>
          <w:spacing w:val="41"/>
        </w:rPr>
        <w:t xml:space="preserve"> </w:t>
      </w:r>
      <w:r>
        <w:t>el</w:t>
      </w:r>
      <w:r>
        <w:rPr>
          <w:spacing w:val="41"/>
        </w:rPr>
        <w:t xml:space="preserve"> </w:t>
      </w:r>
      <w:r>
        <w:t>Tablón</w:t>
      </w:r>
      <w:r>
        <w:rPr>
          <w:spacing w:val="41"/>
        </w:rPr>
        <w:t xml:space="preserve"> </w:t>
      </w:r>
      <w:r>
        <w:t>de</w:t>
      </w:r>
      <w:r>
        <w:rPr>
          <w:spacing w:val="41"/>
        </w:rPr>
        <w:t xml:space="preserve"> </w:t>
      </w:r>
      <w:r>
        <w:t>Anuncios</w:t>
      </w:r>
      <w:r>
        <w:rPr>
          <w:spacing w:val="41"/>
        </w:rPr>
        <w:t xml:space="preserve"> </w:t>
      </w:r>
      <w:r>
        <w:t>de</w:t>
      </w:r>
      <w:r>
        <w:rPr>
          <w:spacing w:val="41"/>
        </w:rPr>
        <w:t xml:space="preserve"> </w:t>
      </w:r>
      <w:r>
        <w:t>la</w:t>
      </w:r>
      <w:r>
        <w:rPr>
          <w:spacing w:val="41"/>
        </w:rPr>
        <w:t xml:space="preserve"> </w:t>
      </w:r>
      <w:r>
        <w:t>Sede</w:t>
      </w:r>
      <w:r>
        <w:rPr>
          <w:spacing w:val="41"/>
        </w:rPr>
        <w:t xml:space="preserve"> </w:t>
      </w:r>
      <w:r>
        <w:t>electrónica</w:t>
      </w:r>
      <w:r>
        <w:rPr>
          <w:spacing w:val="42"/>
        </w:rPr>
        <w:t xml:space="preserve"> </w:t>
      </w:r>
      <w:r>
        <w:rPr>
          <w:spacing w:val="-5"/>
        </w:rPr>
        <w:t>del</w:t>
      </w:r>
    </w:p>
    <w:p w14:paraId="7529801A" w14:textId="77777777" w:rsidR="00A97F47" w:rsidRDefault="00000000">
      <w:pPr>
        <w:pStyle w:val="Textoindependiente"/>
        <w:spacing w:line="230" w:lineRule="exact"/>
        <w:ind w:left="142"/>
      </w:pPr>
      <w:r>
        <w:t>Ayuntamiento</w:t>
      </w:r>
      <w:r>
        <w:rPr>
          <w:spacing w:val="58"/>
        </w:rPr>
        <w:t xml:space="preserve"> </w:t>
      </w:r>
      <w:r>
        <w:t>de</w:t>
      </w:r>
      <w:r>
        <w:rPr>
          <w:spacing w:val="58"/>
        </w:rPr>
        <w:t xml:space="preserve"> </w:t>
      </w:r>
      <w:r>
        <w:t>Las</w:t>
      </w:r>
      <w:r>
        <w:rPr>
          <w:spacing w:val="58"/>
        </w:rPr>
        <w:t xml:space="preserve"> </w:t>
      </w:r>
      <w:r>
        <w:t>Rozas</w:t>
      </w:r>
      <w:r>
        <w:rPr>
          <w:spacing w:val="58"/>
        </w:rPr>
        <w:t xml:space="preserve"> </w:t>
      </w:r>
      <w:r>
        <w:t>de</w:t>
      </w:r>
      <w:r>
        <w:rPr>
          <w:spacing w:val="58"/>
        </w:rPr>
        <w:t xml:space="preserve"> </w:t>
      </w:r>
      <w:r>
        <w:t>Madrid,</w:t>
      </w:r>
      <w:r>
        <w:rPr>
          <w:spacing w:val="61"/>
        </w:rPr>
        <w:t xml:space="preserve"> </w:t>
      </w:r>
      <w:r>
        <w:rPr>
          <w:u w:val="single"/>
        </w:rPr>
        <w:t>https://sede.lasrozas.es</w:t>
      </w:r>
      <w:r>
        <w:t>.</w:t>
      </w:r>
      <w:r>
        <w:rPr>
          <w:spacing w:val="58"/>
        </w:rPr>
        <w:t xml:space="preserve"> </w:t>
      </w:r>
      <w:r>
        <w:t>Asimismo,</w:t>
      </w:r>
      <w:r>
        <w:rPr>
          <w:spacing w:val="58"/>
        </w:rPr>
        <w:t xml:space="preserve"> </w:t>
      </w:r>
      <w:r>
        <w:t>todos</w:t>
      </w:r>
      <w:r>
        <w:rPr>
          <w:spacing w:val="58"/>
        </w:rPr>
        <w:t xml:space="preserve"> </w:t>
      </w:r>
      <w:r>
        <w:t>los</w:t>
      </w:r>
      <w:r>
        <w:rPr>
          <w:spacing w:val="58"/>
        </w:rPr>
        <w:t xml:space="preserve"> </w:t>
      </w:r>
      <w:r>
        <w:t>actos</w:t>
      </w:r>
      <w:r>
        <w:rPr>
          <w:spacing w:val="59"/>
        </w:rPr>
        <w:t xml:space="preserve"> </w:t>
      </w:r>
      <w:r>
        <w:rPr>
          <w:spacing w:val="-5"/>
        </w:rPr>
        <w:t>de</w:t>
      </w:r>
    </w:p>
    <w:p w14:paraId="5424535D" w14:textId="18125F27" w:rsidR="00A97F47" w:rsidRDefault="00000000">
      <w:pPr>
        <w:pStyle w:val="Textoindependiente"/>
        <w:spacing w:before="50" w:line="292" w:lineRule="auto"/>
        <w:ind w:left="142"/>
      </w:pPr>
      <w:r>
        <w:t xml:space="preserve">desarrollo del proceso selectivo se harán públicos en la página web del Ayuntamiento, cuya dirección es. </w:t>
      </w:r>
      <w:hyperlink r:id="rId38">
        <w:r>
          <w:rPr>
            <w:u w:val="single"/>
          </w:rPr>
          <w:t>www.lasrozas.es</w:t>
        </w:r>
      </w:hyperlink>
      <w:r w:rsidR="00091381">
        <w:rPr>
          <w:u w:val="single"/>
        </w:rPr>
        <w:t>.</w:t>
      </w:r>
    </w:p>
    <w:p w14:paraId="109F029C" w14:textId="77777777" w:rsidR="00A97F47" w:rsidRDefault="00A97F47">
      <w:pPr>
        <w:pStyle w:val="Textoindependiente"/>
        <w:spacing w:before="9"/>
      </w:pPr>
    </w:p>
    <w:p w14:paraId="3F33DCC2" w14:textId="77777777" w:rsidR="00A97F47" w:rsidRDefault="00000000">
      <w:pPr>
        <w:pStyle w:val="Ttulo2"/>
        <w:numPr>
          <w:ilvl w:val="0"/>
          <w:numId w:val="73"/>
        </w:numPr>
        <w:tabs>
          <w:tab w:val="left" w:pos="364"/>
        </w:tabs>
        <w:ind w:left="364" w:hanging="222"/>
      </w:pPr>
      <w:r>
        <w:t xml:space="preserve">REQUISITOS DE LOS </w:t>
      </w:r>
      <w:r>
        <w:rPr>
          <w:spacing w:val="-2"/>
        </w:rPr>
        <w:t>ASPIRANTES</w:t>
      </w:r>
    </w:p>
    <w:p w14:paraId="43A8E042" w14:textId="77777777" w:rsidR="00A97F47" w:rsidRDefault="00A97F47">
      <w:pPr>
        <w:pStyle w:val="Ttulo2"/>
        <w:sectPr w:rsidR="00A97F47">
          <w:pgSz w:w="11910" w:h="16840"/>
          <w:pgMar w:top="1260" w:right="1275" w:bottom="1260" w:left="1275" w:header="225" w:footer="1060" w:gutter="0"/>
          <w:cols w:space="720"/>
        </w:sectPr>
      </w:pPr>
    </w:p>
    <w:p w14:paraId="40B01F64" w14:textId="13D92161"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53280" behindDoc="0" locked="0" layoutInCell="1" allowOverlap="1" wp14:anchorId="1FEE964C" wp14:editId="67B825DE">
                <wp:simplePos x="0" y="0"/>
                <wp:positionH relativeFrom="page">
                  <wp:posOffset>6807090</wp:posOffset>
                </wp:positionH>
                <wp:positionV relativeFrom="page">
                  <wp:posOffset>2818730</wp:posOffset>
                </wp:positionV>
                <wp:extent cx="419734" cy="3187065"/>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C210B6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ABF139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FEE964C" id="Textbox 151" o:spid="_x0000_s1097" type="#_x0000_t202" style="position:absolute;left:0;text-align:left;margin-left:536pt;margin-top:221.95pt;width:33.05pt;height:250.95pt;z-index:251553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QJ/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I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dNAn+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C210B6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ABF139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Para poder participar en los procesos selectivos será necesario reunir los siguientes requisitos, de acuerdo con lo establecido en el artículo 56 del texto refundido de la Ley del Estatuto Básico del Empleado Público aprobado por el Real Decreto Legislativo 5/2015, de 30 de octubre:</w:t>
      </w:r>
    </w:p>
    <w:p w14:paraId="3FB109E2" w14:textId="77777777" w:rsidR="00A97F47" w:rsidRDefault="00A97F47">
      <w:pPr>
        <w:pStyle w:val="Textoindependiente"/>
        <w:spacing w:before="10"/>
      </w:pPr>
    </w:p>
    <w:p w14:paraId="05D4F2AE" w14:textId="77777777" w:rsidR="00A97F47" w:rsidRDefault="00000000">
      <w:pPr>
        <w:pStyle w:val="Prrafodelista"/>
        <w:numPr>
          <w:ilvl w:val="0"/>
          <w:numId w:val="71"/>
        </w:numPr>
        <w:tabs>
          <w:tab w:val="left" w:pos="1076"/>
        </w:tabs>
        <w:spacing w:line="292" w:lineRule="auto"/>
        <w:ind w:firstLine="0"/>
        <w:jc w:val="both"/>
        <w:rPr>
          <w:sz w:val="20"/>
        </w:rPr>
      </w:pPr>
      <w:r>
        <w:rPr>
          <w:sz w:val="20"/>
        </w:rPr>
        <w:t>Tener la nacionalidad española sin perjuicio de lo dispuesto en el artículo 57 del texto refundido de la Ley del Estatuto Básico del Empleado Público aprobado por el Real Decreto Legislativo 5/2015, de 30 de octubre.</w:t>
      </w:r>
    </w:p>
    <w:p w14:paraId="556EACF0" w14:textId="77777777" w:rsidR="00A97F47" w:rsidRDefault="00A97F47">
      <w:pPr>
        <w:pStyle w:val="Textoindependiente"/>
        <w:spacing w:before="9"/>
      </w:pPr>
    </w:p>
    <w:p w14:paraId="11ED6814" w14:textId="77777777" w:rsidR="00A97F47" w:rsidRDefault="00000000">
      <w:pPr>
        <w:pStyle w:val="Textoindependiente"/>
        <w:spacing w:before="1" w:line="292" w:lineRule="auto"/>
        <w:ind w:left="142" w:right="141"/>
        <w:jc w:val="both"/>
      </w:pPr>
      <w:r>
        <w:t>De conformidad con el artículo 57.1 del texto refundido de la Ley del Estatuto Básico del Empleado Público aprobado por el Real Decreto Legislativo 5/2015, de 30 de octubre, los nacionales de los Estados miembros de la Unión Europea podrán acceder, como personal funcionario, en igualdad de condiciones que los españoles a los empleos públicos, con excepción de aquellos que directa o indirectamente impliquen una participación en el ejercicio del poder público o en las funciones que tienen</w:t>
      </w:r>
      <w:r>
        <w:rPr>
          <w:spacing w:val="19"/>
        </w:rPr>
        <w:t xml:space="preserve"> </w:t>
      </w:r>
      <w:r>
        <w:t>por</w:t>
      </w:r>
      <w:r>
        <w:rPr>
          <w:spacing w:val="19"/>
        </w:rPr>
        <w:t xml:space="preserve"> </w:t>
      </w:r>
      <w:r>
        <w:t>objeto</w:t>
      </w:r>
      <w:r>
        <w:rPr>
          <w:spacing w:val="19"/>
        </w:rPr>
        <w:t xml:space="preserve"> </w:t>
      </w:r>
      <w:r>
        <w:t>la</w:t>
      </w:r>
      <w:r>
        <w:rPr>
          <w:spacing w:val="19"/>
        </w:rPr>
        <w:t xml:space="preserve"> </w:t>
      </w:r>
      <w:r>
        <w:t>salvaguardia</w:t>
      </w:r>
      <w:r>
        <w:rPr>
          <w:spacing w:val="19"/>
        </w:rPr>
        <w:t xml:space="preserve"> </w:t>
      </w:r>
      <w:r>
        <w:t>de</w:t>
      </w:r>
      <w:r>
        <w:rPr>
          <w:spacing w:val="19"/>
        </w:rPr>
        <w:t xml:space="preserve"> </w:t>
      </w:r>
      <w:r>
        <w:t>los</w:t>
      </w:r>
      <w:r>
        <w:rPr>
          <w:spacing w:val="19"/>
        </w:rPr>
        <w:t xml:space="preserve"> </w:t>
      </w:r>
      <w:r>
        <w:t>intereses</w:t>
      </w:r>
      <w:r>
        <w:rPr>
          <w:spacing w:val="19"/>
        </w:rPr>
        <w:t xml:space="preserve"> </w:t>
      </w:r>
      <w:r>
        <w:t>del</w:t>
      </w:r>
      <w:r>
        <w:rPr>
          <w:spacing w:val="19"/>
        </w:rPr>
        <w:t xml:space="preserve"> </w:t>
      </w:r>
      <w:r>
        <w:t>Estado</w:t>
      </w:r>
      <w:r>
        <w:rPr>
          <w:spacing w:val="19"/>
        </w:rPr>
        <w:t xml:space="preserve"> </w:t>
      </w:r>
      <w:r>
        <w:t>o</w:t>
      </w:r>
      <w:r>
        <w:rPr>
          <w:spacing w:val="19"/>
        </w:rPr>
        <w:t xml:space="preserve"> </w:t>
      </w:r>
      <w:r>
        <w:t>de</w:t>
      </w:r>
      <w:r>
        <w:rPr>
          <w:spacing w:val="19"/>
        </w:rPr>
        <w:t xml:space="preserve"> </w:t>
      </w:r>
      <w:r>
        <w:t>las</w:t>
      </w:r>
      <w:r>
        <w:rPr>
          <w:spacing w:val="19"/>
        </w:rPr>
        <w:t xml:space="preserve"> </w:t>
      </w:r>
      <w:r>
        <w:t>Administraciones</w:t>
      </w:r>
      <w:r>
        <w:rPr>
          <w:spacing w:val="19"/>
        </w:rPr>
        <w:t xml:space="preserve"> </w:t>
      </w:r>
      <w:r>
        <w:t>Públicas.</w:t>
      </w:r>
      <w:r>
        <w:rPr>
          <w:spacing w:val="19"/>
        </w:rPr>
        <w:t xml:space="preserve"> </w:t>
      </w:r>
      <w:r>
        <w:t xml:space="preserve">A tal efecto, los órganos de Gobierno de las Administraciones Públicas determinarán las agrupaciones de funcionarios contempladas en el artículo 76 a las que no puedan acceder los nacionales de otros </w:t>
      </w:r>
      <w:r>
        <w:rPr>
          <w:spacing w:val="-2"/>
        </w:rPr>
        <w:t>Estados.</w:t>
      </w:r>
    </w:p>
    <w:p w14:paraId="5BBE8887" w14:textId="77777777" w:rsidR="00A97F47" w:rsidRDefault="00A97F47">
      <w:pPr>
        <w:pStyle w:val="Textoindependiente"/>
        <w:spacing w:before="9"/>
      </w:pPr>
    </w:p>
    <w:p w14:paraId="378884E6" w14:textId="77777777" w:rsidR="00A97F47" w:rsidRDefault="00000000">
      <w:pPr>
        <w:pStyle w:val="Prrafodelista"/>
        <w:numPr>
          <w:ilvl w:val="0"/>
          <w:numId w:val="71"/>
        </w:numPr>
        <w:tabs>
          <w:tab w:val="left" w:pos="820"/>
        </w:tabs>
        <w:ind w:left="820" w:right="0" w:hanging="678"/>
        <w:jc w:val="both"/>
        <w:rPr>
          <w:sz w:val="20"/>
        </w:rPr>
      </w:pPr>
      <w:r>
        <w:rPr>
          <w:sz w:val="20"/>
        </w:rPr>
        <w:t>Poseer</w:t>
      </w:r>
      <w:r>
        <w:rPr>
          <w:spacing w:val="-4"/>
          <w:sz w:val="20"/>
        </w:rPr>
        <w:t xml:space="preserve"> </w:t>
      </w:r>
      <w:r>
        <w:rPr>
          <w:sz w:val="20"/>
        </w:rPr>
        <w:t>la</w:t>
      </w:r>
      <w:r>
        <w:rPr>
          <w:spacing w:val="-3"/>
          <w:sz w:val="20"/>
        </w:rPr>
        <w:t xml:space="preserve"> </w:t>
      </w:r>
      <w:r>
        <w:rPr>
          <w:sz w:val="20"/>
        </w:rPr>
        <w:t>capacidad</w:t>
      </w:r>
      <w:r>
        <w:rPr>
          <w:spacing w:val="-3"/>
          <w:sz w:val="20"/>
        </w:rPr>
        <w:t xml:space="preserve"> </w:t>
      </w:r>
      <w:r>
        <w:rPr>
          <w:sz w:val="20"/>
        </w:rPr>
        <w:t>funcional</w:t>
      </w:r>
      <w:r>
        <w:rPr>
          <w:spacing w:val="-4"/>
          <w:sz w:val="20"/>
        </w:rPr>
        <w:t xml:space="preserve"> </w:t>
      </w:r>
      <w:r>
        <w:rPr>
          <w:sz w:val="20"/>
        </w:rPr>
        <w:t>para</w:t>
      </w:r>
      <w:r>
        <w:rPr>
          <w:spacing w:val="-3"/>
          <w:sz w:val="20"/>
        </w:rPr>
        <w:t xml:space="preserve"> </w:t>
      </w:r>
      <w:r>
        <w:rPr>
          <w:sz w:val="20"/>
        </w:rPr>
        <w:t>el</w:t>
      </w:r>
      <w:r>
        <w:rPr>
          <w:spacing w:val="-3"/>
          <w:sz w:val="20"/>
        </w:rPr>
        <w:t xml:space="preserve"> </w:t>
      </w:r>
      <w:r>
        <w:rPr>
          <w:sz w:val="20"/>
        </w:rPr>
        <w:t>desempeño</w:t>
      </w:r>
      <w:r>
        <w:rPr>
          <w:spacing w:val="-4"/>
          <w:sz w:val="20"/>
        </w:rPr>
        <w:t xml:space="preserve"> </w:t>
      </w:r>
      <w:r>
        <w:rPr>
          <w:sz w:val="20"/>
        </w:rPr>
        <w:t>de</w:t>
      </w:r>
      <w:r>
        <w:rPr>
          <w:spacing w:val="-3"/>
          <w:sz w:val="20"/>
        </w:rPr>
        <w:t xml:space="preserve"> </w:t>
      </w:r>
      <w:r>
        <w:rPr>
          <w:sz w:val="20"/>
        </w:rPr>
        <w:t>las</w:t>
      </w:r>
      <w:r>
        <w:rPr>
          <w:spacing w:val="-3"/>
          <w:sz w:val="20"/>
        </w:rPr>
        <w:t xml:space="preserve"> </w:t>
      </w:r>
      <w:r>
        <w:rPr>
          <w:spacing w:val="-2"/>
          <w:sz w:val="20"/>
        </w:rPr>
        <w:t>tareas.</w:t>
      </w:r>
    </w:p>
    <w:p w14:paraId="0B5F4DF0" w14:textId="77777777" w:rsidR="00A97F47" w:rsidRDefault="00A97F47">
      <w:pPr>
        <w:pStyle w:val="Textoindependiente"/>
        <w:spacing w:before="60"/>
      </w:pPr>
    </w:p>
    <w:p w14:paraId="623DB69E" w14:textId="77777777" w:rsidR="00A97F47" w:rsidRDefault="00000000">
      <w:pPr>
        <w:pStyle w:val="Prrafodelista"/>
        <w:numPr>
          <w:ilvl w:val="0"/>
          <w:numId w:val="71"/>
        </w:numPr>
        <w:tabs>
          <w:tab w:val="left" w:pos="918"/>
        </w:tabs>
        <w:spacing w:before="1" w:line="292" w:lineRule="auto"/>
        <w:ind w:firstLine="0"/>
        <w:jc w:val="both"/>
        <w:rPr>
          <w:sz w:val="20"/>
        </w:rPr>
      </w:pPr>
      <w:r>
        <w:rPr>
          <w:sz w:val="20"/>
        </w:rPr>
        <w:t>Tener cumplidos dieciséis años y no exceder, en su caso, de la edad máxima de jubilación forzosa. Sólo por ley podrá establecerse otra edad máxima, distinta de la edad de jubilación forzosa, para el acceso al empleo público.</w:t>
      </w:r>
    </w:p>
    <w:p w14:paraId="7493C1B5" w14:textId="77777777" w:rsidR="00A97F47" w:rsidRDefault="00A97F47">
      <w:pPr>
        <w:pStyle w:val="Textoindependiente"/>
        <w:spacing w:before="9"/>
      </w:pPr>
    </w:p>
    <w:p w14:paraId="637B35B0" w14:textId="77777777" w:rsidR="00A97F47" w:rsidRDefault="00000000">
      <w:pPr>
        <w:pStyle w:val="Prrafodelista"/>
        <w:numPr>
          <w:ilvl w:val="0"/>
          <w:numId w:val="71"/>
        </w:numPr>
        <w:tabs>
          <w:tab w:val="left" w:pos="937"/>
        </w:tabs>
        <w:spacing w:line="292" w:lineRule="auto"/>
        <w:ind w:firstLine="0"/>
        <w:jc w:val="both"/>
        <w:rPr>
          <w:sz w:val="20"/>
        </w:rPr>
      </w:pPr>
      <w:r>
        <w:rPr>
          <w:sz w:val="20"/>
        </w:rPr>
        <w:t>No haber sido separado mediante expediente disciplinario del servicio de cualquiera de las Administraciones Públicas o de los órganos constitucionales o estatutarios de las Comunidades Autónomas, ni hallarse en inhabilitación absoluta o especial para empleos o cargos públicos por resolución judicial, para el acceso al cuerpo o escala de funcionario, o para ejercer funciones</w:t>
      </w:r>
      <w:r>
        <w:rPr>
          <w:spacing w:val="40"/>
          <w:sz w:val="20"/>
        </w:rPr>
        <w:t xml:space="preserve"> </w:t>
      </w:r>
      <w:r>
        <w:rPr>
          <w:sz w:val="20"/>
        </w:rPr>
        <w:t>similares</w:t>
      </w:r>
      <w:r>
        <w:rPr>
          <w:spacing w:val="10"/>
          <w:sz w:val="20"/>
        </w:rPr>
        <w:t xml:space="preserve"> </w:t>
      </w:r>
      <w:r>
        <w:rPr>
          <w:sz w:val="20"/>
        </w:rPr>
        <w:t>a</w:t>
      </w:r>
      <w:r>
        <w:rPr>
          <w:spacing w:val="10"/>
          <w:sz w:val="20"/>
        </w:rPr>
        <w:t xml:space="preserve"> </w:t>
      </w:r>
      <w:r>
        <w:rPr>
          <w:sz w:val="20"/>
        </w:rPr>
        <w:t>las</w:t>
      </w:r>
      <w:r>
        <w:rPr>
          <w:spacing w:val="10"/>
          <w:sz w:val="20"/>
        </w:rPr>
        <w:t xml:space="preserve"> </w:t>
      </w:r>
      <w:r>
        <w:rPr>
          <w:sz w:val="20"/>
        </w:rPr>
        <w:t>que</w:t>
      </w:r>
      <w:r>
        <w:rPr>
          <w:spacing w:val="10"/>
          <w:sz w:val="20"/>
        </w:rPr>
        <w:t xml:space="preserve"> </w:t>
      </w:r>
      <w:r>
        <w:rPr>
          <w:sz w:val="20"/>
        </w:rPr>
        <w:t>desempeñaban</w:t>
      </w:r>
      <w:r>
        <w:rPr>
          <w:spacing w:val="10"/>
          <w:sz w:val="20"/>
        </w:rPr>
        <w:t xml:space="preserve"> </w:t>
      </w:r>
      <w:r>
        <w:rPr>
          <w:sz w:val="20"/>
        </w:rPr>
        <w:t>en</w:t>
      </w:r>
      <w:r>
        <w:rPr>
          <w:spacing w:val="10"/>
          <w:sz w:val="20"/>
        </w:rPr>
        <w:t xml:space="preserve"> </w:t>
      </w:r>
      <w:r>
        <w:rPr>
          <w:sz w:val="20"/>
        </w:rPr>
        <w:t>el</w:t>
      </w:r>
      <w:r>
        <w:rPr>
          <w:spacing w:val="10"/>
          <w:sz w:val="20"/>
        </w:rPr>
        <w:t xml:space="preserve"> </w:t>
      </w:r>
      <w:r>
        <w:rPr>
          <w:sz w:val="20"/>
        </w:rPr>
        <w:t>caso</w:t>
      </w:r>
      <w:r>
        <w:rPr>
          <w:spacing w:val="10"/>
          <w:sz w:val="20"/>
        </w:rPr>
        <w:t xml:space="preserve"> </w:t>
      </w:r>
      <w:r>
        <w:rPr>
          <w:sz w:val="20"/>
        </w:rPr>
        <w:t>del</w:t>
      </w:r>
      <w:r>
        <w:rPr>
          <w:spacing w:val="10"/>
          <w:sz w:val="20"/>
        </w:rPr>
        <w:t xml:space="preserve"> </w:t>
      </w:r>
      <w:r>
        <w:rPr>
          <w:sz w:val="20"/>
        </w:rPr>
        <w:t>personal</w:t>
      </w:r>
      <w:r>
        <w:rPr>
          <w:spacing w:val="10"/>
          <w:sz w:val="20"/>
        </w:rPr>
        <w:t xml:space="preserve"> </w:t>
      </w:r>
      <w:r>
        <w:rPr>
          <w:sz w:val="20"/>
        </w:rPr>
        <w:t>laboral,</w:t>
      </w:r>
      <w:r>
        <w:rPr>
          <w:spacing w:val="10"/>
          <w:sz w:val="20"/>
        </w:rPr>
        <w:t xml:space="preserve"> </w:t>
      </w:r>
      <w:r>
        <w:rPr>
          <w:sz w:val="20"/>
        </w:rPr>
        <w:t>en</w:t>
      </w:r>
      <w:r>
        <w:rPr>
          <w:spacing w:val="10"/>
          <w:sz w:val="20"/>
        </w:rPr>
        <w:t xml:space="preserve"> </w:t>
      </w:r>
      <w:r>
        <w:rPr>
          <w:sz w:val="20"/>
        </w:rPr>
        <w:t>el</w:t>
      </w:r>
      <w:r>
        <w:rPr>
          <w:spacing w:val="10"/>
          <w:sz w:val="20"/>
        </w:rPr>
        <w:t xml:space="preserve"> </w:t>
      </w:r>
      <w:r>
        <w:rPr>
          <w:sz w:val="20"/>
        </w:rPr>
        <w:t>que</w:t>
      </w:r>
      <w:r>
        <w:rPr>
          <w:spacing w:val="10"/>
          <w:sz w:val="20"/>
        </w:rPr>
        <w:t xml:space="preserve"> </w:t>
      </w:r>
      <w:r>
        <w:rPr>
          <w:sz w:val="20"/>
        </w:rPr>
        <w:t>hubiese</w:t>
      </w:r>
      <w:r>
        <w:rPr>
          <w:spacing w:val="10"/>
          <w:sz w:val="20"/>
        </w:rPr>
        <w:t xml:space="preserve"> </w:t>
      </w:r>
      <w:r>
        <w:rPr>
          <w:sz w:val="20"/>
        </w:rPr>
        <w:t>sido</w:t>
      </w:r>
      <w:r>
        <w:rPr>
          <w:spacing w:val="10"/>
          <w:sz w:val="20"/>
        </w:rPr>
        <w:t xml:space="preserve"> </w:t>
      </w:r>
      <w:r>
        <w:rPr>
          <w:sz w:val="20"/>
        </w:rPr>
        <w:t>separado o inhabilitado. En el caso de ser nacional de otro Estado, no hallarse inhabilitado o en situación equivalente ni haber sido sometido a sanción disciplinaria o equivalente que impida, en su Estado, en los mismos términos el acceso al empleado público.</w:t>
      </w:r>
    </w:p>
    <w:p w14:paraId="08C78160" w14:textId="77777777" w:rsidR="00A97F47" w:rsidRDefault="00A97F47">
      <w:pPr>
        <w:pStyle w:val="Textoindependiente"/>
        <w:spacing w:before="10"/>
      </w:pPr>
    </w:p>
    <w:p w14:paraId="68BAEA95" w14:textId="77777777" w:rsidR="00A97F47" w:rsidRDefault="00000000">
      <w:pPr>
        <w:pStyle w:val="Prrafodelista"/>
        <w:numPr>
          <w:ilvl w:val="0"/>
          <w:numId w:val="71"/>
        </w:numPr>
        <w:tabs>
          <w:tab w:val="left" w:pos="965"/>
        </w:tabs>
        <w:spacing w:line="292" w:lineRule="auto"/>
        <w:ind w:firstLine="0"/>
        <w:jc w:val="both"/>
        <w:rPr>
          <w:sz w:val="20"/>
        </w:rPr>
      </w:pPr>
      <w:r>
        <w:rPr>
          <w:sz w:val="20"/>
        </w:rPr>
        <w:t>Estar en posesión del título de Arquitectura, correspondiente al nivel 3 (Máster) del Marco Español de Cualificaciones para la Educación Superior (MECES), correspondiente a los cuerpos o escalas</w:t>
      </w:r>
      <w:r>
        <w:rPr>
          <w:spacing w:val="15"/>
          <w:sz w:val="20"/>
        </w:rPr>
        <w:t xml:space="preserve"> </w:t>
      </w:r>
      <w:r>
        <w:rPr>
          <w:sz w:val="20"/>
        </w:rPr>
        <w:t>clasificados</w:t>
      </w:r>
      <w:r>
        <w:rPr>
          <w:spacing w:val="15"/>
          <w:sz w:val="20"/>
        </w:rPr>
        <w:t xml:space="preserve"> </w:t>
      </w:r>
      <w:r>
        <w:rPr>
          <w:sz w:val="20"/>
        </w:rPr>
        <w:t>en</w:t>
      </w:r>
      <w:r>
        <w:rPr>
          <w:spacing w:val="15"/>
          <w:sz w:val="20"/>
        </w:rPr>
        <w:t xml:space="preserve"> </w:t>
      </w:r>
      <w:r>
        <w:rPr>
          <w:sz w:val="20"/>
        </w:rPr>
        <w:t>el</w:t>
      </w:r>
      <w:r>
        <w:rPr>
          <w:spacing w:val="15"/>
          <w:sz w:val="20"/>
        </w:rPr>
        <w:t xml:space="preserve"> </w:t>
      </w:r>
      <w:r>
        <w:rPr>
          <w:sz w:val="20"/>
        </w:rPr>
        <w:t>subgrupo</w:t>
      </w:r>
      <w:r>
        <w:rPr>
          <w:spacing w:val="15"/>
          <w:sz w:val="20"/>
        </w:rPr>
        <w:t xml:space="preserve"> </w:t>
      </w:r>
      <w:r>
        <w:rPr>
          <w:sz w:val="20"/>
        </w:rPr>
        <w:t>A1,</w:t>
      </w:r>
      <w:r>
        <w:rPr>
          <w:spacing w:val="15"/>
          <w:sz w:val="20"/>
        </w:rPr>
        <w:t xml:space="preserve"> </w:t>
      </w:r>
      <w:r>
        <w:rPr>
          <w:sz w:val="20"/>
        </w:rPr>
        <w:t>según</w:t>
      </w:r>
      <w:r>
        <w:rPr>
          <w:spacing w:val="15"/>
          <w:sz w:val="20"/>
        </w:rPr>
        <w:t xml:space="preserve"> </w:t>
      </w:r>
      <w:r>
        <w:rPr>
          <w:sz w:val="20"/>
        </w:rPr>
        <w:t>la</w:t>
      </w:r>
      <w:r>
        <w:rPr>
          <w:spacing w:val="15"/>
          <w:sz w:val="20"/>
        </w:rPr>
        <w:t xml:space="preserve"> </w:t>
      </w:r>
      <w:r>
        <w:rPr>
          <w:sz w:val="20"/>
        </w:rPr>
        <w:t>Ley</w:t>
      </w:r>
      <w:r>
        <w:rPr>
          <w:spacing w:val="15"/>
          <w:sz w:val="20"/>
        </w:rPr>
        <w:t xml:space="preserve"> </w:t>
      </w:r>
      <w:r>
        <w:rPr>
          <w:sz w:val="20"/>
        </w:rPr>
        <w:t>del</w:t>
      </w:r>
      <w:r>
        <w:rPr>
          <w:spacing w:val="15"/>
          <w:sz w:val="20"/>
        </w:rPr>
        <w:t xml:space="preserve"> </w:t>
      </w:r>
      <w:r>
        <w:rPr>
          <w:sz w:val="20"/>
        </w:rPr>
        <w:t>Estatuto</w:t>
      </w:r>
      <w:r>
        <w:rPr>
          <w:spacing w:val="15"/>
          <w:sz w:val="20"/>
        </w:rPr>
        <w:t xml:space="preserve"> </w:t>
      </w:r>
      <w:r>
        <w:rPr>
          <w:sz w:val="20"/>
        </w:rPr>
        <w:t>Básico</w:t>
      </w:r>
      <w:r>
        <w:rPr>
          <w:spacing w:val="15"/>
          <w:sz w:val="20"/>
        </w:rPr>
        <w:t xml:space="preserve"> </w:t>
      </w:r>
      <w:r>
        <w:rPr>
          <w:sz w:val="20"/>
        </w:rPr>
        <w:t>del</w:t>
      </w:r>
      <w:r>
        <w:rPr>
          <w:spacing w:val="15"/>
          <w:sz w:val="20"/>
        </w:rPr>
        <w:t xml:space="preserve"> </w:t>
      </w:r>
      <w:r>
        <w:rPr>
          <w:sz w:val="20"/>
        </w:rPr>
        <w:t>Empleado</w:t>
      </w:r>
      <w:r>
        <w:rPr>
          <w:spacing w:val="15"/>
          <w:sz w:val="20"/>
        </w:rPr>
        <w:t xml:space="preserve"> </w:t>
      </w:r>
      <w:r>
        <w:rPr>
          <w:sz w:val="20"/>
        </w:rPr>
        <w:t>Público.</w:t>
      </w:r>
      <w:r>
        <w:rPr>
          <w:spacing w:val="15"/>
          <w:sz w:val="20"/>
        </w:rPr>
        <w:t xml:space="preserve"> </w:t>
      </w:r>
      <w:r>
        <w:rPr>
          <w:sz w:val="20"/>
        </w:rPr>
        <w:t>En el caso de titulaciones obtenidas en el extranjero se deberá estar en posesión de la credencial que acredite su homologación.</w:t>
      </w:r>
    </w:p>
    <w:p w14:paraId="65C6447F" w14:textId="77777777" w:rsidR="00A97F47" w:rsidRDefault="00A97F47">
      <w:pPr>
        <w:pStyle w:val="Textoindependiente"/>
        <w:spacing w:before="9"/>
      </w:pPr>
    </w:p>
    <w:p w14:paraId="023EAB56" w14:textId="77777777" w:rsidR="00A97F47" w:rsidRDefault="00000000">
      <w:pPr>
        <w:pStyle w:val="Prrafodelista"/>
        <w:numPr>
          <w:ilvl w:val="0"/>
          <w:numId w:val="71"/>
        </w:numPr>
        <w:tabs>
          <w:tab w:val="left" w:pos="1137"/>
        </w:tabs>
        <w:spacing w:line="292" w:lineRule="auto"/>
        <w:ind w:firstLine="0"/>
        <w:jc w:val="both"/>
        <w:rPr>
          <w:sz w:val="20"/>
        </w:rPr>
      </w:pPr>
      <w:r>
        <w:rPr>
          <w:sz w:val="20"/>
        </w:rPr>
        <w:t xml:space="preserve">Haber abonado la cantidad dispuesta en concepto de derechos de examen, según la ordenanza fiscal de tasas del Ayuntamiento de Las Rozas de Madrid vigente en el día de la </w:t>
      </w:r>
      <w:r>
        <w:rPr>
          <w:spacing w:val="-2"/>
          <w:sz w:val="20"/>
        </w:rPr>
        <w:t>convocatoria.</w:t>
      </w:r>
    </w:p>
    <w:p w14:paraId="393FA4A3" w14:textId="77777777" w:rsidR="00A97F47" w:rsidRDefault="00A97F47">
      <w:pPr>
        <w:pStyle w:val="Textoindependiente"/>
        <w:spacing w:before="10"/>
      </w:pPr>
    </w:p>
    <w:p w14:paraId="599BC301" w14:textId="77777777" w:rsidR="00A97F47" w:rsidRDefault="00000000">
      <w:pPr>
        <w:pStyle w:val="Textoindependiente"/>
        <w:spacing w:line="292" w:lineRule="auto"/>
        <w:ind w:left="142" w:right="141"/>
        <w:jc w:val="both"/>
      </w:pPr>
      <w:r>
        <w:t>Todos los requisitos enumerados anteriormente, deberán ser reunidos por el aspirante, como fecha límite, en el día de finalización del plazo de presentación de solicitudes y mantenerse durante todo el proceso selectivo hasta la toma de posesión como funcionario de carrera.</w:t>
      </w:r>
    </w:p>
    <w:p w14:paraId="4794DA46" w14:textId="77777777" w:rsidR="00A97F47" w:rsidRDefault="00A97F47">
      <w:pPr>
        <w:pStyle w:val="Textoindependiente"/>
        <w:spacing w:before="9"/>
      </w:pPr>
    </w:p>
    <w:p w14:paraId="34869243" w14:textId="77777777" w:rsidR="00A97F47" w:rsidRDefault="00000000">
      <w:pPr>
        <w:pStyle w:val="Ttulo2"/>
        <w:numPr>
          <w:ilvl w:val="0"/>
          <w:numId w:val="73"/>
        </w:numPr>
        <w:tabs>
          <w:tab w:val="left" w:pos="364"/>
        </w:tabs>
        <w:ind w:left="364" w:hanging="222"/>
        <w:jc w:val="both"/>
      </w:pPr>
      <w:r>
        <w:t>FORMA</w:t>
      </w:r>
      <w:r>
        <w:rPr>
          <w:spacing w:val="-3"/>
        </w:rPr>
        <w:t xml:space="preserve"> </w:t>
      </w:r>
      <w:r>
        <w:t>Y</w:t>
      </w:r>
      <w:r>
        <w:rPr>
          <w:spacing w:val="-2"/>
        </w:rPr>
        <w:t xml:space="preserve"> </w:t>
      </w:r>
      <w:r>
        <w:t>PLAZO</w:t>
      </w:r>
      <w:r>
        <w:rPr>
          <w:spacing w:val="-3"/>
        </w:rPr>
        <w:t xml:space="preserve"> </w:t>
      </w:r>
      <w:r>
        <w:t>DE</w:t>
      </w:r>
      <w:r>
        <w:rPr>
          <w:spacing w:val="-2"/>
        </w:rPr>
        <w:t xml:space="preserve"> </w:t>
      </w:r>
      <w:r>
        <w:t>PRESENTACIÓN</w:t>
      </w:r>
      <w:r>
        <w:rPr>
          <w:spacing w:val="-3"/>
        </w:rPr>
        <w:t xml:space="preserve"> </w:t>
      </w:r>
      <w:r>
        <w:t>DE</w:t>
      </w:r>
      <w:r>
        <w:rPr>
          <w:spacing w:val="-2"/>
        </w:rPr>
        <w:t xml:space="preserve"> SOLICITUDES</w:t>
      </w:r>
    </w:p>
    <w:p w14:paraId="29A5DE39" w14:textId="77777777" w:rsidR="00A97F47" w:rsidRDefault="00A97F47">
      <w:pPr>
        <w:pStyle w:val="Textoindependiente"/>
        <w:spacing w:before="61"/>
        <w:rPr>
          <w:b/>
        </w:rPr>
      </w:pPr>
    </w:p>
    <w:p w14:paraId="5B4AE7EE" w14:textId="77777777" w:rsidR="00A97F47" w:rsidRDefault="00000000">
      <w:pPr>
        <w:pStyle w:val="Ttulo3"/>
        <w:numPr>
          <w:ilvl w:val="1"/>
          <w:numId w:val="73"/>
        </w:numPr>
        <w:tabs>
          <w:tab w:val="left" w:pos="473"/>
        </w:tabs>
        <w:ind w:left="473" w:hanging="331"/>
        <w:jc w:val="both"/>
      </w:pPr>
      <w:r>
        <w:t>Modelo</w:t>
      </w:r>
      <w:r>
        <w:rPr>
          <w:spacing w:val="-1"/>
        </w:rPr>
        <w:t xml:space="preserve"> </w:t>
      </w:r>
      <w:r>
        <w:t xml:space="preserve">de </w:t>
      </w:r>
      <w:r>
        <w:rPr>
          <w:spacing w:val="-2"/>
        </w:rPr>
        <w:t>solicitud:</w:t>
      </w:r>
    </w:p>
    <w:p w14:paraId="63B06A47" w14:textId="77777777" w:rsidR="00A97F47" w:rsidRDefault="00A97F47">
      <w:pPr>
        <w:pStyle w:val="Ttulo3"/>
        <w:jc w:val="both"/>
        <w:sectPr w:rsidR="00A97F47">
          <w:pgSz w:w="11910" w:h="16840"/>
          <w:pgMar w:top="1260" w:right="1275" w:bottom="1260" w:left="1275" w:header="225" w:footer="1060" w:gutter="0"/>
          <w:cols w:space="720"/>
        </w:sectPr>
      </w:pPr>
    </w:p>
    <w:p w14:paraId="01EA1750" w14:textId="2A360DA0"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54304" behindDoc="0" locked="0" layoutInCell="1" allowOverlap="1" wp14:anchorId="30383DA4" wp14:editId="1E91B1BB">
                <wp:simplePos x="0" y="0"/>
                <wp:positionH relativeFrom="page">
                  <wp:posOffset>6807090</wp:posOffset>
                </wp:positionH>
                <wp:positionV relativeFrom="page">
                  <wp:posOffset>2818730</wp:posOffset>
                </wp:positionV>
                <wp:extent cx="419734" cy="3187065"/>
                <wp:effectExtent l="0" t="0" r="0" b="0"/>
                <wp:wrapNone/>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C64146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6F9AD3"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0383DA4" id="Textbox 153" o:spid="_x0000_s1098" type="#_x0000_t202" style="position:absolute;left:0;text-align:left;margin-left:536pt;margin-top:221.95pt;width:33.05pt;height:250.95pt;z-index:251554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ZiPowEAADI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Nvw1TKj5qMdtCcSQ/NIYDku1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sZm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C64146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6F9AD3"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Las solicitudes para tomar parte en esta convocatoria se ajustarán al modelo oficial del Ayuntamiento de</w:t>
      </w:r>
      <w:r>
        <w:rPr>
          <w:spacing w:val="23"/>
        </w:rPr>
        <w:t xml:space="preserve"> </w:t>
      </w:r>
      <w:r>
        <w:t>Las</w:t>
      </w:r>
      <w:r>
        <w:rPr>
          <w:spacing w:val="23"/>
        </w:rPr>
        <w:t xml:space="preserve"> </w:t>
      </w:r>
      <w:r>
        <w:t>Rozas</w:t>
      </w:r>
      <w:r>
        <w:rPr>
          <w:spacing w:val="23"/>
        </w:rPr>
        <w:t xml:space="preserve"> </w:t>
      </w:r>
      <w:r>
        <w:t>de</w:t>
      </w:r>
      <w:r>
        <w:rPr>
          <w:spacing w:val="23"/>
        </w:rPr>
        <w:t xml:space="preserve"> </w:t>
      </w:r>
      <w:r>
        <w:t>Madrid</w:t>
      </w:r>
      <w:r>
        <w:rPr>
          <w:spacing w:val="23"/>
        </w:rPr>
        <w:t xml:space="preserve"> </w:t>
      </w:r>
      <w:r>
        <w:t>(Anexo</w:t>
      </w:r>
      <w:r>
        <w:rPr>
          <w:spacing w:val="23"/>
        </w:rPr>
        <w:t xml:space="preserve"> </w:t>
      </w:r>
      <w:r>
        <w:t>I).</w:t>
      </w:r>
      <w:r>
        <w:rPr>
          <w:spacing w:val="23"/>
        </w:rPr>
        <w:t xml:space="preserve"> </w:t>
      </w:r>
      <w:r>
        <w:t>En</w:t>
      </w:r>
      <w:r>
        <w:rPr>
          <w:spacing w:val="23"/>
        </w:rPr>
        <w:t xml:space="preserve"> </w:t>
      </w:r>
      <w:r>
        <w:t>ella,</w:t>
      </w:r>
      <w:r>
        <w:rPr>
          <w:spacing w:val="23"/>
        </w:rPr>
        <w:t xml:space="preserve"> </w:t>
      </w:r>
      <w:r>
        <w:t>los</w:t>
      </w:r>
      <w:r>
        <w:rPr>
          <w:spacing w:val="23"/>
        </w:rPr>
        <w:t xml:space="preserve"> </w:t>
      </w:r>
      <w:r>
        <w:t>aspirantes</w:t>
      </w:r>
      <w:r>
        <w:rPr>
          <w:spacing w:val="23"/>
        </w:rPr>
        <w:t xml:space="preserve"> </w:t>
      </w:r>
      <w:r>
        <w:t>harán</w:t>
      </w:r>
      <w:r>
        <w:rPr>
          <w:spacing w:val="23"/>
        </w:rPr>
        <w:t xml:space="preserve"> </w:t>
      </w:r>
      <w:r>
        <w:t>constar</w:t>
      </w:r>
      <w:r>
        <w:rPr>
          <w:spacing w:val="23"/>
        </w:rPr>
        <w:t xml:space="preserve"> </w:t>
      </w:r>
      <w:r>
        <w:t>que</w:t>
      </w:r>
      <w:r>
        <w:rPr>
          <w:spacing w:val="23"/>
        </w:rPr>
        <w:t xml:space="preserve"> </w:t>
      </w:r>
      <w:r>
        <w:t>reúnen</w:t>
      </w:r>
      <w:r>
        <w:rPr>
          <w:spacing w:val="23"/>
        </w:rPr>
        <w:t xml:space="preserve"> </w:t>
      </w:r>
      <w:r>
        <w:t>todos</w:t>
      </w:r>
      <w:r>
        <w:rPr>
          <w:spacing w:val="23"/>
        </w:rPr>
        <w:t xml:space="preserve"> </w:t>
      </w:r>
      <w:r>
        <w:t>y</w:t>
      </w:r>
      <w:r>
        <w:rPr>
          <w:spacing w:val="23"/>
        </w:rPr>
        <w:t xml:space="preserve"> </w:t>
      </w:r>
      <w:r>
        <w:t>cada uno de los requisitos exigidos para tomar parte en las pruebas selectivas y deberá ir acompañado, necesariamente, del justificante que acredite el abono de las tasas de derechos de examen, la titulación exigida en las bases y la acreditación de los méritos alegados.</w:t>
      </w:r>
    </w:p>
    <w:p w14:paraId="0C8D12A9" w14:textId="77777777" w:rsidR="00A97F47" w:rsidRDefault="00A97F47">
      <w:pPr>
        <w:pStyle w:val="Textoindependiente"/>
        <w:spacing w:before="10"/>
      </w:pPr>
    </w:p>
    <w:p w14:paraId="1B119286" w14:textId="77777777" w:rsidR="00A97F47" w:rsidRDefault="00000000">
      <w:pPr>
        <w:pStyle w:val="Textoindependiente"/>
        <w:spacing w:line="292" w:lineRule="auto"/>
        <w:ind w:left="142" w:right="141"/>
        <w:jc w:val="both"/>
      </w:pPr>
      <w:r>
        <w:t>Los datos personales incluidos en la solicitud de participación serán tratados únicamente para la gestión del proceso selectivo.</w:t>
      </w:r>
    </w:p>
    <w:p w14:paraId="0C2EE0D6" w14:textId="77777777" w:rsidR="00A97F47" w:rsidRDefault="00A97F47">
      <w:pPr>
        <w:pStyle w:val="Textoindependiente"/>
        <w:spacing w:before="9"/>
      </w:pPr>
    </w:p>
    <w:p w14:paraId="7D7424E1" w14:textId="77777777" w:rsidR="00A97F47" w:rsidRDefault="00000000">
      <w:pPr>
        <w:pStyle w:val="Ttulo3"/>
        <w:numPr>
          <w:ilvl w:val="1"/>
          <w:numId w:val="73"/>
        </w:numPr>
        <w:tabs>
          <w:tab w:val="left" w:pos="473"/>
        </w:tabs>
        <w:ind w:left="473" w:hanging="331"/>
      </w:pPr>
      <w:r>
        <w:t>Lugar</w:t>
      </w:r>
      <w:r>
        <w:rPr>
          <w:spacing w:val="-3"/>
        </w:rPr>
        <w:t xml:space="preserve"> </w:t>
      </w:r>
      <w:r>
        <w:t>de</w:t>
      </w:r>
      <w:r>
        <w:rPr>
          <w:spacing w:val="-2"/>
        </w:rPr>
        <w:t xml:space="preserve"> presentación:</w:t>
      </w:r>
    </w:p>
    <w:p w14:paraId="6BB7B798" w14:textId="77777777" w:rsidR="00A97F47" w:rsidRDefault="00A97F47">
      <w:pPr>
        <w:pStyle w:val="Textoindependiente"/>
        <w:spacing w:before="61"/>
        <w:rPr>
          <w:b/>
        </w:rPr>
      </w:pPr>
    </w:p>
    <w:p w14:paraId="020B4160" w14:textId="77777777" w:rsidR="00A97F47" w:rsidRDefault="00000000">
      <w:pPr>
        <w:pStyle w:val="Textoindependiente"/>
        <w:spacing w:line="292" w:lineRule="auto"/>
        <w:ind w:left="142" w:right="141"/>
        <w:jc w:val="both"/>
      </w:pPr>
      <w:r>
        <w:t xml:space="preserve">Las solicitudes se presentarán preferiblemente telemáticamente, a través de la sede electrónica del Ayuntamiento de las Rozas de Madrid. </w:t>
      </w:r>
      <w:hyperlink r:id="rId39">
        <w:r>
          <w:rPr>
            <w:u w:val="single"/>
          </w:rPr>
          <w:t>www.sede.lasrozas.es</w:t>
        </w:r>
        <w:r>
          <w:t>.</w:t>
        </w:r>
      </w:hyperlink>
    </w:p>
    <w:p w14:paraId="04D7BCCC" w14:textId="77777777" w:rsidR="00A97F47" w:rsidRDefault="00A97F47">
      <w:pPr>
        <w:pStyle w:val="Textoindependiente"/>
        <w:spacing w:before="10"/>
      </w:pPr>
    </w:p>
    <w:p w14:paraId="63728513" w14:textId="0BE24CC9" w:rsidR="00A97F47" w:rsidRDefault="00000000">
      <w:pPr>
        <w:pStyle w:val="Textoindependiente"/>
        <w:ind w:left="142"/>
        <w:jc w:val="both"/>
      </w:pPr>
      <w:r>
        <w:t>Asimismo</w:t>
      </w:r>
      <w:r w:rsidR="00091381">
        <w:t>,</w:t>
      </w:r>
      <w:r>
        <w:rPr>
          <w:spacing w:val="-2"/>
        </w:rPr>
        <w:t xml:space="preserve"> </w:t>
      </w:r>
      <w:r>
        <w:t>se</w:t>
      </w:r>
      <w:r>
        <w:rPr>
          <w:spacing w:val="52"/>
        </w:rPr>
        <w:t xml:space="preserve"> </w:t>
      </w:r>
      <w:r>
        <w:t>podrán</w:t>
      </w:r>
      <w:r>
        <w:rPr>
          <w:spacing w:val="-2"/>
        </w:rPr>
        <w:t xml:space="preserve"> </w:t>
      </w:r>
      <w:r>
        <w:t>presentar</w:t>
      </w:r>
      <w:r>
        <w:rPr>
          <w:spacing w:val="-2"/>
        </w:rPr>
        <w:t xml:space="preserve"> </w:t>
      </w:r>
      <w:r>
        <w:t>de</w:t>
      </w:r>
      <w:r>
        <w:rPr>
          <w:spacing w:val="-1"/>
        </w:rPr>
        <w:t xml:space="preserve"> </w:t>
      </w:r>
      <w:r>
        <w:t>las</w:t>
      </w:r>
      <w:r>
        <w:rPr>
          <w:spacing w:val="-2"/>
        </w:rPr>
        <w:t xml:space="preserve"> </w:t>
      </w:r>
      <w:r>
        <w:t>siguientes</w:t>
      </w:r>
      <w:r>
        <w:rPr>
          <w:spacing w:val="-2"/>
        </w:rPr>
        <w:t xml:space="preserve"> maneras:</w:t>
      </w:r>
    </w:p>
    <w:p w14:paraId="3B6805C1" w14:textId="77777777" w:rsidR="00A97F47" w:rsidRDefault="00A97F47">
      <w:pPr>
        <w:pStyle w:val="Textoindependiente"/>
        <w:spacing w:before="60"/>
      </w:pPr>
    </w:p>
    <w:p w14:paraId="20B1A232" w14:textId="756FE121" w:rsidR="00A97F47" w:rsidRDefault="00000000">
      <w:pPr>
        <w:pStyle w:val="Prrafodelista"/>
        <w:numPr>
          <w:ilvl w:val="2"/>
          <w:numId w:val="73"/>
        </w:numPr>
        <w:tabs>
          <w:tab w:val="left" w:pos="891"/>
        </w:tabs>
        <w:spacing w:before="1" w:line="292" w:lineRule="auto"/>
        <w:ind w:firstLine="0"/>
        <w:rPr>
          <w:sz w:val="20"/>
        </w:rPr>
      </w:pPr>
      <w:r>
        <w:rPr>
          <w:sz w:val="20"/>
        </w:rPr>
        <w:t xml:space="preserve">Presencialmente, en cualquiera de las Oficinas de Asistencia en Materia de Registro del Ayuntamiento en Las Rozas de Madrid (Casa Consistorial, Polideportivo la Dehesa de </w:t>
      </w:r>
      <w:proofErr w:type="spellStart"/>
      <w:r w:rsidR="00091381">
        <w:rPr>
          <w:sz w:val="20"/>
        </w:rPr>
        <w:t>Navalcarbón</w:t>
      </w:r>
      <w:proofErr w:type="spellEnd"/>
      <w:r>
        <w:rPr>
          <w:sz w:val="20"/>
        </w:rPr>
        <w:t>, Centro Cívico las Matas)</w:t>
      </w:r>
      <w:r w:rsidR="00091381">
        <w:rPr>
          <w:sz w:val="20"/>
        </w:rPr>
        <w:t>.</w:t>
      </w:r>
    </w:p>
    <w:p w14:paraId="59A80CEA" w14:textId="77777777" w:rsidR="00A97F47" w:rsidRDefault="00A97F47">
      <w:pPr>
        <w:pStyle w:val="Textoindependiente"/>
        <w:spacing w:before="9"/>
      </w:pPr>
    </w:p>
    <w:p w14:paraId="1F04420E" w14:textId="77777777" w:rsidR="00A97F47" w:rsidRDefault="00000000">
      <w:pPr>
        <w:pStyle w:val="Prrafodelista"/>
        <w:numPr>
          <w:ilvl w:val="2"/>
          <w:numId w:val="73"/>
        </w:numPr>
        <w:tabs>
          <w:tab w:val="left" w:pos="721"/>
        </w:tabs>
        <w:spacing w:line="292" w:lineRule="auto"/>
        <w:ind w:firstLine="0"/>
        <w:rPr>
          <w:sz w:val="20"/>
        </w:rPr>
      </w:pPr>
      <w:r>
        <w:rPr>
          <w:sz w:val="20"/>
        </w:rPr>
        <w:t>Por cualquiera de los medios previstos en el artículo 16.4 de la Ley 39/2015, de 1 de octubre, del Procedimiento Administrativo Común de las Administraciones Públicas.</w:t>
      </w:r>
    </w:p>
    <w:p w14:paraId="0166CCC9" w14:textId="77777777" w:rsidR="00A97F47" w:rsidRDefault="00A97F47">
      <w:pPr>
        <w:pStyle w:val="Textoindependiente"/>
        <w:spacing w:before="9"/>
      </w:pPr>
    </w:p>
    <w:p w14:paraId="5FCAE940" w14:textId="77777777" w:rsidR="00A97F47" w:rsidRDefault="00000000">
      <w:pPr>
        <w:pStyle w:val="Ttulo3"/>
        <w:numPr>
          <w:ilvl w:val="1"/>
          <w:numId w:val="73"/>
        </w:numPr>
        <w:tabs>
          <w:tab w:val="left" w:pos="473"/>
        </w:tabs>
        <w:ind w:left="473" w:hanging="331"/>
      </w:pPr>
      <w:r>
        <w:t>Forma</w:t>
      </w:r>
      <w:r>
        <w:rPr>
          <w:spacing w:val="-3"/>
        </w:rPr>
        <w:t xml:space="preserve"> </w:t>
      </w:r>
      <w:r>
        <w:t>de</w:t>
      </w:r>
      <w:r>
        <w:rPr>
          <w:spacing w:val="-2"/>
        </w:rPr>
        <w:t xml:space="preserve"> pago:</w:t>
      </w:r>
    </w:p>
    <w:p w14:paraId="066318DE" w14:textId="77777777" w:rsidR="00A97F47" w:rsidRDefault="00A97F47">
      <w:pPr>
        <w:pStyle w:val="Textoindependiente"/>
        <w:spacing w:before="62"/>
        <w:rPr>
          <w:b/>
        </w:rPr>
      </w:pPr>
    </w:p>
    <w:p w14:paraId="22BDA8B5" w14:textId="77777777" w:rsidR="00A97F47" w:rsidRDefault="00000000">
      <w:pPr>
        <w:pStyle w:val="Textoindependiente"/>
        <w:spacing w:line="292" w:lineRule="auto"/>
        <w:ind w:left="142" w:right="141"/>
        <w:jc w:val="both"/>
      </w:pPr>
      <w:r>
        <w:t xml:space="preserve">De conformidad con la Ordenanza Fiscal </w:t>
      </w:r>
      <w:proofErr w:type="spellStart"/>
      <w:r>
        <w:t>Nº</w:t>
      </w:r>
      <w:proofErr w:type="spellEnd"/>
      <w:r>
        <w:t xml:space="preserve"> 13 reguladora de la Tasa por derechos de examen, la tasa se exigirá en régimen de autoliquidación, por lo que los sujetos pasivos deberán practicar autoliquidación y realizar el ingreso del importe total de la deuda tributaria, lo que deberán acreditar</w:t>
      </w:r>
      <w:r>
        <w:rPr>
          <w:spacing w:val="40"/>
        </w:rPr>
        <w:t xml:space="preserve"> </w:t>
      </w:r>
      <w:r>
        <w:t>en el momento de presentar la solicitud instando a tomar parte en el proceso selectivo.</w:t>
      </w:r>
    </w:p>
    <w:p w14:paraId="60FDFA19" w14:textId="77777777" w:rsidR="00A97F47" w:rsidRDefault="00A97F47">
      <w:pPr>
        <w:pStyle w:val="Textoindependiente"/>
        <w:spacing w:before="9"/>
      </w:pPr>
    </w:p>
    <w:p w14:paraId="0A7082D4" w14:textId="77777777" w:rsidR="00A97F47" w:rsidRDefault="00000000">
      <w:pPr>
        <w:pStyle w:val="Textoindependiente"/>
        <w:spacing w:line="292" w:lineRule="auto"/>
        <w:ind w:left="142" w:right="141"/>
        <w:jc w:val="both"/>
      </w:pPr>
      <w:r>
        <w:t>La autoliquidación se realizará a través de la Carpeta Tributaria del Ayuntamiento de Las Rozas de Madrid disponible en https://carpetatributaria.lasrozas.es/, debiendo acceder al apartado de Trámites por Tema, seleccionar Autoliquidaciones y Tasa por derechos de examen. Una vez generada la Autoliquidación, en el mismo trámite, se podrá proceder a su abono a través de la pasarela de pagos mediante</w:t>
      </w:r>
      <w:r>
        <w:rPr>
          <w:spacing w:val="20"/>
        </w:rPr>
        <w:t xml:space="preserve"> </w:t>
      </w:r>
      <w:r>
        <w:t>Tarjeta</w:t>
      </w:r>
      <w:r>
        <w:rPr>
          <w:spacing w:val="20"/>
        </w:rPr>
        <w:t xml:space="preserve"> </w:t>
      </w:r>
      <w:r>
        <w:t>de</w:t>
      </w:r>
      <w:r>
        <w:rPr>
          <w:spacing w:val="20"/>
        </w:rPr>
        <w:t xml:space="preserve"> </w:t>
      </w:r>
      <w:r>
        <w:t>crédito</w:t>
      </w:r>
      <w:r>
        <w:rPr>
          <w:spacing w:val="20"/>
        </w:rPr>
        <w:t xml:space="preserve"> </w:t>
      </w:r>
      <w:r>
        <w:t>y/o</w:t>
      </w:r>
      <w:r>
        <w:rPr>
          <w:spacing w:val="20"/>
        </w:rPr>
        <w:t xml:space="preserve"> </w:t>
      </w:r>
      <w:r>
        <w:t>débito</w:t>
      </w:r>
      <w:r>
        <w:rPr>
          <w:spacing w:val="20"/>
        </w:rPr>
        <w:t xml:space="preserve"> </w:t>
      </w:r>
      <w:r>
        <w:t>o</w:t>
      </w:r>
      <w:r>
        <w:rPr>
          <w:spacing w:val="20"/>
        </w:rPr>
        <w:t xml:space="preserve"> </w:t>
      </w:r>
      <w:r>
        <w:t>se</w:t>
      </w:r>
      <w:r>
        <w:rPr>
          <w:spacing w:val="20"/>
        </w:rPr>
        <w:t xml:space="preserve"> </w:t>
      </w:r>
      <w:r>
        <w:t>podrá</w:t>
      </w:r>
      <w:r>
        <w:rPr>
          <w:spacing w:val="20"/>
        </w:rPr>
        <w:t xml:space="preserve"> </w:t>
      </w:r>
      <w:r>
        <w:t>descargar</w:t>
      </w:r>
      <w:r>
        <w:rPr>
          <w:spacing w:val="20"/>
        </w:rPr>
        <w:t xml:space="preserve"> </w:t>
      </w:r>
      <w:r>
        <w:t>para</w:t>
      </w:r>
      <w:r>
        <w:rPr>
          <w:spacing w:val="20"/>
        </w:rPr>
        <w:t xml:space="preserve"> </w:t>
      </w:r>
      <w:r>
        <w:t>proceder</w:t>
      </w:r>
      <w:r>
        <w:rPr>
          <w:spacing w:val="20"/>
        </w:rPr>
        <w:t xml:space="preserve"> </w:t>
      </w:r>
      <w:r>
        <w:t>a</w:t>
      </w:r>
      <w:r>
        <w:rPr>
          <w:spacing w:val="20"/>
        </w:rPr>
        <w:t xml:space="preserve"> </w:t>
      </w:r>
      <w:r>
        <w:t>su</w:t>
      </w:r>
      <w:r>
        <w:rPr>
          <w:spacing w:val="20"/>
        </w:rPr>
        <w:t xml:space="preserve"> </w:t>
      </w:r>
      <w:r>
        <w:t>abono</w:t>
      </w:r>
      <w:r>
        <w:rPr>
          <w:spacing w:val="20"/>
        </w:rPr>
        <w:t xml:space="preserve"> </w:t>
      </w:r>
      <w:r>
        <w:t>a</w:t>
      </w:r>
      <w:r>
        <w:rPr>
          <w:spacing w:val="20"/>
        </w:rPr>
        <w:t xml:space="preserve"> </w:t>
      </w:r>
      <w:r>
        <w:t>través</w:t>
      </w:r>
      <w:r>
        <w:rPr>
          <w:spacing w:val="20"/>
        </w:rPr>
        <w:t xml:space="preserve"> </w:t>
      </w:r>
      <w:r>
        <w:t>de las Entidades Bancarias Colaboradoras en la Recaudación del Ayuntamiento de Las Rozas de</w:t>
      </w:r>
      <w:r>
        <w:rPr>
          <w:spacing w:val="40"/>
        </w:rPr>
        <w:t xml:space="preserve"> </w:t>
      </w:r>
      <w:r>
        <w:rPr>
          <w:spacing w:val="-2"/>
        </w:rPr>
        <w:t>Madrid.</w:t>
      </w:r>
    </w:p>
    <w:p w14:paraId="1957A827" w14:textId="77777777" w:rsidR="00A97F47" w:rsidRDefault="00A97F47">
      <w:pPr>
        <w:pStyle w:val="Textoindependiente"/>
        <w:spacing w:before="10"/>
      </w:pPr>
    </w:p>
    <w:p w14:paraId="52DAAF4B" w14:textId="77777777" w:rsidR="00A97F47" w:rsidRDefault="00000000">
      <w:pPr>
        <w:pStyle w:val="Textoindependiente"/>
        <w:spacing w:line="292" w:lineRule="auto"/>
        <w:ind w:left="142" w:right="141"/>
        <w:jc w:val="both"/>
      </w:pPr>
      <w:r>
        <w:t>El pago de la tasa por derecho de examen deberá realizarse inexcusablemente dentro del plazo de presentación de instancias, no siendo posible la subsanación, ni total ni parcial del mismo, fuera de dicho plazo, admitiéndose exclusivamente en fase de subsanación la acreditación de su realización</w:t>
      </w:r>
      <w:r>
        <w:rPr>
          <w:spacing w:val="40"/>
        </w:rPr>
        <w:t xml:space="preserve"> </w:t>
      </w:r>
      <w:r>
        <w:t>en el plazo indicado.</w:t>
      </w:r>
    </w:p>
    <w:p w14:paraId="2A83A2E5" w14:textId="77777777" w:rsidR="00A97F47" w:rsidRDefault="00A97F47">
      <w:pPr>
        <w:pStyle w:val="Textoindependiente"/>
        <w:spacing w:before="9"/>
      </w:pPr>
    </w:p>
    <w:p w14:paraId="170CEC15" w14:textId="77777777" w:rsidR="00A97F47" w:rsidRDefault="00000000">
      <w:pPr>
        <w:pStyle w:val="Textoindependiente"/>
        <w:spacing w:before="1" w:line="292" w:lineRule="auto"/>
        <w:ind w:left="142" w:right="141"/>
        <w:jc w:val="both"/>
      </w:pPr>
      <w:r>
        <w:t>No procederá la devolución del importe satisfecho en concepto de tasa por derechos de examen en los supuestos de exclusión de las pruebas selectivas por causas imputables a los interesados. No obstante, se procederá a la devolución de la tasa cuando causas no imputables al sujeto pasivo la actividad técnica y/o administrativa que constituyen el hecho imponible de la tasa no se realice.</w:t>
      </w:r>
    </w:p>
    <w:p w14:paraId="65C9A0A4" w14:textId="77777777" w:rsidR="00A97F47" w:rsidRDefault="00A97F47">
      <w:pPr>
        <w:pStyle w:val="Textoindependiente"/>
        <w:spacing w:before="9"/>
      </w:pPr>
    </w:p>
    <w:p w14:paraId="0324AA91" w14:textId="473A7F65" w:rsidR="00A97F47" w:rsidRDefault="00000000">
      <w:pPr>
        <w:pStyle w:val="Textoindependiente"/>
        <w:spacing w:line="292" w:lineRule="auto"/>
        <w:ind w:left="142" w:right="141"/>
        <w:jc w:val="both"/>
      </w:pPr>
      <w:r>
        <w:t>El importe de la tasa por derechos de examen asciende a 35,00</w:t>
      </w:r>
      <w:r w:rsidR="00091381">
        <w:t xml:space="preserve"> </w:t>
      </w:r>
      <w:r>
        <w:t>€</w:t>
      </w:r>
      <w:r w:rsidR="00091381">
        <w:t>,</w:t>
      </w:r>
      <w:r>
        <w:t xml:space="preserve"> tal y como se establece en el artículo 5 de la citada Ordenanza Fiscal.</w:t>
      </w:r>
    </w:p>
    <w:p w14:paraId="30B0413D"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74C37C5A" w14:textId="3AB738F2" w:rsidR="00A97F47" w:rsidRDefault="00000000">
      <w:pPr>
        <w:pStyle w:val="Ttulo3"/>
        <w:numPr>
          <w:ilvl w:val="1"/>
          <w:numId w:val="73"/>
        </w:numPr>
        <w:tabs>
          <w:tab w:val="left" w:pos="473"/>
        </w:tabs>
        <w:spacing w:before="179"/>
        <w:ind w:left="473" w:hanging="331"/>
      </w:pPr>
      <w:r>
        <w:rPr>
          <w:noProof/>
        </w:rPr>
        <w:lastRenderedPageBreak/>
        <mc:AlternateContent>
          <mc:Choice Requires="wps">
            <w:drawing>
              <wp:anchor distT="0" distB="0" distL="0" distR="0" simplePos="0" relativeHeight="251555328" behindDoc="0" locked="0" layoutInCell="1" allowOverlap="1" wp14:anchorId="41B4B1CF" wp14:editId="565C24FB">
                <wp:simplePos x="0" y="0"/>
                <wp:positionH relativeFrom="page">
                  <wp:posOffset>6807090</wp:posOffset>
                </wp:positionH>
                <wp:positionV relativeFrom="page">
                  <wp:posOffset>2818730</wp:posOffset>
                </wp:positionV>
                <wp:extent cx="419734" cy="3187065"/>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EE72C0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90DCE9"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1B4B1CF" id="Textbox 155" o:spid="_x0000_s1099" type="#_x0000_t202" style="position:absolute;left:0;text-align:left;margin-left:536pt;margin-top:221.95pt;width:33.05pt;height:250.95pt;z-index:251555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MwxowEAADIDAAAOAAAAZHJzL2Uyb0RvYy54bWysUtGuEyEQfTfxHwjvlm1v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Licv1nfLTlTdHU3v19Xq9fZcHF7HSKmjxoc&#10;y0nDI/WrMJDHJ0zn0kvJROb8f2aSxt3IbNvw1TKj5qMdtCcSQ/NIYDku1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y8zD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EE72C0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90DCE9"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Plazo</w:t>
      </w:r>
      <w:r>
        <w:rPr>
          <w:spacing w:val="-1"/>
        </w:rPr>
        <w:t xml:space="preserve"> </w:t>
      </w:r>
      <w:r>
        <w:t xml:space="preserve">de </w:t>
      </w:r>
      <w:r>
        <w:rPr>
          <w:spacing w:val="-2"/>
        </w:rPr>
        <w:t>presentación:</w:t>
      </w:r>
    </w:p>
    <w:p w14:paraId="0A868C93" w14:textId="77777777" w:rsidR="00A97F47" w:rsidRDefault="00A97F47">
      <w:pPr>
        <w:pStyle w:val="Textoindependiente"/>
        <w:spacing w:before="61"/>
        <w:rPr>
          <w:b/>
        </w:rPr>
      </w:pPr>
    </w:p>
    <w:p w14:paraId="66CB8AE3" w14:textId="2A55DACA" w:rsidR="00A97F47" w:rsidRDefault="00000000">
      <w:pPr>
        <w:pStyle w:val="Textoindependiente"/>
        <w:spacing w:before="1" w:line="292" w:lineRule="auto"/>
        <w:ind w:left="142" w:right="141"/>
        <w:jc w:val="both"/>
      </w:pPr>
      <w:r>
        <w:t xml:space="preserve">El plazo de presentación de instancias es de veinte días hábiles a contar desde el día siguiente a la publicación de la convocatoria en el Boletín Oficial del Estado que también se publicará en el Tablón de </w:t>
      </w:r>
      <w:proofErr w:type="gramStart"/>
      <w:r>
        <w:t>Anuncios</w:t>
      </w:r>
      <w:proofErr w:type="gramEnd"/>
      <w:r>
        <w:t xml:space="preserve"> así como en la sede electrónica del Ayuntamiento de Las Rozas de Madrid. (http://lasrozas.es\Convocatorias de Empleo Público). Con carácter previo, se publicarán extracto de las presentes bases en el BOLETÍN OFICIAL DE LA COMUNIDAD DE MADRID y el texto íntegro en e</w:t>
      </w:r>
      <w:r w:rsidR="00091381">
        <w:t>l</w:t>
      </w:r>
      <w:r>
        <w:t xml:space="preserve"> tablón de anuncios del Ayuntamiento de Las Rozas de </w:t>
      </w:r>
      <w:proofErr w:type="gramStart"/>
      <w:r>
        <w:t>Madrid</w:t>
      </w:r>
      <w:proofErr w:type="gramEnd"/>
      <w:r>
        <w:t xml:space="preserve"> así como en la sede electrónica del Ayuntamiento. Si el último día de presentación de instancias fuera inhábil, se entenderá automáticamente prorrogado al primer día hábil.</w:t>
      </w:r>
    </w:p>
    <w:p w14:paraId="299C1C1B" w14:textId="77777777" w:rsidR="00A97F47" w:rsidRDefault="00A97F47">
      <w:pPr>
        <w:pStyle w:val="Textoindependiente"/>
        <w:spacing w:before="9"/>
      </w:pPr>
    </w:p>
    <w:p w14:paraId="64EEF207" w14:textId="77777777" w:rsidR="00A97F47" w:rsidRDefault="00000000">
      <w:pPr>
        <w:pStyle w:val="Textoindependiente"/>
        <w:spacing w:line="292" w:lineRule="auto"/>
        <w:ind w:left="142" w:right="141"/>
        <w:jc w:val="both"/>
      </w:pPr>
      <w:r>
        <w:t xml:space="preserve">La no presentación de la solicitud normalizada en tiempo y forma supondrá la inadmisión del </w:t>
      </w:r>
      <w:r>
        <w:rPr>
          <w:spacing w:val="-2"/>
        </w:rPr>
        <w:t>interesado.</w:t>
      </w:r>
    </w:p>
    <w:p w14:paraId="3DC7D58D" w14:textId="77777777" w:rsidR="00A97F47" w:rsidRDefault="00A97F47">
      <w:pPr>
        <w:pStyle w:val="Textoindependiente"/>
        <w:spacing w:before="10"/>
      </w:pPr>
    </w:p>
    <w:p w14:paraId="3658685A" w14:textId="77777777" w:rsidR="00A97F47" w:rsidRDefault="00000000">
      <w:pPr>
        <w:pStyle w:val="Textoindependiente"/>
        <w:spacing w:line="292" w:lineRule="auto"/>
        <w:ind w:left="142" w:right="141"/>
        <w:jc w:val="both"/>
      </w:pPr>
      <w:r>
        <w:t xml:space="preserve">El hecho de presentar la instancia implicará la autorización del candidato al tratamiento de sus datos </w:t>
      </w:r>
      <w:r>
        <w:rPr>
          <w:spacing w:val="-2"/>
        </w:rPr>
        <w:t>personales.</w:t>
      </w:r>
    </w:p>
    <w:p w14:paraId="78A80E46" w14:textId="77777777" w:rsidR="00A97F47" w:rsidRDefault="00A97F47">
      <w:pPr>
        <w:pStyle w:val="Textoindependiente"/>
        <w:spacing w:before="9"/>
      </w:pPr>
    </w:p>
    <w:p w14:paraId="62387B81" w14:textId="77777777" w:rsidR="00A97F47" w:rsidRDefault="00000000">
      <w:pPr>
        <w:pStyle w:val="Ttulo3"/>
        <w:numPr>
          <w:ilvl w:val="1"/>
          <w:numId w:val="73"/>
        </w:numPr>
        <w:tabs>
          <w:tab w:val="left" w:pos="473"/>
        </w:tabs>
        <w:ind w:left="473" w:hanging="331"/>
      </w:pPr>
      <w:proofErr w:type="gramStart"/>
      <w:r>
        <w:t>Documentos</w:t>
      </w:r>
      <w:r>
        <w:rPr>
          <w:spacing w:val="-5"/>
        </w:rPr>
        <w:t xml:space="preserve"> </w:t>
      </w:r>
      <w:r>
        <w:t>a</w:t>
      </w:r>
      <w:r>
        <w:rPr>
          <w:spacing w:val="-4"/>
        </w:rPr>
        <w:t xml:space="preserve"> </w:t>
      </w:r>
      <w:r>
        <w:rPr>
          <w:spacing w:val="-2"/>
        </w:rPr>
        <w:t>adjuntar</w:t>
      </w:r>
      <w:proofErr w:type="gramEnd"/>
      <w:r>
        <w:rPr>
          <w:spacing w:val="-2"/>
        </w:rPr>
        <w:t>:</w:t>
      </w:r>
    </w:p>
    <w:p w14:paraId="2BE6E93E" w14:textId="77777777" w:rsidR="00A97F47" w:rsidRDefault="00A97F47">
      <w:pPr>
        <w:pStyle w:val="Textoindependiente"/>
        <w:spacing w:before="61"/>
        <w:rPr>
          <w:b/>
        </w:rPr>
      </w:pPr>
    </w:p>
    <w:p w14:paraId="548EC025" w14:textId="77777777" w:rsidR="00A97F47" w:rsidRDefault="00000000">
      <w:pPr>
        <w:pStyle w:val="Textoindependiente"/>
        <w:ind w:left="142"/>
        <w:jc w:val="both"/>
      </w:pPr>
      <w:r>
        <w:t>Los</w:t>
      </w:r>
      <w:r>
        <w:rPr>
          <w:spacing w:val="-4"/>
        </w:rPr>
        <w:t xml:space="preserve"> </w:t>
      </w:r>
      <w:r>
        <w:t>aspirantes</w:t>
      </w:r>
      <w:r>
        <w:rPr>
          <w:spacing w:val="-2"/>
        </w:rPr>
        <w:t xml:space="preserve"> </w:t>
      </w:r>
      <w:r>
        <w:t>deberán</w:t>
      </w:r>
      <w:r>
        <w:rPr>
          <w:spacing w:val="-2"/>
        </w:rPr>
        <w:t xml:space="preserve"> </w:t>
      </w:r>
      <w:r>
        <w:t>presentar,</w:t>
      </w:r>
      <w:r>
        <w:rPr>
          <w:spacing w:val="-2"/>
        </w:rPr>
        <w:t xml:space="preserve"> </w:t>
      </w:r>
      <w:r>
        <w:t>junto</w:t>
      </w:r>
      <w:r>
        <w:rPr>
          <w:spacing w:val="-2"/>
        </w:rPr>
        <w:t xml:space="preserve"> </w:t>
      </w:r>
      <w:r>
        <w:t>con</w:t>
      </w:r>
      <w:r>
        <w:rPr>
          <w:spacing w:val="-2"/>
        </w:rPr>
        <w:t xml:space="preserve"> </w:t>
      </w:r>
      <w:r>
        <w:t>la</w:t>
      </w:r>
      <w:r>
        <w:rPr>
          <w:spacing w:val="-1"/>
        </w:rPr>
        <w:t xml:space="preserve"> </w:t>
      </w:r>
      <w:r>
        <w:rPr>
          <w:spacing w:val="-2"/>
        </w:rPr>
        <w:t>instancia:</w:t>
      </w:r>
    </w:p>
    <w:p w14:paraId="036E365E" w14:textId="77777777" w:rsidR="00A97F47" w:rsidRDefault="00A97F47">
      <w:pPr>
        <w:pStyle w:val="Textoindependiente"/>
        <w:spacing w:before="61"/>
      </w:pPr>
    </w:p>
    <w:p w14:paraId="36286F58" w14:textId="77777777" w:rsidR="00A97F47" w:rsidRDefault="00000000">
      <w:pPr>
        <w:pStyle w:val="Prrafodelista"/>
        <w:numPr>
          <w:ilvl w:val="0"/>
          <w:numId w:val="70"/>
        </w:numPr>
        <w:tabs>
          <w:tab w:val="left" w:pos="946"/>
        </w:tabs>
        <w:spacing w:line="292" w:lineRule="auto"/>
        <w:ind w:firstLine="0"/>
        <w:jc w:val="both"/>
        <w:rPr>
          <w:sz w:val="20"/>
        </w:rPr>
      </w:pPr>
      <w:r>
        <w:rPr>
          <w:sz w:val="20"/>
        </w:rPr>
        <w:t>Fotocopia del Documento Nacional de Identidad. Los nacionales de otros estados deberán presentar fotocopia del Pasaporte.</w:t>
      </w:r>
    </w:p>
    <w:p w14:paraId="4844497A" w14:textId="77777777" w:rsidR="00A97F47" w:rsidRDefault="00A97F47">
      <w:pPr>
        <w:pStyle w:val="Textoindependiente"/>
        <w:spacing w:before="10"/>
      </w:pPr>
    </w:p>
    <w:p w14:paraId="7EC3A43C" w14:textId="77777777" w:rsidR="00A97F47" w:rsidRDefault="00000000">
      <w:pPr>
        <w:pStyle w:val="Prrafodelista"/>
        <w:numPr>
          <w:ilvl w:val="0"/>
          <w:numId w:val="70"/>
        </w:numPr>
        <w:tabs>
          <w:tab w:val="left" w:pos="987"/>
        </w:tabs>
        <w:spacing w:line="292" w:lineRule="auto"/>
        <w:ind w:firstLine="0"/>
        <w:jc w:val="both"/>
        <w:rPr>
          <w:sz w:val="20"/>
        </w:rPr>
      </w:pPr>
      <w:r>
        <w:rPr>
          <w:sz w:val="20"/>
        </w:rPr>
        <w:t xml:space="preserve">Fotocopia del título académico exigido para el ingreso o de la justificación acreditativa de haberlo solicitado y abonado los correspondientes derechos para su expedición, en cuyo caso se deberá </w:t>
      </w:r>
      <w:proofErr w:type="gramStart"/>
      <w:r>
        <w:rPr>
          <w:sz w:val="20"/>
        </w:rPr>
        <w:t>aportar</w:t>
      </w:r>
      <w:proofErr w:type="gramEnd"/>
      <w:r>
        <w:rPr>
          <w:sz w:val="20"/>
        </w:rPr>
        <w:t xml:space="preserve"> además, fotocopia de certificación académica compresiva de todas las materias cursadas donde conste expresamente que ha finalizado los estudios conducentes a la obtención del título. En caso de titulaciones obtenidas en el extranjero deberá presentarse fotocopia de la correspondiente credencial de homologación.</w:t>
      </w:r>
    </w:p>
    <w:p w14:paraId="3280869C" w14:textId="77777777" w:rsidR="00A97F47" w:rsidRDefault="00A97F47">
      <w:pPr>
        <w:pStyle w:val="Textoindependiente"/>
        <w:spacing w:before="9"/>
      </w:pPr>
    </w:p>
    <w:p w14:paraId="07B8EF68" w14:textId="77777777" w:rsidR="00A97F47" w:rsidRDefault="00000000">
      <w:pPr>
        <w:pStyle w:val="Prrafodelista"/>
        <w:numPr>
          <w:ilvl w:val="0"/>
          <w:numId w:val="70"/>
        </w:numPr>
        <w:tabs>
          <w:tab w:val="left" w:pos="1024"/>
        </w:tabs>
        <w:spacing w:line="292" w:lineRule="auto"/>
        <w:ind w:firstLine="0"/>
        <w:jc w:val="both"/>
        <w:rPr>
          <w:sz w:val="20"/>
        </w:rPr>
      </w:pPr>
      <w:r>
        <w:rPr>
          <w:sz w:val="20"/>
        </w:rPr>
        <w:t>Acreditación de los méritos a valorar en fase de concurso conforme Anexo II, al que se acompañará copia de los títulos o cursos que posea la persona aspirante y\o el certificado de</w:t>
      </w:r>
      <w:r>
        <w:rPr>
          <w:spacing w:val="40"/>
          <w:sz w:val="20"/>
        </w:rPr>
        <w:t xml:space="preserve"> </w:t>
      </w:r>
      <w:r>
        <w:rPr>
          <w:sz w:val="20"/>
        </w:rPr>
        <w:t>servicios prestados.</w:t>
      </w:r>
    </w:p>
    <w:p w14:paraId="5CC52F5D" w14:textId="77777777" w:rsidR="00A97F47" w:rsidRDefault="00A97F47">
      <w:pPr>
        <w:pStyle w:val="Textoindependiente"/>
        <w:spacing w:before="10"/>
      </w:pPr>
    </w:p>
    <w:p w14:paraId="13B6E0AC" w14:textId="77777777" w:rsidR="00A97F47" w:rsidRDefault="00000000">
      <w:pPr>
        <w:pStyle w:val="Prrafodelista"/>
        <w:numPr>
          <w:ilvl w:val="0"/>
          <w:numId w:val="70"/>
        </w:numPr>
        <w:tabs>
          <w:tab w:val="left" w:pos="821"/>
        </w:tabs>
        <w:ind w:left="821" w:right="0" w:hanging="679"/>
        <w:rPr>
          <w:sz w:val="20"/>
        </w:rPr>
      </w:pPr>
      <w:r>
        <w:rPr>
          <w:sz w:val="20"/>
        </w:rPr>
        <w:t>Justificante</w:t>
      </w:r>
      <w:r>
        <w:rPr>
          <w:spacing w:val="-3"/>
          <w:sz w:val="20"/>
        </w:rPr>
        <w:t xml:space="preserve"> </w:t>
      </w:r>
      <w:r>
        <w:rPr>
          <w:sz w:val="20"/>
        </w:rPr>
        <w:t>de</w:t>
      </w:r>
      <w:r>
        <w:rPr>
          <w:spacing w:val="-2"/>
          <w:sz w:val="20"/>
        </w:rPr>
        <w:t xml:space="preserve"> </w:t>
      </w:r>
      <w:r>
        <w:rPr>
          <w:sz w:val="20"/>
        </w:rPr>
        <w:t>pago</w:t>
      </w:r>
      <w:r>
        <w:rPr>
          <w:spacing w:val="-3"/>
          <w:sz w:val="20"/>
        </w:rPr>
        <w:t xml:space="preserve"> </w:t>
      </w:r>
      <w:r>
        <w:rPr>
          <w:sz w:val="20"/>
        </w:rPr>
        <w:t>de</w:t>
      </w:r>
      <w:r>
        <w:rPr>
          <w:spacing w:val="-2"/>
          <w:sz w:val="20"/>
        </w:rPr>
        <w:t xml:space="preserve"> </w:t>
      </w:r>
      <w:r>
        <w:rPr>
          <w:sz w:val="20"/>
        </w:rPr>
        <w:t>los</w:t>
      </w:r>
      <w:r>
        <w:rPr>
          <w:spacing w:val="-3"/>
          <w:sz w:val="20"/>
        </w:rPr>
        <w:t xml:space="preserve"> </w:t>
      </w:r>
      <w:r>
        <w:rPr>
          <w:sz w:val="20"/>
        </w:rPr>
        <w:t>derechos</w:t>
      </w:r>
      <w:r>
        <w:rPr>
          <w:spacing w:val="-2"/>
          <w:sz w:val="20"/>
        </w:rPr>
        <w:t xml:space="preserve"> </w:t>
      </w:r>
      <w:r>
        <w:rPr>
          <w:sz w:val="20"/>
        </w:rPr>
        <w:t>de</w:t>
      </w:r>
      <w:r>
        <w:rPr>
          <w:spacing w:val="-2"/>
          <w:sz w:val="20"/>
        </w:rPr>
        <w:t xml:space="preserve"> examen.</w:t>
      </w:r>
    </w:p>
    <w:p w14:paraId="69D5F0D0" w14:textId="77777777" w:rsidR="00A97F47" w:rsidRDefault="00A97F47">
      <w:pPr>
        <w:pStyle w:val="Textoindependiente"/>
        <w:spacing w:before="60"/>
      </w:pPr>
    </w:p>
    <w:p w14:paraId="4F843C98" w14:textId="77777777" w:rsidR="00A97F47" w:rsidRDefault="00000000">
      <w:pPr>
        <w:pStyle w:val="Textoindependiente"/>
        <w:spacing w:before="1" w:line="292" w:lineRule="auto"/>
        <w:ind w:left="142" w:right="141"/>
        <w:jc w:val="both"/>
      </w:pPr>
      <w:r>
        <w:t xml:space="preserve">Las personas aspirantes quedan vinculadas a los datos y documentación que hayan hecho constar o aportado en sus solicitudes, pudiendo solicitar la subsanación de </w:t>
      </w:r>
      <w:proofErr w:type="gramStart"/>
      <w:r>
        <w:t>las mismas</w:t>
      </w:r>
      <w:proofErr w:type="gramEnd"/>
      <w:r>
        <w:t xml:space="preserve">, en su caso, mediante escrito motivado, dentro del plazo de los 10 días siguientes a la fecha de finalización del plazo de presentación de solicitudes. Transcurrido dicho plazo, no se admitirá ninguna petición de esta </w:t>
      </w:r>
      <w:r>
        <w:rPr>
          <w:spacing w:val="-2"/>
        </w:rPr>
        <w:t>naturaleza.</w:t>
      </w:r>
    </w:p>
    <w:p w14:paraId="1F1575AD" w14:textId="77777777" w:rsidR="00A97F47" w:rsidRDefault="00A97F47">
      <w:pPr>
        <w:pStyle w:val="Textoindependiente"/>
        <w:spacing w:before="9"/>
      </w:pPr>
    </w:p>
    <w:p w14:paraId="15503B40" w14:textId="77777777" w:rsidR="00A97F47" w:rsidRDefault="00000000">
      <w:pPr>
        <w:pStyle w:val="Textoindependiente"/>
        <w:spacing w:line="292" w:lineRule="auto"/>
        <w:ind w:left="142" w:right="141"/>
        <w:jc w:val="both"/>
      </w:pPr>
      <w:r>
        <w:t>Los errores de hecho que pudieran advertirse podrán subsanarse en cualquier momento, de oficio o</w:t>
      </w:r>
      <w:r>
        <w:rPr>
          <w:spacing w:val="80"/>
        </w:rPr>
        <w:t xml:space="preserve"> </w:t>
      </w:r>
      <w:r>
        <w:t>a petición de la persona interesada.</w:t>
      </w:r>
    </w:p>
    <w:p w14:paraId="41FDD214" w14:textId="77777777" w:rsidR="00A97F47" w:rsidRDefault="00A97F47">
      <w:pPr>
        <w:pStyle w:val="Textoindependiente"/>
        <w:spacing w:before="10"/>
      </w:pPr>
    </w:p>
    <w:p w14:paraId="41711C36" w14:textId="77777777" w:rsidR="00A97F47" w:rsidRDefault="00000000">
      <w:pPr>
        <w:pStyle w:val="Textoindependiente"/>
        <w:spacing w:line="292" w:lineRule="auto"/>
        <w:ind w:left="142" w:right="141"/>
        <w:jc w:val="both"/>
      </w:pPr>
      <w:r>
        <w:t>Los datos personales incluidos en la solicitud de participación serán tratados únicamente para la gestión del proceso selectivo, es decir para la práctica de las pruebas de selección y las comunicaciones</w:t>
      </w:r>
      <w:r>
        <w:rPr>
          <w:spacing w:val="38"/>
        </w:rPr>
        <w:t xml:space="preserve"> </w:t>
      </w:r>
      <w:r>
        <w:t>que</w:t>
      </w:r>
      <w:r>
        <w:rPr>
          <w:spacing w:val="38"/>
        </w:rPr>
        <w:t xml:space="preserve"> </w:t>
      </w:r>
      <w:r>
        <w:t>deban</w:t>
      </w:r>
      <w:r>
        <w:rPr>
          <w:spacing w:val="38"/>
        </w:rPr>
        <w:t xml:space="preserve"> </w:t>
      </w:r>
      <w:r>
        <w:t>realizarse.</w:t>
      </w:r>
      <w:r>
        <w:rPr>
          <w:spacing w:val="38"/>
        </w:rPr>
        <w:t xml:space="preserve"> </w:t>
      </w:r>
      <w:r>
        <w:t>Cuando</w:t>
      </w:r>
      <w:r>
        <w:rPr>
          <w:spacing w:val="38"/>
        </w:rPr>
        <w:t xml:space="preserve"> </w:t>
      </w:r>
      <w:r>
        <w:t>sea</w:t>
      </w:r>
      <w:r>
        <w:rPr>
          <w:spacing w:val="39"/>
        </w:rPr>
        <w:t xml:space="preserve"> </w:t>
      </w:r>
      <w:r>
        <w:t>necesario</w:t>
      </w:r>
      <w:r>
        <w:rPr>
          <w:spacing w:val="38"/>
        </w:rPr>
        <w:t xml:space="preserve"> </w:t>
      </w:r>
      <w:r>
        <w:t>publicar</w:t>
      </w:r>
      <w:r>
        <w:rPr>
          <w:spacing w:val="38"/>
        </w:rPr>
        <w:t xml:space="preserve"> </w:t>
      </w:r>
      <w:r>
        <w:t>un</w:t>
      </w:r>
      <w:r>
        <w:rPr>
          <w:spacing w:val="38"/>
        </w:rPr>
        <w:t xml:space="preserve"> </w:t>
      </w:r>
      <w:r>
        <w:t>acto</w:t>
      </w:r>
      <w:r>
        <w:rPr>
          <w:spacing w:val="38"/>
        </w:rPr>
        <w:t xml:space="preserve"> </w:t>
      </w:r>
      <w:r>
        <w:t>administrativo</w:t>
      </w:r>
      <w:r>
        <w:rPr>
          <w:spacing w:val="39"/>
        </w:rPr>
        <w:t xml:space="preserve"> </w:t>
      </w:r>
      <w:r>
        <w:rPr>
          <w:spacing w:val="-5"/>
        </w:rPr>
        <w:t>que</w:t>
      </w:r>
    </w:p>
    <w:p w14:paraId="2B542061"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556AFE22" w14:textId="22107348"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56352" behindDoc="0" locked="0" layoutInCell="1" allowOverlap="1" wp14:anchorId="540C5E19" wp14:editId="2803870E">
                <wp:simplePos x="0" y="0"/>
                <wp:positionH relativeFrom="page">
                  <wp:posOffset>6807090</wp:posOffset>
                </wp:positionH>
                <wp:positionV relativeFrom="page">
                  <wp:posOffset>2818730</wp:posOffset>
                </wp:positionV>
                <wp:extent cx="419734" cy="3187065"/>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188CFE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9CF0F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40C5E19" id="Textbox 157" o:spid="_x0000_s1100" type="#_x0000_t202" style="position:absolute;left:0;text-align:left;margin-left:536pt;margin-top:221.95pt;width:33.05pt;height:250.95pt;z-index:251556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FbB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CN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4OhWwa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0188CFE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9CF0F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contenga datos personales se publicará de la forma que determina la disposición adicional séptima</w:t>
      </w:r>
      <w:r>
        <w:rPr>
          <w:spacing w:val="80"/>
        </w:rPr>
        <w:t xml:space="preserve"> </w:t>
      </w:r>
      <w:r>
        <w:t>de la Ley Orgánica 3/2018, de 5 de diciembre, de Protección de Datos Personales y garantía de los derechos digitales. El Ayuntamiento será el responsable del tratamiento de estos datos.</w:t>
      </w:r>
    </w:p>
    <w:p w14:paraId="04A4307A" w14:textId="77777777" w:rsidR="00A97F47" w:rsidRDefault="00A97F47">
      <w:pPr>
        <w:pStyle w:val="Textoindependiente"/>
        <w:spacing w:before="10"/>
      </w:pPr>
    </w:p>
    <w:p w14:paraId="29E46ECB" w14:textId="77777777" w:rsidR="00A97F47" w:rsidRDefault="00000000">
      <w:pPr>
        <w:pStyle w:val="Textoindependiente"/>
        <w:spacing w:line="292" w:lineRule="auto"/>
        <w:ind w:left="142" w:right="141"/>
        <w:jc w:val="both"/>
      </w:pPr>
      <w:r>
        <w:t xml:space="preserve">El hecho de presentar la instancia implicará la autorización del candidato al tratamiento de sus datos </w:t>
      </w:r>
      <w:r>
        <w:rPr>
          <w:spacing w:val="-2"/>
        </w:rPr>
        <w:t>personales.</w:t>
      </w:r>
    </w:p>
    <w:p w14:paraId="3B7B3D9C" w14:textId="77777777" w:rsidR="00A97F47" w:rsidRDefault="00A97F47">
      <w:pPr>
        <w:pStyle w:val="Textoindependiente"/>
        <w:spacing w:before="9"/>
      </w:pPr>
    </w:p>
    <w:p w14:paraId="01F757AD" w14:textId="77777777" w:rsidR="00A97F47" w:rsidRDefault="00000000">
      <w:pPr>
        <w:pStyle w:val="Ttulo2"/>
        <w:numPr>
          <w:ilvl w:val="0"/>
          <w:numId w:val="73"/>
        </w:numPr>
        <w:tabs>
          <w:tab w:val="left" w:pos="364"/>
        </w:tabs>
        <w:ind w:left="364" w:hanging="222"/>
      </w:pPr>
      <w:r>
        <w:rPr>
          <w:spacing w:val="-2"/>
        </w:rPr>
        <w:t>ADMISIÓN</w:t>
      </w:r>
    </w:p>
    <w:p w14:paraId="08EB3EB3" w14:textId="77777777" w:rsidR="00A97F47" w:rsidRDefault="00A97F47">
      <w:pPr>
        <w:pStyle w:val="Textoindependiente"/>
        <w:spacing w:before="61"/>
        <w:rPr>
          <w:b/>
        </w:rPr>
      </w:pPr>
    </w:p>
    <w:p w14:paraId="43D10B02" w14:textId="77777777" w:rsidR="00A97F47" w:rsidRDefault="00000000">
      <w:pPr>
        <w:pStyle w:val="Textoindependiente"/>
        <w:spacing w:line="292" w:lineRule="auto"/>
        <w:ind w:left="142" w:right="141"/>
        <w:jc w:val="both"/>
      </w:pPr>
      <w:r>
        <w:t>Para ser admitido al proceso selectivo bastará con que los aspirantes manifiesten en sus solicitudes que reúnen todos y cada uno de los requisitos exigidos en las bases referidas a la fecha de finalización del plazo de presentación de solicitudes de participación. El cumplimiento de estos requisitos será acreditado mediante la presentación de los documentos correspondientes en la forma prevista en las presentes bases en el plazo de presentación de solicitudes señalado.</w:t>
      </w:r>
    </w:p>
    <w:p w14:paraId="45A01C1D" w14:textId="77777777" w:rsidR="00A97F47" w:rsidRDefault="00A97F47">
      <w:pPr>
        <w:pStyle w:val="Textoindependiente"/>
        <w:spacing w:before="9"/>
      </w:pPr>
    </w:p>
    <w:p w14:paraId="2A6371A2" w14:textId="77777777" w:rsidR="00A97F47" w:rsidRDefault="00000000">
      <w:pPr>
        <w:pStyle w:val="Ttulo3"/>
        <w:numPr>
          <w:ilvl w:val="1"/>
          <w:numId w:val="69"/>
        </w:numPr>
        <w:tabs>
          <w:tab w:val="left" w:pos="531"/>
        </w:tabs>
        <w:ind w:left="531" w:hanging="389"/>
      </w:pPr>
      <w:r>
        <w:t>Relación</w:t>
      </w:r>
      <w:r>
        <w:rPr>
          <w:spacing w:val="-3"/>
        </w:rPr>
        <w:t xml:space="preserve"> </w:t>
      </w:r>
      <w:r>
        <w:t>provisional</w:t>
      </w:r>
      <w:r>
        <w:rPr>
          <w:spacing w:val="-3"/>
        </w:rPr>
        <w:t xml:space="preserve"> </w:t>
      </w:r>
      <w:r>
        <w:t>de</w:t>
      </w:r>
      <w:r>
        <w:rPr>
          <w:spacing w:val="-3"/>
        </w:rPr>
        <w:t xml:space="preserve"> </w:t>
      </w:r>
      <w:r>
        <w:t>aspirantes</w:t>
      </w:r>
      <w:r>
        <w:rPr>
          <w:spacing w:val="-3"/>
        </w:rPr>
        <w:t xml:space="preserve"> </w:t>
      </w:r>
      <w:r>
        <w:t>admitidos</w:t>
      </w:r>
      <w:r>
        <w:rPr>
          <w:spacing w:val="-3"/>
        </w:rPr>
        <w:t xml:space="preserve"> </w:t>
      </w:r>
      <w:r>
        <w:t>y</w:t>
      </w:r>
      <w:r>
        <w:rPr>
          <w:spacing w:val="-3"/>
        </w:rPr>
        <w:t xml:space="preserve"> </w:t>
      </w:r>
      <w:r>
        <w:rPr>
          <w:spacing w:val="-2"/>
        </w:rPr>
        <w:t>excluidos:</w:t>
      </w:r>
    </w:p>
    <w:p w14:paraId="440B194F" w14:textId="77777777" w:rsidR="00A97F47" w:rsidRDefault="00A97F47">
      <w:pPr>
        <w:pStyle w:val="Textoindependiente"/>
        <w:spacing w:before="61"/>
        <w:rPr>
          <w:b/>
        </w:rPr>
      </w:pPr>
    </w:p>
    <w:p w14:paraId="78D6D425" w14:textId="77777777" w:rsidR="00A97F47" w:rsidRDefault="00000000">
      <w:pPr>
        <w:pStyle w:val="Textoindependiente"/>
        <w:spacing w:line="292" w:lineRule="auto"/>
        <w:ind w:left="142" w:right="141"/>
        <w:jc w:val="both"/>
      </w:pPr>
      <w:r>
        <w:t xml:space="preserve">Expirado el plazo de presentación de solicitudes, el órgano competente de la Corporación dictará resolución, declarando aprobada la lista provisional de aspirantes admitidos y excluidos. Dicha resolución deberá publicarse, en todo caso, en el Tablón de Anuncios de la Sede electrónica del Ayuntamiento de Las Rozas de Madrid, </w:t>
      </w:r>
      <w:r>
        <w:rPr>
          <w:u w:val="single"/>
        </w:rPr>
        <w:t>https://sede.lasrozas.es</w:t>
      </w:r>
      <w:r>
        <w:t xml:space="preserve"> y en la página web </w:t>
      </w:r>
      <w:hyperlink r:id="rId40">
        <w:r>
          <w:rPr>
            <w:u w:val="single"/>
          </w:rPr>
          <w:t>www.lasrozas.es</w:t>
        </w:r>
        <w:r>
          <w:t>.</w:t>
        </w:r>
      </w:hyperlink>
      <w:r>
        <w:t xml:space="preserve"> Asimismo,</w:t>
      </w:r>
      <w:r>
        <w:rPr>
          <w:spacing w:val="24"/>
        </w:rPr>
        <w:t xml:space="preserve"> </w:t>
      </w:r>
      <w:r>
        <w:t>en</w:t>
      </w:r>
      <w:r>
        <w:rPr>
          <w:spacing w:val="24"/>
        </w:rPr>
        <w:t xml:space="preserve"> </w:t>
      </w:r>
      <w:r>
        <w:t>dicha</w:t>
      </w:r>
      <w:r>
        <w:rPr>
          <w:spacing w:val="24"/>
        </w:rPr>
        <w:t xml:space="preserve"> </w:t>
      </w:r>
      <w:r>
        <w:t>resolución</w:t>
      </w:r>
      <w:r>
        <w:rPr>
          <w:spacing w:val="24"/>
        </w:rPr>
        <w:t xml:space="preserve"> </w:t>
      </w:r>
      <w:r>
        <w:t>constará</w:t>
      </w:r>
      <w:r>
        <w:rPr>
          <w:spacing w:val="24"/>
        </w:rPr>
        <w:t xml:space="preserve"> </w:t>
      </w:r>
      <w:r>
        <w:t>la</w:t>
      </w:r>
      <w:r>
        <w:rPr>
          <w:spacing w:val="24"/>
        </w:rPr>
        <w:t xml:space="preserve"> </w:t>
      </w:r>
      <w:r>
        <w:t>identidad</w:t>
      </w:r>
      <w:r>
        <w:rPr>
          <w:spacing w:val="24"/>
        </w:rPr>
        <w:t xml:space="preserve"> </w:t>
      </w:r>
      <w:r>
        <w:t>de</w:t>
      </w:r>
      <w:r>
        <w:rPr>
          <w:spacing w:val="24"/>
        </w:rPr>
        <w:t xml:space="preserve"> </w:t>
      </w:r>
      <w:r>
        <w:t>los</w:t>
      </w:r>
      <w:r>
        <w:rPr>
          <w:spacing w:val="24"/>
        </w:rPr>
        <w:t xml:space="preserve"> </w:t>
      </w:r>
      <w:r>
        <w:t>aspirantes</w:t>
      </w:r>
      <w:r>
        <w:rPr>
          <w:spacing w:val="24"/>
        </w:rPr>
        <w:t xml:space="preserve"> </w:t>
      </w:r>
      <w:r>
        <w:t>excluidos,</w:t>
      </w:r>
      <w:r>
        <w:rPr>
          <w:spacing w:val="24"/>
        </w:rPr>
        <w:t xml:space="preserve"> </w:t>
      </w:r>
      <w:r>
        <w:t>con</w:t>
      </w:r>
      <w:r>
        <w:rPr>
          <w:spacing w:val="24"/>
        </w:rPr>
        <w:t xml:space="preserve"> </w:t>
      </w:r>
      <w:r>
        <w:t>indicación</w:t>
      </w:r>
      <w:r>
        <w:rPr>
          <w:spacing w:val="24"/>
        </w:rPr>
        <w:t xml:space="preserve"> </w:t>
      </w:r>
      <w:r>
        <w:t>de las causas de exclusión. Aquellos aspirantes que hayan detectado errores en la consignación de sus datos personales podrán manifestarlo en el plazo señalado. Quienes dentro de dicho plazo no subsanen los defectos, justificando su derecho a ser admitidos, serán definitivamente excluidos del proceso de selección.</w:t>
      </w:r>
    </w:p>
    <w:p w14:paraId="64959796" w14:textId="77777777" w:rsidR="00A97F47" w:rsidRDefault="00A97F47">
      <w:pPr>
        <w:pStyle w:val="Textoindependiente"/>
        <w:spacing w:before="9"/>
      </w:pPr>
    </w:p>
    <w:p w14:paraId="59E530FA" w14:textId="77777777" w:rsidR="00A97F47" w:rsidRDefault="00000000">
      <w:pPr>
        <w:pStyle w:val="Ttulo3"/>
        <w:numPr>
          <w:ilvl w:val="1"/>
          <w:numId w:val="69"/>
        </w:numPr>
        <w:tabs>
          <w:tab w:val="left" w:pos="531"/>
        </w:tabs>
        <w:ind w:left="531" w:hanging="389"/>
      </w:pPr>
      <w:r>
        <w:t>Reclamaciones</w:t>
      </w:r>
      <w:r>
        <w:rPr>
          <w:spacing w:val="-5"/>
        </w:rPr>
        <w:t xml:space="preserve"> </w:t>
      </w:r>
      <w:r>
        <w:t>y</w:t>
      </w:r>
      <w:r>
        <w:rPr>
          <w:spacing w:val="-5"/>
        </w:rPr>
        <w:t xml:space="preserve"> </w:t>
      </w:r>
      <w:r>
        <w:t>relación</w:t>
      </w:r>
      <w:r>
        <w:rPr>
          <w:spacing w:val="-5"/>
        </w:rPr>
        <w:t xml:space="preserve"> </w:t>
      </w:r>
      <w:r>
        <w:t>definitiva</w:t>
      </w:r>
      <w:r>
        <w:rPr>
          <w:spacing w:val="-5"/>
        </w:rPr>
        <w:t xml:space="preserve"> </w:t>
      </w:r>
      <w:r>
        <w:t>de</w:t>
      </w:r>
      <w:r>
        <w:rPr>
          <w:spacing w:val="-5"/>
        </w:rPr>
        <w:t xml:space="preserve"> </w:t>
      </w:r>
      <w:r>
        <w:t>aspirantes</w:t>
      </w:r>
      <w:r>
        <w:rPr>
          <w:spacing w:val="-5"/>
        </w:rPr>
        <w:t xml:space="preserve"> </w:t>
      </w:r>
      <w:r>
        <w:t>admitidos</w:t>
      </w:r>
      <w:r>
        <w:rPr>
          <w:spacing w:val="-5"/>
        </w:rPr>
        <w:t xml:space="preserve"> </w:t>
      </w:r>
      <w:r>
        <w:t>y</w:t>
      </w:r>
      <w:r>
        <w:rPr>
          <w:spacing w:val="-4"/>
        </w:rPr>
        <w:t xml:space="preserve"> </w:t>
      </w:r>
      <w:r>
        <w:rPr>
          <w:spacing w:val="-2"/>
        </w:rPr>
        <w:t>excluidos:</w:t>
      </w:r>
    </w:p>
    <w:p w14:paraId="4894DEB5" w14:textId="77777777" w:rsidR="00A97F47" w:rsidRDefault="00A97F47">
      <w:pPr>
        <w:pStyle w:val="Textoindependiente"/>
        <w:spacing w:before="61"/>
        <w:rPr>
          <w:b/>
        </w:rPr>
      </w:pPr>
    </w:p>
    <w:p w14:paraId="12309136" w14:textId="77777777" w:rsidR="00A97F47" w:rsidRDefault="00000000">
      <w:pPr>
        <w:pStyle w:val="Textoindependiente"/>
        <w:spacing w:line="292" w:lineRule="auto"/>
        <w:ind w:left="142" w:right="141"/>
        <w:jc w:val="both"/>
      </w:pPr>
      <w:r>
        <w:t>Los aspirantes excluidos expresamente, así como los que no figuren en la relación provisional de admitidos ni en la de excluidos, dispondrán de un plazo único e improrrogable de diez días hábiles contados a partir del siguiente a la publicación de esta resolución, a fin de subsanar el defecto que haya motivado su exclusión o su no inclusión expresa. Quienes dentro del plazo señalado no subsanen los defectos justificando su derecho a ser admitidos, serán definitivamente excluidos del proceso de selección.</w:t>
      </w:r>
    </w:p>
    <w:p w14:paraId="6C3F74B8" w14:textId="77777777" w:rsidR="00A97F47" w:rsidRDefault="00A97F47">
      <w:pPr>
        <w:pStyle w:val="Textoindependiente"/>
        <w:spacing w:before="10"/>
      </w:pPr>
    </w:p>
    <w:p w14:paraId="596DA836" w14:textId="77777777" w:rsidR="00A97F47" w:rsidRDefault="00000000">
      <w:pPr>
        <w:pStyle w:val="Textoindependiente"/>
        <w:spacing w:line="292" w:lineRule="auto"/>
        <w:ind w:left="142" w:right="141"/>
        <w:jc w:val="both"/>
      </w:pPr>
      <w:r>
        <w:t xml:space="preserve">Una vez finalizado el plazo de subsanación, el órgano competente de la Corporación dictará resolución aprobatoria de la relación definitiva de aspirantes admitidos y excluidos, que deberá publicarse en el Tablón de Anuncios de la Sede electrónica del Ayuntamiento de Las Rozas de Madrid, </w:t>
      </w:r>
      <w:r>
        <w:rPr>
          <w:u w:val="single"/>
        </w:rPr>
        <w:t>https://sede.lasrozas.es</w:t>
      </w:r>
      <w:r>
        <w:t xml:space="preserve"> y en la página web </w:t>
      </w:r>
      <w:hyperlink r:id="rId41">
        <w:r>
          <w:rPr>
            <w:u w:val="single"/>
          </w:rPr>
          <w:t>www.lasrozas.es</w:t>
        </w:r>
        <w:r>
          <w:t>.</w:t>
        </w:r>
      </w:hyperlink>
    </w:p>
    <w:p w14:paraId="5EDAF2B6" w14:textId="77777777" w:rsidR="00A97F47" w:rsidRDefault="00A97F47">
      <w:pPr>
        <w:pStyle w:val="Textoindependiente"/>
        <w:spacing w:before="9"/>
      </w:pPr>
    </w:p>
    <w:p w14:paraId="109E1AD1" w14:textId="77777777" w:rsidR="00A97F47" w:rsidRDefault="00000000">
      <w:pPr>
        <w:pStyle w:val="Textoindependiente"/>
        <w:spacing w:before="1" w:line="292" w:lineRule="auto"/>
        <w:ind w:left="142" w:right="141"/>
        <w:jc w:val="both"/>
      </w:pPr>
      <w:r>
        <w:t>En el anuncio con la relación de aspirantes se indicará la fecha, lugar y hora de celebración del</w:t>
      </w:r>
      <w:r>
        <w:rPr>
          <w:spacing w:val="80"/>
        </w:rPr>
        <w:t xml:space="preserve"> </w:t>
      </w:r>
      <w:r>
        <w:t xml:space="preserve">primer ejercicio de la oposición, así como el orden de actuación de los aspirantes, que será aquel el del sorteo público celebrado por la Secretaría de Estado de Función Pública para el año </w:t>
      </w:r>
      <w:r>
        <w:rPr>
          <w:spacing w:val="-2"/>
        </w:rPr>
        <w:t>correspondiente.</w:t>
      </w:r>
    </w:p>
    <w:p w14:paraId="1C779094" w14:textId="77777777" w:rsidR="00A97F47" w:rsidRDefault="00A97F47">
      <w:pPr>
        <w:pStyle w:val="Textoindependiente"/>
        <w:spacing w:before="9"/>
      </w:pPr>
    </w:p>
    <w:p w14:paraId="31F250A3" w14:textId="77777777" w:rsidR="00A97F47" w:rsidRDefault="00000000">
      <w:pPr>
        <w:pStyle w:val="Textoindependiente"/>
        <w:spacing w:line="292" w:lineRule="auto"/>
        <w:ind w:left="142" w:right="141"/>
        <w:jc w:val="both"/>
      </w:pPr>
      <w:r>
        <w:t>Los aspirantes serán convocados para cada ejercicio en llamamiento único, siendo excluidos de la oposición quienes no comparezcan.</w:t>
      </w:r>
    </w:p>
    <w:p w14:paraId="380C5302" w14:textId="77777777" w:rsidR="00A97F47" w:rsidRDefault="00A97F47">
      <w:pPr>
        <w:pStyle w:val="Textoindependiente"/>
        <w:spacing w:before="9"/>
      </w:pPr>
    </w:p>
    <w:p w14:paraId="4BD94CBE" w14:textId="77777777" w:rsidR="00A97F47" w:rsidRDefault="00000000">
      <w:pPr>
        <w:pStyle w:val="Ttulo2"/>
        <w:numPr>
          <w:ilvl w:val="0"/>
          <w:numId w:val="73"/>
        </w:numPr>
        <w:tabs>
          <w:tab w:val="left" w:pos="364"/>
        </w:tabs>
        <w:ind w:left="364" w:hanging="222"/>
      </w:pPr>
      <w:r>
        <w:t xml:space="preserve">ÓRGANO DE </w:t>
      </w:r>
      <w:r>
        <w:rPr>
          <w:spacing w:val="-2"/>
        </w:rPr>
        <w:t>SELECCIÓN</w:t>
      </w:r>
    </w:p>
    <w:p w14:paraId="6A61E6C5" w14:textId="77777777" w:rsidR="00A97F47" w:rsidRDefault="00A97F47">
      <w:pPr>
        <w:pStyle w:val="Ttulo2"/>
        <w:sectPr w:rsidR="00A97F47">
          <w:pgSz w:w="11910" w:h="16840"/>
          <w:pgMar w:top="1260" w:right="1275" w:bottom="1260" w:left="1275" w:header="225" w:footer="1060" w:gutter="0"/>
          <w:cols w:space="720"/>
        </w:sectPr>
      </w:pPr>
    </w:p>
    <w:p w14:paraId="48DEF3ED" w14:textId="6C23630D" w:rsidR="00A97F47" w:rsidRDefault="00000000">
      <w:pPr>
        <w:pStyle w:val="Textoindependiente"/>
        <w:spacing w:before="180" w:line="292" w:lineRule="auto"/>
        <w:ind w:left="142" w:right="140"/>
        <w:jc w:val="both"/>
      </w:pPr>
      <w:r>
        <w:rPr>
          <w:noProof/>
        </w:rPr>
        <w:lastRenderedPageBreak/>
        <mc:AlternateContent>
          <mc:Choice Requires="wps">
            <w:drawing>
              <wp:anchor distT="0" distB="0" distL="0" distR="0" simplePos="0" relativeHeight="251557376" behindDoc="0" locked="0" layoutInCell="1" allowOverlap="1" wp14:anchorId="4F152DC4" wp14:editId="2A60DDB5">
                <wp:simplePos x="0" y="0"/>
                <wp:positionH relativeFrom="page">
                  <wp:posOffset>6807090</wp:posOffset>
                </wp:positionH>
                <wp:positionV relativeFrom="page">
                  <wp:posOffset>2818730</wp:posOffset>
                </wp:positionV>
                <wp:extent cx="419734" cy="3187065"/>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EFD179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E7FB8F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F152DC4" id="Textbox 159" o:spid="_x0000_s1101" type="#_x0000_t202" style="position:absolute;left:0;text-align:left;margin-left:536pt;margin-top:221.95pt;width:33.05pt;height:250.95pt;z-index:251557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4kL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UTiQ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EFD179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E7FB8F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La composición del Tribunal calificador se aprobará por resolución del órgano municipal competente</w:t>
      </w:r>
      <w:r>
        <w:rPr>
          <w:spacing w:val="80"/>
        </w:rPr>
        <w:t xml:space="preserve"> </w:t>
      </w:r>
      <w:r>
        <w:t xml:space="preserve">y se dará publicidad de </w:t>
      </w:r>
      <w:proofErr w:type="gramStart"/>
      <w:r>
        <w:t>la misma</w:t>
      </w:r>
      <w:proofErr w:type="gramEnd"/>
      <w:r>
        <w:t xml:space="preserve"> mediante anuncio en el Tablón de Anuncios de la Sede electrónica del</w:t>
      </w:r>
      <w:r>
        <w:rPr>
          <w:spacing w:val="-2"/>
        </w:rPr>
        <w:t xml:space="preserve"> </w:t>
      </w:r>
      <w:r>
        <w:t>Ayuntamiento</w:t>
      </w:r>
      <w:r>
        <w:rPr>
          <w:spacing w:val="-2"/>
        </w:rPr>
        <w:t xml:space="preserve"> </w:t>
      </w:r>
      <w:r>
        <w:t>de</w:t>
      </w:r>
      <w:r>
        <w:rPr>
          <w:spacing w:val="-2"/>
        </w:rPr>
        <w:t xml:space="preserve"> </w:t>
      </w:r>
      <w:r>
        <w:t>Las</w:t>
      </w:r>
      <w:r>
        <w:rPr>
          <w:spacing w:val="-2"/>
        </w:rPr>
        <w:t xml:space="preserve"> </w:t>
      </w:r>
      <w:r>
        <w:t>Rozas</w:t>
      </w:r>
      <w:r>
        <w:rPr>
          <w:spacing w:val="-2"/>
        </w:rPr>
        <w:t xml:space="preserve"> </w:t>
      </w:r>
      <w:r>
        <w:t>de</w:t>
      </w:r>
      <w:r>
        <w:rPr>
          <w:spacing w:val="-2"/>
        </w:rPr>
        <w:t xml:space="preserve"> </w:t>
      </w:r>
      <w:r>
        <w:t xml:space="preserve">Madrid, </w:t>
      </w:r>
      <w:r>
        <w:rPr>
          <w:u w:val="single"/>
        </w:rPr>
        <w:t>https://sede.lasrozas.es</w:t>
      </w:r>
      <w:r>
        <w:rPr>
          <w:spacing w:val="-1"/>
        </w:rPr>
        <w:t xml:space="preserve"> </w:t>
      </w:r>
      <w:r>
        <w:t>y</w:t>
      </w:r>
      <w:r>
        <w:rPr>
          <w:spacing w:val="-2"/>
        </w:rPr>
        <w:t xml:space="preserve"> </w:t>
      </w:r>
      <w:r>
        <w:t>en</w:t>
      </w:r>
      <w:r>
        <w:rPr>
          <w:spacing w:val="-2"/>
        </w:rPr>
        <w:t xml:space="preserve"> </w:t>
      </w:r>
      <w:r>
        <w:t>la</w:t>
      </w:r>
      <w:r>
        <w:rPr>
          <w:spacing w:val="-2"/>
        </w:rPr>
        <w:t xml:space="preserve"> </w:t>
      </w:r>
      <w:r>
        <w:t>página</w:t>
      </w:r>
      <w:r>
        <w:rPr>
          <w:spacing w:val="-2"/>
        </w:rPr>
        <w:t xml:space="preserve"> </w:t>
      </w:r>
      <w:r>
        <w:t xml:space="preserve">web </w:t>
      </w:r>
      <w:r>
        <w:rPr>
          <w:u w:val="single"/>
        </w:rPr>
        <w:t>www.lasrozas.</w:t>
      </w:r>
      <w:r>
        <w:t xml:space="preserve"> </w:t>
      </w:r>
      <w:r>
        <w:rPr>
          <w:spacing w:val="-4"/>
          <w:u w:val="single"/>
        </w:rPr>
        <w:t>es</w:t>
      </w:r>
      <w:r>
        <w:rPr>
          <w:spacing w:val="-4"/>
        </w:rPr>
        <w:t>.</w:t>
      </w:r>
    </w:p>
    <w:p w14:paraId="2C409534" w14:textId="77777777" w:rsidR="00A97F47" w:rsidRDefault="00A97F47">
      <w:pPr>
        <w:pStyle w:val="Textoindependiente"/>
        <w:spacing w:before="10"/>
      </w:pPr>
    </w:p>
    <w:p w14:paraId="44A8B805" w14:textId="77777777" w:rsidR="00A97F47" w:rsidRDefault="00000000">
      <w:pPr>
        <w:pStyle w:val="Textoindependiente"/>
        <w:spacing w:line="292" w:lineRule="auto"/>
        <w:ind w:left="142" w:right="141"/>
        <w:jc w:val="both"/>
      </w:pPr>
      <w:r>
        <w:t>Los</w:t>
      </w:r>
      <w:r>
        <w:rPr>
          <w:spacing w:val="28"/>
        </w:rPr>
        <w:t xml:space="preserve"> </w:t>
      </w:r>
      <w:r>
        <w:t>órganos</w:t>
      </w:r>
      <w:r>
        <w:rPr>
          <w:spacing w:val="28"/>
        </w:rPr>
        <w:t xml:space="preserve"> </w:t>
      </w:r>
      <w:r>
        <w:t>de</w:t>
      </w:r>
      <w:r>
        <w:rPr>
          <w:spacing w:val="28"/>
        </w:rPr>
        <w:t xml:space="preserve"> </w:t>
      </w:r>
      <w:r>
        <w:t>selección</w:t>
      </w:r>
      <w:r>
        <w:rPr>
          <w:spacing w:val="28"/>
        </w:rPr>
        <w:t xml:space="preserve"> </w:t>
      </w:r>
      <w:r>
        <w:t>deberán</w:t>
      </w:r>
      <w:r>
        <w:rPr>
          <w:spacing w:val="28"/>
        </w:rPr>
        <w:t xml:space="preserve"> </w:t>
      </w:r>
      <w:r>
        <w:t>ajustarse</w:t>
      </w:r>
      <w:r>
        <w:rPr>
          <w:spacing w:val="28"/>
        </w:rPr>
        <w:t xml:space="preserve"> </w:t>
      </w:r>
      <w:r>
        <w:t>a</w:t>
      </w:r>
      <w:r>
        <w:rPr>
          <w:spacing w:val="28"/>
        </w:rPr>
        <w:t xml:space="preserve"> </w:t>
      </w:r>
      <w:r>
        <w:t>los</w:t>
      </w:r>
      <w:r>
        <w:rPr>
          <w:spacing w:val="28"/>
        </w:rPr>
        <w:t xml:space="preserve"> </w:t>
      </w:r>
      <w:r>
        <w:t>principios</w:t>
      </w:r>
      <w:r>
        <w:rPr>
          <w:spacing w:val="28"/>
        </w:rPr>
        <w:t xml:space="preserve"> </w:t>
      </w:r>
      <w:r>
        <w:t>de</w:t>
      </w:r>
      <w:r>
        <w:rPr>
          <w:spacing w:val="28"/>
        </w:rPr>
        <w:t xml:space="preserve"> </w:t>
      </w:r>
      <w:r>
        <w:t>imparcialidad</w:t>
      </w:r>
      <w:r>
        <w:rPr>
          <w:spacing w:val="28"/>
        </w:rPr>
        <w:t xml:space="preserve"> </w:t>
      </w:r>
      <w:r>
        <w:t>y</w:t>
      </w:r>
      <w:r>
        <w:rPr>
          <w:spacing w:val="28"/>
        </w:rPr>
        <w:t xml:space="preserve"> </w:t>
      </w:r>
      <w:r>
        <w:t>profesionalidad</w:t>
      </w:r>
      <w:r>
        <w:rPr>
          <w:spacing w:val="28"/>
        </w:rPr>
        <w:t xml:space="preserve"> </w:t>
      </w:r>
      <w:r>
        <w:t xml:space="preserve">de sus miembros y velarán por el cumplimiento del principio de igualdad de oportunidades entre ambos </w:t>
      </w:r>
      <w:r>
        <w:rPr>
          <w:spacing w:val="-2"/>
        </w:rPr>
        <w:t>sexos.</w:t>
      </w:r>
    </w:p>
    <w:p w14:paraId="17A86046" w14:textId="77777777" w:rsidR="00A97F47" w:rsidRDefault="00A97F47">
      <w:pPr>
        <w:pStyle w:val="Textoindependiente"/>
        <w:spacing w:before="9"/>
      </w:pPr>
    </w:p>
    <w:p w14:paraId="318229B5" w14:textId="77777777" w:rsidR="00A97F47" w:rsidRDefault="00000000">
      <w:pPr>
        <w:pStyle w:val="Textoindependiente"/>
        <w:spacing w:before="1" w:line="292" w:lineRule="auto"/>
        <w:ind w:left="142" w:right="141"/>
        <w:jc w:val="both"/>
      </w:pPr>
      <w:r>
        <w:t xml:space="preserve">No podrá formar parte del Tribunal el personal de elección o de designación política, funcionarios interinos y personal eventual y será siempre a título individual, no pudiendo </w:t>
      </w:r>
      <w:proofErr w:type="spellStart"/>
      <w:r>
        <w:t>obstentarse</w:t>
      </w:r>
      <w:proofErr w:type="spellEnd"/>
      <w:r>
        <w:t xml:space="preserve"> ésta en representación o por cuenta de nadie.</w:t>
      </w:r>
    </w:p>
    <w:p w14:paraId="6986DB25" w14:textId="77777777" w:rsidR="00A97F47" w:rsidRDefault="00A97F47">
      <w:pPr>
        <w:pStyle w:val="Textoindependiente"/>
        <w:spacing w:before="9"/>
      </w:pPr>
    </w:p>
    <w:p w14:paraId="759204D6" w14:textId="77777777" w:rsidR="00A97F47" w:rsidRDefault="00000000">
      <w:pPr>
        <w:pStyle w:val="Textoindependiente"/>
        <w:spacing w:line="292" w:lineRule="auto"/>
        <w:ind w:left="142" w:right="141"/>
        <w:jc w:val="both"/>
      </w:pPr>
      <w:r>
        <w:t xml:space="preserve">El órgano de selección estará formado por un presidente, un secretario y tres vocales. Todos los miembros </w:t>
      </w:r>
      <w:proofErr w:type="gramStart"/>
      <w:r>
        <w:t>del mismo</w:t>
      </w:r>
      <w:proofErr w:type="gramEnd"/>
      <w:r>
        <w:t xml:space="preserve"> actuarán con voz y voto, salvo el secretario que actuará con voz, pero sin voto. La designación de los miembros del órgano de selección incluirá la de sus respectivos suplentes. La designación de sus miembros será predominantemente técnica y los vocales deberán poseer</w:t>
      </w:r>
      <w:r>
        <w:rPr>
          <w:spacing w:val="40"/>
        </w:rPr>
        <w:t xml:space="preserve"> </w:t>
      </w:r>
      <w:r>
        <w:t>titulación o especialización iguales o superiores a las exigidas para el acceso a las plazas convocadas. El órgano de selección podrá actuar asistido de asesores técnicos con voz, pero sin</w:t>
      </w:r>
      <w:r>
        <w:rPr>
          <w:spacing w:val="40"/>
        </w:rPr>
        <w:t xml:space="preserve"> </w:t>
      </w:r>
      <w:r>
        <w:rPr>
          <w:spacing w:val="-2"/>
        </w:rPr>
        <w:t>voto.</w:t>
      </w:r>
    </w:p>
    <w:p w14:paraId="7DD0833E" w14:textId="77777777" w:rsidR="00A97F47" w:rsidRDefault="00A97F47">
      <w:pPr>
        <w:pStyle w:val="Textoindependiente"/>
        <w:spacing w:before="10"/>
      </w:pPr>
    </w:p>
    <w:p w14:paraId="4347EB51" w14:textId="77777777" w:rsidR="00A97F47" w:rsidRDefault="00000000">
      <w:pPr>
        <w:pStyle w:val="Textoindependiente"/>
        <w:ind w:left="142"/>
        <w:jc w:val="both"/>
      </w:pPr>
      <w:r>
        <w:t>El</w:t>
      </w:r>
      <w:r>
        <w:rPr>
          <w:spacing w:val="-7"/>
        </w:rPr>
        <w:t xml:space="preserve"> </w:t>
      </w:r>
      <w:r>
        <w:t>Tribunal</w:t>
      </w:r>
      <w:r>
        <w:rPr>
          <w:spacing w:val="-4"/>
        </w:rPr>
        <w:t xml:space="preserve"> </w:t>
      </w:r>
      <w:r>
        <w:t>Calificador</w:t>
      </w:r>
      <w:r>
        <w:rPr>
          <w:spacing w:val="-4"/>
        </w:rPr>
        <w:t xml:space="preserve"> </w:t>
      </w:r>
      <w:r>
        <w:t>estará</w:t>
      </w:r>
      <w:r>
        <w:rPr>
          <w:spacing w:val="-4"/>
        </w:rPr>
        <w:t xml:space="preserve"> </w:t>
      </w:r>
      <w:r>
        <w:t>constituido</w:t>
      </w:r>
      <w:r>
        <w:rPr>
          <w:spacing w:val="-4"/>
        </w:rPr>
        <w:t xml:space="preserve"> </w:t>
      </w:r>
      <w:r>
        <w:t>de</w:t>
      </w:r>
      <w:r>
        <w:rPr>
          <w:spacing w:val="-4"/>
        </w:rPr>
        <w:t xml:space="preserve"> </w:t>
      </w:r>
      <w:r>
        <w:t>la</w:t>
      </w:r>
      <w:r>
        <w:rPr>
          <w:spacing w:val="-4"/>
        </w:rPr>
        <w:t xml:space="preserve"> </w:t>
      </w:r>
      <w:r>
        <w:t>siguiente</w:t>
      </w:r>
      <w:r>
        <w:rPr>
          <w:spacing w:val="-4"/>
        </w:rPr>
        <w:t xml:space="preserve"> </w:t>
      </w:r>
      <w:r>
        <w:rPr>
          <w:spacing w:val="-2"/>
        </w:rPr>
        <w:t>forma:</w:t>
      </w:r>
    </w:p>
    <w:p w14:paraId="391B5DC4" w14:textId="77777777" w:rsidR="00A97F47" w:rsidRDefault="00A97F47">
      <w:pPr>
        <w:pStyle w:val="Textoindependiente"/>
        <w:spacing w:before="60"/>
      </w:pPr>
    </w:p>
    <w:p w14:paraId="69E8EBC9" w14:textId="77777777" w:rsidR="00A97F47" w:rsidRDefault="00000000">
      <w:pPr>
        <w:pStyle w:val="Textoindependiente"/>
        <w:tabs>
          <w:tab w:val="left" w:pos="476"/>
        </w:tabs>
        <w:spacing w:line="542" w:lineRule="auto"/>
        <w:ind w:left="142" w:right="1219"/>
      </w:pPr>
      <w:r>
        <w:rPr>
          <w:spacing w:val="-10"/>
        </w:rPr>
        <w:t>ü</w:t>
      </w:r>
      <w:r>
        <w:tab/>
      </w:r>
      <w:proofErr w:type="gramStart"/>
      <w:r>
        <w:t>Presidente</w:t>
      </w:r>
      <w:proofErr w:type="gramEnd"/>
      <w:r>
        <w:t>:</w:t>
      </w:r>
      <w:r>
        <w:rPr>
          <w:spacing w:val="-3"/>
        </w:rPr>
        <w:t xml:space="preserve"> </w:t>
      </w:r>
      <w:r>
        <w:t>Un</w:t>
      </w:r>
      <w:r>
        <w:rPr>
          <w:spacing w:val="-3"/>
        </w:rPr>
        <w:t xml:space="preserve"> </w:t>
      </w:r>
      <w:r>
        <w:t>funcionario</w:t>
      </w:r>
      <w:r>
        <w:rPr>
          <w:spacing w:val="-3"/>
        </w:rPr>
        <w:t xml:space="preserve"> </w:t>
      </w:r>
      <w:r>
        <w:t>de</w:t>
      </w:r>
      <w:r>
        <w:rPr>
          <w:spacing w:val="-3"/>
        </w:rPr>
        <w:t xml:space="preserve"> </w:t>
      </w:r>
      <w:r>
        <w:t>carrera</w:t>
      </w:r>
      <w:r>
        <w:rPr>
          <w:spacing w:val="-3"/>
        </w:rPr>
        <w:t xml:space="preserve"> </w:t>
      </w:r>
      <w:r>
        <w:t>designado</w:t>
      </w:r>
      <w:r>
        <w:rPr>
          <w:spacing w:val="-3"/>
        </w:rPr>
        <w:t xml:space="preserve"> </w:t>
      </w:r>
      <w:r>
        <w:t>por</w:t>
      </w:r>
      <w:r>
        <w:rPr>
          <w:spacing w:val="-3"/>
        </w:rPr>
        <w:t xml:space="preserve"> </w:t>
      </w:r>
      <w:r>
        <w:t>este</w:t>
      </w:r>
      <w:r>
        <w:rPr>
          <w:spacing w:val="-3"/>
        </w:rPr>
        <w:t xml:space="preserve"> </w:t>
      </w:r>
      <w:r>
        <w:t>Ayuntamiento</w:t>
      </w:r>
      <w:r>
        <w:rPr>
          <w:spacing w:val="-3"/>
        </w:rPr>
        <w:t xml:space="preserve"> </w:t>
      </w:r>
      <w:r>
        <w:t>y</w:t>
      </w:r>
      <w:r>
        <w:rPr>
          <w:spacing w:val="-3"/>
        </w:rPr>
        <w:t xml:space="preserve"> </w:t>
      </w:r>
      <w:r>
        <w:t>su</w:t>
      </w:r>
      <w:r>
        <w:rPr>
          <w:spacing w:val="-3"/>
        </w:rPr>
        <w:t xml:space="preserve"> </w:t>
      </w:r>
      <w:r>
        <w:t xml:space="preserve">suplente. </w:t>
      </w:r>
      <w:r>
        <w:rPr>
          <w:spacing w:val="-10"/>
        </w:rPr>
        <w:t>ü</w:t>
      </w:r>
      <w:r>
        <w:tab/>
      </w:r>
      <w:proofErr w:type="gramStart"/>
      <w:r>
        <w:t>Secretario</w:t>
      </w:r>
      <w:proofErr w:type="gramEnd"/>
      <w:r>
        <w:t>: Un funcionario de carrera designado por este Ayuntamiento y su suplente.</w:t>
      </w:r>
    </w:p>
    <w:p w14:paraId="27AA7814" w14:textId="77777777" w:rsidR="00A97F47" w:rsidRDefault="00000000">
      <w:pPr>
        <w:pStyle w:val="Textoindependiente"/>
        <w:tabs>
          <w:tab w:val="left" w:pos="595"/>
        </w:tabs>
        <w:spacing w:before="2" w:line="292" w:lineRule="auto"/>
        <w:ind w:left="142" w:right="145"/>
      </w:pPr>
      <w:r>
        <w:rPr>
          <w:spacing w:val="-10"/>
        </w:rPr>
        <w:t>ü</w:t>
      </w:r>
      <w:r>
        <w:tab/>
        <w:t>Vocales:</w:t>
      </w:r>
      <w:r>
        <w:rPr>
          <w:spacing w:val="36"/>
        </w:rPr>
        <w:t xml:space="preserve"> </w:t>
      </w:r>
      <w:r>
        <w:t>un</w:t>
      </w:r>
      <w:r>
        <w:rPr>
          <w:spacing w:val="36"/>
        </w:rPr>
        <w:t xml:space="preserve"> </w:t>
      </w:r>
      <w:r>
        <w:t>mínimo</w:t>
      </w:r>
      <w:r>
        <w:rPr>
          <w:spacing w:val="36"/>
        </w:rPr>
        <w:t xml:space="preserve"> </w:t>
      </w:r>
      <w:r>
        <w:t>de</w:t>
      </w:r>
      <w:r>
        <w:rPr>
          <w:spacing w:val="36"/>
        </w:rPr>
        <w:t xml:space="preserve"> </w:t>
      </w:r>
      <w:r>
        <w:t>tres</w:t>
      </w:r>
      <w:r>
        <w:rPr>
          <w:spacing w:val="36"/>
        </w:rPr>
        <w:t xml:space="preserve"> </w:t>
      </w:r>
      <w:r>
        <w:t>miembros</w:t>
      </w:r>
      <w:r>
        <w:rPr>
          <w:spacing w:val="36"/>
        </w:rPr>
        <w:t xml:space="preserve"> </w:t>
      </w:r>
      <w:r>
        <w:t>nombrados</w:t>
      </w:r>
      <w:r>
        <w:rPr>
          <w:spacing w:val="36"/>
        </w:rPr>
        <w:t xml:space="preserve"> </w:t>
      </w:r>
      <w:r>
        <w:t>entre</w:t>
      </w:r>
      <w:r>
        <w:rPr>
          <w:spacing w:val="36"/>
        </w:rPr>
        <w:t xml:space="preserve"> </w:t>
      </w:r>
      <w:r>
        <w:t>funcionarios</w:t>
      </w:r>
      <w:r>
        <w:rPr>
          <w:spacing w:val="36"/>
        </w:rPr>
        <w:t xml:space="preserve"> </w:t>
      </w:r>
      <w:r>
        <w:t>de</w:t>
      </w:r>
      <w:r>
        <w:rPr>
          <w:spacing w:val="36"/>
        </w:rPr>
        <w:t xml:space="preserve"> </w:t>
      </w:r>
      <w:r>
        <w:t>carrera</w:t>
      </w:r>
      <w:r>
        <w:rPr>
          <w:spacing w:val="36"/>
        </w:rPr>
        <w:t xml:space="preserve"> </w:t>
      </w:r>
      <w:r>
        <w:t>del</w:t>
      </w:r>
      <w:r>
        <w:rPr>
          <w:spacing w:val="36"/>
        </w:rPr>
        <w:t xml:space="preserve"> </w:t>
      </w:r>
      <w:r>
        <w:t>grupo</w:t>
      </w:r>
      <w:r>
        <w:rPr>
          <w:spacing w:val="36"/>
        </w:rPr>
        <w:t xml:space="preserve"> </w:t>
      </w:r>
      <w:r>
        <w:t>A designado por este Ayuntamiento y sus suplentes.</w:t>
      </w:r>
    </w:p>
    <w:p w14:paraId="51CD6CFC" w14:textId="77777777" w:rsidR="00A97F47" w:rsidRDefault="00A97F47">
      <w:pPr>
        <w:pStyle w:val="Textoindependiente"/>
        <w:spacing w:before="9"/>
      </w:pPr>
    </w:p>
    <w:p w14:paraId="50DAD198" w14:textId="77777777" w:rsidR="00A97F47" w:rsidRDefault="00000000">
      <w:pPr>
        <w:pStyle w:val="Ttulo3"/>
        <w:numPr>
          <w:ilvl w:val="1"/>
          <w:numId w:val="68"/>
        </w:numPr>
        <w:tabs>
          <w:tab w:val="left" w:pos="531"/>
        </w:tabs>
        <w:ind w:left="531" w:hanging="389"/>
      </w:pPr>
      <w:r>
        <w:t xml:space="preserve">Abstención y </w:t>
      </w:r>
      <w:r>
        <w:rPr>
          <w:spacing w:val="-2"/>
        </w:rPr>
        <w:t>recusación:</w:t>
      </w:r>
    </w:p>
    <w:p w14:paraId="75A78A15" w14:textId="77777777" w:rsidR="00A97F47" w:rsidRDefault="00A97F47">
      <w:pPr>
        <w:pStyle w:val="Textoindependiente"/>
        <w:spacing w:before="61"/>
        <w:rPr>
          <w:b/>
        </w:rPr>
      </w:pPr>
    </w:p>
    <w:p w14:paraId="37694DFA" w14:textId="77777777" w:rsidR="00A97F47" w:rsidRDefault="00000000">
      <w:pPr>
        <w:pStyle w:val="Textoindependiente"/>
        <w:spacing w:line="292" w:lineRule="auto"/>
        <w:ind w:left="142" w:right="141"/>
        <w:jc w:val="both"/>
      </w:pPr>
      <w:r>
        <w:t>Deberán abstenerse de formar parte en el órgano de selección, notificándolo a la autoridad convocante, aquellas personas en quienes se dé alguna de las circunstancias señaladas en el</w:t>
      </w:r>
      <w:r>
        <w:rPr>
          <w:spacing w:val="80"/>
        </w:rPr>
        <w:t xml:space="preserve"> </w:t>
      </w:r>
      <w:r>
        <w:t>artículo 23.2 y 24 de la Ley 40/2015, de 1 de octubre, de Régimen Jurídico del Sector Público, o si hubiesen realizado tareas de preparación de aspirantes a pruebas selectivas en los cinco años anteriores</w:t>
      </w:r>
      <w:r>
        <w:rPr>
          <w:spacing w:val="29"/>
        </w:rPr>
        <w:t xml:space="preserve"> </w:t>
      </w:r>
      <w:r>
        <w:t>a</w:t>
      </w:r>
      <w:r>
        <w:rPr>
          <w:spacing w:val="31"/>
        </w:rPr>
        <w:t xml:space="preserve"> </w:t>
      </w:r>
      <w:r>
        <w:t>la</w:t>
      </w:r>
      <w:r>
        <w:rPr>
          <w:spacing w:val="31"/>
        </w:rPr>
        <w:t xml:space="preserve"> </w:t>
      </w:r>
      <w:r>
        <w:t>publicación</w:t>
      </w:r>
      <w:r>
        <w:rPr>
          <w:spacing w:val="32"/>
        </w:rPr>
        <w:t xml:space="preserve"> </w:t>
      </w:r>
      <w:r>
        <w:t>de</w:t>
      </w:r>
      <w:r>
        <w:rPr>
          <w:spacing w:val="31"/>
        </w:rPr>
        <w:t xml:space="preserve"> </w:t>
      </w:r>
      <w:r>
        <w:t>las</w:t>
      </w:r>
      <w:r>
        <w:rPr>
          <w:spacing w:val="31"/>
        </w:rPr>
        <w:t xml:space="preserve"> </w:t>
      </w:r>
      <w:r>
        <w:t>bases</w:t>
      </w:r>
      <w:r>
        <w:rPr>
          <w:spacing w:val="31"/>
        </w:rPr>
        <w:t xml:space="preserve"> </w:t>
      </w:r>
      <w:r>
        <w:t>de</w:t>
      </w:r>
      <w:r>
        <w:rPr>
          <w:spacing w:val="32"/>
        </w:rPr>
        <w:t xml:space="preserve"> </w:t>
      </w:r>
      <w:r>
        <w:t>esta</w:t>
      </w:r>
      <w:r>
        <w:rPr>
          <w:spacing w:val="31"/>
        </w:rPr>
        <w:t xml:space="preserve"> </w:t>
      </w:r>
      <w:r>
        <w:t>convocatoria</w:t>
      </w:r>
      <w:r>
        <w:rPr>
          <w:spacing w:val="31"/>
        </w:rPr>
        <w:t xml:space="preserve"> </w:t>
      </w:r>
      <w:r>
        <w:t>(artículo</w:t>
      </w:r>
      <w:r>
        <w:rPr>
          <w:spacing w:val="31"/>
        </w:rPr>
        <w:t xml:space="preserve"> </w:t>
      </w:r>
      <w:r>
        <w:t>13.2</w:t>
      </w:r>
      <w:r>
        <w:rPr>
          <w:spacing w:val="32"/>
        </w:rPr>
        <w:t xml:space="preserve"> </w:t>
      </w:r>
      <w:r>
        <w:t>del</w:t>
      </w:r>
      <w:r>
        <w:rPr>
          <w:spacing w:val="31"/>
        </w:rPr>
        <w:t xml:space="preserve"> </w:t>
      </w:r>
      <w:r>
        <w:t>Real</w:t>
      </w:r>
      <w:r>
        <w:rPr>
          <w:spacing w:val="31"/>
        </w:rPr>
        <w:t xml:space="preserve"> </w:t>
      </w:r>
      <w:r>
        <w:t>Decreto</w:t>
      </w:r>
      <w:r>
        <w:rPr>
          <w:spacing w:val="32"/>
        </w:rPr>
        <w:t xml:space="preserve"> </w:t>
      </w:r>
      <w:r>
        <w:rPr>
          <w:spacing w:val="-5"/>
        </w:rPr>
        <w:t>364</w:t>
      </w:r>
    </w:p>
    <w:p w14:paraId="5DE13D85" w14:textId="77777777" w:rsidR="00A97F47" w:rsidRDefault="00000000">
      <w:pPr>
        <w:pStyle w:val="Textoindependiente"/>
        <w:spacing w:line="297" w:lineRule="auto"/>
        <w:ind w:left="142" w:right="141"/>
        <w:jc w:val="both"/>
      </w:pPr>
      <w:r>
        <w:t>/1995)</w:t>
      </w:r>
      <w:r>
        <w:rPr>
          <w:i/>
        </w:rPr>
        <w:t xml:space="preserve">. </w:t>
      </w:r>
      <w:r>
        <w:t>Asimismo, los aspirantes podrán recusar a los miembros de este cuando concurra alguna de dichas circunstancias.</w:t>
      </w:r>
    </w:p>
    <w:p w14:paraId="2501FF05" w14:textId="77777777" w:rsidR="00A97F47" w:rsidRDefault="00A97F47">
      <w:pPr>
        <w:pStyle w:val="Textoindependiente"/>
        <w:spacing w:before="5"/>
      </w:pPr>
    </w:p>
    <w:p w14:paraId="58A12547" w14:textId="77777777" w:rsidR="00A97F47" w:rsidRDefault="00000000">
      <w:pPr>
        <w:pStyle w:val="Textoindependiente"/>
        <w:spacing w:line="292" w:lineRule="auto"/>
        <w:ind w:left="142" w:right="141"/>
        <w:jc w:val="both"/>
      </w:pPr>
      <w:r>
        <w:t xml:space="preserve">En la sesión de constitución del órgano de selección, el </w:t>
      </w:r>
      <w:proofErr w:type="gramStart"/>
      <w:r>
        <w:t>Presidente</w:t>
      </w:r>
      <w:proofErr w:type="gramEnd"/>
      <w:r>
        <w:t xml:space="preserve"> exigirá de los miembros del</w:t>
      </w:r>
      <w:r>
        <w:rPr>
          <w:spacing w:val="40"/>
        </w:rPr>
        <w:t xml:space="preserve"> </w:t>
      </w:r>
      <w:r>
        <w:t>órgano de selección declaración formal de no hallarse incursos en estas circunstancias. Esta declaración deberá ser también cumplimentada por los asesores especialistas y por el personal auxiliar que el órgano de selección incorpore a sus trabajos, así como por los observadores.</w:t>
      </w:r>
    </w:p>
    <w:p w14:paraId="391FF30E" w14:textId="77777777" w:rsidR="00A97F47" w:rsidRDefault="00A97F47">
      <w:pPr>
        <w:pStyle w:val="Textoindependiente"/>
        <w:spacing w:before="10"/>
      </w:pPr>
    </w:p>
    <w:p w14:paraId="19BC26E5" w14:textId="77777777" w:rsidR="00A97F47" w:rsidRDefault="00000000">
      <w:pPr>
        <w:pStyle w:val="Textoindependiente"/>
        <w:spacing w:line="292" w:lineRule="auto"/>
        <w:ind w:left="142" w:right="141"/>
        <w:jc w:val="both"/>
      </w:pPr>
      <w:r>
        <w:t>Al órgano de selección le será de aplicación, con carácter supletorio, lo dispuesto para los órganos colegiados en la sección 3 del capítulo 2 del título preliminar de la Ley 40/2015, de 1 de octubre, de Régimen Jurídico del Sector Público.</w:t>
      </w:r>
    </w:p>
    <w:p w14:paraId="622CEB9E" w14:textId="77777777" w:rsidR="00A97F47" w:rsidRDefault="00A97F47">
      <w:pPr>
        <w:pStyle w:val="Textoindependiente"/>
        <w:spacing w:before="9"/>
      </w:pPr>
    </w:p>
    <w:p w14:paraId="7057F0BA" w14:textId="77777777" w:rsidR="00A97F47" w:rsidRDefault="00000000">
      <w:pPr>
        <w:pStyle w:val="Ttulo3"/>
        <w:numPr>
          <w:ilvl w:val="1"/>
          <w:numId w:val="68"/>
        </w:numPr>
        <w:tabs>
          <w:tab w:val="left" w:pos="531"/>
        </w:tabs>
        <w:ind w:left="531" w:hanging="389"/>
      </w:pPr>
      <w:r>
        <w:rPr>
          <w:spacing w:val="-2"/>
        </w:rPr>
        <w:t>Constitución:</w:t>
      </w:r>
    </w:p>
    <w:p w14:paraId="78BAF1B9" w14:textId="77777777" w:rsidR="00A97F47" w:rsidRDefault="00A97F47">
      <w:pPr>
        <w:pStyle w:val="Ttulo3"/>
        <w:sectPr w:rsidR="00A97F47">
          <w:pgSz w:w="11910" w:h="16840"/>
          <w:pgMar w:top="1260" w:right="1275" w:bottom="1260" w:left="1275" w:header="225" w:footer="1060" w:gutter="0"/>
          <w:cols w:space="720"/>
        </w:sectPr>
      </w:pPr>
    </w:p>
    <w:p w14:paraId="36D8449D" w14:textId="249BD805"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58400" behindDoc="0" locked="0" layoutInCell="1" allowOverlap="1" wp14:anchorId="435BBFB2" wp14:editId="61263661">
                <wp:simplePos x="0" y="0"/>
                <wp:positionH relativeFrom="page">
                  <wp:posOffset>6807090</wp:posOffset>
                </wp:positionH>
                <wp:positionV relativeFrom="page">
                  <wp:posOffset>2818730</wp:posOffset>
                </wp:positionV>
                <wp:extent cx="419734" cy="3187065"/>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A291B1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6015EE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35BBFB2" id="Textbox 161" o:spid="_x0000_s1102" type="#_x0000_t202" style="position:absolute;left:0;text-align:left;margin-left:536pt;margin-top:221.95pt;width:33.05pt;height:250.95pt;z-index:251558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xP7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K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lHE/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A291B1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6015EE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Para la válida constitución del órgano de selección, a los efectos de la celebración de sesiones, deliberación y toma de acuerdos, se requerirá la presencia del presidente y del secretario o, en su caso, de quienes les sustituyan, y la de la mitad, al menos, de sus miembros, titulares o suplentes. El órgano de selección actuará con sus miembros titulares. En los casos de ausencia o de enfermedad</w:t>
      </w:r>
      <w:r>
        <w:rPr>
          <w:spacing w:val="40"/>
        </w:rPr>
        <w:t xml:space="preserve"> </w:t>
      </w:r>
      <w:r>
        <w:t>y, en general, cuando concurra alguna causa justificada, los miembros titulares serán sustituidos por sus correspondientes suplentes. La concurrencia de miembros titulares y suplentes únicamente</w:t>
      </w:r>
      <w:r>
        <w:rPr>
          <w:spacing w:val="80"/>
        </w:rPr>
        <w:t xml:space="preserve"> </w:t>
      </w:r>
      <w:r>
        <w:t>podrá producirse en la sesión de constitución del órgano de selección y en las de celebración de ejercicios. Cuando por el volumen de opositores, la complejidad de los ejercicios o cualquier otra circunstancia, el órgano de selección estime necesario la actuación de titulares y suplentes en sesiones distintas a las especificadas anteriormente, podrá acordar dicha actuación concurrente.</w:t>
      </w:r>
    </w:p>
    <w:p w14:paraId="21CCFEFF" w14:textId="77777777" w:rsidR="00A97F47" w:rsidRDefault="00A97F47">
      <w:pPr>
        <w:pStyle w:val="Textoindependiente"/>
        <w:spacing w:before="8"/>
      </w:pPr>
    </w:p>
    <w:p w14:paraId="505F4CCF" w14:textId="77777777" w:rsidR="00A97F47" w:rsidRDefault="00000000">
      <w:pPr>
        <w:pStyle w:val="Ttulo3"/>
        <w:numPr>
          <w:ilvl w:val="1"/>
          <w:numId w:val="68"/>
        </w:numPr>
        <w:tabs>
          <w:tab w:val="left" w:pos="531"/>
        </w:tabs>
        <w:spacing w:before="1"/>
        <w:ind w:left="531" w:hanging="389"/>
      </w:pPr>
      <w:r>
        <w:rPr>
          <w:spacing w:val="-2"/>
        </w:rPr>
        <w:t>Actuación:</w:t>
      </w:r>
    </w:p>
    <w:p w14:paraId="731288AC" w14:textId="77777777" w:rsidR="00A97F47" w:rsidRDefault="00A97F47">
      <w:pPr>
        <w:pStyle w:val="Textoindependiente"/>
        <w:spacing w:before="61"/>
        <w:rPr>
          <w:b/>
        </w:rPr>
      </w:pPr>
    </w:p>
    <w:p w14:paraId="291228C5" w14:textId="77777777" w:rsidR="00A97F47" w:rsidRDefault="00000000">
      <w:pPr>
        <w:pStyle w:val="Textoindependiente"/>
        <w:spacing w:line="292" w:lineRule="auto"/>
        <w:ind w:left="142" w:right="141"/>
        <w:jc w:val="both"/>
      </w:pPr>
      <w:r>
        <w:t xml:space="preserve">El Órgano de selección adoptará sus decisiones por mayoría, mediante votación nominal, y en caso de empate se repetirá la votación. Si en una segunda persistiera el empate, este lo dirimirá el presidente con su voto. Para las votaciones seguirá el orden establecido en la resolución del nombramiento de los miembros del órgano de selección, votando siempre en último lugar el </w:t>
      </w:r>
      <w:proofErr w:type="gramStart"/>
      <w:r>
        <w:t>Presidente</w:t>
      </w:r>
      <w:proofErr w:type="gramEnd"/>
      <w:r>
        <w:t>. Los órganos de selección deberán ajustarse a los principios de imparcialidad y profesionalidad de sus miembros, responderán al principio de presencia equilibrada de mujeres y hombres, y velarán por el cumplimiento del principio de igualdad de oportunidades entre ambos</w:t>
      </w:r>
      <w:r>
        <w:rPr>
          <w:spacing w:val="40"/>
        </w:rPr>
        <w:t xml:space="preserve"> </w:t>
      </w:r>
      <w:r>
        <w:t>sexos. El/la presidente/a del Órgano de selección adoptará las medidas necesarias para que cada</w:t>
      </w:r>
      <w:r>
        <w:rPr>
          <w:spacing w:val="40"/>
        </w:rPr>
        <w:t xml:space="preserve"> </w:t>
      </w:r>
      <w:r>
        <w:t>uno de los ejercicios de la fase de oposición se realice de forma conjunta y coordinada y para garantizar que los mismos sean corregidos sin que se conozca la identidad de las personas aspirantes, quedando automáticamente anulados todos aquellos impresos de examen en los que consten marcas o signos de identificación. Las resoluciones del órgano de selección calificador se adoptarán por mayoría y vincularán a la Administración, sin perjuicio de que esta, en su caso, pueda proceder a su revisión conforme a los artículos 106 y siguientes de Ley 39/2015, de 1 de octubre, del Procedimiento Administrativo Común de las Administraciones Públicas.</w:t>
      </w:r>
    </w:p>
    <w:p w14:paraId="38B2D1D4" w14:textId="77777777" w:rsidR="00A97F47" w:rsidRDefault="00A97F47">
      <w:pPr>
        <w:pStyle w:val="Textoindependiente"/>
        <w:spacing w:before="9"/>
      </w:pPr>
    </w:p>
    <w:p w14:paraId="3F2877B3" w14:textId="77777777" w:rsidR="00A97F47" w:rsidRDefault="00000000">
      <w:pPr>
        <w:pStyle w:val="Textoindependiente"/>
        <w:spacing w:line="292" w:lineRule="auto"/>
        <w:ind w:left="142" w:right="141"/>
        <w:jc w:val="both"/>
      </w:pPr>
      <w:r>
        <w:t>Si el Órgano de Selección, durante el desarrollo del proceso selectivo, tuviera conocimiento o dudas fundadas de que alguno de los aspirantes carece de la capacidad funcional para el desempeño de</w:t>
      </w:r>
      <w:r>
        <w:rPr>
          <w:spacing w:val="80"/>
        </w:rPr>
        <w:t xml:space="preserve"> </w:t>
      </w:r>
      <w:r>
        <w:t xml:space="preserve">las tareas y funciones habituales de la categoría objeto de la convocatoria, recabará informe preceptivo de los órganos técnicos competentes, el cual será evacuado en el plazo máximo de diez días y tendrá el carácter de determinante para resolver. De esta actuación se dará conocimiento al interesado, al objeto de que pueda formular las alegaciones que estime oportunas. Si del contenido del informe se desprendiese que el aspirante carece de capacidad funcional, el Órgano de selección, previa audiencia del </w:t>
      </w:r>
      <w:proofErr w:type="gramStart"/>
      <w:r>
        <w:t>interesado,</w:t>
      </w:r>
      <w:proofErr w:type="gramEnd"/>
      <w:r>
        <w:t xml:space="preserve"> emitirá propuesta motivada de exclusión del proceso selectivo</w:t>
      </w:r>
      <w:r>
        <w:rPr>
          <w:spacing w:val="40"/>
        </w:rPr>
        <w:t xml:space="preserve"> </w:t>
      </w:r>
      <w:r>
        <w:t>dirigida al órgano convocante del mismo. Hasta que se dicte la oportuna resolución por el órgano convocante, el aspirante podrá continuar participando condicionadamente en el proceso selectivo.</w:t>
      </w:r>
    </w:p>
    <w:p w14:paraId="0E84E506" w14:textId="77777777" w:rsidR="00A97F47" w:rsidRDefault="00A97F47">
      <w:pPr>
        <w:pStyle w:val="Textoindependiente"/>
        <w:spacing w:before="9"/>
      </w:pPr>
    </w:p>
    <w:p w14:paraId="1B52C63D" w14:textId="77777777" w:rsidR="00A97F47" w:rsidRDefault="00000000">
      <w:pPr>
        <w:pStyle w:val="Textoindependiente"/>
        <w:spacing w:line="292" w:lineRule="auto"/>
        <w:ind w:left="142" w:right="141"/>
        <w:jc w:val="both"/>
      </w:pPr>
      <w:r>
        <w:t>El Órgano de selección podrá excluir a aquellos opositores que lleven a cabo cualquier actuación de tipo fraudulento durante la realización de los ejercicios.</w:t>
      </w:r>
    </w:p>
    <w:p w14:paraId="518BC855" w14:textId="77777777" w:rsidR="00A97F47" w:rsidRDefault="00A97F47">
      <w:pPr>
        <w:pStyle w:val="Textoindependiente"/>
        <w:spacing w:before="10"/>
      </w:pPr>
    </w:p>
    <w:p w14:paraId="7A914B3A" w14:textId="77777777" w:rsidR="00A97F47" w:rsidRDefault="00000000">
      <w:pPr>
        <w:pStyle w:val="Textoindependiente"/>
        <w:spacing w:line="292" w:lineRule="auto"/>
        <w:ind w:left="142" w:right="141"/>
        <w:jc w:val="both"/>
      </w:pPr>
      <w:r>
        <w:t>El tribunal queda facultado para resolver las dudas que puedan presentarse y adoptar resoluciones, criterios o medios necesarios para el buen orden de la oposición en aquellos aspectos no previstos</w:t>
      </w:r>
      <w:r>
        <w:rPr>
          <w:spacing w:val="80"/>
        </w:rPr>
        <w:t xml:space="preserve"> </w:t>
      </w:r>
      <w:r>
        <w:t>en estas bases.</w:t>
      </w:r>
    </w:p>
    <w:p w14:paraId="32FFF4EB" w14:textId="77777777" w:rsidR="00A97F47" w:rsidRDefault="00A97F47">
      <w:pPr>
        <w:pStyle w:val="Textoindependiente"/>
        <w:spacing w:before="10"/>
      </w:pPr>
    </w:p>
    <w:p w14:paraId="2063B729" w14:textId="77777777" w:rsidR="00A97F47" w:rsidRDefault="00000000">
      <w:pPr>
        <w:pStyle w:val="Textoindependiente"/>
        <w:spacing w:line="292" w:lineRule="auto"/>
        <w:ind w:left="142" w:right="141"/>
        <w:jc w:val="both"/>
      </w:pPr>
      <w:r>
        <w:t>Los aspirantes tendrán el DNI o pasaporte vigente a disposición del Tribunal por si este solicite su identificación durante el proceso selectivo.</w:t>
      </w:r>
    </w:p>
    <w:p w14:paraId="2C7666EE"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5557736E" w14:textId="09BAF9AF"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59424" behindDoc="0" locked="0" layoutInCell="1" allowOverlap="1" wp14:anchorId="44DAB877" wp14:editId="120107F9">
                <wp:simplePos x="0" y="0"/>
                <wp:positionH relativeFrom="page">
                  <wp:posOffset>6807090</wp:posOffset>
                </wp:positionH>
                <wp:positionV relativeFrom="page">
                  <wp:posOffset>2818730</wp:posOffset>
                </wp:positionV>
                <wp:extent cx="419734" cy="3187065"/>
                <wp:effectExtent l="0" t="0" r="0" b="0"/>
                <wp:wrapNone/>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247DBC1"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C678F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4DAB877" id="Textbox 163" o:spid="_x0000_s1103" type="#_x0000_t202" style="position:absolute;left:0;text-align:left;margin-left:536pt;margin-top:221.95pt;width:33.05pt;height:250.95pt;z-index:251559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lGsowEAADI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Nvw5Tq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peUa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247DBC1"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C678F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 xml:space="preserve">Asimismo, le corresponderá adoptar las medidas oportunas que permitan a las personas aspirantes con discapacidad, que así lo hubieren indicado en la solicitud, participar en igualdad de condiciones que el resto de </w:t>
      </w:r>
      <w:proofErr w:type="gramStart"/>
      <w:r>
        <w:t>participantes</w:t>
      </w:r>
      <w:proofErr w:type="gramEnd"/>
      <w:r>
        <w:t>.</w:t>
      </w:r>
    </w:p>
    <w:p w14:paraId="16F41AEE" w14:textId="77777777" w:rsidR="00A97F47" w:rsidRDefault="00A97F47">
      <w:pPr>
        <w:pStyle w:val="Textoindependiente"/>
        <w:spacing w:before="10"/>
      </w:pPr>
    </w:p>
    <w:p w14:paraId="2DB9D961" w14:textId="77777777" w:rsidR="00A97F47" w:rsidRDefault="00000000">
      <w:pPr>
        <w:pStyle w:val="Textoindependiente"/>
        <w:spacing w:line="292" w:lineRule="auto"/>
        <w:ind w:left="142" w:right="141"/>
        <w:jc w:val="both"/>
      </w:pPr>
      <w:r>
        <w:t>A efectos de devengo de asistencias y de conformidad con el Capítulo V del Real Decreto 462/2002, de 24 de mayo, sobre indemnizaciones por razón de servicio, este Tribunal se encuadra en la categoría primera. Concluido el proceso selectivo se resolverá sobre el devengo de indemnizaciones, dietas, asistencias, etc. en razón al número de sesiones de las que se haya levantado acta.</w:t>
      </w:r>
    </w:p>
    <w:p w14:paraId="4DD52B90" w14:textId="77777777" w:rsidR="00A97F47" w:rsidRDefault="00A97F47">
      <w:pPr>
        <w:pStyle w:val="Textoindependiente"/>
        <w:spacing w:before="9"/>
      </w:pPr>
    </w:p>
    <w:p w14:paraId="05F51E8A" w14:textId="77777777" w:rsidR="00A97F47" w:rsidRDefault="00000000">
      <w:pPr>
        <w:pStyle w:val="Ttulo3"/>
        <w:numPr>
          <w:ilvl w:val="1"/>
          <w:numId w:val="68"/>
        </w:numPr>
        <w:tabs>
          <w:tab w:val="left" w:pos="531"/>
        </w:tabs>
        <w:ind w:left="531" w:hanging="389"/>
      </w:pPr>
      <w:r>
        <w:rPr>
          <w:spacing w:val="-2"/>
        </w:rPr>
        <w:t>Impugnación:</w:t>
      </w:r>
    </w:p>
    <w:p w14:paraId="27A144D7" w14:textId="77777777" w:rsidR="00A97F47" w:rsidRDefault="00A97F47">
      <w:pPr>
        <w:pStyle w:val="Textoindependiente"/>
        <w:spacing w:before="61"/>
        <w:rPr>
          <w:b/>
        </w:rPr>
      </w:pPr>
    </w:p>
    <w:p w14:paraId="70DAA220" w14:textId="77777777" w:rsidR="00A97F47" w:rsidRDefault="00000000">
      <w:pPr>
        <w:pStyle w:val="Textoindependiente"/>
        <w:ind w:left="142"/>
      </w:pPr>
      <w:r>
        <w:t>Sus</w:t>
      </w:r>
      <w:r>
        <w:rPr>
          <w:spacing w:val="13"/>
        </w:rPr>
        <w:t xml:space="preserve"> </w:t>
      </w:r>
      <w:r>
        <w:t>acuerdos</w:t>
      </w:r>
      <w:r>
        <w:rPr>
          <w:spacing w:val="13"/>
        </w:rPr>
        <w:t xml:space="preserve"> </w:t>
      </w:r>
      <w:r>
        <w:t>solo</w:t>
      </w:r>
      <w:r>
        <w:rPr>
          <w:spacing w:val="13"/>
        </w:rPr>
        <w:t xml:space="preserve"> </w:t>
      </w:r>
      <w:r>
        <w:t>podrán</w:t>
      </w:r>
      <w:r>
        <w:rPr>
          <w:spacing w:val="13"/>
        </w:rPr>
        <w:t xml:space="preserve"> </w:t>
      </w:r>
      <w:r>
        <w:t>ser</w:t>
      </w:r>
      <w:r>
        <w:rPr>
          <w:spacing w:val="13"/>
        </w:rPr>
        <w:t xml:space="preserve"> </w:t>
      </w:r>
      <w:r>
        <w:t>impugnados</w:t>
      </w:r>
      <w:r>
        <w:rPr>
          <w:spacing w:val="13"/>
        </w:rPr>
        <w:t xml:space="preserve"> </w:t>
      </w:r>
      <w:r>
        <w:t>en</w:t>
      </w:r>
      <w:r>
        <w:rPr>
          <w:spacing w:val="13"/>
        </w:rPr>
        <w:t xml:space="preserve"> </w:t>
      </w:r>
      <w:r>
        <w:t>los</w:t>
      </w:r>
      <w:r>
        <w:rPr>
          <w:spacing w:val="13"/>
        </w:rPr>
        <w:t xml:space="preserve"> </w:t>
      </w:r>
      <w:r>
        <w:t>supuestos</w:t>
      </w:r>
      <w:r>
        <w:rPr>
          <w:spacing w:val="13"/>
        </w:rPr>
        <w:t xml:space="preserve"> </w:t>
      </w:r>
      <w:r>
        <w:t>y</w:t>
      </w:r>
      <w:r>
        <w:rPr>
          <w:spacing w:val="13"/>
        </w:rPr>
        <w:t xml:space="preserve"> </w:t>
      </w:r>
      <w:r>
        <w:t>en</w:t>
      </w:r>
      <w:r>
        <w:rPr>
          <w:spacing w:val="13"/>
        </w:rPr>
        <w:t xml:space="preserve"> </w:t>
      </w:r>
      <w:r>
        <w:t>la</w:t>
      </w:r>
      <w:r>
        <w:rPr>
          <w:spacing w:val="13"/>
        </w:rPr>
        <w:t xml:space="preserve"> </w:t>
      </w:r>
      <w:r>
        <w:t>forma</w:t>
      </w:r>
      <w:r>
        <w:rPr>
          <w:spacing w:val="13"/>
        </w:rPr>
        <w:t xml:space="preserve"> </w:t>
      </w:r>
      <w:r>
        <w:t>establecida</w:t>
      </w:r>
      <w:r>
        <w:rPr>
          <w:spacing w:val="13"/>
        </w:rPr>
        <w:t xml:space="preserve"> </w:t>
      </w:r>
      <w:r>
        <w:t>en</w:t>
      </w:r>
      <w:r>
        <w:rPr>
          <w:spacing w:val="13"/>
        </w:rPr>
        <w:t xml:space="preserve"> </w:t>
      </w:r>
      <w:r>
        <w:t>la</w:t>
      </w:r>
      <w:r>
        <w:rPr>
          <w:spacing w:val="13"/>
        </w:rPr>
        <w:t xml:space="preserve"> </w:t>
      </w:r>
      <w:r>
        <w:t>Ley</w:t>
      </w:r>
      <w:r>
        <w:rPr>
          <w:spacing w:val="13"/>
        </w:rPr>
        <w:t xml:space="preserve"> </w:t>
      </w:r>
      <w:r>
        <w:rPr>
          <w:spacing w:val="-5"/>
        </w:rPr>
        <w:t>39</w:t>
      </w:r>
    </w:p>
    <w:p w14:paraId="0E8AA468" w14:textId="77777777" w:rsidR="00A97F47" w:rsidRDefault="00000000">
      <w:pPr>
        <w:pStyle w:val="Textoindependiente"/>
        <w:spacing w:before="51"/>
        <w:ind w:left="142"/>
      </w:pPr>
      <w:r>
        <w:t>/2015,</w:t>
      </w:r>
      <w:r>
        <w:rPr>
          <w:spacing w:val="-5"/>
        </w:rPr>
        <w:t xml:space="preserve"> </w:t>
      </w:r>
      <w:r>
        <w:t>de</w:t>
      </w:r>
      <w:r>
        <w:rPr>
          <w:spacing w:val="-3"/>
        </w:rPr>
        <w:t xml:space="preserve"> </w:t>
      </w:r>
      <w:r>
        <w:t>1</w:t>
      </w:r>
      <w:r>
        <w:rPr>
          <w:spacing w:val="-3"/>
        </w:rPr>
        <w:t xml:space="preserve"> </w:t>
      </w:r>
      <w:r>
        <w:t>de</w:t>
      </w:r>
      <w:r>
        <w:rPr>
          <w:spacing w:val="-3"/>
        </w:rPr>
        <w:t xml:space="preserve"> </w:t>
      </w:r>
      <w:r>
        <w:t>octubre,</w:t>
      </w:r>
      <w:r>
        <w:rPr>
          <w:spacing w:val="-3"/>
        </w:rPr>
        <w:t xml:space="preserve"> </w:t>
      </w:r>
      <w:r>
        <w:t>del</w:t>
      </w:r>
      <w:r>
        <w:rPr>
          <w:spacing w:val="-2"/>
        </w:rPr>
        <w:t xml:space="preserve"> </w:t>
      </w:r>
      <w:r>
        <w:t>Procedimiento</w:t>
      </w:r>
      <w:r>
        <w:rPr>
          <w:spacing w:val="-3"/>
        </w:rPr>
        <w:t xml:space="preserve"> </w:t>
      </w:r>
      <w:r>
        <w:t>Administrativo</w:t>
      </w:r>
      <w:r>
        <w:rPr>
          <w:spacing w:val="-3"/>
        </w:rPr>
        <w:t xml:space="preserve"> </w:t>
      </w:r>
      <w:r>
        <w:t>Común</w:t>
      </w:r>
      <w:r>
        <w:rPr>
          <w:spacing w:val="-3"/>
        </w:rPr>
        <w:t xml:space="preserve"> </w:t>
      </w:r>
      <w:r>
        <w:t>de</w:t>
      </w:r>
      <w:r>
        <w:rPr>
          <w:spacing w:val="-3"/>
        </w:rPr>
        <w:t xml:space="preserve"> </w:t>
      </w:r>
      <w:r>
        <w:t>las</w:t>
      </w:r>
      <w:r>
        <w:rPr>
          <w:spacing w:val="-3"/>
        </w:rPr>
        <w:t xml:space="preserve"> </w:t>
      </w:r>
      <w:r>
        <w:t>Administraciones</w:t>
      </w:r>
      <w:r>
        <w:rPr>
          <w:spacing w:val="-2"/>
        </w:rPr>
        <w:t xml:space="preserve"> Públicas.</w:t>
      </w:r>
    </w:p>
    <w:p w14:paraId="77D1EA24" w14:textId="77777777" w:rsidR="00A97F47" w:rsidRDefault="00A97F47">
      <w:pPr>
        <w:pStyle w:val="Textoindependiente"/>
        <w:spacing w:before="59"/>
      </w:pPr>
    </w:p>
    <w:p w14:paraId="4B106867" w14:textId="77777777" w:rsidR="00A97F47" w:rsidRDefault="00000000">
      <w:pPr>
        <w:pStyle w:val="Ttulo3"/>
        <w:numPr>
          <w:ilvl w:val="1"/>
          <w:numId w:val="68"/>
        </w:numPr>
        <w:tabs>
          <w:tab w:val="left" w:pos="531"/>
        </w:tabs>
        <w:ind w:left="531" w:hanging="389"/>
      </w:pPr>
      <w:r>
        <w:t>Comisiones</w:t>
      </w:r>
      <w:r>
        <w:rPr>
          <w:spacing w:val="-6"/>
        </w:rPr>
        <w:t xml:space="preserve"> </w:t>
      </w:r>
      <w:r>
        <w:t>auxiliares</w:t>
      </w:r>
      <w:r>
        <w:rPr>
          <w:spacing w:val="-6"/>
        </w:rPr>
        <w:t xml:space="preserve"> </w:t>
      </w:r>
      <w:r>
        <w:t>y</w:t>
      </w:r>
      <w:r>
        <w:rPr>
          <w:spacing w:val="-6"/>
        </w:rPr>
        <w:t xml:space="preserve"> </w:t>
      </w:r>
      <w:r>
        <w:rPr>
          <w:spacing w:val="-2"/>
        </w:rPr>
        <w:t>asesores:</w:t>
      </w:r>
    </w:p>
    <w:p w14:paraId="4F82250A" w14:textId="77777777" w:rsidR="00A97F47" w:rsidRDefault="00A97F47">
      <w:pPr>
        <w:pStyle w:val="Textoindependiente"/>
        <w:spacing w:before="62"/>
        <w:rPr>
          <w:b/>
        </w:rPr>
      </w:pPr>
    </w:p>
    <w:p w14:paraId="4ED3C081" w14:textId="77777777" w:rsidR="00A97F47" w:rsidRDefault="00000000">
      <w:pPr>
        <w:pStyle w:val="Textoindependiente"/>
        <w:spacing w:line="292" w:lineRule="auto"/>
        <w:ind w:left="142" w:right="141"/>
        <w:jc w:val="both"/>
      </w:pPr>
      <w:r>
        <w:t>El tribunal por medio de su presidente podrá disponer la incorporación a sus sesiones de asesores especialistas, para todas o algunas de las pruebas. Dichos asesores se limitarán a la colaboración que, en función de sus especialidades técnicas, les solicite el Tribunal, por lo que actuarán con voz, pero sin voto. Asimismo, el Tribunal contará con el personal auxiliar necesario durante el desarrollo material de los ejercicios. El personal al que hace referencia este párrafo quedará sometido al mismo régimen de abstención y recusación que los miembros del Tribunal.</w:t>
      </w:r>
    </w:p>
    <w:p w14:paraId="2C8D06D5" w14:textId="77777777" w:rsidR="00A97F47" w:rsidRDefault="00A97F47">
      <w:pPr>
        <w:pStyle w:val="Textoindependiente"/>
        <w:spacing w:before="9"/>
      </w:pPr>
    </w:p>
    <w:p w14:paraId="394BD76C" w14:textId="77777777" w:rsidR="00A97F47" w:rsidRDefault="00000000">
      <w:pPr>
        <w:pStyle w:val="Textoindependiente"/>
        <w:spacing w:line="292" w:lineRule="auto"/>
        <w:ind w:left="142" w:right="141"/>
        <w:jc w:val="both"/>
      </w:pPr>
      <w:r>
        <w:t>Los asesores deberán guardar sigilo y confidencialidad acerca de los datos y asuntos sobre los que tengan conocimiento a consecuencia de su colaboración en el Tribunal.</w:t>
      </w:r>
    </w:p>
    <w:p w14:paraId="2D940CFF" w14:textId="77777777" w:rsidR="00A97F47" w:rsidRDefault="00A97F47">
      <w:pPr>
        <w:pStyle w:val="Textoindependiente"/>
        <w:spacing w:before="10"/>
      </w:pPr>
    </w:p>
    <w:p w14:paraId="23C36669" w14:textId="77777777" w:rsidR="00A97F47" w:rsidRDefault="00000000">
      <w:pPr>
        <w:pStyle w:val="Textoindependiente"/>
        <w:spacing w:line="292" w:lineRule="auto"/>
        <w:ind w:left="142" w:right="141"/>
        <w:jc w:val="both"/>
      </w:pPr>
      <w:r>
        <w:t>Las resoluciones del Tribunal vincularán a la Administración, sin perjuicio de que ésta, en su caso, pueda</w:t>
      </w:r>
      <w:r>
        <w:rPr>
          <w:spacing w:val="20"/>
        </w:rPr>
        <w:t xml:space="preserve"> </w:t>
      </w:r>
      <w:r>
        <w:t>proceder</w:t>
      </w:r>
      <w:r>
        <w:rPr>
          <w:spacing w:val="22"/>
        </w:rPr>
        <w:t xml:space="preserve"> </w:t>
      </w:r>
      <w:r>
        <w:t>a</w:t>
      </w:r>
      <w:r>
        <w:rPr>
          <w:spacing w:val="22"/>
        </w:rPr>
        <w:t xml:space="preserve"> </w:t>
      </w:r>
      <w:r>
        <w:t>su</w:t>
      </w:r>
      <w:r>
        <w:rPr>
          <w:spacing w:val="22"/>
        </w:rPr>
        <w:t xml:space="preserve"> </w:t>
      </w:r>
      <w:r>
        <w:t>revisión</w:t>
      </w:r>
      <w:r>
        <w:rPr>
          <w:spacing w:val="22"/>
        </w:rPr>
        <w:t xml:space="preserve"> </w:t>
      </w:r>
      <w:r>
        <w:t>conforme</w:t>
      </w:r>
      <w:r>
        <w:rPr>
          <w:spacing w:val="23"/>
        </w:rPr>
        <w:t xml:space="preserve"> </w:t>
      </w:r>
      <w:r>
        <w:t>a</w:t>
      </w:r>
      <w:r>
        <w:rPr>
          <w:spacing w:val="22"/>
        </w:rPr>
        <w:t xml:space="preserve"> </w:t>
      </w:r>
      <w:r>
        <w:t>lo</w:t>
      </w:r>
      <w:r>
        <w:rPr>
          <w:spacing w:val="22"/>
        </w:rPr>
        <w:t xml:space="preserve"> </w:t>
      </w:r>
      <w:r>
        <w:t>previsto</w:t>
      </w:r>
      <w:r>
        <w:rPr>
          <w:spacing w:val="22"/>
        </w:rPr>
        <w:t xml:space="preserve"> </w:t>
      </w:r>
      <w:r>
        <w:t>en</w:t>
      </w:r>
      <w:r>
        <w:rPr>
          <w:spacing w:val="22"/>
        </w:rPr>
        <w:t xml:space="preserve"> </w:t>
      </w:r>
      <w:r>
        <w:t>los</w:t>
      </w:r>
      <w:r>
        <w:rPr>
          <w:spacing w:val="22"/>
        </w:rPr>
        <w:t xml:space="preserve"> </w:t>
      </w:r>
      <w:r>
        <w:t>artículos</w:t>
      </w:r>
      <w:r>
        <w:rPr>
          <w:spacing w:val="23"/>
        </w:rPr>
        <w:t xml:space="preserve"> </w:t>
      </w:r>
      <w:r>
        <w:t>106</w:t>
      </w:r>
      <w:r>
        <w:rPr>
          <w:spacing w:val="22"/>
        </w:rPr>
        <w:t xml:space="preserve"> </w:t>
      </w:r>
      <w:r>
        <w:t>y</w:t>
      </w:r>
      <w:r>
        <w:rPr>
          <w:spacing w:val="22"/>
        </w:rPr>
        <w:t xml:space="preserve"> </w:t>
      </w:r>
      <w:r>
        <w:t>siguientes</w:t>
      </w:r>
      <w:r>
        <w:rPr>
          <w:spacing w:val="22"/>
        </w:rPr>
        <w:t xml:space="preserve"> </w:t>
      </w:r>
      <w:r>
        <w:t>de</w:t>
      </w:r>
      <w:r>
        <w:rPr>
          <w:spacing w:val="22"/>
        </w:rPr>
        <w:t xml:space="preserve"> </w:t>
      </w:r>
      <w:r>
        <w:t>la</w:t>
      </w:r>
      <w:r>
        <w:rPr>
          <w:spacing w:val="22"/>
        </w:rPr>
        <w:t xml:space="preserve"> </w:t>
      </w:r>
      <w:r>
        <w:t>Ley</w:t>
      </w:r>
      <w:r>
        <w:rPr>
          <w:spacing w:val="23"/>
        </w:rPr>
        <w:t xml:space="preserve"> </w:t>
      </w:r>
      <w:r>
        <w:rPr>
          <w:spacing w:val="-5"/>
        </w:rPr>
        <w:t>39</w:t>
      </w:r>
    </w:p>
    <w:p w14:paraId="1A3C8078" w14:textId="77777777" w:rsidR="00A97F47" w:rsidRDefault="00000000">
      <w:pPr>
        <w:pStyle w:val="Textoindependiente"/>
        <w:spacing w:line="292" w:lineRule="auto"/>
        <w:ind w:left="142" w:right="141"/>
        <w:jc w:val="both"/>
      </w:pPr>
      <w:r>
        <w:t xml:space="preserve">/2015, de 1 de octubre, del Procedimiento Administrativo Común de las Administraciones Públicas. Contra las resoluciones y actos de trámite del Tribunal que impidan continuar el procedimiento o produzcan indefensión podrá interponerse recurso de alzada ante el órgano que haya nombrado a su </w:t>
      </w:r>
      <w:r>
        <w:rPr>
          <w:spacing w:val="-2"/>
        </w:rPr>
        <w:t>composición.</w:t>
      </w:r>
    </w:p>
    <w:p w14:paraId="1E194986" w14:textId="77777777" w:rsidR="00A97F47" w:rsidRDefault="00A97F47">
      <w:pPr>
        <w:pStyle w:val="Textoindependiente"/>
        <w:spacing w:before="9"/>
      </w:pPr>
    </w:p>
    <w:p w14:paraId="4B26498F" w14:textId="77777777" w:rsidR="00A97F47" w:rsidRDefault="00000000">
      <w:pPr>
        <w:pStyle w:val="Ttulo2"/>
        <w:numPr>
          <w:ilvl w:val="0"/>
          <w:numId w:val="73"/>
        </w:numPr>
        <w:tabs>
          <w:tab w:val="left" w:pos="420"/>
        </w:tabs>
        <w:ind w:left="420" w:hanging="278"/>
      </w:pPr>
      <w:r>
        <w:t xml:space="preserve">PROCEDIMIENTO DE </w:t>
      </w:r>
      <w:r>
        <w:rPr>
          <w:spacing w:val="-2"/>
        </w:rPr>
        <w:t>SELECCIÓN</w:t>
      </w:r>
    </w:p>
    <w:p w14:paraId="16E0CF6A" w14:textId="77777777" w:rsidR="00A97F47" w:rsidRDefault="00A97F47">
      <w:pPr>
        <w:pStyle w:val="Textoindependiente"/>
        <w:spacing w:before="61"/>
        <w:rPr>
          <w:b/>
        </w:rPr>
      </w:pPr>
    </w:p>
    <w:p w14:paraId="4981CE87" w14:textId="77777777" w:rsidR="00A97F47" w:rsidRDefault="00000000">
      <w:pPr>
        <w:pStyle w:val="Textoindependiente"/>
        <w:ind w:left="142"/>
      </w:pPr>
      <w:r>
        <w:t>El</w:t>
      </w:r>
      <w:r>
        <w:rPr>
          <w:spacing w:val="-5"/>
        </w:rPr>
        <w:t xml:space="preserve"> </w:t>
      </w:r>
      <w:r>
        <w:t>procedimiento</w:t>
      </w:r>
      <w:r>
        <w:rPr>
          <w:spacing w:val="-3"/>
        </w:rPr>
        <w:t xml:space="preserve"> </w:t>
      </w:r>
      <w:r>
        <w:t>de</w:t>
      </w:r>
      <w:r>
        <w:rPr>
          <w:spacing w:val="-3"/>
        </w:rPr>
        <w:t xml:space="preserve"> </w:t>
      </w:r>
      <w:r>
        <w:t>selección</w:t>
      </w:r>
      <w:r>
        <w:rPr>
          <w:spacing w:val="-2"/>
        </w:rPr>
        <w:t xml:space="preserve"> </w:t>
      </w:r>
      <w:r>
        <w:t>será</w:t>
      </w:r>
      <w:r>
        <w:rPr>
          <w:spacing w:val="-3"/>
        </w:rPr>
        <w:t xml:space="preserve"> </w:t>
      </w:r>
      <w:r>
        <w:t>el</w:t>
      </w:r>
      <w:r>
        <w:rPr>
          <w:spacing w:val="-3"/>
        </w:rPr>
        <w:t xml:space="preserve"> </w:t>
      </w:r>
      <w:r>
        <w:t>de</w:t>
      </w:r>
      <w:r>
        <w:rPr>
          <w:spacing w:val="-2"/>
        </w:rPr>
        <w:t xml:space="preserve"> </w:t>
      </w:r>
      <w:r>
        <w:t>concurso-oposición,</w:t>
      </w:r>
      <w:r>
        <w:rPr>
          <w:spacing w:val="-3"/>
        </w:rPr>
        <w:t xml:space="preserve"> </w:t>
      </w:r>
      <w:r>
        <w:t>y</w:t>
      </w:r>
      <w:r>
        <w:rPr>
          <w:spacing w:val="-3"/>
        </w:rPr>
        <w:t xml:space="preserve"> </w:t>
      </w:r>
      <w:r>
        <w:t>constará</w:t>
      </w:r>
      <w:r>
        <w:rPr>
          <w:spacing w:val="-2"/>
        </w:rPr>
        <w:t xml:space="preserve"> </w:t>
      </w:r>
      <w:r>
        <w:t>de</w:t>
      </w:r>
      <w:r>
        <w:rPr>
          <w:spacing w:val="-3"/>
        </w:rPr>
        <w:t xml:space="preserve"> </w:t>
      </w:r>
      <w:r>
        <w:t>las</w:t>
      </w:r>
      <w:r>
        <w:rPr>
          <w:spacing w:val="-3"/>
        </w:rPr>
        <w:t xml:space="preserve"> </w:t>
      </w:r>
      <w:r>
        <w:t>siguientes</w:t>
      </w:r>
      <w:r>
        <w:rPr>
          <w:spacing w:val="-2"/>
        </w:rPr>
        <w:t xml:space="preserve"> fases:</w:t>
      </w:r>
    </w:p>
    <w:p w14:paraId="13DCF3A7" w14:textId="77777777" w:rsidR="00A97F47" w:rsidRDefault="00A97F47">
      <w:pPr>
        <w:pStyle w:val="Textoindependiente"/>
        <w:spacing w:before="61"/>
      </w:pPr>
    </w:p>
    <w:p w14:paraId="1E7C02A5" w14:textId="77777777" w:rsidR="00A97F47" w:rsidRDefault="00000000">
      <w:pPr>
        <w:pStyle w:val="Prrafodelista"/>
        <w:numPr>
          <w:ilvl w:val="0"/>
          <w:numId w:val="67"/>
        </w:numPr>
        <w:tabs>
          <w:tab w:val="left" w:pos="397"/>
        </w:tabs>
        <w:ind w:left="397" w:right="0" w:hanging="255"/>
        <w:jc w:val="left"/>
        <w:rPr>
          <w:sz w:val="20"/>
        </w:rPr>
      </w:pPr>
      <w:r>
        <w:rPr>
          <w:spacing w:val="-2"/>
          <w:sz w:val="20"/>
        </w:rPr>
        <w:t>Oposición.</w:t>
      </w:r>
    </w:p>
    <w:p w14:paraId="167E3788" w14:textId="77777777" w:rsidR="00A97F47" w:rsidRDefault="00A97F47">
      <w:pPr>
        <w:pStyle w:val="Textoindependiente"/>
        <w:spacing w:before="60"/>
      </w:pPr>
    </w:p>
    <w:p w14:paraId="032509BE" w14:textId="77777777" w:rsidR="00A97F47" w:rsidRDefault="00000000">
      <w:pPr>
        <w:pStyle w:val="Prrafodelista"/>
        <w:numPr>
          <w:ilvl w:val="0"/>
          <w:numId w:val="67"/>
        </w:numPr>
        <w:tabs>
          <w:tab w:val="left" w:pos="397"/>
        </w:tabs>
        <w:ind w:left="397" w:right="0" w:hanging="255"/>
        <w:jc w:val="left"/>
        <w:rPr>
          <w:sz w:val="20"/>
        </w:rPr>
      </w:pPr>
      <w:r>
        <w:rPr>
          <w:spacing w:val="-2"/>
          <w:sz w:val="20"/>
        </w:rPr>
        <w:t>Concurso.</w:t>
      </w:r>
    </w:p>
    <w:p w14:paraId="3EF36D61" w14:textId="77777777" w:rsidR="00A97F47" w:rsidRDefault="00A97F47">
      <w:pPr>
        <w:pStyle w:val="Textoindependiente"/>
        <w:spacing w:before="60"/>
      </w:pPr>
    </w:p>
    <w:p w14:paraId="1BB7F44A" w14:textId="77777777" w:rsidR="00A97F47" w:rsidRDefault="00000000">
      <w:pPr>
        <w:pStyle w:val="Ttulo2"/>
        <w:numPr>
          <w:ilvl w:val="0"/>
          <w:numId w:val="73"/>
        </w:numPr>
        <w:tabs>
          <w:tab w:val="left" w:pos="364"/>
        </w:tabs>
        <w:ind w:left="364" w:hanging="222"/>
      </w:pPr>
      <w:r>
        <w:t xml:space="preserve">INICIO DEL PROCESO </w:t>
      </w:r>
      <w:r>
        <w:rPr>
          <w:spacing w:val="-2"/>
        </w:rPr>
        <w:t>SELECTIVO</w:t>
      </w:r>
    </w:p>
    <w:p w14:paraId="7B238163" w14:textId="77777777" w:rsidR="00A97F47" w:rsidRDefault="00A97F47">
      <w:pPr>
        <w:pStyle w:val="Textoindependiente"/>
        <w:spacing w:before="61"/>
        <w:rPr>
          <w:b/>
        </w:rPr>
      </w:pPr>
    </w:p>
    <w:p w14:paraId="1C27B03F" w14:textId="77777777" w:rsidR="00A97F47" w:rsidRDefault="00000000">
      <w:pPr>
        <w:pStyle w:val="Prrafodelista"/>
        <w:numPr>
          <w:ilvl w:val="1"/>
          <w:numId w:val="66"/>
        </w:numPr>
        <w:tabs>
          <w:tab w:val="left" w:pos="540"/>
        </w:tabs>
        <w:spacing w:line="292" w:lineRule="auto"/>
        <w:ind w:firstLine="0"/>
        <w:jc w:val="both"/>
        <w:rPr>
          <w:sz w:val="20"/>
        </w:rPr>
      </w:pPr>
      <w:r>
        <w:rPr>
          <w:sz w:val="20"/>
        </w:rPr>
        <w:t>Los aspirantes serán convocados para cada ejercicio en llamamiento único, siendo excluidos de la oposición quienes no comparezcan. Salvo casos de fuerza mayor invocados con anterioridad y debidamente justificados y apreciados por el Órgano de Selección con absoluta libertad de criterio, la no presentación de un aspirante al ejercicio en el momento de efectuarse el llamamiento determinará automáticamente el decaimiento de su derecho a participar en el mismo, quedando excluido en consecuencia del proceso selectivo.</w:t>
      </w:r>
    </w:p>
    <w:p w14:paraId="39A12F56"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77A1D6E6" w14:textId="65095516" w:rsidR="00A97F47" w:rsidRDefault="00000000">
      <w:pPr>
        <w:pStyle w:val="Prrafodelista"/>
        <w:numPr>
          <w:ilvl w:val="1"/>
          <w:numId w:val="66"/>
        </w:numPr>
        <w:tabs>
          <w:tab w:val="left" w:pos="542"/>
        </w:tabs>
        <w:spacing w:before="180" w:line="292" w:lineRule="auto"/>
        <w:ind w:firstLine="0"/>
        <w:jc w:val="both"/>
        <w:rPr>
          <w:sz w:val="20"/>
        </w:rPr>
      </w:pPr>
      <w:r>
        <w:rPr>
          <w:noProof/>
          <w:sz w:val="20"/>
        </w:rPr>
        <w:lastRenderedPageBreak/>
        <mc:AlternateContent>
          <mc:Choice Requires="wps">
            <w:drawing>
              <wp:anchor distT="0" distB="0" distL="0" distR="0" simplePos="0" relativeHeight="251560448" behindDoc="0" locked="0" layoutInCell="1" allowOverlap="1" wp14:anchorId="03438B5D" wp14:editId="4C9BA20A">
                <wp:simplePos x="0" y="0"/>
                <wp:positionH relativeFrom="page">
                  <wp:posOffset>6807090</wp:posOffset>
                </wp:positionH>
                <wp:positionV relativeFrom="page">
                  <wp:posOffset>2818730</wp:posOffset>
                </wp:positionV>
                <wp:extent cx="419734" cy="3187065"/>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09975B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469C6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3438B5D" id="Textbox 165" o:spid="_x0000_s1104" type="#_x0000_t202" style="position:absolute;left:0;text-align:left;margin-left:536pt;margin-top:221.95pt;width:33.05pt;height:250.95pt;z-index:251560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stcowEAADI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2fHmf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YKy1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09975B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469C6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Los anuncios de celebración de los restantes ejercicios se efectuarán en el Tablón de Anuncios de la Sede electrónica del Ayuntamiento de Las Rozas de Madrid, *&lt;</w:t>
      </w:r>
      <w:proofErr w:type="gramStart"/>
      <w:r>
        <w:rPr>
          <w:sz w:val="20"/>
        </w:rPr>
        <w:t>https://sede.lasrozas.es ]</w:t>
      </w:r>
      <w:proofErr w:type="gramEnd"/>
      <w:r>
        <w:rPr>
          <w:sz w:val="20"/>
        </w:rPr>
        <w:t xml:space="preserve"> (https://sede.lasrozas.es)*y en la página web </w:t>
      </w:r>
      <w:hyperlink r:id="rId42">
        <w:r>
          <w:rPr>
            <w:i/>
            <w:sz w:val="20"/>
            <w:u w:val="single"/>
          </w:rPr>
          <w:t>www.lasrozas.es</w:t>
        </w:r>
        <w:r>
          <w:rPr>
            <w:sz w:val="20"/>
          </w:rPr>
          <w:t>.</w:t>
        </w:r>
      </w:hyperlink>
    </w:p>
    <w:p w14:paraId="16BE1B89" w14:textId="77777777" w:rsidR="00A97F47" w:rsidRDefault="00A97F47">
      <w:pPr>
        <w:pStyle w:val="Textoindependiente"/>
        <w:spacing w:before="14"/>
      </w:pPr>
    </w:p>
    <w:p w14:paraId="1633127E" w14:textId="77777777" w:rsidR="00A97F47" w:rsidRDefault="00000000">
      <w:pPr>
        <w:pStyle w:val="Prrafodelista"/>
        <w:numPr>
          <w:ilvl w:val="1"/>
          <w:numId w:val="66"/>
        </w:numPr>
        <w:tabs>
          <w:tab w:val="left" w:pos="539"/>
        </w:tabs>
        <w:spacing w:line="292" w:lineRule="auto"/>
        <w:ind w:firstLine="0"/>
        <w:jc w:val="both"/>
        <w:rPr>
          <w:sz w:val="20"/>
        </w:rPr>
      </w:pPr>
      <w:r>
        <w:rPr>
          <w:sz w:val="20"/>
        </w:rPr>
        <w:t>Concluido cada uno de los ejercicios de la fase de oposición, el Órgano de selección Calificador hará públicas, en el Tablón de Anuncios de la Sede electrónica del Ayuntamiento de Las Rozas de Madrid, *&lt;</w:t>
      </w:r>
      <w:proofErr w:type="gramStart"/>
      <w:r>
        <w:rPr>
          <w:sz w:val="20"/>
        </w:rPr>
        <w:t>https://sede.lasrozas.es ]</w:t>
      </w:r>
      <w:proofErr w:type="gramEnd"/>
      <w:r>
        <w:rPr>
          <w:sz w:val="20"/>
        </w:rPr>
        <w:t xml:space="preserve">(https://sede.lasrozas.es)*y en la página web </w:t>
      </w:r>
      <w:hyperlink r:id="rId43">
        <w:r>
          <w:rPr>
            <w:i/>
            <w:sz w:val="20"/>
            <w:u w:val="single"/>
          </w:rPr>
          <w:t>www.lasrozas.es</w:t>
        </w:r>
        <w:r>
          <w:rPr>
            <w:sz w:val="20"/>
          </w:rPr>
          <w:t>,</w:t>
        </w:r>
      </w:hyperlink>
      <w:r>
        <w:rPr>
          <w:sz w:val="20"/>
        </w:rPr>
        <w:t xml:space="preserve"> la relación de aspirantes que hayan alcanzado el mínimo establecido para superarlo, con indicación de</w:t>
      </w:r>
      <w:r>
        <w:rPr>
          <w:spacing w:val="40"/>
          <w:sz w:val="20"/>
        </w:rPr>
        <w:t xml:space="preserve"> </w:t>
      </w:r>
      <w:r>
        <w:rPr>
          <w:sz w:val="20"/>
        </w:rPr>
        <w:t>la puntuación obtenida.</w:t>
      </w:r>
    </w:p>
    <w:p w14:paraId="40591655" w14:textId="77777777" w:rsidR="00A97F47" w:rsidRDefault="00A97F47">
      <w:pPr>
        <w:pStyle w:val="Textoindependiente"/>
        <w:spacing w:before="14"/>
      </w:pPr>
    </w:p>
    <w:p w14:paraId="34BA9B50" w14:textId="77777777" w:rsidR="00A97F47" w:rsidRDefault="00000000">
      <w:pPr>
        <w:pStyle w:val="Ttulo2"/>
        <w:numPr>
          <w:ilvl w:val="0"/>
          <w:numId w:val="73"/>
        </w:numPr>
        <w:tabs>
          <w:tab w:val="left" w:pos="475"/>
        </w:tabs>
        <w:ind w:left="475" w:hanging="333"/>
        <w:jc w:val="both"/>
      </w:pPr>
      <w:r>
        <w:t>DESARROLLO</w:t>
      </w:r>
      <w:r>
        <w:rPr>
          <w:spacing w:val="-2"/>
        </w:rPr>
        <w:t xml:space="preserve"> </w:t>
      </w:r>
      <w:r>
        <w:t>Y</w:t>
      </w:r>
      <w:r>
        <w:rPr>
          <w:spacing w:val="-2"/>
        </w:rPr>
        <w:t xml:space="preserve"> </w:t>
      </w:r>
      <w:r>
        <w:t>CALIFICACIÓN</w:t>
      </w:r>
      <w:r>
        <w:rPr>
          <w:spacing w:val="-2"/>
        </w:rPr>
        <w:t xml:space="preserve"> </w:t>
      </w:r>
      <w:r>
        <w:t>DE</w:t>
      </w:r>
      <w:r>
        <w:rPr>
          <w:spacing w:val="-1"/>
        </w:rPr>
        <w:t xml:space="preserve"> </w:t>
      </w:r>
      <w:r>
        <w:t>LA</w:t>
      </w:r>
      <w:r>
        <w:rPr>
          <w:spacing w:val="-2"/>
        </w:rPr>
        <w:t xml:space="preserve"> </w:t>
      </w:r>
      <w:r>
        <w:t>FASE</w:t>
      </w:r>
      <w:r>
        <w:rPr>
          <w:spacing w:val="-2"/>
        </w:rPr>
        <w:t xml:space="preserve"> </w:t>
      </w:r>
      <w:r>
        <w:t>DE</w:t>
      </w:r>
      <w:r>
        <w:rPr>
          <w:spacing w:val="-1"/>
        </w:rPr>
        <w:t xml:space="preserve"> </w:t>
      </w:r>
      <w:r>
        <w:rPr>
          <w:spacing w:val="-2"/>
        </w:rPr>
        <w:t>OPOSICIÓN</w:t>
      </w:r>
    </w:p>
    <w:p w14:paraId="75E51D22" w14:textId="77777777" w:rsidR="00A97F47" w:rsidRDefault="00A97F47">
      <w:pPr>
        <w:pStyle w:val="Textoindependiente"/>
        <w:spacing w:before="61"/>
        <w:rPr>
          <w:b/>
        </w:rPr>
      </w:pPr>
    </w:p>
    <w:p w14:paraId="719B8FB8" w14:textId="77777777" w:rsidR="00A97F47" w:rsidRDefault="00000000">
      <w:pPr>
        <w:pStyle w:val="Textoindependiente"/>
        <w:spacing w:line="292" w:lineRule="auto"/>
        <w:ind w:left="142" w:right="141"/>
        <w:jc w:val="both"/>
      </w:pPr>
      <w:r>
        <w:t>La fase de oposición, que será previa a la fase de concurso, tendrá carácter eliminatorio y constará</w:t>
      </w:r>
      <w:r>
        <w:rPr>
          <w:spacing w:val="80"/>
        </w:rPr>
        <w:t xml:space="preserve"> </w:t>
      </w:r>
      <w:r>
        <w:t>de los siguientes ejercicios:</w:t>
      </w:r>
    </w:p>
    <w:p w14:paraId="77E5751C" w14:textId="77777777" w:rsidR="00A97F47" w:rsidRDefault="00A97F47">
      <w:pPr>
        <w:pStyle w:val="Textoindependiente"/>
        <w:spacing w:before="10"/>
      </w:pPr>
    </w:p>
    <w:p w14:paraId="38CAA956" w14:textId="77777777" w:rsidR="00A97F47" w:rsidRDefault="00000000">
      <w:pPr>
        <w:pStyle w:val="Prrafodelista"/>
        <w:numPr>
          <w:ilvl w:val="1"/>
          <w:numId w:val="73"/>
        </w:numPr>
        <w:tabs>
          <w:tab w:val="left" w:pos="1038"/>
        </w:tabs>
        <w:spacing w:line="295" w:lineRule="auto"/>
        <w:ind w:left="142" w:right="140" w:firstLine="0"/>
        <w:jc w:val="both"/>
        <w:rPr>
          <w:sz w:val="20"/>
        </w:rPr>
      </w:pPr>
      <w:r>
        <w:rPr>
          <w:b/>
          <w:sz w:val="20"/>
        </w:rPr>
        <w:t>Primer ejercicio</w:t>
      </w:r>
      <w:r>
        <w:rPr>
          <w:sz w:val="20"/>
        </w:rPr>
        <w:t>: Consistirá en la cumplimentación de un cuestionario de 100 preguntas, relacionadas con el contenido del programa del Anexo III, con tres respuestas alternativas, siendo</w:t>
      </w:r>
      <w:r>
        <w:rPr>
          <w:spacing w:val="80"/>
          <w:sz w:val="20"/>
        </w:rPr>
        <w:t xml:space="preserve"> </w:t>
      </w:r>
      <w:r>
        <w:rPr>
          <w:sz w:val="20"/>
        </w:rPr>
        <w:t>una de ellas la correcta o más correcta. Podrán preverse hasta 10 preguntas adicionales de reserva que serán valoradas en el caso de que se anule alguna de las 100 anteriores.</w:t>
      </w:r>
    </w:p>
    <w:p w14:paraId="51CF0CF3" w14:textId="77777777" w:rsidR="00A97F47" w:rsidRDefault="00A97F47">
      <w:pPr>
        <w:pStyle w:val="Textoindependiente"/>
        <w:spacing w:before="4"/>
      </w:pPr>
    </w:p>
    <w:p w14:paraId="0F30B5C6" w14:textId="77777777" w:rsidR="00A97F47" w:rsidRDefault="00000000">
      <w:pPr>
        <w:pStyle w:val="Textoindependiente"/>
        <w:spacing w:line="292" w:lineRule="auto"/>
        <w:ind w:left="142" w:right="141"/>
        <w:jc w:val="both"/>
      </w:pPr>
      <w:r>
        <w:t>En</w:t>
      </w:r>
      <w:r>
        <w:rPr>
          <w:spacing w:val="17"/>
        </w:rPr>
        <w:t xml:space="preserve"> </w:t>
      </w:r>
      <w:r>
        <w:t>la</w:t>
      </w:r>
      <w:r>
        <w:rPr>
          <w:spacing w:val="17"/>
        </w:rPr>
        <w:t xml:space="preserve"> </w:t>
      </w:r>
      <w:r>
        <w:t>calificación</w:t>
      </w:r>
      <w:r>
        <w:rPr>
          <w:spacing w:val="17"/>
        </w:rPr>
        <w:t xml:space="preserve"> </w:t>
      </w:r>
      <w:r>
        <w:t>de</w:t>
      </w:r>
      <w:r>
        <w:rPr>
          <w:spacing w:val="17"/>
        </w:rPr>
        <w:t xml:space="preserve"> </w:t>
      </w:r>
      <w:r>
        <w:t>este</w:t>
      </w:r>
      <w:r>
        <w:rPr>
          <w:spacing w:val="17"/>
        </w:rPr>
        <w:t xml:space="preserve"> </w:t>
      </w:r>
      <w:r>
        <w:t>ejercicio</w:t>
      </w:r>
      <w:r>
        <w:rPr>
          <w:spacing w:val="17"/>
        </w:rPr>
        <w:t xml:space="preserve"> </w:t>
      </w:r>
      <w:r>
        <w:t>cada</w:t>
      </w:r>
      <w:r>
        <w:rPr>
          <w:spacing w:val="17"/>
        </w:rPr>
        <w:t xml:space="preserve"> </w:t>
      </w:r>
      <w:r>
        <w:t>pregunta</w:t>
      </w:r>
      <w:r>
        <w:rPr>
          <w:spacing w:val="17"/>
        </w:rPr>
        <w:t xml:space="preserve"> </w:t>
      </w:r>
      <w:r>
        <w:t>contestada</w:t>
      </w:r>
      <w:r>
        <w:rPr>
          <w:spacing w:val="17"/>
        </w:rPr>
        <w:t xml:space="preserve"> </w:t>
      </w:r>
      <w:r>
        <w:t>correctamente</w:t>
      </w:r>
      <w:r>
        <w:rPr>
          <w:spacing w:val="17"/>
        </w:rPr>
        <w:t xml:space="preserve"> </w:t>
      </w:r>
      <w:r>
        <w:t>se</w:t>
      </w:r>
      <w:r>
        <w:rPr>
          <w:spacing w:val="17"/>
        </w:rPr>
        <w:t xml:space="preserve"> </w:t>
      </w:r>
      <w:r>
        <w:t>valorará</w:t>
      </w:r>
      <w:r>
        <w:rPr>
          <w:spacing w:val="17"/>
        </w:rPr>
        <w:t xml:space="preserve"> </w:t>
      </w:r>
      <w:r>
        <w:t>en</w:t>
      </w:r>
      <w:r>
        <w:rPr>
          <w:spacing w:val="17"/>
        </w:rPr>
        <w:t xml:space="preserve"> </w:t>
      </w:r>
      <w:r>
        <w:t xml:space="preserve">positivo; la pregunta no contestada, es decir, que figuren las tres letras en blanco no tendrá valoración y la pregunta con contestación errónea o con más de una opción de respuesta se penalizará con el equivalente a 1/3 del valor de la respuesta correcta, redondeado al valor del segundo decimal. Este ejercicio se calificará de 0 a 10 puntos, siendo necesario para superarlo obtener un mínimo de 5 de </w:t>
      </w:r>
      <w:r>
        <w:rPr>
          <w:spacing w:val="-2"/>
        </w:rPr>
        <w:t>puntos.</w:t>
      </w:r>
    </w:p>
    <w:p w14:paraId="5ABA2B32" w14:textId="77777777" w:rsidR="00A97F47" w:rsidRDefault="00A97F47">
      <w:pPr>
        <w:pStyle w:val="Textoindependiente"/>
        <w:spacing w:before="10"/>
      </w:pPr>
    </w:p>
    <w:p w14:paraId="3317F4D5" w14:textId="77777777" w:rsidR="00A97F47" w:rsidRDefault="00000000">
      <w:pPr>
        <w:pStyle w:val="Textoindependiente"/>
        <w:spacing w:line="292" w:lineRule="auto"/>
        <w:ind w:left="142" w:right="141"/>
        <w:jc w:val="both"/>
      </w:pPr>
      <w:r>
        <w:t>El tribunal podrá establecer un nivel mínimo para la superación de esta prueba, de conformidad con</w:t>
      </w:r>
      <w:r>
        <w:rPr>
          <w:spacing w:val="80"/>
        </w:rPr>
        <w:t xml:space="preserve"> </w:t>
      </w:r>
      <w:r>
        <w:t>el sistema de valoración que acuerde para la misma. En ese caso, dicho nivel mínimo habrá de ponderarse para su coincidencia con la citada puntuación mínima.</w:t>
      </w:r>
    </w:p>
    <w:p w14:paraId="391856C9" w14:textId="77777777" w:rsidR="00A97F47" w:rsidRDefault="00A97F47">
      <w:pPr>
        <w:pStyle w:val="Textoindependiente"/>
        <w:spacing w:before="9"/>
      </w:pPr>
    </w:p>
    <w:p w14:paraId="75C63AD4" w14:textId="77777777" w:rsidR="00A97F47" w:rsidRDefault="00000000">
      <w:pPr>
        <w:pStyle w:val="Textoindependiente"/>
        <w:spacing w:before="1" w:line="292" w:lineRule="auto"/>
        <w:ind w:left="142" w:right="141"/>
        <w:jc w:val="both"/>
      </w:pPr>
      <w:r>
        <w:t>Una vez publicadas las calificaciones del primer ejercicio, los aspirantes dispondrán de un plazo de</w:t>
      </w:r>
      <w:r>
        <w:rPr>
          <w:spacing w:val="80"/>
        </w:rPr>
        <w:t xml:space="preserve"> </w:t>
      </w:r>
      <w:r>
        <w:t>10 días hábiles contados a partir del siguiente de dicha publicación, para hacer alegaciones.</w:t>
      </w:r>
    </w:p>
    <w:p w14:paraId="50CBC0BD" w14:textId="77777777" w:rsidR="00A97F47" w:rsidRDefault="00A97F47">
      <w:pPr>
        <w:pStyle w:val="Textoindependiente"/>
        <w:spacing w:before="9"/>
      </w:pPr>
    </w:p>
    <w:p w14:paraId="33ADF7E4" w14:textId="77777777" w:rsidR="00A97F47" w:rsidRDefault="00000000">
      <w:pPr>
        <w:pStyle w:val="Prrafodelista"/>
        <w:numPr>
          <w:ilvl w:val="1"/>
          <w:numId w:val="73"/>
        </w:numPr>
        <w:tabs>
          <w:tab w:val="left" w:pos="1244"/>
        </w:tabs>
        <w:spacing w:line="297" w:lineRule="auto"/>
        <w:ind w:left="142" w:firstLine="0"/>
        <w:jc w:val="both"/>
        <w:rPr>
          <w:sz w:val="20"/>
        </w:rPr>
      </w:pPr>
      <w:r>
        <w:rPr>
          <w:b/>
          <w:sz w:val="20"/>
        </w:rPr>
        <w:t xml:space="preserve">Segundo ejercicio: </w:t>
      </w:r>
      <w:r>
        <w:rPr>
          <w:sz w:val="20"/>
        </w:rPr>
        <w:t>Consistirá en la realización de dos supuestos prácticos relacionados con las materias que componen el temario especifico que figura en el Anexo III.</w:t>
      </w:r>
    </w:p>
    <w:p w14:paraId="340BA884" w14:textId="77777777" w:rsidR="00A97F47" w:rsidRDefault="00A97F47">
      <w:pPr>
        <w:pStyle w:val="Textoindependiente"/>
        <w:spacing w:before="5"/>
      </w:pPr>
    </w:p>
    <w:p w14:paraId="3E4C9CC1" w14:textId="77777777" w:rsidR="00A97F47" w:rsidRDefault="00000000">
      <w:pPr>
        <w:pStyle w:val="Textoindependiente"/>
        <w:spacing w:line="292" w:lineRule="auto"/>
        <w:ind w:left="142" w:right="141"/>
        <w:jc w:val="both"/>
      </w:pPr>
      <w:r>
        <w:t>El tiempo máximo para la resolución del ejercicio será determinado por el Tribunal, no pudiendo exceder de tres horas.</w:t>
      </w:r>
    </w:p>
    <w:p w14:paraId="1C2678EC" w14:textId="77777777" w:rsidR="00A97F47" w:rsidRDefault="00A97F47">
      <w:pPr>
        <w:pStyle w:val="Textoindependiente"/>
        <w:spacing w:before="9"/>
      </w:pPr>
    </w:p>
    <w:p w14:paraId="0AF9C34A" w14:textId="77777777" w:rsidR="00A97F47" w:rsidRDefault="00000000">
      <w:pPr>
        <w:pStyle w:val="Textoindependiente"/>
        <w:spacing w:before="1" w:line="292" w:lineRule="auto"/>
        <w:ind w:left="142" w:right="141"/>
        <w:jc w:val="both"/>
      </w:pPr>
      <w:r>
        <w:t>El órgano de selección valorará los conocimientos, la claridad y el orden de ideas y la calidad de la expresión escrita y síntesis, así como su forma de presentación y exposición.</w:t>
      </w:r>
    </w:p>
    <w:p w14:paraId="2AC5A149" w14:textId="77777777" w:rsidR="00A97F47" w:rsidRDefault="00A97F47">
      <w:pPr>
        <w:pStyle w:val="Textoindependiente"/>
        <w:spacing w:before="9"/>
      </w:pPr>
    </w:p>
    <w:p w14:paraId="7AC93838" w14:textId="77777777" w:rsidR="00A97F47" w:rsidRDefault="00000000">
      <w:pPr>
        <w:pStyle w:val="Textoindependiente"/>
        <w:spacing w:before="1" w:line="292" w:lineRule="auto"/>
        <w:ind w:left="142" w:right="141"/>
        <w:jc w:val="both"/>
      </w:pPr>
      <w:r>
        <w:t>Se</w:t>
      </w:r>
      <w:r>
        <w:rPr>
          <w:spacing w:val="40"/>
        </w:rPr>
        <w:t xml:space="preserve"> </w:t>
      </w:r>
      <w:r>
        <w:t>calificará</w:t>
      </w:r>
      <w:r>
        <w:rPr>
          <w:spacing w:val="40"/>
        </w:rPr>
        <w:t xml:space="preserve"> </w:t>
      </w:r>
      <w:r>
        <w:t>de</w:t>
      </w:r>
      <w:r>
        <w:rPr>
          <w:spacing w:val="40"/>
        </w:rPr>
        <w:t xml:space="preserve"> </w:t>
      </w:r>
      <w:r>
        <w:t>0</w:t>
      </w:r>
      <w:r>
        <w:rPr>
          <w:spacing w:val="40"/>
        </w:rPr>
        <w:t xml:space="preserve"> </w:t>
      </w:r>
      <w:r>
        <w:t>a</w:t>
      </w:r>
      <w:r>
        <w:rPr>
          <w:spacing w:val="40"/>
        </w:rPr>
        <w:t xml:space="preserve"> </w:t>
      </w:r>
      <w:r>
        <w:t>10</w:t>
      </w:r>
      <w:r>
        <w:rPr>
          <w:spacing w:val="40"/>
        </w:rPr>
        <w:t xml:space="preserve"> </w:t>
      </w:r>
      <w:r>
        <w:t>puntos</w:t>
      </w:r>
      <w:r>
        <w:rPr>
          <w:spacing w:val="40"/>
        </w:rPr>
        <w:t xml:space="preserve"> </w:t>
      </w:r>
      <w:r>
        <w:t>el</w:t>
      </w:r>
      <w:r>
        <w:rPr>
          <w:spacing w:val="40"/>
        </w:rPr>
        <w:t xml:space="preserve"> </w:t>
      </w:r>
      <w:r>
        <w:t>desarrollo</w:t>
      </w:r>
      <w:r>
        <w:rPr>
          <w:spacing w:val="40"/>
        </w:rPr>
        <w:t xml:space="preserve"> </w:t>
      </w:r>
      <w:r>
        <w:t>de</w:t>
      </w:r>
      <w:r>
        <w:rPr>
          <w:spacing w:val="40"/>
        </w:rPr>
        <w:t xml:space="preserve"> </w:t>
      </w:r>
      <w:r>
        <w:t>cada</w:t>
      </w:r>
      <w:r>
        <w:rPr>
          <w:spacing w:val="40"/>
        </w:rPr>
        <w:t xml:space="preserve"> </w:t>
      </w:r>
      <w:r>
        <w:t>uno</w:t>
      </w:r>
      <w:r>
        <w:rPr>
          <w:spacing w:val="40"/>
        </w:rPr>
        <w:t xml:space="preserve"> </w:t>
      </w:r>
      <w:r>
        <w:t>de</w:t>
      </w:r>
      <w:r>
        <w:rPr>
          <w:spacing w:val="40"/>
        </w:rPr>
        <w:t xml:space="preserve"> </w:t>
      </w:r>
      <w:r>
        <w:t>los</w:t>
      </w:r>
      <w:r>
        <w:rPr>
          <w:spacing w:val="40"/>
        </w:rPr>
        <w:t xml:space="preserve"> </w:t>
      </w:r>
      <w:r>
        <w:t>temas</w:t>
      </w:r>
      <w:r>
        <w:rPr>
          <w:spacing w:val="40"/>
        </w:rPr>
        <w:t xml:space="preserve"> </w:t>
      </w:r>
      <w:r>
        <w:t>desarrollados,</w:t>
      </w:r>
      <w:r>
        <w:rPr>
          <w:spacing w:val="40"/>
        </w:rPr>
        <w:t xml:space="preserve"> </w:t>
      </w:r>
      <w:r>
        <w:t>siendo necesario obtener una calificación mínima de 5 puntos en cada uno de ellos para superarlo.</w:t>
      </w:r>
    </w:p>
    <w:p w14:paraId="147EC038" w14:textId="77777777" w:rsidR="00A97F47" w:rsidRDefault="00A97F47">
      <w:pPr>
        <w:pStyle w:val="Textoindependiente"/>
        <w:spacing w:before="9"/>
      </w:pPr>
    </w:p>
    <w:p w14:paraId="5DA0F231" w14:textId="77777777" w:rsidR="00A97F47" w:rsidRDefault="00000000">
      <w:pPr>
        <w:pStyle w:val="Textoindependiente"/>
        <w:spacing w:line="292" w:lineRule="auto"/>
        <w:ind w:left="142" w:right="141"/>
        <w:jc w:val="both"/>
      </w:pPr>
      <w:r>
        <w:t>Este ejercicio se calificará de 0 a 20 puntos, siendo necesario para superarlo obtener un mínimo de</w:t>
      </w:r>
      <w:r>
        <w:rPr>
          <w:spacing w:val="40"/>
        </w:rPr>
        <w:t xml:space="preserve"> </w:t>
      </w:r>
      <w:r>
        <w:t>10 de puntos.</w:t>
      </w:r>
    </w:p>
    <w:p w14:paraId="02783771"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58F3A445" w14:textId="68DF0B8C"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61472" behindDoc="0" locked="0" layoutInCell="1" allowOverlap="1" wp14:anchorId="0470868C" wp14:editId="09A43786">
                <wp:simplePos x="0" y="0"/>
                <wp:positionH relativeFrom="page">
                  <wp:posOffset>6807090</wp:posOffset>
                </wp:positionH>
                <wp:positionV relativeFrom="page">
                  <wp:posOffset>2818730</wp:posOffset>
                </wp:positionV>
                <wp:extent cx="419734" cy="3187065"/>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EB6D68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50E67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470868C" id="Textbox 167" o:spid="_x0000_s1105" type="#_x0000_t202" style="position:absolute;left:0;text-align:left;margin-left:536pt;margin-top:221.95pt;width:33.05pt;height:250.95pt;z-index:251561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mX15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EB6D68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50E67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El tribunal podrá acordar la utilización de textos legales para la resolución de este ejercicio en cuyo caso las personas aspirantes serán advertidas de ello en el anuncio de la convocatoria para la realización del 2º ejercicio</w:t>
      </w:r>
      <w:r w:rsidR="00091381">
        <w:t>.</w:t>
      </w:r>
    </w:p>
    <w:p w14:paraId="15F1CA15" w14:textId="77777777" w:rsidR="00A97F47" w:rsidRDefault="00A97F47">
      <w:pPr>
        <w:pStyle w:val="Textoindependiente"/>
        <w:spacing w:before="10"/>
      </w:pPr>
    </w:p>
    <w:p w14:paraId="77E23808" w14:textId="77777777" w:rsidR="00A97F47" w:rsidRDefault="00000000">
      <w:pPr>
        <w:pStyle w:val="Textoindependiente"/>
        <w:spacing w:line="292" w:lineRule="auto"/>
        <w:ind w:left="142" w:right="141"/>
        <w:jc w:val="both"/>
      </w:pPr>
      <w:proofErr w:type="gramStart"/>
      <w:r>
        <w:t>Asimismo</w:t>
      </w:r>
      <w:proofErr w:type="gramEnd"/>
      <w:r>
        <w:t xml:space="preserve"> el tribunal podrá acordar que este ejercicio sea leído en sesión pública, en cuyo caso las personas aspirantes serán advertidas de ello antes de comenzar la realización del ejercicio.</w:t>
      </w:r>
    </w:p>
    <w:p w14:paraId="3C8C71C9" w14:textId="77777777" w:rsidR="00A97F47" w:rsidRDefault="00A97F47">
      <w:pPr>
        <w:pStyle w:val="Textoindependiente"/>
        <w:spacing w:before="10"/>
      </w:pPr>
    </w:p>
    <w:p w14:paraId="72F5EEA1" w14:textId="77777777" w:rsidR="00A97F47" w:rsidRDefault="00000000">
      <w:pPr>
        <w:pStyle w:val="Textoindependiente"/>
        <w:spacing w:line="292" w:lineRule="auto"/>
        <w:ind w:left="142" w:right="141"/>
        <w:jc w:val="both"/>
      </w:pPr>
      <w:r>
        <w:t>Para valorar este ejercicio, el tribunal tendrá en consideración los siguientes criterios: la corrección e idoneidad de la solución propuesta; la corrección de la aplicación de la normativa, interpretación y argumentación propuesta; la capacidad de juicio, razonamiento, análisis y síntesis; la claridad, sencillez y fluidez en la forma de redactar la resolución del caso práctico. En caso de que el ejercicio sea leído se valorará la expresión oral y la corrección de las explicaciones complementarias durante</w:t>
      </w:r>
      <w:r>
        <w:rPr>
          <w:spacing w:val="40"/>
        </w:rPr>
        <w:t xml:space="preserve"> </w:t>
      </w:r>
      <w:r>
        <w:t>el diálogo con el Tribunal.</w:t>
      </w:r>
    </w:p>
    <w:p w14:paraId="5FD082AF" w14:textId="77777777" w:rsidR="00A97F47" w:rsidRDefault="00A97F47">
      <w:pPr>
        <w:pStyle w:val="Textoindependiente"/>
        <w:spacing w:before="9"/>
      </w:pPr>
    </w:p>
    <w:p w14:paraId="5D325880" w14:textId="77777777" w:rsidR="00A97F47" w:rsidRDefault="00000000">
      <w:pPr>
        <w:pStyle w:val="Textoindependiente"/>
        <w:spacing w:line="292" w:lineRule="auto"/>
        <w:ind w:left="142" w:right="141"/>
        <w:jc w:val="both"/>
      </w:pPr>
      <w:r>
        <w:t>Si durante la lectura del ejercicio, el tribunal apreciara deficiencia notoria en el contenido de lo leído por el/la aspirante, podrá invitar a este a que desista de continuar el ejercicio. Concluida la lectura, el tribunal podrá dialogar con el/la aspirante sobre el contenido práctico objeto del ejercicio, pedirle cualesquiera</w:t>
      </w:r>
      <w:r>
        <w:rPr>
          <w:spacing w:val="30"/>
        </w:rPr>
        <w:t xml:space="preserve"> </w:t>
      </w:r>
      <w:r>
        <w:t>otras</w:t>
      </w:r>
      <w:r>
        <w:rPr>
          <w:spacing w:val="30"/>
        </w:rPr>
        <w:t xml:space="preserve"> </w:t>
      </w:r>
      <w:r>
        <w:t>explicaciones</w:t>
      </w:r>
      <w:r>
        <w:rPr>
          <w:spacing w:val="30"/>
        </w:rPr>
        <w:t xml:space="preserve"> </w:t>
      </w:r>
      <w:r>
        <w:t>complementarias.</w:t>
      </w:r>
      <w:r>
        <w:rPr>
          <w:spacing w:val="30"/>
        </w:rPr>
        <w:t xml:space="preserve"> </w:t>
      </w:r>
      <w:r>
        <w:t>Este</w:t>
      </w:r>
      <w:r>
        <w:rPr>
          <w:spacing w:val="30"/>
        </w:rPr>
        <w:t xml:space="preserve"> </w:t>
      </w:r>
      <w:r>
        <w:t>diálogo</w:t>
      </w:r>
      <w:r>
        <w:rPr>
          <w:spacing w:val="30"/>
        </w:rPr>
        <w:t xml:space="preserve"> </w:t>
      </w:r>
      <w:r>
        <w:t>podrá</w:t>
      </w:r>
      <w:r>
        <w:rPr>
          <w:spacing w:val="30"/>
        </w:rPr>
        <w:t xml:space="preserve"> </w:t>
      </w:r>
      <w:r>
        <w:t>tener</w:t>
      </w:r>
      <w:r>
        <w:rPr>
          <w:spacing w:val="30"/>
        </w:rPr>
        <w:t xml:space="preserve"> </w:t>
      </w:r>
      <w:r>
        <w:t>una</w:t>
      </w:r>
      <w:r>
        <w:rPr>
          <w:spacing w:val="30"/>
        </w:rPr>
        <w:t xml:space="preserve"> </w:t>
      </w:r>
      <w:r>
        <w:t>duración</w:t>
      </w:r>
      <w:r>
        <w:rPr>
          <w:spacing w:val="30"/>
        </w:rPr>
        <w:t xml:space="preserve"> </w:t>
      </w:r>
      <w:r>
        <w:t>máxima de quince minutos.</w:t>
      </w:r>
    </w:p>
    <w:p w14:paraId="6F7A1A09" w14:textId="77777777" w:rsidR="00A97F47" w:rsidRDefault="00A97F47">
      <w:pPr>
        <w:pStyle w:val="Textoindependiente"/>
        <w:spacing w:before="10"/>
      </w:pPr>
    </w:p>
    <w:p w14:paraId="3A45CEEB" w14:textId="77777777" w:rsidR="00A97F47" w:rsidRDefault="00000000">
      <w:pPr>
        <w:pStyle w:val="Textoindependiente"/>
        <w:spacing w:line="292" w:lineRule="auto"/>
        <w:ind w:left="142" w:right="141"/>
        <w:jc w:val="both"/>
      </w:pPr>
      <w:r>
        <w:t>Para la realización de los ejercicios que contengan materia relativa o relacionada con legislación, se entenderá que ésta será la vigente en la fecha de realización de cada ejercicio.</w:t>
      </w:r>
    </w:p>
    <w:p w14:paraId="231FECC2" w14:textId="77777777" w:rsidR="00A97F47" w:rsidRDefault="00A97F47">
      <w:pPr>
        <w:pStyle w:val="Textoindependiente"/>
        <w:spacing w:before="9"/>
      </w:pPr>
    </w:p>
    <w:p w14:paraId="1ACA8AB9" w14:textId="77777777" w:rsidR="00A97F47" w:rsidRDefault="00000000">
      <w:pPr>
        <w:pStyle w:val="Ttulo2"/>
        <w:numPr>
          <w:ilvl w:val="0"/>
          <w:numId w:val="73"/>
        </w:numPr>
        <w:tabs>
          <w:tab w:val="left" w:pos="475"/>
        </w:tabs>
        <w:ind w:left="475" w:hanging="333"/>
      </w:pPr>
      <w:r>
        <w:t>DESARROLLO</w:t>
      </w:r>
      <w:r>
        <w:rPr>
          <w:spacing w:val="-2"/>
        </w:rPr>
        <w:t xml:space="preserve"> </w:t>
      </w:r>
      <w:r>
        <w:t>Y</w:t>
      </w:r>
      <w:r>
        <w:rPr>
          <w:spacing w:val="-2"/>
        </w:rPr>
        <w:t xml:space="preserve"> </w:t>
      </w:r>
      <w:r>
        <w:t>CALIFICACIÓN</w:t>
      </w:r>
      <w:r>
        <w:rPr>
          <w:spacing w:val="-2"/>
        </w:rPr>
        <w:t xml:space="preserve"> </w:t>
      </w:r>
      <w:r>
        <w:t>DE</w:t>
      </w:r>
      <w:r>
        <w:rPr>
          <w:spacing w:val="-1"/>
        </w:rPr>
        <w:t xml:space="preserve"> </w:t>
      </w:r>
      <w:r>
        <w:t>LA</w:t>
      </w:r>
      <w:r>
        <w:rPr>
          <w:spacing w:val="-2"/>
        </w:rPr>
        <w:t xml:space="preserve"> </w:t>
      </w:r>
      <w:r>
        <w:t>FASE</w:t>
      </w:r>
      <w:r>
        <w:rPr>
          <w:spacing w:val="-2"/>
        </w:rPr>
        <w:t xml:space="preserve"> </w:t>
      </w:r>
      <w:r>
        <w:t>DE</w:t>
      </w:r>
      <w:r>
        <w:rPr>
          <w:spacing w:val="-1"/>
        </w:rPr>
        <w:t xml:space="preserve"> </w:t>
      </w:r>
      <w:r>
        <w:rPr>
          <w:spacing w:val="-2"/>
        </w:rPr>
        <w:t>CONCURSO</w:t>
      </w:r>
    </w:p>
    <w:p w14:paraId="6738902E" w14:textId="77777777" w:rsidR="00A97F47" w:rsidRDefault="00A97F47">
      <w:pPr>
        <w:pStyle w:val="Textoindependiente"/>
        <w:spacing w:before="61"/>
        <w:rPr>
          <w:b/>
        </w:rPr>
      </w:pPr>
    </w:p>
    <w:p w14:paraId="00001EAA" w14:textId="77777777" w:rsidR="00A97F47" w:rsidRDefault="00000000">
      <w:pPr>
        <w:pStyle w:val="Textoindependiente"/>
        <w:spacing w:line="292" w:lineRule="auto"/>
        <w:ind w:left="142" w:right="141"/>
        <w:jc w:val="both"/>
      </w:pPr>
      <w:r>
        <w:t xml:space="preserve">La fase de concurso es posterior a la fase oposición y se valorará los méritos que aleguen los candidatos que hayan superado la primera fase de oposición. </w:t>
      </w:r>
      <w:proofErr w:type="gramStart"/>
      <w:r>
        <w:t>La puntuación total a otorgar</w:t>
      </w:r>
      <w:proofErr w:type="gramEnd"/>
      <w:r>
        <w:t xml:space="preserve"> en el concurso será de 10 puntos.</w:t>
      </w:r>
    </w:p>
    <w:p w14:paraId="1FA50D17" w14:textId="77777777" w:rsidR="00A97F47" w:rsidRDefault="00A97F47">
      <w:pPr>
        <w:pStyle w:val="Textoindependiente"/>
        <w:spacing w:before="9"/>
      </w:pPr>
    </w:p>
    <w:p w14:paraId="19F40114" w14:textId="77777777" w:rsidR="00A97F47" w:rsidRDefault="00000000">
      <w:pPr>
        <w:pStyle w:val="Ttulo3"/>
        <w:numPr>
          <w:ilvl w:val="0"/>
          <w:numId w:val="65"/>
        </w:numPr>
        <w:tabs>
          <w:tab w:val="left" w:pos="1517"/>
        </w:tabs>
        <w:spacing w:line="292" w:lineRule="auto"/>
        <w:ind w:right="141" w:firstLine="0"/>
      </w:pPr>
      <w:r>
        <w:t>Formación</w:t>
      </w:r>
      <w:r>
        <w:rPr>
          <w:spacing w:val="37"/>
        </w:rPr>
        <w:t xml:space="preserve"> </w:t>
      </w:r>
      <w:r>
        <w:t>y</w:t>
      </w:r>
      <w:r>
        <w:rPr>
          <w:spacing w:val="37"/>
        </w:rPr>
        <w:t xml:space="preserve"> </w:t>
      </w:r>
      <w:r>
        <w:t>perfeccionamiento</w:t>
      </w:r>
      <w:r>
        <w:rPr>
          <w:spacing w:val="37"/>
        </w:rPr>
        <w:t xml:space="preserve"> </w:t>
      </w:r>
      <w:r>
        <w:t>de</w:t>
      </w:r>
      <w:r>
        <w:rPr>
          <w:spacing w:val="37"/>
        </w:rPr>
        <w:t xml:space="preserve"> </w:t>
      </w:r>
      <w:r>
        <w:t>interés,</w:t>
      </w:r>
      <w:r>
        <w:rPr>
          <w:spacing w:val="37"/>
        </w:rPr>
        <w:t xml:space="preserve"> </w:t>
      </w:r>
      <w:r>
        <w:t>con</w:t>
      </w:r>
      <w:r>
        <w:rPr>
          <w:spacing w:val="37"/>
        </w:rPr>
        <w:t xml:space="preserve"> </w:t>
      </w:r>
      <w:r>
        <w:t>una</w:t>
      </w:r>
      <w:r>
        <w:rPr>
          <w:spacing w:val="37"/>
        </w:rPr>
        <w:t xml:space="preserve"> </w:t>
      </w:r>
      <w:r>
        <w:t>puntuación</w:t>
      </w:r>
      <w:r>
        <w:rPr>
          <w:spacing w:val="37"/>
        </w:rPr>
        <w:t xml:space="preserve"> </w:t>
      </w:r>
      <w:r>
        <w:t>máxima</w:t>
      </w:r>
      <w:r>
        <w:rPr>
          <w:spacing w:val="37"/>
        </w:rPr>
        <w:t xml:space="preserve"> </w:t>
      </w:r>
      <w:r>
        <w:t>de</w:t>
      </w:r>
      <w:r>
        <w:rPr>
          <w:spacing w:val="37"/>
        </w:rPr>
        <w:t xml:space="preserve"> </w:t>
      </w:r>
      <w:r>
        <w:t xml:space="preserve">5 </w:t>
      </w:r>
      <w:r>
        <w:rPr>
          <w:spacing w:val="-2"/>
        </w:rPr>
        <w:t>puntos:</w:t>
      </w:r>
    </w:p>
    <w:p w14:paraId="40DA15BC" w14:textId="77777777" w:rsidR="00A97F47" w:rsidRDefault="00A97F47">
      <w:pPr>
        <w:pStyle w:val="Textoindependiente"/>
        <w:spacing w:before="11"/>
        <w:rPr>
          <w:b/>
        </w:rPr>
      </w:pPr>
    </w:p>
    <w:p w14:paraId="0980B35A" w14:textId="77777777" w:rsidR="00A97F47" w:rsidRDefault="00000000">
      <w:pPr>
        <w:pStyle w:val="Textoindependiente"/>
        <w:spacing w:line="292" w:lineRule="auto"/>
        <w:ind w:left="142" w:right="141"/>
        <w:jc w:val="both"/>
      </w:pPr>
      <w:r>
        <w:t>Cursos impartidos por universidades u otros centros oficiales reconocidos por el ministerio</w:t>
      </w:r>
      <w:r>
        <w:rPr>
          <w:spacing w:val="40"/>
        </w:rPr>
        <w:t xml:space="preserve"> </w:t>
      </w:r>
      <w:r>
        <w:t>competente en materia de Educación, por administraciones públicas u organizaciones sindicales acogidas a los diferentes planes de formación continua de las administraciones públicas, por entidades públicas o privadas en colaboración con las entidades locales, así como los homologados de la Comunidad de Madrid, con el siguiente baremo:</w:t>
      </w:r>
    </w:p>
    <w:p w14:paraId="296D464F" w14:textId="77777777" w:rsidR="00A97F47" w:rsidRDefault="00A97F47">
      <w:pPr>
        <w:pStyle w:val="Textoindependiente"/>
        <w:spacing w:before="9"/>
      </w:pPr>
    </w:p>
    <w:p w14:paraId="602F0A88" w14:textId="77777777" w:rsidR="00A97F47" w:rsidRDefault="00000000">
      <w:pPr>
        <w:pStyle w:val="Prrafodelista"/>
        <w:numPr>
          <w:ilvl w:val="1"/>
          <w:numId w:val="65"/>
        </w:numPr>
        <w:tabs>
          <w:tab w:val="left" w:pos="646"/>
        </w:tabs>
        <w:spacing w:before="1" w:line="292" w:lineRule="auto"/>
        <w:ind w:firstLine="0"/>
        <w:rPr>
          <w:sz w:val="20"/>
        </w:rPr>
      </w:pPr>
      <w:r>
        <w:rPr>
          <w:sz w:val="20"/>
        </w:rPr>
        <w:t>Cursos</w:t>
      </w:r>
      <w:r>
        <w:rPr>
          <w:spacing w:val="30"/>
          <w:sz w:val="20"/>
        </w:rPr>
        <w:t xml:space="preserve"> </w:t>
      </w:r>
      <w:r>
        <w:rPr>
          <w:sz w:val="20"/>
        </w:rPr>
        <w:t>en</w:t>
      </w:r>
      <w:r>
        <w:rPr>
          <w:spacing w:val="30"/>
          <w:sz w:val="20"/>
        </w:rPr>
        <w:t xml:space="preserve"> </w:t>
      </w:r>
      <w:r>
        <w:rPr>
          <w:sz w:val="20"/>
        </w:rPr>
        <w:t>los</w:t>
      </w:r>
      <w:r>
        <w:rPr>
          <w:spacing w:val="30"/>
          <w:sz w:val="20"/>
        </w:rPr>
        <w:t xml:space="preserve"> </w:t>
      </w:r>
      <w:r>
        <w:rPr>
          <w:sz w:val="20"/>
        </w:rPr>
        <w:t>que</w:t>
      </w:r>
      <w:r>
        <w:rPr>
          <w:spacing w:val="30"/>
          <w:sz w:val="20"/>
        </w:rPr>
        <w:t xml:space="preserve"> </w:t>
      </w:r>
      <w:r>
        <w:rPr>
          <w:sz w:val="20"/>
        </w:rPr>
        <w:t>conste</w:t>
      </w:r>
      <w:r>
        <w:rPr>
          <w:spacing w:val="30"/>
          <w:sz w:val="20"/>
        </w:rPr>
        <w:t xml:space="preserve"> </w:t>
      </w:r>
      <w:r>
        <w:rPr>
          <w:sz w:val="20"/>
        </w:rPr>
        <w:t>el</w:t>
      </w:r>
      <w:r>
        <w:rPr>
          <w:spacing w:val="30"/>
          <w:sz w:val="20"/>
        </w:rPr>
        <w:t xml:space="preserve"> </w:t>
      </w:r>
      <w:r>
        <w:rPr>
          <w:sz w:val="20"/>
        </w:rPr>
        <w:t>número</w:t>
      </w:r>
      <w:r>
        <w:rPr>
          <w:spacing w:val="30"/>
          <w:sz w:val="20"/>
        </w:rPr>
        <w:t xml:space="preserve"> </w:t>
      </w:r>
      <w:r>
        <w:rPr>
          <w:sz w:val="20"/>
        </w:rPr>
        <w:t>de</w:t>
      </w:r>
      <w:r>
        <w:rPr>
          <w:spacing w:val="30"/>
          <w:sz w:val="20"/>
        </w:rPr>
        <w:t xml:space="preserve"> </w:t>
      </w:r>
      <w:r>
        <w:rPr>
          <w:sz w:val="20"/>
        </w:rPr>
        <w:t>horas</w:t>
      </w:r>
      <w:r>
        <w:rPr>
          <w:spacing w:val="30"/>
          <w:sz w:val="20"/>
        </w:rPr>
        <w:t xml:space="preserve"> </w:t>
      </w:r>
      <w:r>
        <w:rPr>
          <w:sz w:val="20"/>
        </w:rPr>
        <w:t>lectivas:</w:t>
      </w:r>
      <w:r>
        <w:rPr>
          <w:spacing w:val="30"/>
          <w:sz w:val="20"/>
        </w:rPr>
        <w:t xml:space="preserve"> </w:t>
      </w:r>
      <w:r>
        <w:rPr>
          <w:sz w:val="20"/>
        </w:rPr>
        <w:t>0,01</w:t>
      </w:r>
      <w:r>
        <w:rPr>
          <w:spacing w:val="30"/>
          <w:sz w:val="20"/>
        </w:rPr>
        <w:t xml:space="preserve"> </w:t>
      </w:r>
      <w:r>
        <w:rPr>
          <w:sz w:val="20"/>
        </w:rPr>
        <w:t>puntos</w:t>
      </w:r>
      <w:r>
        <w:rPr>
          <w:spacing w:val="30"/>
          <w:sz w:val="20"/>
        </w:rPr>
        <w:t xml:space="preserve"> </w:t>
      </w:r>
      <w:r>
        <w:rPr>
          <w:sz w:val="20"/>
        </w:rPr>
        <w:t>por</w:t>
      </w:r>
      <w:r>
        <w:rPr>
          <w:spacing w:val="30"/>
          <w:sz w:val="20"/>
        </w:rPr>
        <w:t xml:space="preserve"> </w:t>
      </w:r>
      <w:r>
        <w:rPr>
          <w:sz w:val="20"/>
        </w:rPr>
        <w:t>el</w:t>
      </w:r>
      <w:r>
        <w:rPr>
          <w:spacing w:val="30"/>
          <w:sz w:val="20"/>
        </w:rPr>
        <w:t xml:space="preserve"> </w:t>
      </w:r>
      <w:r>
        <w:rPr>
          <w:sz w:val="20"/>
        </w:rPr>
        <w:t>número</w:t>
      </w:r>
      <w:r>
        <w:rPr>
          <w:spacing w:val="30"/>
          <w:sz w:val="20"/>
        </w:rPr>
        <w:t xml:space="preserve"> </w:t>
      </w:r>
      <w:r>
        <w:rPr>
          <w:sz w:val="20"/>
        </w:rPr>
        <w:t>de</w:t>
      </w:r>
      <w:r>
        <w:rPr>
          <w:spacing w:val="30"/>
          <w:sz w:val="20"/>
        </w:rPr>
        <w:t xml:space="preserve"> </w:t>
      </w:r>
      <w:r>
        <w:rPr>
          <w:sz w:val="20"/>
        </w:rPr>
        <w:t>horas lectivas realizadas.</w:t>
      </w:r>
    </w:p>
    <w:p w14:paraId="07B3E857" w14:textId="77777777" w:rsidR="00A97F47" w:rsidRDefault="00A97F47">
      <w:pPr>
        <w:pStyle w:val="Textoindependiente"/>
        <w:spacing w:before="9"/>
      </w:pPr>
    </w:p>
    <w:p w14:paraId="1BE4F86C" w14:textId="77777777" w:rsidR="00A97F47" w:rsidRDefault="00000000">
      <w:pPr>
        <w:pStyle w:val="Ttulo3"/>
        <w:numPr>
          <w:ilvl w:val="0"/>
          <w:numId w:val="65"/>
        </w:numPr>
        <w:tabs>
          <w:tab w:val="left" w:pos="1200"/>
        </w:tabs>
        <w:ind w:left="1200" w:hanging="1058"/>
      </w:pPr>
      <w:r>
        <w:t>Carrera</w:t>
      </w:r>
      <w:r>
        <w:rPr>
          <w:spacing w:val="-4"/>
        </w:rPr>
        <w:t xml:space="preserve"> </w:t>
      </w:r>
      <w:r>
        <w:t>profesional,</w:t>
      </w:r>
      <w:r>
        <w:rPr>
          <w:spacing w:val="-2"/>
        </w:rPr>
        <w:t xml:space="preserve"> </w:t>
      </w:r>
      <w:r>
        <w:t>con</w:t>
      </w:r>
      <w:r>
        <w:rPr>
          <w:spacing w:val="-2"/>
        </w:rPr>
        <w:t xml:space="preserve"> </w:t>
      </w:r>
      <w:r>
        <w:t>una</w:t>
      </w:r>
      <w:r>
        <w:rPr>
          <w:spacing w:val="-1"/>
        </w:rPr>
        <w:t xml:space="preserve"> </w:t>
      </w:r>
      <w:r>
        <w:t>puntuación</w:t>
      </w:r>
      <w:r>
        <w:rPr>
          <w:spacing w:val="-2"/>
        </w:rPr>
        <w:t xml:space="preserve"> </w:t>
      </w:r>
      <w:r>
        <w:t>máxima</w:t>
      </w:r>
      <w:r>
        <w:rPr>
          <w:spacing w:val="-2"/>
        </w:rPr>
        <w:t xml:space="preserve"> </w:t>
      </w:r>
      <w:r>
        <w:t>de</w:t>
      </w:r>
      <w:r>
        <w:rPr>
          <w:spacing w:val="-2"/>
        </w:rPr>
        <w:t xml:space="preserve"> </w:t>
      </w:r>
      <w:r>
        <w:t>5</w:t>
      </w:r>
      <w:r>
        <w:rPr>
          <w:spacing w:val="-1"/>
        </w:rPr>
        <w:t xml:space="preserve"> </w:t>
      </w:r>
      <w:r>
        <w:rPr>
          <w:spacing w:val="-2"/>
        </w:rPr>
        <w:t>puntos:</w:t>
      </w:r>
    </w:p>
    <w:p w14:paraId="3A1AFE28" w14:textId="77777777" w:rsidR="00A97F47" w:rsidRDefault="00A97F47">
      <w:pPr>
        <w:pStyle w:val="Textoindependiente"/>
        <w:spacing w:before="61"/>
        <w:rPr>
          <w:b/>
        </w:rPr>
      </w:pPr>
    </w:p>
    <w:p w14:paraId="389523D7" w14:textId="7AB392FE" w:rsidR="00A97F47" w:rsidRDefault="00000000">
      <w:pPr>
        <w:pStyle w:val="Prrafodelista"/>
        <w:numPr>
          <w:ilvl w:val="1"/>
          <w:numId w:val="65"/>
        </w:numPr>
        <w:tabs>
          <w:tab w:val="left" w:pos="631"/>
        </w:tabs>
        <w:spacing w:line="292" w:lineRule="auto"/>
        <w:ind w:firstLine="0"/>
        <w:rPr>
          <w:sz w:val="20"/>
        </w:rPr>
      </w:pPr>
      <w:r>
        <w:rPr>
          <w:sz w:val="20"/>
        </w:rPr>
        <w:t>Servicios</w:t>
      </w:r>
      <w:r>
        <w:rPr>
          <w:spacing w:val="26"/>
          <w:sz w:val="20"/>
        </w:rPr>
        <w:t xml:space="preserve"> </w:t>
      </w:r>
      <w:r>
        <w:rPr>
          <w:sz w:val="20"/>
        </w:rPr>
        <w:t>prestados</w:t>
      </w:r>
      <w:r>
        <w:rPr>
          <w:spacing w:val="26"/>
          <w:sz w:val="20"/>
        </w:rPr>
        <w:t xml:space="preserve"> </w:t>
      </w:r>
      <w:r>
        <w:rPr>
          <w:sz w:val="20"/>
        </w:rPr>
        <w:t>en</w:t>
      </w:r>
      <w:r>
        <w:rPr>
          <w:spacing w:val="26"/>
          <w:sz w:val="20"/>
        </w:rPr>
        <w:t xml:space="preserve"> </w:t>
      </w:r>
      <w:r>
        <w:rPr>
          <w:sz w:val="20"/>
        </w:rPr>
        <w:t>la</w:t>
      </w:r>
      <w:r>
        <w:rPr>
          <w:spacing w:val="26"/>
          <w:sz w:val="20"/>
        </w:rPr>
        <w:t xml:space="preserve"> </w:t>
      </w:r>
      <w:r>
        <w:rPr>
          <w:sz w:val="20"/>
        </w:rPr>
        <w:t>Administración</w:t>
      </w:r>
      <w:r>
        <w:rPr>
          <w:spacing w:val="26"/>
          <w:sz w:val="20"/>
        </w:rPr>
        <w:t xml:space="preserve"> </w:t>
      </w:r>
      <w:r>
        <w:rPr>
          <w:sz w:val="20"/>
        </w:rPr>
        <w:t>Pública</w:t>
      </w:r>
      <w:r>
        <w:rPr>
          <w:spacing w:val="26"/>
          <w:sz w:val="20"/>
        </w:rPr>
        <w:t xml:space="preserve"> </w:t>
      </w:r>
      <w:r>
        <w:rPr>
          <w:sz w:val="20"/>
        </w:rPr>
        <w:t>como</w:t>
      </w:r>
      <w:r>
        <w:rPr>
          <w:spacing w:val="26"/>
          <w:sz w:val="20"/>
        </w:rPr>
        <w:t xml:space="preserve"> </w:t>
      </w:r>
      <w:r>
        <w:rPr>
          <w:sz w:val="20"/>
        </w:rPr>
        <w:t>Arquitecto,</w:t>
      </w:r>
      <w:r>
        <w:rPr>
          <w:spacing w:val="26"/>
          <w:sz w:val="20"/>
        </w:rPr>
        <w:t xml:space="preserve"> </w:t>
      </w:r>
      <w:r>
        <w:rPr>
          <w:sz w:val="20"/>
        </w:rPr>
        <w:t>a</w:t>
      </w:r>
      <w:r>
        <w:rPr>
          <w:spacing w:val="26"/>
          <w:sz w:val="20"/>
        </w:rPr>
        <w:t xml:space="preserve"> </w:t>
      </w:r>
      <w:r>
        <w:rPr>
          <w:sz w:val="20"/>
        </w:rPr>
        <w:t>razón</w:t>
      </w:r>
      <w:r>
        <w:rPr>
          <w:spacing w:val="26"/>
          <w:sz w:val="20"/>
        </w:rPr>
        <w:t xml:space="preserve"> </w:t>
      </w:r>
      <w:r>
        <w:rPr>
          <w:sz w:val="20"/>
        </w:rPr>
        <w:t>de</w:t>
      </w:r>
      <w:r>
        <w:rPr>
          <w:spacing w:val="26"/>
          <w:sz w:val="20"/>
        </w:rPr>
        <w:t xml:space="preserve"> </w:t>
      </w:r>
      <w:r>
        <w:rPr>
          <w:sz w:val="20"/>
        </w:rPr>
        <w:t>0,5</w:t>
      </w:r>
      <w:r>
        <w:rPr>
          <w:spacing w:val="26"/>
          <w:sz w:val="20"/>
        </w:rPr>
        <w:t xml:space="preserve"> </w:t>
      </w:r>
      <w:r>
        <w:rPr>
          <w:sz w:val="20"/>
        </w:rPr>
        <w:t>puntos</w:t>
      </w:r>
      <w:r>
        <w:rPr>
          <w:spacing w:val="26"/>
          <w:sz w:val="20"/>
        </w:rPr>
        <w:t xml:space="preserve"> </w:t>
      </w:r>
      <w:r>
        <w:rPr>
          <w:sz w:val="20"/>
        </w:rPr>
        <w:t>por año, no valorándose, en su caso, las fracciones inferiores al año</w:t>
      </w:r>
      <w:r w:rsidR="00091381">
        <w:rPr>
          <w:sz w:val="20"/>
        </w:rPr>
        <w:t>.</w:t>
      </w:r>
    </w:p>
    <w:p w14:paraId="4C8CCABE" w14:textId="77777777" w:rsidR="00A97F47" w:rsidRDefault="00A97F47">
      <w:pPr>
        <w:pStyle w:val="Textoindependiente"/>
        <w:spacing w:before="10"/>
      </w:pPr>
    </w:p>
    <w:p w14:paraId="504ABA7B" w14:textId="4FCAF018" w:rsidR="00A97F47" w:rsidRDefault="00000000">
      <w:pPr>
        <w:pStyle w:val="Textoindependiente"/>
        <w:spacing w:line="292" w:lineRule="auto"/>
        <w:ind w:left="142" w:right="141"/>
        <w:jc w:val="both"/>
      </w:pPr>
      <w:r>
        <w:t>Los servicios prestados en otras Administraciones se acreditarán mediante certificado del secretario de la Corporación o entidad (Anexo I)</w:t>
      </w:r>
      <w:r w:rsidR="00091381">
        <w:t>.</w:t>
      </w:r>
    </w:p>
    <w:p w14:paraId="5DE0EA42" w14:textId="77777777" w:rsidR="00A97F47" w:rsidRDefault="00A97F47">
      <w:pPr>
        <w:pStyle w:val="Textoindependiente"/>
        <w:spacing w:before="10"/>
      </w:pPr>
    </w:p>
    <w:p w14:paraId="1887BD32" w14:textId="77777777" w:rsidR="00A97F47" w:rsidRDefault="00000000">
      <w:pPr>
        <w:pStyle w:val="Textoindependiente"/>
        <w:spacing w:line="292" w:lineRule="auto"/>
        <w:ind w:left="142" w:right="141"/>
        <w:jc w:val="both"/>
      </w:pPr>
      <w:r>
        <w:t>En caso de empate en la fase de concurso, se estará a lo dispuesto en el artículo 44 del Real</w:t>
      </w:r>
      <w:r>
        <w:rPr>
          <w:spacing w:val="80"/>
        </w:rPr>
        <w:t xml:space="preserve"> </w:t>
      </w:r>
      <w:r>
        <w:t>Decreto</w:t>
      </w:r>
      <w:r>
        <w:rPr>
          <w:spacing w:val="40"/>
        </w:rPr>
        <w:t xml:space="preserve"> </w:t>
      </w:r>
      <w:r>
        <w:t>364/1995,</w:t>
      </w:r>
      <w:r>
        <w:rPr>
          <w:spacing w:val="40"/>
        </w:rPr>
        <w:t xml:space="preserve"> </w:t>
      </w:r>
      <w:r>
        <w:t>de</w:t>
      </w:r>
      <w:r>
        <w:rPr>
          <w:spacing w:val="40"/>
        </w:rPr>
        <w:t xml:space="preserve"> </w:t>
      </w:r>
      <w:r>
        <w:t>10</w:t>
      </w:r>
      <w:r>
        <w:rPr>
          <w:spacing w:val="40"/>
        </w:rPr>
        <w:t xml:space="preserve"> </w:t>
      </w:r>
      <w:r>
        <w:t>de</w:t>
      </w:r>
      <w:r>
        <w:rPr>
          <w:spacing w:val="40"/>
        </w:rPr>
        <w:t xml:space="preserve"> </w:t>
      </w:r>
      <w:r>
        <w:t>marzo,</w:t>
      </w:r>
      <w:r>
        <w:rPr>
          <w:spacing w:val="40"/>
        </w:rPr>
        <w:t xml:space="preserve"> </w:t>
      </w:r>
      <w:r>
        <w:t>que</w:t>
      </w:r>
      <w:r>
        <w:rPr>
          <w:spacing w:val="40"/>
        </w:rPr>
        <w:t xml:space="preserve"> </w:t>
      </w:r>
      <w:r>
        <w:t>establece</w:t>
      </w:r>
      <w:r>
        <w:rPr>
          <w:spacing w:val="40"/>
        </w:rPr>
        <w:t xml:space="preserve"> </w:t>
      </w:r>
      <w:r>
        <w:t>que</w:t>
      </w:r>
      <w:r>
        <w:rPr>
          <w:spacing w:val="40"/>
        </w:rPr>
        <w:t xml:space="preserve"> </w:t>
      </w:r>
      <w:r>
        <w:t>en</w:t>
      </w:r>
      <w:r>
        <w:rPr>
          <w:spacing w:val="40"/>
        </w:rPr>
        <w:t xml:space="preserve"> </w:t>
      </w:r>
      <w:r>
        <w:t>caso</w:t>
      </w:r>
      <w:r>
        <w:rPr>
          <w:spacing w:val="40"/>
        </w:rPr>
        <w:t xml:space="preserve"> </w:t>
      </w:r>
      <w:r>
        <w:t>de</w:t>
      </w:r>
      <w:r>
        <w:rPr>
          <w:spacing w:val="40"/>
        </w:rPr>
        <w:t xml:space="preserve"> </w:t>
      </w:r>
      <w:r>
        <w:t>empate</w:t>
      </w:r>
      <w:r>
        <w:rPr>
          <w:spacing w:val="40"/>
        </w:rPr>
        <w:t xml:space="preserve"> </w:t>
      </w:r>
      <w:r>
        <w:t>en</w:t>
      </w:r>
      <w:r>
        <w:rPr>
          <w:spacing w:val="40"/>
        </w:rPr>
        <w:t xml:space="preserve"> </w:t>
      </w:r>
      <w:r>
        <w:t>la</w:t>
      </w:r>
      <w:r>
        <w:rPr>
          <w:spacing w:val="40"/>
        </w:rPr>
        <w:t xml:space="preserve"> </w:t>
      </w:r>
      <w:r>
        <w:t>puntuación</w:t>
      </w:r>
      <w:r>
        <w:rPr>
          <w:spacing w:val="40"/>
        </w:rPr>
        <w:t xml:space="preserve"> </w:t>
      </w:r>
      <w:r>
        <w:t>se</w:t>
      </w:r>
    </w:p>
    <w:p w14:paraId="2A71EB20"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6F55FACC" w14:textId="57969E39"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62496" behindDoc="0" locked="0" layoutInCell="1" allowOverlap="1" wp14:anchorId="79B6A894" wp14:editId="7BF2B3A4">
                <wp:simplePos x="0" y="0"/>
                <wp:positionH relativeFrom="page">
                  <wp:posOffset>6807090</wp:posOffset>
                </wp:positionH>
                <wp:positionV relativeFrom="page">
                  <wp:posOffset>2818730</wp:posOffset>
                </wp:positionV>
                <wp:extent cx="419734" cy="3187065"/>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1A128A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A084E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9B6A894" id="Textbox 169" o:spid="_x0000_s1106" type="#_x0000_t202" style="position:absolute;left:0;text-align:left;margin-left:536pt;margin-top:221.95pt;width:33.05pt;height:250.95pt;z-index:251562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01qowEAADI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UZNR9toTuSGJpHAstxu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XDTW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1A128A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A084E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acudirá para dirimirlo a la otorgada a los méritos enunciados en el apartado primero de este artículo según el orden establecido. De persistir el empate se acudirá a la fecha de ingreso como funcionario de carrera en el Cuerpo o Escala desde el que se concursa y, en su defecto, al número obtenido en</w:t>
      </w:r>
      <w:r>
        <w:rPr>
          <w:spacing w:val="80"/>
        </w:rPr>
        <w:t xml:space="preserve"> </w:t>
      </w:r>
      <w:r>
        <w:t>el proceso selectivo.</w:t>
      </w:r>
    </w:p>
    <w:p w14:paraId="50834B96" w14:textId="77777777" w:rsidR="00A97F47" w:rsidRDefault="00A97F47">
      <w:pPr>
        <w:pStyle w:val="Textoindependiente"/>
        <w:spacing w:before="10"/>
      </w:pPr>
    </w:p>
    <w:p w14:paraId="57F78D7C" w14:textId="77777777" w:rsidR="00A97F47" w:rsidRDefault="00000000">
      <w:pPr>
        <w:pStyle w:val="Textoindependiente"/>
        <w:spacing w:line="292" w:lineRule="auto"/>
        <w:ind w:left="142" w:right="141"/>
        <w:jc w:val="both"/>
      </w:pPr>
      <w:r>
        <w:t>Se valorarán otros aspectos que no están reflejados en alguno de los apartados anteriores,</w:t>
      </w:r>
      <w:r>
        <w:rPr>
          <w:spacing w:val="40"/>
        </w:rPr>
        <w:t xml:space="preserve"> </w:t>
      </w:r>
      <w:r>
        <w:t>libremente apreciados por el Tribunal.</w:t>
      </w:r>
    </w:p>
    <w:p w14:paraId="4EFBBFA3" w14:textId="77777777" w:rsidR="00A97F47" w:rsidRDefault="00A97F47">
      <w:pPr>
        <w:pStyle w:val="Textoindependiente"/>
        <w:spacing w:before="9"/>
      </w:pPr>
    </w:p>
    <w:p w14:paraId="2AF3B824" w14:textId="77777777" w:rsidR="00A97F47" w:rsidRDefault="00000000">
      <w:pPr>
        <w:pStyle w:val="Ttulo2"/>
        <w:numPr>
          <w:ilvl w:val="0"/>
          <w:numId w:val="73"/>
        </w:numPr>
        <w:tabs>
          <w:tab w:val="left" w:pos="475"/>
        </w:tabs>
        <w:ind w:left="475" w:hanging="333"/>
        <w:jc w:val="both"/>
      </w:pPr>
      <w:r>
        <w:rPr>
          <w:spacing w:val="-2"/>
        </w:rPr>
        <w:t>CALIFICACIÓN</w:t>
      </w:r>
    </w:p>
    <w:p w14:paraId="62EC1471" w14:textId="77777777" w:rsidR="00A97F47" w:rsidRDefault="00A97F47">
      <w:pPr>
        <w:pStyle w:val="Textoindependiente"/>
        <w:spacing w:before="61"/>
        <w:rPr>
          <w:b/>
        </w:rPr>
      </w:pPr>
    </w:p>
    <w:p w14:paraId="15D92B50" w14:textId="77777777" w:rsidR="00A97F47" w:rsidRDefault="00000000">
      <w:pPr>
        <w:pStyle w:val="Textoindependiente"/>
        <w:spacing w:line="292" w:lineRule="auto"/>
        <w:ind w:left="142" w:right="141"/>
        <w:jc w:val="both"/>
      </w:pPr>
      <w:r>
        <w:t>A</w:t>
      </w:r>
      <w:r>
        <w:rPr>
          <w:spacing w:val="14"/>
        </w:rPr>
        <w:t xml:space="preserve"> </w:t>
      </w:r>
      <w:r>
        <w:t>los</w:t>
      </w:r>
      <w:r>
        <w:rPr>
          <w:spacing w:val="14"/>
        </w:rPr>
        <w:t xml:space="preserve"> </w:t>
      </w:r>
      <w:r>
        <w:t>aspirantes</w:t>
      </w:r>
      <w:r>
        <w:rPr>
          <w:spacing w:val="14"/>
        </w:rPr>
        <w:t xml:space="preserve"> </w:t>
      </w:r>
      <w:r>
        <w:t>que</w:t>
      </w:r>
      <w:r>
        <w:rPr>
          <w:spacing w:val="14"/>
        </w:rPr>
        <w:t xml:space="preserve"> </w:t>
      </w:r>
      <w:r>
        <w:t>hayan</w:t>
      </w:r>
      <w:r>
        <w:rPr>
          <w:spacing w:val="14"/>
        </w:rPr>
        <w:t xml:space="preserve"> </w:t>
      </w:r>
      <w:r>
        <w:t>superado</w:t>
      </w:r>
      <w:r>
        <w:rPr>
          <w:spacing w:val="14"/>
        </w:rPr>
        <w:t xml:space="preserve"> </w:t>
      </w:r>
      <w:r>
        <w:t>la</w:t>
      </w:r>
      <w:r>
        <w:rPr>
          <w:spacing w:val="14"/>
        </w:rPr>
        <w:t xml:space="preserve"> </w:t>
      </w:r>
      <w:r>
        <w:t>fase</w:t>
      </w:r>
      <w:r>
        <w:rPr>
          <w:spacing w:val="14"/>
        </w:rPr>
        <w:t xml:space="preserve"> </w:t>
      </w:r>
      <w:r>
        <w:t>de</w:t>
      </w:r>
      <w:r>
        <w:rPr>
          <w:spacing w:val="14"/>
        </w:rPr>
        <w:t xml:space="preserve"> </w:t>
      </w:r>
      <w:r>
        <w:t>oposición</w:t>
      </w:r>
      <w:r>
        <w:rPr>
          <w:spacing w:val="14"/>
        </w:rPr>
        <w:t xml:space="preserve"> </w:t>
      </w:r>
      <w:r>
        <w:t>se</w:t>
      </w:r>
      <w:r>
        <w:rPr>
          <w:spacing w:val="14"/>
        </w:rPr>
        <w:t xml:space="preserve"> </w:t>
      </w:r>
      <w:r>
        <w:t>les</w:t>
      </w:r>
      <w:r>
        <w:rPr>
          <w:spacing w:val="14"/>
        </w:rPr>
        <w:t xml:space="preserve"> </w:t>
      </w:r>
      <w:r>
        <w:t>aplicará</w:t>
      </w:r>
      <w:r>
        <w:rPr>
          <w:spacing w:val="14"/>
        </w:rPr>
        <w:t xml:space="preserve"> </w:t>
      </w:r>
      <w:r>
        <w:t>la</w:t>
      </w:r>
      <w:r>
        <w:rPr>
          <w:spacing w:val="14"/>
        </w:rPr>
        <w:t xml:space="preserve"> </w:t>
      </w:r>
      <w:r>
        <w:t>puntuación</w:t>
      </w:r>
      <w:r>
        <w:rPr>
          <w:spacing w:val="14"/>
        </w:rPr>
        <w:t xml:space="preserve"> </w:t>
      </w:r>
      <w:r>
        <w:t>obtenida</w:t>
      </w:r>
      <w:r>
        <w:rPr>
          <w:spacing w:val="14"/>
        </w:rPr>
        <w:t xml:space="preserve"> </w:t>
      </w:r>
      <w:r>
        <w:t>en la fase de concurso.</w:t>
      </w:r>
    </w:p>
    <w:p w14:paraId="475F63FE" w14:textId="77777777" w:rsidR="00A97F47" w:rsidRDefault="00A97F47">
      <w:pPr>
        <w:pStyle w:val="Textoindependiente"/>
        <w:spacing w:before="10"/>
      </w:pPr>
    </w:p>
    <w:p w14:paraId="318BEF80" w14:textId="77777777" w:rsidR="00A97F47" w:rsidRDefault="00000000">
      <w:pPr>
        <w:pStyle w:val="Textoindependiente"/>
        <w:spacing w:line="292" w:lineRule="auto"/>
        <w:ind w:left="142" w:right="141"/>
        <w:jc w:val="both"/>
      </w:pPr>
      <w:r>
        <w:t>La calificación final del proceso selectivo vendrá determinada por la suma de las puntuaciones obtenidas en cada uno de los ejercicios de la oposición y concurso, siempre que se hayan superado todos ellos.</w:t>
      </w:r>
    </w:p>
    <w:p w14:paraId="606FCE60" w14:textId="77777777" w:rsidR="00A97F47" w:rsidRDefault="00A97F47">
      <w:pPr>
        <w:pStyle w:val="Textoindependiente"/>
        <w:spacing w:before="10"/>
      </w:pPr>
    </w:p>
    <w:p w14:paraId="3C4D20A7" w14:textId="77777777" w:rsidR="00A97F47" w:rsidRDefault="00000000">
      <w:pPr>
        <w:pStyle w:val="Textoindependiente"/>
        <w:spacing w:line="292" w:lineRule="auto"/>
        <w:ind w:left="142" w:right="141"/>
        <w:jc w:val="both"/>
      </w:pPr>
      <w:r>
        <w:t>En caso de empate, el orden de prelación se establecerá atendiendo a los siguientes criterios: primero, mejor puntuación en el segundo ejercicio; segundo mejor puntuación en el primer y tercero mejor puntuación en la fase de concurso, por este orden. De persistir el empate, este se solventará por orden alfabético del primer apellido de los aspirantes empatados, de conformidad con la letra que se determine en el sorteo público anual realizado por la Resolución de 25 de julio de 2024, de la Secretaría de Estado de Función Pública.</w:t>
      </w:r>
    </w:p>
    <w:p w14:paraId="75EA7018" w14:textId="77777777" w:rsidR="00A97F47" w:rsidRDefault="00A97F47">
      <w:pPr>
        <w:pStyle w:val="Textoindependiente"/>
        <w:spacing w:before="8"/>
      </w:pPr>
    </w:p>
    <w:p w14:paraId="3DDB4939" w14:textId="77777777" w:rsidR="00A97F47" w:rsidRDefault="00000000">
      <w:pPr>
        <w:pStyle w:val="Ttulo2"/>
        <w:numPr>
          <w:ilvl w:val="0"/>
          <w:numId w:val="73"/>
        </w:numPr>
        <w:tabs>
          <w:tab w:val="left" w:pos="642"/>
        </w:tabs>
        <w:spacing w:before="1" w:line="292" w:lineRule="auto"/>
        <w:ind w:left="142" w:right="141" w:firstLine="0"/>
        <w:jc w:val="both"/>
      </w:pPr>
      <w:r>
        <w:t xml:space="preserve">RELACIÓN DE APROBADOS, ACREDITACIÓN DE REQUISITOS EXIGIDOS Y </w:t>
      </w:r>
      <w:r>
        <w:rPr>
          <w:spacing w:val="-2"/>
        </w:rPr>
        <w:t>NOMBRAMIENTO</w:t>
      </w:r>
    </w:p>
    <w:p w14:paraId="2094D6F7" w14:textId="77777777" w:rsidR="00A97F47" w:rsidRDefault="00A97F47">
      <w:pPr>
        <w:pStyle w:val="Textoindependiente"/>
        <w:spacing w:before="10"/>
        <w:rPr>
          <w:b/>
        </w:rPr>
      </w:pPr>
    </w:p>
    <w:p w14:paraId="0907919C" w14:textId="77777777" w:rsidR="00A97F47" w:rsidRDefault="00000000">
      <w:pPr>
        <w:pStyle w:val="Textoindependiente"/>
        <w:spacing w:line="292" w:lineRule="auto"/>
        <w:ind w:left="142" w:right="141"/>
        <w:jc w:val="both"/>
      </w:pPr>
      <w:r>
        <w:t>Una vez terminada la calificación de los aspirantes, el Tribunal propondrá los nombramientos de los aspirantes que haya superado la fase de oposición y la fase de concurso.</w:t>
      </w:r>
    </w:p>
    <w:p w14:paraId="0269B2EA" w14:textId="77777777" w:rsidR="00A97F47" w:rsidRDefault="00A97F47">
      <w:pPr>
        <w:pStyle w:val="Textoindependiente"/>
        <w:spacing w:before="10"/>
      </w:pPr>
    </w:p>
    <w:p w14:paraId="2C01790D" w14:textId="77777777" w:rsidR="00A97F47" w:rsidRDefault="00000000">
      <w:pPr>
        <w:pStyle w:val="Textoindependiente"/>
        <w:spacing w:line="292" w:lineRule="auto"/>
        <w:ind w:left="142" w:right="141"/>
        <w:jc w:val="both"/>
      </w:pPr>
      <w:r>
        <w:t>En</w:t>
      </w:r>
      <w:r>
        <w:rPr>
          <w:spacing w:val="12"/>
        </w:rPr>
        <w:t xml:space="preserve"> </w:t>
      </w:r>
      <w:r>
        <w:t>el</w:t>
      </w:r>
      <w:r>
        <w:rPr>
          <w:spacing w:val="12"/>
        </w:rPr>
        <w:t xml:space="preserve"> </w:t>
      </w:r>
      <w:r>
        <w:t>plazo</w:t>
      </w:r>
      <w:r>
        <w:rPr>
          <w:spacing w:val="12"/>
        </w:rPr>
        <w:t xml:space="preserve"> </w:t>
      </w:r>
      <w:r>
        <w:t>de</w:t>
      </w:r>
      <w:r>
        <w:rPr>
          <w:spacing w:val="12"/>
        </w:rPr>
        <w:t xml:space="preserve"> </w:t>
      </w:r>
      <w:r>
        <w:t>veinte</w:t>
      </w:r>
      <w:r>
        <w:rPr>
          <w:spacing w:val="12"/>
        </w:rPr>
        <w:t xml:space="preserve"> </w:t>
      </w:r>
      <w:r>
        <w:t>días</w:t>
      </w:r>
      <w:r>
        <w:rPr>
          <w:spacing w:val="12"/>
        </w:rPr>
        <w:t xml:space="preserve"> </w:t>
      </w:r>
      <w:r>
        <w:t>hábiles,</w:t>
      </w:r>
      <w:r>
        <w:rPr>
          <w:spacing w:val="12"/>
        </w:rPr>
        <w:t xml:space="preserve"> </w:t>
      </w:r>
      <w:r>
        <w:t>a</w:t>
      </w:r>
      <w:r>
        <w:rPr>
          <w:spacing w:val="12"/>
        </w:rPr>
        <w:t xml:space="preserve"> </w:t>
      </w:r>
      <w:r>
        <w:t>contar</w:t>
      </w:r>
      <w:r>
        <w:rPr>
          <w:spacing w:val="12"/>
        </w:rPr>
        <w:t xml:space="preserve"> </w:t>
      </w:r>
      <w:r>
        <w:t>desde</w:t>
      </w:r>
      <w:r>
        <w:rPr>
          <w:spacing w:val="12"/>
        </w:rPr>
        <w:t xml:space="preserve"> </w:t>
      </w:r>
      <w:r>
        <w:t>el</w:t>
      </w:r>
      <w:r>
        <w:rPr>
          <w:spacing w:val="12"/>
        </w:rPr>
        <w:t xml:space="preserve"> </w:t>
      </w:r>
      <w:r>
        <w:t>día</w:t>
      </w:r>
      <w:r>
        <w:rPr>
          <w:spacing w:val="12"/>
        </w:rPr>
        <w:t xml:space="preserve"> </w:t>
      </w:r>
      <w:r>
        <w:t>siguiente</w:t>
      </w:r>
      <w:r>
        <w:rPr>
          <w:spacing w:val="12"/>
        </w:rPr>
        <w:t xml:space="preserve"> </w:t>
      </w:r>
      <w:r>
        <w:t>a</w:t>
      </w:r>
      <w:r>
        <w:rPr>
          <w:spacing w:val="12"/>
        </w:rPr>
        <w:t xml:space="preserve"> </w:t>
      </w:r>
      <w:r>
        <w:t>aquel</w:t>
      </w:r>
      <w:r>
        <w:rPr>
          <w:spacing w:val="12"/>
        </w:rPr>
        <w:t xml:space="preserve"> </w:t>
      </w:r>
      <w:r>
        <w:t>en</w:t>
      </w:r>
      <w:r>
        <w:rPr>
          <w:spacing w:val="12"/>
        </w:rPr>
        <w:t xml:space="preserve"> </w:t>
      </w:r>
      <w:r>
        <w:t>que</w:t>
      </w:r>
      <w:r>
        <w:rPr>
          <w:spacing w:val="12"/>
        </w:rPr>
        <w:t xml:space="preserve"> </w:t>
      </w:r>
      <w:r>
        <w:t>se</w:t>
      </w:r>
      <w:r>
        <w:rPr>
          <w:spacing w:val="12"/>
        </w:rPr>
        <w:t xml:space="preserve"> </w:t>
      </w:r>
      <w:r>
        <w:t>hiciera</w:t>
      </w:r>
      <w:r>
        <w:rPr>
          <w:spacing w:val="12"/>
        </w:rPr>
        <w:t xml:space="preserve"> </w:t>
      </w:r>
      <w:r>
        <w:t xml:space="preserve">pública la relación definitiva de aspirantes aprobados en Tablón de Anuncios de la Sede electrónica del Ayuntamiento de Las Rozas de Madrid, </w:t>
      </w:r>
      <w:r>
        <w:rPr>
          <w:u w:val="single"/>
        </w:rPr>
        <w:t>https://sede.lasrozas.es</w:t>
      </w:r>
      <w:r>
        <w:t xml:space="preserve"> y en la página web </w:t>
      </w:r>
      <w:hyperlink r:id="rId44">
        <w:r>
          <w:rPr>
            <w:u w:val="single"/>
          </w:rPr>
          <w:t>www.lasrozas.es</w:t>
        </w:r>
        <w:r>
          <w:t>,</w:t>
        </w:r>
      </w:hyperlink>
      <w:r>
        <w:t xml:space="preserve"> los aspirantes propuestos aportarán los documentos que a continuación se relacionan:</w:t>
      </w:r>
    </w:p>
    <w:p w14:paraId="4F8DAA7C" w14:textId="77777777" w:rsidR="00A97F47" w:rsidRDefault="00A97F47">
      <w:pPr>
        <w:pStyle w:val="Textoindependiente"/>
        <w:spacing w:before="10"/>
      </w:pPr>
    </w:p>
    <w:p w14:paraId="08D241D3" w14:textId="77777777" w:rsidR="00A97F47" w:rsidRDefault="00000000">
      <w:pPr>
        <w:pStyle w:val="Prrafodelista"/>
        <w:numPr>
          <w:ilvl w:val="0"/>
          <w:numId w:val="64"/>
        </w:numPr>
        <w:tabs>
          <w:tab w:val="left" w:pos="677"/>
        </w:tabs>
        <w:spacing w:line="292" w:lineRule="auto"/>
        <w:ind w:firstLine="0"/>
        <w:jc w:val="both"/>
        <w:rPr>
          <w:sz w:val="20"/>
        </w:rPr>
      </w:pPr>
      <w:r>
        <w:rPr>
          <w:sz w:val="20"/>
        </w:rPr>
        <w:t>Fotocopia del Documento Nacional de Identidad. Los nacionales de otros estados deberán presentar fotocopia del Pasaporte.</w:t>
      </w:r>
    </w:p>
    <w:p w14:paraId="0533E8EA" w14:textId="77777777" w:rsidR="00A97F47" w:rsidRDefault="00A97F47">
      <w:pPr>
        <w:pStyle w:val="Textoindependiente"/>
        <w:spacing w:before="10"/>
      </w:pPr>
    </w:p>
    <w:p w14:paraId="337B0165" w14:textId="77777777" w:rsidR="00A97F47" w:rsidRDefault="00000000">
      <w:pPr>
        <w:pStyle w:val="Prrafodelista"/>
        <w:numPr>
          <w:ilvl w:val="0"/>
          <w:numId w:val="64"/>
        </w:numPr>
        <w:tabs>
          <w:tab w:val="left" w:pos="627"/>
        </w:tabs>
        <w:spacing w:line="292" w:lineRule="auto"/>
        <w:ind w:firstLine="0"/>
        <w:jc w:val="both"/>
        <w:rPr>
          <w:sz w:val="20"/>
        </w:rPr>
      </w:pPr>
      <w:r>
        <w:rPr>
          <w:sz w:val="20"/>
        </w:rPr>
        <w:t>Fotocopia y original del título exigido en las bases específicas, o certificación académica que acredite</w:t>
      </w:r>
      <w:r>
        <w:rPr>
          <w:spacing w:val="40"/>
          <w:sz w:val="20"/>
        </w:rPr>
        <w:t xml:space="preserve"> </w:t>
      </w:r>
      <w:r>
        <w:rPr>
          <w:sz w:val="20"/>
        </w:rPr>
        <w:t>haber</w:t>
      </w:r>
      <w:r>
        <w:rPr>
          <w:spacing w:val="40"/>
          <w:sz w:val="20"/>
        </w:rPr>
        <w:t xml:space="preserve"> </w:t>
      </w:r>
      <w:r>
        <w:rPr>
          <w:sz w:val="20"/>
        </w:rPr>
        <w:t>realizado</w:t>
      </w:r>
      <w:r>
        <w:rPr>
          <w:spacing w:val="40"/>
          <w:sz w:val="20"/>
        </w:rPr>
        <w:t xml:space="preserve"> </w:t>
      </w:r>
      <w:r>
        <w:rPr>
          <w:sz w:val="20"/>
        </w:rPr>
        <w:t>y</w:t>
      </w:r>
      <w:r>
        <w:rPr>
          <w:spacing w:val="40"/>
          <w:sz w:val="20"/>
        </w:rPr>
        <w:t xml:space="preserve"> </w:t>
      </w:r>
      <w:r>
        <w:rPr>
          <w:sz w:val="20"/>
        </w:rPr>
        <w:t>aprobado</w:t>
      </w:r>
      <w:r>
        <w:rPr>
          <w:spacing w:val="40"/>
          <w:sz w:val="20"/>
        </w:rPr>
        <w:t xml:space="preserve"> </w:t>
      </w:r>
      <w:r>
        <w:rPr>
          <w:sz w:val="20"/>
        </w:rPr>
        <w:t>los</w:t>
      </w:r>
      <w:r>
        <w:rPr>
          <w:spacing w:val="40"/>
          <w:sz w:val="20"/>
        </w:rPr>
        <w:t xml:space="preserve"> </w:t>
      </w:r>
      <w:r>
        <w:rPr>
          <w:sz w:val="20"/>
        </w:rPr>
        <w:t>estudios</w:t>
      </w:r>
      <w:r>
        <w:rPr>
          <w:spacing w:val="40"/>
          <w:sz w:val="20"/>
        </w:rPr>
        <w:t xml:space="preserve"> </w:t>
      </w:r>
      <w:r>
        <w:rPr>
          <w:sz w:val="20"/>
        </w:rPr>
        <w:t>completos</w:t>
      </w:r>
      <w:r>
        <w:rPr>
          <w:spacing w:val="40"/>
          <w:sz w:val="20"/>
        </w:rPr>
        <w:t xml:space="preserve"> </w:t>
      </w:r>
      <w:r>
        <w:rPr>
          <w:sz w:val="20"/>
        </w:rPr>
        <w:t>necesarios</w:t>
      </w:r>
      <w:r>
        <w:rPr>
          <w:spacing w:val="40"/>
          <w:sz w:val="20"/>
        </w:rPr>
        <w:t xml:space="preserve"> </w:t>
      </w:r>
      <w:r>
        <w:rPr>
          <w:sz w:val="20"/>
        </w:rPr>
        <w:t>para</w:t>
      </w:r>
      <w:r>
        <w:rPr>
          <w:spacing w:val="40"/>
          <w:sz w:val="20"/>
        </w:rPr>
        <w:t xml:space="preserve"> </w:t>
      </w:r>
      <w:r>
        <w:rPr>
          <w:sz w:val="20"/>
        </w:rPr>
        <w:t>la</w:t>
      </w:r>
      <w:r>
        <w:rPr>
          <w:spacing w:val="40"/>
          <w:sz w:val="20"/>
        </w:rPr>
        <w:t xml:space="preserve"> </w:t>
      </w:r>
      <w:r>
        <w:rPr>
          <w:sz w:val="20"/>
        </w:rPr>
        <w:t>expedición</w:t>
      </w:r>
      <w:r>
        <w:rPr>
          <w:spacing w:val="40"/>
          <w:sz w:val="20"/>
        </w:rPr>
        <w:t xml:space="preserve"> </w:t>
      </w:r>
      <w:proofErr w:type="gramStart"/>
      <w:r>
        <w:rPr>
          <w:sz w:val="20"/>
        </w:rPr>
        <w:t>del mismo</w:t>
      </w:r>
      <w:proofErr w:type="gramEnd"/>
      <w:r>
        <w:rPr>
          <w:sz w:val="20"/>
        </w:rPr>
        <w:t>. En el caso de titulaciones obtenidas en el extranjero se deberá aportar la documentación acreditativa de su homologación o convalidación.</w:t>
      </w:r>
    </w:p>
    <w:p w14:paraId="10F155DD" w14:textId="77777777" w:rsidR="00A97F47" w:rsidRDefault="00A97F47">
      <w:pPr>
        <w:pStyle w:val="Textoindependiente"/>
        <w:spacing w:before="9"/>
      </w:pPr>
    </w:p>
    <w:p w14:paraId="1577AE6B" w14:textId="77777777" w:rsidR="00A97F47" w:rsidRDefault="00000000">
      <w:pPr>
        <w:pStyle w:val="Prrafodelista"/>
        <w:numPr>
          <w:ilvl w:val="0"/>
          <w:numId w:val="64"/>
        </w:numPr>
        <w:tabs>
          <w:tab w:val="left" w:pos="578"/>
        </w:tabs>
        <w:spacing w:line="292" w:lineRule="auto"/>
        <w:ind w:firstLine="0"/>
        <w:jc w:val="both"/>
        <w:rPr>
          <w:sz w:val="20"/>
        </w:rPr>
      </w:pPr>
      <w:r>
        <w:rPr>
          <w:sz w:val="20"/>
        </w:rPr>
        <w:t>Declaración jurada o promesa de no haber sido separado mediante expediente disciplinario del servicio de cualquiera de las Administraciones Públicas o de los órganos constitucionales o estatutarios de las Comunidades Autónomas, ni hallarse en inhabilitación absoluta o especial para el desempeño de funciones públicas por resolución judicial para el acceso a la escala, subescala, clase</w:t>
      </w:r>
      <w:r>
        <w:rPr>
          <w:spacing w:val="40"/>
          <w:sz w:val="20"/>
        </w:rPr>
        <w:t xml:space="preserve"> </w:t>
      </w:r>
      <w:r>
        <w:rPr>
          <w:sz w:val="20"/>
        </w:rPr>
        <w:t>y categoría de funcionario en el que hubiese sido separado o inhabilitado. Los nacionales de otros Estados deberán acreditar igualmente no hallarse inhabilitados o en situación equivalente ni haber sido sometidos a sanción disciplinaria o equivalente que impida, en su Estado, en los mismos términos, el acceso a la función pública.</w:t>
      </w:r>
    </w:p>
    <w:p w14:paraId="2B6AFC04"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4252E152" w14:textId="77777777" w:rsidR="00A97F47" w:rsidRDefault="00A97F47">
      <w:pPr>
        <w:pStyle w:val="Textoindependiente"/>
        <w:spacing w:before="47"/>
      </w:pPr>
    </w:p>
    <w:p w14:paraId="009AE5A7" w14:textId="77777777" w:rsidR="00A97F47" w:rsidRDefault="00000000">
      <w:pPr>
        <w:pStyle w:val="Prrafodelista"/>
        <w:numPr>
          <w:ilvl w:val="0"/>
          <w:numId w:val="64"/>
        </w:numPr>
        <w:tabs>
          <w:tab w:val="left" w:pos="631"/>
        </w:tabs>
        <w:spacing w:before="1" w:line="292" w:lineRule="auto"/>
        <w:ind w:firstLine="0"/>
        <w:rPr>
          <w:sz w:val="20"/>
        </w:rPr>
      </w:pPr>
      <w:r>
        <w:rPr>
          <w:sz w:val="20"/>
        </w:rPr>
        <w:t>Documentación</w:t>
      </w:r>
      <w:r>
        <w:rPr>
          <w:spacing w:val="26"/>
          <w:sz w:val="20"/>
        </w:rPr>
        <w:t xml:space="preserve"> </w:t>
      </w:r>
      <w:r>
        <w:rPr>
          <w:sz w:val="20"/>
        </w:rPr>
        <w:t>acreditativa</w:t>
      </w:r>
      <w:r>
        <w:rPr>
          <w:spacing w:val="26"/>
          <w:sz w:val="20"/>
        </w:rPr>
        <w:t xml:space="preserve"> </w:t>
      </w:r>
      <w:r>
        <w:rPr>
          <w:sz w:val="20"/>
        </w:rPr>
        <w:t>de</w:t>
      </w:r>
      <w:r>
        <w:rPr>
          <w:spacing w:val="26"/>
          <w:sz w:val="20"/>
        </w:rPr>
        <w:t xml:space="preserve"> </w:t>
      </w:r>
      <w:r>
        <w:rPr>
          <w:sz w:val="20"/>
        </w:rPr>
        <w:t>los</w:t>
      </w:r>
      <w:r>
        <w:rPr>
          <w:spacing w:val="26"/>
          <w:sz w:val="20"/>
        </w:rPr>
        <w:t xml:space="preserve"> </w:t>
      </w:r>
      <w:r>
        <w:rPr>
          <w:sz w:val="20"/>
        </w:rPr>
        <w:t>restantes</w:t>
      </w:r>
      <w:r>
        <w:rPr>
          <w:spacing w:val="26"/>
          <w:sz w:val="20"/>
        </w:rPr>
        <w:t xml:space="preserve"> </w:t>
      </w:r>
      <w:r>
        <w:rPr>
          <w:sz w:val="20"/>
        </w:rPr>
        <w:t>requisitos</w:t>
      </w:r>
      <w:r>
        <w:rPr>
          <w:spacing w:val="26"/>
          <w:sz w:val="20"/>
        </w:rPr>
        <w:t xml:space="preserve"> </w:t>
      </w:r>
      <w:r>
        <w:rPr>
          <w:sz w:val="20"/>
        </w:rPr>
        <w:t>que,</w:t>
      </w:r>
      <w:r>
        <w:rPr>
          <w:spacing w:val="26"/>
          <w:sz w:val="20"/>
        </w:rPr>
        <w:t xml:space="preserve"> </w:t>
      </w:r>
      <w:r>
        <w:rPr>
          <w:sz w:val="20"/>
        </w:rPr>
        <w:t>en</w:t>
      </w:r>
      <w:r>
        <w:rPr>
          <w:spacing w:val="26"/>
          <w:sz w:val="20"/>
        </w:rPr>
        <w:t xml:space="preserve"> </w:t>
      </w:r>
      <w:r>
        <w:rPr>
          <w:sz w:val="20"/>
        </w:rPr>
        <w:t>su</w:t>
      </w:r>
      <w:r>
        <w:rPr>
          <w:spacing w:val="26"/>
          <w:sz w:val="20"/>
        </w:rPr>
        <w:t xml:space="preserve"> </w:t>
      </w:r>
      <w:r>
        <w:rPr>
          <w:sz w:val="20"/>
        </w:rPr>
        <w:t>caso,</w:t>
      </w:r>
      <w:r>
        <w:rPr>
          <w:spacing w:val="26"/>
          <w:sz w:val="20"/>
        </w:rPr>
        <w:t xml:space="preserve"> </w:t>
      </w:r>
      <w:r>
        <w:rPr>
          <w:sz w:val="20"/>
        </w:rPr>
        <w:t>pudieran</w:t>
      </w:r>
      <w:r>
        <w:rPr>
          <w:spacing w:val="26"/>
          <w:sz w:val="20"/>
        </w:rPr>
        <w:t xml:space="preserve"> </w:t>
      </w:r>
      <w:r>
        <w:rPr>
          <w:sz w:val="20"/>
        </w:rPr>
        <w:t>exigirse</w:t>
      </w:r>
      <w:r>
        <w:rPr>
          <w:spacing w:val="26"/>
          <w:sz w:val="20"/>
        </w:rPr>
        <w:t xml:space="preserve"> </w:t>
      </w:r>
      <w:r>
        <w:rPr>
          <w:sz w:val="20"/>
        </w:rPr>
        <w:t>en cada base.</w:t>
      </w:r>
    </w:p>
    <w:p w14:paraId="5168E97F" w14:textId="77777777" w:rsidR="00A97F47" w:rsidRDefault="00A97F47">
      <w:pPr>
        <w:pStyle w:val="Textoindependiente"/>
        <w:spacing w:before="9"/>
      </w:pPr>
    </w:p>
    <w:p w14:paraId="40D27EF6" w14:textId="77777777" w:rsidR="00A97F47" w:rsidRDefault="00000000">
      <w:pPr>
        <w:pStyle w:val="Textoindependiente"/>
        <w:spacing w:line="292" w:lineRule="auto"/>
        <w:ind w:left="142" w:right="141"/>
        <w:jc w:val="both"/>
      </w:pPr>
      <w:r>
        <w:t>Conforme a lo dispuesto en el artículo 23.2 del Reglamento General de Ingreso del Personal al Servicio de la Administración General del Estado y de Provisión de Puestos de Trabajo y Promoción Profesional de los funcionarios Civiles de la Administración General del Estado, quienes dentro del plazo indicado en las presente bases, y salvo los casos de fuerza mayor, no presentasen la documentación exigida en las bases de la convocatoria o del examen de la misma se dedujese que carecen de alguno de los requisitos exigidos por las mismas, no podrán ser nombrados funcionarios de carrera o contratados como persona laboral fijo, quedando anuladas todas sus actuaciones, sin perjuicio de la responsabilidad en la que pudieran haber incurrido por falsedad en sus solicitudes de participación. En todo caso, de conformidad con lo dispuesto en el artículo 32 de la Ley 39/2015, de Procedimiento</w:t>
      </w:r>
      <w:r>
        <w:rPr>
          <w:spacing w:val="40"/>
        </w:rPr>
        <w:t xml:space="preserve"> </w:t>
      </w:r>
      <w:r>
        <w:t>Administrativo</w:t>
      </w:r>
      <w:r>
        <w:rPr>
          <w:spacing w:val="40"/>
        </w:rPr>
        <w:t xml:space="preserve"> </w:t>
      </w:r>
      <w:r>
        <w:t>Común</w:t>
      </w:r>
      <w:r>
        <w:rPr>
          <w:spacing w:val="40"/>
        </w:rPr>
        <w:t xml:space="preserve"> </w:t>
      </w:r>
      <w:r>
        <w:t>de</w:t>
      </w:r>
      <w:r>
        <w:rPr>
          <w:spacing w:val="40"/>
        </w:rPr>
        <w:t xml:space="preserve"> </w:t>
      </w:r>
      <w:r>
        <w:t>las</w:t>
      </w:r>
      <w:r>
        <w:rPr>
          <w:spacing w:val="40"/>
        </w:rPr>
        <w:t xml:space="preserve"> </w:t>
      </w:r>
      <w:r>
        <w:t>Administraciones</w:t>
      </w:r>
      <w:r>
        <w:rPr>
          <w:spacing w:val="40"/>
        </w:rPr>
        <w:t xml:space="preserve"> </w:t>
      </w:r>
      <w:r>
        <w:t>Públicas,</w:t>
      </w:r>
      <w:r>
        <w:rPr>
          <w:spacing w:val="40"/>
        </w:rPr>
        <w:t xml:space="preserve"> </w:t>
      </w:r>
      <w:r>
        <w:t>se</w:t>
      </w:r>
      <w:r>
        <w:rPr>
          <w:spacing w:val="40"/>
        </w:rPr>
        <w:t xml:space="preserve"> </w:t>
      </w:r>
      <w:r>
        <w:t>podrá</w:t>
      </w:r>
      <w:r>
        <w:rPr>
          <w:spacing w:val="40"/>
        </w:rPr>
        <w:t xml:space="preserve"> </w:t>
      </w:r>
      <w:r>
        <w:t>conceder,</w:t>
      </w:r>
      <w:r>
        <w:rPr>
          <w:spacing w:val="40"/>
        </w:rPr>
        <w:t xml:space="preserve"> </w:t>
      </w:r>
      <w:r>
        <w:t xml:space="preserve">a petición del interesado, ampliación de dicho plazo que no excederá de la mitad </w:t>
      </w:r>
      <w:proofErr w:type="gramStart"/>
      <w:r>
        <w:t>del mismo</w:t>
      </w:r>
      <w:proofErr w:type="gramEnd"/>
      <w:r>
        <w:t>, siempre y cuando la solicitud se produzca con carácter previo al vencimiento del plazo inicialmente establecido.</w:t>
      </w:r>
    </w:p>
    <w:p w14:paraId="665D6FCB" w14:textId="77777777" w:rsidR="00A97F47" w:rsidRDefault="00A97F47">
      <w:pPr>
        <w:pStyle w:val="Textoindependiente"/>
        <w:spacing w:before="9"/>
      </w:pPr>
    </w:p>
    <w:p w14:paraId="2996A314" w14:textId="77777777" w:rsidR="00A97F47" w:rsidRDefault="00000000">
      <w:pPr>
        <w:pStyle w:val="Textoindependiente"/>
        <w:spacing w:before="1" w:line="292" w:lineRule="auto"/>
        <w:ind w:left="142" w:right="141"/>
        <w:jc w:val="both"/>
      </w:pPr>
      <w:r>
        <w:t>El órgano competente deberá nombrar funcionario al aspirante propuesto, en el plazo de un mes a contar desde la terminación de los veinte días anteriores. El nombramiento mencionado se publicará en el Boletín Oficial de la Comunidad de Madrid. Una vez publicado el nombramiento de funcionario, éste deberá tomar posesión o incorporarse en el plazo de un mes.</w:t>
      </w:r>
    </w:p>
    <w:p w14:paraId="12FAF210" w14:textId="77777777" w:rsidR="00A97F47" w:rsidRDefault="00A97F47">
      <w:pPr>
        <w:pStyle w:val="Textoindependiente"/>
        <w:spacing w:before="8"/>
      </w:pPr>
    </w:p>
    <w:p w14:paraId="40250157" w14:textId="77777777" w:rsidR="00A97F47" w:rsidRDefault="00000000">
      <w:pPr>
        <w:pStyle w:val="Ttulo2"/>
        <w:numPr>
          <w:ilvl w:val="0"/>
          <w:numId w:val="73"/>
        </w:numPr>
        <w:tabs>
          <w:tab w:val="left" w:pos="475"/>
        </w:tabs>
        <w:spacing w:before="1"/>
        <w:ind w:left="475" w:hanging="333"/>
      </w:pPr>
      <w:r>
        <w:t>FUNCIONAMIENTO</w:t>
      </w:r>
      <w:r>
        <w:rPr>
          <w:spacing w:val="-1"/>
        </w:rPr>
        <w:t xml:space="preserve"> </w:t>
      </w:r>
      <w:r>
        <w:t>DE</w:t>
      </w:r>
      <w:r>
        <w:rPr>
          <w:spacing w:val="-1"/>
        </w:rPr>
        <w:t xml:space="preserve"> </w:t>
      </w:r>
      <w:r>
        <w:t>LA</w:t>
      </w:r>
      <w:r>
        <w:rPr>
          <w:spacing w:val="-1"/>
        </w:rPr>
        <w:t xml:space="preserve"> </w:t>
      </w:r>
      <w:r>
        <w:t>BOLSA</w:t>
      </w:r>
      <w:r>
        <w:rPr>
          <w:spacing w:val="-1"/>
        </w:rPr>
        <w:t xml:space="preserve"> </w:t>
      </w:r>
      <w:r>
        <w:t>DE</w:t>
      </w:r>
      <w:r>
        <w:rPr>
          <w:spacing w:val="-1"/>
        </w:rPr>
        <w:t xml:space="preserve"> </w:t>
      </w:r>
      <w:r>
        <w:rPr>
          <w:spacing w:val="-2"/>
        </w:rPr>
        <w:t>EMPLEO</w:t>
      </w:r>
    </w:p>
    <w:p w14:paraId="66B142EA" w14:textId="77777777" w:rsidR="00A97F47" w:rsidRDefault="00A97F47">
      <w:pPr>
        <w:pStyle w:val="Textoindependiente"/>
        <w:spacing w:before="61"/>
        <w:rPr>
          <w:b/>
        </w:rPr>
      </w:pPr>
    </w:p>
    <w:p w14:paraId="396102D2" w14:textId="77777777" w:rsidR="00A97F47" w:rsidRDefault="00000000">
      <w:pPr>
        <w:pStyle w:val="Textoindependiente"/>
        <w:spacing w:line="292" w:lineRule="auto"/>
        <w:ind w:left="142" w:right="141"/>
        <w:jc w:val="both"/>
      </w:pPr>
      <w:r>
        <w:t>Asimismo, una vez finalizado el proceso selectivo y firmado el nombramiento de la plaza, se formará una</w:t>
      </w:r>
      <w:r>
        <w:rPr>
          <w:spacing w:val="43"/>
        </w:rPr>
        <w:t xml:space="preserve"> </w:t>
      </w:r>
      <w:r w:rsidRPr="004E3A2C">
        <w:rPr>
          <w:i/>
          <w:iCs/>
        </w:rPr>
        <w:t>“bolsa”,</w:t>
      </w:r>
      <w:r>
        <w:rPr>
          <w:spacing w:val="44"/>
        </w:rPr>
        <w:t xml:space="preserve"> </w:t>
      </w:r>
      <w:r>
        <w:t>con</w:t>
      </w:r>
      <w:r>
        <w:rPr>
          <w:spacing w:val="44"/>
        </w:rPr>
        <w:t xml:space="preserve"> </w:t>
      </w:r>
      <w:r>
        <w:t>aquellos</w:t>
      </w:r>
      <w:r>
        <w:rPr>
          <w:spacing w:val="44"/>
        </w:rPr>
        <w:t xml:space="preserve"> </w:t>
      </w:r>
      <w:r>
        <w:t>aspirantes</w:t>
      </w:r>
      <w:r>
        <w:rPr>
          <w:spacing w:val="44"/>
        </w:rPr>
        <w:t xml:space="preserve"> </w:t>
      </w:r>
      <w:r>
        <w:t>que,</w:t>
      </w:r>
      <w:r>
        <w:rPr>
          <w:spacing w:val="44"/>
        </w:rPr>
        <w:t xml:space="preserve"> </w:t>
      </w:r>
      <w:r>
        <w:t>cumpliendo</w:t>
      </w:r>
      <w:r>
        <w:rPr>
          <w:spacing w:val="44"/>
        </w:rPr>
        <w:t xml:space="preserve"> </w:t>
      </w:r>
      <w:r>
        <w:t>los</w:t>
      </w:r>
      <w:r>
        <w:rPr>
          <w:spacing w:val="44"/>
        </w:rPr>
        <w:t xml:space="preserve"> </w:t>
      </w:r>
      <w:r>
        <w:t>requisitos</w:t>
      </w:r>
      <w:r>
        <w:rPr>
          <w:spacing w:val="44"/>
        </w:rPr>
        <w:t xml:space="preserve"> </w:t>
      </w:r>
      <w:r>
        <w:t>exigidos</w:t>
      </w:r>
      <w:r>
        <w:rPr>
          <w:spacing w:val="44"/>
        </w:rPr>
        <w:t xml:space="preserve"> </w:t>
      </w:r>
      <w:r>
        <w:t>en</w:t>
      </w:r>
      <w:r>
        <w:rPr>
          <w:spacing w:val="44"/>
        </w:rPr>
        <w:t xml:space="preserve"> </w:t>
      </w:r>
      <w:r>
        <w:t>la</w:t>
      </w:r>
      <w:r>
        <w:rPr>
          <w:spacing w:val="44"/>
        </w:rPr>
        <w:t xml:space="preserve"> </w:t>
      </w:r>
      <w:r>
        <w:rPr>
          <w:spacing w:val="-2"/>
        </w:rPr>
        <w:t>convocatoria,</w:t>
      </w:r>
    </w:p>
    <w:p w14:paraId="59B5F6C6"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34C8E485" w14:textId="77777777" w:rsidR="00A97F47" w:rsidRDefault="00000000">
      <w:pPr>
        <w:pStyle w:val="Textoindependiente"/>
        <w:ind w:left="142"/>
      </w:pPr>
      <w:proofErr w:type="gramStart"/>
      <w:r>
        <w:t>hubieran</w:t>
      </w:r>
      <w:r>
        <w:rPr>
          <w:spacing w:val="41"/>
        </w:rPr>
        <w:t xml:space="preserve">  </w:t>
      </w:r>
      <w:r>
        <w:rPr>
          <w:spacing w:val="-2"/>
        </w:rPr>
        <w:t>alcanzado</w:t>
      </w:r>
      <w:proofErr w:type="gramEnd"/>
    </w:p>
    <w:p w14:paraId="19F38CF3" w14:textId="77777777" w:rsidR="00A97F47" w:rsidRDefault="00000000">
      <w:pPr>
        <w:pStyle w:val="Ttulo3"/>
        <w:ind w:left="128"/>
      </w:pPr>
      <w:r>
        <w:rPr>
          <w:b w:val="0"/>
        </w:rPr>
        <w:br w:type="column"/>
      </w:r>
      <w:proofErr w:type="gramStart"/>
      <w:r>
        <w:t>un</w:t>
      </w:r>
      <w:r>
        <w:rPr>
          <w:spacing w:val="34"/>
        </w:rPr>
        <w:t xml:space="preserve">  </w:t>
      </w:r>
      <w:r>
        <w:t>nivel</w:t>
      </w:r>
      <w:proofErr w:type="gramEnd"/>
      <w:r>
        <w:rPr>
          <w:spacing w:val="34"/>
        </w:rPr>
        <w:t xml:space="preserve">  </w:t>
      </w:r>
      <w:r>
        <w:t>mínimo</w:t>
      </w:r>
      <w:r>
        <w:rPr>
          <w:spacing w:val="35"/>
        </w:rPr>
        <w:t xml:space="preserve">  </w:t>
      </w:r>
      <w:r>
        <w:rPr>
          <w:spacing w:val="-2"/>
        </w:rPr>
        <w:t>suficiente</w:t>
      </w:r>
    </w:p>
    <w:p w14:paraId="2F72F675" w14:textId="77777777" w:rsidR="00A97F47" w:rsidRDefault="00000000">
      <w:pPr>
        <w:pStyle w:val="Textoindependiente"/>
        <w:ind w:left="128"/>
      </w:pPr>
      <w:r>
        <w:br w:type="column"/>
      </w:r>
      <w:proofErr w:type="gramStart"/>
      <w:r>
        <w:t>para</w:t>
      </w:r>
      <w:r>
        <w:rPr>
          <w:spacing w:val="33"/>
        </w:rPr>
        <w:t xml:space="preserve">  </w:t>
      </w:r>
      <w:r>
        <w:t>el</w:t>
      </w:r>
      <w:proofErr w:type="gramEnd"/>
      <w:r>
        <w:rPr>
          <w:spacing w:val="34"/>
        </w:rPr>
        <w:t xml:space="preserve">  </w:t>
      </w:r>
      <w:r>
        <w:t>desempeño</w:t>
      </w:r>
      <w:r>
        <w:rPr>
          <w:spacing w:val="34"/>
        </w:rPr>
        <w:t xml:space="preserve">  </w:t>
      </w:r>
      <w:r>
        <w:t>de</w:t>
      </w:r>
      <w:r>
        <w:rPr>
          <w:spacing w:val="34"/>
        </w:rPr>
        <w:t xml:space="preserve">  </w:t>
      </w:r>
      <w:r>
        <w:t>las</w:t>
      </w:r>
      <w:r>
        <w:rPr>
          <w:spacing w:val="33"/>
        </w:rPr>
        <w:t xml:space="preserve">  </w:t>
      </w:r>
      <w:r>
        <w:rPr>
          <w:spacing w:val="-2"/>
        </w:rPr>
        <w:t>funciones</w:t>
      </w:r>
    </w:p>
    <w:p w14:paraId="6865B879" w14:textId="77777777" w:rsidR="00A97F47" w:rsidRDefault="00A97F47">
      <w:pPr>
        <w:pStyle w:val="Textoindependiente"/>
        <w:sectPr w:rsidR="00A97F47">
          <w:type w:val="continuous"/>
          <w:pgSz w:w="11910" w:h="16840"/>
          <w:pgMar w:top="1260" w:right="1275" w:bottom="1260" w:left="1275" w:header="225" w:footer="1060" w:gutter="0"/>
          <w:cols w:num="3" w:space="720" w:equalWidth="0">
            <w:col w:w="2067" w:space="40"/>
            <w:col w:w="3062" w:space="39"/>
            <w:col w:w="4152"/>
          </w:cols>
        </w:sectPr>
      </w:pPr>
    </w:p>
    <w:p w14:paraId="2162EF39" w14:textId="4840CB5F" w:rsidR="00A97F47" w:rsidRDefault="00000000">
      <w:pPr>
        <w:pStyle w:val="Textoindependiente"/>
        <w:spacing w:before="54" w:line="292" w:lineRule="auto"/>
        <w:ind w:left="142" w:right="141"/>
        <w:jc w:val="both"/>
      </w:pPr>
      <w:r>
        <w:rPr>
          <w:noProof/>
        </w:rPr>
        <mc:AlternateContent>
          <mc:Choice Requires="wps">
            <w:drawing>
              <wp:anchor distT="0" distB="0" distL="0" distR="0" simplePos="0" relativeHeight="251563520" behindDoc="0" locked="0" layoutInCell="1" allowOverlap="1" wp14:anchorId="55828410" wp14:editId="28E2A1FA">
                <wp:simplePos x="0" y="0"/>
                <wp:positionH relativeFrom="page">
                  <wp:posOffset>6807090</wp:posOffset>
                </wp:positionH>
                <wp:positionV relativeFrom="page">
                  <wp:posOffset>2818730</wp:posOffset>
                </wp:positionV>
                <wp:extent cx="419734" cy="3187065"/>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A358A5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09559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5828410" id="Textbox 171" o:spid="_x0000_s1107" type="#_x0000_t202" style="position:absolute;left:0;text-align:left;margin-left:536pt;margin-top:221.95pt;width:33.05pt;height:250.95pt;z-index:251563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JKgpA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OUio+ajDbQHEkPzSGA5LpZEbKD2Nhx/7WTUnPVf&#10;PPmXZ+GUxFOyOSUx9R+hTEyW6OHDLoGxhdDlm4kQNaZImoYod/7Pfam6jPr6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wOJKg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0A358A5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09559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 xml:space="preserve">correspondientes de acuerdo con lo establecido en la respectiva convocatoria singular, ordenados según la puntuación obtenida en el proceso. Se entenderá como </w:t>
      </w:r>
      <w:r w:rsidRPr="004E3A2C">
        <w:rPr>
          <w:i/>
          <w:iCs/>
        </w:rPr>
        <w:t>“nivel mínimo suficiente”</w:t>
      </w:r>
      <w:r>
        <w:t xml:space="preserve"> el haber superado, al menos, un ejercicio de la fase de oposición. Los aspirantes que no deseen formar parte de las listas de espera deberán presentar escrito de renuncia ante la Administración convocante. En todo caso tendrán preferencia los aspirantes con mayor número de ejercicios aprobados. Los</w:t>
      </w:r>
      <w:r>
        <w:rPr>
          <w:spacing w:val="80"/>
        </w:rPr>
        <w:t xml:space="preserve"> </w:t>
      </w:r>
      <w:r>
        <w:t>posibles empates en la puntuación de los aspirantes que hayan de formar parte de dicha lista de espera serán dirimidos antes de la publicación del listado, atendiendo al orden alfabético de conformidad con la letra que se determine en el sorteo público anual realizado por la Resolución de</w:t>
      </w:r>
      <w:r>
        <w:rPr>
          <w:spacing w:val="40"/>
        </w:rPr>
        <w:t xml:space="preserve"> </w:t>
      </w:r>
      <w:r>
        <w:t>25 de julio de 2024, de la Secretaría de Estado de Función Pública.</w:t>
      </w:r>
    </w:p>
    <w:p w14:paraId="6B801B72" w14:textId="77777777" w:rsidR="00A97F47" w:rsidRDefault="00A97F47">
      <w:pPr>
        <w:pStyle w:val="Textoindependiente"/>
        <w:spacing w:before="8"/>
      </w:pPr>
    </w:p>
    <w:p w14:paraId="2CA9D808" w14:textId="77777777" w:rsidR="00A97F47" w:rsidRDefault="00000000">
      <w:pPr>
        <w:pStyle w:val="Ttulo2"/>
        <w:numPr>
          <w:ilvl w:val="0"/>
          <w:numId w:val="73"/>
        </w:numPr>
        <w:tabs>
          <w:tab w:val="left" w:pos="475"/>
        </w:tabs>
        <w:spacing w:before="1"/>
        <w:ind w:left="475" w:hanging="333"/>
      </w:pPr>
      <w:r>
        <w:rPr>
          <w:spacing w:val="-2"/>
        </w:rPr>
        <w:t>INCOMPATIBILIDADES</w:t>
      </w:r>
    </w:p>
    <w:p w14:paraId="0AD168E0" w14:textId="77777777" w:rsidR="00A97F47" w:rsidRDefault="00A97F47">
      <w:pPr>
        <w:pStyle w:val="Textoindependiente"/>
        <w:spacing w:before="61"/>
        <w:rPr>
          <w:b/>
        </w:rPr>
      </w:pPr>
    </w:p>
    <w:p w14:paraId="1EB1152C" w14:textId="77777777" w:rsidR="00A97F47" w:rsidRDefault="00000000">
      <w:pPr>
        <w:pStyle w:val="Textoindependiente"/>
        <w:spacing w:line="292" w:lineRule="auto"/>
        <w:ind w:left="142" w:right="141"/>
        <w:jc w:val="both"/>
      </w:pPr>
      <w:r>
        <w:t>Los aspirantes propuestos quedarán sujetos, en su caso, al cumplimiento de las prescripciones contenidas en la Ley 53/1984, de 26 de diciembre, sobre Incompatibilidades del Personal al Servicio de las Administraciones Públicas, y demás normativa aplicable.</w:t>
      </w:r>
    </w:p>
    <w:p w14:paraId="0A85EA84" w14:textId="77777777" w:rsidR="00A97F47" w:rsidRDefault="00A97F47">
      <w:pPr>
        <w:pStyle w:val="Textoindependiente"/>
        <w:spacing w:before="9"/>
      </w:pPr>
    </w:p>
    <w:p w14:paraId="4E827FE7" w14:textId="77777777" w:rsidR="00A97F47" w:rsidRDefault="00000000">
      <w:pPr>
        <w:pStyle w:val="Ttulo2"/>
        <w:numPr>
          <w:ilvl w:val="0"/>
          <w:numId w:val="73"/>
        </w:numPr>
        <w:tabs>
          <w:tab w:val="left" w:pos="475"/>
        </w:tabs>
        <w:ind w:left="475" w:hanging="333"/>
      </w:pPr>
      <w:r>
        <w:rPr>
          <w:spacing w:val="-2"/>
        </w:rPr>
        <w:t>INCIDENCIAS</w:t>
      </w:r>
    </w:p>
    <w:p w14:paraId="7F71925D" w14:textId="77777777" w:rsidR="00A97F47" w:rsidRDefault="00A97F47">
      <w:pPr>
        <w:pStyle w:val="Textoindependiente"/>
        <w:spacing w:before="61"/>
        <w:rPr>
          <w:b/>
        </w:rPr>
      </w:pPr>
    </w:p>
    <w:p w14:paraId="4308E4A2" w14:textId="77777777" w:rsidR="00A97F47" w:rsidRDefault="00000000">
      <w:pPr>
        <w:pStyle w:val="Textoindependiente"/>
        <w:spacing w:line="292" w:lineRule="auto"/>
        <w:ind w:left="142" w:right="141"/>
        <w:jc w:val="both"/>
      </w:pPr>
      <w:r>
        <w:t xml:space="preserve">Las presentes bases y convocatoria </w:t>
      </w:r>
      <w:proofErr w:type="gramStart"/>
      <w:r>
        <w:t>podrá</w:t>
      </w:r>
      <w:proofErr w:type="gramEnd"/>
      <w:r>
        <w:t xml:space="preserve"> ser impugnada de conformidad con lo establecido en la</w:t>
      </w:r>
      <w:r>
        <w:rPr>
          <w:spacing w:val="40"/>
        </w:rPr>
        <w:t xml:space="preserve"> </w:t>
      </w:r>
      <w:r>
        <w:t xml:space="preserve">Ley 39/2015, de 1 de octubre, del Procedimiento Administrativo Común de las Administraciones </w:t>
      </w:r>
      <w:r>
        <w:rPr>
          <w:spacing w:val="-2"/>
        </w:rPr>
        <w:t>Públicas.</w:t>
      </w:r>
    </w:p>
    <w:p w14:paraId="4737F597" w14:textId="77777777" w:rsidR="00A97F47" w:rsidRDefault="00A97F47">
      <w:pPr>
        <w:pStyle w:val="Textoindependiente"/>
        <w:spacing w:before="10"/>
      </w:pPr>
    </w:p>
    <w:p w14:paraId="48D57A6C" w14:textId="77777777" w:rsidR="00A97F47" w:rsidRDefault="00000000">
      <w:pPr>
        <w:pStyle w:val="Textoindependiente"/>
        <w:spacing w:line="292" w:lineRule="auto"/>
        <w:ind w:left="142" w:right="141"/>
        <w:jc w:val="both"/>
      </w:pPr>
      <w:r>
        <w:t>Contra la convocatoria y sus bases, que agotan la vía administrativa, se podrá interponer por los interesados</w:t>
      </w:r>
      <w:r>
        <w:rPr>
          <w:spacing w:val="40"/>
        </w:rPr>
        <w:t xml:space="preserve"> </w:t>
      </w:r>
      <w:r>
        <w:t>recurso</w:t>
      </w:r>
      <w:r>
        <w:rPr>
          <w:spacing w:val="40"/>
        </w:rPr>
        <w:t xml:space="preserve"> </w:t>
      </w:r>
      <w:r>
        <w:t>de</w:t>
      </w:r>
      <w:r>
        <w:rPr>
          <w:spacing w:val="40"/>
        </w:rPr>
        <w:t xml:space="preserve"> </w:t>
      </w:r>
      <w:r>
        <w:t>reposición</w:t>
      </w:r>
      <w:r>
        <w:rPr>
          <w:spacing w:val="40"/>
        </w:rPr>
        <w:t xml:space="preserve"> </w:t>
      </w:r>
      <w:r>
        <w:t>en</w:t>
      </w:r>
      <w:r>
        <w:rPr>
          <w:spacing w:val="40"/>
        </w:rPr>
        <w:t xml:space="preserve"> </w:t>
      </w:r>
      <w:r>
        <w:t>el</w:t>
      </w:r>
      <w:r>
        <w:rPr>
          <w:spacing w:val="40"/>
        </w:rPr>
        <w:t xml:space="preserve"> </w:t>
      </w:r>
      <w:r>
        <w:t>plazo</w:t>
      </w:r>
      <w:r>
        <w:rPr>
          <w:spacing w:val="40"/>
        </w:rPr>
        <w:t xml:space="preserve"> </w:t>
      </w:r>
      <w:r>
        <w:t>de</w:t>
      </w:r>
      <w:r>
        <w:rPr>
          <w:spacing w:val="40"/>
        </w:rPr>
        <w:t xml:space="preserve"> </w:t>
      </w:r>
      <w:r>
        <w:t>un</w:t>
      </w:r>
      <w:r>
        <w:rPr>
          <w:spacing w:val="40"/>
        </w:rPr>
        <w:t xml:space="preserve"> </w:t>
      </w:r>
      <w:r>
        <w:t>mes</w:t>
      </w:r>
      <w:r>
        <w:rPr>
          <w:spacing w:val="40"/>
        </w:rPr>
        <w:t xml:space="preserve"> </w:t>
      </w:r>
      <w:r>
        <w:t>ante</w:t>
      </w:r>
      <w:r>
        <w:rPr>
          <w:spacing w:val="40"/>
        </w:rPr>
        <w:t xml:space="preserve"> </w:t>
      </w:r>
      <w:r>
        <w:t>el</w:t>
      </w:r>
      <w:r>
        <w:rPr>
          <w:spacing w:val="40"/>
        </w:rPr>
        <w:t xml:space="preserve"> </w:t>
      </w:r>
      <w:r>
        <w:t>Órgano</w:t>
      </w:r>
      <w:r>
        <w:rPr>
          <w:spacing w:val="40"/>
        </w:rPr>
        <w:t xml:space="preserve"> </w:t>
      </w:r>
      <w:r>
        <w:t>Competente,</w:t>
      </w:r>
      <w:r>
        <w:rPr>
          <w:spacing w:val="40"/>
        </w:rPr>
        <w:t xml:space="preserve"> </w:t>
      </w:r>
      <w:r>
        <w:t>previo</w:t>
      </w:r>
      <w:r>
        <w:rPr>
          <w:spacing w:val="40"/>
        </w:rPr>
        <w:t xml:space="preserve"> </w:t>
      </w:r>
      <w:r>
        <w:t>al</w:t>
      </w:r>
    </w:p>
    <w:p w14:paraId="40C64F89" w14:textId="77777777" w:rsidR="00A97F47" w:rsidRDefault="00A97F47">
      <w:pPr>
        <w:pStyle w:val="Textoindependiente"/>
        <w:spacing w:line="292" w:lineRule="auto"/>
        <w:jc w:val="both"/>
        <w:sectPr w:rsidR="00A97F47">
          <w:type w:val="continuous"/>
          <w:pgSz w:w="11910" w:h="16840"/>
          <w:pgMar w:top="1260" w:right="1275" w:bottom="1260" w:left="1275" w:header="225" w:footer="1060" w:gutter="0"/>
          <w:cols w:space="720"/>
        </w:sectPr>
      </w:pPr>
    </w:p>
    <w:p w14:paraId="12E60D7E" w14:textId="035A0292"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64544" behindDoc="0" locked="0" layoutInCell="1" allowOverlap="1" wp14:anchorId="24FF92AF" wp14:editId="196CAFFE">
                <wp:simplePos x="0" y="0"/>
                <wp:positionH relativeFrom="page">
                  <wp:posOffset>6807090</wp:posOffset>
                </wp:positionH>
                <wp:positionV relativeFrom="page">
                  <wp:posOffset>2818730</wp:posOffset>
                </wp:positionV>
                <wp:extent cx="419734" cy="3187065"/>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91655A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E0917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4FF92AF" id="Textbox 173" o:spid="_x0000_s1108" type="#_x0000_t202" style="position:absolute;left:0;text-align:left;margin-left:536pt;margin-top:221.95pt;width:33.05pt;height:250.95pt;z-index:251564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AhQ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LX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xsCFC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91655A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E0917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contencioso-administrativo en el plazo de dos meses ante el Juzgado de lo Contencioso- Administrativo de Madrid o, a su elección, el que corresponda a su domicilio a partir del día siguiente al de publicación de su anuncio en el Boletín oficial de la Comunidad de Madrid (artículo 46 de la Ley 29/1998, de 13 de julio, Reguladora de la Jurisdicción Contencioso-Administrativa).</w:t>
      </w:r>
    </w:p>
    <w:p w14:paraId="1EA062A2" w14:textId="77777777" w:rsidR="00A97F47" w:rsidRDefault="00A97F47">
      <w:pPr>
        <w:pStyle w:val="Textoindependiente"/>
        <w:spacing w:before="10"/>
      </w:pPr>
    </w:p>
    <w:p w14:paraId="09F49BC0" w14:textId="77777777" w:rsidR="00A97F47" w:rsidRDefault="00000000">
      <w:pPr>
        <w:pStyle w:val="Textoindependiente"/>
        <w:spacing w:line="292" w:lineRule="auto"/>
        <w:ind w:left="142" w:right="141"/>
        <w:jc w:val="both"/>
      </w:pPr>
      <w:r>
        <w:t>En lo no previsto en las bases, será de aplicación el texto refundido de la Ley del Estatuto Básico del Empleado Público aprobado por el Real Decreto Legislativo 5/2015, de 30 de octubre; el Reglamento General de Ingreso del Personal al Servicio de la Administración General del Estado y de Provisión</w:t>
      </w:r>
      <w:r>
        <w:rPr>
          <w:spacing w:val="80"/>
        </w:rPr>
        <w:t xml:space="preserve"> </w:t>
      </w:r>
      <w:r>
        <w:t xml:space="preserve">de Puestos de Trabajo y Promoción Profesional de los </w:t>
      </w:r>
      <w:proofErr w:type="gramStart"/>
      <w:r>
        <w:t>Funcionarios</w:t>
      </w:r>
      <w:proofErr w:type="gramEnd"/>
      <w:r>
        <w:t xml:space="preserve"> Civiles de la Administración General</w:t>
      </w:r>
      <w:r>
        <w:rPr>
          <w:spacing w:val="23"/>
        </w:rPr>
        <w:t xml:space="preserve"> </w:t>
      </w:r>
      <w:r>
        <w:t>del</w:t>
      </w:r>
      <w:r>
        <w:rPr>
          <w:spacing w:val="24"/>
        </w:rPr>
        <w:t xml:space="preserve"> </w:t>
      </w:r>
      <w:r>
        <w:t>Estado</w:t>
      </w:r>
      <w:r>
        <w:rPr>
          <w:spacing w:val="23"/>
        </w:rPr>
        <w:t xml:space="preserve"> </w:t>
      </w:r>
      <w:r>
        <w:t>aprobado</w:t>
      </w:r>
      <w:r>
        <w:rPr>
          <w:spacing w:val="24"/>
        </w:rPr>
        <w:t xml:space="preserve"> </w:t>
      </w:r>
      <w:r>
        <w:t>por</w:t>
      </w:r>
      <w:r>
        <w:rPr>
          <w:spacing w:val="24"/>
        </w:rPr>
        <w:t xml:space="preserve"> </w:t>
      </w:r>
      <w:r>
        <w:t>el</w:t>
      </w:r>
      <w:r>
        <w:rPr>
          <w:spacing w:val="23"/>
        </w:rPr>
        <w:t xml:space="preserve"> </w:t>
      </w:r>
      <w:r>
        <w:t>Real</w:t>
      </w:r>
      <w:r>
        <w:rPr>
          <w:spacing w:val="24"/>
        </w:rPr>
        <w:t xml:space="preserve"> </w:t>
      </w:r>
      <w:r>
        <w:t>Decreto</w:t>
      </w:r>
      <w:r>
        <w:rPr>
          <w:spacing w:val="24"/>
        </w:rPr>
        <w:t xml:space="preserve"> </w:t>
      </w:r>
      <w:r>
        <w:t>364/1995,</w:t>
      </w:r>
      <w:r>
        <w:rPr>
          <w:spacing w:val="23"/>
        </w:rPr>
        <w:t xml:space="preserve"> </w:t>
      </w:r>
      <w:r>
        <w:t>de</w:t>
      </w:r>
      <w:r>
        <w:rPr>
          <w:spacing w:val="24"/>
        </w:rPr>
        <w:t xml:space="preserve"> </w:t>
      </w:r>
      <w:r>
        <w:t>10</w:t>
      </w:r>
      <w:r>
        <w:rPr>
          <w:spacing w:val="23"/>
        </w:rPr>
        <w:t xml:space="preserve"> </w:t>
      </w:r>
      <w:r>
        <w:t>de</w:t>
      </w:r>
      <w:r>
        <w:rPr>
          <w:spacing w:val="24"/>
        </w:rPr>
        <w:t xml:space="preserve"> </w:t>
      </w:r>
      <w:r>
        <w:t>marzo;</w:t>
      </w:r>
      <w:r>
        <w:rPr>
          <w:spacing w:val="24"/>
        </w:rPr>
        <w:t xml:space="preserve"> </w:t>
      </w:r>
      <w:r>
        <w:t>el</w:t>
      </w:r>
      <w:r>
        <w:rPr>
          <w:spacing w:val="23"/>
        </w:rPr>
        <w:t xml:space="preserve"> </w:t>
      </w:r>
      <w:r>
        <w:t>Real</w:t>
      </w:r>
      <w:r>
        <w:rPr>
          <w:spacing w:val="24"/>
        </w:rPr>
        <w:t xml:space="preserve"> </w:t>
      </w:r>
      <w:r>
        <w:t>Decreto</w:t>
      </w:r>
      <w:r>
        <w:rPr>
          <w:spacing w:val="24"/>
        </w:rPr>
        <w:t xml:space="preserve"> </w:t>
      </w:r>
      <w:r>
        <w:rPr>
          <w:spacing w:val="-5"/>
        </w:rPr>
        <w:t>896</w:t>
      </w:r>
    </w:p>
    <w:p w14:paraId="0807BF63" w14:textId="77777777" w:rsidR="00A97F47" w:rsidRDefault="00000000">
      <w:pPr>
        <w:pStyle w:val="Textoindependiente"/>
        <w:spacing w:line="292" w:lineRule="auto"/>
        <w:ind w:left="142" w:right="141"/>
        <w:jc w:val="both"/>
      </w:pPr>
      <w:r>
        <w:t>/1991, de 7 de junio, por el que se establecen las reglas básicas y los programas mínimos a que</w:t>
      </w:r>
      <w:r>
        <w:rPr>
          <w:spacing w:val="80"/>
        </w:rPr>
        <w:t xml:space="preserve"> </w:t>
      </w:r>
      <w:r>
        <w:t>debe ajustarse el procedimiento de selección de los funcionarios de Administración Local; el Texto Refundido de las disposiciones legales vigentes en materia de Régimen Local aprobado por el Real Decreto Legislativo 781/1986, de 18 de abril, y la Ley 7/1985, de 2 de abril, Reguladora de las Bases del Régimen Local.</w:t>
      </w:r>
    </w:p>
    <w:p w14:paraId="2C45FA01" w14:textId="77777777" w:rsidR="00A97F47" w:rsidRDefault="00A97F47">
      <w:pPr>
        <w:pStyle w:val="Textoindependiente"/>
        <w:spacing w:before="8"/>
      </w:pPr>
    </w:p>
    <w:p w14:paraId="1394C551" w14:textId="77777777" w:rsidR="00A97F47" w:rsidRDefault="00000000">
      <w:pPr>
        <w:pStyle w:val="Ttulo2"/>
        <w:numPr>
          <w:ilvl w:val="0"/>
          <w:numId w:val="73"/>
        </w:numPr>
        <w:tabs>
          <w:tab w:val="left" w:pos="475"/>
        </w:tabs>
        <w:ind w:left="475" w:hanging="333"/>
      </w:pPr>
      <w:r>
        <w:t>RÉGIMEN</w:t>
      </w:r>
      <w:r>
        <w:rPr>
          <w:spacing w:val="-5"/>
        </w:rPr>
        <w:t xml:space="preserve"> </w:t>
      </w:r>
      <w:r>
        <w:t>DE</w:t>
      </w:r>
      <w:r>
        <w:rPr>
          <w:spacing w:val="-3"/>
        </w:rPr>
        <w:t xml:space="preserve"> </w:t>
      </w:r>
      <w:r>
        <w:rPr>
          <w:spacing w:val="-2"/>
        </w:rPr>
        <w:t>IMPUGNACIONES</w:t>
      </w:r>
    </w:p>
    <w:p w14:paraId="4D627CCE" w14:textId="77777777" w:rsidR="00A97F47" w:rsidRDefault="00A97F47">
      <w:pPr>
        <w:pStyle w:val="Textoindependiente"/>
        <w:spacing w:before="61"/>
        <w:rPr>
          <w:b/>
        </w:rPr>
      </w:pPr>
    </w:p>
    <w:p w14:paraId="565AD682" w14:textId="77777777" w:rsidR="00A97F47" w:rsidRDefault="00000000">
      <w:pPr>
        <w:pStyle w:val="Textoindependiente"/>
        <w:spacing w:before="1" w:line="292" w:lineRule="auto"/>
        <w:ind w:left="142" w:right="145"/>
      </w:pPr>
      <w:r>
        <w:t>Las presentes bases y cuantos actos administrativos se deriven de las mismas y de las actuaciones de</w:t>
      </w:r>
      <w:r>
        <w:rPr>
          <w:spacing w:val="9"/>
        </w:rPr>
        <w:t xml:space="preserve"> </w:t>
      </w:r>
      <w:r>
        <w:t>los</w:t>
      </w:r>
      <w:r>
        <w:rPr>
          <w:spacing w:val="9"/>
        </w:rPr>
        <w:t xml:space="preserve"> </w:t>
      </w:r>
      <w:r>
        <w:t>órganos</w:t>
      </w:r>
      <w:r>
        <w:rPr>
          <w:spacing w:val="9"/>
        </w:rPr>
        <w:t xml:space="preserve"> </w:t>
      </w:r>
      <w:r>
        <w:t>de</w:t>
      </w:r>
      <w:r>
        <w:rPr>
          <w:spacing w:val="9"/>
        </w:rPr>
        <w:t xml:space="preserve"> </w:t>
      </w:r>
      <w:r>
        <w:t>selección</w:t>
      </w:r>
      <w:r>
        <w:rPr>
          <w:spacing w:val="9"/>
        </w:rPr>
        <w:t xml:space="preserve"> </w:t>
      </w:r>
      <w:r>
        <w:t>podrán</w:t>
      </w:r>
      <w:r>
        <w:rPr>
          <w:spacing w:val="9"/>
        </w:rPr>
        <w:t xml:space="preserve"> </w:t>
      </w:r>
      <w:r>
        <w:t>ser</w:t>
      </w:r>
      <w:r>
        <w:rPr>
          <w:spacing w:val="9"/>
        </w:rPr>
        <w:t xml:space="preserve"> </w:t>
      </w:r>
      <w:r>
        <w:t>impugnados</w:t>
      </w:r>
      <w:r>
        <w:rPr>
          <w:spacing w:val="9"/>
        </w:rPr>
        <w:t xml:space="preserve"> </w:t>
      </w:r>
      <w:r>
        <w:t>de</w:t>
      </w:r>
      <w:r>
        <w:rPr>
          <w:spacing w:val="9"/>
        </w:rPr>
        <w:t xml:space="preserve"> </w:t>
      </w:r>
      <w:r>
        <w:t>conformidad</w:t>
      </w:r>
      <w:r>
        <w:rPr>
          <w:spacing w:val="9"/>
        </w:rPr>
        <w:t xml:space="preserve"> </w:t>
      </w:r>
      <w:r>
        <w:t>con</w:t>
      </w:r>
      <w:r>
        <w:rPr>
          <w:spacing w:val="9"/>
        </w:rPr>
        <w:t xml:space="preserve"> </w:t>
      </w:r>
      <w:r>
        <w:t>lo</w:t>
      </w:r>
      <w:r>
        <w:rPr>
          <w:spacing w:val="9"/>
        </w:rPr>
        <w:t xml:space="preserve"> </w:t>
      </w:r>
      <w:r>
        <w:t>establecido</w:t>
      </w:r>
      <w:r>
        <w:rPr>
          <w:spacing w:val="9"/>
        </w:rPr>
        <w:t xml:space="preserve"> </w:t>
      </w:r>
      <w:r>
        <w:t>en</w:t>
      </w:r>
      <w:r>
        <w:rPr>
          <w:spacing w:val="9"/>
        </w:rPr>
        <w:t xml:space="preserve"> </w:t>
      </w:r>
      <w:r>
        <w:t>la</w:t>
      </w:r>
      <w:r>
        <w:rPr>
          <w:spacing w:val="9"/>
        </w:rPr>
        <w:t xml:space="preserve"> </w:t>
      </w:r>
      <w:r>
        <w:t>Ley</w:t>
      </w:r>
      <w:r>
        <w:rPr>
          <w:spacing w:val="9"/>
        </w:rPr>
        <w:t xml:space="preserve"> </w:t>
      </w:r>
      <w:r>
        <w:rPr>
          <w:spacing w:val="-5"/>
        </w:rPr>
        <w:t>39</w:t>
      </w:r>
    </w:p>
    <w:p w14:paraId="75E413BD" w14:textId="77777777" w:rsidR="00A97F47" w:rsidRDefault="00000000">
      <w:pPr>
        <w:pStyle w:val="Textoindependiente"/>
        <w:ind w:left="142"/>
      </w:pPr>
      <w:r>
        <w:t>/2015,</w:t>
      </w:r>
      <w:r>
        <w:rPr>
          <w:spacing w:val="11"/>
        </w:rPr>
        <w:t xml:space="preserve"> </w:t>
      </w:r>
      <w:r>
        <w:t>de</w:t>
      </w:r>
      <w:r>
        <w:rPr>
          <w:spacing w:val="11"/>
        </w:rPr>
        <w:t xml:space="preserve"> </w:t>
      </w:r>
      <w:r>
        <w:t>1</w:t>
      </w:r>
      <w:r>
        <w:rPr>
          <w:spacing w:val="11"/>
        </w:rPr>
        <w:t xml:space="preserve"> </w:t>
      </w:r>
      <w:r>
        <w:t>de</w:t>
      </w:r>
      <w:r>
        <w:rPr>
          <w:spacing w:val="11"/>
        </w:rPr>
        <w:t xml:space="preserve"> </w:t>
      </w:r>
      <w:r>
        <w:t>octubre,</w:t>
      </w:r>
      <w:r>
        <w:rPr>
          <w:spacing w:val="11"/>
        </w:rPr>
        <w:t xml:space="preserve"> </w:t>
      </w:r>
      <w:r>
        <w:t>de</w:t>
      </w:r>
      <w:r>
        <w:rPr>
          <w:spacing w:val="11"/>
        </w:rPr>
        <w:t xml:space="preserve"> </w:t>
      </w:r>
      <w:r>
        <w:t>Procedimiento</w:t>
      </w:r>
      <w:r>
        <w:rPr>
          <w:spacing w:val="11"/>
        </w:rPr>
        <w:t xml:space="preserve"> </w:t>
      </w:r>
      <w:r>
        <w:t>Administrativo</w:t>
      </w:r>
      <w:r>
        <w:rPr>
          <w:spacing w:val="11"/>
        </w:rPr>
        <w:t xml:space="preserve"> </w:t>
      </w:r>
      <w:proofErr w:type="gramStart"/>
      <w:r>
        <w:t>Común</w:t>
      </w:r>
      <w:proofErr w:type="gramEnd"/>
      <w:r>
        <w:rPr>
          <w:spacing w:val="11"/>
        </w:rPr>
        <w:t xml:space="preserve"> </w:t>
      </w:r>
      <w:r>
        <w:t>así</w:t>
      </w:r>
      <w:r>
        <w:rPr>
          <w:spacing w:val="11"/>
        </w:rPr>
        <w:t xml:space="preserve"> </w:t>
      </w:r>
      <w:r>
        <w:t>como,</w:t>
      </w:r>
      <w:r>
        <w:rPr>
          <w:spacing w:val="11"/>
        </w:rPr>
        <w:t xml:space="preserve"> </w:t>
      </w:r>
      <w:r>
        <w:t>en</w:t>
      </w:r>
      <w:r>
        <w:rPr>
          <w:spacing w:val="11"/>
        </w:rPr>
        <w:t xml:space="preserve"> </w:t>
      </w:r>
      <w:r>
        <w:t>su</w:t>
      </w:r>
      <w:r>
        <w:rPr>
          <w:spacing w:val="11"/>
        </w:rPr>
        <w:t xml:space="preserve"> </w:t>
      </w:r>
      <w:r>
        <w:t>caso,</w:t>
      </w:r>
      <w:r>
        <w:rPr>
          <w:spacing w:val="11"/>
        </w:rPr>
        <w:t xml:space="preserve"> </w:t>
      </w:r>
      <w:r>
        <w:t>en</w:t>
      </w:r>
      <w:r>
        <w:rPr>
          <w:spacing w:val="11"/>
        </w:rPr>
        <w:t xml:space="preserve"> </w:t>
      </w:r>
      <w:r>
        <w:t>la</w:t>
      </w:r>
      <w:r>
        <w:rPr>
          <w:spacing w:val="11"/>
        </w:rPr>
        <w:t xml:space="preserve"> </w:t>
      </w:r>
      <w:r>
        <w:t>Ley</w:t>
      </w:r>
      <w:r>
        <w:rPr>
          <w:spacing w:val="11"/>
        </w:rPr>
        <w:t xml:space="preserve"> </w:t>
      </w:r>
      <w:r>
        <w:rPr>
          <w:spacing w:val="-5"/>
        </w:rPr>
        <w:t>29</w:t>
      </w:r>
    </w:p>
    <w:p w14:paraId="49D623AF" w14:textId="77777777" w:rsidR="00A97F47" w:rsidRDefault="00000000">
      <w:pPr>
        <w:pStyle w:val="Textoindependiente"/>
        <w:spacing w:before="50"/>
        <w:ind w:left="142"/>
      </w:pPr>
      <w:r>
        <w:t>/1998,</w:t>
      </w:r>
      <w:r>
        <w:rPr>
          <w:spacing w:val="-3"/>
        </w:rPr>
        <w:t xml:space="preserve"> </w:t>
      </w:r>
      <w:r>
        <w:t>de</w:t>
      </w:r>
      <w:r>
        <w:rPr>
          <w:spacing w:val="-3"/>
        </w:rPr>
        <w:t xml:space="preserve"> </w:t>
      </w:r>
      <w:r>
        <w:t>13</w:t>
      </w:r>
      <w:r>
        <w:rPr>
          <w:spacing w:val="-3"/>
        </w:rPr>
        <w:t xml:space="preserve"> </w:t>
      </w:r>
      <w:r>
        <w:t>de</w:t>
      </w:r>
      <w:r>
        <w:rPr>
          <w:spacing w:val="-3"/>
        </w:rPr>
        <w:t xml:space="preserve"> </w:t>
      </w:r>
      <w:r>
        <w:t>julio,</w:t>
      </w:r>
      <w:r>
        <w:rPr>
          <w:spacing w:val="-2"/>
        </w:rPr>
        <w:t xml:space="preserve"> </w:t>
      </w:r>
      <w:r>
        <w:t>Reguladora</w:t>
      </w:r>
      <w:r>
        <w:rPr>
          <w:spacing w:val="-3"/>
        </w:rPr>
        <w:t xml:space="preserve"> </w:t>
      </w:r>
      <w:r>
        <w:t>de</w:t>
      </w:r>
      <w:r>
        <w:rPr>
          <w:spacing w:val="-3"/>
        </w:rPr>
        <w:t xml:space="preserve"> </w:t>
      </w:r>
      <w:r>
        <w:t>la</w:t>
      </w:r>
      <w:r>
        <w:rPr>
          <w:spacing w:val="-3"/>
        </w:rPr>
        <w:t xml:space="preserve"> </w:t>
      </w:r>
      <w:r>
        <w:t>Jurisdicción</w:t>
      </w:r>
      <w:r>
        <w:rPr>
          <w:spacing w:val="-2"/>
        </w:rPr>
        <w:t xml:space="preserve"> </w:t>
      </w:r>
      <w:r>
        <w:t>Contencioso-</w:t>
      </w:r>
      <w:r>
        <w:rPr>
          <w:spacing w:val="-2"/>
        </w:rPr>
        <w:t>Administrativa.</w:t>
      </w:r>
    </w:p>
    <w:p w14:paraId="3723CB50" w14:textId="77777777" w:rsidR="00A97F47" w:rsidRDefault="00A97F47">
      <w:pPr>
        <w:pStyle w:val="Textoindependiente"/>
        <w:spacing w:before="60"/>
      </w:pPr>
    </w:p>
    <w:p w14:paraId="733B94A0" w14:textId="77777777" w:rsidR="00A97F47" w:rsidRDefault="00000000">
      <w:pPr>
        <w:pStyle w:val="Ttulo2"/>
        <w:numPr>
          <w:ilvl w:val="0"/>
          <w:numId w:val="73"/>
        </w:numPr>
        <w:tabs>
          <w:tab w:val="left" w:pos="475"/>
        </w:tabs>
        <w:ind w:left="475" w:hanging="333"/>
      </w:pPr>
      <w:r>
        <w:t xml:space="preserve">REFERENCIAS DE </w:t>
      </w:r>
      <w:r>
        <w:rPr>
          <w:spacing w:val="-2"/>
        </w:rPr>
        <w:t>GÉNERO</w:t>
      </w:r>
    </w:p>
    <w:p w14:paraId="4FC1B2CA" w14:textId="77777777" w:rsidR="00A97F47" w:rsidRDefault="00A97F47">
      <w:pPr>
        <w:pStyle w:val="Textoindependiente"/>
        <w:spacing w:before="61"/>
        <w:rPr>
          <w:b/>
        </w:rPr>
      </w:pPr>
    </w:p>
    <w:p w14:paraId="54F4C22D" w14:textId="78C6CD1B" w:rsidR="00A97F47" w:rsidRDefault="00000000">
      <w:pPr>
        <w:pStyle w:val="Textoindependiente"/>
        <w:spacing w:line="292" w:lineRule="auto"/>
        <w:ind w:left="142" w:right="141"/>
        <w:jc w:val="both"/>
      </w:pPr>
      <w:r>
        <w:t>Toda referencia hecha al género masculino en las presentes Bases incluye necesariamente su homónimo en femenino. Los géneros han sido empleados conforme a la práctica y uso generalmente admitidos en aras a la agilidad lingüística</w:t>
      </w:r>
      <w:r w:rsidR="004E3A2C">
        <w:t>.</w:t>
      </w:r>
    </w:p>
    <w:p w14:paraId="4CCA2D89" w14:textId="77777777" w:rsidR="00A97F47" w:rsidRDefault="00A97F47">
      <w:pPr>
        <w:pStyle w:val="Textoindependiente"/>
        <w:spacing w:before="9"/>
      </w:pPr>
    </w:p>
    <w:p w14:paraId="0341BDE9" w14:textId="77777777" w:rsidR="00A97F47" w:rsidRDefault="00000000">
      <w:pPr>
        <w:pStyle w:val="Ttulo2"/>
        <w:ind w:left="0" w:right="1"/>
        <w:jc w:val="center"/>
      </w:pPr>
      <w:r>
        <w:t xml:space="preserve">PARTE I: TEMARIO </w:t>
      </w:r>
      <w:r>
        <w:rPr>
          <w:spacing w:val="-2"/>
        </w:rPr>
        <w:t>GENERAL</w:t>
      </w:r>
    </w:p>
    <w:p w14:paraId="0C1F3EA8" w14:textId="77777777" w:rsidR="00A97F47" w:rsidRDefault="00A97F47">
      <w:pPr>
        <w:pStyle w:val="Textoindependiente"/>
        <w:spacing w:before="61"/>
        <w:rPr>
          <w:b/>
        </w:rPr>
      </w:pPr>
    </w:p>
    <w:p w14:paraId="25B3708D" w14:textId="7DB77D97" w:rsidR="00A97F47" w:rsidRDefault="00000000">
      <w:pPr>
        <w:pStyle w:val="Prrafodelista"/>
        <w:numPr>
          <w:ilvl w:val="0"/>
          <w:numId w:val="63"/>
        </w:numPr>
        <w:tabs>
          <w:tab w:val="left" w:pos="763"/>
        </w:tabs>
        <w:spacing w:line="292" w:lineRule="auto"/>
        <w:ind w:firstLine="0"/>
        <w:jc w:val="both"/>
        <w:rPr>
          <w:sz w:val="20"/>
        </w:rPr>
      </w:pPr>
      <w:r>
        <w:rPr>
          <w:sz w:val="20"/>
        </w:rPr>
        <w:t>La Constitución Española: estructura y contenido. Principios generales. Derechos y deberes fundamentales. Su garantía y suspensión. El Gobierno y la Administración. Relaciones entre el Gobierno y las Cortes Generales. El Poder Judicial</w:t>
      </w:r>
      <w:r w:rsidR="004E3A2C">
        <w:rPr>
          <w:sz w:val="20"/>
        </w:rPr>
        <w:t>.</w:t>
      </w:r>
    </w:p>
    <w:p w14:paraId="6FF1A08F" w14:textId="77777777" w:rsidR="00A97F47" w:rsidRDefault="00A97F47">
      <w:pPr>
        <w:pStyle w:val="Textoindependiente"/>
        <w:spacing w:before="10"/>
      </w:pPr>
    </w:p>
    <w:p w14:paraId="23A98C9E" w14:textId="77777777" w:rsidR="00A97F47" w:rsidRDefault="00000000">
      <w:pPr>
        <w:pStyle w:val="Prrafodelista"/>
        <w:numPr>
          <w:ilvl w:val="0"/>
          <w:numId w:val="63"/>
        </w:numPr>
        <w:tabs>
          <w:tab w:val="left" w:pos="759"/>
        </w:tabs>
        <w:spacing w:line="292" w:lineRule="auto"/>
        <w:ind w:firstLine="0"/>
        <w:jc w:val="both"/>
        <w:rPr>
          <w:sz w:val="20"/>
        </w:rPr>
      </w:pPr>
      <w:r>
        <w:rPr>
          <w:sz w:val="20"/>
        </w:rPr>
        <w:t>La Organización territorial del Estado en la Constitución Española: principios generales. Las Comunidades Autónomas: los Estatutos de Autonomía. Las entidades locales. El principio de autonomía local.</w:t>
      </w:r>
    </w:p>
    <w:p w14:paraId="3A84529B" w14:textId="77777777" w:rsidR="00A97F47" w:rsidRDefault="00A97F47">
      <w:pPr>
        <w:pStyle w:val="Textoindependiente"/>
        <w:spacing w:before="10"/>
      </w:pPr>
    </w:p>
    <w:p w14:paraId="0161C98C" w14:textId="77777777" w:rsidR="00A97F47" w:rsidRDefault="00000000">
      <w:pPr>
        <w:pStyle w:val="Prrafodelista"/>
        <w:numPr>
          <w:ilvl w:val="0"/>
          <w:numId w:val="63"/>
        </w:numPr>
        <w:tabs>
          <w:tab w:val="left" w:pos="797"/>
        </w:tabs>
        <w:spacing w:line="292" w:lineRule="auto"/>
        <w:ind w:firstLine="0"/>
        <w:jc w:val="both"/>
        <w:rPr>
          <w:sz w:val="20"/>
        </w:rPr>
      </w:pPr>
      <w:r>
        <w:rPr>
          <w:sz w:val="20"/>
        </w:rPr>
        <w:t>Órganos constitucionales de control del Gobierno: El Defensor del Pueblo y el Tribunal de Cuentas. La función consultiva: El Consejo de Estado.</w:t>
      </w:r>
    </w:p>
    <w:p w14:paraId="1F7DAD0B" w14:textId="77777777" w:rsidR="00A97F47" w:rsidRDefault="00A97F47">
      <w:pPr>
        <w:pStyle w:val="Textoindependiente"/>
        <w:spacing w:before="10"/>
      </w:pPr>
    </w:p>
    <w:p w14:paraId="336446C8" w14:textId="77777777" w:rsidR="00A97F47" w:rsidRDefault="00000000">
      <w:pPr>
        <w:pStyle w:val="Prrafodelista"/>
        <w:numPr>
          <w:ilvl w:val="0"/>
          <w:numId w:val="63"/>
        </w:numPr>
        <w:tabs>
          <w:tab w:val="left" w:pos="673"/>
        </w:tabs>
        <w:spacing w:line="292" w:lineRule="auto"/>
        <w:ind w:firstLine="0"/>
        <w:jc w:val="both"/>
        <w:rPr>
          <w:sz w:val="20"/>
        </w:rPr>
      </w:pPr>
      <w:r>
        <w:rPr>
          <w:sz w:val="20"/>
        </w:rPr>
        <w:t xml:space="preserve">La Comunidad de Madrid. Competencias. Organización institucional: la Asamblea de Madrid, el </w:t>
      </w:r>
      <w:proofErr w:type="gramStart"/>
      <w:r>
        <w:rPr>
          <w:sz w:val="20"/>
        </w:rPr>
        <w:t>Presidente</w:t>
      </w:r>
      <w:proofErr w:type="gramEnd"/>
      <w:r>
        <w:rPr>
          <w:sz w:val="20"/>
        </w:rPr>
        <w:t>, el Gobierno.</w:t>
      </w:r>
    </w:p>
    <w:p w14:paraId="28FC2616" w14:textId="77777777" w:rsidR="00A97F47" w:rsidRDefault="00A97F47">
      <w:pPr>
        <w:pStyle w:val="Textoindependiente"/>
        <w:spacing w:before="9"/>
      </w:pPr>
    </w:p>
    <w:p w14:paraId="6C4DD765" w14:textId="77777777" w:rsidR="00A97F47" w:rsidRDefault="00000000">
      <w:pPr>
        <w:pStyle w:val="Prrafodelista"/>
        <w:numPr>
          <w:ilvl w:val="0"/>
          <w:numId w:val="63"/>
        </w:numPr>
        <w:tabs>
          <w:tab w:val="left" w:pos="912"/>
        </w:tabs>
        <w:spacing w:before="1" w:line="292" w:lineRule="auto"/>
        <w:ind w:firstLine="0"/>
        <w:jc w:val="both"/>
        <w:rPr>
          <w:sz w:val="20"/>
        </w:rPr>
      </w:pPr>
      <w:r>
        <w:rPr>
          <w:sz w:val="20"/>
        </w:rPr>
        <w:t>El Municipio. Competencias. La organización de los municipios de régimen común. La organización de los municipios de gran población. Alteraciones de los términos municipales.</w:t>
      </w:r>
    </w:p>
    <w:p w14:paraId="014D2522" w14:textId="77777777" w:rsidR="00A97F47" w:rsidRDefault="00A97F47">
      <w:pPr>
        <w:pStyle w:val="Textoindependiente"/>
        <w:spacing w:before="9"/>
      </w:pPr>
    </w:p>
    <w:p w14:paraId="079646B9" w14:textId="77777777" w:rsidR="00A97F47" w:rsidRDefault="00000000">
      <w:pPr>
        <w:pStyle w:val="Prrafodelista"/>
        <w:numPr>
          <w:ilvl w:val="0"/>
          <w:numId w:val="63"/>
        </w:numPr>
        <w:tabs>
          <w:tab w:val="left" w:pos="667"/>
        </w:tabs>
        <w:spacing w:before="1" w:line="292" w:lineRule="auto"/>
        <w:ind w:firstLine="0"/>
        <w:jc w:val="both"/>
        <w:rPr>
          <w:sz w:val="20"/>
        </w:rPr>
      </w:pPr>
      <w:r>
        <w:rPr>
          <w:sz w:val="20"/>
        </w:rPr>
        <w:t xml:space="preserve">La organización política y administrativa del Ayuntamiento de Las Rozas de Madrid el Gobierno municipal. El Pleno. El </w:t>
      </w:r>
      <w:proofErr w:type="gramStart"/>
      <w:r>
        <w:rPr>
          <w:sz w:val="20"/>
        </w:rPr>
        <w:t>Alcalde</w:t>
      </w:r>
      <w:proofErr w:type="gramEnd"/>
      <w:r>
        <w:rPr>
          <w:sz w:val="20"/>
        </w:rPr>
        <w:t xml:space="preserve">. Los </w:t>
      </w:r>
      <w:proofErr w:type="gramStart"/>
      <w:r>
        <w:rPr>
          <w:sz w:val="20"/>
        </w:rPr>
        <w:t>Tenientes de Alcalde</w:t>
      </w:r>
      <w:proofErr w:type="gramEnd"/>
      <w:r>
        <w:rPr>
          <w:sz w:val="20"/>
        </w:rPr>
        <w:t>. La Junta de Gobierno. Reglamento Orgánico de Gobierno y Administración del Ayuntamiento de Las Rozas de Madrid (ROGAR).</w:t>
      </w:r>
    </w:p>
    <w:p w14:paraId="2B23D19F"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182D7866" w14:textId="2F214021" w:rsidR="00A97F47" w:rsidRDefault="00000000">
      <w:pPr>
        <w:pStyle w:val="Textoindependiente"/>
        <w:spacing w:before="7"/>
      </w:pPr>
      <w:r>
        <w:rPr>
          <w:noProof/>
        </w:rPr>
        <w:lastRenderedPageBreak/>
        <mc:AlternateContent>
          <mc:Choice Requires="wps">
            <w:drawing>
              <wp:anchor distT="0" distB="0" distL="0" distR="0" simplePos="0" relativeHeight="251565568" behindDoc="0" locked="0" layoutInCell="1" allowOverlap="1" wp14:anchorId="29F55F85" wp14:editId="79A85147">
                <wp:simplePos x="0" y="0"/>
                <wp:positionH relativeFrom="page">
                  <wp:posOffset>6807090</wp:posOffset>
                </wp:positionH>
                <wp:positionV relativeFrom="page">
                  <wp:posOffset>2818730</wp:posOffset>
                </wp:positionV>
                <wp:extent cx="419734" cy="3187065"/>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89A2AAC"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64034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9F55F85" id="Textbox 175" o:spid="_x0000_s1109" type="#_x0000_t202" style="position:absolute;margin-left:536pt;margin-top:221.95pt;width:33.05pt;height:250.95pt;z-index:251565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Vzu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X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vJXO6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89A2AAC"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64034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2370A2A8" w14:textId="77777777" w:rsidR="00A97F47" w:rsidRDefault="00000000">
      <w:pPr>
        <w:pStyle w:val="Prrafodelista"/>
        <w:numPr>
          <w:ilvl w:val="0"/>
          <w:numId w:val="63"/>
        </w:numPr>
        <w:tabs>
          <w:tab w:val="left" w:pos="784"/>
        </w:tabs>
        <w:ind w:left="784" w:right="0" w:hanging="642"/>
        <w:jc w:val="both"/>
        <w:rPr>
          <w:sz w:val="20"/>
        </w:rPr>
      </w:pPr>
      <w:r>
        <w:rPr>
          <w:sz w:val="20"/>
        </w:rPr>
        <w:t>El</w:t>
      </w:r>
      <w:r>
        <w:rPr>
          <w:spacing w:val="28"/>
          <w:sz w:val="20"/>
        </w:rPr>
        <w:t xml:space="preserve"> </w:t>
      </w:r>
      <w:r>
        <w:rPr>
          <w:sz w:val="20"/>
        </w:rPr>
        <w:t>personal</w:t>
      </w:r>
      <w:r>
        <w:rPr>
          <w:spacing w:val="29"/>
          <w:sz w:val="20"/>
        </w:rPr>
        <w:t xml:space="preserve"> </w:t>
      </w:r>
      <w:r>
        <w:rPr>
          <w:sz w:val="20"/>
        </w:rPr>
        <w:t>al</w:t>
      </w:r>
      <w:r>
        <w:rPr>
          <w:spacing w:val="29"/>
          <w:sz w:val="20"/>
        </w:rPr>
        <w:t xml:space="preserve"> </w:t>
      </w:r>
      <w:r>
        <w:rPr>
          <w:sz w:val="20"/>
        </w:rPr>
        <w:t>servicio</w:t>
      </w:r>
      <w:r>
        <w:rPr>
          <w:spacing w:val="29"/>
          <w:sz w:val="20"/>
        </w:rPr>
        <w:t xml:space="preserve"> </w:t>
      </w:r>
      <w:r>
        <w:rPr>
          <w:sz w:val="20"/>
        </w:rPr>
        <w:t>de</w:t>
      </w:r>
      <w:r>
        <w:rPr>
          <w:spacing w:val="29"/>
          <w:sz w:val="20"/>
        </w:rPr>
        <w:t xml:space="preserve"> </w:t>
      </w:r>
      <w:r>
        <w:rPr>
          <w:sz w:val="20"/>
        </w:rPr>
        <w:t>la</w:t>
      </w:r>
      <w:r>
        <w:rPr>
          <w:spacing w:val="29"/>
          <w:sz w:val="20"/>
        </w:rPr>
        <w:t xml:space="preserve"> </w:t>
      </w:r>
      <w:r>
        <w:rPr>
          <w:sz w:val="20"/>
        </w:rPr>
        <w:t>Administración</w:t>
      </w:r>
      <w:r>
        <w:rPr>
          <w:spacing w:val="29"/>
          <w:sz w:val="20"/>
        </w:rPr>
        <w:t xml:space="preserve"> </w:t>
      </w:r>
      <w:r>
        <w:rPr>
          <w:sz w:val="20"/>
        </w:rPr>
        <w:t>Pública</w:t>
      </w:r>
      <w:r>
        <w:rPr>
          <w:spacing w:val="29"/>
          <w:sz w:val="20"/>
        </w:rPr>
        <w:t xml:space="preserve"> </w:t>
      </w:r>
      <w:r>
        <w:rPr>
          <w:sz w:val="20"/>
        </w:rPr>
        <w:t>conforme</w:t>
      </w:r>
      <w:r>
        <w:rPr>
          <w:spacing w:val="29"/>
          <w:sz w:val="20"/>
        </w:rPr>
        <w:t xml:space="preserve"> </w:t>
      </w:r>
      <w:r>
        <w:rPr>
          <w:sz w:val="20"/>
        </w:rPr>
        <w:t>al</w:t>
      </w:r>
      <w:r>
        <w:rPr>
          <w:spacing w:val="29"/>
          <w:sz w:val="20"/>
        </w:rPr>
        <w:t xml:space="preserve"> </w:t>
      </w:r>
      <w:r>
        <w:rPr>
          <w:sz w:val="20"/>
        </w:rPr>
        <w:t>Real</w:t>
      </w:r>
      <w:r>
        <w:rPr>
          <w:spacing w:val="29"/>
          <w:sz w:val="20"/>
        </w:rPr>
        <w:t xml:space="preserve"> </w:t>
      </w:r>
      <w:r>
        <w:rPr>
          <w:sz w:val="20"/>
        </w:rPr>
        <w:t>Decreto</w:t>
      </w:r>
      <w:r>
        <w:rPr>
          <w:spacing w:val="29"/>
          <w:sz w:val="20"/>
        </w:rPr>
        <w:t xml:space="preserve"> </w:t>
      </w:r>
      <w:r>
        <w:rPr>
          <w:sz w:val="20"/>
        </w:rPr>
        <w:t>Legislativo</w:t>
      </w:r>
      <w:r>
        <w:rPr>
          <w:spacing w:val="29"/>
          <w:sz w:val="20"/>
        </w:rPr>
        <w:t xml:space="preserve"> </w:t>
      </w:r>
      <w:r>
        <w:rPr>
          <w:spacing w:val="-10"/>
          <w:sz w:val="20"/>
        </w:rPr>
        <w:t>5</w:t>
      </w:r>
    </w:p>
    <w:p w14:paraId="331CCEB4" w14:textId="77777777" w:rsidR="00A97F47" w:rsidRDefault="00000000">
      <w:pPr>
        <w:pStyle w:val="Textoindependiente"/>
        <w:spacing w:before="51" w:line="292" w:lineRule="auto"/>
        <w:ind w:left="142"/>
      </w:pPr>
      <w:r>
        <w:t>/2015, de 30 de octubre, por el que se aprueba el texto refundido de la Ley del Estatuto Básico del</w:t>
      </w:r>
      <w:r>
        <w:rPr>
          <w:spacing w:val="80"/>
        </w:rPr>
        <w:t xml:space="preserve"> </w:t>
      </w:r>
      <w:r>
        <w:t>Empleado Público.</w:t>
      </w:r>
    </w:p>
    <w:p w14:paraId="73328C0B" w14:textId="77777777" w:rsidR="00A97F47" w:rsidRDefault="00A97F47">
      <w:pPr>
        <w:pStyle w:val="Textoindependiente"/>
        <w:spacing w:before="9"/>
      </w:pPr>
    </w:p>
    <w:p w14:paraId="7533707A" w14:textId="77777777" w:rsidR="00A97F47" w:rsidRDefault="00000000">
      <w:pPr>
        <w:pStyle w:val="Prrafodelista"/>
        <w:numPr>
          <w:ilvl w:val="0"/>
          <w:numId w:val="63"/>
        </w:numPr>
        <w:tabs>
          <w:tab w:val="left" w:pos="838"/>
        </w:tabs>
        <w:spacing w:before="1" w:line="292" w:lineRule="auto"/>
        <w:ind w:firstLine="0"/>
        <w:jc w:val="both"/>
        <w:rPr>
          <w:sz w:val="20"/>
        </w:rPr>
      </w:pPr>
      <w:r>
        <w:rPr>
          <w:sz w:val="20"/>
        </w:rPr>
        <w:t>Clases. Adquisición y pérdida de la condición de funcionario. Situaciones administrativas. Derechos de los empleados públicos. Incompatibilidades y régimen disciplinario.</w:t>
      </w:r>
    </w:p>
    <w:p w14:paraId="516EDEE5" w14:textId="77777777" w:rsidR="00A97F47" w:rsidRDefault="00A97F47">
      <w:pPr>
        <w:pStyle w:val="Textoindependiente"/>
        <w:spacing w:before="9"/>
      </w:pPr>
    </w:p>
    <w:p w14:paraId="2569EAA8" w14:textId="77777777" w:rsidR="00A97F47" w:rsidRDefault="00000000">
      <w:pPr>
        <w:pStyle w:val="Prrafodelista"/>
        <w:numPr>
          <w:ilvl w:val="0"/>
          <w:numId w:val="63"/>
        </w:numPr>
        <w:tabs>
          <w:tab w:val="left" w:pos="686"/>
        </w:tabs>
        <w:spacing w:line="292" w:lineRule="auto"/>
        <w:ind w:firstLine="0"/>
        <w:jc w:val="both"/>
        <w:rPr>
          <w:sz w:val="20"/>
        </w:rPr>
      </w:pPr>
      <w:r>
        <w:rPr>
          <w:sz w:val="20"/>
        </w:rPr>
        <w:t xml:space="preserve">Ley 39/2015, de 1 de octubre de Procedimiento Administrativo Común de las Administraciones Públicas (I): De los actos administrativos. Concepto, elementos y clases. Requisitos de los actos administrativos. Producción y contenido. Motivación. Forma. Eficacia de los actos. Nulidad y </w:t>
      </w:r>
      <w:r>
        <w:rPr>
          <w:spacing w:val="-2"/>
          <w:sz w:val="20"/>
        </w:rPr>
        <w:t>anulabilidad.</w:t>
      </w:r>
    </w:p>
    <w:p w14:paraId="6B5C0559" w14:textId="77777777" w:rsidR="00A97F47" w:rsidRDefault="00A97F47">
      <w:pPr>
        <w:pStyle w:val="Textoindependiente"/>
        <w:spacing w:before="10"/>
      </w:pPr>
    </w:p>
    <w:p w14:paraId="44460AC3" w14:textId="77777777" w:rsidR="00A97F47" w:rsidRDefault="00000000">
      <w:pPr>
        <w:pStyle w:val="Prrafodelista"/>
        <w:numPr>
          <w:ilvl w:val="0"/>
          <w:numId w:val="63"/>
        </w:numPr>
        <w:tabs>
          <w:tab w:val="left" w:pos="564"/>
        </w:tabs>
        <w:spacing w:line="292" w:lineRule="auto"/>
        <w:ind w:firstLine="0"/>
        <w:jc w:val="both"/>
        <w:rPr>
          <w:sz w:val="20"/>
        </w:rPr>
      </w:pPr>
      <w:r>
        <w:rPr>
          <w:sz w:val="20"/>
        </w:rPr>
        <w:t>Ley 39/2015, de 1 de octubre de Procedimiento Administrativo Común de las Administraciones Públicas (II): De las disposiciones sobre el procedimiento administrativo común. El procedimiento administrativo común: Concepto. Capacidad de obrar. Concepto de interesado. Representación. Registro electrónico de apoderamientos. Pluralidad de interesados. Identificación y firma de los interesados en el procedimiento administrativo.</w:t>
      </w:r>
    </w:p>
    <w:p w14:paraId="4E17B62D" w14:textId="77777777" w:rsidR="00A97F47" w:rsidRDefault="00A97F47">
      <w:pPr>
        <w:pStyle w:val="Textoindependiente"/>
        <w:spacing w:before="10"/>
      </w:pPr>
    </w:p>
    <w:p w14:paraId="7EB4C64B" w14:textId="77777777" w:rsidR="00A97F47" w:rsidRDefault="00000000">
      <w:pPr>
        <w:pStyle w:val="Prrafodelista"/>
        <w:numPr>
          <w:ilvl w:val="0"/>
          <w:numId w:val="63"/>
        </w:numPr>
        <w:tabs>
          <w:tab w:val="left" w:pos="551"/>
        </w:tabs>
        <w:spacing w:line="292" w:lineRule="auto"/>
        <w:ind w:firstLine="0"/>
        <w:jc w:val="both"/>
        <w:rPr>
          <w:sz w:val="20"/>
        </w:rPr>
      </w:pPr>
      <w:r>
        <w:rPr>
          <w:sz w:val="20"/>
        </w:rPr>
        <w:t>Ley 39/2015, de 1 de octubre, del Procedimiento Administrativo Común de las Administraciones Públicas (III): El procedimiento administrativo común: Iniciación. Ordenación. Instrucción. Finalización del procedimiento. El procedimiento simplificado. De la revisión de los actos en vía administrativa. Revisión de oficio. Recursos administrativos.</w:t>
      </w:r>
    </w:p>
    <w:p w14:paraId="7828254D" w14:textId="77777777" w:rsidR="00A97F47" w:rsidRDefault="00A97F47">
      <w:pPr>
        <w:pStyle w:val="Textoindependiente"/>
        <w:spacing w:before="9"/>
      </w:pPr>
    </w:p>
    <w:p w14:paraId="372BF721" w14:textId="77777777" w:rsidR="00A97F47" w:rsidRDefault="00000000">
      <w:pPr>
        <w:pStyle w:val="Prrafodelista"/>
        <w:numPr>
          <w:ilvl w:val="0"/>
          <w:numId w:val="63"/>
        </w:numPr>
        <w:tabs>
          <w:tab w:val="left" w:pos="551"/>
        </w:tabs>
        <w:spacing w:line="292" w:lineRule="auto"/>
        <w:ind w:firstLine="0"/>
        <w:jc w:val="both"/>
        <w:rPr>
          <w:sz w:val="20"/>
        </w:rPr>
      </w:pPr>
      <w:r>
        <w:rPr>
          <w:sz w:val="20"/>
        </w:rPr>
        <w:t>Ley 39/2015, de 1 de octubre, del Procedimiento Administrativo Común de las Administraciones Públicas (IV): Derecho de las personas. Derecho de acceso a archivos y registros. Registros. Colaboración y comparecencia de los ciudadanos. Responsabilidad de la tramitación. Obligación de resolver. El silencio administrativo. Ejecución de los actos en vía administrativa.</w:t>
      </w:r>
    </w:p>
    <w:p w14:paraId="2CB48614" w14:textId="77777777" w:rsidR="00A97F47" w:rsidRDefault="00A97F47">
      <w:pPr>
        <w:pStyle w:val="Textoindependiente"/>
        <w:spacing w:before="10"/>
      </w:pPr>
    </w:p>
    <w:p w14:paraId="248885FC" w14:textId="77777777" w:rsidR="00A97F47" w:rsidRDefault="00000000">
      <w:pPr>
        <w:pStyle w:val="Prrafodelista"/>
        <w:numPr>
          <w:ilvl w:val="0"/>
          <w:numId w:val="63"/>
        </w:numPr>
        <w:tabs>
          <w:tab w:val="left" w:pos="544"/>
        </w:tabs>
        <w:spacing w:line="292" w:lineRule="auto"/>
        <w:ind w:firstLine="0"/>
        <w:jc w:val="both"/>
        <w:rPr>
          <w:sz w:val="20"/>
        </w:rPr>
      </w:pPr>
      <w:r>
        <w:rPr>
          <w:sz w:val="20"/>
        </w:rPr>
        <w:t>Ley 40/2015, de 1 de octubre, de Régimen Jurídico del Sector Público: Disposiciones generales. De los órganos de las Administraciones Públicas: Abstención y recusación. Principios de la potestad sancionadora. De la responsabilidad patrimonial de las Administraciones Públicas.</w:t>
      </w:r>
    </w:p>
    <w:p w14:paraId="2488CA6C" w14:textId="77777777" w:rsidR="00A97F47" w:rsidRDefault="00A97F47">
      <w:pPr>
        <w:pStyle w:val="Textoindependiente"/>
        <w:spacing w:before="10"/>
      </w:pPr>
    </w:p>
    <w:p w14:paraId="2ECA5BB7" w14:textId="77777777" w:rsidR="00A97F47" w:rsidRDefault="00000000">
      <w:pPr>
        <w:pStyle w:val="Prrafodelista"/>
        <w:numPr>
          <w:ilvl w:val="0"/>
          <w:numId w:val="63"/>
        </w:numPr>
        <w:tabs>
          <w:tab w:val="left" w:pos="531"/>
        </w:tabs>
        <w:ind w:left="531" w:right="0" w:hanging="389"/>
        <w:jc w:val="both"/>
        <w:rPr>
          <w:sz w:val="20"/>
        </w:rPr>
      </w:pPr>
      <w:r>
        <w:rPr>
          <w:sz w:val="20"/>
        </w:rPr>
        <w:t>Los</w:t>
      </w:r>
      <w:r>
        <w:rPr>
          <w:spacing w:val="-3"/>
          <w:sz w:val="20"/>
        </w:rPr>
        <w:t xml:space="preserve"> </w:t>
      </w:r>
      <w:r>
        <w:rPr>
          <w:sz w:val="20"/>
        </w:rPr>
        <w:t>bienes</w:t>
      </w:r>
      <w:r>
        <w:rPr>
          <w:spacing w:val="-2"/>
          <w:sz w:val="20"/>
        </w:rPr>
        <w:t xml:space="preserve"> </w:t>
      </w:r>
      <w:r>
        <w:rPr>
          <w:sz w:val="20"/>
        </w:rPr>
        <w:t>de</w:t>
      </w:r>
      <w:r>
        <w:rPr>
          <w:spacing w:val="-2"/>
          <w:sz w:val="20"/>
        </w:rPr>
        <w:t xml:space="preserve"> </w:t>
      </w:r>
      <w:r>
        <w:rPr>
          <w:sz w:val="20"/>
        </w:rPr>
        <w:t>las</w:t>
      </w:r>
      <w:r>
        <w:rPr>
          <w:spacing w:val="-2"/>
          <w:sz w:val="20"/>
        </w:rPr>
        <w:t xml:space="preserve"> </w:t>
      </w:r>
      <w:r>
        <w:rPr>
          <w:sz w:val="20"/>
        </w:rPr>
        <w:t>Entidades</w:t>
      </w:r>
      <w:r>
        <w:rPr>
          <w:spacing w:val="-2"/>
          <w:sz w:val="20"/>
        </w:rPr>
        <w:t xml:space="preserve"> </w:t>
      </w:r>
      <w:r>
        <w:rPr>
          <w:sz w:val="20"/>
        </w:rPr>
        <w:t>Locales:</w:t>
      </w:r>
      <w:r>
        <w:rPr>
          <w:spacing w:val="-2"/>
          <w:sz w:val="20"/>
        </w:rPr>
        <w:t xml:space="preserve"> </w:t>
      </w:r>
      <w:r>
        <w:rPr>
          <w:sz w:val="20"/>
        </w:rPr>
        <w:t>clasificación</w:t>
      </w:r>
      <w:r>
        <w:rPr>
          <w:spacing w:val="-2"/>
          <w:sz w:val="20"/>
        </w:rPr>
        <w:t xml:space="preserve"> </w:t>
      </w:r>
      <w:r>
        <w:rPr>
          <w:sz w:val="20"/>
        </w:rPr>
        <w:t>y</w:t>
      </w:r>
      <w:r>
        <w:rPr>
          <w:spacing w:val="-2"/>
          <w:sz w:val="20"/>
        </w:rPr>
        <w:t xml:space="preserve"> </w:t>
      </w:r>
      <w:r>
        <w:rPr>
          <w:sz w:val="20"/>
        </w:rPr>
        <w:t>régimen</w:t>
      </w:r>
      <w:r>
        <w:rPr>
          <w:spacing w:val="-2"/>
          <w:sz w:val="20"/>
        </w:rPr>
        <w:t xml:space="preserve"> jurídico.</w:t>
      </w:r>
    </w:p>
    <w:p w14:paraId="242D4417" w14:textId="77777777" w:rsidR="00A97F47" w:rsidRDefault="00A97F47">
      <w:pPr>
        <w:pStyle w:val="Textoindependiente"/>
        <w:spacing w:before="60"/>
      </w:pPr>
    </w:p>
    <w:p w14:paraId="7799DA34" w14:textId="77777777" w:rsidR="00A97F47" w:rsidRDefault="00000000">
      <w:pPr>
        <w:pStyle w:val="Prrafodelista"/>
        <w:numPr>
          <w:ilvl w:val="0"/>
          <w:numId w:val="63"/>
        </w:numPr>
        <w:tabs>
          <w:tab w:val="left" w:pos="552"/>
        </w:tabs>
        <w:spacing w:line="292" w:lineRule="auto"/>
        <w:ind w:firstLine="0"/>
        <w:jc w:val="both"/>
        <w:rPr>
          <w:sz w:val="20"/>
        </w:rPr>
      </w:pPr>
      <w:r>
        <w:rPr>
          <w:sz w:val="20"/>
        </w:rPr>
        <w:t xml:space="preserve">Real Decreto Legislativo 2/2004, de 5 de marzo, por el que se aprueba el Texto refundido de la Ley Reguladora de las Haciendas Locales: Impuestos. Tasas. Contribuciones especiales. Precios </w:t>
      </w:r>
      <w:r>
        <w:rPr>
          <w:spacing w:val="-2"/>
          <w:sz w:val="20"/>
        </w:rPr>
        <w:t>públicos.</w:t>
      </w:r>
    </w:p>
    <w:p w14:paraId="6454F167" w14:textId="77777777" w:rsidR="00A97F47" w:rsidRDefault="00A97F47">
      <w:pPr>
        <w:pStyle w:val="Textoindependiente"/>
        <w:spacing w:before="10"/>
      </w:pPr>
    </w:p>
    <w:p w14:paraId="29BDE7A4" w14:textId="77777777" w:rsidR="00A97F47" w:rsidRDefault="00000000">
      <w:pPr>
        <w:pStyle w:val="Prrafodelista"/>
        <w:numPr>
          <w:ilvl w:val="0"/>
          <w:numId w:val="63"/>
        </w:numPr>
        <w:tabs>
          <w:tab w:val="left" w:pos="575"/>
        </w:tabs>
        <w:spacing w:line="292" w:lineRule="auto"/>
        <w:ind w:firstLine="0"/>
        <w:jc w:val="both"/>
        <w:rPr>
          <w:sz w:val="20"/>
        </w:rPr>
      </w:pPr>
      <w:r>
        <w:rPr>
          <w:sz w:val="20"/>
        </w:rPr>
        <w:t>Los Presupuestos Locales: concepto, principios y estructura. Elaboración del Presupuesto. Su liquidación. Principios presupuestarios y fases del proceso presupuestario. Incorporación de créditos. Créditos extraordinarios y suplementos de crédito. Transferencias de crédito. Impugnación de los presupuestos de las Entidades Locales.</w:t>
      </w:r>
    </w:p>
    <w:p w14:paraId="756C55A4" w14:textId="77777777" w:rsidR="00A97F47" w:rsidRDefault="00A97F47">
      <w:pPr>
        <w:pStyle w:val="Textoindependiente"/>
        <w:spacing w:before="10"/>
      </w:pPr>
    </w:p>
    <w:p w14:paraId="581E7754" w14:textId="77777777" w:rsidR="00A97F47" w:rsidRDefault="00000000">
      <w:pPr>
        <w:pStyle w:val="Prrafodelista"/>
        <w:numPr>
          <w:ilvl w:val="0"/>
          <w:numId w:val="63"/>
        </w:numPr>
        <w:tabs>
          <w:tab w:val="left" w:pos="606"/>
        </w:tabs>
        <w:spacing w:line="292" w:lineRule="auto"/>
        <w:ind w:firstLine="0"/>
        <w:jc w:val="both"/>
        <w:rPr>
          <w:sz w:val="20"/>
        </w:rPr>
      </w:pPr>
      <w:r>
        <w:rPr>
          <w:sz w:val="20"/>
        </w:rPr>
        <w:t xml:space="preserve">Ley 19/2013, de 9 de diciembre, de transparencia, acceso a la información pública y buen gobierno. Ley 10/2019, de 10 de abril, de Transparencia y de Participación de la Comunidad de </w:t>
      </w:r>
      <w:r>
        <w:rPr>
          <w:spacing w:val="-2"/>
          <w:sz w:val="20"/>
        </w:rPr>
        <w:t>Madrid.</w:t>
      </w:r>
    </w:p>
    <w:p w14:paraId="23D4AA02" w14:textId="77777777" w:rsidR="00A97F47" w:rsidRDefault="00A97F47">
      <w:pPr>
        <w:pStyle w:val="Textoindependiente"/>
        <w:spacing w:before="10"/>
      </w:pPr>
    </w:p>
    <w:p w14:paraId="308AD60F" w14:textId="77777777" w:rsidR="00A97F47" w:rsidRDefault="00000000">
      <w:pPr>
        <w:pStyle w:val="Prrafodelista"/>
        <w:numPr>
          <w:ilvl w:val="0"/>
          <w:numId w:val="63"/>
        </w:numPr>
        <w:tabs>
          <w:tab w:val="left" w:pos="548"/>
        </w:tabs>
        <w:spacing w:line="292" w:lineRule="auto"/>
        <w:ind w:firstLine="0"/>
        <w:jc w:val="both"/>
        <w:rPr>
          <w:sz w:val="20"/>
        </w:rPr>
      </w:pPr>
      <w:r>
        <w:rPr>
          <w:sz w:val="20"/>
        </w:rPr>
        <w:t>Ley Orgánica 3/2007, de 22 de marzo, para la igualdad efectiva de mujeres y hombres: objeto y ámbito de la ley. El principio de igualdad y la tutela contra la discriminación.</w:t>
      </w:r>
    </w:p>
    <w:p w14:paraId="5942D44A" w14:textId="77777777" w:rsidR="00A97F47" w:rsidRDefault="00A97F47">
      <w:pPr>
        <w:pStyle w:val="Textoindependiente"/>
        <w:spacing w:before="9"/>
      </w:pPr>
    </w:p>
    <w:p w14:paraId="73D708BA" w14:textId="77777777" w:rsidR="00A97F47" w:rsidRDefault="00000000">
      <w:pPr>
        <w:pStyle w:val="Ttulo2"/>
        <w:ind w:left="1" w:right="1"/>
        <w:jc w:val="center"/>
      </w:pPr>
      <w:r>
        <w:t xml:space="preserve">PARTE II TEMARIO </w:t>
      </w:r>
      <w:r>
        <w:rPr>
          <w:spacing w:val="-2"/>
        </w:rPr>
        <w:t>ESPECÍFICO</w:t>
      </w:r>
    </w:p>
    <w:p w14:paraId="1B76AC5A" w14:textId="77777777" w:rsidR="00A97F47" w:rsidRDefault="00A97F47">
      <w:pPr>
        <w:pStyle w:val="Ttulo2"/>
        <w:jc w:val="center"/>
        <w:sectPr w:rsidR="00A97F47">
          <w:pgSz w:w="11910" w:h="16840"/>
          <w:pgMar w:top="1260" w:right="1275" w:bottom="1260" w:left="1275" w:header="225" w:footer="1060" w:gutter="0"/>
          <w:cols w:space="720"/>
        </w:sectPr>
      </w:pPr>
    </w:p>
    <w:p w14:paraId="32BEB803" w14:textId="29A60875" w:rsidR="00A97F47" w:rsidRDefault="00000000">
      <w:pPr>
        <w:pStyle w:val="Textoindependiente"/>
        <w:spacing w:before="64"/>
        <w:rPr>
          <w:b/>
        </w:rPr>
      </w:pPr>
      <w:r>
        <w:rPr>
          <w:b/>
          <w:noProof/>
        </w:rPr>
        <w:lastRenderedPageBreak/>
        <mc:AlternateContent>
          <mc:Choice Requires="wps">
            <w:drawing>
              <wp:anchor distT="0" distB="0" distL="0" distR="0" simplePos="0" relativeHeight="251566592" behindDoc="0" locked="0" layoutInCell="1" allowOverlap="1" wp14:anchorId="5E8C6E83" wp14:editId="4942FEDD">
                <wp:simplePos x="0" y="0"/>
                <wp:positionH relativeFrom="page">
                  <wp:posOffset>6807090</wp:posOffset>
                </wp:positionH>
                <wp:positionV relativeFrom="page">
                  <wp:posOffset>2818730</wp:posOffset>
                </wp:positionV>
                <wp:extent cx="419734" cy="3187065"/>
                <wp:effectExtent l="0" t="0" r="0" b="0"/>
                <wp:wrapNone/>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3BF531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E2CD27"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E8C6E83" id="Textbox 177" o:spid="_x0000_s1110" type="#_x0000_t202" style="position:absolute;margin-left:536pt;margin-top:221.95pt;width:33.05pt;height:250.95pt;z-index:251566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cYe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GVBzUcbaA8khuaRwHJcLInYQO1tOP7ayag56794&#10;8i/PwimJp2RzSmLqP0KZmCzRw4ddAmMLocs3EyFqTJE0DVHu/J/7UnUZ9f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edxh6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3BF531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E2CD27"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59A61139" w14:textId="77777777" w:rsidR="00A97F47" w:rsidRDefault="00000000">
      <w:pPr>
        <w:pStyle w:val="Prrafodelista"/>
        <w:numPr>
          <w:ilvl w:val="0"/>
          <w:numId w:val="62"/>
        </w:numPr>
        <w:tabs>
          <w:tab w:val="left" w:pos="707"/>
        </w:tabs>
        <w:spacing w:line="292" w:lineRule="auto"/>
        <w:ind w:firstLine="0"/>
        <w:jc w:val="both"/>
        <w:rPr>
          <w:sz w:val="20"/>
        </w:rPr>
      </w:pPr>
      <w:r>
        <w:rPr>
          <w:sz w:val="20"/>
        </w:rPr>
        <w:t>Formación y evolución histórica del urbanismo en España: Legislación urbanística aplicable. Referencia histórica del planeamiento urbanístico de Las Rozas de Madrid.</w:t>
      </w:r>
    </w:p>
    <w:p w14:paraId="52EF9225" w14:textId="77777777" w:rsidR="00A97F47" w:rsidRDefault="00A97F47">
      <w:pPr>
        <w:pStyle w:val="Textoindependiente"/>
        <w:spacing w:before="10"/>
      </w:pPr>
    </w:p>
    <w:p w14:paraId="4BC6787F" w14:textId="77777777" w:rsidR="00A97F47" w:rsidRDefault="00000000">
      <w:pPr>
        <w:pStyle w:val="Prrafodelista"/>
        <w:numPr>
          <w:ilvl w:val="0"/>
          <w:numId w:val="62"/>
        </w:numPr>
        <w:tabs>
          <w:tab w:val="left" w:pos="755"/>
        </w:tabs>
        <w:spacing w:line="292" w:lineRule="auto"/>
        <w:ind w:firstLine="0"/>
        <w:jc w:val="both"/>
        <w:rPr>
          <w:sz w:val="20"/>
        </w:rPr>
      </w:pPr>
      <w:r>
        <w:rPr>
          <w:sz w:val="20"/>
        </w:rPr>
        <w:t>Texto Refundido de la Ley del Suelo y Rehabilitación Urbana de 30 de octubre de 2015. Legislación urbanística Estatal, básica y supletoria.</w:t>
      </w:r>
    </w:p>
    <w:p w14:paraId="18097EEC" w14:textId="77777777" w:rsidR="00A97F47" w:rsidRDefault="00A97F47">
      <w:pPr>
        <w:pStyle w:val="Textoindependiente"/>
        <w:spacing w:before="10"/>
      </w:pPr>
    </w:p>
    <w:p w14:paraId="3F56F4F5" w14:textId="77777777" w:rsidR="00A97F47" w:rsidRDefault="00000000">
      <w:pPr>
        <w:pStyle w:val="Prrafodelista"/>
        <w:numPr>
          <w:ilvl w:val="0"/>
          <w:numId w:val="62"/>
        </w:numPr>
        <w:tabs>
          <w:tab w:val="left" w:pos="586"/>
        </w:tabs>
        <w:ind w:left="586" w:right="0" w:hanging="444"/>
        <w:jc w:val="both"/>
        <w:rPr>
          <w:sz w:val="20"/>
        </w:rPr>
      </w:pPr>
      <w:r>
        <w:rPr>
          <w:sz w:val="20"/>
        </w:rPr>
        <w:t>Ley</w:t>
      </w:r>
      <w:r>
        <w:rPr>
          <w:spacing w:val="-2"/>
          <w:sz w:val="20"/>
        </w:rPr>
        <w:t xml:space="preserve"> </w:t>
      </w:r>
      <w:r>
        <w:rPr>
          <w:sz w:val="20"/>
        </w:rPr>
        <w:t>9/1995,</w:t>
      </w:r>
      <w:r>
        <w:rPr>
          <w:spacing w:val="-1"/>
          <w:sz w:val="20"/>
        </w:rPr>
        <w:t xml:space="preserve"> </w:t>
      </w:r>
      <w:r>
        <w:rPr>
          <w:sz w:val="20"/>
        </w:rPr>
        <w:t>de</w:t>
      </w:r>
      <w:r>
        <w:rPr>
          <w:spacing w:val="-1"/>
          <w:sz w:val="20"/>
        </w:rPr>
        <w:t xml:space="preserve"> </w:t>
      </w:r>
      <w:r>
        <w:rPr>
          <w:sz w:val="20"/>
        </w:rPr>
        <w:t>28</w:t>
      </w:r>
      <w:r>
        <w:rPr>
          <w:spacing w:val="-1"/>
          <w:sz w:val="20"/>
        </w:rPr>
        <w:t xml:space="preserve"> </w:t>
      </w:r>
      <w:r>
        <w:rPr>
          <w:sz w:val="20"/>
        </w:rPr>
        <w:t>de</w:t>
      </w:r>
      <w:r>
        <w:rPr>
          <w:spacing w:val="-2"/>
          <w:sz w:val="20"/>
        </w:rPr>
        <w:t xml:space="preserve"> </w:t>
      </w:r>
      <w:r>
        <w:rPr>
          <w:sz w:val="20"/>
        </w:rPr>
        <w:t>marzo,</w:t>
      </w:r>
      <w:r>
        <w:rPr>
          <w:spacing w:val="-1"/>
          <w:sz w:val="20"/>
        </w:rPr>
        <w:t xml:space="preserve"> </w:t>
      </w:r>
      <w:r>
        <w:rPr>
          <w:sz w:val="20"/>
        </w:rPr>
        <w:t>de</w:t>
      </w:r>
      <w:r>
        <w:rPr>
          <w:spacing w:val="-1"/>
          <w:sz w:val="20"/>
        </w:rPr>
        <w:t xml:space="preserve"> </w:t>
      </w:r>
      <w:r>
        <w:rPr>
          <w:sz w:val="20"/>
        </w:rPr>
        <w:t>Medidas</w:t>
      </w:r>
      <w:r>
        <w:rPr>
          <w:spacing w:val="-1"/>
          <w:sz w:val="20"/>
        </w:rPr>
        <w:t xml:space="preserve"> </w:t>
      </w:r>
      <w:r>
        <w:rPr>
          <w:sz w:val="20"/>
        </w:rPr>
        <w:t>de</w:t>
      </w:r>
      <w:r>
        <w:rPr>
          <w:spacing w:val="-2"/>
          <w:sz w:val="20"/>
        </w:rPr>
        <w:t xml:space="preserve"> </w:t>
      </w:r>
      <w:r>
        <w:rPr>
          <w:sz w:val="20"/>
        </w:rPr>
        <w:t>Política</w:t>
      </w:r>
      <w:r>
        <w:rPr>
          <w:spacing w:val="-1"/>
          <w:sz w:val="20"/>
        </w:rPr>
        <w:t xml:space="preserve"> </w:t>
      </w:r>
      <w:r>
        <w:rPr>
          <w:sz w:val="20"/>
        </w:rPr>
        <w:t>Territorial,</w:t>
      </w:r>
      <w:r>
        <w:rPr>
          <w:spacing w:val="-1"/>
          <w:sz w:val="20"/>
        </w:rPr>
        <w:t xml:space="preserve"> </w:t>
      </w:r>
      <w:r>
        <w:rPr>
          <w:sz w:val="20"/>
        </w:rPr>
        <w:t>Suelo</w:t>
      </w:r>
      <w:r>
        <w:rPr>
          <w:spacing w:val="-1"/>
          <w:sz w:val="20"/>
        </w:rPr>
        <w:t xml:space="preserve"> </w:t>
      </w:r>
      <w:r>
        <w:rPr>
          <w:sz w:val="20"/>
        </w:rPr>
        <w:t>y</w:t>
      </w:r>
      <w:r>
        <w:rPr>
          <w:spacing w:val="-1"/>
          <w:sz w:val="20"/>
        </w:rPr>
        <w:t xml:space="preserve"> </w:t>
      </w:r>
      <w:r>
        <w:rPr>
          <w:spacing w:val="-2"/>
          <w:sz w:val="20"/>
        </w:rPr>
        <w:t>Urbanismo.</w:t>
      </w:r>
    </w:p>
    <w:p w14:paraId="060030F3" w14:textId="77777777" w:rsidR="00A97F47" w:rsidRDefault="00A97F47">
      <w:pPr>
        <w:pStyle w:val="Textoindependiente"/>
        <w:spacing w:before="60"/>
      </w:pPr>
    </w:p>
    <w:p w14:paraId="50629ADD" w14:textId="77777777" w:rsidR="00A97F47" w:rsidRDefault="00000000">
      <w:pPr>
        <w:pStyle w:val="Prrafodelista"/>
        <w:numPr>
          <w:ilvl w:val="0"/>
          <w:numId w:val="62"/>
        </w:numPr>
        <w:tabs>
          <w:tab w:val="left" w:pos="749"/>
        </w:tabs>
        <w:spacing w:line="292" w:lineRule="auto"/>
        <w:ind w:firstLine="0"/>
        <w:jc w:val="both"/>
        <w:rPr>
          <w:sz w:val="20"/>
        </w:rPr>
      </w:pPr>
      <w:r>
        <w:rPr>
          <w:sz w:val="20"/>
        </w:rPr>
        <w:t>La Ley 9/2001, de 17 de julio, del Suelo de la Comunidad de Madrid: Objeto y principios generales. Modificaciones desde su entrada en vigor.</w:t>
      </w:r>
    </w:p>
    <w:p w14:paraId="71DC0026" w14:textId="77777777" w:rsidR="00A97F47" w:rsidRDefault="00A97F47">
      <w:pPr>
        <w:pStyle w:val="Textoindependiente"/>
        <w:spacing w:before="10"/>
      </w:pPr>
    </w:p>
    <w:p w14:paraId="1FFEB947" w14:textId="77777777" w:rsidR="00A97F47" w:rsidRDefault="00000000">
      <w:pPr>
        <w:pStyle w:val="Prrafodelista"/>
        <w:numPr>
          <w:ilvl w:val="0"/>
          <w:numId w:val="62"/>
        </w:numPr>
        <w:tabs>
          <w:tab w:val="left" w:pos="646"/>
        </w:tabs>
        <w:spacing w:line="292" w:lineRule="auto"/>
        <w:ind w:firstLine="0"/>
        <w:jc w:val="both"/>
        <w:rPr>
          <w:sz w:val="20"/>
        </w:rPr>
      </w:pPr>
      <w:r>
        <w:rPr>
          <w:sz w:val="20"/>
        </w:rPr>
        <w:t>Régimen urbanístico de la propiedad del suelo: La clasificación del suelo. Derechos y deberes de los propietarios. Normativa estatal y autonómica.</w:t>
      </w:r>
    </w:p>
    <w:p w14:paraId="0A169BDB" w14:textId="77777777" w:rsidR="00A97F47" w:rsidRDefault="00A97F47">
      <w:pPr>
        <w:pStyle w:val="Textoindependiente"/>
        <w:spacing w:before="10"/>
      </w:pPr>
    </w:p>
    <w:p w14:paraId="2065E9D7" w14:textId="77777777" w:rsidR="00A97F47" w:rsidRDefault="00000000">
      <w:pPr>
        <w:pStyle w:val="Prrafodelista"/>
        <w:numPr>
          <w:ilvl w:val="0"/>
          <w:numId w:val="62"/>
        </w:numPr>
        <w:tabs>
          <w:tab w:val="left" w:pos="1093"/>
        </w:tabs>
        <w:spacing w:line="292" w:lineRule="auto"/>
        <w:ind w:firstLine="0"/>
        <w:jc w:val="both"/>
        <w:rPr>
          <w:sz w:val="20"/>
        </w:rPr>
      </w:pPr>
      <w:r>
        <w:rPr>
          <w:sz w:val="20"/>
        </w:rPr>
        <w:t>Determinaciones de la ordenación urbanística: determinaciones estructurantes y determinaciones pormenorizadas. Redes públicas. División y usos del suelo. Edificabilidades y aprovechamientos. Zonas urbanísticas de ordenación pormenorizada.</w:t>
      </w:r>
    </w:p>
    <w:p w14:paraId="00C8A950" w14:textId="77777777" w:rsidR="00A97F47" w:rsidRDefault="00A97F47">
      <w:pPr>
        <w:pStyle w:val="Textoindependiente"/>
        <w:spacing w:before="10"/>
      </w:pPr>
    </w:p>
    <w:p w14:paraId="2D140B20" w14:textId="77777777" w:rsidR="00A97F47" w:rsidRDefault="00000000">
      <w:pPr>
        <w:pStyle w:val="Prrafodelista"/>
        <w:numPr>
          <w:ilvl w:val="0"/>
          <w:numId w:val="62"/>
        </w:numPr>
        <w:tabs>
          <w:tab w:val="left" w:pos="749"/>
        </w:tabs>
        <w:spacing w:line="292" w:lineRule="auto"/>
        <w:ind w:firstLine="0"/>
        <w:jc w:val="both"/>
        <w:rPr>
          <w:sz w:val="20"/>
        </w:rPr>
      </w:pPr>
      <w:r>
        <w:rPr>
          <w:sz w:val="20"/>
        </w:rPr>
        <w:t>El planeamiento urbanístico: Tipos de planes. Jerarquía. Formación, aprobación y efectos. Vigencia, revisión, modificación y suspensión.</w:t>
      </w:r>
    </w:p>
    <w:p w14:paraId="74FB92C7" w14:textId="77777777" w:rsidR="00A97F47" w:rsidRDefault="00A97F47">
      <w:pPr>
        <w:pStyle w:val="Textoindependiente"/>
        <w:spacing w:before="10"/>
      </w:pPr>
    </w:p>
    <w:p w14:paraId="723AE4EC" w14:textId="77777777" w:rsidR="00A97F47" w:rsidRDefault="00000000">
      <w:pPr>
        <w:pStyle w:val="Prrafodelista"/>
        <w:numPr>
          <w:ilvl w:val="0"/>
          <w:numId w:val="62"/>
        </w:numPr>
        <w:tabs>
          <w:tab w:val="left" w:pos="1038"/>
        </w:tabs>
        <w:spacing w:line="292" w:lineRule="auto"/>
        <w:ind w:firstLine="0"/>
        <w:jc w:val="both"/>
        <w:rPr>
          <w:sz w:val="20"/>
        </w:rPr>
      </w:pPr>
      <w:r>
        <w:rPr>
          <w:sz w:val="20"/>
        </w:rPr>
        <w:t>El Planeamiento Urbanístico General (I): Planes Generales. Objeto, contenido y determinaciones. Elaboración, avances, tramitación y aprobación. Competencia. Ejecución. Modificación. Revisión.</w:t>
      </w:r>
    </w:p>
    <w:p w14:paraId="586D274C" w14:textId="77777777" w:rsidR="00A97F47" w:rsidRDefault="00A97F47">
      <w:pPr>
        <w:pStyle w:val="Textoindependiente"/>
        <w:spacing w:before="9"/>
      </w:pPr>
    </w:p>
    <w:p w14:paraId="6E89684C" w14:textId="77777777" w:rsidR="00A97F47" w:rsidRDefault="00000000">
      <w:pPr>
        <w:pStyle w:val="Prrafodelista"/>
        <w:numPr>
          <w:ilvl w:val="0"/>
          <w:numId w:val="62"/>
        </w:numPr>
        <w:tabs>
          <w:tab w:val="left" w:pos="840"/>
        </w:tabs>
        <w:spacing w:before="1" w:line="292" w:lineRule="auto"/>
        <w:ind w:firstLine="0"/>
        <w:jc w:val="both"/>
        <w:rPr>
          <w:sz w:val="20"/>
        </w:rPr>
      </w:pPr>
      <w:r>
        <w:rPr>
          <w:sz w:val="20"/>
        </w:rPr>
        <w:t xml:space="preserve">El Planeamiento Urbanístico General (II): Planes de Sectorización. Objeto, contenido y determinaciones. Elaboración, avances, tramitación y aprobación. Competencia. Ejecución. </w:t>
      </w:r>
      <w:r>
        <w:rPr>
          <w:spacing w:val="-2"/>
          <w:sz w:val="20"/>
        </w:rPr>
        <w:t>Modificación.</w:t>
      </w:r>
    </w:p>
    <w:p w14:paraId="287315B6" w14:textId="77777777" w:rsidR="00A97F47" w:rsidRDefault="00A97F47">
      <w:pPr>
        <w:pStyle w:val="Textoindependiente"/>
        <w:spacing w:before="9"/>
      </w:pPr>
    </w:p>
    <w:p w14:paraId="6214A262" w14:textId="77777777" w:rsidR="00A97F47" w:rsidRDefault="00000000">
      <w:pPr>
        <w:pStyle w:val="Prrafodelista"/>
        <w:numPr>
          <w:ilvl w:val="0"/>
          <w:numId w:val="62"/>
        </w:numPr>
        <w:tabs>
          <w:tab w:val="left" w:pos="485"/>
        </w:tabs>
        <w:spacing w:line="292" w:lineRule="auto"/>
        <w:ind w:firstLine="0"/>
        <w:jc w:val="both"/>
        <w:rPr>
          <w:sz w:val="20"/>
        </w:rPr>
      </w:pPr>
      <w:r>
        <w:rPr>
          <w:sz w:val="20"/>
        </w:rPr>
        <w:t>El Planeamiento Urbanístico de Desarrollo: Planes Parciales de Ordenación. Objeto, contenido y determinaciones. Elaboración, tramitación y aprobación. Competencia. Ejecución. Modificación.</w:t>
      </w:r>
    </w:p>
    <w:p w14:paraId="4CA67D71" w14:textId="77777777" w:rsidR="00A97F47" w:rsidRDefault="00A97F47">
      <w:pPr>
        <w:pStyle w:val="Textoindependiente"/>
        <w:spacing w:before="10"/>
      </w:pPr>
    </w:p>
    <w:p w14:paraId="2A272AD9" w14:textId="77777777" w:rsidR="00A97F47" w:rsidRDefault="00000000">
      <w:pPr>
        <w:pStyle w:val="Prrafodelista"/>
        <w:numPr>
          <w:ilvl w:val="0"/>
          <w:numId w:val="62"/>
        </w:numPr>
        <w:tabs>
          <w:tab w:val="left" w:pos="526"/>
        </w:tabs>
        <w:spacing w:line="292" w:lineRule="auto"/>
        <w:ind w:firstLine="0"/>
        <w:jc w:val="both"/>
        <w:rPr>
          <w:sz w:val="20"/>
        </w:rPr>
      </w:pPr>
      <w:r>
        <w:rPr>
          <w:sz w:val="20"/>
        </w:rPr>
        <w:t>El Planeamiento Urbanístico de Desarrollo: Planes Especiales. Clases. Objeto, contenido y determinaciones. Elaboración, tramitación y aprobación. Competencia. Ejecución. Modificación.</w:t>
      </w:r>
    </w:p>
    <w:p w14:paraId="3BA395A8" w14:textId="77777777" w:rsidR="00A97F47" w:rsidRDefault="00A97F47">
      <w:pPr>
        <w:pStyle w:val="Textoindependiente"/>
        <w:spacing w:before="10"/>
      </w:pPr>
    </w:p>
    <w:p w14:paraId="0DB12B2C" w14:textId="77777777" w:rsidR="00A97F47" w:rsidRDefault="00000000">
      <w:pPr>
        <w:pStyle w:val="Prrafodelista"/>
        <w:numPr>
          <w:ilvl w:val="0"/>
          <w:numId w:val="62"/>
        </w:numPr>
        <w:tabs>
          <w:tab w:val="left" w:pos="516"/>
        </w:tabs>
        <w:spacing w:line="292" w:lineRule="auto"/>
        <w:ind w:firstLine="0"/>
        <w:jc w:val="both"/>
        <w:rPr>
          <w:sz w:val="20"/>
        </w:rPr>
      </w:pPr>
      <w:r>
        <w:rPr>
          <w:sz w:val="20"/>
        </w:rPr>
        <w:t>Otros instrumentos de Planeamiento de Desarrollo: Estudios de Detalle. Objeto, contenido y determinaciones. Elaboración, tramitación y aprobación. Competencia. Ejecución. Modificación.</w:t>
      </w:r>
    </w:p>
    <w:p w14:paraId="60D1E1FE" w14:textId="77777777" w:rsidR="00A97F47" w:rsidRDefault="00A97F47">
      <w:pPr>
        <w:pStyle w:val="Textoindependiente"/>
        <w:spacing w:before="10"/>
      </w:pPr>
    </w:p>
    <w:p w14:paraId="6ED7B126" w14:textId="77777777" w:rsidR="00A97F47" w:rsidRDefault="00000000">
      <w:pPr>
        <w:pStyle w:val="Prrafodelista"/>
        <w:numPr>
          <w:ilvl w:val="0"/>
          <w:numId w:val="62"/>
        </w:numPr>
        <w:tabs>
          <w:tab w:val="left" w:pos="488"/>
        </w:tabs>
        <w:spacing w:line="292" w:lineRule="auto"/>
        <w:ind w:firstLine="0"/>
        <w:jc w:val="both"/>
        <w:rPr>
          <w:sz w:val="20"/>
        </w:rPr>
      </w:pPr>
      <w:r>
        <w:rPr>
          <w:sz w:val="20"/>
        </w:rPr>
        <w:t>Otros instrumentos de Planeamiento de Desarrollo: Catálogos de Bienes y Espacios Protegidos. Objeto,</w:t>
      </w:r>
      <w:r>
        <w:rPr>
          <w:spacing w:val="40"/>
          <w:sz w:val="20"/>
        </w:rPr>
        <w:t xml:space="preserve"> </w:t>
      </w:r>
      <w:r>
        <w:rPr>
          <w:sz w:val="20"/>
        </w:rPr>
        <w:t>contenido</w:t>
      </w:r>
      <w:r>
        <w:rPr>
          <w:spacing w:val="40"/>
          <w:sz w:val="20"/>
        </w:rPr>
        <w:t xml:space="preserve"> </w:t>
      </w:r>
      <w:r>
        <w:rPr>
          <w:sz w:val="20"/>
        </w:rPr>
        <w:t>y</w:t>
      </w:r>
      <w:r>
        <w:rPr>
          <w:spacing w:val="40"/>
          <w:sz w:val="20"/>
        </w:rPr>
        <w:t xml:space="preserve"> </w:t>
      </w:r>
      <w:r>
        <w:rPr>
          <w:sz w:val="20"/>
        </w:rPr>
        <w:t>determinaciones.</w:t>
      </w:r>
      <w:r>
        <w:rPr>
          <w:spacing w:val="40"/>
          <w:sz w:val="20"/>
        </w:rPr>
        <w:t xml:space="preserve"> </w:t>
      </w:r>
      <w:r>
        <w:rPr>
          <w:sz w:val="20"/>
        </w:rPr>
        <w:t>Elaboración,</w:t>
      </w:r>
      <w:r>
        <w:rPr>
          <w:spacing w:val="40"/>
          <w:sz w:val="20"/>
        </w:rPr>
        <w:t xml:space="preserve"> </w:t>
      </w:r>
      <w:r>
        <w:rPr>
          <w:sz w:val="20"/>
        </w:rPr>
        <w:t>tramitación</w:t>
      </w:r>
      <w:r>
        <w:rPr>
          <w:spacing w:val="40"/>
          <w:sz w:val="20"/>
        </w:rPr>
        <w:t xml:space="preserve"> </w:t>
      </w:r>
      <w:r>
        <w:rPr>
          <w:sz w:val="20"/>
        </w:rPr>
        <w:t>y</w:t>
      </w:r>
      <w:r>
        <w:rPr>
          <w:spacing w:val="40"/>
          <w:sz w:val="20"/>
        </w:rPr>
        <w:t xml:space="preserve"> </w:t>
      </w:r>
      <w:r>
        <w:rPr>
          <w:sz w:val="20"/>
        </w:rPr>
        <w:t>aprobación.</w:t>
      </w:r>
      <w:r>
        <w:rPr>
          <w:spacing w:val="40"/>
          <w:sz w:val="20"/>
        </w:rPr>
        <w:t xml:space="preserve"> </w:t>
      </w:r>
      <w:r>
        <w:rPr>
          <w:sz w:val="20"/>
        </w:rPr>
        <w:t>Competencia. Ejecución. Modificación.</w:t>
      </w:r>
    </w:p>
    <w:p w14:paraId="63B403E0" w14:textId="77777777" w:rsidR="00A97F47" w:rsidRDefault="00A97F47">
      <w:pPr>
        <w:pStyle w:val="Textoindependiente"/>
        <w:spacing w:before="10"/>
      </w:pPr>
    </w:p>
    <w:p w14:paraId="0C0598FF" w14:textId="77777777" w:rsidR="00A97F47" w:rsidRDefault="00000000">
      <w:pPr>
        <w:pStyle w:val="Prrafodelista"/>
        <w:numPr>
          <w:ilvl w:val="0"/>
          <w:numId w:val="62"/>
        </w:numPr>
        <w:tabs>
          <w:tab w:val="left" w:pos="492"/>
        </w:tabs>
        <w:spacing w:line="292" w:lineRule="auto"/>
        <w:ind w:firstLine="0"/>
        <w:jc w:val="both"/>
        <w:rPr>
          <w:sz w:val="20"/>
        </w:rPr>
      </w:pPr>
      <w:r>
        <w:rPr>
          <w:sz w:val="20"/>
        </w:rPr>
        <w:t>Los proyectos de urbanización: Objeto, contenido y determinaciones. Elaboración, aprobación y ejecución. Conservación de la urbanización.</w:t>
      </w:r>
    </w:p>
    <w:p w14:paraId="4DCB2256" w14:textId="77777777" w:rsidR="00A97F47" w:rsidRDefault="00A97F47">
      <w:pPr>
        <w:pStyle w:val="Textoindependiente"/>
        <w:spacing w:before="9"/>
      </w:pPr>
    </w:p>
    <w:p w14:paraId="04F123D3" w14:textId="77777777" w:rsidR="00A97F47" w:rsidRDefault="00000000">
      <w:pPr>
        <w:pStyle w:val="Prrafodelista"/>
        <w:numPr>
          <w:ilvl w:val="0"/>
          <w:numId w:val="62"/>
        </w:numPr>
        <w:tabs>
          <w:tab w:val="left" w:pos="486"/>
        </w:tabs>
        <w:spacing w:before="1" w:line="292" w:lineRule="auto"/>
        <w:ind w:firstLine="0"/>
        <w:jc w:val="both"/>
        <w:rPr>
          <w:sz w:val="20"/>
        </w:rPr>
      </w:pPr>
      <w:r>
        <w:rPr>
          <w:sz w:val="20"/>
        </w:rPr>
        <w:t>Ejecución y gestión del planeamiento: Formas de gestión de la actividad pública. Los consorcios</w:t>
      </w:r>
      <w:r>
        <w:rPr>
          <w:spacing w:val="80"/>
          <w:sz w:val="20"/>
        </w:rPr>
        <w:t xml:space="preserve"> </w:t>
      </w:r>
      <w:r>
        <w:rPr>
          <w:sz w:val="20"/>
        </w:rPr>
        <w:t xml:space="preserve">y sociedades urbanísticas. Organización y cooperación interadministrativa. Los convenios </w:t>
      </w:r>
      <w:r>
        <w:rPr>
          <w:spacing w:val="-2"/>
          <w:sz w:val="20"/>
        </w:rPr>
        <w:t>urbanísticos.</w:t>
      </w:r>
    </w:p>
    <w:p w14:paraId="31F7FC51" w14:textId="77777777" w:rsidR="00A97F47" w:rsidRDefault="00A97F47">
      <w:pPr>
        <w:pStyle w:val="Textoindependiente"/>
        <w:spacing w:before="9"/>
      </w:pPr>
    </w:p>
    <w:p w14:paraId="11977EC7" w14:textId="77777777" w:rsidR="00A97F47" w:rsidRDefault="00000000">
      <w:pPr>
        <w:pStyle w:val="Prrafodelista"/>
        <w:numPr>
          <w:ilvl w:val="0"/>
          <w:numId w:val="62"/>
        </w:numPr>
        <w:tabs>
          <w:tab w:val="left" w:pos="515"/>
        </w:tabs>
        <w:spacing w:line="292" w:lineRule="auto"/>
        <w:ind w:firstLine="0"/>
        <w:jc w:val="both"/>
        <w:rPr>
          <w:sz w:val="20"/>
        </w:rPr>
      </w:pPr>
      <w:r>
        <w:rPr>
          <w:sz w:val="20"/>
        </w:rPr>
        <w:t>Distribución equitativa de beneficios y cargas: Áreas de reparto. Reparcelación. Obtención y ejecución de las redes públicas. Cesión de la participación de la comunidad en las plusvalías.</w:t>
      </w:r>
    </w:p>
    <w:p w14:paraId="7BE7597A"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75609E92" w14:textId="619F3B81" w:rsidR="00A97F47" w:rsidRDefault="00000000">
      <w:pPr>
        <w:pStyle w:val="Prrafodelista"/>
        <w:numPr>
          <w:ilvl w:val="0"/>
          <w:numId w:val="62"/>
        </w:numPr>
        <w:tabs>
          <w:tab w:val="left" w:pos="540"/>
        </w:tabs>
        <w:spacing w:before="230" w:line="292" w:lineRule="auto"/>
        <w:ind w:firstLine="0"/>
        <w:jc w:val="both"/>
        <w:rPr>
          <w:sz w:val="20"/>
        </w:rPr>
      </w:pPr>
      <w:r>
        <w:rPr>
          <w:noProof/>
          <w:sz w:val="20"/>
        </w:rPr>
        <w:lastRenderedPageBreak/>
        <mc:AlternateContent>
          <mc:Choice Requires="wps">
            <w:drawing>
              <wp:anchor distT="0" distB="0" distL="0" distR="0" simplePos="0" relativeHeight="251567616" behindDoc="0" locked="0" layoutInCell="1" allowOverlap="1" wp14:anchorId="16657989" wp14:editId="2A3837AF">
                <wp:simplePos x="0" y="0"/>
                <wp:positionH relativeFrom="page">
                  <wp:posOffset>6807090</wp:posOffset>
                </wp:positionH>
                <wp:positionV relativeFrom="page">
                  <wp:posOffset>2818730</wp:posOffset>
                </wp:positionV>
                <wp:extent cx="419734" cy="3187065"/>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9FC91D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7430E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6657989" id="Textbox 179" o:spid="_x0000_s1111" type="#_x0000_t202" style="position:absolute;left:0;text-align:left;margin-left:536pt;margin-top:221.95pt;width:33.05pt;height:250.95pt;z-index:251567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hnU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X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JmGd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9FC91D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7430E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Gestión mediante unidades de ejecución: Unidades de ejecución. Sistemas de ejecución: compensación, cooperación, expropiación y ejecución forzosa.</w:t>
      </w:r>
    </w:p>
    <w:p w14:paraId="16B02D9E" w14:textId="77777777" w:rsidR="00A97F47" w:rsidRDefault="00A97F47">
      <w:pPr>
        <w:pStyle w:val="Textoindependiente"/>
        <w:spacing w:before="9"/>
      </w:pPr>
    </w:p>
    <w:p w14:paraId="7FD2D37F" w14:textId="77777777" w:rsidR="00A97F47" w:rsidRDefault="00000000">
      <w:pPr>
        <w:pStyle w:val="Prrafodelista"/>
        <w:numPr>
          <w:ilvl w:val="0"/>
          <w:numId w:val="62"/>
        </w:numPr>
        <w:tabs>
          <w:tab w:val="left" w:pos="475"/>
        </w:tabs>
        <w:ind w:left="475" w:right="0" w:hanging="333"/>
        <w:rPr>
          <w:sz w:val="20"/>
        </w:rPr>
      </w:pPr>
      <w:r>
        <w:rPr>
          <w:sz w:val="20"/>
        </w:rPr>
        <w:t>Otras</w:t>
      </w:r>
      <w:r>
        <w:rPr>
          <w:spacing w:val="-2"/>
          <w:sz w:val="20"/>
        </w:rPr>
        <w:t xml:space="preserve"> </w:t>
      </w:r>
      <w:r>
        <w:rPr>
          <w:sz w:val="20"/>
        </w:rPr>
        <w:t>formas</w:t>
      </w:r>
      <w:r>
        <w:rPr>
          <w:spacing w:val="-1"/>
          <w:sz w:val="20"/>
        </w:rPr>
        <w:t xml:space="preserve"> </w:t>
      </w:r>
      <w:r>
        <w:rPr>
          <w:sz w:val="20"/>
        </w:rPr>
        <w:t>de</w:t>
      </w:r>
      <w:r>
        <w:rPr>
          <w:spacing w:val="-2"/>
          <w:sz w:val="20"/>
        </w:rPr>
        <w:t xml:space="preserve"> </w:t>
      </w:r>
      <w:r>
        <w:rPr>
          <w:sz w:val="20"/>
        </w:rPr>
        <w:t>ejecución:</w:t>
      </w:r>
      <w:r>
        <w:rPr>
          <w:spacing w:val="-1"/>
          <w:sz w:val="20"/>
        </w:rPr>
        <w:t xml:space="preserve"> </w:t>
      </w:r>
      <w:r>
        <w:rPr>
          <w:sz w:val="20"/>
        </w:rPr>
        <w:t>Obras</w:t>
      </w:r>
      <w:r>
        <w:rPr>
          <w:spacing w:val="-2"/>
          <w:sz w:val="20"/>
        </w:rPr>
        <w:t xml:space="preserve"> </w:t>
      </w:r>
      <w:r>
        <w:rPr>
          <w:sz w:val="20"/>
        </w:rPr>
        <w:t>públicas</w:t>
      </w:r>
      <w:r>
        <w:rPr>
          <w:spacing w:val="-1"/>
          <w:sz w:val="20"/>
        </w:rPr>
        <w:t xml:space="preserve"> </w:t>
      </w:r>
      <w:r>
        <w:rPr>
          <w:sz w:val="20"/>
        </w:rPr>
        <w:t>ordinarias,</w:t>
      </w:r>
      <w:r>
        <w:rPr>
          <w:spacing w:val="-2"/>
          <w:sz w:val="20"/>
        </w:rPr>
        <w:t xml:space="preserve"> </w:t>
      </w:r>
      <w:r>
        <w:rPr>
          <w:sz w:val="20"/>
        </w:rPr>
        <w:t>áreas</w:t>
      </w:r>
      <w:r>
        <w:rPr>
          <w:spacing w:val="-1"/>
          <w:sz w:val="20"/>
        </w:rPr>
        <w:t xml:space="preserve"> </w:t>
      </w:r>
      <w:r>
        <w:rPr>
          <w:sz w:val="20"/>
        </w:rPr>
        <w:t>de</w:t>
      </w:r>
      <w:r>
        <w:rPr>
          <w:spacing w:val="-2"/>
          <w:sz w:val="20"/>
        </w:rPr>
        <w:t xml:space="preserve"> </w:t>
      </w:r>
      <w:r>
        <w:rPr>
          <w:sz w:val="20"/>
        </w:rPr>
        <w:t>rehabilitación</w:t>
      </w:r>
      <w:r>
        <w:rPr>
          <w:spacing w:val="-1"/>
          <w:sz w:val="20"/>
        </w:rPr>
        <w:t xml:space="preserve"> </w:t>
      </w:r>
      <w:r>
        <w:rPr>
          <w:spacing w:val="-2"/>
          <w:sz w:val="20"/>
        </w:rPr>
        <w:t>concertada.</w:t>
      </w:r>
    </w:p>
    <w:p w14:paraId="5608ABD1" w14:textId="77777777" w:rsidR="00A97F47" w:rsidRDefault="00A97F47">
      <w:pPr>
        <w:pStyle w:val="Textoindependiente"/>
        <w:spacing w:before="61"/>
      </w:pPr>
    </w:p>
    <w:p w14:paraId="25B4545C" w14:textId="77777777" w:rsidR="00A97F47" w:rsidRDefault="00000000">
      <w:pPr>
        <w:pStyle w:val="Prrafodelista"/>
        <w:numPr>
          <w:ilvl w:val="0"/>
          <w:numId w:val="62"/>
        </w:numPr>
        <w:tabs>
          <w:tab w:val="left" w:pos="475"/>
        </w:tabs>
        <w:ind w:left="475" w:right="0" w:hanging="333"/>
        <w:rPr>
          <w:sz w:val="20"/>
        </w:rPr>
      </w:pPr>
      <w:r>
        <w:rPr>
          <w:sz w:val="20"/>
        </w:rPr>
        <w:t>Expropiación</w:t>
      </w:r>
      <w:r>
        <w:rPr>
          <w:spacing w:val="-7"/>
          <w:sz w:val="20"/>
        </w:rPr>
        <w:t xml:space="preserve"> </w:t>
      </w:r>
      <w:r>
        <w:rPr>
          <w:sz w:val="20"/>
        </w:rPr>
        <w:t>forzosa</w:t>
      </w:r>
      <w:r>
        <w:rPr>
          <w:spacing w:val="-4"/>
          <w:sz w:val="20"/>
        </w:rPr>
        <w:t xml:space="preserve"> </w:t>
      </w:r>
      <w:r>
        <w:rPr>
          <w:sz w:val="20"/>
        </w:rPr>
        <w:t>por</w:t>
      </w:r>
      <w:r>
        <w:rPr>
          <w:spacing w:val="-5"/>
          <w:sz w:val="20"/>
        </w:rPr>
        <w:t xml:space="preserve"> </w:t>
      </w:r>
      <w:r>
        <w:rPr>
          <w:sz w:val="20"/>
        </w:rPr>
        <w:t>razón</w:t>
      </w:r>
      <w:r>
        <w:rPr>
          <w:spacing w:val="-4"/>
          <w:sz w:val="20"/>
        </w:rPr>
        <w:t xml:space="preserve"> </w:t>
      </w:r>
      <w:r>
        <w:rPr>
          <w:sz w:val="20"/>
        </w:rPr>
        <w:t>de</w:t>
      </w:r>
      <w:r>
        <w:rPr>
          <w:spacing w:val="-4"/>
          <w:sz w:val="20"/>
        </w:rPr>
        <w:t xml:space="preserve"> </w:t>
      </w:r>
      <w:r>
        <w:rPr>
          <w:spacing w:val="-2"/>
          <w:sz w:val="20"/>
        </w:rPr>
        <w:t>urbanismo.</w:t>
      </w:r>
    </w:p>
    <w:p w14:paraId="12150253" w14:textId="77777777" w:rsidR="00A97F47" w:rsidRDefault="00A97F47">
      <w:pPr>
        <w:pStyle w:val="Textoindependiente"/>
        <w:spacing w:before="60"/>
      </w:pPr>
    </w:p>
    <w:p w14:paraId="4B06E6C5" w14:textId="77777777" w:rsidR="00A97F47" w:rsidRDefault="00000000">
      <w:pPr>
        <w:pStyle w:val="Prrafodelista"/>
        <w:numPr>
          <w:ilvl w:val="0"/>
          <w:numId w:val="62"/>
        </w:numPr>
        <w:tabs>
          <w:tab w:val="left" w:pos="543"/>
        </w:tabs>
        <w:spacing w:before="1" w:line="292" w:lineRule="auto"/>
        <w:ind w:firstLine="0"/>
        <w:jc w:val="both"/>
        <w:rPr>
          <w:sz w:val="20"/>
        </w:rPr>
      </w:pPr>
      <w:r>
        <w:rPr>
          <w:sz w:val="20"/>
        </w:rPr>
        <w:t>Intervención de la Comunidad de Madrid en los actos de uso del suelo, construcción y</w:t>
      </w:r>
      <w:r>
        <w:rPr>
          <w:spacing w:val="40"/>
          <w:sz w:val="20"/>
        </w:rPr>
        <w:t xml:space="preserve"> </w:t>
      </w:r>
      <w:r>
        <w:rPr>
          <w:sz w:val="20"/>
        </w:rPr>
        <w:t>edificación. Calificaciones urbanísticas. Proyectos de Actuación Especial.</w:t>
      </w:r>
    </w:p>
    <w:p w14:paraId="62CFEB61" w14:textId="77777777" w:rsidR="00A97F47" w:rsidRDefault="00A97F47">
      <w:pPr>
        <w:pStyle w:val="Textoindependiente"/>
        <w:spacing w:before="9"/>
      </w:pPr>
    </w:p>
    <w:p w14:paraId="5D85E3F2" w14:textId="77777777" w:rsidR="00A97F47" w:rsidRDefault="00000000">
      <w:pPr>
        <w:pStyle w:val="Prrafodelista"/>
        <w:numPr>
          <w:ilvl w:val="0"/>
          <w:numId w:val="62"/>
        </w:numPr>
        <w:tabs>
          <w:tab w:val="left" w:pos="475"/>
        </w:tabs>
        <w:ind w:left="475" w:right="0" w:hanging="333"/>
        <w:rPr>
          <w:sz w:val="20"/>
        </w:rPr>
      </w:pPr>
      <w:r>
        <w:rPr>
          <w:sz w:val="20"/>
        </w:rPr>
        <w:t>Intervención</w:t>
      </w:r>
      <w:r>
        <w:rPr>
          <w:spacing w:val="-3"/>
          <w:sz w:val="20"/>
        </w:rPr>
        <w:t xml:space="preserve"> </w:t>
      </w:r>
      <w:r>
        <w:rPr>
          <w:sz w:val="20"/>
        </w:rPr>
        <w:t>municipal</w:t>
      </w:r>
      <w:r>
        <w:rPr>
          <w:spacing w:val="-3"/>
          <w:sz w:val="20"/>
        </w:rPr>
        <w:t xml:space="preserve"> </w:t>
      </w:r>
      <w:r>
        <w:rPr>
          <w:sz w:val="20"/>
        </w:rPr>
        <w:t>en</w:t>
      </w:r>
      <w:r>
        <w:rPr>
          <w:spacing w:val="-3"/>
          <w:sz w:val="20"/>
        </w:rPr>
        <w:t xml:space="preserve"> </w:t>
      </w:r>
      <w:r>
        <w:rPr>
          <w:sz w:val="20"/>
        </w:rPr>
        <w:t>actos</w:t>
      </w:r>
      <w:r>
        <w:rPr>
          <w:spacing w:val="-3"/>
          <w:sz w:val="20"/>
        </w:rPr>
        <w:t xml:space="preserve"> </w:t>
      </w:r>
      <w:r>
        <w:rPr>
          <w:sz w:val="20"/>
        </w:rPr>
        <w:t>de</w:t>
      </w:r>
      <w:r>
        <w:rPr>
          <w:spacing w:val="-3"/>
          <w:sz w:val="20"/>
        </w:rPr>
        <w:t xml:space="preserve"> </w:t>
      </w:r>
      <w:r>
        <w:rPr>
          <w:sz w:val="20"/>
        </w:rPr>
        <w:t>uso</w:t>
      </w:r>
      <w:r>
        <w:rPr>
          <w:spacing w:val="-3"/>
          <w:sz w:val="20"/>
        </w:rPr>
        <w:t xml:space="preserve"> </w:t>
      </w:r>
      <w:r>
        <w:rPr>
          <w:sz w:val="20"/>
        </w:rPr>
        <w:t>del</w:t>
      </w:r>
      <w:r>
        <w:rPr>
          <w:spacing w:val="-3"/>
          <w:sz w:val="20"/>
        </w:rPr>
        <w:t xml:space="preserve"> </w:t>
      </w:r>
      <w:r>
        <w:rPr>
          <w:sz w:val="20"/>
        </w:rPr>
        <w:t>suelo</w:t>
      </w:r>
      <w:r>
        <w:rPr>
          <w:spacing w:val="-3"/>
          <w:sz w:val="20"/>
        </w:rPr>
        <w:t xml:space="preserve"> </w:t>
      </w:r>
      <w:r>
        <w:rPr>
          <w:sz w:val="20"/>
        </w:rPr>
        <w:t>y</w:t>
      </w:r>
      <w:r>
        <w:rPr>
          <w:spacing w:val="-3"/>
          <w:sz w:val="20"/>
        </w:rPr>
        <w:t xml:space="preserve"> </w:t>
      </w:r>
      <w:r>
        <w:rPr>
          <w:sz w:val="20"/>
        </w:rPr>
        <w:t>edificación.</w:t>
      </w:r>
      <w:r>
        <w:rPr>
          <w:spacing w:val="-2"/>
          <w:sz w:val="20"/>
        </w:rPr>
        <w:t xml:space="preserve"> Parcelación.</w:t>
      </w:r>
    </w:p>
    <w:p w14:paraId="7486907B" w14:textId="77777777" w:rsidR="00A97F47" w:rsidRDefault="00A97F47">
      <w:pPr>
        <w:pStyle w:val="Textoindependiente"/>
        <w:spacing w:before="61"/>
      </w:pPr>
    </w:p>
    <w:p w14:paraId="6961A928" w14:textId="77777777" w:rsidR="00A97F47" w:rsidRDefault="00000000">
      <w:pPr>
        <w:pStyle w:val="Prrafodelista"/>
        <w:numPr>
          <w:ilvl w:val="0"/>
          <w:numId w:val="62"/>
        </w:numPr>
        <w:tabs>
          <w:tab w:val="left" w:pos="475"/>
        </w:tabs>
        <w:ind w:left="475" w:right="0" w:hanging="333"/>
        <w:rPr>
          <w:sz w:val="20"/>
        </w:rPr>
      </w:pPr>
      <w:r>
        <w:rPr>
          <w:sz w:val="20"/>
        </w:rPr>
        <w:t>Conservación</w:t>
      </w:r>
      <w:r>
        <w:rPr>
          <w:spacing w:val="-4"/>
          <w:sz w:val="20"/>
        </w:rPr>
        <w:t xml:space="preserve"> </w:t>
      </w:r>
      <w:r>
        <w:rPr>
          <w:sz w:val="20"/>
        </w:rPr>
        <w:t>y</w:t>
      </w:r>
      <w:r>
        <w:rPr>
          <w:spacing w:val="-4"/>
          <w:sz w:val="20"/>
        </w:rPr>
        <w:t xml:space="preserve"> </w:t>
      </w:r>
      <w:r>
        <w:rPr>
          <w:sz w:val="20"/>
        </w:rPr>
        <w:t>rehabilitación</w:t>
      </w:r>
      <w:r>
        <w:rPr>
          <w:spacing w:val="-3"/>
          <w:sz w:val="20"/>
        </w:rPr>
        <w:t xml:space="preserve"> </w:t>
      </w:r>
      <w:r>
        <w:rPr>
          <w:sz w:val="20"/>
        </w:rPr>
        <w:t>de</w:t>
      </w:r>
      <w:r>
        <w:rPr>
          <w:spacing w:val="-4"/>
          <w:sz w:val="20"/>
        </w:rPr>
        <w:t xml:space="preserve"> </w:t>
      </w:r>
      <w:r>
        <w:rPr>
          <w:sz w:val="20"/>
        </w:rPr>
        <w:t>terrenos,</w:t>
      </w:r>
      <w:r>
        <w:rPr>
          <w:spacing w:val="-3"/>
          <w:sz w:val="20"/>
        </w:rPr>
        <w:t xml:space="preserve"> </w:t>
      </w:r>
      <w:r>
        <w:rPr>
          <w:sz w:val="20"/>
        </w:rPr>
        <w:t>construcciones</w:t>
      </w:r>
      <w:r>
        <w:rPr>
          <w:spacing w:val="-4"/>
          <w:sz w:val="20"/>
        </w:rPr>
        <w:t xml:space="preserve"> </w:t>
      </w:r>
      <w:r>
        <w:rPr>
          <w:sz w:val="20"/>
        </w:rPr>
        <w:t>y</w:t>
      </w:r>
      <w:r>
        <w:rPr>
          <w:spacing w:val="-3"/>
          <w:sz w:val="20"/>
        </w:rPr>
        <w:t xml:space="preserve"> </w:t>
      </w:r>
      <w:r>
        <w:rPr>
          <w:spacing w:val="-2"/>
          <w:sz w:val="20"/>
        </w:rPr>
        <w:t>edificios.</w:t>
      </w:r>
    </w:p>
    <w:p w14:paraId="62A341B7" w14:textId="77777777" w:rsidR="00A97F47" w:rsidRDefault="00A97F47">
      <w:pPr>
        <w:pStyle w:val="Textoindependiente"/>
        <w:spacing w:before="60"/>
      </w:pPr>
    </w:p>
    <w:p w14:paraId="2C1CEFAF" w14:textId="77777777" w:rsidR="00A97F47" w:rsidRDefault="00000000">
      <w:pPr>
        <w:pStyle w:val="Prrafodelista"/>
        <w:numPr>
          <w:ilvl w:val="0"/>
          <w:numId w:val="62"/>
        </w:numPr>
        <w:tabs>
          <w:tab w:val="left" w:pos="499"/>
        </w:tabs>
        <w:spacing w:line="292" w:lineRule="auto"/>
        <w:ind w:firstLine="0"/>
        <w:jc w:val="both"/>
        <w:rPr>
          <w:sz w:val="20"/>
        </w:rPr>
      </w:pPr>
      <w:r>
        <w:rPr>
          <w:sz w:val="20"/>
        </w:rPr>
        <w:t>La intervención pública en el mercado inmobiliario: Patrimonios públicos de suelo. Derecho de superficie. Derechos de tanteo y retracto. Información y publicidad de precios del suelo.</w:t>
      </w:r>
    </w:p>
    <w:p w14:paraId="6D23DD1F" w14:textId="77777777" w:rsidR="00A97F47" w:rsidRDefault="00A97F47">
      <w:pPr>
        <w:pStyle w:val="Textoindependiente"/>
        <w:spacing w:before="10"/>
      </w:pPr>
    </w:p>
    <w:p w14:paraId="13E6D238" w14:textId="77777777" w:rsidR="00A97F47" w:rsidRDefault="00000000">
      <w:pPr>
        <w:pStyle w:val="Prrafodelista"/>
        <w:numPr>
          <w:ilvl w:val="0"/>
          <w:numId w:val="62"/>
        </w:numPr>
        <w:tabs>
          <w:tab w:val="left" w:pos="555"/>
        </w:tabs>
        <w:spacing w:line="292" w:lineRule="auto"/>
        <w:ind w:firstLine="0"/>
        <w:jc w:val="both"/>
        <w:rPr>
          <w:sz w:val="20"/>
        </w:rPr>
      </w:pPr>
      <w:r>
        <w:rPr>
          <w:sz w:val="20"/>
        </w:rPr>
        <w:t>Disciplina Urbanística: Inspección: funciones, visitas y actas. Protección de la legalidad urbanística. Infracciones urbanísticas y su sanción.</w:t>
      </w:r>
    </w:p>
    <w:p w14:paraId="191B6DD0" w14:textId="77777777" w:rsidR="00A97F47" w:rsidRDefault="00A97F47">
      <w:pPr>
        <w:pStyle w:val="Textoindependiente"/>
        <w:spacing w:before="10"/>
      </w:pPr>
    </w:p>
    <w:p w14:paraId="4C507245" w14:textId="77777777" w:rsidR="00A97F47" w:rsidRDefault="00000000">
      <w:pPr>
        <w:pStyle w:val="Prrafodelista"/>
        <w:numPr>
          <w:ilvl w:val="0"/>
          <w:numId w:val="62"/>
        </w:numPr>
        <w:tabs>
          <w:tab w:val="left" w:pos="491"/>
        </w:tabs>
        <w:spacing w:line="292" w:lineRule="auto"/>
        <w:ind w:firstLine="0"/>
        <w:jc w:val="both"/>
        <w:rPr>
          <w:sz w:val="20"/>
        </w:rPr>
      </w:pPr>
      <w:r>
        <w:rPr>
          <w:sz w:val="20"/>
        </w:rPr>
        <w:t>Organización y cooperación interadministrativa. Órganos de la Comunidad de Madrid (Comisión de Urbanismo, Jurado de Expropiación Forzosa). Formulas y técnicas de cooperación.</w:t>
      </w:r>
    </w:p>
    <w:p w14:paraId="453C9343" w14:textId="77777777" w:rsidR="00A97F47" w:rsidRDefault="00A97F47">
      <w:pPr>
        <w:pStyle w:val="Textoindependiente"/>
        <w:spacing w:before="10"/>
      </w:pPr>
    </w:p>
    <w:p w14:paraId="3FEA5525" w14:textId="77777777" w:rsidR="00A97F47" w:rsidRDefault="00000000">
      <w:pPr>
        <w:pStyle w:val="Prrafodelista"/>
        <w:numPr>
          <w:ilvl w:val="0"/>
          <w:numId w:val="62"/>
        </w:numPr>
        <w:tabs>
          <w:tab w:val="left" w:pos="546"/>
        </w:tabs>
        <w:spacing w:line="292" w:lineRule="auto"/>
        <w:ind w:firstLine="0"/>
        <w:jc w:val="both"/>
        <w:rPr>
          <w:sz w:val="20"/>
        </w:rPr>
      </w:pPr>
      <w:r>
        <w:rPr>
          <w:sz w:val="20"/>
        </w:rPr>
        <w:t>Criterios legales de valoración del suelo, edificaciones y otras afecciones expropiatorias: Valoraciones urbanísticas. Métodos. Tipos de valor. Legislación.</w:t>
      </w:r>
    </w:p>
    <w:p w14:paraId="1BD1442F" w14:textId="77777777" w:rsidR="00A97F47" w:rsidRDefault="00A97F47">
      <w:pPr>
        <w:pStyle w:val="Textoindependiente"/>
        <w:spacing w:before="10"/>
      </w:pPr>
    </w:p>
    <w:p w14:paraId="46318D73" w14:textId="77777777" w:rsidR="00A97F47" w:rsidRDefault="00000000">
      <w:pPr>
        <w:pStyle w:val="Prrafodelista"/>
        <w:numPr>
          <w:ilvl w:val="0"/>
          <w:numId w:val="62"/>
        </w:numPr>
        <w:tabs>
          <w:tab w:val="left" w:pos="489"/>
        </w:tabs>
        <w:spacing w:line="292" w:lineRule="auto"/>
        <w:ind w:firstLine="0"/>
        <w:jc w:val="both"/>
        <w:rPr>
          <w:sz w:val="20"/>
        </w:rPr>
      </w:pPr>
      <w:r>
        <w:rPr>
          <w:sz w:val="20"/>
        </w:rPr>
        <w:t>Teoría del valor. Relación entre el valor y precio. Criterios de valoración. Métodos de valoración según su finalidad. Legislación.</w:t>
      </w:r>
    </w:p>
    <w:p w14:paraId="760C4E77" w14:textId="77777777" w:rsidR="00A97F47" w:rsidRDefault="00A97F47">
      <w:pPr>
        <w:pStyle w:val="Textoindependiente"/>
        <w:spacing w:before="10"/>
      </w:pPr>
    </w:p>
    <w:p w14:paraId="512B1554" w14:textId="77777777" w:rsidR="00A97F47" w:rsidRDefault="00000000">
      <w:pPr>
        <w:pStyle w:val="Prrafodelista"/>
        <w:numPr>
          <w:ilvl w:val="0"/>
          <w:numId w:val="62"/>
        </w:numPr>
        <w:tabs>
          <w:tab w:val="left" w:pos="493"/>
        </w:tabs>
        <w:spacing w:line="292" w:lineRule="auto"/>
        <w:ind w:firstLine="0"/>
        <w:jc w:val="both"/>
        <w:rPr>
          <w:sz w:val="20"/>
        </w:rPr>
      </w:pPr>
      <w:r>
        <w:rPr>
          <w:sz w:val="20"/>
        </w:rPr>
        <w:t>El municipio de Las Rozas de Madrid, encuadre territorial. Estructura y morfología del territorio. Afecciones sectoriales en el territorio (Red de carreteras, red ferroviaria, Vías Pecuarias, dominio público hidráulico, ambientales).</w:t>
      </w:r>
    </w:p>
    <w:p w14:paraId="7CDE1925" w14:textId="77777777" w:rsidR="00A97F47" w:rsidRDefault="00A97F47">
      <w:pPr>
        <w:pStyle w:val="Textoindependiente"/>
        <w:spacing w:before="9"/>
      </w:pPr>
    </w:p>
    <w:p w14:paraId="6F779447" w14:textId="77777777" w:rsidR="00A97F47" w:rsidRDefault="00000000">
      <w:pPr>
        <w:pStyle w:val="Prrafodelista"/>
        <w:numPr>
          <w:ilvl w:val="0"/>
          <w:numId w:val="62"/>
        </w:numPr>
        <w:tabs>
          <w:tab w:val="left" w:pos="475"/>
        </w:tabs>
        <w:spacing w:before="1"/>
        <w:ind w:left="475" w:right="0" w:hanging="333"/>
        <w:rPr>
          <w:sz w:val="20"/>
        </w:rPr>
      </w:pPr>
      <w:r>
        <w:rPr>
          <w:sz w:val="20"/>
        </w:rPr>
        <w:t>Planeamiento</w:t>
      </w:r>
      <w:r>
        <w:rPr>
          <w:spacing w:val="-6"/>
          <w:sz w:val="20"/>
        </w:rPr>
        <w:t xml:space="preserve"> </w:t>
      </w:r>
      <w:r>
        <w:rPr>
          <w:sz w:val="20"/>
        </w:rPr>
        <w:t>General</w:t>
      </w:r>
      <w:r>
        <w:rPr>
          <w:spacing w:val="-4"/>
          <w:sz w:val="20"/>
        </w:rPr>
        <w:t xml:space="preserve"> </w:t>
      </w:r>
      <w:r>
        <w:rPr>
          <w:sz w:val="20"/>
        </w:rPr>
        <w:t>de</w:t>
      </w:r>
      <w:r>
        <w:rPr>
          <w:spacing w:val="-3"/>
          <w:sz w:val="20"/>
        </w:rPr>
        <w:t xml:space="preserve"> </w:t>
      </w:r>
      <w:r>
        <w:rPr>
          <w:sz w:val="20"/>
        </w:rPr>
        <w:t>Las</w:t>
      </w:r>
      <w:r>
        <w:rPr>
          <w:spacing w:val="-4"/>
          <w:sz w:val="20"/>
        </w:rPr>
        <w:t xml:space="preserve"> </w:t>
      </w:r>
      <w:r>
        <w:rPr>
          <w:sz w:val="20"/>
        </w:rPr>
        <w:t>Rozas</w:t>
      </w:r>
      <w:r>
        <w:rPr>
          <w:spacing w:val="-4"/>
          <w:sz w:val="20"/>
        </w:rPr>
        <w:t xml:space="preserve"> </w:t>
      </w:r>
      <w:r>
        <w:rPr>
          <w:sz w:val="20"/>
        </w:rPr>
        <w:t>de</w:t>
      </w:r>
      <w:r>
        <w:rPr>
          <w:spacing w:val="-3"/>
          <w:sz w:val="20"/>
        </w:rPr>
        <w:t xml:space="preserve"> </w:t>
      </w:r>
      <w:r>
        <w:rPr>
          <w:sz w:val="20"/>
        </w:rPr>
        <w:t>Madrid.</w:t>
      </w:r>
      <w:r>
        <w:rPr>
          <w:spacing w:val="-4"/>
          <w:sz w:val="20"/>
        </w:rPr>
        <w:t xml:space="preserve"> </w:t>
      </w:r>
      <w:r>
        <w:rPr>
          <w:sz w:val="20"/>
        </w:rPr>
        <w:t>Clasificación</w:t>
      </w:r>
      <w:r>
        <w:rPr>
          <w:spacing w:val="-4"/>
          <w:sz w:val="20"/>
        </w:rPr>
        <w:t xml:space="preserve"> </w:t>
      </w:r>
      <w:r>
        <w:rPr>
          <w:sz w:val="20"/>
        </w:rPr>
        <w:t>del</w:t>
      </w:r>
      <w:r>
        <w:rPr>
          <w:spacing w:val="-3"/>
          <w:sz w:val="20"/>
        </w:rPr>
        <w:t xml:space="preserve"> </w:t>
      </w:r>
      <w:r>
        <w:rPr>
          <w:spacing w:val="-2"/>
          <w:sz w:val="20"/>
        </w:rPr>
        <w:t>Suelo.</w:t>
      </w:r>
    </w:p>
    <w:p w14:paraId="5980611A" w14:textId="77777777" w:rsidR="00A97F47" w:rsidRDefault="00A97F47">
      <w:pPr>
        <w:pStyle w:val="Textoindependiente"/>
        <w:spacing w:before="60"/>
      </w:pPr>
    </w:p>
    <w:p w14:paraId="2D19FF48" w14:textId="77777777" w:rsidR="00A97F47" w:rsidRDefault="00000000">
      <w:pPr>
        <w:pStyle w:val="Prrafodelista"/>
        <w:numPr>
          <w:ilvl w:val="0"/>
          <w:numId w:val="62"/>
        </w:numPr>
        <w:tabs>
          <w:tab w:val="left" w:pos="475"/>
        </w:tabs>
        <w:ind w:left="475" w:right="0" w:hanging="333"/>
        <w:rPr>
          <w:sz w:val="20"/>
        </w:rPr>
      </w:pPr>
      <w:r>
        <w:rPr>
          <w:sz w:val="20"/>
        </w:rPr>
        <w:t>Suelo</w:t>
      </w:r>
      <w:r>
        <w:rPr>
          <w:spacing w:val="-2"/>
          <w:sz w:val="20"/>
        </w:rPr>
        <w:t xml:space="preserve"> </w:t>
      </w:r>
      <w:r>
        <w:rPr>
          <w:sz w:val="20"/>
        </w:rPr>
        <w:t>Urbano</w:t>
      </w:r>
      <w:r>
        <w:rPr>
          <w:spacing w:val="-2"/>
          <w:sz w:val="20"/>
        </w:rPr>
        <w:t xml:space="preserve"> </w:t>
      </w:r>
      <w:r>
        <w:rPr>
          <w:sz w:val="20"/>
        </w:rPr>
        <w:t>de</w:t>
      </w:r>
      <w:r>
        <w:rPr>
          <w:spacing w:val="-2"/>
          <w:sz w:val="20"/>
        </w:rPr>
        <w:t xml:space="preserve"> </w:t>
      </w:r>
      <w:r>
        <w:rPr>
          <w:sz w:val="20"/>
        </w:rPr>
        <w:t>Las</w:t>
      </w:r>
      <w:r>
        <w:rPr>
          <w:spacing w:val="-2"/>
          <w:sz w:val="20"/>
        </w:rPr>
        <w:t xml:space="preserve"> </w:t>
      </w:r>
      <w:r>
        <w:rPr>
          <w:sz w:val="20"/>
        </w:rPr>
        <w:t>Rozas</w:t>
      </w:r>
      <w:r>
        <w:rPr>
          <w:spacing w:val="-2"/>
          <w:sz w:val="20"/>
        </w:rPr>
        <w:t xml:space="preserve"> </w:t>
      </w:r>
      <w:r>
        <w:rPr>
          <w:sz w:val="20"/>
        </w:rPr>
        <w:t>de</w:t>
      </w:r>
      <w:r>
        <w:rPr>
          <w:spacing w:val="-1"/>
          <w:sz w:val="20"/>
        </w:rPr>
        <w:t xml:space="preserve"> </w:t>
      </w:r>
      <w:r>
        <w:rPr>
          <w:spacing w:val="-2"/>
          <w:sz w:val="20"/>
        </w:rPr>
        <w:t>Madrid.</w:t>
      </w:r>
    </w:p>
    <w:p w14:paraId="59634904" w14:textId="77777777" w:rsidR="00A97F47" w:rsidRDefault="00A97F47">
      <w:pPr>
        <w:pStyle w:val="Textoindependiente"/>
        <w:spacing w:before="61"/>
      </w:pPr>
    </w:p>
    <w:p w14:paraId="50F512D1" w14:textId="77777777" w:rsidR="00A97F47" w:rsidRDefault="00000000">
      <w:pPr>
        <w:pStyle w:val="Prrafodelista"/>
        <w:numPr>
          <w:ilvl w:val="0"/>
          <w:numId w:val="62"/>
        </w:numPr>
        <w:tabs>
          <w:tab w:val="left" w:pos="475"/>
        </w:tabs>
        <w:ind w:left="475" w:right="0" w:hanging="333"/>
        <w:rPr>
          <w:sz w:val="20"/>
        </w:rPr>
      </w:pPr>
      <w:r>
        <w:rPr>
          <w:sz w:val="20"/>
        </w:rPr>
        <w:t>Suelo</w:t>
      </w:r>
      <w:r>
        <w:rPr>
          <w:spacing w:val="-3"/>
          <w:sz w:val="20"/>
        </w:rPr>
        <w:t xml:space="preserve"> </w:t>
      </w:r>
      <w:r>
        <w:rPr>
          <w:sz w:val="20"/>
        </w:rPr>
        <w:t>Urbanizable</w:t>
      </w:r>
      <w:r>
        <w:rPr>
          <w:spacing w:val="-3"/>
          <w:sz w:val="20"/>
        </w:rPr>
        <w:t xml:space="preserve"> </w:t>
      </w:r>
      <w:r>
        <w:rPr>
          <w:sz w:val="20"/>
        </w:rPr>
        <w:t>de</w:t>
      </w:r>
      <w:r>
        <w:rPr>
          <w:spacing w:val="-2"/>
          <w:sz w:val="20"/>
        </w:rPr>
        <w:t xml:space="preserve"> </w:t>
      </w:r>
      <w:r>
        <w:rPr>
          <w:sz w:val="20"/>
        </w:rPr>
        <w:t>Las</w:t>
      </w:r>
      <w:r>
        <w:rPr>
          <w:spacing w:val="-3"/>
          <w:sz w:val="20"/>
        </w:rPr>
        <w:t xml:space="preserve"> </w:t>
      </w:r>
      <w:r>
        <w:rPr>
          <w:sz w:val="20"/>
        </w:rPr>
        <w:t>Rozas</w:t>
      </w:r>
      <w:r>
        <w:rPr>
          <w:spacing w:val="-3"/>
          <w:sz w:val="20"/>
        </w:rPr>
        <w:t xml:space="preserve"> </w:t>
      </w:r>
      <w:r>
        <w:rPr>
          <w:sz w:val="20"/>
        </w:rPr>
        <w:t>de</w:t>
      </w:r>
      <w:r>
        <w:rPr>
          <w:spacing w:val="-2"/>
          <w:sz w:val="20"/>
        </w:rPr>
        <w:t xml:space="preserve"> Madrid.</w:t>
      </w:r>
    </w:p>
    <w:p w14:paraId="64DFB922" w14:textId="77777777" w:rsidR="00A97F47" w:rsidRDefault="00A97F47">
      <w:pPr>
        <w:pStyle w:val="Textoindependiente"/>
        <w:spacing w:before="60"/>
      </w:pPr>
    </w:p>
    <w:p w14:paraId="75CE4C0D" w14:textId="77777777" w:rsidR="00A97F47" w:rsidRDefault="00000000">
      <w:pPr>
        <w:pStyle w:val="Prrafodelista"/>
        <w:numPr>
          <w:ilvl w:val="0"/>
          <w:numId w:val="62"/>
        </w:numPr>
        <w:tabs>
          <w:tab w:val="left" w:pos="475"/>
        </w:tabs>
        <w:ind w:left="475" w:right="0" w:hanging="333"/>
        <w:rPr>
          <w:sz w:val="20"/>
        </w:rPr>
      </w:pPr>
      <w:r>
        <w:rPr>
          <w:sz w:val="20"/>
        </w:rPr>
        <w:t>Suelo</w:t>
      </w:r>
      <w:r>
        <w:rPr>
          <w:spacing w:val="-3"/>
          <w:sz w:val="20"/>
        </w:rPr>
        <w:t xml:space="preserve"> </w:t>
      </w:r>
      <w:r>
        <w:rPr>
          <w:sz w:val="20"/>
        </w:rPr>
        <w:t>No</w:t>
      </w:r>
      <w:r>
        <w:rPr>
          <w:spacing w:val="-2"/>
          <w:sz w:val="20"/>
        </w:rPr>
        <w:t xml:space="preserve"> </w:t>
      </w:r>
      <w:r>
        <w:rPr>
          <w:sz w:val="20"/>
        </w:rPr>
        <w:t>Urbanizable</w:t>
      </w:r>
      <w:r>
        <w:rPr>
          <w:spacing w:val="-3"/>
          <w:sz w:val="20"/>
        </w:rPr>
        <w:t xml:space="preserve"> </w:t>
      </w:r>
      <w:r>
        <w:rPr>
          <w:sz w:val="20"/>
        </w:rPr>
        <w:t>de</w:t>
      </w:r>
      <w:r>
        <w:rPr>
          <w:spacing w:val="-2"/>
          <w:sz w:val="20"/>
        </w:rPr>
        <w:t xml:space="preserve"> </w:t>
      </w:r>
      <w:r>
        <w:rPr>
          <w:sz w:val="20"/>
        </w:rPr>
        <w:t>Las</w:t>
      </w:r>
      <w:r>
        <w:rPr>
          <w:spacing w:val="-3"/>
          <w:sz w:val="20"/>
        </w:rPr>
        <w:t xml:space="preserve"> </w:t>
      </w:r>
      <w:r>
        <w:rPr>
          <w:sz w:val="20"/>
        </w:rPr>
        <w:t>Rozas</w:t>
      </w:r>
      <w:r>
        <w:rPr>
          <w:spacing w:val="-2"/>
          <w:sz w:val="20"/>
        </w:rPr>
        <w:t xml:space="preserve"> </w:t>
      </w:r>
      <w:r>
        <w:rPr>
          <w:sz w:val="20"/>
        </w:rPr>
        <w:t>de</w:t>
      </w:r>
      <w:r>
        <w:rPr>
          <w:spacing w:val="-2"/>
          <w:sz w:val="20"/>
        </w:rPr>
        <w:t xml:space="preserve"> Madrid.</w:t>
      </w:r>
    </w:p>
    <w:p w14:paraId="064894D9" w14:textId="77777777" w:rsidR="00A97F47" w:rsidRDefault="00A97F47">
      <w:pPr>
        <w:pStyle w:val="Textoindependiente"/>
        <w:spacing w:before="61"/>
      </w:pPr>
    </w:p>
    <w:p w14:paraId="298301B4" w14:textId="77777777" w:rsidR="00A97F47" w:rsidRDefault="00000000">
      <w:pPr>
        <w:pStyle w:val="Prrafodelista"/>
        <w:numPr>
          <w:ilvl w:val="0"/>
          <w:numId w:val="62"/>
        </w:numPr>
        <w:tabs>
          <w:tab w:val="left" w:pos="543"/>
        </w:tabs>
        <w:spacing w:line="292" w:lineRule="auto"/>
        <w:ind w:firstLine="0"/>
        <w:jc w:val="both"/>
        <w:rPr>
          <w:sz w:val="20"/>
        </w:rPr>
      </w:pPr>
      <w:r>
        <w:rPr>
          <w:sz w:val="20"/>
        </w:rPr>
        <w:t>Normas Urbanísticas del Plan General: condiciones de los usos, de la edificación, de protección, de urbanización.</w:t>
      </w:r>
    </w:p>
    <w:p w14:paraId="21E52B10" w14:textId="77777777" w:rsidR="00A97F47" w:rsidRDefault="00A97F47">
      <w:pPr>
        <w:pStyle w:val="Textoindependiente"/>
        <w:spacing w:before="9"/>
      </w:pPr>
    </w:p>
    <w:p w14:paraId="6FB1C207" w14:textId="77777777" w:rsidR="00A97F47" w:rsidRDefault="00000000">
      <w:pPr>
        <w:pStyle w:val="Prrafodelista"/>
        <w:numPr>
          <w:ilvl w:val="0"/>
          <w:numId w:val="62"/>
        </w:numPr>
        <w:tabs>
          <w:tab w:val="left" w:pos="675"/>
        </w:tabs>
        <w:spacing w:before="1" w:line="292" w:lineRule="auto"/>
        <w:ind w:firstLine="0"/>
        <w:jc w:val="both"/>
        <w:rPr>
          <w:sz w:val="20"/>
        </w:rPr>
      </w:pPr>
      <w:r>
        <w:rPr>
          <w:sz w:val="20"/>
        </w:rPr>
        <w:t>Normas Urbanísticas del Plan General: ordenanzas zonales, generales y de áreas de planeamiento remitido.</w:t>
      </w:r>
    </w:p>
    <w:p w14:paraId="116D6FBF" w14:textId="77777777" w:rsidR="00A97F47" w:rsidRDefault="00A97F47">
      <w:pPr>
        <w:pStyle w:val="Textoindependiente"/>
        <w:spacing w:before="9"/>
      </w:pPr>
    </w:p>
    <w:p w14:paraId="2E64A6C3" w14:textId="77777777" w:rsidR="00A97F47" w:rsidRDefault="00000000">
      <w:pPr>
        <w:pStyle w:val="Prrafodelista"/>
        <w:numPr>
          <w:ilvl w:val="0"/>
          <w:numId w:val="62"/>
        </w:numPr>
        <w:tabs>
          <w:tab w:val="left" w:pos="583"/>
        </w:tabs>
        <w:spacing w:before="1" w:line="292" w:lineRule="auto"/>
        <w:ind w:firstLine="0"/>
        <w:jc w:val="both"/>
        <w:rPr>
          <w:sz w:val="20"/>
        </w:rPr>
      </w:pPr>
      <w:r>
        <w:rPr>
          <w:sz w:val="20"/>
        </w:rPr>
        <w:t>Plan Especial para las dotaciones y equipamientos en el término municipal de Las Rozas de Madrid de Las Rozas de Madrid (PEDE).</w:t>
      </w:r>
    </w:p>
    <w:p w14:paraId="665E5F67" w14:textId="77777777" w:rsidR="00A97F47" w:rsidRDefault="00A97F47">
      <w:pPr>
        <w:pStyle w:val="Textoindependiente"/>
        <w:spacing w:before="9"/>
      </w:pPr>
    </w:p>
    <w:p w14:paraId="4D7EE715" w14:textId="77777777" w:rsidR="00A97F47" w:rsidRDefault="00000000">
      <w:pPr>
        <w:pStyle w:val="Prrafodelista"/>
        <w:numPr>
          <w:ilvl w:val="0"/>
          <w:numId w:val="62"/>
        </w:numPr>
        <w:tabs>
          <w:tab w:val="left" w:pos="531"/>
        </w:tabs>
        <w:ind w:left="531" w:right="0" w:hanging="389"/>
        <w:rPr>
          <w:sz w:val="20"/>
        </w:rPr>
      </w:pPr>
      <w:r>
        <w:rPr>
          <w:sz w:val="20"/>
        </w:rPr>
        <w:t>Plan</w:t>
      </w:r>
      <w:r>
        <w:rPr>
          <w:spacing w:val="-4"/>
          <w:sz w:val="20"/>
        </w:rPr>
        <w:t xml:space="preserve"> </w:t>
      </w:r>
      <w:r>
        <w:rPr>
          <w:sz w:val="20"/>
        </w:rPr>
        <w:t>de</w:t>
      </w:r>
      <w:r>
        <w:rPr>
          <w:spacing w:val="-3"/>
          <w:sz w:val="20"/>
        </w:rPr>
        <w:t xml:space="preserve"> </w:t>
      </w:r>
      <w:r>
        <w:rPr>
          <w:sz w:val="20"/>
        </w:rPr>
        <w:t>Movilidad</w:t>
      </w:r>
      <w:r>
        <w:rPr>
          <w:spacing w:val="-3"/>
          <w:sz w:val="20"/>
        </w:rPr>
        <w:t xml:space="preserve"> </w:t>
      </w:r>
      <w:r>
        <w:rPr>
          <w:sz w:val="20"/>
        </w:rPr>
        <w:t>Urbana</w:t>
      </w:r>
      <w:r>
        <w:rPr>
          <w:spacing w:val="-3"/>
          <w:sz w:val="20"/>
        </w:rPr>
        <w:t xml:space="preserve"> </w:t>
      </w:r>
      <w:r>
        <w:rPr>
          <w:sz w:val="20"/>
        </w:rPr>
        <w:t>Sostenible</w:t>
      </w:r>
      <w:r>
        <w:rPr>
          <w:spacing w:val="-3"/>
          <w:sz w:val="20"/>
        </w:rPr>
        <w:t xml:space="preserve"> </w:t>
      </w:r>
      <w:r>
        <w:rPr>
          <w:sz w:val="20"/>
        </w:rPr>
        <w:t>de</w:t>
      </w:r>
      <w:r>
        <w:rPr>
          <w:spacing w:val="-3"/>
          <w:sz w:val="20"/>
        </w:rPr>
        <w:t xml:space="preserve"> </w:t>
      </w:r>
      <w:r>
        <w:rPr>
          <w:sz w:val="20"/>
        </w:rPr>
        <w:t>Las</w:t>
      </w:r>
      <w:r>
        <w:rPr>
          <w:spacing w:val="-3"/>
          <w:sz w:val="20"/>
        </w:rPr>
        <w:t xml:space="preserve"> </w:t>
      </w:r>
      <w:r>
        <w:rPr>
          <w:sz w:val="20"/>
        </w:rPr>
        <w:t>Rozas</w:t>
      </w:r>
      <w:r>
        <w:rPr>
          <w:spacing w:val="-3"/>
          <w:sz w:val="20"/>
        </w:rPr>
        <w:t xml:space="preserve"> </w:t>
      </w:r>
      <w:r>
        <w:rPr>
          <w:sz w:val="20"/>
        </w:rPr>
        <w:t>de</w:t>
      </w:r>
      <w:r>
        <w:rPr>
          <w:spacing w:val="-3"/>
          <w:sz w:val="20"/>
        </w:rPr>
        <w:t xml:space="preserve"> </w:t>
      </w:r>
      <w:r>
        <w:rPr>
          <w:spacing w:val="-2"/>
          <w:sz w:val="20"/>
        </w:rPr>
        <w:t>Madrid.</w:t>
      </w:r>
    </w:p>
    <w:p w14:paraId="1873E35A" w14:textId="77777777" w:rsidR="00A97F47" w:rsidRDefault="00A97F47">
      <w:pPr>
        <w:pStyle w:val="Prrafodelista"/>
        <w:jc w:val="left"/>
        <w:rPr>
          <w:sz w:val="20"/>
        </w:rPr>
        <w:sectPr w:rsidR="00A97F47">
          <w:pgSz w:w="11910" w:h="16840"/>
          <w:pgMar w:top="1260" w:right="1275" w:bottom="1260" w:left="1275" w:header="225" w:footer="1060" w:gutter="0"/>
          <w:cols w:space="720"/>
        </w:sectPr>
      </w:pPr>
    </w:p>
    <w:p w14:paraId="30E5BB8E" w14:textId="4E91C1FB" w:rsidR="00A97F47" w:rsidRDefault="00000000">
      <w:pPr>
        <w:pStyle w:val="Prrafodelista"/>
        <w:numPr>
          <w:ilvl w:val="0"/>
          <w:numId w:val="62"/>
        </w:numPr>
        <w:tabs>
          <w:tab w:val="left" w:pos="475"/>
        </w:tabs>
        <w:spacing w:before="180"/>
        <w:ind w:left="475" w:right="0" w:hanging="333"/>
        <w:rPr>
          <w:sz w:val="20"/>
        </w:rPr>
      </w:pPr>
      <w:r>
        <w:rPr>
          <w:noProof/>
          <w:sz w:val="20"/>
        </w:rPr>
        <w:lastRenderedPageBreak/>
        <mc:AlternateContent>
          <mc:Choice Requires="wps">
            <w:drawing>
              <wp:anchor distT="0" distB="0" distL="0" distR="0" simplePos="0" relativeHeight="251568640" behindDoc="0" locked="0" layoutInCell="1" allowOverlap="1" wp14:anchorId="1E078885" wp14:editId="49BCEE6B">
                <wp:simplePos x="0" y="0"/>
                <wp:positionH relativeFrom="page">
                  <wp:posOffset>6807090</wp:posOffset>
                </wp:positionH>
                <wp:positionV relativeFrom="page">
                  <wp:posOffset>2818730</wp:posOffset>
                </wp:positionV>
                <wp:extent cx="419734" cy="3187065"/>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548F8D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7DED4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E078885" id="Textbox 181" o:spid="_x0000_s1112" type="#_x0000_t202" style="position:absolute;left:0;text-align:left;margin-left:536pt;margin-top:221.95pt;width:33.05pt;height:250.95pt;z-index:251568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4ygy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548F8D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7DED4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Patrimonio</w:t>
      </w:r>
      <w:r>
        <w:rPr>
          <w:spacing w:val="-4"/>
          <w:sz w:val="20"/>
        </w:rPr>
        <w:t xml:space="preserve"> </w:t>
      </w:r>
      <w:r>
        <w:rPr>
          <w:sz w:val="20"/>
        </w:rPr>
        <w:t>cultural</w:t>
      </w:r>
      <w:r>
        <w:rPr>
          <w:spacing w:val="-4"/>
          <w:sz w:val="20"/>
        </w:rPr>
        <w:t xml:space="preserve"> </w:t>
      </w:r>
      <w:r>
        <w:rPr>
          <w:sz w:val="20"/>
        </w:rPr>
        <w:t>y</w:t>
      </w:r>
      <w:r>
        <w:rPr>
          <w:spacing w:val="-4"/>
          <w:sz w:val="20"/>
        </w:rPr>
        <w:t xml:space="preserve"> </w:t>
      </w:r>
      <w:r>
        <w:rPr>
          <w:sz w:val="20"/>
        </w:rPr>
        <w:t>medioambiental</w:t>
      </w:r>
      <w:r>
        <w:rPr>
          <w:spacing w:val="-4"/>
          <w:sz w:val="20"/>
        </w:rPr>
        <w:t xml:space="preserve"> </w:t>
      </w:r>
      <w:r>
        <w:rPr>
          <w:sz w:val="20"/>
        </w:rPr>
        <w:t>de</w:t>
      </w:r>
      <w:r>
        <w:rPr>
          <w:spacing w:val="-4"/>
          <w:sz w:val="20"/>
        </w:rPr>
        <w:t xml:space="preserve"> </w:t>
      </w:r>
      <w:r>
        <w:rPr>
          <w:sz w:val="20"/>
        </w:rPr>
        <w:t>Las</w:t>
      </w:r>
      <w:r>
        <w:rPr>
          <w:spacing w:val="-4"/>
          <w:sz w:val="20"/>
        </w:rPr>
        <w:t xml:space="preserve"> </w:t>
      </w:r>
      <w:r>
        <w:rPr>
          <w:sz w:val="20"/>
        </w:rPr>
        <w:t>Rozas</w:t>
      </w:r>
      <w:r>
        <w:rPr>
          <w:spacing w:val="-4"/>
          <w:sz w:val="20"/>
        </w:rPr>
        <w:t xml:space="preserve"> </w:t>
      </w:r>
      <w:r>
        <w:rPr>
          <w:sz w:val="20"/>
        </w:rPr>
        <w:t>de</w:t>
      </w:r>
      <w:r>
        <w:rPr>
          <w:spacing w:val="-3"/>
          <w:sz w:val="20"/>
        </w:rPr>
        <w:t xml:space="preserve"> </w:t>
      </w:r>
      <w:r>
        <w:rPr>
          <w:spacing w:val="-2"/>
          <w:sz w:val="20"/>
        </w:rPr>
        <w:t>Madrid.</w:t>
      </w:r>
    </w:p>
    <w:p w14:paraId="7858F17A" w14:textId="77777777" w:rsidR="00A97F47" w:rsidRDefault="00A97F47">
      <w:pPr>
        <w:pStyle w:val="Textoindependiente"/>
        <w:spacing w:before="60"/>
      </w:pPr>
    </w:p>
    <w:p w14:paraId="0734CCAF" w14:textId="77777777" w:rsidR="00A97F47" w:rsidRDefault="00000000">
      <w:pPr>
        <w:pStyle w:val="Prrafodelista"/>
        <w:numPr>
          <w:ilvl w:val="0"/>
          <w:numId w:val="62"/>
        </w:numPr>
        <w:tabs>
          <w:tab w:val="left" w:pos="495"/>
        </w:tabs>
        <w:spacing w:before="1" w:line="292" w:lineRule="auto"/>
        <w:ind w:firstLine="0"/>
        <w:jc w:val="both"/>
        <w:rPr>
          <w:sz w:val="20"/>
        </w:rPr>
      </w:pPr>
      <w:r>
        <w:rPr>
          <w:sz w:val="20"/>
        </w:rPr>
        <w:t>Legislación ambiental estatal, autonómica y municipal. Procedimientos Ambientales: Evaluación Ambiental, Evaluación de Impacto Ambiental, Evaluación Ambiental de Actividades.</w:t>
      </w:r>
    </w:p>
    <w:p w14:paraId="0F9D16B1" w14:textId="77777777" w:rsidR="00A97F47" w:rsidRDefault="00A97F47">
      <w:pPr>
        <w:pStyle w:val="Textoindependiente"/>
        <w:spacing w:before="9"/>
      </w:pPr>
    </w:p>
    <w:p w14:paraId="187C31DC" w14:textId="77777777" w:rsidR="00A97F47" w:rsidRDefault="00000000">
      <w:pPr>
        <w:pStyle w:val="Prrafodelista"/>
        <w:numPr>
          <w:ilvl w:val="0"/>
          <w:numId w:val="62"/>
        </w:numPr>
        <w:tabs>
          <w:tab w:val="left" w:pos="520"/>
        </w:tabs>
        <w:spacing w:before="1" w:line="292" w:lineRule="auto"/>
        <w:ind w:firstLine="0"/>
        <w:jc w:val="both"/>
        <w:rPr>
          <w:sz w:val="20"/>
        </w:rPr>
      </w:pPr>
      <w:r>
        <w:rPr>
          <w:sz w:val="20"/>
        </w:rPr>
        <w:t>La protección del Medio Ambiente en la Comunidad de Madrid. Marco legislativo. Espacios Naturales. Protección ante el ruido. Caracterización de suelos.</w:t>
      </w:r>
    </w:p>
    <w:p w14:paraId="6F91892E" w14:textId="77777777" w:rsidR="00A97F47" w:rsidRDefault="00A97F47">
      <w:pPr>
        <w:pStyle w:val="Textoindependiente"/>
        <w:spacing w:before="9"/>
      </w:pPr>
    </w:p>
    <w:p w14:paraId="3D4895C2" w14:textId="77777777" w:rsidR="00A97F47" w:rsidRDefault="00000000">
      <w:pPr>
        <w:pStyle w:val="Prrafodelista"/>
        <w:numPr>
          <w:ilvl w:val="0"/>
          <w:numId w:val="62"/>
        </w:numPr>
        <w:tabs>
          <w:tab w:val="left" w:pos="475"/>
        </w:tabs>
        <w:ind w:left="475" w:right="0" w:hanging="333"/>
        <w:rPr>
          <w:sz w:val="20"/>
        </w:rPr>
      </w:pPr>
      <w:r>
        <w:rPr>
          <w:sz w:val="20"/>
        </w:rPr>
        <w:t>Legislación</w:t>
      </w:r>
      <w:r>
        <w:rPr>
          <w:spacing w:val="-5"/>
          <w:sz w:val="20"/>
        </w:rPr>
        <w:t xml:space="preserve"> </w:t>
      </w:r>
      <w:r>
        <w:rPr>
          <w:sz w:val="20"/>
        </w:rPr>
        <w:t>sobre</w:t>
      </w:r>
      <w:r>
        <w:rPr>
          <w:spacing w:val="-5"/>
          <w:sz w:val="20"/>
        </w:rPr>
        <w:t xml:space="preserve"> </w:t>
      </w:r>
      <w:r>
        <w:rPr>
          <w:sz w:val="20"/>
        </w:rPr>
        <w:t>Vías</w:t>
      </w:r>
      <w:r>
        <w:rPr>
          <w:spacing w:val="-4"/>
          <w:sz w:val="20"/>
        </w:rPr>
        <w:t xml:space="preserve"> </w:t>
      </w:r>
      <w:r>
        <w:rPr>
          <w:spacing w:val="-2"/>
          <w:sz w:val="20"/>
        </w:rPr>
        <w:t>Pecuarias.</w:t>
      </w:r>
    </w:p>
    <w:p w14:paraId="24A60A9F" w14:textId="77777777" w:rsidR="00A97F47" w:rsidRDefault="00A97F47">
      <w:pPr>
        <w:pStyle w:val="Textoindependiente"/>
        <w:spacing w:before="61"/>
      </w:pPr>
    </w:p>
    <w:p w14:paraId="10F232C2" w14:textId="77777777" w:rsidR="00A97F47" w:rsidRDefault="00000000">
      <w:pPr>
        <w:pStyle w:val="Prrafodelista"/>
        <w:numPr>
          <w:ilvl w:val="0"/>
          <w:numId w:val="62"/>
        </w:numPr>
        <w:tabs>
          <w:tab w:val="left" w:pos="493"/>
        </w:tabs>
        <w:spacing w:line="292" w:lineRule="auto"/>
        <w:ind w:firstLine="0"/>
        <w:jc w:val="both"/>
        <w:rPr>
          <w:sz w:val="20"/>
        </w:rPr>
      </w:pPr>
      <w:r>
        <w:rPr>
          <w:sz w:val="20"/>
        </w:rPr>
        <w:t>Legislación de Carreteras del Estado y de la Comunidad de Madrid. Incidencia en la ciudad de</w:t>
      </w:r>
      <w:r>
        <w:rPr>
          <w:spacing w:val="40"/>
          <w:sz w:val="20"/>
        </w:rPr>
        <w:t xml:space="preserve"> </w:t>
      </w:r>
      <w:r>
        <w:rPr>
          <w:sz w:val="20"/>
        </w:rPr>
        <w:t>Las Rozas de Madrid.</w:t>
      </w:r>
    </w:p>
    <w:p w14:paraId="3691EA69" w14:textId="77777777" w:rsidR="00A97F47" w:rsidRDefault="00A97F47">
      <w:pPr>
        <w:pStyle w:val="Textoindependiente"/>
        <w:spacing w:before="10"/>
      </w:pPr>
    </w:p>
    <w:p w14:paraId="16DA7EE3" w14:textId="77777777" w:rsidR="00A97F47" w:rsidRDefault="00000000">
      <w:pPr>
        <w:pStyle w:val="Prrafodelista"/>
        <w:numPr>
          <w:ilvl w:val="0"/>
          <w:numId w:val="62"/>
        </w:numPr>
        <w:tabs>
          <w:tab w:val="left" w:pos="475"/>
        </w:tabs>
        <w:ind w:left="475" w:right="0" w:hanging="333"/>
        <w:rPr>
          <w:sz w:val="20"/>
        </w:rPr>
      </w:pPr>
      <w:r>
        <w:rPr>
          <w:sz w:val="20"/>
        </w:rPr>
        <w:t>Legislación</w:t>
      </w:r>
      <w:r>
        <w:rPr>
          <w:spacing w:val="-7"/>
          <w:sz w:val="20"/>
        </w:rPr>
        <w:t xml:space="preserve"> </w:t>
      </w:r>
      <w:r>
        <w:rPr>
          <w:sz w:val="20"/>
        </w:rPr>
        <w:t>sobre</w:t>
      </w:r>
      <w:r>
        <w:rPr>
          <w:spacing w:val="-6"/>
          <w:sz w:val="20"/>
        </w:rPr>
        <w:t xml:space="preserve"> </w:t>
      </w:r>
      <w:r>
        <w:rPr>
          <w:sz w:val="20"/>
        </w:rPr>
        <w:t>Dominio</w:t>
      </w:r>
      <w:r>
        <w:rPr>
          <w:spacing w:val="-7"/>
          <w:sz w:val="20"/>
        </w:rPr>
        <w:t xml:space="preserve"> </w:t>
      </w:r>
      <w:r>
        <w:rPr>
          <w:sz w:val="20"/>
        </w:rPr>
        <w:t>Público</w:t>
      </w:r>
      <w:r>
        <w:rPr>
          <w:spacing w:val="-6"/>
          <w:sz w:val="20"/>
        </w:rPr>
        <w:t xml:space="preserve"> </w:t>
      </w:r>
      <w:r>
        <w:rPr>
          <w:spacing w:val="-2"/>
          <w:sz w:val="20"/>
        </w:rPr>
        <w:t>Hidráulico.</w:t>
      </w:r>
    </w:p>
    <w:p w14:paraId="57427B8B" w14:textId="77777777" w:rsidR="00A97F47" w:rsidRDefault="00A97F47">
      <w:pPr>
        <w:pStyle w:val="Textoindependiente"/>
        <w:spacing w:before="60"/>
      </w:pPr>
    </w:p>
    <w:p w14:paraId="2C8A5C5D" w14:textId="77777777" w:rsidR="00A97F47" w:rsidRDefault="00000000">
      <w:pPr>
        <w:pStyle w:val="Prrafodelista"/>
        <w:numPr>
          <w:ilvl w:val="0"/>
          <w:numId w:val="62"/>
        </w:numPr>
        <w:tabs>
          <w:tab w:val="left" w:pos="475"/>
        </w:tabs>
        <w:ind w:left="475" w:right="0" w:hanging="333"/>
        <w:rPr>
          <w:sz w:val="20"/>
        </w:rPr>
      </w:pPr>
      <w:r>
        <w:rPr>
          <w:sz w:val="20"/>
        </w:rPr>
        <w:t>Legislación</w:t>
      </w:r>
      <w:r>
        <w:rPr>
          <w:spacing w:val="-6"/>
          <w:sz w:val="20"/>
        </w:rPr>
        <w:t xml:space="preserve"> </w:t>
      </w:r>
      <w:r>
        <w:rPr>
          <w:sz w:val="20"/>
        </w:rPr>
        <w:t>relativa</w:t>
      </w:r>
      <w:r>
        <w:rPr>
          <w:spacing w:val="-6"/>
          <w:sz w:val="20"/>
        </w:rPr>
        <w:t xml:space="preserve"> </w:t>
      </w:r>
      <w:r>
        <w:rPr>
          <w:sz w:val="20"/>
        </w:rPr>
        <w:t>al</w:t>
      </w:r>
      <w:r>
        <w:rPr>
          <w:spacing w:val="-6"/>
          <w:sz w:val="20"/>
        </w:rPr>
        <w:t xml:space="preserve"> </w:t>
      </w:r>
      <w:r>
        <w:rPr>
          <w:sz w:val="20"/>
        </w:rPr>
        <w:t>Patrimonio</w:t>
      </w:r>
      <w:r>
        <w:rPr>
          <w:spacing w:val="-6"/>
          <w:sz w:val="20"/>
        </w:rPr>
        <w:t xml:space="preserve"> </w:t>
      </w:r>
      <w:r>
        <w:rPr>
          <w:sz w:val="20"/>
        </w:rPr>
        <w:t>Histórico</w:t>
      </w:r>
      <w:r>
        <w:rPr>
          <w:spacing w:val="-6"/>
          <w:sz w:val="20"/>
        </w:rPr>
        <w:t xml:space="preserve"> </w:t>
      </w:r>
      <w:r>
        <w:rPr>
          <w:sz w:val="20"/>
        </w:rPr>
        <w:t>y</w:t>
      </w:r>
      <w:r>
        <w:rPr>
          <w:spacing w:val="-5"/>
          <w:sz w:val="20"/>
        </w:rPr>
        <w:t xml:space="preserve"> </w:t>
      </w:r>
      <w:r>
        <w:rPr>
          <w:spacing w:val="-2"/>
          <w:sz w:val="20"/>
        </w:rPr>
        <w:t>Cultural.</w:t>
      </w:r>
    </w:p>
    <w:p w14:paraId="53061F98" w14:textId="77777777" w:rsidR="00A97F47" w:rsidRDefault="00A97F47">
      <w:pPr>
        <w:pStyle w:val="Textoindependiente"/>
        <w:spacing w:before="61"/>
      </w:pPr>
    </w:p>
    <w:p w14:paraId="2CF6F2D2" w14:textId="77777777" w:rsidR="00A97F47" w:rsidRDefault="00000000">
      <w:pPr>
        <w:pStyle w:val="Prrafodelista"/>
        <w:numPr>
          <w:ilvl w:val="0"/>
          <w:numId w:val="62"/>
        </w:numPr>
        <w:tabs>
          <w:tab w:val="left" w:pos="475"/>
        </w:tabs>
        <w:ind w:left="475" w:right="0" w:hanging="333"/>
        <w:rPr>
          <w:sz w:val="20"/>
        </w:rPr>
      </w:pPr>
      <w:r>
        <w:rPr>
          <w:sz w:val="20"/>
        </w:rPr>
        <w:t>Legislación</w:t>
      </w:r>
      <w:r>
        <w:rPr>
          <w:spacing w:val="-4"/>
          <w:sz w:val="20"/>
        </w:rPr>
        <w:t xml:space="preserve"> </w:t>
      </w:r>
      <w:r>
        <w:rPr>
          <w:sz w:val="20"/>
        </w:rPr>
        <w:t>sobre</w:t>
      </w:r>
      <w:r>
        <w:rPr>
          <w:spacing w:val="-3"/>
          <w:sz w:val="20"/>
        </w:rPr>
        <w:t xml:space="preserve"> </w:t>
      </w:r>
      <w:r>
        <w:rPr>
          <w:sz w:val="20"/>
        </w:rPr>
        <w:t>el</w:t>
      </w:r>
      <w:r>
        <w:rPr>
          <w:spacing w:val="-3"/>
          <w:sz w:val="20"/>
        </w:rPr>
        <w:t xml:space="preserve"> </w:t>
      </w:r>
      <w:r>
        <w:rPr>
          <w:sz w:val="20"/>
        </w:rPr>
        <w:t>sector</w:t>
      </w:r>
      <w:r>
        <w:rPr>
          <w:spacing w:val="-3"/>
          <w:sz w:val="20"/>
        </w:rPr>
        <w:t xml:space="preserve"> </w:t>
      </w:r>
      <w:r>
        <w:rPr>
          <w:sz w:val="20"/>
        </w:rPr>
        <w:t>eléctrico</w:t>
      </w:r>
      <w:r>
        <w:rPr>
          <w:spacing w:val="-3"/>
          <w:sz w:val="20"/>
        </w:rPr>
        <w:t xml:space="preserve"> </w:t>
      </w:r>
      <w:r>
        <w:rPr>
          <w:sz w:val="20"/>
        </w:rPr>
        <w:t>y</w:t>
      </w:r>
      <w:r>
        <w:rPr>
          <w:spacing w:val="-3"/>
          <w:sz w:val="20"/>
        </w:rPr>
        <w:t xml:space="preserve"> </w:t>
      </w:r>
      <w:r>
        <w:rPr>
          <w:sz w:val="20"/>
        </w:rPr>
        <w:t>las</w:t>
      </w:r>
      <w:r>
        <w:rPr>
          <w:spacing w:val="-3"/>
          <w:sz w:val="20"/>
        </w:rPr>
        <w:t xml:space="preserve"> </w:t>
      </w:r>
      <w:r>
        <w:rPr>
          <w:sz w:val="20"/>
        </w:rPr>
        <w:t>infraestructuras,</w:t>
      </w:r>
      <w:r>
        <w:rPr>
          <w:spacing w:val="-3"/>
          <w:sz w:val="20"/>
        </w:rPr>
        <w:t xml:space="preserve"> </w:t>
      </w:r>
      <w:r>
        <w:rPr>
          <w:sz w:val="20"/>
        </w:rPr>
        <w:t>afección</w:t>
      </w:r>
      <w:r>
        <w:rPr>
          <w:spacing w:val="-3"/>
          <w:sz w:val="20"/>
        </w:rPr>
        <w:t xml:space="preserve"> </w:t>
      </w:r>
      <w:r>
        <w:rPr>
          <w:sz w:val="20"/>
        </w:rPr>
        <w:t>al</w:t>
      </w:r>
      <w:r>
        <w:rPr>
          <w:spacing w:val="-3"/>
          <w:sz w:val="20"/>
        </w:rPr>
        <w:t xml:space="preserve"> </w:t>
      </w:r>
      <w:r>
        <w:rPr>
          <w:spacing w:val="-2"/>
          <w:sz w:val="20"/>
        </w:rPr>
        <w:t>planeamiento.</w:t>
      </w:r>
    </w:p>
    <w:p w14:paraId="18CE2BA6" w14:textId="77777777" w:rsidR="00A97F47" w:rsidRDefault="00A97F47">
      <w:pPr>
        <w:pStyle w:val="Textoindependiente"/>
        <w:spacing w:before="60"/>
      </w:pPr>
    </w:p>
    <w:p w14:paraId="386D2C1D" w14:textId="06037AFC" w:rsidR="00A97F47" w:rsidRDefault="00000000">
      <w:pPr>
        <w:pStyle w:val="Prrafodelista"/>
        <w:numPr>
          <w:ilvl w:val="0"/>
          <w:numId w:val="62"/>
        </w:numPr>
        <w:tabs>
          <w:tab w:val="left" w:pos="541"/>
        </w:tabs>
        <w:spacing w:line="292" w:lineRule="auto"/>
        <w:ind w:firstLine="0"/>
        <w:jc w:val="both"/>
        <w:rPr>
          <w:sz w:val="20"/>
        </w:rPr>
      </w:pPr>
      <w:r>
        <w:rPr>
          <w:sz w:val="20"/>
        </w:rPr>
        <w:t>Ordenanza reguladora de la simplificación de la actuación administrativa para el impulso económico y modernización del ayuntamiento de Las Rozas de Madrid</w:t>
      </w:r>
      <w:r w:rsidR="00B636EB">
        <w:rPr>
          <w:sz w:val="20"/>
        </w:rPr>
        <w:t>.</w:t>
      </w:r>
    </w:p>
    <w:p w14:paraId="4F421FD6" w14:textId="77777777" w:rsidR="00A97F47" w:rsidRDefault="00A97F47">
      <w:pPr>
        <w:pStyle w:val="Textoindependiente"/>
        <w:spacing w:before="10"/>
      </w:pPr>
    </w:p>
    <w:p w14:paraId="36CC43A3" w14:textId="77777777" w:rsidR="00A97F47" w:rsidRDefault="00000000">
      <w:pPr>
        <w:pStyle w:val="Prrafodelista"/>
        <w:numPr>
          <w:ilvl w:val="0"/>
          <w:numId w:val="62"/>
        </w:numPr>
        <w:tabs>
          <w:tab w:val="left" w:pos="513"/>
        </w:tabs>
        <w:spacing w:line="292" w:lineRule="auto"/>
        <w:ind w:firstLine="0"/>
        <w:jc w:val="both"/>
        <w:rPr>
          <w:sz w:val="20"/>
        </w:rPr>
      </w:pPr>
      <w:r>
        <w:rPr>
          <w:sz w:val="20"/>
        </w:rPr>
        <w:t>Ordenanza municipal reguladora de Ordenanza de Tramitación de Licencias y Declaraciones Responsables de Actuaciones Urbanísticas del Ayuntamiento de Las Rozas de Madrid.</w:t>
      </w:r>
    </w:p>
    <w:p w14:paraId="554B9776" w14:textId="77777777" w:rsidR="00A97F47" w:rsidRDefault="00A97F47">
      <w:pPr>
        <w:pStyle w:val="Textoindependiente"/>
        <w:spacing w:before="10"/>
      </w:pPr>
    </w:p>
    <w:p w14:paraId="4FFE5C23" w14:textId="77777777" w:rsidR="00A97F47" w:rsidRDefault="00000000">
      <w:pPr>
        <w:pStyle w:val="Prrafodelista"/>
        <w:numPr>
          <w:ilvl w:val="0"/>
          <w:numId w:val="62"/>
        </w:numPr>
        <w:tabs>
          <w:tab w:val="left" w:pos="516"/>
        </w:tabs>
        <w:spacing w:line="292" w:lineRule="auto"/>
        <w:ind w:firstLine="0"/>
        <w:jc w:val="both"/>
        <w:rPr>
          <w:sz w:val="20"/>
        </w:rPr>
      </w:pPr>
      <w:r>
        <w:rPr>
          <w:sz w:val="20"/>
        </w:rPr>
        <w:t>Ordenanzas Municipales de carácter ambiental (Zonas verdes, parque y jardines, Protección integral de la atmosfera, Prevención ambiental, Protección de los espacios públicos en relación con</w:t>
      </w:r>
      <w:r>
        <w:rPr>
          <w:spacing w:val="40"/>
          <w:sz w:val="20"/>
        </w:rPr>
        <w:t xml:space="preserve"> </w:t>
      </w:r>
      <w:r>
        <w:rPr>
          <w:sz w:val="20"/>
        </w:rPr>
        <w:t>su limpieza y de la gestión de residuos, Alumbrado exterior para la Protección del Medio Ambiente Urbano, Contaminación Acústica, Protección, conservación y Mejora del Arbolado Urbano).</w:t>
      </w:r>
    </w:p>
    <w:p w14:paraId="6C21957C" w14:textId="77777777" w:rsidR="00A97F47" w:rsidRDefault="00A97F47">
      <w:pPr>
        <w:pStyle w:val="Textoindependiente"/>
        <w:spacing w:before="10"/>
      </w:pPr>
    </w:p>
    <w:p w14:paraId="5F70B007" w14:textId="77777777" w:rsidR="00A97F47" w:rsidRDefault="00000000">
      <w:pPr>
        <w:pStyle w:val="Prrafodelista"/>
        <w:numPr>
          <w:ilvl w:val="0"/>
          <w:numId w:val="62"/>
        </w:numPr>
        <w:tabs>
          <w:tab w:val="left" w:pos="491"/>
        </w:tabs>
        <w:spacing w:line="292" w:lineRule="auto"/>
        <w:ind w:firstLine="0"/>
        <w:jc w:val="both"/>
        <w:rPr>
          <w:sz w:val="20"/>
        </w:rPr>
      </w:pPr>
      <w:r>
        <w:rPr>
          <w:sz w:val="20"/>
        </w:rPr>
        <w:t>Ordenanza Municipal de actividades Publicitarias en el ámbito Urbano del Ayuntamiento de Las Rozas de Madrid.</w:t>
      </w:r>
    </w:p>
    <w:p w14:paraId="011DF1A9" w14:textId="77777777" w:rsidR="00A97F47" w:rsidRDefault="00A97F47">
      <w:pPr>
        <w:pStyle w:val="Textoindependiente"/>
        <w:spacing w:before="10"/>
      </w:pPr>
    </w:p>
    <w:p w14:paraId="74CC9032" w14:textId="77777777" w:rsidR="00A97F47" w:rsidRDefault="00000000">
      <w:pPr>
        <w:pStyle w:val="Prrafodelista"/>
        <w:numPr>
          <w:ilvl w:val="0"/>
          <w:numId w:val="62"/>
        </w:numPr>
        <w:tabs>
          <w:tab w:val="left" w:pos="494"/>
        </w:tabs>
        <w:spacing w:line="292" w:lineRule="auto"/>
        <w:ind w:firstLine="0"/>
        <w:jc w:val="both"/>
        <w:rPr>
          <w:sz w:val="20"/>
        </w:rPr>
      </w:pPr>
      <w:r>
        <w:rPr>
          <w:sz w:val="20"/>
        </w:rPr>
        <w:t>Real Decreto 1093/1997, de 4 de julio, por el que se aprueban las normas complementarias al Reglamento para la ejecución de la Ley Hipotecaria sobre Inscripción en el Registro de la Propiedad de Actos de Naturaleza Urbanística.</w:t>
      </w:r>
    </w:p>
    <w:p w14:paraId="66C4CA05" w14:textId="77777777" w:rsidR="00A97F47" w:rsidRDefault="00A97F47">
      <w:pPr>
        <w:pStyle w:val="Textoindependiente"/>
        <w:spacing w:before="9"/>
      </w:pPr>
    </w:p>
    <w:p w14:paraId="268710F0" w14:textId="77777777" w:rsidR="00A97F47" w:rsidRDefault="00000000">
      <w:pPr>
        <w:pStyle w:val="Prrafodelista"/>
        <w:numPr>
          <w:ilvl w:val="0"/>
          <w:numId w:val="62"/>
        </w:numPr>
        <w:tabs>
          <w:tab w:val="left" w:pos="475"/>
        </w:tabs>
        <w:spacing w:before="1"/>
        <w:ind w:left="475" w:right="0" w:hanging="333"/>
        <w:rPr>
          <w:sz w:val="20"/>
        </w:rPr>
      </w:pPr>
      <w:r>
        <w:rPr>
          <w:sz w:val="20"/>
        </w:rPr>
        <w:t>Ley</w:t>
      </w:r>
      <w:r>
        <w:rPr>
          <w:spacing w:val="-3"/>
          <w:sz w:val="20"/>
        </w:rPr>
        <w:t xml:space="preserve"> </w:t>
      </w:r>
      <w:r>
        <w:rPr>
          <w:sz w:val="20"/>
        </w:rPr>
        <w:t>38/1999,</w:t>
      </w:r>
      <w:r>
        <w:rPr>
          <w:spacing w:val="-2"/>
          <w:sz w:val="20"/>
        </w:rPr>
        <w:t xml:space="preserve"> </w:t>
      </w:r>
      <w:r>
        <w:rPr>
          <w:sz w:val="20"/>
        </w:rPr>
        <w:t>de</w:t>
      </w:r>
      <w:r>
        <w:rPr>
          <w:spacing w:val="-2"/>
          <w:sz w:val="20"/>
        </w:rPr>
        <w:t xml:space="preserve"> </w:t>
      </w:r>
      <w:r>
        <w:rPr>
          <w:sz w:val="20"/>
        </w:rPr>
        <w:t>5</w:t>
      </w:r>
      <w:r>
        <w:rPr>
          <w:spacing w:val="-2"/>
          <w:sz w:val="20"/>
        </w:rPr>
        <w:t xml:space="preserve"> </w:t>
      </w:r>
      <w:r>
        <w:rPr>
          <w:sz w:val="20"/>
        </w:rPr>
        <w:t>de</w:t>
      </w:r>
      <w:r>
        <w:rPr>
          <w:spacing w:val="-2"/>
          <w:sz w:val="20"/>
        </w:rPr>
        <w:t xml:space="preserve"> </w:t>
      </w:r>
      <w:r>
        <w:rPr>
          <w:sz w:val="20"/>
        </w:rPr>
        <w:t>noviembre,</w:t>
      </w:r>
      <w:r>
        <w:rPr>
          <w:spacing w:val="-3"/>
          <w:sz w:val="20"/>
        </w:rPr>
        <w:t xml:space="preserve"> </w:t>
      </w:r>
      <w:r>
        <w:rPr>
          <w:sz w:val="20"/>
        </w:rPr>
        <w:t>de</w:t>
      </w:r>
      <w:r>
        <w:rPr>
          <w:spacing w:val="-2"/>
          <w:sz w:val="20"/>
        </w:rPr>
        <w:t xml:space="preserve"> </w:t>
      </w:r>
      <w:r>
        <w:rPr>
          <w:sz w:val="20"/>
        </w:rPr>
        <w:t>Ordenación</w:t>
      </w:r>
      <w:r>
        <w:rPr>
          <w:spacing w:val="-2"/>
          <w:sz w:val="20"/>
        </w:rPr>
        <w:t xml:space="preserve"> </w:t>
      </w:r>
      <w:r>
        <w:rPr>
          <w:sz w:val="20"/>
        </w:rPr>
        <w:t>de</w:t>
      </w:r>
      <w:r>
        <w:rPr>
          <w:spacing w:val="-2"/>
          <w:sz w:val="20"/>
        </w:rPr>
        <w:t xml:space="preserve"> </w:t>
      </w:r>
      <w:r>
        <w:rPr>
          <w:sz w:val="20"/>
        </w:rPr>
        <w:t>la</w:t>
      </w:r>
      <w:r>
        <w:rPr>
          <w:spacing w:val="-2"/>
          <w:sz w:val="20"/>
        </w:rPr>
        <w:t xml:space="preserve"> </w:t>
      </w:r>
      <w:r>
        <w:rPr>
          <w:sz w:val="20"/>
        </w:rPr>
        <w:t>Edificación</w:t>
      </w:r>
      <w:r>
        <w:rPr>
          <w:spacing w:val="-2"/>
          <w:sz w:val="20"/>
        </w:rPr>
        <w:t xml:space="preserve"> (LOE).</w:t>
      </w:r>
    </w:p>
    <w:p w14:paraId="26A188FA" w14:textId="77777777" w:rsidR="00A97F47" w:rsidRDefault="00A97F47">
      <w:pPr>
        <w:pStyle w:val="Textoindependiente"/>
        <w:spacing w:before="60"/>
      </w:pPr>
    </w:p>
    <w:p w14:paraId="1E10A4BB" w14:textId="77777777" w:rsidR="00A97F47" w:rsidRDefault="00000000">
      <w:pPr>
        <w:pStyle w:val="Prrafodelista"/>
        <w:numPr>
          <w:ilvl w:val="0"/>
          <w:numId w:val="62"/>
        </w:numPr>
        <w:tabs>
          <w:tab w:val="left" w:pos="475"/>
        </w:tabs>
        <w:ind w:left="475" w:right="0" w:hanging="333"/>
        <w:rPr>
          <w:sz w:val="20"/>
        </w:rPr>
      </w:pPr>
      <w:r>
        <w:rPr>
          <w:sz w:val="20"/>
        </w:rPr>
        <w:t>Ley</w:t>
      </w:r>
      <w:r>
        <w:rPr>
          <w:spacing w:val="-2"/>
          <w:sz w:val="20"/>
        </w:rPr>
        <w:t xml:space="preserve"> </w:t>
      </w:r>
      <w:r>
        <w:rPr>
          <w:sz w:val="20"/>
        </w:rPr>
        <w:t>2/1999,</w:t>
      </w:r>
      <w:r>
        <w:rPr>
          <w:spacing w:val="-1"/>
          <w:sz w:val="20"/>
        </w:rPr>
        <w:t xml:space="preserve"> </w:t>
      </w:r>
      <w:r>
        <w:rPr>
          <w:sz w:val="20"/>
        </w:rPr>
        <w:t>de</w:t>
      </w:r>
      <w:r>
        <w:rPr>
          <w:spacing w:val="-1"/>
          <w:sz w:val="20"/>
        </w:rPr>
        <w:t xml:space="preserve"> </w:t>
      </w:r>
      <w:r>
        <w:rPr>
          <w:sz w:val="20"/>
        </w:rPr>
        <w:t>17</w:t>
      </w:r>
      <w:r>
        <w:rPr>
          <w:spacing w:val="-1"/>
          <w:sz w:val="20"/>
        </w:rPr>
        <w:t xml:space="preserve"> </w:t>
      </w:r>
      <w:r>
        <w:rPr>
          <w:sz w:val="20"/>
        </w:rPr>
        <w:t>de</w:t>
      </w:r>
      <w:r>
        <w:rPr>
          <w:spacing w:val="-2"/>
          <w:sz w:val="20"/>
        </w:rPr>
        <w:t xml:space="preserve"> </w:t>
      </w:r>
      <w:r>
        <w:rPr>
          <w:sz w:val="20"/>
        </w:rPr>
        <w:t>marzo,</w:t>
      </w:r>
      <w:r>
        <w:rPr>
          <w:spacing w:val="-1"/>
          <w:sz w:val="20"/>
        </w:rPr>
        <w:t xml:space="preserve"> </w:t>
      </w:r>
      <w:r>
        <w:rPr>
          <w:sz w:val="20"/>
        </w:rPr>
        <w:t>de</w:t>
      </w:r>
      <w:r>
        <w:rPr>
          <w:spacing w:val="-1"/>
          <w:sz w:val="20"/>
        </w:rPr>
        <w:t xml:space="preserve"> </w:t>
      </w:r>
      <w:r>
        <w:rPr>
          <w:sz w:val="20"/>
        </w:rPr>
        <w:t>Medidas</w:t>
      </w:r>
      <w:r>
        <w:rPr>
          <w:spacing w:val="-1"/>
          <w:sz w:val="20"/>
        </w:rPr>
        <w:t xml:space="preserve"> </w:t>
      </w:r>
      <w:r>
        <w:rPr>
          <w:sz w:val="20"/>
        </w:rPr>
        <w:t>para</w:t>
      </w:r>
      <w:r>
        <w:rPr>
          <w:spacing w:val="-2"/>
          <w:sz w:val="20"/>
        </w:rPr>
        <w:t xml:space="preserve"> </w:t>
      </w:r>
      <w:r>
        <w:rPr>
          <w:sz w:val="20"/>
        </w:rPr>
        <w:t>la</w:t>
      </w:r>
      <w:r>
        <w:rPr>
          <w:spacing w:val="-1"/>
          <w:sz w:val="20"/>
        </w:rPr>
        <w:t xml:space="preserve"> </w:t>
      </w:r>
      <w:r>
        <w:rPr>
          <w:sz w:val="20"/>
        </w:rPr>
        <w:t>Calidad</w:t>
      </w:r>
      <w:r>
        <w:rPr>
          <w:spacing w:val="-1"/>
          <w:sz w:val="20"/>
        </w:rPr>
        <w:t xml:space="preserve"> </w:t>
      </w:r>
      <w:r>
        <w:rPr>
          <w:sz w:val="20"/>
        </w:rPr>
        <w:t>de</w:t>
      </w:r>
      <w:r>
        <w:rPr>
          <w:spacing w:val="-1"/>
          <w:sz w:val="20"/>
        </w:rPr>
        <w:t xml:space="preserve"> </w:t>
      </w:r>
      <w:r>
        <w:rPr>
          <w:sz w:val="20"/>
        </w:rPr>
        <w:t>la</w:t>
      </w:r>
      <w:r>
        <w:rPr>
          <w:spacing w:val="-1"/>
          <w:sz w:val="20"/>
        </w:rPr>
        <w:t xml:space="preserve"> </w:t>
      </w:r>
      <w:r>
        <w:rPr>
          <w:spacing w:val="-2"/>
          <w:sz w:val="20"/>
        </w:rPr>
        <w:t>Edificación.</w:t>
      </w:r>
    </w:p>
    <w:p w14:paraId="7F8C5F77" w14:textId="77777777" w:rsidR="00A97F47" w:rsidRDefault="00A97F47">
      <w:pPr>
        <w:pStyle w:val="Textoindependiente"/>
        <w:spacing w:before="60"/>
      </w:pPr>
    </w:p>
    <w:p w14:paraId="473747A6" w14:textId="77777777" w:rsidR="00A97F47" w:rsidRDefault="00000000">
      <w:pPr>
        <w:pStyle w:val="Prrafodelista"/>
        <w:numPr>
          <w:ilvl w:val="0"/>
          <w:numId w:val="62"/>
        </w:numPr>
        <w:tabs>
          <w:tab w:val="left" w:pos="503"/>
        </w:tabs>
        <w:spacing w:before="1" w:line="292" w:lineRule="auto"/>
        <w:ind w:firstLine="0"/>
        <w:jc w:val="both"/>
        <w:rPr>
          <w:sz w:val="20"/>
        </w:rPr>
      </w:pPr>
      <w:r>
        <w:rPr>
          <w:sz w:val="20"/>
        </w:rPr>
        <w:t>Ley 31/1995, de 8 de noviembre de Prevención de Riesgos Laborales. Prevención de riesgos laborales en la construcción. Seguridad y salud en la edificación. El estudio y el plan de seguridad. Aplicación en el proyecto y en la ejecución. Estudio Básico y Estudio de Seguridad y Salud. Plan de Seguridad y Salud. Libro de Incidencias. Plan de evacuación.</w:t>
      </w:r>
    </w:p>
    <w:p w14:paraId="2EC4890B" w14:textId="77777777" w:rsidR="00A97F47" w:rsidRDefault="00A97F47">
      <w:pPr>
        <w:pStyle w:val="Textoindependiente"/>
        <w:spacing w:before="9"/>
      </w:pPr>
    </w:p>
    <w:p w14:paraId="44CA2763" w14:textId="77777777" w:rsidR="00A97F47" w:rsidRDefault="00000000">
      <w:pPr>
        <w:pStyle w:val="Prrafodelista"/>
        <w:numPr>
          <w:ilvl w:val="0"/>
          <w:numId w:val="62"/>
        </w:numPr>
        <w:tabs>
          <w:tab w:val="left" w:pos="522"/>
        </w:tabs>
        <w:spacing w:line="292" w:lineRule="auto"/>
        <w:ind w:firstLine="0"/>
        <w:jc w:val="both"/>
        <w:rPr>
          <w:sz w:val="20"/>
        </w:rPr>
      </w:pPr>
      <w:r>
        <w:rPr>
          <w:sz w:val="20"/>
        </w:rPr>
        <w:t>El Código Técnico de Edificación: condiciones técnicas y administrativas, generales para el cumplimiento, del proyecto, en la ejecución de las obras, del edificio.</w:t>
      </w:r>
    </w:p>
    <w:p w14:paraId="1A55EA3E" w14:textId="77777777" w:rsidR="00A97F47" w:rsidRDefault="00A97F47">
      <w:pPr>
        <w:pStyle w:val="Textoindependiente"/>
        <w:spacing w:before="10"/>
      </w:pPr>
    </w:p>
    <w:p w14:paraId="6D0807DD" w14:textId="77777777" w:rsidR="00A97F47" w:rsidRDefault="00000000">
      <w:pPr>
        <w:pStyle w:val="Prrafodelista"/>
        <w:numPr>
          <w:ilvl w:val="0"/>
          <w:numId w:val="62"/>
        </w:numPr>
        <w:tabs>
          <w:tab w:val="left" w:pos="475"/>
        </w:tabs>
        <w:ind w:left="475" w:right="0" w:hanging="333"/>
        <w:rPr>
          <w:sz w:val="20"/>
        </w:rPr>
      </w:pPr>
      <w:r>
        <w:rPr>
          <w:sz w:val="20"/>
        </w:rPr>
        <w:t>Código</w:t>
      </w:r>
      <w:r>
        <w:rPr>
          <w:spacing w:val="-6"/>
          <w:sz w:val="20"/>
        </w:rPr>
        <w:t xml:space="preserve"> </w:t>
      </w:r>
      <w:r>
        <w:rPr>
          <w:sz w:val="20"/>
        </w:rPr>
        <w:t>Técnico</w:t>
      </w:r>
      <w:r>
        <w:rPr>
          <w:spacing w:val="-4"/>
          <w:sz w:val="20"/>
        </w:rPr>
        <w:t xml:space="preserve"> </w:t>
      </w:r>
      <w:r>
        <w:rPr>
          <w:sz w:val="20"/>
        </w:rPr>
        <w:t>de</w:t>
      </w:r>
      <w:r>
        <w:rPr>
          <w:spacing w:val="-4"/>
          <w:sz w:val="20"/>
        </w:rPr>
        <w:t xml:space="preserve"> </w:t>
      </w:r>
      <w:r>
        <w:rPr>
          <w:sz w:val="20"/>
        </w:rPr>
        <w:t>Edificación:</w:t>
      </w:r>
      <w:r>
        <w:rPr>
          <w:spacing w:val="-4"/>
          <w:sz w:val="20"/>
        </w:rPr>
        <w:t xml:space="preserve"> </w:t>
      </w:r>
      <w:r>
        <w:rPr>
          <w:sz w:val="20"/>
        </w:rPr>
        <w:t>Documento</w:t>
      </w:r>
      <w:r>
        <w:rPr>
          <w:spacing w:val="-4"/>
          <w:sz w:val="20"/>
        </w:rPr>
        <w:t xml:space="preserve"> </w:t>
      </w:r>
      <w:r>
        <w:rPr>
          <w:sz w:val="20"/>
        </w:rPr>
        <w:t>Básico</w:t>
      </w:r>
      <w:r>
        <w:rPr>
          <w:spacing w:val="-4"/>
          <w:sz w:val="20"/>
        </w:rPr>
        <w:t xml:space="preserve"> </w:t>
      </w:r>
      <w:r>
        <w:rPr>
          <w:sz w:val="20"/>
        </w:rPr>
        <w:t>de</w:t>
      </w:r>
      <w:r>
        <w:rPr>
          <w:spacing w:val="-4"/>
          <w:sz w:val="20"/>
        </w:rPr>
        <w:t xml:space="preserve"> </w:t>
      </w:r>
      <w:r>
        <w:rPr>
          <w:sz w:val="20"/>
        </w:rPr>
        <w:t>Seguridad</w:t>
      </w:r>
      <w:r>
        <w:rPr>
          <w:spacing w:val="-4"/>
          <w:sz w:val="20"/>
        </w:rPr>
        <w:t xml:space="preserve"> </w:t>
      </w:r>
      <w:r>
        <w:rPr>
          <w:sz w:val="20"/>
        </w:rPr>
        <w:t>de</w:t>
      </w:r>
      <w:r>
        <w:rPr>
          <w:spacing w:val="-3"/>
          <w:sz w:val="20"/>
        </w:rPr>
        <w:t xml:space="preserve"> </w:t>
      </w:r>
      <w:r>
        <w:rPr>
          <w:spacing w:val="-2"/>
          <w:sz w:val="20"/>
        </w:rPr>
        <w:t>Utilización.</w:t>
      </w:r>
    </w:p>
    <w:p w14:paraId="6822A417" w14:textId="77777777" w:rsidR="00A97F47" w:rsidRDefault="00A97F47">
      <w:pPr>
        <w:pStyle w:val="Prrafodelista"/>
        <w:jc w:val="left"/>
        <w:rPr>
          <w:sz w:val="20"/>
        </w:rPr>
        <w:sectPr w:rsidR="00A97F47">
          <w:pgSz w:w="11910" w:h="16840"/>
          <w:pgMar w:top="1260" w:right="1275" w:bottom="1260" w:left="1275" w:header="225" w:footer="1060" w:gutter="0"/>
          <w:cols w:space="720"/>
        </w:sectPr>
      </w:pPr>
    </w:p>
    <w:p w14:paraId="13FDFB79" w14:textId="4353EEDD" w:rsidR="00A97F47" w:rsidRDefault="00000000">
      <w:pPr>
        <w:pStyle w:val="Prrafodelista"/>
        <w:numPr>
          <w:ilvl w:val="0"/>
          <w:numId w:val="62"/>
        </w:numPr>
        <w:tabs>
          <w:tab w:val="left" w:pos="480"/>
        </w:tabs>
        <w:spacing w:before="180" w:line="292" w:lineRule="auto"/>
        <w:ind w:firstLine="0"/>
        <w:jc w:val="both"/>
        <w:rPr>
          <w:sz w:val="20"/>
        </w:rPr>
      </w:pPr>
      <w:r>
        <w:rPr>
          <w:noProof/>
          <w:sz w:val="20"/>
        </w:rPr>
        <w:lastRenderedPageBreak/>
        <mc:AlternateContent>
          <mc:Choice Requires="wps">
            <w:drawing>
              <wp:anchor distT="0" distB="0" distL="0" distR="0" simplePos="0" relativeHeight="251569664" behindDoc="0" locked="0" layoutInCell="1" allowOverlap="1" wp14:anchorId="6B22761D" wp14:editId="70136166">
                <wp:simplePos x="0" y="0"/>
                <wp:positionH relativeFrom="page">
                  <wp:posOffset>6807090</wp:posOffset>
                </wp:positionH>
                <wp:positionV relativeFrom="page">
                  <wp:posOffset>2818730</wp:posOffset>
                </wp:positionV>
                <wp:extent cx="419734" cy="3187065"/>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383941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D500F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B22761D" id="Textbox 183" o:spid="_x0000_s1113" type="#_x0000_t202" style="position:absolute;left:0;text-align:left;margin-left:536pt;margin-top:221.95pt;width:33.05pt;height:250.95pt;z-index:251569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8Fz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nK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0rwXO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383941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D500F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Código Técnico de Edificación: La seguridad en caso de incendio. Documentos básicos (DB-SI) y Documentos de Apoyo.</w:t>
      </w:r>
    </w:p>
    <w:p w14:paraId="11A500C4" w14:textId="77777777" w:rsidR="00A97F47" w:rsidRDefault="00A97F47">
      <w:pPr>
        <w:pStyle w:val="Textoindependiente"/>
        <w:spacing w:before="10"/>
      </w:pPr>
    </w:p>
    <w:p w14:paraId="021B0E56" w14:textId="77777777" w:rsidR="00A97F47" w:rsidRDefault="00000000">
      <w:pPr>
        <w:pStyle w:val="Prrafodelista"/>
        <w:numPr>
          <w:ilvl w:val="0"/>
          <w:numId w:val="62"/>
        </w:numPr>
        <w:tabs>
          <w:tab w:val="left" w:pos="485"/>
        </w:tabs>
        <w:spacing w:line="292" w:lineRule="auto"/>
        <w:ind w:firstLine="0"/>
        <w:jc w:val="both"/>
        <w:rPr>
          <w:sz w:val="20"/>
        </w:rPr>
      </w:pPr>
      <w:r>
        <w:rPr>
          <w:sz w:val="20"/>
        </w:rPr>
        <w:t>Código Técnico de Edificación: Documento Básico HS Salubridad HS 3. Calidad del aire interior. Diseño y dimensionado. Control de recepción de productos. Control de ejecución y obra terminada. Mantenimiento y conservación.</w:t>
      </w:r>
    </w:p>
    <w:p w14:paraId="6301B662" w14:textId="77777777" w:rsidR="00A97F47" w:rsidRDefault="00A97F47">
      <w:pPr>
        <w:pStyle w:val="Textoindependiente"/>
        <w:spacing w:before="10"/>
      </w:pPr>
    </w:p>
    <w:p w14:paraId="53BEAFD6" w14:textId="77777777" w:rsidR="00A97F47" w:rsidRDefault="00000000">
      <w:pPr>
        <w:pStyle w:val="Prrafodelista"/>
        <w:numPr>
          <w:ilvl w:val="0"/>
          <w:numId w:val="62"/>
        </w:numPr>
        <w:tabs>
          <w:tab w:val="left" w:pos="513"/>
        </w:tabs>
        <w:spacing w:line="292" w:lineRule="auto"/>
        <w:ind w:firstLine="0"/>
        <w:jc w:val="both"/>
        <w:rPr>
          <w:sz w:val="20"/>
        </w:rPr>
      </w:pPr>
      <w:r>
        <w:rPr>
          <w:sz w:val="20"/>
        </w:rPr>
        <w:t>Sostenibilidad en la construcción y el urbanismo. El protocolo de Kioto. Referencias al CTE. Arquitectura</w:t>
      </w:r>
      <w:r>
        <w:rPr>
          <w:spacing w:val="40"/>
          <w:sz w:val="20"/>
        </w:rPr>
        <w:t xml:space="preserve"> </w:t>
      </w:r>
      <w:r>
        <w:rPr>
          <w:sz w:val="20"/>
        </w:rPr>
        <w:t>bioclimática.</w:t>
      </w:r>
      <w:r>
        <w:rPr>
          <w:spacing w:val="40"/>
          <w:sz w:val="20"/>
        </w:rPr>
        <w:t xml:space="preserve"> </w:t>
      </w:r>
      <w:r>
        <w:rPr>
          <w:sz w:val="20"/>
        </w:rPr>
        <w:t>Gestión</w:t>
      </w:r>
      <w:r>
        <w:rPr>
          <w:spacing w:val="40"/>
          <w:sz w:val="20"/>
        </w:rPr>
        <w:t xml:space="preserve"> </w:t>
      </w:r>
      <w:r>
        <w:rPr>
          <w:sz w:val="20"/>
        </w:rPr>
        <w:t>medioambiental</w:t>
      </w:r>
      <w:r>
        <w:rPr>
          <w:spacing w:val="40"/>
          <w:sz w:val="20"/>
        </w:rPr>
        <w:t xml:space="preserve"> </w:t>
      </w:r>
      <w:r>
        <w:rPr>
          <w:sz w:val="20"/>
        </w:rPr>
        <w:t>del</w:t>
      </w:r>
      <w:r>
        <w:rPr>
          <w:spacing w:val="40"/>
          <w:sz w:val="20"/>
        </w:rPr>
        <w:t xml:space="preserve"> </w:t>
      </w:r>
      <w:r>
        <w:rPr>
          <w:sz w:val="20"/>
        </w:rPr>
        <w:t>proyecto</w:t>
      </w:r>
      <w:r>
        <w:rPr>
          <w:spacing w:val="40"/>
          <w:sz w:val="20"/>
        </w:rPr>
        <w:t xml:space="preserve"> </w:t>
      </w:r>
      <w:r>
        <w:rPr>
          <w:sz w:val="20"/>
        </w:rPr>
        <w:t>de</w:t>
      </w:r>
      <w:r>
        <w:rPr>
          <w:spacing w:val="40"/>
          <w:sz w:val="20"/>
        </w:rPr>
        <w:t xml:space="preserve"> </w:t>
      </w:r>
      <w:r>
        <w:rPr>
          <w:sz w:val="20"/>
        </w:rPr>
        <w:t>construcción.</w:t>
      </w:r>
      <w:r>
        <w:rPr>
          <w:spacing w:val="40"/>
          <w:sz w:val="20"/>
        </w:rPr>
        <w:t xml:space="preserve"> </w:t>
      </w:r>
      <w:r>
        <w:rPr>
          <w:sz w:val="20"/>
        </w:rPr>
        <w:t>Eficiencia energética de la edificación. Condiciones térmicas de los edificios. Aislamiento térmico. Legislación aplicable en la Comunidad de Madrid. Criterios de diseño y cálculo; de selección de productos y sistemas de ejecución, conservación y mantenimiento.</w:t>
      </w:r>
    </w:p>
    <w:p w14:paraId="556C743D" w14:textId="77777777" w:rsidR="00A97F47" w:rsidRDefault="00A97F47">
      <w:pPr>
        <w:pStyle w:val="Textoindependiente"/>
        <w:spacing w:before="9"/>
      </w:pPr>
    </w:p>
    <w:p w14:paraId="3CB43DA6" w14:textId="77777777" w:rsidR="00A97F47" w:rsidRDefault="00000000">
      <w:pPr>
        <w:pStyle w:val="Prrafodelista"/>
        <w:numPr>
          <w:ilvl w:val="0"/>
          <w:numId w:val="62"/>
        </w:numPr>
        <w:tabs>
          <w:tab w:val="left" w:pos="547"/>
        </w:tabs>
        <w:spacing w:line="292" w:lineRule="auto"/>
        <w:ind w:firstLine="0"/>
        <w:jc w:val="both"/>
        <w:rPr>
          <w:sz w:val="20"/>
        </w:rPr>
      </w:pPr>
      <w:r>
        <w:rPr>
          <w:sz w:val="20"/>
        </w:rPr>
        <w:t>Condiciones acústicas de la edificación según el CTE. Acondicionamiento y aislamiento: Legislación aplicable en la Comunidad de Madrid. Criterios de diseño y cálculo; de selección de productos y sistemas de ejecución, conservación y mantenimiento.</w:t>
      </w:r>
    </w:p>
    <w:p w14:paraId="69ADDBF3" w14:textId="77777777" w:rsidR="00A97F47" w:rsidRDefault="00A97F47">
      <w:pPr>
        <w:pStyle w:val="Textoindependiente"/>
        <w:spacing w:before="10"/>
      </w:pPr>
    </w:p>
    <w:p w14:paraId="4DDBE087" w14:textId="77777777" w:rsidR="00A97F47" w:rsidRDefault="00000000">
      <w:pPr>
        <w:pStyle w:val="Prrafodelista"/>
        <w:numPr>
          <w:ilvl w:val="0"/>
          <w:numId w:val="62"/>
        </w:numPr>
        <w:tabs>
          <w:tab w:val="left" w:pos="548"/>
        </w:tabs>
        <w:spacing w:line="292" w:lineRule="auto"/>
        <w:ind w:firstLine="0"/>
        <w:jc w:val="both"/>
        <w:rPr>
          <w:sz w:val="20"/>
        </w:rPr>
      </w:pPr>
      <w:r>
        <w:rPr>
          <w:sz w:val="20"/>
        </w:rPr>
        <w:t>Instalaciones de evacuación de aguas según el CTE. Diseño. Dimensionado. Ejecución.</w:t>
      </w:r>
      <w:r>
        <w:rPr>
          <w:spacing w:val="40"/>
          <w:sz w:val="20"/>
        </w:rPr>
        <w:t xml:space="preserve"> </w:t>
      </w:r>
      <w:r>
        <w:rPr>
          <w:sz w:val="20"/>
        </w:rPr>
        <w:t>Pruebas. Conservación y mantenimiento. Instalaciones de fontanería según el CTE. Agua fría y agua caliente sanitaria. Diseño. Dimensionado. Ejecución. Pruebas. Conservación y mantenimiento. Acondicionamiento higrotérmico: Tipos y sistemas. Generación de calor y frío.</w:t>
      </w:r>
    </w:p>
    <w:p w14:paraId="0741806D" w14:textId="77777777" w:rsidR="00A97F47" w:rsidRDefault="00A97F47">
      <w:pPr>
        <w:pStyle w:val="Textoindependiente"/>
        <w:spacing w:before="10"/>
      </w:pPr>
    </w:p>
    <w:p w14:paraId="76E87FDB" w14:textId="77777777" w:rsidR="00A97F47" w:rsidRDefault="00000000">
      <w:pPr>
        <w:pStyle w:val="Prrafodelista"/>
        <w:numPr>
          <w:ilvl w:val="0"/>
          <w:numId w:val="62"/>
        </w:numPr>
        <w:tabs>
          <w:tab w:val="left" w:pos="531"/>
        </w:tabs>
        <w:spacing w:line="292" w:lineRule="auto"/>
        <w:ind w:firstLine="0"/>
        <w:jc w:val="both"/>
        <w:rPr>
          <w:sz w:val="20"/>
        </w:rPr>
      </w:pPr>
      <w:r>
        <w:rPr>
          <w:sz w:val="20"/>
        </w:rPr>
        <w:t>Instalaciones de fontanería según el CTE. Agua fría y agua caliente sanitaria. Legislación aplicable en la Comunidad de Madrid. Criterios de diseño y cálculo; de selección de productos y sistemas de ejecución, conservación y mantenimiento.</w:t>
      </w:r>
    </w:p>
    <w:p w14:paraId="507DDF7B" w14:textId="77777777" w:rsidR="00A97F47" w:rsidRDefault="00A97F47">
      <w:pPr>
        <w:pStyle w:val="Textoindependiente"/>
        <w:spacing w:before="10"/>
      </w:pPr>
    </w:p>
    <w:p w14:paraId="07F35352" w14:textId="77777777" w:rsidR="00A97F47" w:rsidRDefault="00000000">
      <w:pPr>
        <w:pStyle w:val="Prrafodelista"/>
        <w:numPr>
          <w:ilvl w:val="0"/>
          <w:numId w:val="62"/>
        </w:numPr>
        <w:tabs>
          <w:tab w:val="left" w:pos="497"/>
        </w:tabs>
        <w:spacing w:line="292" w:lineRule="auto"/>
        <w:ind w:firstLine="0"/>
        <w:jc w:val="both"/>
        <w:rPr>
          <w:sz w:val="20"/>
        </w:rPr>
      </w:pPr>
      <w:r>
        <w:rPr>
          <w:sz w:val="20"/>
        </w:rPr>
        <w:t>Energías tradicionales y renovables. La exigencia de eficiencia energética en el reglamento de instalaciones térmicas en los edificios (RITE) y en sus instrucciones técnicas. Legislación aplicable. Criterios de diseño y cálculo; de selección de productos y sistemas de ejecución, conservación y mantenimiento. La certificación energética de los edificios.</w:t>
      </w:r>
    </w:p>
    <w:p w14:paraId="1CD017E7" w14:textId="77777777" w:rsidR="00A97F47" w:rsidRDefault="00A97F47">
      <w:pPr>
        <w:pStyle w:val="Textoindependiente"/>
        <w:spacing w:before="9"/>
      </w:pPr>
    </w:p>
    <w:p w14:paraId="7631CBB6" w14:textId="77777777" w:rsidR="00A97F47" w:rsidRDefault="00000000">
      <w:pPr>
        <w:pStyle w:val="Prrafodelista"/>
        <w:numPr>
          <w:ilvl w:val="0"/>
          <w:numId w:val="62"/>
        </w:numPr>
        <w:tabs>
          <w:tab w:val="left" w:pos="545"/>
        </w:tabs>
        <w:spacing w:line="292" w:lineRule="auto"/>
        <w:ind w:firstLine="0"/>
        <w:jc w:val="both"/>
        <w:rPr>
          <w:sz w:val="20"/>
        </w:rPr>
      </w:pPr>
      <w:r>
        <w:rPr>
          <w:sz w:val="20"/>
        </w:rPr>
        <w:t>Instalaciones eléctricas de baja tensión: elementos y criterios de diseño. El Reglamento Electrotécnico para Baja Tensión (Real Decreto 842/2002, de 2 de agosto). Tipos de suministros. Locales de características especiales. Acometidas Instalaciones de enlace, interiores y en locales de pública concurrencia previstas en las instrucciones técnicas complementarias del Reglamento Electrotécnico para Baja Tensión.</w:t>
      </w:r>
    </w:p>
    <w:p w14:paraId="6F60FA4D" w14:textId="77777777" w:rsidR="00A97F47" w:rsidRDefault="00A97F47">
      <w:pPr>
        <w:pStyle w:val="Textoindependiente"/>
        <w:spacing w:before="10"/>
      </w:pPr>
    </w:p>
    <w:p w14:paraId="766F5F78" w14:textId="77777777" w:rsidR="00A97F47" w:rsidRDefault="00000000">
      <w:pPr>
        <w:pStyle w:val="Prrafodelista"/>
        <w:numPr>
          <w:ilvl w:val="0"/>
          <w:numId w:val="62"/>
        </w:numPr>
        <w:tabs>
          <w:tab w:val="left" w:pos="531"/>
        </w:tabs>
        <w:spacing w:line="292" w:lineRule="auto"/>
        <w:ind w:firstLine="0"/>
        <w:jc w:val="both"/>
        <w:rPr>
          <w:sz w:val="20"/>
        </w:rPr>
      </w:pPr>
      <w:r>
        <w:rPr>
          <w:sz w:val="20"/>
        </w:rPr>
        <w:t>Real Decreto Legislativo 1/1998, de 27 de febrero, sobre infraestructuras comunes en los</w:t>
      </w:r>
      <w:r>
        <w:rPr>
          <w:spacing w:val="40"/>
          <w:sz w:val="20"/>
        </w:rPr>
        <w:t xml:space="preserve"> </w:t>
      </w:r>
      <w:r>
        <w:rPr>
          <w:sz w:val="20"/>
        </w:rPr>
        <w:t xml:space="preserve">edificios para el acceso a los servicios de telecomunicación. Real Decreto 346/2011, de 11 de marzo, por el que se aprueba el Reglamento regulador de las infraestructuras comunes de telecomunicaciones para el acceso a los servicios de telecomunicación en el interior de las </w:t>
      </w:r>
      <w:r>
        <w:rPr>
          <w:spacing w:val="-2"/>
          <w:sz w:val="20"/>
        </w:rPr>
        <w:t>edificaciones.</w:t>
      </w:r>
    </w:p>
    <w:p w14:paraId="29AE7668" w14:textId="77777777" w:rsidR="00A97F47" w:rsidRDefault="00A97F47">
      <w:pPr>
        <w:pStyle w:val="Textoindependiente"/>
        <w:spacing w:before="9"/>
      </w:pPr>
    </w:p>
    <w:p w14:paraId="25013858" w14:textId="48CB8902" w:rsidR="00A97F47" w:rsidRDefault="00000000">
      <w:pPr>
        <w:pStyle w:val="Prrafodelista"/>
        <w:numPr>
          <w:ilvl w:val="0"/>
          <w:numId w:val="62"/>
        </w:numPr>
        <w:tabs>
          <w:tab w:val="left" w:pos="560"/>
        </w:tabs>
        <w:spacing w:before="1" w:line="292" w:lineRule="auto"/>
        <w:ind w:firstLine="0"/>
        <w:jc w:val="both"/>
        <w:rPr>
          <w:sz w:val="20"/>
        </w:rPr>
      </w:pPr>
      <w:r>
        <w:rPr>
          <w:sz w:val="20"/>
        </w:rPr>
        <w:t>Demoliciones y excavaciones. Tipos y soluciones. Medidas de seguridad. Técnicas de intervención. Apeos y apuntalamientos</w:t>
      </w:r>
      <w:r w:rsidR="00B636EB">
        <w:rPr>
          <w:sz w:val="20"/>
        </w:rPr>
        <w:t>.</w:t>
      </w:r>
    </w:p>
    <w:p w14:paraId="3ADB432A" w14:textId="77777777" w:rsidR="00A97F47" w:rsidRDefault="00A97F47">
      <w:pPr>
        <w:pStyle w:val="Textoindependiente"/>
        <w:spacing w:before="9"/>
      </w:pPr>
    </w:p>
    <w:p w14:paraId="08AC68C5" w14:textId="77777777" w:rsidR="00A97F47" w:rsidRDefault="00000000">
      <w:pPr>
        <w:pStyle w:val="Prrafodelista"/>
        <w:numPr>
          <w:ilvl w:val="0"/>
          <w:numId w:val="62"/>
        </w:numPr>
        <w:tabs>
          <w:tab w:val="left" w:pos="479"/>
        </w:tabs>
        <w:spacing w:before="1" w:line="292" w:lineRule="auto"/>
        <w:ind w:firstLine="0"/>
        <w:jc w:val="both"/>
        <w:rPr>
          <w:sz w:val="20"/>
        </w:rPr>
      </w:pPr>
      <w:r>
        <w:rPr>
          <w:sz w:val="20"/>
        </w:rPr>
        <w:t>Patología de la edificación. Concepto, diagnosis, causas y medidas de precaución. Estudio de los síntomas. Las causas. Prevención y reparación.</w:t>
      </w:r>
    </w:p>
    <w:p w14:paraId="593BFE1E" w14:textId="77777777" w:rsidR="00A97F47" w:rsidRDefault="00A97F47">
      <w:pPr>
        <w:pStyle w:val="Textoindependiente"/>
        <w:spacing w:before="9"/>
      </w:pPr>
    </w:p>
    <w:p w14:paraId="6D90B9B6" w14:textId="77777777" w:rsidR="00A97F47" w:rsidRDefault="00000000">
      <w:pPr>
        <w:pStyle w:val="Prrafodelista"/>
        <w:numPr>
          <w:ilvl w:val="0"/>
          <w:numId w:val="62"/>
        </w:numPr>
        <w:tabs>
          <w:tab w:val="left" w:pos="475"/>
        </w:tabs>
        <w:ind w:left="475" w:right="0" w:hanging="333"/>
        <w:jc w:val="both"/>
        <w:rPr>
          <w:sz w:val="20"/>
        </w:rPr>
      </w:pPr>
      <w:r>
        <w:rPr>
          <w:sz w:val="20"/>
        </w:rPr>
        <w:t>Legislación</w:t>
      </w:r>
      <w:r>
        <w:rPr>
          <w:spacing w:val="-3"/>
          <w:sz w:val="20"/>
        </w:rPr>
        <w:t xml:space="preserve"> </w:t>
      </w:r>
      <w:r>
        <w:rPr>
          <w:sz w:val="20"/>
        </w:rPr>
        <w:t>sobre</w:t>
      </w:r>
      <w:r>
        <w:rPr>
          <w:spacing w:val="-2"/>
          <w:sz w:val="20"/>
        </w:rPr>
        <w:t xml:space="preserve"> </w:t>
      </w:r>
      <w:r>
        <w:rPr>
          <w:sz w:val="20"/>
        </w:rPr>
        <w:t>Espectáculos</w:t>
      </w:r>
      <w:r>
        <w:rPr>
          <w:spacing w:val="-2"/>
          <w:sz w:val="20"/>
        </w:rPr>
        <w:t xml:space="preserve"> </w:t>
      </w:r>
      <w:r>
        <w:rPr>
          <w:sz w:val="20"/>
        </w:rPr>
        <w:t>Públicos</w:t>
      </w:r>
      <w:r>
        <w:rPr>
          <w:spacing w:val="-3"/>
          <w:sz w:val="20"/>
        </w:rPr>
        <w:t xml:space="preserve"> </w:t>
      </w:r>
      <w:r>
        <w:rPr>
          <w:sz w:val="20"/>
        </w:rPr>
        <w:t>y</w:t>
      </w:r>
      <w:r>
        <w:rPr>
          <w:spacing w:val="-2"/>
          <w:sz w:val="20"/>
        </w:rPr>
        <w:t xml:space="preserve"> </w:t>
      </w:r>
      <w:r>
        <w:rPr>
          <w:sz w:val="20"/>
        </w:rPr>
        <w:t>Actividades</w:t>
      </w:r>
      <w:r>
        <w:rPr>
          <w:spacing w:val="-2"/>
          <w:sz w:val="20"/>
        </w:rPr>
        <w:t xml:space="preserve"> Recreativas.</w:t>
      </w:r>
    </w:p>
    <w:p w14:paraId="64315BC6" w14:textId="77777777" w:rsidR="00A97F47" w:rsidRDefault="00A97F47">
      <w:pPr>
        <w:pStyle w:val="Prrafodelista"/>
        <w:rPr>
          <w:sz w:val="20"/>
        </w:rPr>
        <w:sectPr w:rsidR="00A97F47">
          <w:pgSz w:w="11910" w:h="16840"/>
          <w:pgMar w:top="1260" w:right="1275" w:bottom="1260" w:left="1275" w:header="225" w:footer="1060" w:gutter="0"/>
          <w:cols w:space="720"/>
        </w:sectPr>
      </w:pPr>
    </w:p>
    <w:p w14:paraId="549AA10E" w14:textId="05FF65A9" w:rsidR="00A97F47" w:rsidRDefault="00000000">
      <w:pPr>
        <w:pStyle w:val="Prrafodelista"/>
        <w:numPr>
          <w:ilvl w:val="0"/>
          <w:numId w:val="62"/>
        </w:numPr>
        <w:tabs>
          <w:tab w:val="left" w:pos="498"/>
        </w:tabs>
        <w:spacing w:before="180" w:line="292" w:lineRule="auto"/>
        <w:ind w:firstLine="0"/>
        <w:jc w:val="both"/>
        <w:rPr>
          <w:sz w:val="20"/>
        </w:rPr>
      </w:pPr>
      <w:r>
        <w:rPr>
          <w:noProof/>
          <w:sz w:val="20"/>
        </w:rPr>
        <w:lastRenderedPageBreak/>
        <mc:AlternateContent>
          <mc:Choice Requires="wps">
            <w:drawing>
              <wp:anchor distT="0" distB="0" distL="0" distR="0" simplePos="0" relativeHeight="251570688" behindDoc="0" locked="0" layoutInCell="1" allowOverlap="1" wp14:anchorId="251948AB" wp14:editId="328C80CA">
                <wp:simplePos x="0" y="0"/>
                <wp:positionH relativeFrom="page">
                  <wp:posOffset>6807090</wp:posOffset>
                </wp:positionH>
                <wp:positionV relativeFrom="page">
                  <wp:posOffset>2818730</wp:posOffset>
                </wp:positionV>
                <wp:extent cx="419734" cy="3187065"/>
                <wp:effectExtent l="0" t="0" r="0" b="0"/>
                <wp:wrapNone/>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DE87E2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B3D7ED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51948AB" id="Textbox 185" o:spid="_x0000_s1114" type="#_x0000_t202" style="position:absolute;left:0;text-align:left;margin-left:536pt;margin-top:221.95pt;width:33.05pt;height:250.95pt;z-index:251570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1uD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OVd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hf1uD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0DE87E2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B3D7ED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Reglamento de seguridad contra incendios en los establecimientos industriales. Objeto, ámbito</w:t>
      </w:r>
      <w:r>
        <w:rPr>
          <w:spacing w:val="80"/>
          <w:sz w:val="20"/>
        </w:rPr>
        <w:t xml:space="preserve"> </w:t>
      </w:r>
      <w:r>
        <w:rPr>
          <w:sz w:val="20"/>
        </w:rPr>
        <w:t>de aplicación, caracterización y requisitos constructivos.</w:t>
      </w:r>
    </w:p>
    <w:p w14:paraId="4B218607" w14:textId="77777777" w:rsidR="00A97F47" w:rsidRDefault="00A97F47">
      <w:pPr>
        <w:pStyle w:val="Textoindependiente"/>
        <w:spacing w:before="10"/>
      </w:pPr>
    </w:p>
    <w:p w14:paraId="601FA29E" w14:textId="77777777" w:rsidR="00A97F47" w:rsidRDefault="00000000">
      <w:pPr>
        <w:pStyle w:val="Prrafodelista"/>
        <w:numPr>
          <w:ilvl w:val="0"/>
          <w:numId w:val="62"/>
        </w:numPr>
        <w:tabs>
          <w:tab w:val="left" w:pos="514"/>
        </w:tabs>
        <w:spacing w:line="292" w:lineRule="auto"/>
        <w:ind w:firstLine="0"/>
        <w:jc w:val="both"/>
        <w:rPr>
          <w:sz w:val="20"/>
        </w:rPr>
      </w:pPr>
      <w:r>
        <w:rPr>
          <w:sz w:val="20"/>
        </w:rPr>
        <w:t xml:space="preserve">Decreto 99/2024, de 30 de octubre, del Consejo de Gobierno, por el que se establecen los criterios técnicos e higiénico-sanitarios de las piscinas y parques acuáticos de la Comunidad de </w:t>
      </w:r>
      <w:r>
        <w:rPr>
          <w:spacing w:val="-2"/>
          <w:sz w:val="20"/>
        </w:rPr>
        <w:t>Madrid.</w:t>
      </w:r>
    </w:p>
    <w:p w14:paraId="38AE6CB4" w14:textId="77777777" w:rsidR="00A97F47" w:rsidRDefault="00A97F47">
      <w:pPr>
        <w:pStyle w:val="Textoindependiente"/>
        <w:spacing w:before="10"/>
      </w:pPr>
    </w:p>
    <w:p w14:paraId="168CFF0C" w14:textId="77777777" w:rsidR="00A97F47" w:rsidRDefault="00000000">
      <w:pPr>
        <w:pStyle w:val="Prrafodelista"/>
        <w:numPr>
          <w:ilvl w:val="0"/>
          <w:numId w:val="62"/>
        </w:numPr>
        <w:tabs>
          <w:tab w:val="left" w:pos="520"/>
        </w:tabs>
        <w:spacing w:line="292" w:lineRule="auto"/>
        <w:ind w:firstLine="0"/>
        <w:jc w:val="both"/>
        <w:rPr>
          <w:sz w:val="20"/>
        </w:rPr>
      </w:pPr>
      <w:r>
        <w:rPr>
          <w:sz w:val="20"/>
        </w:rPr>
        <w:t>Control de calidad en obras de edificación. Normativa de aplicación. Programas de control. Certificados de conformidad y distintivos de calidad. Agentes que intervienen, sus obligaciones y responsabilidades. Requisitos exigibles a las entidades de control de calidad de la edificación y a los laboratorios de ensayos para el control de calidad de la edificación, para el ejercicio de su actividad.</w:t>
      </w:r>
    </w:p>
    <w:p w14:paraId="3A21380A" w14:textId="77777777" w:rsidR="00A97F47" w:rsidRDefault="00A97F47">
      <w:pPr>
        <w:pStyle w:val="Textoindependiente"/>
        <w:spacing w:before="9"/>
      </w:pPr>
    </w:p>
    <w:p w14:paraId="276FB8D1" w14:textId="77777777" w:rsidR="00A97F47" w:rsidRDefault="00000000">
      <w:pPr>
        <w:pStyle w:val="Prrafodelista"/>
        <w:numPr>
          <w:ilvl w:val="0"/>
          <w:numId w:val="62"/>
        </w:numPr>
        <w:tabs>
          <w:tab w:val="left" w:pos="490"/>
        </w:tabs>
        <w:spacing w:line="292" w:lineRule="auto"/>
        <w:ind w:firstLine="0"/>
        <w:jc w:val="both"/>
        <w:rPr>
          <w:sz w:val="20"/>
        </w:rPr>
      </w:pPr>
      <w:r>
        <w:rPr>
          <w:sz w:val="20"/>
        </w:rPr>
        <w:t>Gestión de Residuos de la Construcción y Demolición. Real Decreto 105/2008, de 1 de febrero, por el que se regula la producción y gestión de los residuos de construcción y demolición. Orden 2726/2009, de 16 de julio, de la Consejería de Medio Ambiente, Vivienda y Ordenación del Territorio, por la que se regula la gestión de los residuos de construcción y demolición en la Comunidad de Madrid. Residuos que contengan amianto: Real Decreto 396/2006, de 31 de marzo.</w:t>
      </w:r>
    </w:p>
    <w:p w14:paraId="0411F3F5" w14:textId="77777777" w:rsidR="00A97F47" w:rsidRDefault="00A97F47">
      <w:pPr>
        <w:pStyle w:val="Textoindependiente"/>
        <w:spacing w:before="10"/>
      </w:pPr>
    </w:p>
    <w:p w14:paraId="3FC8C32A" w14:textId="77777777" w:rsidR="00A97F47" w:rsidRDefault="00000000">
      <w:pPr>
        <w:pStyle w:val="Prrafodelista"/>
        <w:numPr>
          <w:ilvl w:val="0"/>
          <w:numId w:val="62"/>
        </w:numPr>
        <w:tabs>
          <w:tab w:val="left" w:pos="492"/>
        </w:tabs>
        <w:spacing w:line="292" w:lineRule="auto"/>
        <w:ind w:firstLine="0"/>
        <w:jc w:val="both"/>
        <w:rPr>
          <w:sz w:val="20"/>
        </w:rPr>
      </w:pPr>
      <w:r>
        <w:rPr>
          <w:sz w:val="20"/>
        </w:rPr>
        <w:t>Los contratos del Sector Público (I). Perfección, forma e invalidez de los contratos. Órganos de contratación. Capacidad y solvencia del empresario. Revisión de precios. Garantías exigibles en la contratación. Preparación de los contratos.</w:t>
      </w:r>
    </w:p>
    <w:p w14:paraId="13F3EED6" w14:textId="77777777" w:rsidR="00A97F47" w:rsidRDefault="00A97F47">
      <w:pPr>
        <w:pStyle w:val="Textoindependiente"/>
        <w:spacing w:before="10"/>
      </w:pPr>
    </w:p>
    <w:p w14:paraId="101E53A6" w14:textId="77777777" w:rsidR="00A97F47" w:rsidRDefault="00000000">
      <w:pPr>
        <w:pStyle w:val="Prrafodelista"/>
        <w:numPr>
          <w:ilvl w:val="0"/>
          <w:numId w:val="62"/>
        </w:numPr>
        <w:tabs>
          <w:tab w:val="left" w:pos="559"/>
        </w:tabs>
        <w:spacing w:line="292" w:lineRule="auto"/>
        <w:ind w:firstLine="0"/>
        <w:jc w:val="both"/>
        <w:rPr>
          <w:sz w:val="20"/>
        </w:rPr>
      </w:pPr>
      <w:r>
        <w:rPr>
          <w:sz w:val="20"/>
        </w:rPr>
        <w:t>Los</w:t>
      </w:r>
      <w:r>
        <w:rPr>
          <w:spacing w:val="40"/>
          <w:sz w:val="20"/>
        </w:rPr>
        <w:t xml:space="preserve"> </w:t>
      </w:r>
      <w:r>
        <w:rPr>
          <w:sz w:val="20"/>
        </w:rPr>
        <w:t>contratos</w:t>
      </w:r>
      <w:r>
        <w:rPr>
          <w:spacing w:val="40"/>
          <w:sz w:val="20"/>
        </w:rPr>
        <w:t xml:space="preserve"> </w:t>
      </w:r>
      <w:r>
        <w:rPr>
          <w:sz w:val="20"/>
        </w:rPr>
        <w:t>del</w:t>
      </w:r>
      <w:r>
        <w:rPr>
          <w:spacing w:val="40"/>
          <w:sz w:val="20"/>
        </w:rPr>
        <w:t xml:space="preserve"> </w:t>
      </w:r>
      <w:r>
        <w:rPr>
          <w:sz w:val="20"/>
        </w:rPr>
        <w:t>Sector</w:t>
      </w:r>
      <w:r>
        <w:rPr>
          <w:spacing w:val="40"/>
          <w:sz w:val="20"/>
        </w:rPr>
        <w:t xml:space="preserve"> </w:t>
      </w:r>
      <w:r>
        <w:rPr>
          <w:sz w:val="20"/>
        </w:rPr>
        <w:t>Público</w:t>
      </w:r>
      <w:r>
        <w:rPr>
          <w:spacing w:val="40"/>
          <w:sz w:val="20"/>
        </w:rPr>
        <w:t xml:space="preserve"> </w:t>
      </w:r>
      <w:r>
        <w:rPr>
          <w:sz w:val="20"/>
        </w:rPr>
        <w:t>(II).</w:t>
      </w:r>
      <w:r>
        <w:rPr>
          <w:spacing w:val="40"/>
          <w:sz w:val="20"/>
        </w:rPr>
        <w:t xml:space="preserve"> </w:t>
      </w:r>
      <w:r>
        <w:rPr>
          <w:sz w:val="20"/>
        </w:rPr>
        <w:t>Procedimientos</w:t>
      </w:r>
      <w:r>
        <w:rPr>
          <w:spacing w:val="40"/>
          <w:sz w:val="20"/>
        </w:rPr>
        <w:t xml:space="preserve"> </w:t>
      </w:r>
      <w:r>
        <w:rPr>
          <w:sz w:val="20"/>
        </w:rPr>
        <w:t>y</w:t>
      </w:r>
      <w:r>
        <w:rPr>
          <w:spacing w:val="40"/>
          <w:sz w:val="20"/>
        </w:rPr>
        <w:t xml:space="preserve"> </w:t>
      </w:r>
      <w:r>
        <w:rPr>
          <w:sz w:val="20"/>
        </w:rPr>
        <w:t>formas</w:t>
      </w:r>
      <w:r>
        <w:rPr>
          <w:spacing w:val="40"/>
          <w:sz w:val="20"/>
        </w:rPr>
        <w:t xml:space="preserve"> </w:t>
      </w:r>
      <w:r>
        <w:rPr>
          <w:sz w:val="20"/>
        </w:rPr>
        <w:t>de</w:t>
      </w:r>
      <w:r>
        <w:rPr>
          <w:spacing w:val="40"/>
          <w:sz w:val="20"/>
        </w:rPr>
        <w:t xml:space="preserve"> </w:t>
      </w:r>
      <w:r>
        <w:rPr>
          <w:sz w:val="20"/>
        </w:rPr>
        <w:t>adjudicación</w:t>
      </w:r>
      <w:r>
        <w:rPr>
          <w:spacing w:val="40"/>
          <w:sz w:val="20"/>
        </w:rPr>
        <w:t xml:space="preserve"> </w:t>
      </w:r>
      <w:r>
        <w:rPr>
          <w:sz w:val="20"/>
        </w:rPr>
        <w:t>de</w:t>
      </w:r>
      <w:r>
        <w:rPr>
          <w:spacing w:val="40"/>
          <w:sz w:val="20"/>
        </w:rPr>
        <w:t xml:space="preserve"> </w:t>
      </w:r>
      <w:r>
        <w:rPr>
          <w:sz w:val="20"/>
        </w:rPr>
        <w:t>los contratos</w:t>
      </w:r>
      <w:r>
        <w:rPr>
          <w:spacing w:val="80"/>
          <w:sz w:val="20"/>
        </w:rPr>
        <w:t xml:space="preserve"> </w:t>
      </w:r>
      <w:r>
        <w:rPr>
          <w:sz w:val="20"/>
        </w:rPr>
        <w:t>administrativos. Efectos de los contratos y prerrogativas de la Administración. Ejecución y modificación de los contratos administrativos. Extinción. Registros Oficiales.</w:t>
      </w:r>
    </w:p>
    <w:p w14:paraId="767BBADA" w14:textId="77777777" w:rsidR="00A97F47" w:rsidRDefault="00A97F47">
      <w:pPr>
        <w:pStyle w:val="Textoindependiente"/>
        <w:spacing w:before="10"/>
      </w:pPr>
    </w:p>
    <w:p w14:paraId="03BC3C34" w14:textId="77777777" w:rsidR="00A97F47" w:rsidRDefault="00000000">
      <w:pPr>
        <w:pStyle w:val="Prrafodelista"/>
        <w:numPr>
          <w:ilvl w:val="0"/>
          <w:numId w:val="62"/>
        </w:numPr>
        <w:tabs>
          <w:tab w:val="left" w:pos="488"/>
        </w:tabs>
        <w:spacing w:line="292" w:lineRule="auto"/>
        <w:ind w:firstLine="0"/>
        <w:jc w:val="both"/>
        <w:rPr>
          <w:sz w:val="20"/>
        </w:rPr>
      </w:pPr>
      <w:r>
        <w:rPr>
          <w:sz w:val="20"/>
        </w:rPr>
        <w:t>Los</w:t>
      </w:r>
      <w:r>
        <w:rPr>
          <w:spacing w:val="14"/>
          <w:sz w:val="20"/>
        </w:rPr>
        <w:t xml:space="preserve"> </w:t>
      </w:r>
      <w:r>
        <w:rPr>
          <w:sz w:val="20"/>
        </w:rPr>
        <w:t>contratos</w:t>
      </w:r>
      <w:r>
        <w:rPr>
          <w:spacing w:val="14"/>
          <w:sz w:val="20"/>
        </w:rPr>
        <w:t xml:space="preserve"> </w:t>
      </w:r>
      <w:r>
        <w:rPr>
          <w:sz w:val="20"/>
        </w:rPr>
        <w:t>del</w:t>
      </w:r>
      <w:r>
        <w:rPr>
          <w:spacing w:val="14"/>
          <w:sz w:val="20"/>
        </w:rPr>
        <w:t xml:space="preserve"> </w:t>
      </w:r>
      <w:r>
        <w:rPr>
          <w:sz w:val="20"/>
        </w:rPr>
        <w:t>Sector</w:t>
      </w:r>
      <w:r>
        <w:rPr>
          <w:spacing w:val="14"/>
          <w:sz w:val="20"/>
        </w:rPr>
        <w:t xml:space="preserve"> </w:t>
      </w:r>
      <w:r>
        <w:rPr>
          <w:sz w:val="20"/>
        </w:rPr>
        <w:t>Público</w:t>
      </w:r>
      <w:r>
        <w:rPr>
          <w:spacing w:val="14"/>
          <w:sz w:val="20"/>
        </w:rPr>
        <w:t xml:space="preserve"> </w:t>
      </w:r>
      <w:r>
        <w:rPr>
          <w:sz w:val="20"/>
        </w:rPr>
        <w:t>(III).</w:t>
      </w:r>
      <w:r>
        <w:rPr>
          <w:spacing w:val="14"/>
          <w:sz w:val="20"/>
        </w:rPr>
        <w:t xml:space="preserve"> </w:t>
      </w:r>
      <w:r>
        <w:rPr>
          <w:sz w:val="20"/>
        </w:rPr>
        <w:t>El</w:t>
      </w:r>
      <w:r>
        <w:rPr>
          <w:spacing w:val="14"/>
          <w:sz w:val="20"/>
        </w:rPr>
        <w:t xml:space="preserve"> </w:t>
      </w:r>
      <w:r>
        <w:rPr>
          <w:sz w:val="20"/>
        </w:rPr>
        <w:t>contrato</w:t>
      </w:r>
      <w:r>
        <w:rPr>
          <w:spacing w:val="14"/>
          <w:sz w:val="20"/>
        </w:rPr>
        <w:t xml:space="preserve"> </w:t>
      </w:r>
      <w:r>
        <w:rPr>
          <w:sz w:val="20"/>
        </w:rPr>
        <w:t>de</w:t>
      </w:r>
      <w:r>
        <w:rPr>
          <w:spacing w:val="14"/>
          <w:sz w:val="20"/>
        </w:rPr>
        <w:t xml:space="preserve"> </w:t>
      </w:r>
      <w:r>
        <w:rPr>
          <w:sz w:val="20"/>
        </w:rPr>
        <w:t>obras.</w:t>
      </w:r>
      <w:r>
        <w:rPr>
          <w:spacing w:val="14"/>
          <w:sz w:val="20"/>
        </w:rPr>
        <w:t xml:space="preserve"> </w:t>
      </w:r>
      <w:r>
        <w:rPr>
          <w:sz w:val="20"/>
        </w:rPr>
        <w:t>Actuaciones</w:t>
      </w:r>
      <w:r>
        <w:rPr>
          <w:spacing w:val="14"/>
          <w:sz w:val="20"/>
        </w:rPr>
        <w:t xml:space="preserve"> </w:t>
      </w:r>
      <w:r>
        <w:rPr>
          <w:sz w:val="20"/>
        </w:rPr>
        <w:t>preparatorias,</w:t>
      </w:r>
      <w:r>
        <w:rPr>
          <w:spacing w:val="14"/>
          <w:sz w:val="20"/>
        </w:rPr>
        <w:t xml:space="preserve"> </w:t>
      </w:r>
      <w:r>
        <w:rPr>
          <w:sz w:val="20"/>
        </w:rPr>
        <w:t>ejecución y modificación. Cumplimiento y resolución.</w:t>
      </w:r>
    </w:p>
    <w:p w14:paraId="675E45DE" w14:textId="77777777" w:rsidR="00A97F47" w:rsidRDefault="00A97F47">
      <w:pPr>
        <w:pStyle w:val="Textoindependiente"/>
        <w:spacing w:before="9"/>
      </w:pPr>
    </w:p>
    <w:p w14:paraId="26AB5195" w14:textId="77777777" w:rsidR="00A97F47" w:rsidRDefault="00000000">
      <w:pPr>
        <w:pStyle w:val="Prrafodelista"/>
        <w:numPr>
          <w:ilvl w:val="0"/>
          <w:numId w:val="62"/>
        </w:numPr>
        <w:tabs>
          <w:tab w:val="left" w:pos="541"/>
        </w:tabs>
        <w:spacing w:before="1" w:line="292" w:lineRule="auto"/>
        <w:ind w:firstLine="0"/>
        <w:jc w:val="both"/>
        <w:rPr>
          <w:sz w:val="20"/>
        </w:rPr>
      </w:pPr>
      <w:r>
        <w:rPr>
          <w:sz w:val="20"/>
        </w:rPr>
        <w:t>Normativa de vivienda protegida aplicable en la Comunidad de Madrid: La Vivienda con Protección Pública.</w:t>
      </w:r>
    </w:p>
    <w:p w14:paraId="1565853E" w14:textId="77777777" w:rsidR="00A97F47" w:rsidRDefault="00A97F47">
      <w:pPr>
        <w:pStyle w:val="Textoindependiente"/>
        <w:spacing w:before="9"/>
      </w:pPr>
    </w:p>
    <w:p w14:paraId="72B55344" w14:textId="77777777" w:rsidR="00A97F47" w:rsidRDefault="00000000">
      <w:pPr>
        <w:pStyle w:val="Prrafodelista"/>
        <w:numPr>
          <w:ilvl w:val="0"/>
          <w:numId w:val="62"/>
        </w:numPr>
        <w:tabs>
          <w:tab w:val="left" w:pos="505"/>
        </w:tabs>
        <w:spacing w:line="292" w:lineRule="auto"/>
        <w:ind w:firstLine="0"/>
        <w:jc w:val="both"/>
        <w:rPr>
          <w:sz w:val="20"/>
        </w:rPr>
      </w:pPr>
      <w:r>
        <w:rPr>
          <w:sz w:val="20"/>
        </w:rPr>
        <w:t>Las ayudas a la vivienda en la Comunidad de Madrid: Plan de Vivienda de la Comunidad de Madrid. Plan Estatal de Vivienda. Programas de fomento de la rehabilitación edificatoria,</w:t>
      </w:r>
      <w:r>
        <w:rPr>
          <w:spacing w:val="80"/>
          <w:sz w:val="20"/>
        </w:rPr>
        <w:t xml:space="preserve"> </w:t>
      </w:r>
      <w:r>
        <w:rPr>
          <w:sz w:val="20"/>
        </w:rPr>
        <w:t>regeneración y renovación urbana. Descripción, Beneficiarios y ayudas económicas.</w:t>
      </w:r>
    </w:p>
    <w:p w14:paraId="31485D4D" w14:textId="77777777" w:rsidR="00A97F47" w:rsidRDefault="00A97F47">
      <w:pPr>
        <w:pStyle w:val="Textoindependiente"/>
        <w:spacing w:before="10"/>
      </w:pPr>
    </w:p>
    <w:p w14:paraId="403027B8" w14:textId="77777777" w:rsidR="00A97F47" w:rsidRDefault="00000000">
      <w:pPr>
        <w:pStyle w:val="Prrafodelista"/>
        <w:numPr>
          <w:ilvl w:val="0"/>
          <w:numId w:val="62"/>
        </w:numPr>
        <w:tabs>
          <w:tab w:val="left" w:pos="495"/>
        </w:tabs>
        <w:spacing w:line="292" w:lineRule="auto"/>
        <w:ind w:firstLine="0"/>
        <w:jc w:val="both"/>
        <w:rPr>
          <w:sz w:val="20"/>
        </w:rPr>
      </w:pPr>
      <w:r>
        <w:rPr>
          <w:sz w:val="20"/>
        </w:rPr>
        <w:t>Accesibilidad y supresión de barreras. Legislación. Exigencias en los edificios de uso público y privado. Obligaciones de control. Obligaciones de las Administraciones Públicas.</w:t>
      </w:r>
    </w:p>
    <w:p w14:paraId="12708208" w14:textId="77777777" w:rsidR="00A97F47" w:rsidRDefault="00A97F47">
      <w:pPr>
        <w:pStyle w:val="Textoindependiente"/>
        <w:spacing w:before="10"/>
      </w:pPr>
    </w:p>
    <w:p w14:paraId="01392BA0" w14:textId="77777777" w:rsidR="00A97F47" w:rsidRDefault="00000000">
      <w:pPr>
        <w:pStyle w:val="Prrafodelista"/>
        <w:numPr>
          <w:ilvl w:val="0"/>
          <w:numId w:val="62"/>
        </w:numPr>
        <w:tabs>
          <w:tab w:val="left" w:pos="498"/>
        </w:tabs>
        <w:spacing w:line="292" w:lineRule="auto"/>
        <w:ind w:firstLine="0"/>
        <w:jc w:val="both"/>
        <w:rPr>
          <w:sz w:val="20"/>
        </w:rPr>
      </w:pPr>
      <w:r>
        <w:rPr>
          <w:sz w:val="20"/>
        </w:rPr>
        <w:t>Condiciones básicas de accesibilidad y no discriminación para el acceso y la utilización de los espacios públicos urbanizados.</w:t>
      </w:r>
    </w:p>
    <w:p w14:paraId="094B4DE1" w14:textId="77777777" w:rsidR="00A97F47" w:rsidRDefault="00A97F47">
      <w:pPr>
        <w:pStyle w:val="Textoindependiente"/>
        <w:spacing w:before="10"/>
      </w:pPr>
    </w:p>
    <w:p w14:paraId="28F75F6C" w14:textId="77777777" w:rsidR="00A97F47" w:rsidRDefault="00000000">
      <w:pPr>
        <w:pStyle w:val="Prrafodelista"/>
        <w:numPr>
          <w:ilvl w:val="0"/>
          <w:numId w:val="62"/>
        </w:numPr>
        <w:tabs>
          <w:tab w:val="left" w:pos="497"/>
        </w:tabs>
        <w:spacing w:line="292" w:lineRule="auto"/>
        <w:ind w:firstLine="0"/>
        <w:jc w:val="both"/>
        <w:rPr>
          <w:sz w:val="20"/>
        </w:rPr>
      </w:pPr>
      <w:r>
        <w:rPr>
          <w:sz w:val="20"/>
        </w:rPr>
        <w:t xml:space="preserve">Smart </w:t>
      </w:r>
      <w:proofErr w:type="spellStart"/>
      <w:r>
        <w:rPr>
          <w:sz w:val="20"/>
        </w:rPr>
        <w:t>Cities</w:t>
      </w:r>
      <w:proofErr w:type="spellEnd"/>
      <w:r>
        <w:rPr>
          <w:sz w:val="20"/>
        </w:rPr>
        <w:t xml:space="preserve">/Ciudades Inteligentes. Estrategias y planificación en el municipio de las Rozas de </w:t>
      </w:r>
      <w:r>
        <w:rPr>
          <w:spacing w:val="-2"/>
          <w:sz w:val="20"/>
        </w:rPr>
        <w:t>Madrid.</w:t>
      </w:r>
    </w:p>
    <w:p w14:paraId="3514776F" w14:textId="77777777" w:rsidR="00A97F47" w:rsidRDefault="00A97F47">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A97F47" w14:paraId="62C699EA" w14:textId="77777777">
        <w:trPr>
          <w:trHeight w:val="1257"/>
        </w:trPr>
        <w:tc>
          <w:tcPr>
            <w:tcW w:w="9062" w:type="dxa"/>
            <w:gridSpan w:val="2"/>
            <w:tcBorders>
              <w:left w:val="single" w:sz="4" w:space="0" w:color="CCCCCC"/>
              <w:right w:val="single" w:sz="4" w:space="0" w:color="CCCCCC"/>
            </w:tcBorders>
            <w:shd w:val="clear" w:color="auto" w:fill="F3F3F3"/>
          </w:tcPr>
          <w:p w14:paraId="6D369A33" w14:textId="31EBC1E9" w:rsidR="00A97F47" w:rsidRDefault="00000000">
            <w:pPr>
              <w:pStyle w:val="TableParagraph"/>
              <w:spacing w:before="79" w:line="297" w:lineRule="auto"/>
              <w:ind w:right="52"/>
              <w:jc w:val="both"/>
              <w:rPr>
                <w:b/>
                <w:sz w:val="20"/>
              </w:rPr>
            </w:pPr>
            <w:r>
              <w:rPr>
                <w:b/>
                <w:sz w:val="20"/>
              </w:rPr>
              <w:t>Aprobación de las bases y convocar el proceso selectivo para la cobertura de 1 plaza de Ingeniero Técnico Industrial para el Ayuntamiento de Las Rozas de Madrid, con carácter de funcionario, perteneciente al Grupo A, Subgrupo A2, por turno libre y por el procedimiento</w:t>
            </w:r>
            <w:r>
              <w:rPr>
                <w:b/>
                <w:spacing w:val="80"/>
                <w:sz w:val="20"/>
              </w:rPr>
              <w:t xml:space="preserve"> </w:t>
            </w:r>
            <w:r>
              <w:rPr>
                <w:b/>
                <w:sz w:val="20"/>
              </w:rPr>
              <w:t xml:space="preserve">de concurso-oposición (LI-03/2025). </w:t>
            </w:r>
            <w:proofErr w:type="spellStart"/>
            <w:r>
              <w:rPr>
                <w:b/>
                <w:sz w:val="20"/>
              </w:rPr>
              <w:t>Expte</w:t>
            </w:r>
            <w:proofErr w:type="spellEnd"/>
            <w:r>
              <w:rPr>
                <w:b/>
                <w:sz w:val="20"/>
              </w:rPr>
              <w:t>. 16053/2025.</w:t>
            </w:r>
          </w:p>
        </w:tc>
      </w:tr>
      <w:tr w:rsidR="00A97F47" w14:paraId="6D3FCAF6" w14:textId="77777777">
        <w:trPr>
          <w:trHeight w:val="403"/>
        </w:trPr>
        <w:tc>
          <w:tcPr>
            <w:tcW w:w="1877" w:type="dxa"/>
            <w:tcBorders>
              <w:left w:val="single" w:sz="4" w:space="0" w:color="CCCCCC"/>
              <w:bottom w:val="single" w:sz="6" w:space="0" w:color="CCCCCC"/>
              <w:right w:val="single" w:sz="6" w:space="0" w:color="CCCCCC"/>
            </w:tcBorders>
          </w:tcPr>
          <w:p w14:paraId="780B8025" w14:textId="77777777" w:rsidR="00A97F47" w:rsidRDefault="00000000">
            <w:pPr>
              <w:pStyle w:val="TableParagraph"/>
              <w:spacing w:before="79"/>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6C3FF8FC"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35A4377" w14:textId="77777777" w:rsidR="00A97F47" w:rsidRDefault="00A97F47">
      <w:pPr>
        <w:pStyle w:val="TableParagraph"/>
        <w:rPr>
          <w:sz w:val="20"/>
        </w:rPr>
        <w:sectPr w:rsidR="00A97F47">
          <w:pgSz w:w="11910" w:h="16840"/>
          <w:pgMar w:top="1260" w:right="1275" w:bottom="1260" w:left="1275" w:header="225" w:footer="1060" w:gutter="0"/>
          <w:cols w:space="720"/>
        </w:sectPr>
      </w:pPr>
    </w:p>
    <w:p w14:paraId="78DB0F0F" w14:textId="51A197BD" w:rsidR="00A97F47" w:rsidRDefault="00000000">
      <w:pPr>
        <w:pStyle w:val="Textoindependiente"/>
        <w:spacing w:before="142"/>
      </w:pPr>
      <w:r>
        <w:rPr>
          <w:noProof/>
        </w:rPr>
        <w:lastRenderedPageBreak/>
        <mc:AlternateContent>
          <mc:Choice Requires="wps">
            <w:drawing>
              <wp:anchor distT="0" distB="0" distL="0" distR="0" simplePos="0" relativeHeight="251571712" behindDoc="0" locked="0" layoutInCell="1" allowOverlap="1" wp14:anchorId="5F2C05E6" wp14:editId="53358D3D">
                <wp:simplePos x="0" y="0"/>
                <wp:positionH relativeFrom="page">
                  <wp:posOffset>6807090</wp:posOffset>
                </wp:positionH>
                <wp:positionV relativeFrom="page">
                  <wp:posOffset>2818730</wp:posOffset>
                </wp:positionV>
                <wp:extent cx="419734" cy="3187065"/>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2EBCE7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5D112F"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F2C05E6" id="Textbox 187" o:spid="_x0000_s1115" type="#_x0000_t202" style="position:absolute;margin-left:536pt;margin-top:221.95pt;width:33.05pt;height:250.95pt;z-index:251571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oOj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XamI+20B5JDM0jgeW4WBKxgdrbcPy1l1Fz1n/2&#10;5F+ehXMSz8n2nMTUf4AyMVmih3f7BMYWQtdvJkLUmCJpGqLc+T/3peo66p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Jmg6O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2EBCE7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5D112F"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06DDA2B2"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FB73E08" w14:textId="77777777" w:rsidR="00A97F47" w:rsidRDefault="00A97F47">
      <w:pPr>
        <w:pStyle w:val="Textoindependiente"/>
        <w:spacing w:before="61"/>
        <w:rPr>
          <w:b/>
        </w:rPr>
      </w:pPr>
    </w:p>
    <w:p w14:paraId="33D3C207" w14:textId="38F4C1B9" w:rsidR="00A97F47" w:rsidRDefault="00000000">
      <w:pPr>
        <w:pStyle w:val="Textoindependiente"/>
        <w:spacing w:line="292" w:lineRule="auto"/>
        <w:ind w:left="142" w:right="141"/>
        <w:jc w:val="both"/>
      </w:pPr>
      <w:r>
        <w:t>Por</w:t>
      </w:r>
      <w:r>
        <w:rPr>
          <w:spacing w:val="16"/>
        </w:rPr>
        <w:t xml:space="preserve"> </w:t>
      </w:r>
      <w:r>
        <w:t>Acuerdo</w:t>
      </w:r>
      <w:r>
        <w:rPr>
          <w:spacing w:val="16"/>
        </w:rPr>
        <w:t xml:space="preserve"> </w:t>
      </w:r>
      <w:r>
        <w:t>de</w:t>
      </w:r>
      <w:r>
        <w:rPr>
          <w:spacing w:val="16"/>
        </w:rPr>
        <w:t xml:space="preserve"> </w:t>
      </w:r>
      <w:r>
        <w:t>la</w:t>
      </w:r>
      <w:r>
        <w:rPr>
          <w:spacing w:val="16"/>
        </w:rPr>
        <w:t xml:space="preserve"> </w:t>
      </w:r>
      <w:r>
        <w:t>Junta</w:t>
      </w:r>
      <w:r>
        <w:rPr>
          <w:spacing w:val="16"/>
        </w:rPr>
        <w:t xml:space="preserve"> </w:t>
      </w:r>
      <w:r>
        <w:t>de</w:t>
      </w:r>
      <w:r>
        <w:rPr>
          <w:spacing w:val="16"/>
        </w:rPr>
        <w:t xml:space="preserve"> </w:t>
      </w:r>
      <w:r>
        <w:t>Gobierno</w:t>
      </w:r>
      <w:r>
        <w:rPr>
          <w:spacing w:val="16"/>
        </w:rPr>
        <w:t xml:space="preserve"> </w:t>
      </w:r>
      <w:r>
        <w:t>Local</w:t>
      </w:r>
      <w:r>
        <w:rPr>
          <w:spacing w:val="16"/>
        </w:rPr>
        <w:t xml:space="preserve"> </w:t>
      </w:r>
      <w:r>
        <w:t>de</w:t>
      </w:r>
      <w:r>
        <w:rPr>
          <w:spacing w:val="16"/>
        </w:rPr>
        <w:t xml:space="preserve"> </w:t>
      </w:r>
      <w:r>
        <w:t>fecha</w:t>
      </w:r>
      <w:r>
        <w:rPr>
          <w:spacing w:val="16"/>
        </w:rPr>
        <w:t xml:space="preserve"> </w:t>
      </w:r>
      <w:r>
        <w:t>30</w:t>
      </w:r>
      <w:r>
        <w:rPr>
          <w:spacing w:val="16"/>
        </w:rPr>
        <w:t xml:space="preserve"> </w:t>
      </w:r>
      <w:r>
        <w:t>de</w:t>
      </w:r>
      <w:r>
        <w:rPr>
          <w:spacing w:val="16"/>
        </w:rPr>
        <w:t xml:space="preserve"> </w:t>
      </w:r>
      <w:r>
        <w:t>diciembre</w:t>
      </w:r>
      <w:r>
        <w:rPr>
          <w:spacing w:val="16"/>
        </w:rPr>
        <w:t xml:space="preserve"> </w:t>
      </w:r>
      <w:r>
        <w:t>de</w:t>
      </w:r>
      <w:r>
        <w:rPr>
          <w:spacing w:val="16"/>
        </w:rPr>
        <w:t xml:space="preserve"> </w:t>
      </w:r>
      <w:r>
        <w:t>2024,</w:t>
      </w:r>
      <w:r>
        <w:rPr>
          <w:spacing w:val="16"/>
        </w:rPr>
        <w:t xml:space="preserve"> </w:t>
      </w:r>
      <w:r>
        <w:t>se</w:t>
      </w:r>
      <w:r>
        <w:rPr>
          <w:spacing w:val="16"/>
        </w:rPr>
        <w:t xml:space="preserve"> </w:t>
      </w:r>
      <w:r>
        <w:t>aprobó</w:t>
      </w:r>
      <w:r>
        <w:rPr>
          <w:spacing w:val="16"/>
        </w:rPr>
        <w:t xml:space="preserve"> </w:t>
      </w:r>
      <w:r>
        <w:t>la</w:t>
      </w:r>
      <w:r>
        <w:rPr>
          <w:spacing w:val="16"/>
        </w:rPr>
        <w:t xml:space="preserve"> </w:t>
      </w:r>
      <w:r>
        <w:t xml:space="preserve">Oferta de Empleo Público de 2024 Adicional, publicada en el BOCM </w:t>
      </w:r>
      <w:proofErr w:type="spellStart"/>
      <w:r>
        <w:t>nº</w:t>
      </w:r>
      <w:proofErr w:type="spellEnd"/>
      <w:r>
        <w:t xml:space="preserve"> 5 de 7 de enero de 2025, en la que</w:t>
      </w:r>
      <w:r>
        <w:rPr>
          <w:spacing w:val="40"/>
        </w:rPr>
        <w:t xml:space="preserve"> </w:t>
      </w:r>
      <w:r>
        <w:t xml:space="preserve">se han ofertado una plaza (1) Ingeniero Técnico Industrial para el Ayuntamiento de Las Rozas de Madrid, con carácter de funcionario, perteneciente al Grupo A, Subgrupo A2, por turno libre y por el procedimiento de </w:t>
      </w:r>
      <w:r w:rsidR="00B636EB">
        <w:t>c</w:t>
      </w:r>
      <w:r>
        <w:t>oncurso</w:t>
      </w:r>
      <w:r w:rsidR="00B636EB">
        <w:t>-</w:t>
      </w:r>
      <w:r>
        <w:t>oposición (LI-03/2025)</w:t>
      </w:r>
      <w:r w:rsidR="00B636EB">
        <w:t>.</w:t>
      </w:r>
    </w:p>
    <w:p w14:paraId="5DC7499A" w14:textId="77777777" w:rsidR="00A97F47" w:rsidRDefault="00A97F47">
      <w:pPr>
        <w:pStyle w:val="Textoindependiente"/>
        <w:spacing w:before="10"/>
      </w:pPr>
    </w:p>
    <w:p w14:paraId="415F8897" w14:textId="77777777" w:rsidR="00A97F47" w:rsidRDefault="00000000">
      <w:pPr>
        <w:pStyle w:val="Textoindependiente"/>
        <w:ind w:left="142"/>
      </w:pPr>
      <w:r>
        <w:t>Vista</w:t>
      </w:r>
      <w:r>
        <w:rPr>
          <w:spacing w:val="-3"/>
        </w:rPr>
        <w:t xml:space="preserve"> </w:t>
      </w:r>
      <w:r>
        <w:t>la</w:t>
      </w:r>
      <w:r>
        <w:rPr>
          <w:spacing w:val="-2"/>
        </w:rPr>
        <w:t xml:space="preserve"> </w:t>
      </w:r>
      <w:r>
        <w:t>Providencia</w:t>
      </w:r>
      <w:r>
        <w:rPr>
          <w:spacing w:val="-3"/>
        </w:rPr>
        <w:t xml:space="preserve"> </w:t>
      </w:r>
      <w:r>
        <w:t>dictada</w:t>
      </w:r>
      <w:r>
        <w:rPr>
          <w:spacing w:val="-2"/>
        </w:rPr>
        <w:t xml:space="preserve"> </w:t>
      </w:r>
      <w:r>
        <w:t>por</w:t>
      </w:r>
      <w:r>
        <w:rPr>
          <w:spacing w:val="-3"/>
        </w:rPr>
        <w:t xml:space="preserve"> </w:t>
      </w:r>
      <w:r>
        <w:t>el</w:t>
      </w:r>
      <w:r>
        <w:rPr>
          <w:spacing w:val="-2"/>
        </w:rPr>
        <w:t xml:space="preserve"> </w:t>
      </w:r>
      <w:proofErr w:type="gramStart"/>
      <w:r>
        <w:t>Concejal</w:t>
      </w:r>
      <w:proofErr w:type="gramEnd"/>
      <w:r>
        <w:rPr>
          <w:spacing w:val="-3"/>
        </w:rPr>
        <w:t xml:space="preserve"> </w:t>
      </w:r>
      <w:r>
        <w:t>de</w:t>
      </w:r>
      <w:r>
        <w:rPr>
          <w:spacing w:val="-2"/>
        </w:rPr>
        <w:t xml:space="preserve"> </w:t>
      </w:r>
      <w:r>
        <w:t>Recursos</w:t>
      </w:r>
      <w:r>
        <w:rPr>
          <w:spacing w:val="-3"/>
        </w:rPr>
        <w:t xml:space="preserve"> </w:t>
      </w:r>
      <w:r>
        <w:t>Humanos,</w:t>
      </w:r>
      <w:r>
        <w:rPr>
          <w:spacing w:val="-2"/>
        </w:rPr>
        <w:t xml:space="preserve"> </w:t>
      </w:r>
      <w:r>
        <w:t>en</w:t>
      </w:r>
      <w:r>
        <w:rPr>
          <w:spacing w:val="-3"/>
        </w:rPr>
        <w:t xml:space="preserve"> </w:t>
      </w:r>
      <w:r>
        <w:t>fecha</w:t>
      </w:r>
      <w:r>
        <w:rPr>
          <w:spacing w:val="-2"/>
        </w:rPr>
        <w:t xml:space="preserve"> </w:t>
      </w:r>
      <w:r>
        <w:t>6</w:t>
      </w:r>
      <w:r>
        <w:rPr>
          <w:spacing w:val="-3"/>
        </w:rPr>
        <w:t xml:space="preserve"> </w:t>
      </w:r>
      <w:r>
        <w:t>de</w:t>
      </w:r>
      <w:r>
        <w:rPr>
          <w:spacing w:val="-2"/>
        </w:rPr>
        <w:t xml:space="preserve"> </w:t>
      </w:r>
      <w:r>
        <w:t>mayo</w:t>
      </w:r>
      <w:r>
        <w:rPr>
          <w:spacing w:val="-3"/>
        </w:rPr>
        <w:t xml:space="preserve"> </w:t>
      </w:r>
      <w:r>
        <w:t>de</w:t>
      </w:r>
      <w:r>
        <w:rPr>
          <w:spacing w:val="-2"/>
        </w:rPr>
        <w:t xml:space="preserve"> 2025.</w:t>
      </w:r>
    </w:p>
    <w:p w14:paraId="0907D510" w14:textId="77777777" w:rsidR="00A97F47" w:rsidRDefault="00A97F47">
      <w:pPr>
        <w:pStyle w:val="Textoindependiente"/>
        <w:spacing w:before="60"/>
      </w:pPr>
    </w:p>
    <w:p w14:paraId="0C856FE0" w14:textId="20B89766" w:rsidR="00A97F47" w:rsidRDefault="00000000">
      <w:pPr>
        <w:pStyle w:val="Textoindependiente"/>
        <w:spacing w:before="1" w:line="292" w:lineRule="auto"/>
        <w:ind w:left="142" w:right="141"/>
        <w:jc w:val="both"/>
      </w:pPr>
      <w:r>
        <w:t xml:space="preserve">Visto el Informe favorable suscrito por la Adjunto al Servicio de Recursos Humanos, </w:t>
      </w:r>
      <w:proofErr w:type="gramStart"/>
      <w:r>
        <w:t>D</w:t>
      </w:r>
      <w:r w:rsidR="00B636EB">
        <w:t>.</w:t>
      </w:r>
      <w:r>
        <w:t>ª</w:t>
      </w:r>
      <w:proofErr w:type="gramEnd"/>
      <w:r>
        <w:t xml:space="preserve"> Rosa Esperanza Pérez Díaz, en fecha 19 de mayo de 2025, en el que se propone la aprobación de las Bases reguladoras de la referida convocatoria.</w:t>
      </w:r>
    </w:p>
    <w:p w14:paraId="7621AC87" w14:textId="77777777" w:rsidR="00A97F47" w:rsidRDefault="00A97F47">
      <w:pPr>
        <w:pStyle w:val="Textoindependiente"/>
        <w:spacing w:before="9"/>
      </w:pPr>
    </w:p>
    <w:p w14:paraId="04E4B42D" w14:textId="77777777" w:rsidR="00A97F47" w:rsidRDefault="00000000">
      <w:pPr>
        <w:pStyle w:val="Textoindependiente"/>
        <w:spacing w:line="292" w:lineRule="auto"/>
        <w:ind w:left="142" w:right="141"/>
        <w:jc w:val="both"/>
      </w:pPr>
      <w:r>
        <w:t>Considerando que la aprobación de las bases de las convocatorias de selección y provisión de puestos de trabajo es competencia de la Junta de Gobierno Local, en virtud de lo dispuesto en el artículo 127.1.h) de la Ley 7/1985, de 2 de abril, Reguladora de las Bases del Régimen Local.</w:t>
      </w:r>
    </w:p>
    <w:p w14:paraId="54E0E303" w14:textId="77777777" w:rsidR="00A97F47" w:rsidRDefault="00A97F47">
      <w:pPr>
        <w:pStyle w:val="Textoindependiente"/>
        <w:spacing w:before="10"/>
      </w:pPr>
    </w:p>
    <w:p w14:paraId="5271BA90" w14:textId="3022F920" w:rsidR="00A97F47" w:rsidRDefault="00000000">
      <w:pPr>
        <w:pStyle w:val="Textoindependiente"/>
        <w:spacing w:line="292" w:lineRule="auto"/>
        <w:ind w:left="142" w:right="141"/>
        <w:jc w:val="both"/>
      </w:pPr>
      <w:r>
        <w:t>Visto cuanto antecede, en uso de las competencias que tengo delegadas en mi condición de</w:t>
      </w:r>
      <w:r>
        <w:rPr>
          <w:spacing w:val="80"/>
        </w:rPr>
        <w:t xml:space="preserve"> </w:t>
      </w:r>
      <w:proofErr w:type="gramStart"/>
      <w:r>
        <w:t>Concejal</w:t>
      </w:r>
      <w:proofErr w:type="gramEnd"/>
      <w:r w:rsidR="00B636EB">
        <w:t>-</w:t>
      </w:r>
      <w:r>
        <w:t>Delegado de Recursos Humanos, por Acuerdo de Junta de Gobierno Local, de 23 de junio de 2023, vengo a elevar a la Junta de Gobierno Local la siguiente</w:t>
      </w:r>
      <w:r w:rsidR="00B636EB">
        <w:t>.</w:t>
      </w:r>
    </w:p>
    <w:p w14:paraId="700F034C" w14:textId="77777777" w:rsidR="00A97F47" w:rsidRDefault="00A97F47">
      <w:pPr>
        <w:pStyle w:val="Textoindependiente"/>
        <w:spacing w:before="10"/>
      </w:pPr>
    </w:p>
    <w:p w14:paraId="0AFE6469" w14:textId="725BC3E4" w:rsidR="00A97F47" w:rsidRDefault="00000000">
      <w:pPr>
        <w:pStyle w:val="Textoindependiente"/>
        <w:spacing w:line="292" w:lineRule="auto"/>
        <w:ind w:left="142" w:right="141"/>
        <w:jc w:val="both"/>
      </w:pPr>
      <w:r>
        <w:t>Vista la propuesta de resolución PR/2025/3056 de 19 de mayo de 2025 fiscalizada favorablemente con fecha de 22 de mayo de 2025</w:t>
      </w:r>
      <w:r w:rsidR="00B636EB">
        <w:t>,</w:t>
      </w:r>
    </w:p>
    <w:p w14:paraId="5C5ED5E7" w14:textId="77777777" w:rsidR="00A97F47" w:rsidRDefault="00A97F47">
      <w:pPr>
        <w:pStyle w:val="Textoindependiente"/>
        <w:spacing w:before="9"/>
      </w:pPr>
    </w:p>
    <w:p w14:paraId="3D40DCE1" w14:textId="77777777" w:rsidR="00A97F47" w:rsidRDefault="00000000">
      <w:pPr>
        <w:pStyle w:val="Ttulo3"/>
      </w:pPr>
      <w:r>
        <w:rPr>
          <w:spacing w:val="-2"/>
        </w:rPr>
        <w:t>Resolución:</w:t>
      </w:r>
    </w:p>
    <w:p w14:paraId="7C667508" w14:textId="77777777" w:rsidR="00A97F47" w:rsidRDefault="00A97F47">
      <w:pPr>
        <w:pStyle w:val="Textoindependiente"/>
        <w:spacing w:before="61"/>
        <w:rPr>
          <w:b/>
        </w:rPr>
      </w:pPr>
    </w:p>
    <w:p w14:paraId="01A4B72F" w14:textId="00DDA222" w:rsidR="00A97F47" w:rsidRDefault="00000000">
      <w:pPr>
        <w:pStyle w:val="Textoindependiente"/>
        <w:spacing w:line="295" w:lineRule="auto"/>
        <w:ind w:left="142" w:right="141"/>
        <w:jc w:val="both"/>
      </w:pPr>
      <w:proofErr w:type="gramStart"/>
      <w:r>
        <w:rPr>
          <w:b/>
        </w:rPr>
        <w:t>PRIMERO.-</w:t>
      </w:r>
      <w:proofErr w:type="gramEnd"/>
      <w:r>
        <w:rPr>
          <w:b/>
        </w:rPr>
        <w:t xml:space="preserve"> </w:t>
      </w:r>
      <w:r>
        <w:t xml:space="preserve">Aprobar las siguientes bases y convocar el proceso selectivo para la cobertura de una plaza (1) de Ingeniero Técnico Industrial para el Ayuntamiento de Las Rozas de Madrid, con carácter de funcionario, perteneciente al Grupo A, Subgrupo A2, por turno libre y por el procedimiento de </w:t>
      </w:r>
      <w:r w:rsidR="00B636EB">
        <w:t>c</w:t>
      </w:r>
      <w:r>
        <w:t>oncurso-oposición (LI-03/2025)</w:t>
      </w:r>
      <w:r w:rsidR="00B636EB">
        <w:t>.</w:t>
      </w:r>
    </w:p>
    <w:p w14:paraId="2714428B" w14:textId="77777777" w:rsidR="00A97F47" w:rsidRDefault="00A97F47">
      <w:pPr>
        <w:pStyle w:val="Textoindependiente"/>
        <w:spacing w:before="4"/>
      </w:pPr>
    </w:p>
    <w:p w14:paraId="4F499860" w14:textId="77777777" w:rsidR="00A97F47" w:rsidRDefault="00000000">
      <w:pPr>
        <w:pStyle w:val="Textoindependiente"/>
        <w:spacing w:before="1"/>
        <w:ind w:left="142"/>
      </w:pPr>
      <w:proofErr w:type="gramStart"/>
      <w:r>
        <w:rPr>
          <w:b/>
        </w:rPr>
        <w:t>SEGUNDO.-</w:t>
      </w:r>
      <w:proofErr w:type="gramEnd"/>
      <w:r>
        <w:rPr>
          <w:b/>
          <w:spacing w:val="-2"/>
        </w:rPr>
        <w:t xml:space="preserve"> </w:t>
      </w:r>
      <w:r>
        <w:t>Convocar</w:t>
      </w:r>
      <w:r>
        <w:rPr>
          <w:spacing w:val="-1"/>
        </w:rPr>
        <w:t xml:space="preserve"> </w:t>
      </w:r>
      <w:r>
        <w:t>el</w:t>
      </w:r>
      <w:r>
        <w:rPr>
          <w:spacing w:val="-2"/>
        </w:rPr>
        <w:t xml:space="preserve"> </w:t>
      </w:r>
      <w:r>
        <w:t>proceso</w:t>
      </w:r>
      <w:r>
        <w:rPr>
          <w:spacing w:val="-1"/>
        </w:rPr>
        <w:t xml:space="preserve"> </w:t>
      </w:r>
      <w:r>
        <w:t>y</w:t>
      </w:r>
      <w:r>
        <w:rPr>
          <w:spacing w:val="-1"/>
        </w:rPr>
        <w:t xml:space="preserve"> </w:t>
      </w:r>
      <w:r>
        <w:t>nombrar</w:t>
      </w:r>
      <w:r>
        <w:rPr>
          <w:spacing w:val="-2"/>
        </w:rPr>
        <w:t xml:space="preserve"> </w:t>
      </w:r>
      <w:r>
        <w:t>a</w:t>
      </w:r>
      <w:r>
        <w:rPr>
          <w:spacing w:val="-1"/>
        </w:rPr>
        <w:t xml:space="preserve"> </w:t>
      </w:r>
      <w:r>
        <w:t>los</w:t>
      </w:r>
      <w:r>
        <w:rPr>
          <w:spacing w:val="-1"/>
        </w:rPr>
        <w:t xml:space="preserve"> </w:t>
      </w:r>
      <w:r>
        <w:t>miembros</w:t>
      </w:r>
      <w:r>
        <w:rPr>
          <w:spacing w:val="-2"/>
        </w:rPr>
        <w:t xml:space="preserve"> </w:t>
      </w:r>
      <w:r>
        <w:t>que</w:t>
      </w:r>
      <w:r>
        <w:rPr>
          <w:spacing w:val="-1"/>
        </w:rPr>
        <w:t xml:space="preserve"> </w:t>
      </w:r>
      <w:r>
        <w:t>deban</w:t>
      </w:r>
      <w:r>
        <w:rPr>
          <w:spacing w:val="-1"/>
        </w:rPr>
        <w:t xml:space="preserve"> </w:t>
      </w:r>
      <w:r>
        <w:t>formar</w:t>
      </w:r>
      <w:r>
        <w:rPr>
          <w:spacing w:val="-2"/>
        </w:rPr>
        <w:t xml:space="preserve"> </w:t>
      </w:r>
      <w:r>
        <w:t>parte</w:t>
      </w:r>
      <w:r>
        <w:rPr>
          <w:spacing w:val="-1"/>
        </w:rPr>
        <w:t xml:space="preserve"> </w:t>
      </w:r>
      <w:r>
        <w:t>del</w:t>
      </w:r>
      <w:r>
        <w:rPr>
          <w:spacing w:val="-1"/>
        </w:rPr>
        <w:t xml:space="preserve"> </w:t>
      </w:r>
      <w:r>
        <w:rPr>
          <w:spacing w:val="-2"/>
        </w:rPr>
        <w:t>Tribunal.</w:t>
      </w:r>
    </w:p>
    <w:p w14:paraId="556783F6" w14:textId="77777777" w:rsidR="00A97F47" w:rsidRDefault="00A97F47">
      <w:pPr>
        <w:pStyle w:val="Textoindependiente"/>
        <w:spacing w:before="64"/>
      </w:pPr>
    </w:p>
    <w:p w14:paraId="7F3E57DE" w14:textId="77777777" w:rsidR="00A97F47" w:rsidRDefault="00000000">
      <w:pPr>
        <w:pStyle w:val="Textoindependiente"/>
        <w:spacing w:line="295" w:lineRule="auto"/>
        <w:ind w:left="142" w:right="141"/>
        <w:jc w:val="both"/>
      </w:pPr>
      <w:proofErr w:type="gramStart"/>
      <w:r>
        <w:rPr>
          <w:b/>
        </w:rPr>
        <w:t>TERCERO.-</w:t>
      </w:r>
      <w:proofErr w:type="gramEnd"/>
      <w:r>
        <w:rPr>
          <w:b/>
        </w:rPr>
        <w:t xml:space="preserve"> </w:t>
      </w:r>
      <w:r>
        <w:t>Publicar el extracto comprensivo de los requisitos esenciales de las bases reguladoras</w:t>
      </w:r>
      <w:r>
        <w:rPr>
          <w:spacing w:val="40"/>
        </w:rPr>
        <w:t xml:space="preserve"> </w:t>
      </w:r>
      <w:r>
        <w:t>de las pruebas selectivas en el Boletín Oficial de la Comunidad de Madrid y en la sede electrónica de este Ayuntamiento [dirección (http://lasrozas.es\Convocatorias de Empleo Público).</w:t>
      </w:r>
    </w:p>
    <w:p w14:paraId="15BDE83F" w14:textId="77777777" w:rsidR="00A97F47" w:rsidRDefault="00A97F47">
      <w:pPr>
        <w:pStyle w:val="Textoindependiente"/>
        <w:spacing w:before="6"/>
      </w:pPr>
    </w:p>
    <w:p w14:paraId="31837175" w14:textId="77777777" w:rsidR="00A97F47" w:rsidRDefault="00000000">
      <w:pPr>
        <w:pStyle w:val="Textoindependiente"/>
        <w:spacing w:before="1" w:line="297" w:lineRule="auto"/>
        <w:ind w:left="142" w:right="141"/>
        <w:jc w:val="both"/>
      </w:pPr>
      <w:proofErr w:type="gramStart"/>
      <w:r>
        <w:rPr>
          <w:b/>
        </w:rPr>
        <w:t>CUARTO.-</w:t>
      </w:r>
      <w:proofErr w:type="gramEnd"/>
      <w:r>
        <w:rPr>
          <w:b/>
        </w:rPr>
        <w:t xml:space="preserve"> </w:t>
      </w:r>
      <w:r>
        <w:t>Publicar un extracto de la convocatoria en el Boletín Oficial del Estado, siendo la fecha de este anuncio la que servirá para el cómputo del plazo de presentación de instancias.</w:t>
      </w:r>
    </w:p>
    <w:p w14:paraId="1AA474AA" w14:textId="77777777" w:rsidR="00A97F47" w:rsidRDefault="00A97F47">
      <w:pPr>
        <w:pStyle w:val="Textoindependiente"/>
        <w:spacing w:before="4"/>
      </w:pPr>
    </w:p>
    <w:p w14:paraId="321C6B76" w14:textId="77777777" w:rsidR="00A97F47" w:rsidRDefault="00000000">
      <w:pPr>
        <w:pStyle w:val="Textoindependiente"/>
        <w:spacing w:line="292" w:lineRule="auto"/>
        <w:ind w:left="142" w:right="141"/>
        <w:jc w:val="both"/>
      </w:pPr>
      <w:r>
        <w:t>Es cuanto se propone a la Junta de Gobierno en tanto órgano competente para su aprobación, no obstante, la presente propuesta deberá ser fiscalizada por la intervención municipal.</w:t>
      </w:r>
    </w:p>
    <w:p w14:paraId="07534F35" w14:textId="77777777" w:rsidR="00A97F47" w:rsidRDefault="00A97F47">
      <w:pPr>
        <w:pStyle w:val="Textoindependiente"/>
        <w:spacing w:before="9"/>
      </w:pPr>
    </w:p>
    <w:p w14:paraId="221266B8" w14:textId="77777777" w:rsidR="00A97F47" w:rsidRDefault="00000000">
      <w:pPr>
        <w:pStyle w:val="Ttulo2"/>
        <w:ind w:left="1" w:right="1"/>
        <w:jc w:val="center"/>
      </w:pPr>
      <w:r>
        <w:t xml:space="preserve">ANEXO </w:t>
      </w:r>
      <w:r>
        <w:rPr>
          <w:spacing w:val="-10"/>
        </w:rPr>
        <w:t>I</w:t>
      </w:r>
    </w:p>
    <w:p w14:paraId="36FB58BE" w14:textId="77777777" w:rsidR="00A97F47" w:rsidRDefault="00A97F47">
      <w:pPr>
        <w:pStyle w:val="Textoindependiente"/>
        <w:spacing w:before="60"/>
        <w:rPr>
          <w:b/>
        </w:rPr>
      </w:pPr>
    </w:p>
    <w:p w14:paraId="638837D4" w14:textId="77777777" w:rsidR="00A97F47" w:rsidRDefault="00000000">
      <w:pPr>
        <w:spacing w:before="1"/>
        <w:ind w:left="142"/>
        <w:rPr>
          <w:b/>
          <w:sz w:val="20"/>
        </w:rPr>
      </w:pPr>
      <w:r>
        <w:rPr>
          <w:b/>
          <w:sz w:val="20"/>
        </w:rPr>
        <w:t>Expediente</w:t>
      </w:r>
      <w:r>
        <w:rPr>
          <w:b/>
          <w:spacing w:val="-6"/>
          <w:sz w:val="20"/>
        </w:rPr>
        <w:t xml:space="preserve"> </w:t>
      </w:r>
      <w:proofErr w:type="spellStart"/>
      <w:r>
        <w:rPr>
          <w:b/>
          <w:sz w:val="20"/>
        </w:rPr>
        <w:t>nº</w:t>
      </w:r>
      <w:proofErr w:type="spellEnd"/>
      <w:r>
        <w:rPr>
          <w:b/>
          <w:sz w:val="20"/>
        </w:rPr>
        <w:t>:</w:t>
      </w:r>
      <w:r>
        <w:rPr>
          <w:b/>
          <w:spacing w:val="-6"/>
          <w:sz w:val="20"/>
        </w:rPr>
        <w:t xml:space="preserve"> </w:t>
      </w:r>
      <w:r>
        <w:rPr>
          <w:b/>
          <w:sz w:val="20"/>
        </w:rPr>
        <w:t>LI-</w:t>
      </w:r>
      <w:r>
        <w:rPr>
          <w:b/>
          <w:spacing w:val="-2"/>
          <w:sz w:val="20"/>
        </w:rPr>
        <w:t>03/2025</w:t>
      </w:r>
    </w:p>
    <w:p w14:paraId="7BD2B2CD" w14:textId="77777777" w:rsidR="00A97F47" w:rsidRDefault="00A97F47">
      <w:pPr>
        <w:pStyle w:val="Textoindependiente"/>
        <w:spacing w:before="61"/>
        <w:rPr>
          <w:b/>
        </w:rPr>
      </w:pPr>
    </w:p>
    <w:p w14:paraId="5D226D2A" w14:textId="77777777" w:rsidR="00A97F47" w:rsidRDefault="00000000">
      <w:pPr>
        <w:ind w:left="142"/>
        <w:rPr>
          <w:b/>
          <w:sz w:val="20"/>
        </w:rPr>
      </w:pPr>
      <w:r>
        <w:rPr>
          <w:b/>
          <w:sz w:val="20"/>
        </w:rPr>
        <w:t>Plaza</w:t>
      </w:r>
      <w:r>
        <w:rPr>
          <w:sz w:val="20"/>
        </w:rPr>
        <w:t>:</w:t>
      </w:r>
      <w:r>
        <w:rPr>
          <w:spacing w:val="-2"/>
          <w:sz w:val="20"/>
        </w:rPr>
        <w:t xml:space="preserve"> </w:t>
      </w:r>
      <w:r>
        <w:rPr>
          <w:b/>
          <w:sz w:val="20"/>
        </w:rPr>
        <w:t>1</w:t>
      </w:r>
      <w:r>
        <w:rPr>
          <w:b/>
          <w:spacing w:val="-1"/>
          <w:sz w:val="20"/>
        </w:rPr>
        <w:t xml:space="preserve"> </w:t>
      </w:r>
      <w:r>
        <w:rPr>
          <w:b/>
          <w:sz w:val="20"/>
        </w:rPr>
        <w:t>plaza de</w:t>
      </w:r>
      <w:r>
        <w:rPr>
          <w:b/>
          <w:spacing w:val="-2"/>
          <w:sz w:val="20"/>
        </w:rPr>
        <w:t xml:space="preserve"> </w:t>
      </w:r>
      <w:r>
        <w:rPr>
          <w:b/>
          <w:sz w:val="20"/>
        </w:rPr>
        <w:t>Ingeniero</w:t>
      </w:r>
      <w:r>
        <w:rPr>
          <w:b/>
          <w:spacing w:val="-1"/>
          <w:sz w:val="20"/>
        </w:rPr>
        <w:t xml:space="preserve"> </w:t>
      </w:r>
      <w:r>
        <w:rPr>
          <w:b/>
          <w:sz w:val="20"/>
        </w:rPr>
        <w:t>Técnico</w:t>
      </w:r>
      <w:r>
        <w:rPr>
          <w:b/>
          <w:spacing w:val="-1"/>
          <w:sz w:val="20"/>
        </w:rPr>
        <w:t xml:space="preserve"> </w:t>
      </w:r>
      <w:r>
        <w:rPr>
          <w:b/>
          <w:sz w:val="20"/>
        </w:rPr>
        <w:t>Industrial</w:t>
      </w:r>
      <w:r>
        <w:rPr>
          <w:b/>
          <w:spacing w:val="-1"/>
          <w:sz w:val="20"/>
        </w:rPr>
        <w:t xml:space="preserve"> </w:t>
      </w:r>
      <w:r>
        <w:rPr>
          <w:b/>
          <w:spacing w:val="-2"/>
          <w:sz w:val="20"/>
        </w:rPr>
        <w:t>(5.B.13)</w:t>
      </w:r>
    </w:p>
    <w:p w14:paraId="0CC2C67E" w14:textId="77777777" w:rsidR="00A97F47" w:rsidRDefault="00A97F47">
      <w:pPr>
        <w:pStyle w:val="Textoindependiente"/>
        <w:spacing w:before="63"/>
        <w:rPr>
          <w:b/>
        </w:rPr>
      </w:pPr>
    </w:p>
    <w:p w14:paraId="27458845" w14:textId="77777777" w:rsidR="00A97F47" w:rsidRDefault="00000000">
      <w:pPr>
        <w:ind w:left="142"/>
        <w:rPr>
          <w:b/>
          <w:sz w:val="20"/>
        </w:rPr>
      </w:pPr>
      <w:r>
        <w:rPr>
          <w:b/>
          <w:sz w:val="20"/>
        </w:rPr>
        <w:t>Publicación</w:t>
      </w:r>
      <w:r>
        <w:rPr>
          <w:b/>
          <w:spacing w:val="-1"/>
          <w:sz w:val="20"/>
        </w:rPr>
        <w:t xml:space="preserve"> </w:t>
      </w:r>
      <w:r>
        <w:rPr>
          <w:b/>
          <w:sz w:val="20"/>
        </w:rPr>
        <w:t>OEP</w:t>
      </w:r>
      <w:r>
        <w:rPr>
          <w:b/>
          <w:spacing w:val="-1"/>
          <w:sz w:val="20"/>
        </w:rPr>
        <w:t xml:space="preserve"> </w:t>
      </w:r>
      <w:r>
        <w:rPr>
          <w:b/>
          <w:sz w:val="20"/>
        </w:rPr>
        <w:t>ADICIONAL</w:t>
      </w:r>
      <w:r>
        <w:rPr>
          <w:b/>
          <w:spacing w:val="-1"/>
          <w:sz w:val="20"/>
        </w:rPr>
        <w:t xml:space="preserve"> </w:t>
      </w:r>
      <w:r>
        <w:rPr>
          <w:b/>
          <w:sz w:val="20"/>
        </w:rPr>
        <w:t>DE 2024</w:t>
      </w:r>
      <w:r>
        <w:rPr>
          <w:b/>
          <w:spacing w:val="-1"/>
          <w:sz w:val="20"/>
        </w:rPr>
        <w:t xml:space="preserve"> </w:t>
      </w:r>
      <w:r>
        <w:rPr>
          <w:b/>
          <w:sz w:val="20"/>
        </w:rPr>
        <w:t>n.º</w:t>
      </w:r>
      <w:r>
        <w:rPr>
          <w:b/>
          <w:spacing w:val="-1"/>
          <w:sz w:val="20"/>
        </w:rPr>
        <w:t xml:space="preserve"> </w:t>
      </w:r>
      <w:r>
        <w:rPr>
          <w:b/>
          <w:sz w:val="20"/>
        </w:rPr>
        <w:t>5</w:t>
      </w:r>
      <w:r>
        <w:rPr>
          <w:b/>
          <w:spacing w:val="-1"/>
          <w:sz w:val="20"/>
        </w:rPr>
        <w:t xml:space="preserve"> </w:t>
      </w:r>
      <w:r>
        <w:rPr>
          <w:b/>
          <w:sz w:val="20"/>
        </w:rPr>
        <w:t>de 07</w:t>
      </w:r>
      <w:r>
        <w:rPr>
          <w:b/>
          <w:spacing w:val="-1"/>
          <w:sz w:val="20"/>
        </w:rPr>
        <w:t xml:space="preserve"> </w:t>
      </w:r>
      <w:r>
        <w:rPr>
          <w:b/>
          <w:sz w:val="20"/>
        </w:rPr>
        <w:t>de</w:t>
      </w:r>
      <w:r>
        <w:rPr>
          <w:b/>
          <w:spacing w:val="-1"/>
          <w:sz w:val="20"/>
        </w:rPr>
        <w:t xml:space="preserve"> </w:t>
      </w:r>
      <w:r>
        <w:rPr>
          <w:b/>
          <w:sz w:val="20"/>
        </w:rPr>
        <w:t>enero</w:t>
      </w:r>
      <w:r>
        <w:rPr>
          <w:b/>
          <w:spacing w:val="-1"/>
          <w:sz w:val="20"/>
        </w:rPr>
        <w:t xml:space="preserve"> </w:t>
      </w:r>
      <w:r>
        <w:rPr>
          <w:b/>
          <w:sz w:val="20"/>
        </w:rPr>
        <w:t xml:space="preserve">de </w:t>
      </w:r>
      <w:r>
        <w:rPr>
          <w:b/>
          <w:spacing w:val="-2"/>
          <w:sz w:val="20"/>
        </w:rPr>
        <w:t>2025.</w:t>
      </w:r>
    </w:p>
    <w:p w14:paraId="31899742" w14:textId="77777777" w:rsidR="00A97F47" w:rsidRDefault="00A97F47">
      <w:pPr>
        <w:rPr>
          <w:b/>
          <w:sz w:val="20"/>
        </w:rPr>
        <w:sectPr w:rsidR="00A97F47">
          <w:pgSz w:w="11910" w:h="16840"/>
          <w:pgMar w:top="1260" w:right="1275" w:bottom="1260" w:left="1275" w:header="225" w:footer="1060" w:gutter="0"/>
          <w:cols w:space="720"/>
        </w:sectPr>
      </w:pPr>
    </w:p>
    <w:p w14:paraId="067C90CD" w14:textId="3F472001" w:rsidR="00A97F47" w:rsidRDefault="00000000">
      <w:pPr>
        <w:pStyle w:val="Textoindependiente"/>
        <w:spacing w:before="56"/>
        <w:rPr>
          <w:b/>
        </w:rPr>
      </w:pPr>
      <w:r>
        <w:rPr>
          <w:b/>
          <w:noProof/>
        </w:rPr>
        <w:lastRenderedPageBreak/>
        <mc:AlternateContent>
          <mc:Choice Requires="wps">
            <w:drawing>
              <wp:anchor distT="0" distB="0" distL="0" distR="0" simplePos="0" relativeHeight="251572736" behindDoc="0" locked="0" layoutInCell="1" allowOverlap="1" wp14:anchorId="6C8A39F4" wp14:editId="48783E6B">
                <wp:simplePos x="0" y="0"/>
                <wp:positionH relativeFrom="page">
                  <wp:posOffset>6807090</wp:posOffset>
                </wp:positionH>
                <wp:positionV relativeFrom="page">
                  <wp:posOffset>2818730</wp:posOffset>
                </wp:positionV>
                <wp:extent cx="419734" cy="3187065"/>
                <wp:effectExtent l="0" t="0" r="0" b="0"/>
                <wp:wrapNone/>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FE847D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18CC1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C8A39F4" id="Textbox 189" o:spid="_x0000_s1116" type="#_x0000_t202" style="position:absolute;margin-left:536pt;margin-top:221.95pt;width:33.05pt;height:250.95pt;z-index:251572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hlTpAEAADI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NV+WCTUdbaA5kBiaRwJLcb4gYgO1t+b4eyeD5qz/&#10;6si/NAunJJySzSkJsf8EeWKSRAcPuwimy4Qu30yEqDFZ0jREqfN/73P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eMhlT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6FE847D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18CC1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73CBC96F" w14:textId="77777777" w:rsidR="00A97F47" w:rsidRDefault="00000000">
      <w:pPr>
        <w:ind w:left="142"/>
        <w:rPr>
          <w:b/>
          <w:sz w:val="20"/>
        </w:rPr>
      </w:pPr>
      <w:r>
        <w:rPr>
          <w:b/>
          <w:sz w:val="20"/>
        </w:rPr>
        <w:t>Procedimiento: Concurso-</w:t>
      </w:r>
      <w:r>
        <w:rPr>
          <w:b/>
          <w:spacing w:val="-2"/>
          <w:sz w:val="20"/>
        </w:rPr>
        <w:t>Oposición</w:t>
      </w:r>
    </w:p>
    <w:p w14:paraId="6BFB93AB" w14:textId="77777777" w:rsidR="00A97F47" w:rsidRDefault="00A97F47">
      <w:pPr>
        <w:pStyle w:val="Textoindependiente"/>
        <w:spacing w:before="60"/>
        <w:rPr>
          <w:b/>
        </w:rPr>
      </w:pPr>
    </w:p>
    <w:p w14:paraId="2D5CFA23" w14:textId="77777777" w:rsidR="00A97F47" w:rsidRDefault="00000000">
      <w:pPr>
        <w:spacing w:line="292" w:lineRule="auto"/>
        <w:ind w:left="142" w:right="141"/>
        <w:jc w:val="both"/>
        <w:rPr>
          <w:b/>
          <w:sz w:val="20"/>
        </w:rPr>
      </w:pPr>
      <w:r>
        <w:rPr>
          <w:b/>
          <w:sz w:val="20"/>
        </w:rPr>
        <w:t>BASES POR LAS QUE SE REGIRÁ EL PROCESO SELECTIVO PARA LA COBERTURA POR TURNO LIBRE MEDIANTE CONCURSO-OPOSICIÓN, DE UNA PLAZA DE FUNCIONARIO DE CARRERA DE INGENIERO TÉCNICO INDUSTRIAL EN EL AYUNTAMIENTO DE LAS ROZAS DE MADRID, EXPEDIENTE LI-03/2025 PERTENECIENTE A LA ESCALA DE LA ADMINISTRACIÓN ESPECIAL, SUBESCALA TÉCNICA, GRUPO A, SUBGRUPO A2, INCLUIDA EN LA OEP ADICIONAL DE 2024 PUBLICADA EN EL BOCM N.º 5 DE 07 DE ENERO DE 2025.</w:t>
      </w:r>
    </w:p>
    <w:p w14:paraId="62F4E3A9" w14:textId="77777777" w:rsidR="00A97F47" w:rsidRDefault="00A97F47">
      <w:pPr>
        <w:pStyle w:val="Textoindependiente"/>
        <w:spacing w:before="10"/>
        <w:rPr>
          <w:b/>
        </w:rPr>
      </w:pPr>
    </w:p>
    <w:p w14:paraId="67CEA727" w14:textId="77777777" w:rsidR="00A97F47" w:rsidRDefault="00000000">
      <w:pPr>
        <w:pStyle w:val="Ttulo2"/>
        <w:numPr>
          <w:ilvl w:val="0"/>
          <w:numId w:val="61"/>
        </w:numPr>
        <w:tabs>
          <w:tab w:val="left" w:pos="364"/>
        </w:tabs>
        <w:ind w:left="364" w:hanging="222"/>
      </w:pPr>
      <w:r>
        <w:t>OBJETO</w:t>
      </w:r>
      <w:r>
        <w:rPr>
          <w:spacing w:val="-1"/>
        </w:rPr>
        <w:t xml:space="preserve"> </w:t>
      </w:r>
      <w:r>
        <w:t xml:space="preserve">DE LA </w:t>
      </w:r>
      <w:r>
        <w:rPr>
          <w:spacing w:val="-2"/>
        </w:rPr>
        <w:t>CONVOCATORIA</w:t>
      </w:r>
    </w:p>
    <w:p w14:paraId="7DEF7E6C" w14:textId="77777777" w:rsidR="00A97F47" w:rsidRDefault="00A97F47">
      <w:pPr>
        <w:pStyle w:val="Textoindependiente"/>
        <w:spacing w:before="61"/>
        <w:rPr>
          <w:b/>
        </w:rPr>
      </w:pPr>
    </w:p>
    <w:p w14:paraId="67D1EDB8" w14:textId="77777777" w:rsidR="00A97F47" w:rsidRDefault="00000000">
      <w:pPr>
        <w:pStyle w:val="Textoindependiente"/>
        <w:spacing w:line="292" w:lineRule="auto"/>
        <w:ind w:left="142" w:right="141"/>
        <w:jc w:val="both"/>
      </w:pPr>
      <w:r>
        <w:t>Es objeto de las presentes bases regular la convocatoria para la cobertura, por turno libre y el</w:t>
      </w:r>
      <w:r>
        <w:rPr>
          <w:spacing w:val="80"/>
        </w:rPr>
        <w:t xml:space="preserve"> </w:t>
      </w:r>
      <w:r>
        <w:t xml:space="preserve">sistema de concurso-oposición, de una plaza de funcionario de carrera de INGENIERO TÉCNICO INDUSTRIAL, en el Ayuntamiento de Las Rozas de Madrid, cuyas características se detallan a </w:t>
      </w:r>
      <w:r>
        <w:rPr>
          <w:spacing w:val="-2"/>
        </w:rPr>
        <w:t>continuación:</w:t>
      </w:r>
    </w:p>
    <w:p w14:paraId="7B9988AD" w14:textId="77777777" w:rsidR="00A97F47" w:rsidRDefault="00A97F47">
      <w:pPr>
        <w:pStyle w:val="Textoindependiente"/>
        <w:spacing w:before="1" w:after="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3176"/>
        <w:gridCol w:w="5888"/>
      </w:tblGrid>
      <w:tr w:rsidR="00A97F47" w14:paraId="17CCD7DF" w14:textId="77777777">
        <w:trPr>
          <w:trHeight w:val="387"/>
        </w:trPr>
        <w:tc>
          <w:tcPr>
            <w:tcW w:w="3176" w:type="dxa"/>
            <w:tcBorders>
              <w:left w:val="single" w:sz="4" w:space="0" w:color="CCCCCC"/>
              <w:right w:val="single" w:sz="6" w:space="0" w:color="CCCCCC"/>
            </w:tcBorders>
            <w:shd w:val="clear" w:color="auto" w:fill="F3F3F3"/>
          </w:tcPr>
          <w:p w14:paraId="4C1D5713" w14:textId="77777777" w:rsidR="00A97F47" w:rsidRDefault="00000000">
            <w:pPr>
              <w:pStyle w:val="TableParagraph"/>
              <w:rPr>
                <w:sz w:val="20"/>
              </w:rPr>
            </w:pPr>
            <w:r>
              <w:rPr>
                <w:spacing w:val="-2"/>
                <w:sz w:val="20"/>
              </w:rPr>
              <w:t>Grupo</w:t>
            </w:r>
          </w:p>
        </w:tc>
        <w:tc>
          <w:tcPr>
            <w:tcW w:w="5888" w:type="dxa"/>
            <w:tcBorders>
              <w:left w:val="single" w:sz="6" w:space="0" w:color="CCCCCC"/>
              <w:right w:val="single" w:sz="4" w:space="0" w:color="CCCCCC"/>
            </w:tcBorders>
            <w:shd w:val="clear" w:color="auto" w:fill="F3F3F3"/>
          </w:tcPr>
          <w:p w14:paraId="1CA2420E" w14:textId="77777777" w:rsidR="00A97F47" w:rsidRDefault="00000000">
            <w:pPr>
              <w:pStyle w:val="TableParagraph"/>
              <w:ind w:left="63"/>
              <w:rPr>
                <w:sz w:val="20"/>
              </w:rPr>
            </w:pPr>
            <w:r>
              <w:rPr>
                <w:spacing w:val="-10"/>
                <w:sz w:val="20"/>
              </w:rPr>
              <w:t>A</w:t>
            </w:r>
          </w:p>
        </w:tc>
      </w:tr>
      <w:tr w:rsidR="00A97F47" w14:paraId="2AD9FB41" w14:textId="77777777">
        <w:trPr>
          <w:trHeight w:val="389"/>
        </w:trPr>
        <w:tc>
          <w:tcPr>
            <w:tcW w:w="3176" w:type="dxa"/>
            <w:tcBorders>
              <w:left w:val="single" w:sz="4" w:space="0" w:color="CCCCCC"/>
              <w:right w:val="single" w:sz="6" w:space="0" w:color="CCCCCC"/>
            </w:tcBorders>
          </w:tcPr>
          <w:p w14:paraId="2882561D" w14:textId="77777777" w:rsidR="00A97F47" w:rsidRDefault="00000000">
            <w:pPr>
              <w:pStyle w:val="TableParagraph"/>
              <w:spacing w:before="78"/>
              <w:rPr>
                <w:sz w:val="20"/>
              </w:rPr>
            </w:pPr>
            <w:r>
              <w:rPr>
                <w:spacing w:val="-2"/>
                <w:sz w:val="20"/>
              </w:rPr>
              <w:t>Subgrupo</w:t>
            </w:r>
          </w:p>
        </w:tc>
        <w:tc>
          <w:tcPr>
            <w:tcW w:w="5888" w:type="dxa"/>
            <w:tcBorders>
              <w:left w:val="single" w:sz="6" w:space="0" w:color="CCCCCC"/>
              <w:right w:val="single" w:sz="4" w:space="0" w:color="CCCCCC"/>
            </w:tcBorders>
          </w:tcPr>
          <w:p w14:paraId="2B2E50AE" w14:textId="77777777" w:rsidR="00A97F47" w:rsidRDefault="00000000">
            <w:pPr>
              <w:pStyle w:val="TableParagraph"/>
              <w:spacing w:before="78"/>
              <w:ind w:left="63"/>
              <w:rPr>
                <w:sz w:val="20"/>
              </w:rPr>
            </w:pPr>
            <w:r>
              <w:rPr>
                <w:spacing w:val="-5"/>
                <w:sz w:val="20"/>
              </w:rPr>
              <w:t>A2</w:t>
            </w:r>
          </w:p>
        </w:tc>
      </w:tr>
      <w:tr w:rsidR="00A97F47" w14:paraId="58B0CFFD" w14:textId="77777777">
        <w:trPr>
          <w:trHeight w:val="386"/>
        </w:trPr>
        <w:tc>
          <w:tcPr>
            <w:tcW w:w="3176" w:type="dxa"/>
            <w:tcBorders>
              <w:left w:val="single" w:sz="4" w:space="0" w:color="CCCCCC"/>
              <w:right w:val="single" w:sz="6" w:space="0" w:color="CCCCCC"/>
            </w:tcBorders>
          </w:tcPr>
          <w:p w14:paraId="0788B081" w14:textId="77777777" w:rsidR="00A97F47" w:rsidRDefault="00000000">
            <w:pPr>
              <w:pStyle w:val="TableParagraph"/>
              <w:rPr>
                <w:sz w:val="20"/>
              </w:rPr>
            </w:pPr>
            <w:r>
              <w:rPr>
                <w:spacing w:val="-2"/>
                <w:sz w:val="20"/>
              </w:rPr>
              <w:t>Escala</w:t>
            </w:r>
          </w:p>
        </w:tc>
        <w:tc>
          <w:tcPr>
            <w:tcW w:w="5888" w:type="dxa"/>
            <w:tcBorders>
              <w:left w:val="single" w:sz="6" w:space="0" w:color="CCCCCC"/>
              <w:right w:val="single" w:sz="4" w:space="0" w:color="CCCCCC"/>
            </w:tcBorders>
          </w:tcPr>
          <w:p w14:paraId="21E7E7B5" w14:textId="77777777" w:rsidR="00A97F47" w:rsidRDefault="00000000">
            <w:pPr>
              <w:pStyle w:val="TableParagraph"/>
              <w:ind w:left="63"/>
              <w:rPr>
                <w:sz w:val="20"/>
              </w:rPr>
            </w:pPr>
            <w:r>
              <w:rPr>
                <w:sz w:val="20"/>
              </w:rPr>
              <w:t>Administración</w:t>
            </w:r>
            <w:r>
              <w:rPr>
                <w:spacing w:val="-13"/>
                <w:sz w:val="20"/>
              </w:rPr>
              <w:t xml:space="preserve"> </w:t>
            </w:r>
            <w:r>
              <w:rPr>
                <w:spacing w:val="-2"/>
                <w:sz w:val="20"/>
              </w:rPr>
              <w:t>Especial</w:t>
            </w:r>
          </w:p>
        </w:tc>
      </w:tr>
      <w:tr w:rsidR="00A97F47" w14:paraId="42864ACF" w14:textId="77777777">
        <w:trPr>
          <w:trHeight w:val="388"/>
        </w:trPr>
        <w:tc>
          <w:tcPr>
            <w:tcW w:w="3176" w:type="dxa"/>
            <w:tcBorders>
              <w:left w:val="single" w:sz="4" w:space="0" w:color="CCCCCC"/>
              <w:right w:val="single" w:sz="6" w:space="0" w:color="CCCCCC"/>
            </w:tcBorders>
          </w:tcPr>
          <w:p w14:paraId="1227F075" w14:textId="77777777" w:rsidR="00A97F47" w:rsidRDefault="00000000">
            <w:pPr>
              <w:pStyle w:val="TableParagraph"/>
              <w:spacing w:before="78"/>
              <w:rPr>
                <w:sz w:val="20"/>
              </w:rPr>
            </w:pPr>
            <w:r>
              <w:rPr>
                <w:spacing w:val="-2"/>
                <w:sz w:val="20"/>
              </w:rPr>
              <w:t>Subescala</w:t>
            </w:r>
          </w:p>
        </w:tc>
        <w:tc>
          <w:tcPr>
            <w:tcW w:w="5888" w:type="dxa"/>
            <w:tcBorders>
              <w:left w:val="single" w:sz="6" w:space="0" w:color="CCCCCC"/>
              <w:right w:val="single" w:sz="4" w:space="0" w:color="CCCCCC"/>
            </w:tcBorders>
          </w:tcPr>
          <w:p w14:paraId="2140804A" w14:textId="77777777" w:rsidR="00A97F47" w:rsidRDefault="00000000">
            <w:pPr>
              <w:pStyle w:val="TableParagraph"/>
              <w:spacing w:before="78"/>
              <w:ind w:left="63"/>
              <w:rPr>
                <w:sz w:val="20"/>
              </w:rPr>
            </w:pPr>
            <w:r>
              <w:rPr>
                <w:spacing w:val="-2"/>
                <w:sz w:val="20"/>
              </w:rPr>
              <w:t>Técnica</w:t>
            </w:r>
          </w:p>
        </w:tc>
      </w:tr>
      <w:tr w:rsidR="00A97F47" w14:paraId="3A82709D" w14:textId="77777777">
        <w:trPr>
          <w:trHeight w:val="389"/>
        </w:trPr>
        <w:tc>
          <w:tcPr>
            <w:tcW w:w="3176" w:type="dxa"/>
            <w:tcBorders>
              <w:left w:val="single" w:sz="4" w:space="0" w:color="CCCCCC"/>
              <w:right w:val="single" w:sz="6" w:space="0" w:color="CCCCCC"/>
            </w:tcBorders>
          </w:tcPr>
          <w:p w14:paraId="34F0BC52" w14:textId="77777777" w:rsidR="00A97F47" w:rsidRDefault="00000000">
            <w:pPr>
              <w:pStyle w:val="TableParagraph"/>
              <w:spacing w:before="78"/>
              <w:rPr>
                <w:sz w:val="20"/>
              </w:rPr>
            </w:pPr>
            <w:r>
              <w:rPr>
                <w:spacing w:val="-2"/>
                <w:sz w:val="20"/>
              </w:rPr>
              <w:t>Clase</w:t>
            </w:r>
          </w:p>
        </w:tc>
        <w:tc>
          <w:tcPr>
            <w:tcW w:w="5888" w:type="dxa"/>
            <w:tcBorders>
              <w:left w:val="single" w:sz="6" w:space="0" w:color="CCCCCC"/>
              <w:right w:val="single" w:sz="4" w:space="0" w:color="CCCCCC"/>
            </w:tcBorders>
          </w:tcPr>
          <w:p w14:paraId="12755675" w14:textId="77777777" w:rsidR="00A97F47" w:rsidRDefault="00000000">
            <w:pPr>
              <w:pStyle w:val="TableParagraph"/>
              <w:spacing w:before="78"/>
              <w:ind w:left="63"/>
              <w:rPr>
                <w:sz w:val="20"/>
              </w:rPr>
            </w:pPr>
            <w:r>
              <w:rPr>
                <w:sz w:val="20"/>
              </w:rPr>
              <w:t xml:space="preserve">Técnico/ </w:t>
            </w:r>
            <w:r>
              <w:rPr>
                <w:spacing w:val="-2"/>
                <w:sz w:val="20"/>
              </w:rPr>
              <w:t>Medio</w:t>
            </w:r>
          </w:p>
        </w:tc>
      </w:tr>
      <w:tr w:rsidR="00A97F47" w14:paraId="1BA38C29" w14:textId="77777777">
        <w:trPr>
          <w:trHeight w:val="387"/>
        </w:trPr>
        <w:tc>
          <w:tcPr>
            <w:tcW w:w="3176" w:type="dxa"/>
            <w:tcBorders>
              <w:left w:val="single" w:sz="4" w:space="0" w:color="CCCCCC"/>
              <w:right w:val="single" w:sz="6" w:space="0" w:color="CCCCCC"/>
            </w:tcBorders>
          </w:tcPr>
          <w:p w14:paraId="39271406" w14:textId="77777777" w:rsidR="00A97F47" w:rsidRDefault="00000000">
            <w:pPr>
              <w:pStyle w:val="TableParagraph"/>
              <w:rPr>
                <w:sz w:val="20"/>
              </w:rPr>
            </w:pPr>
            <w:r>
              <w:rPr>
                <w:spacing w:val="-2"/>
                <w:sz w:val="20"/>
              </w:rPr>
              <w:t>Denominación</w:t>
            </w:r>
          </w:p>
        </w:tc>
        <w:tc>
          <w:tcPr>
            <w:tcW w:w="5888" w:type="dxa"/>
            <w:tcBorders>
              <w:left w:val="single" w:sz="6" w:space="0" w:color="CCCCCC"/>
              <w:right w:val="single" w:sz="4" w:space="0" w:color="CCCCCC"/>
            </w:tcBorders>
          </w:tcPr>
          <w:p w14:paraId="2B37ED9E" w14:textId="77777777" w:rsidR="00A97F47" w:rsidRDefault="00000000">
            <w:pPr>
              <w:pStyle w:val="TableParagraph"/>
              <w:ind w:left="63"/>
              <w:rPr>
                <w:sz w:val="20"/>
              </w:rPr>
            </w:pPr>
            <w:r>
              <w:rPr>
                <w:sz w:val="20"/>
              </w:rPr>
              <w:t>Ingeniero</w:t>
            </w:r>
            <w:r>
              <w:rPr>
                <w:spacing w:val="-9"/>
                <w:sz w:val="20"/>
              </w:rPr>
              <w:t xml:space="preserve"> </w:t>
            </w:r>
            <w:r>
              <w:rPr>
                <w:sz w:val="20"/>
              </w:rPr>
              <w:t>Técnico</w:t>
            </w:r>
            <w:r>
              <w:rPr>
                <w:spacing w:val="-7"/>
                <w:sz w:val="20"/>
              </w:rPr>
              <w:t xml:space="preserve"> </w:t>
            </w:r>
            <w:r>
              <w:rPr>
                <w:spacing w:val="-2"/>
                <w:sz w:val="20"/>
              </w:rPr>
              <w:t>Industrial</w:t>
            </w:r>
          </w:p>
        </w:tc>
      </w:tr>
      <w:tr w:rsidR="00A97F47" w14:paraId="2FF20E87" w14:textId="77777777">
        <w:trPr>
          <w:trHeight w:val="388"/>
        </w:trPr>
        <w:tc>
          <w:tcPr>
            <w:tcW w:w="3176" w:type="dxa"/>
            <w:tcBorders>
              <w:left w:val="single" w:sz="4" w:space="0" w:color="CCCCCC"/>
              <w:right w:val="single" w:sz="6" w:space="0" w:color="CCCCCC"/>
            </w:tcBorders>
          </w:tcPr>
          <w:p w14:paraId="6C44B87D" w14:textId="77777777" w:rsidR="00A97F47" w:rsidRDefault="00000000">
            <w:pPr>
              <w:pStyle w:val="TableParagraph"/>
              <w:rPr>
                <w:sz w:val="20"/>
              </w:rPr>
            </w:pPr>
            <w:proofErr w:type="spellStart"/>
            <w:r>
              <w:rPr>
                <w:sz w:val="20"/>
              </w:rPr>
              <w:t>Nº</w:t>
            </w:r>
            <w:proofErr w:type="spellEnd"/>
            <w:r>
              <w:rPr>
                <w:spacing w:val="-1"/>
                <w:sz w:val="20"/>
              </w:rPr>
              <w:t xml:space="preserve"> </w:t>
            </w:r>
            <w:r>
              <w:rPr>
                <w:sz w:val="20"/>
              </w:rPr>
              <w:t>de</w:t>
            </w:r>
            <w:r>
              <w:rPr>
                <w:spacing w:val="-1"/>
                <w:sz w:val="20"/>
              </w:rPr>
              <w:t xml:space="preserve"> </w:t>
            </w:r>
            <w:r>
              <w:rPr>
                <w:spacing w:val="-2"/>
                <w:sz w:val="20"/>
              </w:rPr>
              <w:t>vacantes</w:t>
            </w:r>
          </w:p>
        </w:tc>
        <w:tc>
          <w:tcPr>
            <w:tcW w:w="5888" w:type="dxa"/>
            <w:tcBorders>
              <w:left w:val="single" w:sz="6" w:space="0" w:color="CCCCCC"/>
              <w:right w:val="single" w:sz="4" w:space="0" w:color="CCCCCC"/>
            </w:tcBorders>
          </w:tcPr>
          <w:p w14:paraId="23668B13" w14:textId="77777777" w:rsidR="00A97F47" w:rsidRDefault="00000000">
            <w:pPr>
              <w:pStyle w:val="TableParagraph"/>
              <w:ind w:left="63"/>
              <w:rPr>
                <w:sz w:val="20"/>
              </w:rPr>
            </w:pPr>
            <w:r>
              <w:rPr>
                <w:spacing w:val="-5"/>
                <w:sz w:val="20"/>
              </w:rPr>
              <w:t>1*</w:t>
            </w:r>
          </w:p>
        </w:tc>
      </w:tr>
      <w:tr w:rsidR="00A97F47" w14:paraId="56436516" w14:textId="77777777">
        <w:trPr>
          <w:trHeight w:val="386"/>
        </w:trPr>
        <w:tc>
          <w:tcPr>
            <w:tcW w:w="3176" w:type="dxa"/>
            <w:tcBorders>
              <w:left w:val="single" w:sz="4" w:space="0" w:color="CCCCCC"/>
              <w:right w:val="single" w:sz="6" w:space="0" w:color="CCCCCC"/>
            </w:tcBorders>
          </w:tcPr>
          <w:p w14:paraId="7424147A" w14:textId="77777777" w:rsidR="00A97F47" w:rsidRDefault="00000000">
            <w:pPr>
              <w:pStyle w:val="TableParagraph"/>
              <w:rPr>
                <w:sz w:val="20"/>
              </w:rPr>
            </w:pPr>
            <w:r>
              <w:rPr>
                <w:sz w:val="20"/>
              </w:rPr>
              <w:t>Sistema</w:t>
            </w:r>
            <w:r>
              <w:rPr>
                <w:spacing w:val="-4"/>
                <w:sz w:val="20"/>
              </w:rPr>
              <w:t xml:space="preserve"> </w:t>
            </w:r>
            <w:r>
              <w:rPr>
                <w:sz w:val="20"/>
              </w:rPr>
              <w:t>de</w:t>
            </w:r>
            <w:r>
              <w:rPr>
                <w:spacing w:val="-3"/>
                <w:sz w:val="20"/>
              </w:rPr>
              <w:t xml:space="preserve"> </w:t>
            </w:r>
            <w:r>
              <w:rPr>
                <w:spacing w:val="-2"/>
                <w:sz w:val="20"/>
              </w:rPr>
              <w:t>selección</w:t>
            </w:r>
          </w:p>
        </w:tc>
        <w:tc>
          <w:tcPr>
            <w:tcW w:w="5888" w:type="dxa"/>
            <w:tcBorders>
              <w:left w:val="single" w:sz="6" w:space="0" w:color="CCCCCC"/>
              <w:right w:val="single" w:sz="4" w:space="0" w:color="CCCCCC"/>
            </w:tcBorders>
          </w:tcPr>
          <w:p w14:paraId="27327872" w14:textId="77777777" w:rsidR="00A97F47" w:rsidRDefault="00000000">
            <w:pPr>
              <w:pStyle w:val="TableParagraph"/>
              <w:ind w:left="63"/>
              <w:rPr>
                <w:sz w:val="20"/>
              </w:rPr>
            </w:pPr>
            <w:r>
              <w:rPr>
                <w:spacing w:val="-2"/>
                <w:sz w:val="20"/>
              </w:rPr>
              <w:t>Concurso-Oposición</w:t>
            </w:r>
          </w:p>
        </w:tc>
      </w:tr>
      <w:tr w:rsidR="00A97F47" w14:paraId="6DCDCB7B" w14:textId="77777777">
        <w:trPr>
          <w:trHeight w:val="388"/>
        </w:trPr>
        <w:tc>
          <w:tcPr>
            <w:tcW w:w="3176" w:type="dxa"/>
            <w:tcBorders>
              <w:left w:val="single" w:sz="4" w:space="0" w:color="CCCCCC"/>
              <w:right w:val="single" w:sz="6" w:space="0" w:color="CCCCCC"/>
            </w:tcBorders>
          </w:tcPr>
          <w:p w14:paraId="7289D541" w14:textId="77777777" w:rsidR="00A97F47" w:rsidRDefault="00000000">
            <w:pPr>
              <w:pStyle w:val="TableParagraph"/>
              <w:spacing w:before="78"/>
              <w:rPr>
                <w:sz w:val="20"/>
              </w:rPr>
            </w:pPr>
            <w:r>
              <w:rPr>
                <w:spacing w:val="-2"/>
                <w:sz w:val="20"/>
              </w:rPr>
              <w:t>Puesto</w:t>
            </w:r>
          </w:p>
        </w:tc>
        <w:tc>
          <w:tcPr>
            <w:tcW w:w="5888" w:type="dxa"/>
            <w:tcBorders>
              <w:left w:val="single" w:sz="6" w:space="0" w:color="CCCCCC"/>
              <w:right w:val="single" w:sz="4" w:space="0" w:color="CCCCCC"/>
            </w:tcBorders>
          </w:tcPr>
          <w:p w14:paraId="2CC71DC5" w14:textId="77777777" w:rsidR="00A97F47" w:rsidRDefault="00000000">
            <w:pPr>
              <w:pStyle w:val="TableParagraph"/>
              <w:spacing w:before="78"/>
              <w:ind w:left="63"/>
              <w:rPr>
                <w:sz w:val="20"/>
              </w:rPr>
            </w:pPr>
            <w:r>
              <w:rPr>
                <w:spacing w:val="-2"/>
                <w:sz w:val="20"/>
              </w:rPr>
              <w:t>5.B.13</w:t>
            </w:r>
          </w:p>
        </w:tc>
      </w:tr>
      <w:tr w:rsidR="00A97F47" w14:paraId="206C272D" w14:textId="77777777">
        <w:trPr>
          <w:trHeight w:val="664"/>
        </w:trPr>
        <w:tc>
          <w:tcPr>
            <w:tcW w:w="3176" w:type="dxa"/>
            <w:tcBorders>
              <w:left w:val="single" w:sz="4" w:space="0" w:color="CCCCCC"/>
              <w:bottom w:val="single" w:sz="6" w:space="0" w:color="CCCCCC"/>
              <w:right w:val="single" w:sz="6" w:space="0" w:color="CCCCCC"/>
            </w:tcBorders>
          </w:tcPr>
          <w:p w14:paraId="0B042160" w14:textId="77777777" w:rsidR="00A97F47" w:rsidRDefault="00000000">
            <w:pPr>
              <w:pStyle w:val="TableParagraph"/>
              <w:spacing w:before="78"/>
              <w:rPr>
                <w:sz w:val="20"/>
              </w:rPr>
            </w:pPr>
            <w:r>
              <w:rPr>
                <w:sz w:val="20"/>
              </w:rPr>
              <w:t>Oferta</w:t>
            </w:r>
            <w:r>
              <w:rPr>
                <w:spacing w:val="-5"/>
                <w:sz w:val="20"/>
              </w:rPr>
              <w:t xml:space="preserve"> </w:t>
            </w:r>
            <w:r>
              <w:rPr>
                <w:sz w:val="20"/>
              </w:rPr>
              <w:t>Empleo</w:t>
            </w:r>
            <w:r>
              <w:rPr>
                <w:spacing w:val="-5"/>
                <w:sz w:val="20"/>
              </w:rPr>
              <w:t xml:space="preserve"> </w:t>
            </w:r>
            <w:r>
              <w:rPr>
                <w:spacing w:val="-2"/>
                <w:sz w:val="20"/>
              </w:rPr>
              <w:t>Público</w:t>
            </w:r>
          </w:p>
        </w:tc>
        <w:tc>
          <w:tcPr>
            <w:tcW w:w="5888" w:type="dxa"/>
            <w:tcBorders>
              <w:left w:val="single" w:sz="6" w:space="0" w:color="CCCCCC"/>
              <w:bottom w:val="single" w:sz="6" w:space="0" w:color="CCCCCC"/>
              <w:right w:val="single" w:sz="4" w:space="0" w:color="CCCCCC"/>
            </w:tcBorders>
          </w:tcPr>
          <w:p w14:paraId="388124BC" w14:textId="77777777" w:rsidR="00A97F47" w:rsidRDefault="00000000">
            <w:pPr>
              <w:pStyle w:val="TableParagraph"/>
              <w:spacing w:before="78"/>
              <w:ind w:left="63"/>
              <w:rPr>
                <w:sz w:val="20"/>
              </w:rPr>
            </w:pPr>
            <w:r>
              <w:rPr>
                <w:sz w:val="20"/>
              </w:rPr>
              <w:t>OEP</w:t>
            </w:r>
            <w:r>
              <w:rPr>
                <w:spacing w:val="-4"/>
                <w:sz w:val="20"/>
              </w:rPr>
              <w:t xml:space="preserve"> </w:t>
            </w:r>
            <w:r>
              <w:rPr>
                <w:sz w:val="20"/>
              </w:rPr>
              <w:t>Adicional</w:t>
            </w:r>
            <w:r>
              <w:rPr>
                <w:spacing w:val="-4"/>
                <w:sz w:val="20"/>
              </w:rPr>
              <w:t xml:space="preserve"> 2024</w:t>
            </w:r>
          </w:p>
          <w:p w14:paraId="4D6B175D" w14:textId="77777777" w:rsidR="00A97F47" w:rsidRDefault="00000000">
            <w:pPr>
              <w:pStyle w:val="TableParagraph"/>
              <w:spacing w:before="43"/>
              <w:ind w:left="63"/>
              <w:rPr>
                <w:sz w:val="20"/>
              </w:rPr>
            </w:pPr>
            <w:r>
              <w:rPr>
                <w:sz w:val="20"/>
              </w:rPr>
              <w:t>Publicado</w:t>
            </w:r>
            <w:r>
              <w:rPr>
                <w:spacing w:val="-4"/>
                <w:sz w:val="20"/>
              </w:rPr>
              <w:t xml:space="preserve"> </w:t>
            </w:r>
            <w:r>
              <w:rPr>
                <w:sz w:val="20"/>
              </w:rPr>
              <w:t>en</w:t>
            </w:r>
            <w:r>
              <w:rPr>
                <w:spacing w:val="-2"/>
                <w:sz w:val="20"/>
              </w:rPr>
              <w:t xml:space="preserve"> </w:t>
            </w:r>
            <w:r>
              <w:rPr>
                <w:sz w:val="20"/>
              </w:rPr>
              <w:t>el</w:t>
            </w:r>
            <w:r>
              <w:rPr>
                <w:spacing w:val="-2"/>
                <w:sz w:val="20"/>
              </w:rPr>
              <w:t xml:space="preserve"> </w:t>
            </w:r>
            <w:r>
              <w:rPr>
                <w:sz w:val="20"/>
              </w:rPr>
              <w:t>BOCM</w:t>
            </w:r>
            <w:r>
              <w:rPr>
                <w:spacing w:val="-2"/>
                <w:sz w:val="20"/>
              </w:rPr>
              <w:t xml:space="preserve"> </w:t>
            </w:r>
            <w:r>
              <w:rPr>
                <w:sz w:val="20"/>
              </w:rPr>
              <w:t>n.º</w:t>
            </w:r>
            <w:r>
              <w:rPr>
                <w:spacing w:val="-2"/>
                <w:sz w:val="20"/>
              </w:rPr>
              <w:t xml:space="preserve"> </w:t>
            </w:r>
            <w:r>
              <w:rPr>
                <w:sz w:val="20"/>
              </w:rPr>
              <w:t>5</w:t>
            </w:r>
            <w:r>
              <w:rPr>
                <w:spacing w:val="-2"/>
                <w:sz w:val="20"/>
              </w:rPr>
              <w:t xml:space="preserve"> </w:t>
            </w:r>
            <w:r>
              <w:rPr>
                <w:sz w:val="20"/>
              </w:rPr>
              <w:t>de</w:t>
            </w:r>
            <w:r>
              <w:rPr>
                <w:spacing w:val="-1"/>
                <w:sz w:val="20"/>
              </w:rPr>
              <w:t xml:space="preserve"> </w:t>
            </w:r>
            <w:r>
              <w:rPr>
                <w:spacing w:val="-2"/>
                <w:sz w:val="20"/>
              </w:rPr>
              <w:t>07/01/2025</w:t>
            </w:r>
          </w:p>
        </w:tc>
      </w:tr>
    </w:tbl>
    <w:p w14:paraId="70279B66" w14:textId="77777777" w:rsidR="00A97F47" w:rsidRDefault="00A97F47">
      <w:pPr>
        <w:pStyle w:val="Textoindependiente"/>
        <w:spacing w:before="146"/>
      </w:pPr>
    </w:p>
    <w:p w14:paraId="3A817EC8" w14:textId="77777777" w:rsidR="00A97F47" w:rsidRDefault="00000000">
      <w:pPr>
        <w:spacing w:line="292" w:lineRule="auto"/>
        <w:ind w:left="142" w:right="141"/>
        <w:jc w:val="both"/>
        <w:rPr>
          <w:i/>
          <w:sz w:val="20"/>
        </w:rPr>
      </w:pPr>
      <w:r>
        <w:rPr>
          <w:i/>
          <w:sz w:val="20"/>
        </w:rPr>
        <w:t>*El número de plazas convocadas será ampliable, en función de las vacantes de la categoría Ingeniero Técnico Industrial que se produzcan por cualquier causa, durante el desarrollo del presente proceso selectivo, previa publicación en la correspondiente Oferta de Empleo Público.</w:t>
      </w:r>
    </w:p>
    <w:p w14:paraId="14E999B2" w14:textId="77777777" w:rsidR="00A97F47" w:rsidRDefault="00A97F47">
      <w:pPr>
        <w:pStyle w:val="Textoindependiente"/>
        <w:spacing w:before="11"/>
        <w:rPr>
          <w:i/>
        </w:rPr>
      </w:pPr>
    </w:p>
    <w:p w14:paraId="60BA0FBD" w14:textId="77777777" w:rsidR="00A97F47" w:rsidRDefault="00000000">
      <w:pPr>
        <w:pStyle w:val="Textoindependiente"/>
        <w:spacing w:line="292" w:lineRule="auto"/>
        <w:ind w:left="142" w:right="141"/>
        <w:jc w:val="both"/>
      </w:pPr>
      <w:r>
        <w:t>Dicha ampliación deberá realizarse por el órgano competente para la aprobación de las bases y publicarse con carácter previo a la realización del último ejercicio.</w:t>
      </w:r>
    </w:p>
    <w:p w14:paraId="5CFAA9D6" w14:textId="77777777" w:rsidR="00A97F47" w:rsidRDefault="00A97F47">
      <w:pPr>
        <w:pStyle w:val="Textoindependiente"/>
        <w:spacing w:before="10"/>
      </w:pPr>
    </w:p>
    <w:p w14:paraId="17527154" w14:textId="77777777" w:rsidR="00A97F47" w:rsidRDefault="00000000">
      <w:pPr>
        <w:pStyle w:val="Textoindependiente"/>
        <w:spacing w:line="292" w:lineRule="auto"/>
        <w:ind w:left="142" w:right="141"/>
        <w:jc w:val="both"/>
      </w:pPr>
      <w:r>
        <w:t>Los aspirantes que superen el proceso selectivo a que se refiere la presente convocatoria, desempeñarán las funciones propias del puesto al que accedan, y en concreto:</w:t>
      </w:r>
    </w:p>
    <w:p w14:paraId="50D25D49" w14:textId="77777777" w:rsidR="00A97F47" w:rsidRDefault="00A97F47">
      <w:pPr>
        <w:pStyle w:val="Textoindependiente"/>
        <w:spacing w:before="9"/>
      </w:pPr>
    </w:p>
    <w:p w14:paraId="31519515" w14:textId="77777777" w:rsidR="00A97F47" w:rsidRDefault="00000000">
      <w:pPr>
        <w:pStyle w:val="Prrafodelista"/>
        <w:numPr>
          <w:ilvl w:val="0"/>
          <w:numId w:val="60"/>
        </w:numPr>
        <w:tabs>
          <w:tab w:val="left" w:pos="598"/>
        </w:tabs>
        <w:spacing w:before="1"/>
        <w:ind w:left="598" w:right="0" w:hanging="456"/>
        <w:jc w:val="left"/>
        <w:rPr>
          <w:sz w:val="20"/>
        </w:rPr>
      </w:pPr>
      <w:r>
        <w:rPr>
          <w:sz w:val="20"/>
        </w:rPr>
        <w:t>Informar</w:t>
      </w:r>
      <w:r>
        <w:rPr>
          <w:spacing w:val="-2"/>
          <w:sz w:val="20"/>
        </w:rPr>
        <w:t xml:space="preserve"> </w:t>
      </w:r>
      <w:r>
        <w:rPr>
          <w:sz w:val="20"/>
        </w:rPr>
        <w:t>sobre</w:t>
      </w:r>
      <w:r>
        <w:rPr>
          <w:spacing w:val="-1"/>
          <w:sz w:val="20"/>
        </w:rPr>
        <w:t xml:space="preserve"> </w:t>
      </w:r>
      <w:r>
        <w:rPr>
          <w:sz w:val="20"/>
        </w:rPr>
        <w:t>los</w:t>
      </w:r>
      <w:r>
        <w:rPr>
          <w:spacing w:val="-1"/>
          <w:sz w:val="20"/>
        </w:rPr>
        <w:t xml:space="preserve"> </w:t>
      </w:r>
      <w:r>
        <w:rPr>
          <w:sz w:val="20"/>
        </w:rPr>
        <w:t>proyectos</w:t>
      </w:r>
      <w:r>
        <w:rPr>
          <w:spacing w:val="-2"/>
          <w:sz w:val="20"/>
        </w:rPr>
        <w:t xml:space="preserve"> </w:t>
      </w:r>
      <w:r>
        <w:rPr>
          <w:sz w:val="20"/>
        </w:rPr>
        <w:t>y</w:t>
      </w:r>
      <w:r>
        <w:rPr>
          <w:spacing w:val="-1"/>
          <w:sz w:val="20"/>
        </w:rPr>
        <w:t xml:space="preserve"> </w:t>
      </w:r>
      <w:r>
        <w:rPr>
          <w:sz w:val="20"/>
        </w:rPr>
        <w:t>las</w:t>
      </w:r>
      <w:r>
        <w:rPr>
          <w:spacing w:val="-1"/>
          <w:sz w:val="20"/>
        </w:rPr>
        <w:t xml:space="preserve"> </w:t>
      </w:r>
      <w:r>
        <w:rPr>
          <w:sz w:val="20"/>
        </w:rPr>
        <w:t>actividades</w:t>
      </w:r>
      <w:r>
        <w:rPr>
          <w:spacing w:val="-2"/>
          <w:sz w:val="20"/>
        </w:rPr>
        <w:t xml:space="preserve"> </w:t>
      </w:r>
      <w:r>
        <w:rPr>
          <w:sz w:val="20"/>
        </w:rPr>
        <w:t>efectuando</w:t>
      </w:r>
      <w:r>
        <w:rPr>
          <w:spacing w:val="-1"/>
          <w:sz w:val="20"/>
        </w:rPr>
        <w:t xml:space="preserve"> </w:t>
      </w:r>
      <w:r>
        <w:rPr>
          <w:sz w:val="20"/>
        </w:rPr>
        <w:t>las</w:t>
      </w:r>
      <w:r>
        <w:rPr>
          <w:spacing w:val="-1"/>
          <w:sz w:val="20"/>
        </w:rPr>
        <w:t xml:space="preserve"> </w:t>
      </w:r>
      <w:r>
        <w:rPr>
          <w:sz w:val="20"/>
        </w:rPr>
        <w:t>inspecciones</w:t>
      </w:r>
      <w:r>
        <w:rPr>
          <w:spacing w:val="-1"/>
          <w:sz w:val="20"/>
        </w:rPr>
        <w:t xml:space="preserve"> </w:t>
      </w:r>
      <w:r>
        <w:rPr>
          <w:spacing w:val="-2"/>
          <w:sz w:val="20"/>
        </w:rPr>
        <w:t>correspondientes.</w:t>
      </w:r>
    </w:p>
    <w:p w14:paraId="21D11F1F" w14:textId="77777777" w:rsidR="00A97F47" w:rsidRDefault="00A97F47">
      <w:pPr>
        <w:pStyle w:val="Textoindependiente"/>
        <w:spacing w:before="60"/>
      </w:pPr>
    </w:p>
    <w:p w14:paraId="6EA3AF97" w14:textId="77777777" w:rsidR="00A97F47" w:rsidRDefault="00000000">
      <w:pPr>
        <w:pStyle w:val="Prrafodelista"/>
        <w:numPr>
          <w:ilvl w:val="0"/>
          <w:numId w:val="60"/>
        </w:numPr>
        <w:tabs>
          <w:tab w:val="left" w:pos="598"/>
        </w:tabs>
        <w:ind w:left="598" w:right="0" w:hanging="456"/>
        <w:jc w:val="left"/>
        <w:rPr>
          <w:sz w:val="20"/>
        </w:rPr>
      </w:pPr>
      <w:r>
        <w:rPr>
          <w:sz w:val="20"/>
        </w:rPr>
        <w:t xml:space="preserve">Informar e inspeccionar las </w:t>
      </w:r>
      <w:r>
        <w:rPr>
          <w:spacing w:val="-2"/>
          <w:sz w:val="20"/>
        </w:rPr>
        <w:t>instalaciones.</w:t>
      </w:r>
    </w:p>
    <w:p w14:paraId="18943110" w14:textId="77777777" w:rsidR="00A97F47" w:rsidRDefault="00A97F47">
      <w:pPr>
        <w:pStyle w:val="Textoindependiente"/>
        <w:spacing w:before="61"/>
      </w:pPr>
    </w:p>
    <w:p w14:paraId="082AFA5F" w14:textId="77777777" w:rsidR="00A97F47" w:rsidRDefault="00000000">
      <w:pPr>
        <w:pStyle w:val="Prrafodelista"/>
        <w:numPr>
          <w:ilvl w:val="0"/>
          <w:numId w:val="60"/>
        </w:numPr>
        <w:tabs>
          <w:tab w:val="left" w:pos="598"/>
        </w:tabs>
        <w:ind w:left="598" w:right="0" w:hanging="456"/>
        <w:jc w:val="left"/>
        <w:rPr>
          <w:sz w:val="20"/>
        </w:rPr>
      </w:pPr>
      <w:r>
        <w:rPr>
          <w:sz w:val="20"/>
        </w:rPr>
        <w:t>Informar</w:t>
      </w:r>
      <w:r>
        <w:rPr>
          <w:spacing w:val="-1"/>
          <w:sz w:val="20"/>
        </w:rPr>
        <w:t xml:space="preserve"> </w:t>
      </w:r>
      <w:r>
        <w:rPr>
          <w:sz w:val="20"/>
        </w:rPr>
        <w:t>sobre</w:t>
      </w:r>
      <w:r>
        <w:rPr>
          <w:spacing w:val="-1"/>
          <w:sz w:val="20"/>
        </w:rPr>
        <w:t xml:space="preserve"> </w:t>
      </w:r>
      <w:r>
        <w:rPr>
          <w:sz w:val="20"/>
        </w:rPr>
        <w:t>los proyectos</w:t>
      </w:r>
      <w:r>
        <w:rPr>
          <w:spacing w:val="-1"/>
          <w:sz w:val="20"/>
        </w:rPr>
        <w:t xml:space="preserve"> </w:t>
      </w:r>
      <w:r>
        <w:rPr>
          <w:sz w:val="20"/>
        </w:rPr>
        <w:t>de</w:t>
      </w:r>
      <w:r>
        <w:rPr>
          <w:spacing w:val="-1"/>
          <w:sz w:val="20"/>
        </w:rPr>
        <w:t xml:space="preserve"> </w:t>
      </w:r>
      <w:r>
        <w:rPr>
          <w:sz w:val="20"/>
        </w:rPr>
        <w:t>infraestructuras, obras</w:t>
      </w:r>
      <w:r>
        <w:rPr>
          <w:spacing w:val="-1"/>
          <w:sz w:val="20"/>
        </w:rPr>
        <w:t xml:space="preserve"> </w:t>
      </w:r>
      <w:r>
        <w:rPr>
          <w:sz w:val="20"/>
        </w:rPr>
        <w:t xml:space="preserve">e </w:t>
      </w:r>
      <w:r>
        <w:rPr>
          <w:spacing w:val="-2"/>
          <w:sz w:val="20"/>
        </w:rPr>
        <w:t>instalaciones.</w:t>
      </w:r>
    </w:p>
    <w:p w14:paraId="73D3D3E4" w14:textId="77777777" w:rsidR="00A97F47" w:rsidRDefault="00A97F47">
      <w:pPr>
        <w:pStyle w:val="Textoindependiente"/>
        <w:spacing w:before="60"/>
      </w:pPr>
    </w:p>
    <w:p w14:paraId="2074D9AD" w14:textId="77777777" w:rsidR="00A97F47" w:rsidRDefault="00000000">
      <w:pPr>
        <w:pStyle w:val="Prrafodelista"/>
        <w:numPr>
          <w:ilvl w:val="0"/>
          <w:numId w:val="60"/>
        </w:numPr>
        <w:tabs>
          <w:tab w:val="left" w:pos="598"/>
        </w:tabs>
        <w:ind w:left="598" w:right="0" w:hanging="456"/>
        <w:jc w:val="left"/>
        <w:rPr>
          <w:sz w:val="20"/>
        </w:rPr>
      </w:pPr>
      <w:r>
        <w:rPr>
          <w:sz w:val="20"/>
        </w:rPr>
        <w:t>Coordinar</w:t>
      </w:r>
      <w:r>
        <w:rPr>
          <w:spacing w:val="-1"/>
          <w:sz w:val="20"/>
        </w:rPr>
        <w:t xml:space="preserve"> </w:t>
      </w:r>
      <w:r>
        <w:rPr>
          <w:sz w:val="20"/>
        </w:rPr>
        <w:t>los proyectos de</w:t>
      </w:r>
      <w:r>
        <w:rPr>
          <w:spacing w:val="-1"/>
          <w:sz w:val="20"/>
        </w:rPr>
        <w:t xml:space="preserve"> </w:t>
      </w:r>
      <w:r>
        <w:rPr>
          <w:sz w:val="20"/>
        </w:rPr>
        <w:t xml:space="preserve">infraestructuras de las </w:t>
      </w:r>
      <w:r>
        <w:rPr>
          <w:spacing w:val="-2"/>
          <w:sz w:val="20"/>
        </w:rPr>
        <w:t>urbanizaciones.</w:t>
      </w:r>
    </w:p>
    <w:p w14:paraId="3DCF8176" w14:textId="77777777" w:rsidR="00A97F47" w:rsidRDefault="00A97F47">
      <w:pPr>
        <w:pStyle w:val="Prrafodelista"/>
        <w:jc w:val="left"/>
        <w:rPr>
          <w:sz w:val="20"/>
        </w:rPr>
        <w:sectPr w:rsidR="00A97F47">
          <w:pgSz w:w="11910" w:h="16840"/>
          <w:pgMar w:top="1260" w:right="1275" w:bottom="1260" w:left="1275" w:header="225" w:footer="1060" w:gutter="0"/>
          <w:cols w:space="720"/>
        </w:sectPr>
      </w:pPr>
    </w:p>
    <w:p w14:paraId="5CA66DDF" w14:textId="26A38C59" w:rsidR="00A97F47" w:rsidRDefault="00000000">
      <w:pPr>
        <w:pStyle w:val="Prrafodelista"/>
        <w:numPr>
          <w:ilvl w:val="0"/>
          <w:numId w:val="60"/>
        </w:numPr>
        <w:tabs>
          <w:tab w:val="left" w:pos="839"/>
        </w:tabs>
        <w:spacing w:before="180" w:line="292" w:lineRule="auto"/>
        <w:ind w:firstLine="0"/>
        <w:rPr>
          <w:sz w:val="20"/>
        </w:rPr>
      </w:pPr>
      <w:r>
        <w:rPr>
          <w:noProof/>
          <w:sz w:val="20"/>
        </w:rPr>
        <w:lastRenderedPageBreak/>
        <mc:AlternateContent>
          <mc:Choice Requires="wps">
            <w:drawing>
              <wp:anchor distT="0" distB="0" distL="0" distR="0" simplePos="0" relativeHeight="251573760" behindDoc="0" locked="0" layoutInCell="1" allowOverlap="1" wp14:anchorId="2E6543FE" wp14:editId="47FF5FDE">
                <wp:simplePos x="0" y="0"/>
                <wp:positionH relativeFrom="page">
                  <wp:posOffset>6807090</wp:posOffset>
                </wp:positionH>
                <wp:positionV relativeFrom="page">
                  <wp:posOffset>2818730</wp:posOffset>
                </wp:positionV>
                <wp:extent cx="419734" cy="3187065"/>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2A77F6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D00E7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E6543FE" id="Textbox 191" o:spid="_x0000_s1117" type="#_x0000_t202" style="position:absolute;left:0;text-align:left;margin-left:536pt;margin-top:221.95pt;width:33.05pt;height:250.95pt;z-index:25157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caZ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I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vJxp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2A77F6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D00E7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Elaborar proyectos y presupuestos de obras, memorias, memorias valoradas, servicios e instalaciones municipales.</w:t>
      </w:r>
    </w:p>
    <w:p w14:paraId="77D1F453" w14:textId="77777777" w:rsidR="00A97F47" w:rsidRDefault="00A97F47">
      <w:pPr>
        <w:pStyle w:val="Textoindependiente"/>
        <w:spacing w:before="10"/>
      </w:pPr>
    </w:p>
    <w:p w14:paraId="4C971F12" w14:textId="77777777" w:rsidR="00A97F47" w:rsidRDefault="00000000">
      <w:pPr>
        <w:pStyle w:val="Prrafodelista"/>
        <w:numPr>
          <w:ilvl w:val="0"/>
          <w:numId w:val="60"/>
        </w:numPr>
        <w:tabs>
          <w:tab w:val="left" w:pos="750"/>
        </w:tabs>
        <w:spacing w:line="292" w:lineRule="auto"/>
        <w:ind w:firstLine="0"/>
        <w:rPr>
          <w:sz w:val="20"/>
        </w:rPr>
      </w:pPr>
      <w:r>
        <w:rPr>
          <w:sz w:val="20"/>
        </w:rPr>
        <w:t>Emitir informes, previos al otorgamiento o denegación de los actos de edificación y uso del suelo sujetos a licencia, cuando dichos actos prevean obras, servicios o instalaciones eléctricas, industriales, etc.</w:t>
      </w:r>
    </w:p>
    <w:p w14:paraId="5C8FC663" w14:textId="77777777" w:rsidR="00A97F47" w:rsidRDefault="00A97F47">
      <w:pPr>
        <w:pStyle w:val="Textoindependiente"/>
        <w:spacing w:before="10"/>
      </w:pPr>
    </w:p>
    <w:p w14:paraId="12BA9D6F" w14:textId="77777777" w:rsidR="00A97F47" w:rsidRDefault="00000000">
      <w:pPr>
        <w:pStyle w:val="Prrafodelista"/>
        <w:numPr>
          <w:ilvl w:val="0"/>
          <w:numId w:val="60"/>
        </w:numPr>
        <w:tabs>
          <w:tab w:val="left" w:pos="793"/>
        </w:tabs>
        <w:spacing w:line="292" w:lineRule="auto"/>
        <w:ind w:firstLine="0"/>
        <w:rPr>
          <w:sz w:val="20"/>
        </w:rPr>
      </w:pPr>
      <w:r>
        <w:rPr>
          <w:sz w:val="20"/>
        </w:rPr>
        <w:t>Emitir informes, previos al otorgamiento, denegación o control de licencias de apertura de establecimientos, industrias clasificadas, espectáculos públicos y servicios del municipio.</w:t>
      </w:r>
    </w:p>
    <w:p w14:paraId="1C365A28" w14:textId="77777777" w:rsidR="00A97F47" w:rsidRDefault="00A97F47">
      <w:pPr>
        <w:pStyle w:val="Textoindependiente"/>
        <w:spacing w:before="9"/>
      </w:pPr>
    </w:p>
    <w:p w14:paraId="6C2D7829" w14:textId="77777777" w:rsidR="00A97F47" w:rsidRDefault="00000000">
      <w:pPr>
        <w:pStyle w:val="Prrafodelista"/>
        <w:numPr>
          <w:ilvl w:val="0"/>
          <w:numId w:val="60"/>
        </w:numPr>
        <w:tabs>
          <w:tab w:val="left" w:pos="598"/>
        </w:tabs>
        <w:spacing w:before="1"/>
        <w:ind w:left="598" w:right="0" w:hanging="456"/>
        <w:jc w:val="left"/>
        <w:rPr>
          <w:sz w:val="20"/>
        </w:rPr>
      </w:pPr>
      <w:r>
        <w:rPr>
          <w:sz w:val="20"/>
        </w:rPr>
        <w:t>Controles</w:t>
      </w:r>
      <w:r>
        <w:rPr>
          <w:spacing w:val="-4"/>
          <w:sz w:val="20"/>
        </w:rPr>
        <w:t xml:space="preserve"> </w:t>
      </w:r>
      <w:r>
        <w:rPr>
          <w:sz w:val="20"/>
        </w:rPr>
        <w:t>periódicos</w:t>
      </w:r>
      <w:r>
        <w:rPr>
          <w:spacing w:val="-1"/>
          <w:sz w:val="20"/>
        </w:rPr>
        <w:t xml:space="preserve"> </w:t>
      </w:r>
      <w:r>
        <w:rPr>
          <w:sz w:val="20"/>
        </w:rPr>
        <w:t>en</w:t>
      </w:r>
      <w:r>
        <w:rPr>
          <w:spacing w:val="-1"/>
          <w:sz w:val="20"/>
        </w:rPr>
        <w:t xml:space="preserve"> </w:t>
      </w:r>
      <w:r>
        <w:rPr>
          <w:sz w:val="20"/>
        </w:rPr>
        <w:t>locales</w:t>
      </w:r>
      <w:r>
        <w:rPr>
          <w:spacing w:val="-2"/>
          <w:sz w:val="20"/>
        </w:rPr>
        <w:t xml:space="preserve"> </w:t>
      </w:r>
      <w:r>
        <w:rPr>
          <w:sz w:val="20"/>
        </w:rPr>
        <w:t>de</w:t>
      </w:r>
      <w:r>
        <w:rPr>
          <w:spacing w:val="-1"/>
          <w:sz w:val="20"/>
        </w:rPr>
        <w:t xml:space="preserve"> </w:t>
      </w:r>
      <w:r>
        <w:rPr>
          <w:sz w:val="20"/>
        </w:rPr>
        <w:t>pública</w:t>
      </w:r>
      <w:r>
        <w:rPr>
          <w:spacing w:val="-1"/>
          <w:sz w:val="20"/>
        </w:rPr>
        <w:t xml:space="preserve"> </w:t>
      </w:r>
      <w:r>
        <w:rPr>
          <w:spacing w:val="-2"/>
          <w:sz w:val="20"/>
        </w:rPr>
        <w:t>concurrencia.</w:t>
      </w:r>
    </w:p>
    <w:p w14:paraId="2767AF9D" w14:textId="77777777" w:rsidR="00A97F47" w:rsidRDefault="00A97F47">
      <w:pPr>
        <w:pStyle w:val="Textoindependiente"/>
        <w:spacing w:before="60"/>
      </w:pPr>
    </w:p>
    <w:p w14:paraId="4FC8D11B" w14:textId="77777777" w:rsidR="00A97F47" w:rsidRDefault="00000000">
      <w:pPr>
        <w:pStyle w:val="Prrafodelista"/>
        <w:numPr>
          <w:ilvl w:val="0"/>
          <w:numId w:val="60"/>
        </w:numPr>
        <w:tabs>
          <w:tab w:val="left" w:pos="660"/>
        </w:tabs>
        <w:spacing w:line="292" w:lineRule="auto"/>
        <w:ind w:firstLine="0"/>
        <w:rPr>
          <w:sz w:val="20"/>
        </w:rPr>
      </w:pPr>
      <w:r>
        <w:rPr>
          <w:sz w:val="20"/>
        </w:rPr>
        <w:t>Efectuar mediciones, cálculos, valoraciones, tasaciones, peritaciones y otros trabajos análogos que le sean requeridos.</w:t>
      </w:r>
    </w:p>
    <w:p w14:paraId="660AE60D" w14:textId="77777777" w:rsidR="00A97F47" w:rsidRDefault="00A97F47">
      <w:pPr>
        <w:pStyle w:val="Textoindependiente"/>
        <w:spacing w:before="10"/>
      </w:pPr>
    </w:p>
    <w:p w14:paraId="4B287A7B" w14:textId="77777777" w:rsidR="00A97F47" w:rsidRDefault="00000000">
      <w:pPr>
        <w:pStyle w:val="Prrafodelista"/>
        <w:numPr>
          <w:ilvl w:val="0"/>
          <w:numId w:val="60"/>
        </w:numPr>
        <w:tabs>
          <w:tab w:val="left" w:pos="598"/>
        </w:tabs>
        <w:ind w:left="598" w:right="0" w:hanging="456"/>
        <w:jc w:val="left"/>
        <w:rPr>
          <w:sz w:val="20"/>
        </w:rPr>
      </w:pPr>
      <w:r>
        <w:rPr>
          <w:sz w:val="20"/>
        </w:rPr>
        <w:t xml:space="preserve">Verificar actividades industriales o </w:t>
      </w:r>
      <w:r>
        <w:rPr>
          <w:spacing w:val="-2"/>
          <w:sz w:val="20"/>
        </w:rPr>
        <w:t>explotaciones.</w:t>
      </w:r>
    </w:p>
    <w:p w14:paraId="6AEFA0E4" w14:textId="77777777" w:rsidR="00A97F47" w:rsidRDefault="00A97F47">
      <w:pPr>
        <w:pStyle w:val="Textoindependiente"/>
        <w:spacing w:before="60"/>
      </w:pPr>
    </w:p>
    <w:p w14:paraId="05FC2D5D" w14:textId="77777777" w:rsidR="00A97F47" w:rsidRDefault="00000000">
      <w:pPr>
        <w:pStyle w:val="Prrafodelista"/>
        <w:numPr>
          <w:ilvl w:val="0"/>
          <w:numId w:val="60"/>
        </w:numPr>
        <w:tabs>
          <w:tab w:val="left" w:pos="598"/>
        </w:tabs>
        <w:spacing w:before="1"/>
        <w:ind w:left="598" w:right="0" w:hanging="456"/>
        <w:jc w:val="left"/>
        <w:rPr>
          <w:sz w:val="20"/>
        </w:rPr>
      </w:pPr>
      <w:r>
        <w:rPr>
          <w:sz w:val="20"/>
        </w:rPr>
        <w:t xml:space="preserve">Elaborar memorias </w:t>
      </w:r>
      <w:r>
        <w:rPr>
          <w:spacing w:val="-2"/>
          <w:sz w:val="20"/>
        </w:rPr>
        <w:t>anuales.</w:t>
      </w:r>
    </w:p>
    <w:p w14:paraId="3664F6DE" w14:textId="77777777" w:rsidR="00A97F47" w:rsidRDefault="00A97F47">
      <w:pPr>
        <w:pStyle w:val="Textoindependiente"/>
        <w:spacing w:before="60"/>
      </w:pPr>
    </w:p>
    <w:p w14:paraId="5A5F7152" w14:textId="77777777" w:rsidR="00A97F47" w:rsidRDefault="00000000">
      <w:pPr>
        <w:pStyle w:val="Prrafodelista"/>
        <w:numPr>
          <w:ilvl w:val="0"/>
          <w:numId w:val="60"/>
        </w:numPr>
        <w:tabs>
          <w:tab w:val="left" w:pos="598"/>
        </w:tabs>
        <w:ind w:left="598" w:right="0" w:hanging="456"/>
        <w:jc w:val="left"/>
        <w:rPr>
          <w:sz w:val="20"/>
        </w:rPr>
      </w:pPr>
      <w:r>
        <w:rPr>
          <w:sz w:val="20"/>
        </w:rPr>
        <w:t>Redactar</w:t>
      </w:r>
      <w:r>
        <w:rPr>
          <w:spacing w:val="-2"/>
          <w:sz w:val="20"/>
        </w:rPr>
        <w:t xml:space="preserve"> </w:t>
      </w:r>
      <w:r>
        <w:rPr>
          <w:sz w:val="20"/>
        </w:rPr>
        <w:t>pliegos</w:t>
      </w:r>
      <w:r>
        <w:rPr>
          <w:spacing w:val="-2"/>
          <w:sz w:val="20"/>
        </w:rPr>
        <w:t xml:space="preserve"> </w:t>
      </w:r>
      <w:r>
        <w:rPr>
          <w:sz w:val="20"/>
        </w:rPr>
        <w:t>de</w:t>
      </w:r>
      <w:r>
        <w:rPr>
          <w:spacing w:val="-1"/>
          <w:sz w:val="20"/>
        </w:rPr>
        <w:t xml:space="preserve"> </w:t>
      </w:r>
      <w:r>
        <w:rPr>
          <w:sz w:val="20"/>
        </w:rPr>
        <w:t>condiciones</w:t>
      </w:r>
      <w:r>
        <w:rPr>
          <w:spacing w:val="-2"/>
          <w:sz w:val="20"/>
        </w:rPr>
        <w:t xml:space="preserve"> </w:t>
      </w:r>
      <w:r>
        <w:rPr>
          <w:sz w:val="20"/>
        </w:rPr>
        <w:t>técnicas,</w:t>
      </w:r>
      <w:r>
        <w:rPr>
          <w:spacing w:val="-2"/>
          <w:sz w:val="20"/>
        </w:rPr>
        <w:t xml:space="preserve"> </w:t>
      </w:r>
      <w:r>
        <w:rPr>
          <w:sz w:val="20"/>
        </w:rPr>
        <w:t>elaborar</w:t>
      </w:r>
      <w:r>
        <w:rPr>
          <w:spacing w:val="-1"/>
          <w:sz w:val="20"/>
        </w:rPr>
        <w:t xml:space="preserve"> </w:t>
      </w:r>
      <w:r>
        <w:rPr>
          <w:sz w:val="20"/>
        </w:rPr>
        <w:t>de</w:t>
      </w:r>
      <w:r>
        <w:rPr>
          <w:spacing w:val="-2"/>
          <w:sz w:val="20"/>
        </w:rPr>
        <w:t xml:space="preserve"> </w:t>
      </w:r>
      <w:r>
        <w:rPr>
          <w:sz w:val="20"/>
        </w:rPr>
        <w:t>informes</w:t>
      </w:r>
      <w:r>
        <w:rPr>
          <w:spacing w:val="-2"/>
          <w:sz w:val="20"/>
        </w:rPr>
        <w:t xml:space="preserve"> </w:t>
      </w:r>
      <w:r>
        <w:rPr>
          <w:sz w:val="20"/>
        </w:rPr>
        <w:t>sobre</w:t>
      </w:r>
      <w:r>
        <w:rPr>
          <w:spacing w:val="-1"/>
          <w:sz w:val="20"/>
        </w:rPr>
        <w:t xml:space="preserve"> </w:t>
      </w:r>
      <w:r>
        <w:rPr>
          <w:sz w:val="20"/>
        </w:rPr>
        <w:t>cumplimiento</w:t>
      </w:r>
      <w:r>
        <w:rPr>
          <w:spacing w:val="-2"/>
          <w:sz w:val="20"/>
        </w:rPr>
        <w:t xml:space="preserve"> </w:t>
      </w:r>
      <w:r>
        <w:rPr>
          <w:sz w:val="20"/>
        </w:rPr>
        <w:t>de</w:t>
      </w:r>
      <w:r>
        <w:rPr>
          <w:spacing w:val="-1"/>
          <w:sz w:val="20"/>
        </w:rPr>
        <w:t xml:space="preserve"> </w:t>
      </w:r>
      <w:r>
        <w:rPr>
          <w:spacing w:val="-2"/>
          <w:sz w:val="20"/>
        </w:rPr>
        <w:t>pliegos.</w:t>
      </w:r>
    </w:p>
    <w:p w14:paraId="1A8B4C5B" w14:textId="77777777" w:rsidR="00A97F47" w:rsidRDefault="00A97F47">
      <w:pPr>
        <w:pStyle w:val="Textoindependiente"/>
        <w:spacing w:before="60"/>
      </w:pPr>
    </w:p>
    <w:p w14:paraId="6CFCF24F" w14:textId="77777777" w:rsidR="00A97F47" w:rsidRDefault="00000000">
      <w:pPr>
        <w:pStyle w:val="Prrafodelista"/>
        <w:numPr>
          <w:ilvl w:val="0"/>
          <w:numId w:val="60"/>
        </w:numPr>
        <w:tabs>
          <w:tab w:val="left" w:pos="641"/>
        </w:tabs>
        <w:spacing w:before="1" w:line="292" w:lineRule="auto"/>
        <w:ind w:firstLine="0"/>
        <w:rPr>
          <w:sz w:val="20"/>
        </w:rPr>
      </w:pPr>
      <w:r>
        <w:rPr>
          <w:sz w:val="20"/>
        </w:rPr>
        <w:t>Asesorar, asistir y colaborar con otras unidades administrativas según su especialidad y ámbito de competencia.</w:t>
      </w:r>
    </w:p>
    <w:p w14:paraId="3EE8A3D4" w14:textId="77777777" w:rsidR="00A97F47" w:rsidRDefault="00A97F47">
      <w:pPr>
        <w:pStyle w:val="Textoindependiente"/>
        <w:spacing w:before="9"/>
      </w:pPr>
    </w:p>
    <w:p w14:paraId="7DE1E1D7" w14:textId="77777777" w:rsidR="00A97F47" w:rsidRDefault="00000000">
      <w:pPr>
        <w:pStyle w:val="Prrafodelista"/>
        <w:numPr>
          <w:ilvl w:val="0"/>
          <w:numId w:val="60"/>
        </w:numPr>
        <w:tabs>
          <w:tab w:val="left" w:pos="632"/>
        </w:tabs>
        <w:spacing w:before="1" w:line="292" w:lineRule="auto"/>
        <w:ind w:firstLine="0"/>
        <w:rPr>
          <w:sz w:val="20"/>
        </w:rPr>
      </w:pPr>
      <w:r>
        <w:rPr>
          <w:sz w:val="20"/>
        </w:rPr>
        <w:t>Realizar cualesquiera otras tareas encomendadas por su superior jerárquico, en el marco de su grupo de clasificación, así como las necesarias para el desarrollo de las funciones asignadas a su unidad administrativa.</w:t>
      </w:r>
    </w:p>
    <w:p w14:paraId="5DA1EF89" w14:textId="77777777" w:rsidR="00A97F47" w:rsidRDefault="00A97F47">
      <w:pPr>
        <w:pStyle w:val="Textoindependiente"/>
        <w:spacing w:before="9"/>
      </w:pPr>
    </w:p>
    <w:p w14:paraId="286F537B" w14:textId="77777777" w:rsidR="00A97F47" w:rsidRDefault="00000000">
      <w:pPr>
        <w:pStyle w:val="Prrafodelista"/>
        <w:numPr>
          <w:ilvl w:val="0"/>
          <w:numId w:val="60"/>
        </w:numPr>
        <w:tabs>
          <w:tab w:val="left" w:pos="644"/>
        </w:tabs>
        <w:spacing w:line="292" w:lineRule="auto"/>
        <w:ind w:firstLine="0"/>
        <w:rPr>
          <w:sz w:val="20"/>
        </w:rPr>
      </w:pPr>
      <w:r>
        <w:rPr>
          <w:sz w:val="20"/>
        </w:rPr>
        <w:t xml:space="preserve">Redactar informes, realizar inspecciones y atender a la ciudadanía, </w:t>
      </w:r>
      <w:proofErr w:type="gramStart"/>
      <w:r>
        <w:rPr>
          <w:sz w:val="20"/>
        </w:rPr>
        <w:t>en relación al</w:t>
      </w:r>
      <w:proofErr w:type="gramEnd"/>
      <w:r>
        <w:rPr>
          <w:sz w:val="20"/>
        </w:rPr>
        <w:t xml:space="preserve"> cumplimiento de la normativa que sea objeto de control municipal.</w:t>
      </w:r>
    </w:p>
    <w:p w14:paraId="51E26110" w14:textId="77777777" w:rsidR="00A97F47" w:rsidRDefault="00A97F47">
      <w:pPr>
        <w:pStyle w:val="Textoindependiente"/>
        <w:spacing w:before="10"/>
      </w:pPr>
    </w:p>
    <w:p w14:paraId="74B2724F" w14:textId="77777777" w:rsidR="00A97F47" w:rsidRDefault="00000000">
      <w:pPr>
        <w:pStyle w:val="Prrafodelista"/>
        <w:numPr>
          <w:ilvl w:val="0"/>
          <w:numId w:val="60"/>
        </w:numPr>
        <w:tabs>
          <w:tab w:val="left" w:pos="637"/>
        </w:tabs>
        <w:spacing w:line="292" w:lineRule="auto"/>
        <w:ind w:firstLine="0"/>
        <w:rPr>
          <w:sz w:val="20"/>
        </w:rPr>
      </w:pPr>
      <w:r>
        <w:rPr>
          <w:sz w:val="20"/>
        </w:rPr>
        <w:t>Emitir certificaciones, valoraciones, estudios, memorias y consultorías en materias relacionadas con su especialidad y ámbito de competencia.</w:t>
      </w:r>
    </w:p>
    <w:p w14:paraId="7CD8362F" w14:textId="77777777" w:rsidR="00A97F47" w:rsidRDefault="00A97F47">
      <w:pPr>
        <w:pStyle w:val="Textoindependiente"/>
        <w:spacing w:before="10"/>
      </w:pPr>
    </w:p>
    <w:p w14:paraId="0DA3A216" w14:textId="77777777" w:rsidR="00A97F47" w:rsidRDefault="00000000">
      <w:pPr>
        <w:pStyle w:val="Prrafodelista"/>
        <w:numPr>
          <w:ilvl w:val="0"/>
          <w:numId w:val="60"/>
        </w:numPr>
        <w:tabs>
          <w:tab w:val="left" w:pos="723"/>
        </w:tabs>
        <w:spacing w:line="292" w:lineRule="auto"/>
        <w:ind w:firstLine="0"/>
        <w:rPr>
          <w:sz w:val="20"/>
        </w:rPr>
      </w:pPr>
      <w:r>
        <w:rPr>
          <w:sz w:val="20"/>
        </w:rPr>
        <w:t>Controlar y proteger el cumplimiento de la legalidad, de actividades y espectáculos públicos, conforme a las disposiciones legales vigentes de competencia municipal, incluyendo la inspección y emisión de informes técnicos.</w:t>
      </w:r>
    </w:p>
    <w:p w14:paraId="598DE6F4" w14:textId="77777777" w:rsidR="00A97F47" w:rsidRDefault="00A97F47">
      <w:pPr>
        <w:pStyle w:val="Textoindependiente"/>
        <w:spacing w:before="10"/>
      </w:pPr>
    </w:p>
    <w:p w14:paraId="33E20AFD" w14:textId="77777777" w:rsidR="00A97F47" w:rsidRDefault="00000000">
      <w:pPr>
        <w:pStyle w:val="Prrafodelista"/>
        <w:numPr>
          <w:ilvl w:val="0"/>
          <w:numId w:val="60"/>
        </w:numPr>
        <w:tabs>
          <w:tab w:val="left" w:pos="1045"/>
        </w:tabs>
        <w:spacing w:line="292" w:lineRule="auto"/>
        <w:ind w:firstLine="0"/>
        <w:rPr>
          <w:sz w:val="20"/>
        </w:rPr>
      </w:pPr>
      <w:r>
        <w:rPr>
          <w:sz w:val="20"/>
        </w:rPr>
        <w:t>Controlar el deber de conservación por los propietarios de terrenos, instalaciones, construcciones y edificaciones, conforme a las disposiciones legales vigentes de competencia municipal, incluyendo la inspección y emisión de informes técnicos.</w:t>
      </w:r>
    </w:p>
    <w:p w14:paraId="01CC586B" w14:textId="77777777" w:rsidR="00A97F47" w:rsidRDefault="00A97F47">
      <w:pPr>
        <w:pStyle w:val="Textoindependiente"/>
        <w:spacing w:before="9"/>
      </w:pPr>
    </w:p>
    <w:p w14:paraId="17689F72" w14:textId="77777777" w:rsidR="00A97F47" w:rsidRDefault="00000000">
      <w:pPr>
        <w:pStyle w:val="Prrafodelista"/>
        <w:numPr>
          <w:ilvl w:val="0"/>
          <w:numId w:val="60"/>
        </w:numPr>
        <w:tabs>
          <w:tab w:val="left" w:pos="663"/>
        </w:tabs>
        <w:spacing w:before="1" w:line="292" w:lineRule="auto"/>
        <w:ind w:firstLine="0"/>
        <w:rPr>
          <w:sz w:val="20"/>
        </w:rPr>
      </w:pPr>
      <w:r>
        <w:rPr>
          <w:sz w:val="20"/>
        </w:rPr>
        <w:t>Informar y orientar a los ciudadanos en materia urbanística y de cumplimiento con los deberes de conservación y rehabilitación de la edificación.</w:t>
      </w:r>
    </w:p>
    <w:p w14:paraId="23B99017" w14:textId="77777777" w:rsidR="00A97F47" w:rsidRDefault="00A97F47">
      <w:pPr>
        <w:pStyle w:val="Textoindependiente"/>
        <w:spacing w:before="9"/>
      </w:pPr>
    </w:p>
    <w:p w14:paraId="20D98B43" w14:textId="77777777" w:rsidR="00A97F47" w:rsidRDefault="00000000">
      <w:pPr>
        <w:pStyle w:val="Prrafodelista"/>
        <w:numPr>
          <w:ilvl w:val="0"/>
          <w:numId w:val="60"/>
        </w:numPr>
        <w:tabs>
          <w:tab w:val="left" w:pos="789"/>
        </w:tabs>
        <w:spacing w:line="292" w:lineRule="auto"/>
        <w:ind w:firstLine="0"/>
        <w:rPr>
          <w:sz w:val="20"/>
        </w:rPr>
      </w:pPr>
      <w:r>
        <w:rPr>
          <w:sz w:val="20"/>
        </w:rPr>
        <w:t>Atender y orientar a los ciudadanos y al personal de otras unidades administrativas sobre asuntos relacionados con su responsabilidad profesional.</w:t>
      </w:r>
    </w:p>
    <w:p w14:paraId="54C05910" w14:textId="77777777" w:rsidR="00A97F47" w:rsidRDefault="00A97F47">
      <w:pPr>
        <w:pStyle w:val="Textoindependiente"/>
        <w:spacing w:before="10"/>
      </w:pPr>
    </w:p>
    <w:p w14:paraId="72259ED7" w14:textId="77777777" w:rsidR="00A97F47" w:rsidRDefault="00000000">
      <w:pPr>
        <w:pStyle w:val="Prrafodelista"/>
        <w:numPr>
          <w:ilvl w:val="0"/>
          <w:numId w:val="60"/>
        </w:numPr>
        <w:tabs>
          <w:tab w:val="left" w:pos="628"/>
        </w:tabs>
        <w:spacing w:line="292" w:lineRule="auto"/>
        <w:ind w:firstLine="0"/>
        <w:rPr>
          <w:sz w:val="20"/>
        </w:rPr>
      </w:pPr>
      <w:r>
        <w:rPr>
          <w:sz w:val="20"/>
        </w:rPr>
        <w:t>Aplicar a la tramitación y gestión, los medios tecnológicos puestos a su disposición para facilitar el acceso y la tramitación electrónica.</w:t>
      </w:r>
    </w:p>
    <w:p w14:paraId="284B8AC1"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7516D046" w14:textId="4006A96C"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74784" behindDoc="0" locked="0" layoutInCell="1" allowOverlap="1" wp14:anchorId="6D23C0E8" wp14:editId="2B0DAF0D">
                <wp:simplePos x="0" y="0"/>
                <wp:positionH relativeFrom="page">
                  <wp:posOffset>6807090</wp:posOffset>
                </wp:positionH>
                <wp:positionV relativeFrom="page">
                  <wp:posOffset>2818730</wp:posOffset>
                </wp:positionV>
                <wp:extent cx="419734" cy="3187065"/>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643C16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5ED3C7"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D23C0E8" id="Textbox 193" o:spid="_x0000_s1118" type="#_x0000_t202" style="position:absolute;left:0;text-align:left;margin-left:536pt;margin-top:221.95pt;width:33.05pt;height:250.95pt;z-index:251574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VxpowEAADI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Nvw9TK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edXG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643C16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5ED3C7"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 xml:space="preserve">Con el resultado del proceso selectivo se realizará una lista de personas aspirantes, a fin de realizar llamamientos en caso de renuncia o decaimiento de derecho o nuevas necesidades de </w:t>
      </w:r>
      <w:r>
        <w:rPr>
          <w:spacing w:val="-2"/>
        </w:rPr>
        <w:t>nombramientos.</w:t>
      </w:r>
    </w:p>
    <w:p w14:paraId="0740F62F" w14:textId="77777777" w:rsidR="00A97F47" w:rsidRDefault="00A97F47">
      <w:pPr>
        <w:pStyle w:val="Textoindependiente"/>
        <w:spacing w:before="10"/>
      </w:pPr>
    </w:p>
    <w:p w14:paraId="62311A27" w14:textId="77777777" w:rsidR="00A97F47" w:rsidRDefault="00000000">
      <w:pPr>
        <w:pStyle w:val="Textoindependiente"/>
        <w:spacing w:line="292" w:lineRule="auto"/>
        <w:ind w:left="142" w:right="141"/>
        <w:jc w:val="both"/>
      </w:pPr>
      <w:r>
        <w:t>Las presentes bases se interpretarán en el sentido finalista que mejor garantice la preservación de</w:t>
      </w:r>
      <w:r>
        <w:rPr>
          <w:spacing w:val="80"/>
        </w:rPr>
        <w:t xml:space="preserve"> </w:t>
      </w:r>
      <w:r>
        <w:t>los principios de igualdad, mérito, capacidad y agilidad.</w:t>
      </w:r>
    </w:p>
    <w:p w14:paraId="10C52309" w14:textId="77777777" w:rsidR="00A97F47" w:rsidRDefault="00A97F47">
      <w:pPr>
        <w:pStyle w:val="Textoindependiente"/>
        <w:spacing w:before="9"/>
      </w:pPr>
    </w:p>
    <w:p w14:paraId="75DDD414" w14:textId="77777777" w:rsidR="00A97F47" w:rsidRDefault="00000000">
      <w:pPr>
        <w:pStyle w:val="Ttulo2"/>
        <w:numPr>
          <w:ilvl w:val="0"/>
          <w:numId w:val="61"/>
        </w:numPr>
        <w:tabs>
          <w:tab w:val="left" w:pos="364"/>
        </w:tabs>
        <w:ind w:left="364" w:hanging="222"/>
      </w:pPr>
      <w:r>
        <w:t>LEGISLACIÓN</w:t>
      </w:r>
      <w:r>
        <w:rPr>
          <w:spacing w:val="-10"/>
        </w:rPr>
        <w:t xml:space="preserve"> </w:t>
      </w:r>
      <w:r>
        <w:rPr>
          <w:spacing w:val="-2"/>
        </w:rPr>
        <w:t>APLICABLE.</w:t>
      </w:r>
    </w:p>
    <w:p w14:paraId="5A1DEBDD" w14:textId="77777777" w:rsidR="00A97F47" w:rsidRDefault="00A97F47">
      <w:pPr>
        <w:pStyle w:val="Textoindependiente"/>
        <w:spacing w:before="61"/>
        <w:rPr>
          <w:b/>
        </w:rPr>
      </w:pPr>
    </w:p>
    <w:p w14:paraId="48EE6D01" w14:textId="77777777" w:rsidR="00A97F47" w:rsidRDefault="00000000">
      <w:pPr>
        <w:pStyle w:val="Textoindependiente"/>
        <w:spacing w:line="292" w:lineRule="auto"/>
        <w:ind w:left="142" w:right="141"/>
        <w:jc w:val="both"/>
      </w:pPr>
      <w:r>
        <w:t>La realización del proceso de selección se ajustará con carácter particular, por las presentes Bases, sin perjuicio de la normativa general de aplicación, constituida por:</w:t>
      </w:r>
    </w:p>
    <w:p w14:paraId="7DD89288" w14:textId="77777777" w:rsidR="00A97F47" w:rsidRDefault="00A97F47">
      <w:pPr>
        <w:pStyle w:val="Textoindependiente"/>
        <w:spacing w:before="10"/>
      </w:pPr>
    </w:p>
    <w:p w14:paraId="787A5D12" w14:textId="5D7C1CAD" w:rsidR="00A97F47" w:rsidRDefault="00000000">
      <w:pPr>
        <w:pStyle w:val="Prrafodelista"/>
        <w:numPr>
          <w:ilvl w:val="0"/>
          <w:numId w:val="59"/>
        </w:numPr>
        <w:tabs>
          <w:tab w:val="left" w:pos="643"/>
        </w:tabs>
        <w:ind w:right="0" w:hanging="501"/>
        <w:rPr>
          <w:sz w:val="20"/>
        </w:rPr>
      </w:pPr>
      <w:r>
        <w:rPr>
          <w:sz w:val="20"/>
        </w:rPr>
        <w:t>Real</w:t>
      </w:r>
      <w:r>
        <w:rPr>
          <w:spacing w:val="-6"/>
          <w:sz w:val="20"/>
        </w:rPr>
        <w:t xml:space="preserve"> </w:t>
      </w:r>
      <w:r>
        <w:rPr>
          <w:sz w:val="20"/>
        </w:rPr>
        <w:t>Decreto</w:t>
      </w:r>
      <w:r>
        <w:rPr>
          <w:spacing w:val="-3"/>
          <w:sz w:val="20"/>
        </w:rPr>
        <w:t xml:space="preserve"> </w:t>
      </w:r>
      <w:r>
        <w:rPr>
          <w:sz w:val="20"/>
        </w:rPr>
        <w:t>Legislativo</w:t>
      </w:r>
      <w:r>
        <w:rPr>
          <w:spacing w:val="-4"/>
          <w:sz w:val="20"/>
        </w:rPr>
        <w:t xml:space="preserve"> </w:t>
      </w:r>
      <w:r>
        <w:rPr>
          <w:sz w:val="20"/>
        </w:rPr>
        <w:t>5/2015,</w:t>
      </w:r>
      <w:r>
        <w:rPr>
          <w:spacing w:val="-3"/>
          <w:sz w:val="20"/>
        </w:rPr>
        <w:t xml:space="preserve"> </w:t>
      </w:r>
      <w:r>
        <w:rPr>
          <w:sz w:val="20"/>
        </w:rPr>
        <w:t>de</w:t>
      </w:r>
      <w:r>
        <w:rPr>
          <w:spacing w:val="-4"/>
          <w:sz w:val="20"/>
        </w:rPr>
        <w:t xml:space="preserve"> </w:t>
      </w:r>
      <w:r>
        <w:rPr>
          <w:sz w:val="20"/>
        </w:rPr>
        <w:t>30</w:t>
      </w:r>
      <w:r>
        <w:rPr>
          <w:spacing w:val="-3"/>
          <w:sz w:val="20"/>
        </w:rPr>
        <w:t xml:space="preserve"> </w:t>
      </w:r>
      <w:r>
        <w:rPr>
          <w:sz w:val="20"/>
        </w:rPr>
        <w:t>de</w:t>
      </w:r>
      <w:r>
        <w:rPr>
          <w:spacing w:val="-4"/>
          <w:sz w:val="20"/>
        </w:rPr>
        <w:t xml:space="preserve"> </w:t>
      </w:r>
      <w:r>
        <w:rPr>
          <w:sz w:val="20"/>
        </w:rPr>
        <w:t>octubre,</w:t>
      </w:r>
      <w:r>
        <w:rPr>
          <w:spacing w:val="-3"/>
          <w:sz w:val="20"/>
        </w:rPr>
        <w:t xml:space="preserve"> </w:t>
      </w:r>
      <w:r>
        <w:rPr>
          <w:sz w:val="20"/>
        </w:rPr>
        <w:t>del</w:t>
      </w:r>
      <w:r>
        <w:rPr>
          <w:spacing w:val="-4"/>
          <w:sz w:val="20"/>
        </w:rPr>
        <w:t xml:space="preserve"> </w:t>
      </w:r>
      <w:r>
        <w:rPr>
          <w:sz w:val="20"/>
        </w:rPr>
        <w:t>Estatuto</w:t>
      </w:r>
      <w:r>
        <w:rPr>
          <w:spacing w:val="-3"/>
          <w:sz w:val="20"/>
        </w:rPr>
        <w:t xml:space="preserve"> </w:t>
      </w:r>
      <w:r>
        <w:rPr>
          <w:sz w:val="20"/>
        </w:rPr>
        <w:t>Básico</w:t>
      </w:r>
      <w:r>
        <w:rPr>
          <w:spacing w:val="-4"/>
          <w:sz w:val="20"/>
        </w:rPr>
        <w:t xml:space="preserve"> </w:t>
      </w:r>
      <w:r>
        <w:rPr>
          <w:sz w:val="20"/>
        </w:rPr>
        <w:t>del</w:t>
      </w:r>
      <w:r>
        <w:rPr>
          <w:spacing w:val="-3"/>
          <w:sz w:val="20"/>
        </w:rPr>
        <w:t xml:space="preserve"> </w:t>
      </w:r>
      <w:r>
        <w:rPr>
          <w:sz w:val="20"/>
        </w:rPr>
        <w:t>Empleado</w:t>
      </w:r>
      <w:r>
        <w:rPr>
          <w:spacing w:val="-3"/>
          <w:sz w:val="20"/>
        </w:rPr>
        <w:t xml:space="preserve"> </w:t>
      </w:r>
      <w:r>
        <w:rPr>
          <w:spacing w:val="-2"/>
          <w:sz w:val="20"/>
        </w:rPr>
        <w:t>Público</w:t>
      </w:r>
      <w:r w:rsidR="00B636EB">
        <w:rPr>
          <w:spacing w:val="-2"/>
          <w:sz w:val="20"/>
        </w:rPr>
        <w:t>.</w:t>
      </w:r>
    </w:p>
    <w:p w14:paraId="09516A83" w14:textId="77777777" w:rsidR="00A97F47" w:rsidRDefault="00A97F47">
      <w:pPr>
        <w:pStyle w:val="Textoindependiente"/>
        <w:spacing w:before="60"/>
      </w:pPr>
    </w:p>
    <w:p w14:paraId="136FD785" w14:textId="2560145E" w:rsidR="00A97F47" w:rsidRDefault="00000000">
      <w:pPr>
        <w:pStyle w:val="Prrafodelista"/>
        <w:numPr>
          <w:ilvl w:val="0"/>
          <w:numId w:val="59"/>
        </w:numPr>
        <w:tabs>
          <w:tab w:val="left" w:pos="703"/>
        </w:tabs>
        <w:spacing w:before="1" w:line="292" w:lineRule="auto"/>
        <w:ind w:left="142" w:firstLine="0"/>
        <w:jc w:val="both"/>
        <w:rPr>
          <w:sz w:val="20"/>
        </w:rPr>
      </w:pPr>
      <w:r>
        <w:rPr>
          <w:sz w:val="20"/>
        </w:rPr>
        <w:t>Real Decreto-Ley 6/2023, de 19 de diciembre, por el que se aprueban medidas urgentes para</w:t>
      </w:r>
      <w:r>
        <w:rPr>
          <w:spacing w:val="40"/>
          <w:sz w:val="20"/>
        </w:rPr>
        <w:t xml:space="preserve"> </w:t>
      </w:r>
      <w:r>
        <w:rPr>
          <w:sz w:val="20"/>
        </w:rPr>
        <w:t>la ejecución del Plan de Recuperación, Transformación y Resiliencia en materia de servicio público</w:t>
      </w:r>
      <w:r>
        <w:rPr>
          <w:spacing w:val="80"/>
          <w:sz w:val="20"/>
        </w:rPr>
        <w:t xml:space="preserve"> </w:t>
      </w:r>
      <w:r>
        <w:rPr>
          <w:sz w:val="20"/>
        </w:rPr>
        <w:t>de justicia, función pública, régimen local y mecenazgo</w:t>
      </w:r>
      <w:r w:rsidR="00B636EB">
        <w:rPr>
          <w:sz w:val="20"/>
        </w:rPr>
        <w:t>.</w:t>
      </w:r>
    </w:p>
    <w:p w14:paraId="44ABB812" w14:textId="77777777" w:rsidR="00A97F47" w:rsidRDefault="00A97F47">
      <w:pPr>
        <w:pStyle w:val="Textoindependiente"/>
        <w:spacing w:before="9"/>
      </w:pPr>
    </w:p>
    <w:p w14:paraId="0AC17192" w14:textId="2686C423" w:rsidR="00A97F47" w:rsidRDefault="00000000">
      <w:pPr>
        <w:pStyle w:val="Prrafodelista"/>
        <w:numPr>
          <w:ilvl w:val="0"/>
          <w:numId w:val="59"/>
        </w:numPr>
        <w:tabs>
          <w:tab w:val="left" w:pos="699"/>
        </w:tabs>
        <w:ind w:left="699" w:right="0" w:hanging="557"/>
        <w:rPr>
          <w:sz w:val="20"/>
        </w:rPr>
      </w:pPr>
      <w:r>
        <w:rPr>
          <w:sz w:val="20"/>
        </w:rPr>
        <w:t>la</w:t>
      </w:r>
      <w:r>
        <w:rPr>
          <w:spacing w:val="-2"/>
          <w:sz w:val="20"/>
        </w:rPr>
        <w:t xml:space="preserve"> </w:t>
      </w:r>
      <w:r>
        <w:rPr>
          <w:sz w:val="20"/>
        </w:rPr>
        <w:t>Ley</w:t>
      </w:r>
      <w:r>
        <w:rPr>
          <w:spacing w:val="-1"/>
          <w:sz w:val="20"/>
        </w:rPr>
        <w:t xml:space="preserve"> </w:t>
      </w:r>
      <w:r>
        <w:rPr>
          <w:sz w:val="20"/>
        </w:rPr>
        <w:t>30/1984,</w:t>
      </w:r>
      <w:r>
        <w:rPr>
          <w:spacing w:val="-2"/>
          <w:sz w:val="20"/>
        </w:rPr>
        <w:t xml:space="preserve"> </w:t>
      </w:r>
      <w:r>
        <w:rPr>
          <w:sz w:val="20"/>
        </w:rPr>
        <w:t>de</w:t>
      </w:r>
      <w:r>
        <w:rPr>
          <w:spacing w:val="-1"/>
          <w:sz w:val="20"/>
        </w:rPr>
        <w:t xml:space="preserve"> </w:t>
      </w:r>
      <w:r>
        <w:rPr>
          <w:sz w:val="20"/>
        </w:rPr>
        <w:t>2</w:t>
      </w:r>
      <w:r>
        <w:rPr>
          <w:spacing w:val="-2"/>
          <w:sz w:val="20"/>
        </w:rPr>
        <w:t xml:space="preserve"> </w:t>
      </w:r>
      <w:r>
        <w:rPr>
          <w:sz w:val="20"/>
        </w:rPr>
        <w:t>de</w:t>
      </w:r>
      <w:r>
        <w:rPr>
          <w:spacing w:val="-1"/>
          <w:sz w:val="20"/>
        </w:rPr>
        <w:t xml:space="preserve"> </w:t>
      </w:r>
      <w:r>
        <w:rPr>
          <w:sz w:val="20"/>
        </w:rPr>
        <w:t>agosto,</w:t>
      </w:r>
      <w:r>
        <w:rPr>
          <w:spacing w:val="-2"/>
          <w:sz w:val="20"/>
        </w:rPr>
        <w:t xml:space="preserve"> </w:t>
      </w:r>
      <w:r>
        <w:rPr>
          <w:sz w:val="20"/>
        </w:rPr>
        <w:t>de</w:t>
      </w:r>
      <w:r>
        <w:rPr>
          <w:spacing w:val="-1"/>
          <w:sz w:val="20"/>
        </w:rPr>
        <w:t xml:space="preserve"> </w:t>
      </w:r>
      <w:r>
        <w:rPr>
          <w:sz w:val="20"/>
        </w:rPr>
        <w:t>Medidas</w:t>
      </w:r>
      <w:r>
        <w:rPr>
          <w:spacing w:val="-2"/>
          <w:sz w:val="20"/>
        </w:rPr>
        <w:t xml:space="preserve"> </w:t>
      </w:r>
      <w:r>
        <w:rPr>
          <w:sz w:val="20"/>
        </w:rPr>
        <w:t>para</w:t>
      </w:r>
      <w:r>
        <w:rPr>
          <w:spacing w:val="-1"/>
          <w:sz w:val="20"/>
        </w:rPr>
        <w:t xml:space="preserve"> </w:t>
      </w:r>
      <w:r>
        <w:rPr>
          <w:sz w:val="20"/>
        </w:rPr>
        <w:t>la</w:t>
      </w:r>
      <w:r>
        <w:rPr>
          <w:spacing w:val="-2"/>
          <w:sz w:val="20"/>
        </w:rPr>
        <w:t xml:space="preserve"> </w:t>
      </w:r>
      <w:r>
        <w:rPr>
          <w:sz w:val="20"/>
        </w:rPr>
        <w:t>Reforma</w:t>
      </w:r>
      <w:r>
        <w:rPr>
          <w:spacing w:val="-1"/>
          <w:sz w:val="20"/>
        </w:rPr>
        <w:t xml:space="preserve"> </w:t>
      </w:r>
      <w:r>
        <w:rPr>
          <w:sz w:val="20"/>
        </w:rPr>
        <w:t>de</w:t>
      </w:r>
      <w:r>
        <w:rPr>
          <w:spacing w:val="-2"/>
          <w:sz w:val="20"/>
        </w:rPr>
        <w:t xml:space="preserve"> </w:t>
      </w:r>
      <w:r>
        <w:rPr>
          <w:sz w:val="20"/>
        </w:rPr>
        <w:t>la</w:t>
      </w:r>
      <w:r>
        <w:rPr>
          <w:spacing w:val="-1"/>
          <w:sz w:val="20"/>
        </w:rPr>
        <w:t xml:space="preserve"> </w:t>
      </w:r>
      <w:r>
        <w:rPr>
          <w:sz w:val="20"/>
        </w:rPr>
        <w:t>Función</w:t>
      </w:r>
      <w:r>
        <w:rPr>
          <w:spacing w:val="-1"/>
          <w:sz w:val="20"/>
        </w:rPr>
        <w:t xml:space="preserve"> </w:t>
      </w:r>
      <w:r>
        <w:rPr>
          <w:spacing w:val="-2"/>
          <w:sz w:val="20"/>
        </w:rPr>
        <w:t>Pública</w:t>
      </w:r>
      <w:r w:rsidR="00B636EB">
        <w:rPr>
          <w:spacing w:val="-2"/>
          <w:sz w:val="20"/>
        </w:rPr>
        <w:t>.</w:t>
      </w:r>
    </w:p>
    <w:p w14:paraId="3A2E9826" w14:textId="77777777" w:rsidR="00A97F47" w:rsidRDefault="00A97F47">
      <w:pPr>
        <w:pStyle w:val="Textoindependiente"/>
        <w:spacing w:before="61"/>
      </w:pPr>
    </w:p>
    <w:p w14:paraId="288FC6CB" w14:textId="16A6E4DA" w:rsidR="00A97F47" w:rsidRDefault="00000000">
      <w:pPr>
        <w:pStyle w:val="Prrafodelista"/>
        <w:numPr>
          <w:ilvl w:val="0"/>
          <w:numId w:val="59"/>
        </w:numPr>
        <w:tabs>
          <w:tab w:val="left" w:pos="643"/>
        </w:tabs>
        <w:ind w:right="0" w:hanging="501"/>
        <w:rPr>
          <w:sz w:val="20"/>
        </w:rPr>
      </w:pPr>
      <w:r>
        <w:rPr>
          <w:sz w:val="20"/>
        </w:rPr>
        <w:t>la</w:t>
      </w:r>
      <w:r>
        <w:rPr>
          <w:spacing w:val="-2"/>
          <w:sz w:val="20"/>
        </w:rPr>
        <w:t xml:space="preserve"> </w:t>
      </w:r>
      <w:r>
        <w:rPr>
          <w:sz w:val="20"/>
        </w:rPr>
        <w:t>Ley</w:t>
      </w:r>
      <w:r>
        <w:rPr>
          <w:spacing w:val="-2"/>
          <w:sz w:val="20"/>
        </w:rPr>
        <w:t xml:space="preserve"> </w:t>
      </w:r>
      <w:r>
        <w:rPr>
          <w:sz w:val="20"/>
        </w:rPr>
        <w:t>7/1985,</w:t>
      </w:r>
      <w:r>
        <w:rPr>
          <w:spacing w:val="-1"/>
          <w:sz w:val="20"/>
        </w:rPr>
        <w:t xml:space="preserve"> </w:t>
      </w:r>
      <w:r>
        <w:rPr>
          <w:sz w:val="20"/>
        </w:rPr>
        <w:t>de</w:t>
      </w:r>
      <w:r>
        <w:rPr>
          <w:spacing w:val="-2"/>
          <w:sz w:val="20"/>
        </w:rPr>
        <w:t xml:space="preserve"> </w:t>
      </w:r>
      <w:r>
        <w:rPr>
          <w:sz w:val="20"/>
        </w:rPr>
        <w:t>2</w:t>
      </w:r>
      <w:r>
        <w:rPr>
          <w:spacing w:val="-2"/>
          <w:sz w:val="20"/>
        </w:rPr>
        <w:t xml:space="preserve"> </w:t>
      </w:r>
      <w:r>
        <w:rPr>
          <w:sz w:val="20"/>
        </w:rPr>
        <w:t>de</w:t>
      </w:r>
      <w:r>
        <w:rPr>
          <w:spacing w:val="-1"/>
          <w:sz w:val="20"/>
        </w:rPr>
        <w:t xml:space="preserve"> </w:t>
      </w:r>
      <w:r>
        <w:rPr>
          <w:sz w:val="20"/>
        </w:rPr>
        <w:t>abril,</w:t>
      </w:r>
      <w:r>
        <w:rPr>
          <w:spacing w:val="-2"/>
          <w:sz w:val="20"/>
        </w:rPr>
        <w:t xml:space="preserve"> </w:t>
      </w:r>
      <w:r>
        <w:rPr>
          <w:sz w:val="20"/>
        </w:rPr>
        <w:t>reguladora</w:t>
      </w:r>
      <w:r>
        <w:rPr>
          <w:spacing w:val="-1"/>
          <w:sz w:val="20"/>
        </w:rPr>
        <w:t xml:space="preserve"> </w:t>
      </w:r>
      <w:r>
        <w:rPr>
          <w:sz w:val="20"/>
        </w:rPr>
        <w:t>de</w:t>
      </w:r>
      <w:r>
        <w:rPr>
          <w:spacing w:val="-2"/>
          <w:sz w:val="20"/>
        </w:rPr>
        <w:t xml:space="preserve"> </w:t>
      </w:r>
      <w:r>
        <w:rPr>
          <w:sz w:val="20"/>
        </w:rPr>
        <w:t>las</w:t>
      </w:r>
      <w:r>
        <w:rPr>
          <w:spacing w:val="-2"/>
          <w:sz w:val="20"/>
        </w:rPr>
        <w:t xml:space="preserve"> </w:t>
      </w:r>
      <w:r>
        <w:rPr>
          <w:sz w:val="20"/>
        </w:rPr>
        <w:t>Bases</w:t>
      </w:r>
      <w:r>
        <w:rPr>
          <w:spacing w:val="-1"/>
          <w:sz w:val="20"/>
        </w:rPr>
        <w:t xml:space="preserve"> </w:t>
      </w:r>
      <w:r>
        <w:rPr>
          <w:sz w:val="20"/>
        </w:rPr>
        <w:t>del</w:t>
      </w:r>
      <w:r>
        <w:rPr>
          <w:spacing w:val="-2"/>
          <w:sz w:val="20"/>
        </w:rPr>
        <w:t xml:space="preserve"> </w:t>
      </w:r>
      <w:r>
        <w:rPr>
          <w:sz w:val="20"/>
        </w:rPr>
        <w:t>Régimen</w:t>
      </w:r>
      <w:r>
        <w:rPr>
          <w:spacing w:val="-1"/>
          <w:sz w:val="20"/>
        </w:rPr>
        <w:t xml:space="preserve"> </w:t>
      </w:r>
      <w:r>
        <w:rPr>
          <w:spacing w:val="-2"/>
          <w:sz w:val="20"/>
        </w:rPr>
        <w:t>Local</w:t>
      </w:r>
      <w:r w:rsidR="00B636EB">
        <w:rPr>
          <w:spacing w:val="-2"/>
          <w:sz w:val="20"/>
        </w:rPr>
        <w:t>.</w:t>
      </w:r>
    </w:p>
    <w:p w14:paraId="2ECA1D2F" w14:textId="77777777" w:rsidR="00A97F47" w:rsidRDefault="00A97F47">
      <w:pPr>
        <w:pStyle w:val="Textoindependiente"/>
        <w:spacing w:before="60"/>
      </w:pPr>
    </w:p>
    <w:p w14:paraId="1ACE59D6" w14:textId="54EF5FC1" w:rsidR="00A97F47" w:rsidRDefault="00000000">
      <w:pPr>
        <w:pStyle w:val="Prrafodelista"/>
        <w:numPr>
          <w:ilvl w:val="0"/>
          <w:numId w:val="59"/>
        </w:numPr>
        <w:tabs>
          <w:tab w:val="left" w:pos="712"/>
        </w:tabs>
        <w:spacing w:before="1" w:line="292" w:lineRule="auto"/>
        <w:ind w:left="142" w:firstLine="0"/>
        <w:jc w:val="both"/>
        <w:rPr>
          <w:sz w:val="20"/>
        </w:rPr>
      </w:pPr>
      <w:r>
        <w:rPr>
          <w:sz w:val="20"/>
        </w:rPr>
        <w:t>el Real Decreto Legislativo 781/1986, de 18 de abril, por el que se aprueba el texto refundido</w:t>
      </w:r>
      <w:r>
        <w:rPr>
          <w:spacing w:val="40"/>
          <w:sz w:val="20"/>
        </w:rPr>
        <w:t xml:space="preserve"> </w:t>
      </w:r>
      <w:r>
        <w:rPr>
          <w:sz w:val="20"/>
        </w:rPr>
        <w:t>de las disposiciones legales vigentes en materia de Régimen Local</w:t>
      </w:r>
      <w:r w:rsidR="00B636EB">
        <w:rPr>
          <w:sz w:val="20"/>
        </w:rPr>
        <w:t>.</w:t>
      </w:r>
    </w:p>
    <w:p w14:paraId="79591E56" w14:textId="77777777" w:rsidR="00A97F47" w:rsidRDefault="00A97F47">
      <w:pPr>
        <w:pStyle w:val="Textoindependiente"/>
        <w:spacing w:before="9"/>
      </w:pPr>
    </w:p>
    <w:p w14:paraId="6AEDC0E6" w14:textId="7911EEE4" w:rsidR="00A97F47" w:rsidRDefault="00000000">
      <w:pPr>
        <w:pStyle w:val="Prrafodelista"/>
        <w:numPr>
          <w:ilvl w:val="0"/>
          <w:numId w:val="59"/>
        </w:numPr>
        <w:tabs>
          <w:tab w:val="left" w:pos="879"/>
        </w:tabs>
        <w:spacing w:line="292" w:lineRule="auto"/>
        <w:ind w:left="142" w:firstLine="0"/>
        <w:jc w:val="both"/>
        <w:rPr>
          <w:sz w:val="20"/>
        </w:rPr>
      </w:pPr>
      <w:r>
        <w:rPr>
          <w:sz w:val="20"/>
        </w:rPr>
        <w:t>Ley 53/1984, de 26 de diciembre de Incompatibilidades del Personal al Servicio de las Administraciones Públicas</w:t>
      </w:r>
      <w:r w:rsidR="00B636EB">
        <w:rPr>
          <w:sz w:val="20"/>
        </w:rPr>
        <w:t>.</w:t>
      </w:r>
    </w:p>
    <w:p w14:paraId="3E0E3AE8" w14:textId="77777777" w:rsidR="00A97F47" w:rsidRDefault="00A97F47">
      <w:pPr>
        <w:pStyle w:val="Textoindependiente"/>
        <w:spacing w:before="10"/>
      </w:pPr>
    </w:p>
    <w:p w14:paraId="42F699CB" w14:textId="77777777" w:rsidR="00A97F47" w:rsidRDefault="00000000">
      <w:pPr>
        <w:pStyle w:val="Prrafodelista"/>
        <w:numPr>
          <w:ilvl w:val="0"/>
          <w:numId w:val="59"/>
        </w:numPr>
        <w:tabs>
          <w:tab w:val="left" w:pos="656"/>
        </w:tabs>
        <w:spacing w:line="292" w:lineRule="auto"/>
        <w:ind w:left="142" w:firstLine="0"/>
        <w:jc w:val="both"/>
        <w:rPr>
          <w:sz w:val="20"/>
        </w:rPr>
      </w:pPr>
      <w:r>
        <w:rPr>
          <w:sz w:val="20"/>
        </w:rPr>
        <w:t>El Real Decreto 2271/2004, de 3 de diciembre, por el que se regula el acceso al empleo público y la provisión de puestos de trabajo de las personas con discapacidad.</w:t>
      </w:r>
    </w:p>
    <w:p w14:paraId="0976CD7A" w14:textId="77777777" w:rsidR="00A97F47" w:rsidRDefault="00A97F47">
      <w:pPr>
        <w:pStyle w:val="Textoindependiente"/>
        <w:spacing w:before="10"/>
      </w:pPr>
    </w:p>
    <w:p w14:paraId="2DB574CC" w14:textId="77777777" w:rsidR="00A97F47" w:rsidRDefault="00000000">
      <w:pPr>
        <w:pStyle w:val="Prrafodelista"/>
        <w:numPr>
          <w:ilvl w:val="0"/>
          <w:numId w:val="59"/>
        </w:numPr>
        <w:tabs>
          <w:tab w:val="left" w:pos="643"/>
        </w:tabs>
        <w:ind w:right="0" w:hanging="501"/>
        <w:rPr>
          <w:sz w:val="20"/>
        </w:rPr>
      </w:pPr>
      <w:r>
        <w:rPr>
          <w:sz w:val="20"/>
        </w:rPr>
        <w:t>la</w:t>
      </w:r>
      <w:r>
        <w:rPr>
          <w:spacing w:val="-2"/>
          <w:sz w:val="20"/>
        </w:rPr>
        <w:t xml:space="preserve"> </w:t>
      </w:r>
      <w:r>
        <w:rPr>
          <w:sz w:val="20"/>
        </w:rPr>
        <w:t>Ley</w:t>
      </w:r>
      <w:r>
        <w:rPr>
          <w:spacing w:val="-2"/>
          <w:sz w:val="20"/>
        </w:rPr>
        <w:t xml:space="preserve"> </w:t>
      </w:r>
      <w:r>
        <w:rPr>
          <w:sz w:val="20"/>
        </w:rPr>
        <w:t>Orgánica</w:t>
      </w:r>
      <w:r>
        <w:rPr>
          <w:spacing w:val="-2"/>
          <w:sz w:val="20"/>
        </w:rPr>
        <w:t xml:space="preserve"> </w:t>
      </w:r>
      <w:r>
        <w:rPr>
          <w:sz w:val="20"/>
        </w:rPr>
        <w:t>3/2007,</w:t>
      </w:r>
      <w:r>
        <w:rPr>
          <w:spacing w:val="-2"/>
          <w:sz w:val="20"/>
        </w:rPr>
        <w:t xml:space="preserve"> </w:t>
      </w:r>
      <w:r>
        <w:rPr>
          <w:sz w:val="20"/>
        </w:rPr>
        <w:t>de</w:t>
      </w:r>
      <w:r>
        <w:rPr>
          <w:spacing w:val="-2"/>
          <w:sz w:val="20"/>
        </w:rPr>
        <w:t xml:space="preserve"> </w:t>
      </w:r>
      <w:r>
        <w:rPr>
          <w:sz w:val="20"/>
        </w:rPr>
        <w:t>22</w:t>
      </w:r>
      <w:r>
        <w:rPr>
          <w:spacing w:val="-2"/>
          <w:sz w:val="20"/>
        </w:rPr>
        <w:t xml:space="preserve"> </w:t>
      </w:r>
      <w:r>
        <w:rPr>
          <w:sz w:val="20"/>
        </w:rPr>
        <w:t>de</w:t>
      </w:r>
      <w:r>
        <w:rPr>
          <w:spacing w:val="-2"/>
          <w:sz w:val="20"/>
        </w:rPr>
        <w:t xml:space="preserve"> </w:t>
      </w:r>
      <w:r>
        <w:rPr>
          <w:sz w:val="20"/>
        </w:rPr>
        <w:t>marzo,</w:t>
      </w:r>
      <w:r>
        <w:rPr>
          <w:spacing w:val="-2"/>
          <w:sz w:val="20"/>
        </w:rPr>
        <w:t xml:space="preserve"> </w:t>
      </w:r>
      <w:r>
        <w:rPr>
          <w:sz w:val="20"/>
        </w:rPr>
        <w:t>para</w:t>
      </w:r>
      <w:r>
        <w:rPr>
          <w:spacing w:val="-2"/>
          <w:sz w:val="20"/>
        </w:rPr>
        <w:t xml:space="preserve"> </w:t>
      </w:r>
      <w:r>
        <w:rPr>
          <w:sz w:val="20"/>
        </w:rPr>
        <w:t>la</w:t>
      </w:r>
      <w:r>
        <w:rPr>
          <w:spacing w:val="-2"/>
          <w:sz w:val="20"/>
        </w:rPr>
        <w:t xml:space="preserve"> </w:t>
      </w:r>
      <w:r>
        <w:rPr>
          <w:sz w:val="20"/>
        </w:rPr>
        <w:t>igualdad</w:t>
      </w:r>
      <w:r>
        <w:rPr>
          <w:spacing w:val="-2"/>
          <w:sz w:val="20"/>
        </w:rPr>
        <w:t xml:space="preserve"> </w:t>
      </w:r>
      <w:r>
        <w:rPr>
          <w:sz w:val="20"/>
        </w:rPr>
        <w:t>efectiva</w:t>
      </w:r>
      <w:r>
        <w:rPr>
          <w:spacing w:val="-2"/>
          <w:sz w:val="20"/>
        </w:rPr>
        <w:t xml:space="preserve"> </w:t>
      </w:r>
      <w:r>
        <w:rPr>
          <w:sz w:val="20"/>
        </w:rPr>
        <w:t>de</w:t>
      </w:r>
      <w:r>
        <w:rPr>
          <w:spacing w:val="-2"/>
          <w:sz w:val="20"/>
        </w:rPr>
        <w:t xml:space="preserve"> </w:t>
      </w:r>
      <w:r>
        <w:rPr>
          <w:sz w:val="20"/>
        </w:rPr>
        <w:t>mujeres</w:t>
      </w:r>
      <w:r>
        <w:rPr>
          <w:spacing w:val="-2"/>
          <w:sz w:val="20"/>
        </w:rPr>
        <w:t xml:space="preserve"> </w:t>
      </w:r>
      <w:r>
        <w:rPr>
          <w:sz w:val="20"/>
        </w:rPr>
        <w:t>y</w:t>
      </w:r>
      <w:r>
        <w:rPr>
          <w:spacing w:val="-2"/>
          <w:sz w:val="20"/>
        </w:rPr>
        <w:t xml:space="preserve"> hombres.</w:t>
      </w:r>
    </w:p>
    <w:p w14:paraId="254E87C8" w14:textId="77777777" w:rsidR="00A97F47" w:rsidRDefault="00A97F47">
      <w:pPr>
        <w:pStyle w:val="Textoindependiente"/>
        <w:spacing w:before="61"/>
      </w:pPr>
    </w:p>
    <w:p w14:paraId="50BBDD0C" w14:textId="77777777" w:rsidR="00A97F47" w:rsidRDefault="00000000">
      <w:pPr>
        <w:pStyle w:val="Prrafodelista"/>
        <w:numPr>
          <w:ilvl w:val="0"/>
          <w:numId w:val="59"/>
        </w:numPr>
        <w:tabs>
          <w:tab w:val="left" w:pos="858"/>
        </w:tabs>
        <w:spacing w:line="292" w:lineRule="auto"/>
        <w:ind w:left="142" w:firstLine="0"/>
        <w:jc w:val="both"/>
        <w:rPr>
          <w:sz w:val="20"/>
        </w:rPr>
      </w:pPr>
      <w:r>
        <w:rPr>
          <w:sz w:val="20"/>
        </w:rPr>
        <w:t xml:space="preserve">Real Decreto 896/91, de 7 de junio, por el que se establecen las Reglas Básicas y los Programas Mínimos a que debe ajustarse el Procedimiento de Selección de los </w:t>
      </w:r>
      <w:proofErr w:type="gramStart"/>
      <w:r>
        <w:rPr>
          <w:sz w:val="20"/>
        </w:rPr>
        <w:t>Funcionarios</w:t>
      </w:r>
      <w:proofErr w:type="gramEnd"/>
      <w:r>
        <w:rPr>
          <w:sz w:val="20"/>
        </w:rPr>
        <w:t xml:space="preserve"> de la Administración Local.</w:t>
      </w:r>
    </w:p>
    <w:p w14:paraId="521BE395" w14:textId="77777777" w:rsidR="00A97F47" w:rsidRDefault="00A97F47">
      <w:pPr>
        <w:pStyle w:val="Textoindependiente"/>
        <w:spacing w:before="9"/>
      </w:pPr>
    </w:p>
    <w:p w14:paraId="12F6BD3F" w14:textId="77777777" w:rsidR="00A97F47" w:rsidRDefault="00000000">
      <w:pPr>
        <w:pStyle w:val="Prrafodelista"/>
        <w:numPr>
          <w:ilvl w:val="0"/>
          <w:numId w:val="59"/>
        </w:numPr>
        <w:tabs>
          <w:tab w:val="left" w:pos="601"/>
        </w:tabs>
        <w:spacing w:line="292" w:lineRule="auto"/>
        <w:ind w:left="142" w:firstLine="0"/>
        <w:jc w:val="both"/>
        <w:rPr>
          <w:sz w:val="20"/>
        </w:rPr>
      </w:pPr>
      <w:r>
        <w:rPr>
          <w:sz w:val="20"/>
        </w:rPr>
        <w:t>Real Decreto 364/95, de 10 de marzo, por el que se aprueba el Reglamento General de Ingreso del Personal al Servicio de la Administración General del Estado y de Provisión de Puestos de</w:t>
      </w:r>
      <w:r>
        <w:rPr>
          <w:spacing w:val="40"/>
          <w:sz w:val="20"/>
        </w:rPr>
        <w:t xml:space="preserve"> </w:t>
      </w:r>
      <w:r>
        <w:rPr>
          <w:sz w:val="20"/>
        </w:rPr>
        <w:t xml:space="preserve">Trabajo y Promoción Profesional de los </w:t>
      </w:r>
      <w:proofErr w:type="gramStart"/>
      <w:r>
        <w:rPr>
          <w:sz w:val="20"/>
        </w:rPr>
        <w:t>Funcionarios</w:t>
      </w:r>
      <w:proofErr w:type="gramEnd"/>
      <w:r>
        <w:rPr>
          <w:sz w:val="20"/>
        </w:rPr>
        <w:t xml:space="preserve"> Civiles de la Administración General del Estado.</w:t>
      </w:r>
    </w:p>
    <w:p w14:paraId="1EC6E5DE" w14:textId="77777777" w:rsidR="00A97F47" w:rsidRDefault="00A97F47">
      <w:pPr>
        <w:pStyle w:val="Textoindependiente"/>
        <w:spacing w:before="10"/>
      </w:pPr>
    </w:p>
    <w:p w14:paraId="4F6D302B" w14:textId="77777777" w:rsidR="00A97F47" w:rsidRDefault="00000000">
      <w:pPr>
        <w:pStyle w:val="Prrafodelista"/>
        <w:numPr>
          <w:ilvl w:val="0"/>
          <w:numId w:val="59"/>
        </w:numPr>
        <w:tabs>
          <w:tab w:val="left" w:pos="643"/>
        </w:tabs>
        <w:ind w:right="0" w:hanging="501"/>
        <w:rPr>
          <w:sz w:val="20"/>
        </w:rPr>
      </w:pPr>
      <w:r>
        <w:rPr>
          <w:sz w:val="20"/>
        </w:rPr>
        <w:t>la</w:t>
      </w:r>
      <w:r>
        <w:rPr>
          <w:spacing w:val="-3"/>
          <w:sz w:val="20"/>
        </w:rPr>
        <w:t xml:space="preserve"> </w:t>
      </w:r>
      <w:r>
        <w:rPr>
          <w:sz w:val="20"/>
        </w:rPr>
        <w:t>Ley</w:t>
      </w:r>
      <w:r>
        <w:rPr>
          <w:spacing w:val="-3"/>
          <w:sz w:val="20"/>
        </w:rPr>
        <w:t xml:space="preserve"> </w:t>
      </w:r>
      <w:r>
        <w:rPr>
          <w:sz w:val="20"/>
        </w:rPr>
        <w:t>10/2019,</w:t>
      </w:r>
      <w:r>
        <w:rPr>
          <w:spacing w:val="-2"/>
          <w:sz w:val="20"/>
        </w:rPr>
        <w:t xml:space="preserve"> </w:t>
      </w:r>
      <w:r>
        <w:rPr>
          <w:sz w:val="20"/>
        </w:rPr>
        <w:t>de</w:t>
      </w:r>
      <w:r>
        <w:rPr>
          <w:spacing w:val="-3"/>
          <w:sz w:val="20"/>
        </w:rPr>
        <w:t xml:space="preserve"> </w:t>
      </w:r>
      <w:r>
        <w:rPr>
          <w:sz w:val="20"/>
        </w:rPr>
        <w:t>10</w:t>
      </w:r>
      <w:r>
        <w:rPr>
          <w:spacing w:val="-2"/>
          <w:sz w:val="20"/>
        </w:rPr>
        <w:t xml:space="preserve"> </w:t>
      </w:r>
      <w:r>
        <w:rPr>
          <w:sz w:val="20"/>
        </w:rPr>
        <w:t>de</w:t>
      </w:r>
      <w:r>
        <w:rPr>
          <w:spacing w:val="-3"/>
          <w:sz w:val="20"/>
        </w:rPr>
        <w:t xml:space="preserve"> </w:t>
      </w:r>
      <w:r>
        <w:rPr>
          <w:sz w:val="20"/>
        </w:rPr>
        <w:t>abril,</w:t>
      </w:r>
      <w:r>
        <w:rPr>
          <w:spacing w:val="-2"/>
          <w:sz w:val="20"/>
        </w:rPr>
        <w:t xml:space="preserve"> </w:t>
      </w:r>
      <w:r>
        <w:rPr>
          <w:sz w:val="20"/>
        </w:rPr>
        <w:t>de</w:t>
      </w:r>
      <w:r>
        <w:rPr>
          <w:spacing w:val="-3"/>
          <w:sz w:val="20"/>
        </w:rPr>
        <w:t xml:space="preserve"> </w:t>
      </w:r>
      <w:r>
        <w:rPr>
          <w:sz w:val="20"/>
        </w:rPr>
        <w:t>Transparencia</w:t>
      </w:r>
      <w:r>
        <w:rPr>
          <w:spacing w:val="-3"/>
          <w:sz w:val="20"/>
        </w:rPr>
        <w:t xml:space="preserve"> </w:t>
      </w:r>
      <w:r>
        <w:rPr>
          <w:sz w:val="20"/>
        </w:rPr>
        <w:t>y</w:t>
      </w:r>
      <w:r>
        <w:rPr>
          <w:spacing w:val="-2"/>
          <w:sz w:val="20"/>
        </w:rPr>
        <w:t xml:space="preserve"> </w:t>
      </w:r>
      <w:r>
        <w:rPr>
          <w:sz w:val="20"/>
        </w:rPr>
        <w:t>de</w:t>
      </w:r>
      <w:r>
        <w:rPr>
          <w:spacing w:val="-3"/>
          <w:sz w:val="20"/>
        </w:rPr>
        <w:t xml:space="preserve"> </w:t>
      </w:r>
      <w:r>
        <w:rPr>
          <w:sz w:val="20"/>
        </w:rPr>
        <w:t>Participación</w:t>
      </w:r>
      <w:r>
        <w:rPr>
          <w:spacing w:val="-2"/>
          <w:sz w:val="20"/>
        </w:rPr>
        <w:t xml:space="preserve"> </w:t>
      </w:r>
      <w:r>
        <w:rPr>
          <w:sz w:val="20"/>
        </w:rPr>
        <w:t>de</w:t>
      </w:r>
      <w:r>
        <w:rPr>
          <w:spacing w:val="-3"/>
          <w:sz w:val="20"/>
        </w:rPr>
        <w:t xml:space="preserve"> </w:t>
      </w:r>
      <w:r>
        <w:rPr>
          <w:sz w:val="20"/>
        </w:rPr>
        <w:t>la</w:t>
      </w:r>
      <w:r>
        <w:rPr>
          <w:spacing w:val="-2"/>
          <w:sz w:val="20"/>
        </w:rPr>
        <w:t xml:space="preserve"> </w:t>
      </w:r>
      <w:r>
        <w:rPr>
          <w:sz w:val="20"/>
        </w:rPr>
        <w:t>Comunidad</w:t>
      </w:r>
      <w:r>
        <w:rPr>
          <w:spacing w:val="-3"/>
          <w:sz w:val="20"/>
        </w:rPr>
        <w:t xml:space="preserve"> </w:t>
      </w:r>
      <w:r>
        <w:rPr>
          <w:sz w:val="20"/>
        </w:rPr>
        <w:t>de</w:t>
      </w:r>
      <w:r>
        <w:rPr>
          <w:spacing w:val="-2"/>
          <w:sz w:val="20"/>
        </w:rPr>
        <w:t xml:space="preserve"> Madrid.</w:t>
      </w:r>
    </w:p>
    <w:p w14:paraId="2ADDB624" w14:textId="77777777" w:rsidR="00A97F47" w:rsidRDefault="00A97F47">
      <w:pPr>
        <w:pStyle w:val="Textoindependiente"/>
        <w:spacing w:before="61"/>
      </w:pPr>
    </w:p>
    <w:p w14:paraId="16A158B9" w14:textId="77777777" w:rsidR="00A97F47" w:rsidRDefault="00000000">
      <w:pPr>
        <w:pStyle w:val="Prrafodelista"/>
        <w:numPr>
          <w:ilvl w:val="0"/>
          <w:numId w:val="59"/>
        </w:numPr>
        <w:tabs>
          <w:tab w:val="left" w:pos="599"/>
        </w:tabs>
        <w:spacing w:line="292" w:lineRule="auto"/>
        <w:ind w:left="142" w:firstLine="0"/>
        <w:jc w:val="both"/>
        <w:rPr>
          <w:sz w:val="20"/>
        </w:rPr>
      </w:pPr>
      <w:r>
        <w:rPr>
          <w:sz w:val="20"/>
        </w:rPr>
        <w:t xml:space="preserve">En materia procedimental será de aplicación, además de las presentes Bases y de la regulación citada, la Ley 39/2015, de 1 de octubre, de Procedimiento Administrativo Común, y su normativa de </w:t>
      </w:r>
      <w:r>
        <w:rPr>
          <w:spacing w:val="-2"/>
          <w:sz w:val="20"/>
        </w:rPr>
        <w:t>desarrollo.</w:t>
      </w:r>
    </w:p>
    <w:p w14:paraId="46D57C49" w14:textId="77777777" w:rsidR="00A97F47" w:rsidRDefault="00A97F47">
      <w:pPr>
        <w:pStyle w:val="Textoindependiente"/>
        <w:spacing w:before="9"/>
      </w:pPr>
    </w:p>
    <w:p w14:paraId="070DD683" w14:textId="77777777" w:rsidR="00A97F47" w:rsidRDefault="00000000">
      <w:pPr>
        <w:pStyle w:val="Prrafodelista"/>
        <w:numPr>
          <w:ilvl w:val="0"/>
          <w:numId w:val="59"/>
        </w:numPr>
        <w:tabs>
          <w:tab w:val="left" w:pos="587"/>
        </w:tabs>
        <w:spacing w:before="1"/>
        <w:ind w:left="587" w:right="0" w:hanging="445"/>
        <w:rPr>
          <w:sz w:val="20"/>
        </w:rPr>
      </w:pPr>
      <w:r>
        <w:rPr>
          <w:sz w:val="20"/>
        </w:rPr>
        <w:t>Ley</w:t>
      </w:r>
      <w:r>
        <w:rPr>
          <w:spacing w:val="-2"/>
          <w:sz w:val="20"/>
        </w:rPr>
        <w:t xml:space="preserve"> </w:t>
      </w:r>
      <w:r>
        <w:rPr>
          <w:sz w:val="20"/>
        </w:rPr>
        <w:t>40/2015,</w:t>
      </w:r>
      <w:r>
        <w:rPr>
          <w:spacing w:val="-2"/>
          <w:sz w:val="20"/>
        </w:rPr>
        <w:t xml:space="preserve"> </w:t>
      </w:r>
      <w:r>
        <w:rPr>
          <w:sz w:val="20"/>
        </w:rPr>
        <w:t>de</w:t>
      </w:r>
      <w:r>
        <w:rPr>
          <w:spacing w:val="-1"/>
          <w:sz w:val="20"/>
        </w:rPr>
        <w:t xml:space="preserve"> </w:t>
      </w:r>
      <w:r>
        <w:rPr>
          <w:sz w:val="20"/>
        </w:rPr>
        <w:t>1</w:t>
      </w:r>
      <w:r>
        <w:rPr>
          <w:spacing w:val="-2"/>
          <w:sz w:val="20"/>
        </w:rPr>
        <w:t xml:space="preserve"> </w:t>
      </w:r>
      <w:r>
        <w:rPr>
          <w:sz w:val="20"/>
        </w:rPr>
        <w:t>de</w:t>
      </w:r>
      <w:r>
        <w:rPr>
          <w:spacing w:val="-2"/>
          <w:sz w:val="20"/>
        </w:rPr>
        <w:t xml:space="preserve"> </w:t>
      </w:r>
      <w:r>
        <w:rPr>
          <w:sz w:val="20"/>
        </w:rPr>
        <w:t>octubre,</w:t>
      </w:r>
      <w:r>
        <w:rPr>
          <w:spacing w:val="-1"/>
          <w:sz w:val="20"/>
        </w:rPr>
        <w:t xml:space="preserve"> </w:t>
      </w:r>
      <w:r>
        <w:rPr>
          <w:sz w:val="20"/>
        </w:rPr>
        <w:t>de</w:t>
      </w:r>
      <w:r>
        <w:rPr>
          <w:spacing w:val="-2"/>
          <w:sz w:val="20"/>
        </w:rPr>
        <w:t xml:space="preserve"> </w:t>
      </w:r>
      <w:r>
        <w:rPr>
          <w:sz w:val="20"/>
        </w:rPr>
        <w:t>Régimen</w:t>
      </w:r>
      <w:r>
        <w:rPr>
          <w:spacing w:val="-2"/>
          <w:sz w:val="20"/>
        </w:rPr>
        <w:t xml:space="preserve"> </w:t>
      </w:r>
      <w:r>
        <w:rPr>
          <w:sz w:val="20"/>
        </w:rPr>
        <w:t>Jurídico</w:t>
      </w:r>
      <w:r>
        <w:rPr>
          <w:spacing w:val="-1"/>
          <w:sz w:val="20"/>
        </w:rPr>
        <w:t xml:space="preserve"> </w:t>
      </w:r>
      <w:r>
        <w:rPr>
          <w:sz w:val="20"/>
        </w:rPr>
        <w:t>del</w:t>
      </w:r>
      <w:r>
        <w:rPr>
          <w:spacing w:val="-2"/>
          <w:sz w:val="20"/>
        </w:rPr>
        <w:t xml:space="preserve"> </w:t>
      </w:r>
      <w:r>
        <w:rPr>
          <w:sz w:val="20"/>
        </w:rPr>
        <w:t>Sector</w:t>
      </w:r>
      <w:r>
        <w:rPr>
          <w:spacing w:val="-1"/>
          <w:sz w:val="20"/>
        </w:rPr>
        <w:t xml:space="preserve"> </w:t>
      </w:r>
      <w:r>
        <w:rPr>
          <w:spacing w:val="-2"/>
          <w:sz w:val="20"/>
        </w:rPr>
        <w:t>Público.</w:t>
      </w:r>
    </w:p>
    <w:p w14:paraId="38EB18D6" w14:textId="77777777" w:rsidR="00A97F47" w:rsidRDefault="00A97F47">
      <w:pPr>
        <w:pStyle w:val="Textoindependiente"/>
        <w:spacing w:before="60"/>
      </w:pPr>
    </w:p>
    <w:p w14:paraId="2E249AE4" w14:textId="77777777" w:rsidR="00A97F47" w:rsidRDefault="00000000">
      <w:pPr>
        <w:pStyle w:val="Prrafodelista"/>
        <w:numPr>
          <w:ilvl w:val="0"/>
          <w:numId w:val="59"/>
        </w:numPr>
        <w:tabs>
          <w:tab w:val="left" w:pos="624"/>
        </w:tabs>
        <w:spacing w:line="292" w:lineRule="auto"/>
        <w:ind w:left="142" w:firstLine="0"/>
        <w:jc w:val="both"/>
        <w:rPr>
          <w:sz w:val="20"/>
        </w:rPr>
      </w:pPr>
      <w:r>
        <w:rPr>
          <w:sz w:val="20"/>
        </w:rPr>
        <w:t>Ley Orgánica 3/2018, de 5 de diciembre, de Protección de Datos Personales y garantía de los derechos digitales.</w:t>
      </w:r>
    </w:p>
    <w:p w14:paraId="4D56EBCD"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1AA1028C" w14:textId="3D5E215B" w:rsidR="00A97F47" w:rsidRDefault="00000000">
      <w:pPr>
        <w:pStyle w:val="Prrafodelista"/>
        <w:numPr>
          <w:ilvl w:val="0"/>
          <w:numId w:val="59"/>
        </w:numPr>
        <w:tabs>
          <w:tab w:val="left" w:pos="587"/>
        </w:tabs>
        <w:spacing w:before="180"/>
        <w:ind w:left="587" w:right="0" w:hanging="445"/>
        <w:rPr>
          <w:sz w:val="20"/>
        </w:rPr>
      </w:pPr>
      <w:r>
        <w:rPr>
          <w:noProof/>
          <w:sz w:val="20"/>
        </w:rPr>
        <w:lastRenderedPageBreak/>
        <mc:AlternateContent>
          <mc:Choice Requires="wps">
            <w:drawing>
              <wp:anchor distT="0" distB="0" distL="0" distR="0" simplePos="0" relativeHeight="251575808" behindDoc="0" locked="0" layoutInCell="1" allowOverlap="1" wp14:anchorId="410F6323" wp14:editId="470152AD">
                <wp:simplePos x="0" y="0"/>
                <wp:positionH relativeFrom="page">
                  <wp:posOffset>6807090</wp:posOffset>
                </wp:positionH>
                <wp:positionV relativeFrom="page">
                  <wp:posOffset>2818730</wp:posOffset>
                </wp:positionV>
                <wp:extent cx="419734" cy="3187065"/>
                <wp:effectExtent l="0" t="0" r="0" b="0"/>
                <wp:wrapNone/>
                <wp:docPr id="195"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10C36B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9C5E4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10F6323" id="Textbox 195" o:spid="_x0000_s1119" type="#_x0000_t202" style="position:absolute;left:0;text-align:left;margin-left:536pt;margin-top:221.95pt;width:33.05pt;height:250.95pt;z-index:25157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AjXowEAADI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Nvw9TK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A4CN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10C36B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9C5E4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Acuerdo</w:t>
      </w:r>
      <w:r>
        <w:rPr>
          <w:spacing w:val="-6"/>
          <w:sz w:val="20"/>
        </w:rPr>
        <w:t xml:space="preserve"> </w:t>
      </w:r>
      <w:r>
        <w:rPr>
          <w:sz w:val="20"/>
        </w:rPr>
        <w:t>Regulador</w:t>
      </w:r>
      <w:r>
        <w:rPr>
          <w:spacing w:val="-4"/>
          <w:sz w:val="20"/>
        </w:rPr>
        <w:t xml:space="preserve"> </w:t>
      </w:r>
      <w:r>
        <w:rPr>
          <w:sz w:val="20"/>
        </w:rPr>
        <w:t>del</w:t>
      </w:r>
      <w:r>
        <w:rPr>
          <w:spacing w:val="-4"/>
          <w:sz w:val="20"/>
        </w:rPr>
        <w:t xml:space="preserve"> </w:t>
      </w:r>
      <w:r>
        <w:rPr>
          <w:sz w:val="20"/>
        </w:rPr>
        <w:t>personal</w:t>
      </w:r>
      <w:r>
        <w:rPr>
          <w:spacing w:val="-3"/>
          <w:sz w:val="20"/>
        </w:rPr>
        <w:t xml:space="preserve"> </w:t>
      </w:r>
      <w:r>
        <w:rPr>
          <w:sz w:val="20"/>
        </w:rPr>
        <w:t>funcionario</w:t>
      </w:r>
      <w:r>
        <w:rPr>
          <w:spacing w:val="-4"/>
          <w:sz w:val="20"/>
        </w:rPr>
        <w:t xml:space="preserve"> </w:t>
      </w:r>
      <w:r>
        <w:rPr>
          <w:sz w:val="20"/>
        </w:rPr>
        <w:t>del</w:t>
      </w:r>
      <w:r>
        <w:rPr>
          <w:spacing w:val="-4"/>
          <w:sz w:val="20"/>
        </w:rPr>
        <w:t xml:space="preserve"> </w:t>
      </w:r>
      <w:r>
        <w:rPr>
          <w:sz w:val="20"/>
        </w:rPr>
        <w:t>Ayuntamiento</w:t>
      </w:r>
      <w:r>
        <w:rPr>
          <w:spacing w:val="-4"/>
          <w:sz w:val="20"/>
        </w:rPr>
        <w:t xml:space="preserve"> </w:t>
      </w:r>
      <w:r>
        <w:rPr>
          <w:sz w:val="20"/>
        </w:rPr>
        <w:t>de</w:t>
      </w:r>
      <w:r>
        <w:rPr>
          <w:spacing w:val="-3"/>
          <w:sz w:val="20"/>
        </w:rPr>
        <w:t xml:space="preserve"> </w:t>
      </w:r>
      <w:r>
        <w:rPr>
          <w:sz w:val="20"/>
        </w:rPr>
        <w:t>las</w:t>
      </w:r>
      <w:r>
        <w:rPr>
          <w:spacing w:val="-4"/>
          <w:sz w:val="20"/>
        </w:rPr>
        <w:t xml:space="preserve"> </w:t>
      </w:r>
      <w:r>
        <w:rPr>
          <w:sz w:val="20"/>
        </w:rPr>
        <w:t>Rozas</w:t>
      </w:r>
      <w:r>
        <w:rPr>
          <w:spacing w:val="-4"/>
          <w:sz w:val="20"/>
        </w:rPr>
        <w:t xml:space="preserve"> </w:t>
      </w:r>
      <w:r>
        <w:rPr>
          <w:sz w:val="20"/>
        </w:rPr>
        <w:t>de</w:t>
      </w:r>
      <w:r>
        <w:rPr>
          <w:spacing w:val="-4"/>
          <w:sz w:val="20"/>
        </w:rPr>
        <w:t xml:space="preserve"> </w:t>
      </w:r>
      <w:r>
        <w:rPr>
          <w:sz w:val="20"/>
        </w:rPr>
        <w:t>Madrid</w:t>
      </w:r>
      <w:r>
        <w:rPr>
          <w:spacing w:val="-10"/>
          <w:sz w:val="20"/>
        </w:rPr>
        <w:t>.</w:t>
      </w:r>
    </w:p>
    <w:p w14:paraId="2DEB7DFE" w14:textId="77777777" w:rsidR="00A97F47" w:rsidRDefault="00A97F47">
      <w:pPr>
        <w:pStyle w:val="Textoindependiente"/>
        <w:spacing w:before="60"/>
      </w:pPr>
    </w:p>
    <w:p w14:paraId="3E4D378A" w14:textId="77777777" w:rsidR="00A97F47" w:rsidRDefault="00000000">
      <w:pPr>
        <w:pStyle w:val="Textoindependiente"/>
        <w:spacing w:before="1" w:line="292" w:lineRule="auto"/>
        <w:ind w:left="142" w:right="141"/>
        <w:jc w:val="both"/>
      </w:pPr>
      <w:r>
        <w:t>La presente convocatoria y actos derivados de ella podrán ser impugnados de acuerdo con lo</w:t>
      </w:r>
      <w:r>
        <w:rPr>
          <w:spacing w:val="80"/>
        </w:rPr>
        <w:t xml:space="preserve"> </w:t>
      </w:r>
      <w:r>
        <w:t>previsto en la Ley 39/2015, de Procedimiento Administrativo de las Administraciones Públicas y la</w:t>
      </w:r>
      <w:r>
        <w:rPr>
          <w:spacing w:val="80"/>
        </w:rPr>
        <w:t xml:space="preserve"> </w:t>
      </w:r>
      <w:r>
        <w:t>Ley 40/2015, del Régimen Jurídico del Sector Público.</w:t>
      </w:r>
    </w:p>
    <w:p w14:paraId="335880CD" w14:textId="77777777" w:rsidR="00A97F47" w:rsidRDefault="00A97F47">
      <w:pPr>
        <w:pStyle w:val="Textoindependiente"/>
        <w:spacing w:before="8"/>
      </w:pPr>
    </w:p>
    <w:p w14:paraId="6551FFE1" w14:textId="77777777" w:rsidR="00A97F47" w:rsidRDefault="00000000">
      <w:pPr>
        <w:pStyle w:val="Ttulo2"/>
        <w:numPr>
          <w:ilvl w:val="0"/>
          <w:numId w:val="61"/>
        </w:numPr>
        <w:tabs>
          <w:tab w:val="left" w:pos="364"/>
        </w:tabs>
        <w:spacing w:before="1"/>
        <w:ind w:left="364" w:hanging="222"/>
      </w:pPr>
      <w:r>
        <w:rPr>
          <w:spacing w:val="-2"/>
        </w:rPr>
        <w:t>PUBLICACIONES</w:t>
      </w:r>
    </w:p>
    <w:p w14:paraId="15D2388D" w14:textId="77777777" w:rsidR="00A97F47" w:rsidRDefault="00A97F47">
      <w:pPr>
        <w:pStyle w:val="Textoindependiente"/>
        <w:spacing w:before="61"/>
        <w:rPr>
          <w:b/>
        </w:rPr>
      </w:pPr>
    </w:p>
    <w:p w14:paraId="3CD03C95" w14:textId="77777777" w:rsidR="00A97F47" w:rsidRDefault="00000000">
      <w:pPr>
        <w:pStyle w:val="Textoindependiente"/>
        <w:spacing w:line="292" w:lineRule="auto"/>
        <w:ind w:left="142" w:right="141"/>
        <w:jc w:val="both"/>
      </w:pPr>
      <w:r>
        <w:t xml:space="preserve">Las presentes bases se publicarán íntegras en el Tablón de Anuncios de la Sede electrónica del Ayuntamiento de Las Rozas de Madrid, </w:t>
      </w:r>
      <w:r>
        <w:rPr>
          <w:u w:val="single"/>
        </w:rPr>
        <w:t>https://sede.lasrozas.es</w:t>
      </w:r>
      <w:r>
        <w:t xml:space="preserve"> y en la página web </w:t>
      </w:r>
      <w:hyperlink r:id="rId45">
        <w:r>
          <w:rPr>
            <w:u w:val="single"/>
          </w:rPr>
          <w:t>www.lasrozas.es</w:t>
        </w:r>
        <w:r>
          <w:t>;</w:t>
        </w:r>
      </w:hyperlink>
      <w:r>
        <w:t xml:space="preserve"> un extracto en el Boletín Oficial de la Comunidad de Madrid y el anuncio de convocatoria en el</w:t>
      </w:r>
      <w:r>
        <w:rPr>
          <w:spacing w:val="80"/>
        </w:rPr>
        <w:t xml:space="preserve"> </w:t>
      </w:r>
      <w:r>
        <w:t>Boletín Oficial del Estado. De conformidad con lo dispuesto en el artículo 45.1.b de la Ley 39/2015,</w:t>
      </w:r>
      <w:r>
        <w:rPr>
          <w:spacing w:val="80"/>
        </w:rPr>
        <w:t xml:space="preserve"> </w:t>
      </w:r>
      <w:r>
        <w:t>de 1 de octubre, del Procedimiento Administrativo Común de las Administraciones Públicas, se fija como medio de comunicación de las publicaciones que se deriven de los actos integrantes de este procedimiento</w:t>
      </w:r>
      <w:r>
        <w:rPr>
          <w:spacing w:val="41"/>
        </w:rPr>
        <w:t xml:space="preserve"> </w:t>
      </w:r>
      <w:r>
        <w:t>administrativo</w:t>
      </w:r>
      <w:r>
        <w:rPr>
          <w:spacing w:val="41"/>
        </w:rPr>
        <w:t xml:space="preserve"> </w:t>
      </w:r>
      <w:r>
        <w:t>la</w:t>
      </w:r>
      <w:r>
        <w:rPr>
          <w:spacing w:val="41"/>
        </w:rPr>
        <w:t xml:space="preserve"> </w:t>
      </w:r>
      <w:r>
        <w:t>publicación</w:t>
      </w:r>
      <w:r>
        <w:rPr>
          <w:spacing w:val="41"/>
        </w:rPr>
        <w:t xml:space="preserve"> </w:t>
      </w:r>
      <w:r>
        <w:t>en</w:t>
      </w:r>
      <w:r>
        <w:rPr>
          <w:spacing w:val="41"/>
        </w:rPr>
        <w:t xml:space="preserve"> </w:t>
      </w:r>
      <w:r>
        <w:t>el</w:t>
      </w:r>
      <w:r>
        <w:rPr>
          <w:spacing w:val="41"/>
        </w:rPr>
        <w:t xml:space="preserve"> </w:t>
      </w:r>
      <w:r>
        <w:t>Tablón</w:t>
      </w:r>
      <w:r>
        <w:rPr>
          <w:spacing w:val="41"/>
        </w:rPr>
        <w:t xml:space="preserve"> </w:t>
      </w:r>
      <w:r>
        <w:t>de</w:t>
      </w:r>
      <w:r>
        <w:rPr>
          <w:spacing w:val="41"/>
        </w:rPr>
        <w:t xml:space="preserve"> </w:t>
      </w:r>
      <w:r>
        <w:t>Anuncios</w:t>
      </w:r>
      <w:r>
        <w:rPr>
          <w:spacing w:val="41"/>
        </w:rPr>
        <w:t xml:space="preserve"> </w:t>
      </w:r>
      <w:r>
        <w:t>de</w:t>
      </w:r>
      <w:r>
        <w:rPr>
          <w:spacing w:val="41"/>
        </w:rPr>
        <w:t xml:space="preserve"> </w:t>
      </w:r>
      <w:r>
        <w:t>la</w:t>
      </w:r>
      <w:r>
        <w:rPr>
          <w:spacing w:val="41"/>
        </w:rPr>
        <w:t xml:space="preserve"> </w:t>
      </w:r>
      <w:r>
        <w:t>Sede</w:t>
      </w:r>
      <w:r>
        <w:rPr>
          <w:spacing w:val="41"/>
        </w:rPr>
        <w:t xml:space="preserve"> </w:t>
      </w:r>
      <w:r>
        <w:t>electrónica</w:t>
      </w:r>
      <w:r>
        <w:rPr>
          <w:spacing w:val="42"/>
        </w:rPr>
        <w:t xml:space="preserve"> </w:t>
      </w:r>
      <w:r>
        <w:rPr>
          <w:spacing w:val="-5"/>
        </w:rPr>
        <w:t>del</w:t>
      </w:r>
    </w:p>
    <w:p w14:paraId="1BB10549" w14:textId="77777777" w:rsidR="00A97F47" w:rsidRDefault="00000000">
      <w:pPr>
        <w:pStyle w:val="Textoindependiente"/>
        <w:spacing w:line="230" w:lineRule="exact"/>
        <w:ind w:left="142"/>
      </w:pPr>
      <w:r>
        <w:t>Ayuntamiento</w:t>
      </w:r>
      <w:r>
        <w:rPr>
          <w:spacing w:val="58"/>
        </w:rPr>
        <w:t xml:space="preserve"> </w:t>
      </w:r>
      <w:r>
        <w:t>de</w:t>
      </w:r>
      <w:r>
        <w:rPr>
          <w:spacing w:val="58"/>
        </w:rPr>
        <w:t xml:space="preserve"> </w:t>
      </w:r>
      <w:r>
        <w:t>Las</w:t>
      </w:r>
      <w:r>
        <w:rPr>
          <w:spacing w:val="58"/>
        </w:rPr>
        <w:t xml:space="preserve"> </w:t>
      </w:r>
      <w:r>
        <w:t>Rozas</w:t>
      </w:r>
      <w:r>
        <w:rPr>
          <w:spacing w:val="58"/>
        </w:rPr>
        <w:t xml:space="preserve"> </w:t>
      </w:r>
      <w:r>
        <w:t>de</w:t>
      </w:r>
      <w:r>
        <w:rPr>
          <w:spacing w:val="58"/>
        </w:rPr>
        <w:t xml:space="preserve"> </w:t>
      </w:r>
      <w:r>
        <w:t>Madrid,</w:t>
      </w:r>
      <w:r>
        <w:rPr>
          <w:spacing w:val="61"/>
        </w:rPr>
        <w:t xml:space="preserve"> </w:t>
      </w:r>
      <w:r>
        <w:rPr>
          <w:u w:val="single"/>
        </w:rPr>
        <w:t>https://sede.lasrozas.es</w:t>
      </w:r>
      <w:r>
        <w:t>.</w:t>
      </w:r>
      <w:r>
        <w:rPr>
          <w:spacing w:val="58"/>
        </w:rPr>
        <w:t xml:space="preserve"> </w:t>
      </w:r>
      <w:r>
        <w:t>Asimismo,</w:t>
      </w:r>
      <w:r>
        <w:rPr>
          <w:spacing w:val="58"/>
        </w:rPr>
        <w:t xml:space="preserve"> </w:t>
      </w:r>
      <w:r>
        <w:t>todos</w:t>
      </w:r>
      <w:r>
        <w:rPr>
          <w:spacing w:val="58"/>
        </w:rPr>
        <w:t xml:space="preserve"> </w:t>
      </w:r>
      <w:r>
        <w:t>los</w:t>
      </w:r>
      <w:r>
        <w:rPr>
          <w:spacing w:val="58"/>
        </w:rPr>
        <w:t xml:space="preserve"> </w:t>
      </w:r>
      <w:r>
        <w:t>actos</w:t>
      </w:r>
      <w:r>
        <w:rPr>
          <w:spacing w:val="59"/>
        </w:rPr>
        <w:t xml:space="preserve"> </w:t>
      </w:r>
      <w:r>
        <w:rPr>
          <w:spacing w:val="-5"/>
        </w:rPr>
        <w:t>de</w:t>
      </w:r>
    </w:p>
    <w:p w14:paraId="71247D3C" w14:textId="0BB517C9" w:rsidR="00A97F47" w:rsidRDefault="00000000">
      <w:pPr>
        <w:pStyle w:val="Textoindependiente"/>
        <w:spacing w:before="50" w:line="292" w:lineRule="auto"/>
        <w:ind w:left="142" w:right="141"/>
        <w:jc w:val="both"/>
      </w:pPr>
      <w:r>
        <w:t xml:space="preserve">desarrollo del proceso selectivo se harán públicos en la página web del Ayuntamiento, cuya dirección es. </w:t>
      </w:r>
      <w:hyperlink r:id="rId46">
        <w:r>
          <w:rPr>
            <w:u w:val="single"/>
          </w:rPr>
          <w:t>www.lasrozas.es</w:t>
        </w:r>
      </w:hyperlink>
      <w:r w:rsidR="00B636EB">
        <w:rPr>
          <w:u w:val="single"/>
        </w:rPr>
        <w:t>.</w:t>
      </w:r>
    </w:p>
    <w:p w14:paraId="1FE55E16" w14:textId="77777777" w:rsidR="00A97F47" w:rsidRDefault="00A97F47">
      <w:pPr>
        <w:pStyle w:val="Textoindependiente"/>
        <w:spacing w:before="9"/>
      </w:pPr>
    </w:p>
    <w:p w14:paraId="3D572C10" w14:textId="77777777" w:rsidR="00A97F47" w:rsidRDefault="00000000">
      <w:pPr>
        <w:pStyle w:val="Ttulo2"/>
        <w:numPr>
          <w:ilvl w:val="0"/>
          <w:numId w:val="61"/>
        </w:numPr>
        <w:tabs>
          <w:tab w:val="left" w:pos="364"/>
        </w:tabs>
        <w:ind w:left="364" w:hanging="222"/>
        <w:jc w:val="both"/>
      </w:pPr>
      <w:r>
        <w:t xml:space="preserve">REQUISITOS DE LOS </w:t>
      </w:r>
      <w:r>
        <w:rPr>
          <w:spacing w:val="-2"/>
        </w:rPr>
        <w:t>ASPIRANTES</w:t>
      </w:r>
    </w:p>
    <w:p w14:paraId="544232E2" w14:textId="77777777" w:rsidR="00A97F47" w:rsidRDefault="00A97F47">
      <w:pPr>
        <w:pStyle w:val="Textoindependiente"/>
        <w:spacing w:before="61"/>
        <w:rPr>
          <w:b/>
        </w:rPr>
      </w:pPr>
    </w:p>
    <w:p w14:paraId="0AA6F679" w14:textId="77777777" w:rsidR="00A97F47" w:rsidRDefault="00000000">
      <w:pPr>
        <w:pStyle w:val="Textoindependiente"/>
        <w:spacing w:before="1" w:line="292" w:lineRule="auto"/>
        <w:ind w:left="142" w:right="141"/>
        <w:jc w:val="both"/>
      </w:pPr>
      <w:r>
        <w:t>Para poder participar en los procesos selectivos será necesario reunir los siguientes requisitos, de acuerdo con lo establecido en el artículo 56 del texto refundido de la Ley del Estatuto Básico del Empleado Público aprobado por el Real Decreto Legislativo 5/2015, de 30 de octubre:</w:t>
      </w:r>
    </w:p>
    <w:p w14:paraId="424A48CA" w14:textId="77777777" w:rsidR="00A97F47" w:rsidRDefault="00A97F47">
      <w:pPr>
        <w:pStyle w:val="Textoindependiente"/>
        <w:spacing w:before="9"/>
      </w:pPr>
    </w:p>
    <w:p w14:paraId="36D73624" w14:textId="77777777" w:rsidR="00A97F47" w:rsidRDefault="00000000">
      <w:pPr>
        <w:pStyle w:val="Prrafodelista"/>
        <w:numPr>
          <w:ilvl w:val="0"/>
          <w:numId w:val="58"/>
        </w:numPr>
        <w:tabs>
          <w:tab w:val="left" w:pos="1076"/>
        </w:tabs>
        <w:spacing w:line="292" w:lineRule="auto"/>
        <w:ind w:firstLine="0"/>
        <w:jc w:val="both"/>
        <w:rPr>
          <w:sz w:val="20"/>
        </w:rPr>
      </w:pPr>
      <w:r>
        <w:rPr>
          <w:sz w:val="20"/>
        </w:rPr>
        <w:t>Tener la nacionalidad española sin perjuicio de lo dispuesto en el artículo 57 del texto refundido de la Ley del Estatuto Básico del Empleado Público aprobado por el Real Decreto Legislativo 5/2015, de 30 de octubre.</w:t>
      </w:r>
    </w:p>
    <w:p w14:paraId="7944C4DD" w14:textId="77777777" w:rsidR="00A97F47" w:rsidRDefault="00A97F47">
      <w:pPr>
        <w:pStyle w:val="Textoindependiente"/>
        <w:spacing w:before="10"/>
      </w:pPr>
    </w:p>
    <w:p w14:paraId="5E413E8E" w14:textId="77777777" w:rsidR="00A97F47" w:rsidRDefault="00000000">
      <w:pPr>
        <w:pStyle w:val="Textoindependiente"/>
        <w:spacing w:line="292" w:lineRule="auto"/>
        <w:ind w:left="142" w:right="141"/>
        <w:jc w:val="both"/>
      </w:pPr>
      <w:r>
        <w:t>De conformidad con el artículo 57.1 del texto refundido de la Ley del Estatuto Básico del Empleado Público aprobado por el Real Decreto Legislativo 5/2015, de 30 de octubre, los nacionales de los Estados miembros de la Unión Europea podrán acceder, como personal funcionario, en igualdad de condiciones que los españoles a los empleos públicos, con excepción de aquellos que directa o indirectamente impliquen una participación en el ejercicio del poder público o en las funciones que tienen</w:t>
      </w:r>
      <w:r>
        <w:rPr>
          <w:spacing w:val="19"/>
        </w:rPr>
        <w:t xml:space="preserve"> </w:t>
      </w:r>
      <w:r>
        <w:t>por</w:t>
      </w:r>
      <w:r>
        <w:rPr>
          <w:spacing w:val="19"/>
        </w:rPr>
        <w:t xml:space="preserve"> </w:t>
      </w:r>
      <w:r>
        <w:t>objeto</w:t>
      </w:r>
      <w:r>
        <w:rPr>
          <w:spacing w:val="19"/>
        </w:rPr>
        <w:t xml:space="preserve"> </w:t>
      </w:r>
      <w:r>
        <w:t>la</w:t>
      </w:r>
      <w:r>
        <w:rPr>
          <w:spacing w:val="19"/>
        </w:rPr>
        <w:t xml:space="preserve"> </w:t>
      </w:r>
      <w:r>
        <w:t>salvaguardia</w:t>
      </w:r>
      <w:r>
        <w:rPr>
          <w:spacing w:val="19"/>
        </w:rPr>
        <w:t xml:space="preserve"> </w:t>
      </w:r>
      <w:r>
        <w:t>de</w:t>
      </w:r>
      <w:r>
        <w:rPr>
          <w:spacing w:val="19"/>
        </w:rPr>
        <w:t xml:space="preserve"> </w:t>
      </w:r>
      <w:r>
        <w:t>los</w:t>
      </w:r>
      <w:r>
        <w:rPr>
          <w:spacing w:val="19"/>
        </w:rPr>
        <w:t xml:space="preserve"> </w:t>
      </w:r>
      <w:r>
        <w:t>intereses</w:t>
      </w:r>
      <w:r>
        <w:rPr>
          <w:spacing w:val="19"/>
        </w:rPr>
        <w:t xml:space="preserve"> </w:t>
      </w:r>
      <w:r>
        <w:t>del</w:t>
      </w:r>
      <w:r>
        <w:rPr>
          <w:spacing w:val="19"/>
        </w:rPr>
        <w:t xml:space="preserve"> </w:t>
      </w:r>
      <w:r>
        <w:t>Estado</w:t>
      </w:r>
      <w:r>
        <w:rPr>
          <w:spacing w:val="19"/>
        </w:rPr>
        <w:t xml:space="preserve"> </w:t>
      </w:r>
      <w:r>
        <w:t>o</w:t>
      </w:r>
      <w:r>
        <w:rPr>
          <w:spacing w:val="19"/>
        </w:rPr>
        <w:t xml:space="preserve"> </w:t>
      </w:r>
      <w:r>
        <w:t>de</w:t>
      </w:r>
      <w:r>
        <w:rPr>
          <w:spacing w:val="19"/>
        </w:rPr>
        <w:t xml:space="preserve"> </w:t>
      </w:r>
      <w:r>
        <w:t>las</w:t>
      </w:r>
      <w:r>
        <w:rPr>
          <w:spacing w:val="19"/>
        </w:rPr>
        <w:t xml:space="preserve"> </w:t>
      </w:r>
      <w:r>
        <w:t>Administraciones</w:t>
      </w:r>
      <w:r>
        <w:rPr>
          <w:spacing w:val="19"/>
        </w:rPr>
        <w:t xml:space="preserve"> </w:t>
      </w:r>
      <w:r>
        <w:t>Públicas.</w:t>
      </w:r>
      <w:r>
        <w:rPr>
          <w:spacing w:val="19"/>
        </w:rPr>
        <w:t xml:space="preserve"> </w:t>
      </w:r>
      <w:r>
        <w:t xml:space="preserve">A tal efecto, los órganos de Gobierno de las Administraciones Públicas determinarán las agrupaciones de funcionarios contempladas en el artículo 76 a las que no puedan acceder los nacionales de otros </w:t>
      </w:r>
      <w:r>
        <w:rPr>
          <w:spacing w:val="-2"/>
        </w:rPr>
        <w:t>Estados.</w:t>
      </w:r>
    </w:p>
    <w:p w14:paraId="0809B990" w14:textId="77777777" w:rsidR="00A97F47" w:rsidRDefault="00A97F47">
      <w:pPr>
        <w:pStyle w:val="Textoindependiente"/>
        <w:spacing w:before="9"/>
      </w:pPr>
    </w:p>
    <w:p w14:paraId="782072F8" w14:textId="77777777" w:rsidR="00A97F47" w:rsidRDefault="00000000">
      <w:pPr>
        <w:pStyle w:val="Prrafodelista"/>
        <w:numPr>
          <w:ilvl w:val="0"/>
          <w:numId w:val="58"/>
        </w:numPr>
        <w:tabs>
          <w:tab w:val="left" w:pos="820"/>
        </w:tabs>
        <w:spacing w:before="1"/>
        <w:ind w:left="820" w:right="0" w:hanging="678"/>
        <w:jc w:val="both"/>
        <w:rPr>
          <w:sz w:val="20"/>
        </w:rPr>
      </w:pPr>
      <w:r>
        <w:rPr>
          <w:sz w:val="20"/>
        </w:rPr>
        <w:t>Poseer</w:t>
      </w:r>
      <w:r>
        <w:rPr>
          <w:spacing w:val="-4"/>
          <w:sz w:val="20"/>
        </w:rPr>
        <w:t xml:space="preserve"> </w:t>
      </w:r>
      <w:r>
        <w:rPr>
          <w:sz w:val="20"/>
        </w:rPr>
        <w:t>la</w:t>
      </w:r>
      <w:r>
        <w:rPr>
          <w:spacing w:val="-3"/>
          <w:sz w:val="20"/>
        </w:rPr>
        <w:t xml:space="preserve"> </w:t>
      </w:r>
      <w:r>
        <w:rPr>
          <w:sz w:val="20"/>
        </w:rPr>
        <w:t>capacidad</w:t>
      </w:r>
      <w:r>
        <w:rPr>
          <w:spacing w:val="-3"/>
          <w:sz w:val="20"/>
        </w:rPr>
        <w:t xml:space="preserve"> </w:t>
      </w:r>
      <w:r>
        <w:rPr>
          <w:sz w:val="20"/>
        </w:rPr>
        <w:t>funcional</w:t>
      </w:r>
      <w:r>
        <w:rPr>
          <w:spacing w:val="-4"/>
          <w:sz w:val="20"/>
        </w:rPr>
        <w:t xml:space="preserve"> </w:t>
      </w:r>
      <w:r>
        <w:rPr>
          <w:sz w:val="20"/>
        </w:rPr>
        <w:t>para</w:t>
      </w:r>
      <w:r>
        <w:rPr>
          <w:spacing w:val="-3"/>
          <w:sz w:val="20"/>
        </w:rPr>
        <w:t xml:space="preserve"> </w:t>
      </w:r>
      <w:r>
        <w:rPr>
          <w:sz w:val="20"/>
        </w:rPr>
        <w:t>el</w:t>
      </w:r>
      <w:r>
        <w:rPr>
          <w:spacing w:val="-3"/>
          <w:sz w:val="20"/>
        </w:rPr>
        <w:t xml:space="preserve"> </w:t>
      </w:r>
      <w:r>
        <w:rPr>
          <w:sz w:val="20"/>
        </w:rPr>
        <w:t>desempeño</w:t>
      </w:r>
      <w:r>
        <w:rPr>
          <w:spacing w:val="-4"/>
          <w:sz w:val="20"/>
        </w:rPr>
        <w:t xml:space="preserve"> </w:t>
      </w:r>
      <w:r>
        <w:rPr>
          <w:sz w:val="20"/>
        </w:rPr>
        <w:t>de</w:t>
      </w:r>
      <w:r>
        <w:rPr>
          <w:spacing w:val="-3"/>
          <w:sz w:val="20"/>
        </w:rPr>
        <w:t xml:space="preserve"> </w:t>
      </w:r>
      <w:r>
        <w:rPr>
          <w:sz w:val="20"/>
        </w:rPr>
        <w:t>las</w:t>
      </w:r>
      <w:r>
        <w:rPr>
          <w:spacing w:val="-3"/>
          <w:sz w:val="20"/>
        </w:rPr>
        <w:t xml:space="preserve"> </w:t>
      </w:r>
      <w:r>
        <w:rPr>
          <w:spacing w:val="-2"/>
          <w:sz w:val="20"/>
        </w:rPr>
        <w:t>tareas.</w:t>
      </w:r>
    </w:p>
    <w:p w14:paraId="0FE79400" w14:textId="77777777" w:rsidR="00A97F47" w:rsidRDefault="00A97F47">
      <w:pPr>
        <w:pStyle w:val="Textoindependiente"/>
        <w:spacing w:before="60"/>
      </w:pPr>
    </w:p>
    <w:p w14:paraId="422579E0" w14:textId="77777777" w:rsidR="00A97F47" w:rsidRDefault="00000000">
      <w:pPr>
        <w:pStyle w:val="Prrafodelista"/>
        <w:numPr>
          <w:ilvl w:val="0"/>
          <w:numId w:val="58"/>
        </w:numPr>
        <w:tabs>
          <w:tab w:val="left" w:pos="918"/>
        </w:tabs>
        <w:spacing w:line="292" w:lineRule="auto"/>
        <w:ind w:firstLine="0"/>
        <w:jc w:val="both"/>
        <w:rPr>
          <w:sz w:val="20"/>
        </w:rPr>
      </w:pPr>
      <w:r>
        <w:rPr>
          <w:sz w:val="20"/>
        </w:rPr>
        <w:t>Tener cumplidos dieciséis años y no exceder, en su caso, de la edad máxima de jubilación forzosa. Sólo por ley podrá establecerse otra edad máxima, distinta de la edad de jubilación forzosa, para el acceso al empleo público.</w:t>
      </w:r>
    </w:p>
    <w:p w14:paraId="32C150DB" w14:textId="77777777" w:rsidR="00A97F47" w:rsidRDefault="00A97F47">
      <w:pPr>
        <w:pStyle w:val="Textoindependiente"/>
        <w:spacing w:before="10"/>
      </w:pPr>
    </w:p>
    <w:p w14:paraId="3D47AA2A" w14:textId="77777777" w:rsidR="00A97F47" w:rsidRDefault="00000000">
      <w:pPr>
        <w:pStyle w:val="Prrafodelista"/>
        <w:numPr>
          <w:ilvl w:val="0"/>
          <w:numId w:val="58"/>
        </w:numPr>
        <w:tabs>
          <w:tab w:val="left" w:pos="937"/>
        </w:tabs>
        <w:spacing w:line="292" w:lineRule="auto"/>
        <w:ind w:firstLine="0"/>
        <w:jc w:val="both"/>
        <w:rPr>
          <w:sz w:val="20"/>
        </w:rPr>
      </w:pPr>
      <w:r>
        <w:rPr>
          <w:sz w:val="20"/>
        </w:rPr>
        <w:t>No haber sido separado mediante expediente disciplinario del servicio de cualquiera de las Administraciones Públicas o de los órganos constitucionales o estatutarios de las Comunidades Autónomas, ni hallarse en inhabilitación absoluta o especial para empleos o cargos públicos por resolución judicial, para el acceso al cuerpo o escala de funcionario, o para ejercer funciones</w:t>
      </w:r>
      <w:r>
        <w:rPr>
          <w:spacing w:val="40"/>
          <w:sz w:val="20"/>
        </w:rPr>
        <w:t xml:space="preserve"> </w:t>
      </w:r>
      <w:r>
        <w:rPr>
          <w:sz w:val="20"/>
        </w:rPr>
        <w:t>similares</w:t>
      </w:r>
      <w:r>
        <w:rPr>
          <w:spacing w:val="10"/>
          <w:sz w:val="20"/>
        </w:rPr>
        <w:t xml:space="preserve"> </w:t>
      </w:r>
      <w:r>
        <w:rPr>
          <w:sz w:val="20"/>
        </w:rPr>
        <w:t>a</w:t>
      </w:r>
      <w:r>
        <w:rPr>
          <w:spacing w:val="10"/>
          <w:sz w:val="20"/>
        </w:rPr>
        <w:t xml:space="preserve"> </w:t>
      </w:r>
      <w:r>
        <w:rPr>
          <w:sz w:val="20"/>
        </w:rPr>
        <w:t>las</w:t>
      </w:r>
      <w:r>
        <w:rPr>
          <w:spacing w:val="10"/>
          <w:sz w:val="20"/>
        </w:rPr>
        <w:t xml:space="preserve"> </w:t>
      </w:r>
      <w:r>
        <w:rPr>
          <w:sz w:val="20"/>
        </w:rPr>
        <w:t>que</w:t>
      </w:r>
      <w:r>
        <w:rPr>
          <w:spacing w:val="10"/>
          <w:sz w:val="20"/>
        </w:rPr>
        <w:t xml:space="preserve"> </w:t>
      </w:r>
      <w:r>
        <w:rPr>
          <w:sz w:val="20"/>
        </w:rPr>
        <w:t>desempeñaban</w:t>
      </w:r>
      <w:r>
        <w:rPr>
          <w:spacing w:val="10"/>
          <w:sz w:val="20"/>
        </w:rPr>
        <w:t xml:space="preserve"> </w:t>
      </w:r>
      <w:r>
        <w:rPr>
          <w:sz w:val="20"/>
        </w:rPr>
        <w:t>en</w:t>
      </w:r>
      <w:r>
        <w:rPr>
          <w:spacing w:val="10"/>
          <w:sz w:val="20"/>
        </w:rPr>
        <w:t xml:space="preserve"> </w:t>
      </w:r>
      <w:r>
        <w:rPr>
          <w:sz w:val="20"/>
        </w:rPr>
        <w:t>el</w:t>
      </w:r>
      <w:r>
        <w:rPr>
          <w:spacing w:val="10"/>
          <w:sz w:val="20"/>
        </w:rPr>
        <w:t xml:space="preserve"> </w:t>
      </w:r>
      <w:r>
        <w:rPr>
          <w:sz w:val="20"/>
        </w:rPr>
        <w:t>caso</w:t>
      </w:r>
      <w:r>
        <w:rPr>
          <w:spacing w:val="10"/>
          <w:sz w:val="20"/>
        </w:rPr>
        <w:t xml:space="preserve"> </w:t>
      </w:r>
      <w:r>
        <w:rPr>
          <w:sz w:val="20"/>
        </w:rPr>
        <w:t>del</w:t>
      </w:r>
      <w:r>
        <w:rPr>
          <w:spacing w:val="10"/>
          <w:sz w:val="20"/>
        </w:rPr>
        <w:t xml:space="preserve"> </w:t>
      </w:r>
      <w:r>
        <w:rPr>
          <w:sz w:val="20"/>
        </w:rPr>
        <w:t>personal</w:t>
      </w:r>
      <w:r>
        <w:rPr>
          <w:spacing w:val="10"/>
          <w:sz w:val="20"/>
        </w:rPr>
        <w:t xml:space="preserve"> </w:t>
      </w:r>
      <w:r>
        <w:rPr>
          <w:sz w:val="20"/>
        </w:rPr>
        <w:t>laboral,</w:t>
      </w:r>
      <w:r>
        <w:rPr>
          <w:spacing w:val="10"/>
          <w:sz w:val="20"/>
        </w:rPr>
        <w:t xml:space="preserve"> </w:t>
      </w:r>
      <w:r>
        <w:rPr>
          <w:sz w:val="20"/>
        </w:rPr>
        <w:t>en</w:t>
      </w:r>
      <w:r>
        <w:rPr>
          <w:spacing w:val="10"/>
          <w:sz w:val="20"/>
        </w:rPr>
        <w:t xml:space="preserve"> </w:t>
      </w:r>
      <w:r>
        <w:rPr>
          <w:sz w:val="20"/>
        </w:rPr>
        <w:t>el</w:t>
      </w:r>
      <w:r>
        <w:rPr>
          <w:spacing w:val="10"/>
          <w:sz w:val="20"/>
        </w:rPr>
        <w:t xml:space="preserve"> </w:t>
      </w:r>
      <w:r>
        <w:rPr>
          <w:sz w:val="20"/>
        </w:rPr>
        <w:t>que</w:t>
      </w:r>
      <w:r>
        <w:rPr>
          <w:spacing w:val="10"/>
          <w:sz w:val="20"/>
        </w:rPr>
        <w:t xml:space="preserve"> </w:t>
      </w:r>
      <w:r>
        <w:rPr>
          <w:sz w:val="20"/>
        </w:rPr>
        <w:t>hubiese</w:t>
      </w:r>
      <w:r>
        <w:rPr>
          <w:spacing w:val="10"/>
          <w:sz w:val="20"/>
        </w:rPr>
        <w:t xml:space="preserve"> </w:t>
      </w:r>
      <w:r>
        <w:rPr>
          <w:sz w:val="20"/>
        </w:rPr>
        <w:t>sido</w:t>
      </w:r>
      <w:r>
        <w:rPr>
          <w:spacing w:val="10"/>
          <w:sz w:val="20"/>
        </w:rPr>
        <w:t xml:space="preserve"> </w:t>
      </w:r>
      <w:r>
        <w:rPr>
          <w:sz w:val="20"/>
        </w:rPr>
        <w:t>separado o</w:t>
      </w:r>
      <w:r>
        <w:rPr>
          <w:spacing w:val="37"/>
          <w:sz w:val="20"/>
        </w:rPr>
        <w:t xml:space="preserve"> </w:t>
      </w:r>
      <w:r>
        <w:rPr>
          <w:sz w:val="20"/>
        </w:rPr>
        <w:t>inhabilitado.</w:t>
      </w:r>
      <w:r>
        <w:rPr>
          <w:spacing w:val="37"/>
          <w:sz w:val="20"/>
        </w:rPr>
        <w:t xml:space="preserve"> </w:t>
      </w:r>
      <w:r>
        <w:rPr>
          <w:sz w:val="20"/>
        </w:rPr>
        <w:t>En</w:t>
      </w:r>
      <w:r>
        <w:rPr>
          <w:spacing w:val="37"/>
          <w:sz w:val="20"/>
        </w:rPr>
        <w:t xml:space="preserve"> </w:t>
      </w:r>
      <w:r>
        <w:rPr>
          <w:sz w:val="20"/>
        </w:rPr>
        <w:t>el</w:t>
      </w:r>
      <w:r>
        <w:rPr>
          <w:spacing w:val="37"/>
          <w:sz w:val="20"/>
        </w:rPr>
        <w:t xml:space="preserve"> </w:t>
      </w:r>
      <w:r>
        <w:rPr>
          <w:sz w:val="20"/>
        </w:rPr>
        <w:t>caso</w:t>
      </w:r>
      <w:r>
        <w:rPr>
          <w:spacing w:val="37"/>
          <w:sz w:val="20"/>
        </w:rPr>
        <w:t xml:space="preserve"> </w:t>
      </w:r>
      <w:r>
        <w:rPr>
          <w:sz w:val="20"/>
        </w:rPr>
        <w:t>de</w:t>
      </w:r>
      <w:r>
        <w:rPr>
          <w:spacing w:val="37"/>
          <w:sz w:val="20"/>
        </w:rPr>
        <w:t xml:space="preserve"> </w:t>
      </w:r>
      <w:r>
        <w:rPr>
          <w:sz w:val="20"/>
        </w:rPr>
        <w:t>ser</w:t>
      </w:r>
      <w:r>
        <w:rPr>
          <w:spacing w:val="37"/>
          <w:sz w:val="20"/>
        </w:rPr>
        <w:t xml:space="preserve"> </w:t>
      </w:r>
      <w:r>
        <w:rPr>
          <w:sz w:val="20"/>
        </w:rPr>
        <w:t>nacional</w:t>
      </w:r>
      <w:r>
        <w:rPr>
          <w:spacing w:val="37"/>
          <w:sz w:val="20"/>
        </w:rPr>
        <w:t xml:space="preserve"> </w:t>
      </w:r>
      <w:r>
        <w:rPr>
          <w:sz w:val="20"/>
        </w:rPr>
        <w:t>de</w:t>
      </w:r>
      <w:r>
        <w:rPr>
          <w:spacing w:val="37"/>
          <w:sz w:val="20"/>
        </w:rPr>
        <w:t xml:space="preserve"> </w:t>
      </w:r>
      <w:r>
        <w:rPr>
          <w:sz w:val="20"/>
        </w:rPr>
        <w:t>otro</w:t>
      </w:r>
      <w:r>
        <w:rPr>
          <w:spacing w:val="37"/>
          <w:sz w:val="20"/>
        </w:rPr>
        <w:t xml:space="preserve"> </w:t>
      </w:r>
      <w:r>
        <w:rPr>
          <w:sz w:val="20"/>
        </w:rPr>
        <w:t>Estado,</w:t>
      </w:r>
      <w:r>
        <w:rPr>
          <w:spacing w:val="37"/>
          <w:sz w:val="20"/>
        </w:rPr>
        <w:t xml:space="preserve"> </w:t>
      </w:r>
      <w:r>
        <w:rPr>
          <w:sz w:val="20"/>
        </w:rPr>
        <w:t>no</w:t>
      </w:r>
      <w:r>
        <w:rPr>
          <w:spacing w:val="37"/>
          <w:sz w:val="20"/>
        </w:rPr>
        <w:t xml:space="preserve"> </w:t>
      </w:r>
      <w:r>
        <w:rPr>
          <w:sz w:val="20"/>
        </w:rPr>
        <w:t>hallarse</w:t>
      </w:r>
      <w:r>
        <w:rPr>
          <w:spacing w:val="37"/>
          <w:sz w:val="20"/>
        </w:rPr>
        <w:t xml:space="preserve"> </w:t>
      </w:r>
      <w:r>
        <w:rPr>
          <w:sz w:val="20"/>
        </w:rPr>
        <w:t>inhabilitado</w:t>
      </w:r>
      <w:r>
        <w:rPr>
          <w:spacing w:val="37"/>
          <w:sz w:val="20"/>
        </w:rPr>
        <w:t xml:space="preserve"> </w:t>
      </w:r>
      <w:r>
        <w:rPr>
          <w:sz w:val="20"/>
        </w:rPr>
        <w:t>o</w:t>
      </w:r>
      <w:r>
        <w:rPr>
          <w:spacing w:val="37"/>
          <w:sz w:val="20"/>
        </w:rPr>
        <w:t xml:space="preserve"> </w:t>
      </w:r>
      <w:r>
        <w:rPr>
          <w:sz w:val="20"/>
        </w:rPr>
        <w:t>en</w:t>
      </w:r>
      <w:r>
        <w:rPr>
          <w:spacing w:val="37"/>
          <w:sz w:val="20"/>
        </w:rPr>
        <w:t xml:space="preserve"> </w:t>
      </w:r>
      <w:r>
        <w:rPr>
          <w:sz w:val="20"/>
        </w:rPr>
        <w:t>situación</w:t>
      </w:r>
    </w:p>
    <w:p w14:paraId="0157E77A"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2457DB1C" w14:textId="5F3287C2"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76832" behindDoc="0" locked="0" layoutInCell="1" allowOverlap="1" wp14:anchorId="5BE8ED69" wp14:editId="18CD7F3B">
                <wp:simplePos x="0" y="0"/>
                <wp:positionH relativeFrom="page">
                  <wp:posOffset>6807090</wp:posOffset>
                </wp:positionH>
                <wp:positionV relativeFrom="page">
                  <wp:posOffset>2818730</wp:posOffset>
                </wp:positionV>
                <wp:extent cx="419734" cy="3187065"/>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F1EEFB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0DEE4F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BE8ED69" id="Textbox 197" o:spid="_x0000_s1120" type="#_x0000_t202" style="position:absolute;left:0;text-align:left;margin-left:536pt;margin-top:221.95pt;width:33.05pt;height:250.95pt;z-index:25157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JInog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VQ89EW2iOJoXkksBwXSyI2UHsbjr/2MmrO+s+e&#10;/MuzcE7iOdmek5j6D1AmJkv08G6fwNhC6PrNRIgaUyRNQ5Q7/+e+VF1HffM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rGySJ6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4F1EEFB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0DEE4F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equivalente ni haber sido sometido a sanción disciplinaria o equivalente que impida, en su Estado, en los mismos términos el acceso al empleado público.</w:t>
      </w:r>
    </w:p>
    <w:p w14:paraId="597D85F5" w14:textId="77777777" w:rsidR="00A97F47" w:rsidRDefault="00A97F47">
      <w:pPr>
        <w:pStyle w:val="Textoindependiente"/>
        <w:spacing w:before="10"/>
      </w:pPr>
    </w:p>
    <w:p w14:paraId="3F88E39B" w14:textId="77777777" w:rsidR="00A97F47" w:rsidRDefault="00000000">
      <w:pPr>
        <w:pStyle w:val="Prrafodelista"/>
        <w:numPr>
          <w:ilvl w:val="0"/>
          <w:numId w:val="58"/>
        </w:numPr>
        <w:tabs>
          <w:tab w:val="left" w:pos="1096"/>
        </w:tabs>
        <w:spacing w:line="292" w:lineRule="auto"/>
        <w:ind w:firstLine="0"/>
        <w:jc w:val="both"/>
        <w:rPr>
          <w:sz w:val="20"/>
        </w:rPr>
      </w:pPr>
      <w:r>
        <w:rPr>
          <w:sz w:val="20"/>
        </w:rPr>
        <w:t>Estar en posesión del título de Ingeniero Técnico Industrial, correspondiente al nivel 2 (Grado) del Marco Español de Cualificaciones para la Educación Superior (MECES); o nivel 6 del Marco Europeo de Cualificaciones (EQF), correspondiente a los cuerpos o escalas clasificados en el subgrupo A2, según la Ley del Estatuto Básico del Empleado Público.</w:t>
      </w:r>
    </w:p>
    <w:p w14:paraId="01907A25" w14:textId="77777777" w:rsidR="00A97F47" w:rsidRDefault="00A97F47">
      <w:pPr>
        <w:pStyle w:val="Textoindependiente"/>
        <w:spacing w:before="9"/>
      </w:pPr>
    </w:p>
    <w:p w14:paraId="1EAA7FD6" w14:textId="77777777" w:rsidR="00A97F47" w:rsidRDefault="00000000">
      <w:pPr>
        <w:pStyle w:val="Textoindependiente"/>
        <w:spacing w:before="1" w:line="292" w:lineRule="auto"/>
        <w:ind w:left="142" w:right="141"/>
        <w:jc w:val="both"/>
      </w:pPr>
      <w:r>
        <w:t>En el caso de titulaciones obtenidas en el extranjero se deberá estar en posesión de la credencial</w:t>
      </w:r>
      <w:r>
        <w:rPr>
          <w:spacing w:val="80"/>
        </w:rPr>
        <w:t xml:space="preserve"> </w:t>
      </w:r>
      <w:r>
        <w:t>que acredite su homologación.</w:t>
      </w:r>
    </w:p>
    <w:p w14:paraId="0DF6F689" w14:textId="77777777" w:rsidR="00A97F47" w:rsidRDefault="00A97F47">
      <w:pPr>
        <w:pStyle w:val="Textoindependiente"/>
        <w:spacing w:before="9"/>
      </w:pPr>
    </w:p>
    <w:p w14:paraId="565C90D1" w14:textId="77777777" w:rsidR="00A97F47" w:rsidRDefault="00000000">
      <w:pPr>
        <w:pStyle w:val="Prrafodelista"/>
        <w:numPr>
          <w:ilvl w:val="0"/>
          <w:numId w:val="58"/>
        </w:numPr>
        <w:tabs>
          <w:tab w:val="left" w:pos="1137"/>
        </w:tabs>
        <w:spacing w:before="1" w:line="292" w:lineRule="auto"/>
        <w:ind w:firstLine="0"/>
        <w:jc w:val="both"/>
        <w:rPr>
          <w:sz w:val="20"/>
        </w:rPr>
      </w:pPr>
      <w:r>
        <w:rPr>
          <w:sz w:val="20"/>
        </w:rPr>
        <w:t xml:space="preserve">Haber abonado la cantidad dispuesta en concepto de derechos de examen, según la ordenanza fiscal de tasas del Ayuntamiento de Las Rozas de Madrid vigente en el día de la </w:t>
      </w:r>
      <w:r>
        <w:rPr>
          <w:spacing w:val="-2"/>
          <w:sz w:val="20"/>
        </w:rPr>
        <w:t>convocatoria.</w:t>
      </w:r>
    </w:p>
    <w:p w14:paraId="382C761C" w14:textId="77777777" w:rsidR="00A97F47" w:rsidRDefault="00A97F47">
      <w:pPr>
        <w:pStyle w:val="Textoindependiente"/>
        <w:spacing w:before="9"/>
      </w:pPr>
    </w:p>
    <w:p w14:paraId="1CBBD99B" w14:textId="77777777" w:rsidR="00A97F47" w:rsidRDefault="00000000">
      <w:pPr>
        <w:pStyle w:val="Textoindependiente"/>
        <w:spacing w:line="292" w:lineRule="auto"/>
        <w:ind w:left="142" w:right="141"/>
        <w:jc w:val="both"/>
      </w:pPr>
      <w:r>
        <w:t>Todos los requisitos enumerados anteriormente, deberán ser reunidos por el aspirante, como fecha límite, en el día de finalización del plazo de presentación de solicitudes y mantenerse durante todo el proceso selectivo hasta la toma de posesión como funcionario de carrera.</w:t>
      </w:r>
    </w:p>
    <w:p w14:paraId="6D97C315" w14:textId="77777777" w:rsidR="00A97F47" w:rsidRDefault="00A97F47">
      <w:pPr>
        <w:pStyle w:val="Textoindependiente"/>
      </w:pPr>
    </w:p>
    <w:p w14:paraId="7223EA2C" w14:textId="77777777" w:rsidR="00A97F47" w:rsidRDefault="00A97F47">
      <w:pPr>
        <w:pStyle w:val="Textoindependiente"/>
        <w:spacing w:before="60"/>
      </w:pPr>
    </w:p>
    <w:p w14:paraId="66DB8967" w14:textId="77777777" w:rsidR="00A97F47" w:rsidRDefault="00000000">
      <w:pPr>
        <w:pStyle w:val="Ttulo2"/>
        <w:numPr>
          <w:ilvl w:val="0"/>
          <w:numId w:val="61"/>
        </w:numPr>
        <w:tabs>
          <w:tab w:val="left" w:pos="364"/>
        </w:tabs>
        <w:ind w:left="364" w:hanging="222"/>
        <w:jc w:val="both"/>
      </w:pPr>
      <w:r>
        <w:t>FORMA</w:t>
      </w:r>
      <w:r>
        <w:rPr>
          <w:spacing w:val="-3"/>
        </w:rPr>
        <w:t xml:space="preserve"> </w:t>
      </w:r>
      <w:r>
        <w:t>Y</w:t>
      </w:r>
      <w:r>
        <w:rPr>
          <w:spacing w:val="-2"/>
        </w:rPr>
        <w:t xml:space="preserve"> </w:t>
      </w:r>
      <w:r>
        <w:t>PLAZO</w:t>
      </w:r>
      <w:r>
        <w:rPr>
          <w:spacing w:val="-3"/>
        </w:rPr>
        <w:t xml:space="preserve"> </w:t>
      </w:r>
      <w:r>
        <w:t>DE</w:t>
      </w:r>
      <w:r>
        <w:rPr>
          <w:spacing w:val="-2"/>
        </w:rPr>
        <w:t xml:space="preserve"> </w:t>
      </w:r>
      <w:r>
        <w:t>PRESENTACIÓN</w:t>
      </w:r>
      <w:r>
        <w:rPr>
          <w:spacing w:val="-3"/>
        </w:rPr>
        <w:t xml:space="preserve"> </w:t>
      </w:r>
      <w:r>
        <w:t>DE</w:t>
      </w:r>
      <w:r>
        <w:rPr>
          <w:spacing w:val="-2"/>
        </w:rPr>
        <w:t xml:space="preserve"> SOLICITUDES</w:t>
      </w:r>
    </w:p>
    <w:p w14:paraId="0F331228" w14:textId="77777777" w:rsidR="00A97F47" w:rsidRDefault="00A97F47">
      <w:pPr>
        <w:pStyle w:val="Textoindependiente"/>
        <w:spacing w:before="60"/>
        <w:rPr>
          <w:b/>
        </w:rPr>
      </w:pPr>
    </w:p>
    <w:p w14:paraId="354C44ED" w14:textId="77777777" w:rsidR="00A97F47" w:rsidRDefault="00000000">
      <w:pPr>
        <w:pStyle w:val="Ttulo3"/>
        <w:numPr>
          <w:ilvl w:val="1"/>
          <w:numId w:val="61"/>
        </w:numPr>
        <w:tabs>
          <w:tab w:val="left" w:pos="473"/>
        </w:tabs>
        <w:ind w:left="473" w:hanging="331"/>
        <w:jc w:val="both"/>
      </w:pPr>
      <w:r>
        <w:t>Modelo</w:t>
      </w:r>
      <w:r>
        <w:rPr>
          <w:spacing w:val="-1"/>
        </w:rPr>
        <w:t xml:space="preserve"> </w:t>
      </w:r>
      <w:r>
        <w:t xml:space="preserve">de </w:t>
      </w:r>
      <w:r>
        <w:rPr>
          <w:spacing w:val="-2"/>
        </w:rPr>
        <w:t>solicitud:</w:t>
      </w:r>
    </w:p>
    <w:p w14:paraId="49FCFB02" w14:textId="77777777" w:rsidR="00A97F47" w:rsidRDefault="00A97F47">
      <w:pPr>
        <w:pStyle w:val="Textoindependiente"/>
        <w:spacing w:before="62"/>
        <w:rPr>
          <w:b/>
        </w:rPr>
      </w:pPr>
    </w:p>
    <w:p w14:paraId="09365D70" w14:textId="77777777" w:rsidR="00A97F47" w:rsidRDefault="00000000">
      <w:pPr>
        <w:pStyle w:val="Textoindependiente"/>
        <w:spacing w:line="292" w:lineRule="auto"/>
        <w:ind w:left="142" w:right="141"/>
        <w:jc w:val="both"/>
      </w:pPr>
      <w:r>
        <w:t>Las solicitudes para tomar parte en esta convocatoria se ajustarán al modelo oficial del Ayuntamiento de</w:t>
      </w:r>
      <w:r>
        <w:rPr>
          <w:spacing w:val="23"/>
        </w:rPr>
        <w:t xml:space="preserve"> </w:t>
      </w:r>
      <w:r>
        <w:t>Las</w:t>
      </w:r>
      <w:r>
        <w:rPr>
          <w:spacing w:val="23"/>
        </w:rPr>
        <w:t xml:space="preserve"> </w:t>
      </w:r>
      <w:r>
        <w:t>Rozas</w:t>
      </w:r>
      <w:r>
        <w:rPr>
          <w:spacing w:val="23"/>
        </w:rPr>
        <w:t xml:space="preserve"> </w:t>
      </w:r>
      <w:r>
        <w:t>de</w:t>
      </w:r>
      <w:r>
        <w:rPr>
          <w:spacing w:val="23"/>
        </w:rPr>
        <w:t xml:space="preserve"> </w:t>
      </w:r>
      <w:r>
        <w:t>Madrid</w:t>
      </w:r>
      <w:r>
        <w:rPr>
          <w:spacing w:val="23"/>
        </w:rPr>
        <w:t xml:space="preserve"> </w:t>
      </w:r>
      <w:r>
        <w:t>(Anexo</w:t>
      </w:r>
      <w:r>
        <w:rPr>
          <w:spacing w:val="23"/>
        </w:rPr>
        <w:t xml:space="preserve"> </w:t>
      </w:r>
      <w:r>
        <w:t>I).</w:t>
      </w:r>
      <w:r>
        <w:rPr>
          <w:spacing w:val="23"/>
        </w:rPr>
        <w:t xml:space="preserve"> </w:t>
      </w:r>
      <w:r>
        <w:t>En</w:t>
      </w:r>
      <w:r>
        <w:rPr>
          <w:spacing w:val="23"/>
        </w:rPr>
        <w:t xml:space="preserve"> </w:t>
      </w:r>
      <w:r>
        <w:t>ella,</w:t>
      </w:r>
      <w:r>
        <w:rPr>
          <w:spacing w:val="23"/>
        </w:rPr>
        <w:t xml:space="preserve"> </w:t>
      </w:r>
      <w:r>
        <w:t>los</w:t>
      </w:r>
      <w:r>
        <w:rPr>
          <w:spacing w:val="23"/>
        </w:rPr>
        <w:t xml:space="preserve"> </w:t>
      </w:r>
      <w:r>
        <w:t>aspirantes</w:t>
      </w:r>
      <w:r>
        <w:rPr>
          <w:spacing w:val="23"/>
        </w:rPr>
        <w:t xml:space="preserve"> </w:t>
      </w:r>
      <w:r>
        <w:t>harán</w:t>
      </w:r>
      <w:r>
        <w:rPr>
          <w:spacing w:val="23"/>
        </w:rPr>
        <w:t xml:space="preserve"> </w:t>
      </w:r>
      <w:r>
        <w:t>constar</w:t>
      </w:r>
      <w:r>
        <w:rPr>
          <w:spacing w:val="23"/>
        </w:rPr>
        <w:t xml:space="preserve"> </w:t>
      </w:r>
      <w:r>
        <w:t>que</w:t>
      </w:r>
      <w:r>
        <w:rPr>
          <w:spacing w:val="23"/>
        </w:rPr>
        <w:t xml:space="preserve"> </w:t>
      </w:r>
      <w:r>
        <w:t>reúnen</w:t>
      </w:r>
      <w:r>
        <w:rPr>
          <w:spacing w:val="23"/>
        </w:rPr>
        <w:t xml:space="preserve"> </w:t>
      </w:r>
      <w:r>
        <w:t>todos</w:t>
      </w:r>
      <w:r>
        <w:rPr>
          <w:spacing w:val="23"/>
        </w:rPr>
        <w:t xml:space="preserve"> </w:t>
      </w:r>
      <w:r>
        <w:t>y</w:t>
      </w:r>
      <w:r>
        <w:rPr>
          <w:spacing w:val="23"/>
        </w:rPr>
        <w:t xml:space="preserve"> </w:t>
      </w:r>
      <w:r>
        <w:t>cada uno de los requisitos exigidos para tomar parte en las pruebas selectivas y deberá ir acompañado, necesariamente, del justificante que acredite el abono de las tasas de derechos de examen, la titulación exigida en las bases y la acreditación de los méritos alegados.</w:t>
      </w:r>
    </w:p>
    <w:p w14:paraId="05AB3FC6" w14:textId="77777777" w:rsidR="00A97F47" w:rsidRDefault="00A97F47">
      <w:pPr>
        <w:pStyle w:val="Textoindependiente"/>
        <w:spacing w:before="9"/>
      </w:pPr>
    </w:p>
    <w:p w14:paraId="15BA373E" w14:textId="77777777" w:rsidR="00A97F47" w:rsidRDefault="00000000">
      <w:pPr>
        <w:pStyle w:val="Textoindependiente"/>
        <w:spacing w:line="292" w:lineRule="auto"/>
        <w:ind w:left="142" w:right="141"/>
        <w:jc w:val="both"/>
      </w:pPr>
      <w:r>
        <w:t>Los datos personales incluidos en la solicitud de participación serán tratados únicamente para la gestión del proceso selectivo.</w:t>
      </w:r>
    </w:p>
    <w:p w14:paraId="23E614BA" w14:textId="77777777" w:rsidR="00A97F47" w:rsidRDefault="00A97F47">
      <w:pPr>
        <w:pStyle w:val="Textoindependiente"/>
        <w:spacing w:before="9"/>
      </w:pPr>
    </w:p>
    <w:p w14:paraId="4CB5D6D2" w14:textId="77777777" w:rsidR="00A97F47" w:rsidRDefault="00000000">
      <w:pPr>
        <w:pStyle w:val="Ttulo3"/>
        <w:numPr>
          <w:ilvl w:val="1"/>
          <w:numId w:val="61"/>
        </w:numPr>
        <w:tabs>
          <w:tab w:val="left" w:pos="473"/>
        </w:tabs>
        <w:ind w:left="473" w:hanging="331"/>
        <w:jc w:val="both"/>
      </w:pPr>
      <w:r>
        <w:t>Lugar</w:t>
      </w:r>
      <w:r>
        <w:rPr>
          <w:spacing w:val="-3"/>
        </w:rPr>
        <w:t xml:space="preserve"> </w:t>
      </w:r>
      <w:r>
        <w:t>de</w:t>
      </w:r>
      <w:r>
        <w:rPr>
          <w:spacing w:val="-2"/>
        </w:rPr>
        <w:t xml:space="preserve"> presentación:</w:t>
      </w:r>
    </w:p>
    <w:p w14:paraId="76FF196B" w14:textId="77777777" w:rsidR="00A97F47" w:rsidRDefault="00A97F47">
      <w:pPr>
        <w:pStyle w:val="Textoindependiente"/>
        <w:spacing w:before="62"/>
        <w:rPr>
          <w:b/>
        </w:rPr>
      </w:pPr>
    </w:p>
    <w:p w14:paraId="337F03A0" w14:textId="77777777" w:rsidR="00A97F47" w:rsidRDefault="00000000">
      <w:pPr>
        <w:pStyle w:val="Textoindependiente"/>
        <w:spacing w:line="292" w:lineRule="auto"/>
        <w:ind w:left="142" w:right="141"/>
        <w:jc w:val="both"/>
      </w:pPr>
      <w:r>
        <w:t xml:space="preserve">Las solicitudes se presentarán preferiblemente telemáticamente, a través de la sede electrónica del Ayuntamiento de las Rozas de Madrid. </w:t>
      </w:r>
      <w:hyperlink r:id="rId47">
        <w:r>
          <w:rPr>
            <w:u w:val="single"/>
          </w:rPr>
          <w:t>www.sede.lasrozas.es</w:t>
        </w:r>
        <w:r>
          <w:t>.</w:t>
        </w:r>
      </w:hyperlink>
    </w:p>
    <w:p w14:paraId="2ABADE61" w14:textId="77777777" w:rsidR="00A97F47" w:rsidRDefault="00A97F47">
      <w:pPr>
        <w:pStyle w:val="Textoindependiente"/>
        <w:spacing w:before="9"/>
      </w:pPr>
    </w:p>
    <w:p w14:paraId="5DF1ED21" w14:textId="77777777" w:rsidR="00A97F47" w:rsidRDefault="00000000">
      <w:pPr>
        <w:pStyle w:val="Textoindependiente"/>
        <w:spacing w:before="1"/>
        <w:ind w:left="142"/>
        <w:jc w:val="both"/>
      </w:pPr>
      <w:proofErr w:type="gramStart"/>
      <w:r>
        <w:t>Asimismo</w:t>
      </w:r>
      <w:proofErr w:type="gramEnd"/>
      <w:r>
        <w:rPr>
          <w:spacing w:val="-2"/>
        </w:rPr>
        <w:t xml:space="preserve"> </w:t>
      </w:r>
      <w:r>
        <w:t>se</w:t>
      </w:r>
      <w:r>
        <w:rPr>
          <w:spacing w:val="52"/>
        </w:rPr>
        <w:t xml:space="preserve"> </w:t>
      </w:r>
      <w:r>
        <w:t>podrán</w:t>
      </w:r>
      <w:r>
        <w:rPr>
          <w:spacing w:val="-2"/>
        </w:rPr>
        <w:t xml:space="preserve"> </w:t>
      </w:r>
      <w:r>
        <w:t>presentar</w:t>
      </w:r>
      <w:r>
        <w:rPr>
          <w:spacing w:val="-2"/>
        </w:rPr>
        <w:t xml:space="preserve"> </w:t>
      </w:r>
      <w:r>
        <w:t>de</w:t>
      </w:r>
      <w:r>
        <w:rPr>
          <w:spacing w:val="-1"/>
        </w:rPr>
        <w:t xml:space="preserve"> </w:t>
      </w:r>
      <w:r>
        <w:t>las</w:t>
      </w:r>
      <w:r>
        <w:rPr>
          <w:spacing w:val="-2"/>
        </w:rPr>
        <w:t xml:space="preserve"> </w:t>
      </w:r>
      <w:r>
        <w:t>siguientes</w:t>
      </w:r>
      <w:r>
        <w:rPr>
          <w:spacing w:val="-2"/>
        </w:rPr>
        <w:t xml:space="preserve"> maneras:</w:t>
      </w:r>
    </w:p>
    <w:p w14:paraId="2522E62E" w14:textId="77777777" w:rsidR="00A97F47" w:rsidRDefault="00A97F47">
      <w:pPr>
        <w:pStyle w:val="Textoindependiente"/>
        <w:spacing w:before="60"/>
      </w:pPr>
    </w:p>
    <w:p w14:paraId="46E5285C" w14:textId="77777777" w:rsidR="00A97F47" w:rsidRDefault="00000000">
      <w:pPr>
        <w:pStyle w:val="Prrafodelista"/>
        <w:numPr>
          <w:ilvl w:val="2"/>
          <w:numId w:val="61"/>
        </w:numPr>
        <w:tabs>
          <w:tab w:val="left" w:pos="891"/>
        </w:tabs>
        <w:spacing w:line="292" w:lineRule="auto"/>
        <w:ind w:firstLine="0"/>
        <w:rPr>
          <w:sz w:val="20"/>
        </w:rPr>
      </w:pPr>
      <w:r>
        <w:rPr>
          <w:sz w:val="20"/>
        </w:rPr>
        <w:t xml:space="preserve">Presencialmente, en cualquiera de las Oficinas de Asistencia en Materia de Registro del Ayuntamiento en Las Rozas de Madrid (Casa Consistorial, Polideportivo la Dehesa de </w:t>
      </w:r>
      <w:proofErr w:type="spellStart"/>
      <w:r>
        <w:rPr>
          <w:sz w:val="20"/>
        </w:rPr>
        <w:t>Navalcarbón</w:t>
      </w:r>
      <w:proofErr w:type="spellEnd"/>
      <w:r>
        <w:rPr>
          <w:sz w:val="20"/>
        </w:rPr>
        <w:t>, Centro Cívico las Matas.)</w:t>
      </w:r>
    </w:p>
    <w:p w14:paraId="604A2D5B" w14:textId="77777777" w:rsidR="00A97F47" w:rsidRDefault="00A97F47">
      <w:pPr>
        <w:pStyle w:val="Textoindependiente"/>
        <w:spacing w:before="10"/>
      </w:pPr>
    </w:p>
    <w:p w14:paraId="18BAF765" w14:textId="77777777" w:rsidR="00A97F47" w:rsidRDefault="00000000">
      <w:pPr>
        <w:pStyle w:val="Prrafodelista"/>
        <w:numPr>
          <w:ilvl w:val="2"/>
          <w:numId w:val="61"/>
        </w:numPr>
        <w:tabs>
          <w:tab w:val="left" w:pos="721"/>
        </w:tabs>
        <w:spacing w:line="292" w:lineRule="auto"/>
        <w:ind w:firstLine="0"/>
        <w:rPr>
          <w:sz w:val="20"/>
        </w:rPr>
      </w:pPr>
      <w:r>
        <w:rPr>
          <w:sz w:val="20"/>
        </w:rPr>
        <w:t>Por cualquiera de los medios previstos en el artículo 16.4 de la Ley 39/2015, de 1 de octubre, del Procedimiento Administrativo Común de las Administraciones Públicas.</w:t>
      </w:r>
    </w:p>
    <w:p w14:paraId="57B1906B" w14:textId="77777777" w:rsidR="00A97F47" w:rsidRDefault="00A97F47">
      <w:pPr>
        <w:pStyle w:val="Textoindependiente"/>
        <w:spacing w:before="9"/>
      </w:pPr>
    </w:p>
    <w:p w14:paraId="51FE3196" w14:textId="77777777" w:rsidR="00A97F47" w:rsidRDefault="00000000">
      <w:pPr>
        <w:pStyle w:val="Ttulo3"/>
        <w:numPr>
          <w:ilvl w:val="1"/>
          <w:numId w:val="61"/>
        </w:numPr>
        <w:tabs>
          <w:tab w:val="left" w:pos="473"/>
        </w:tabs>
        <w:ind w:left="473" w:hanging="331"/>
      </w:pPr>
      <w:r>
        <w:t>Forma</w:t>
      </w:r>
      <w:r>
        <w:rPr>
          <w:spacing w:val="-3"/>
        </w:rPr>
        <w:t xml:space="preserve"> </w:t>
      </w:r>
      <w:r>
        <w:t>de</w:t>
      </w:r>
      <w:r>
        <w:rPr>
          <w:spacing w:val="-2"/>
        </w:rPr>
        <w:t xml:space="preserve"> pago:</w:t>
      </w:r>
    </w:p>
    <w:p w14:paraId="1FC123BB" w14:textId="77777777" w:rsidR="00A97F47" w:rsidRDefault="00A97F47">
      <w:pPr>
        <w:pStyle w:val="Ttulo3"/>
        <w:sectPr w:rsidR="00A97F47">
          <w:pgSz w:w="11910" w:h="16840"/>
          <w:pgMar w:top="1260" w:right="1275" w:bottom="1260" w:left="1275" w:header="225" w:footer="1060" w:gutter="0"/>
          <w:cols w:space="720"/>
        </w:sectPr>
      </w:pPr>
    </w:p>
    <w:p w14:paraId="4F848769" w14:textId="33C93095"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77856" behindDoc="0" locked="0" layoutInCell="1" allowOverlap="1" wp14:anchorId="714D842E" wp14:editId="1E96BFBF">
                <wp:simplePos x="0" y="0"/>
                <wp:positionH relativeFrom="page">
                  <wp:posOffset>6807090</wp:posOffset>
                </wp:positionH>
                <wp:positionV relativeFrom="page">
                  <wp:posOffset>2818730</wp:posOffset>
                </wp:positionV>
                <wp:extent cx="419734" cy="3187065"/>
                <wp:effectExtent l="0" t="0" r="0" b="0"/>
                <wp:wrapNone/>
                <wp:docPr id="199" name="Text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AC14CA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A6A8C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14D842E" id="Textbox 199" o:spid="_x0000_s1121" type="#_x0000_t202" style="position:absolute;left:0;text-align:left;margin-left:536pt;margin-top:221.95pt;width:33.05pt;height:250.95pt;z-index:251577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03towEAADI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Nvw9TK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mXTe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AC14CA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A6A8C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 xml:space="preserve">De conformidad con la Ordenanza Fiscal </w:t>
      </w:r>
      <w:proofErr w:type="spellStart"/>
      <w:r>
        <w:t>Nº</w:t>
      </w:r>
      <w:proofErr w:type="spellEnd"/>
      <w:r>
        <w:t xml:space="preserve"> 13 reguladora de la Tasa por derechos de examen, la tasa se exigirá en régimen de autoliquidación, por lo que los sujetos pasivos deberán practicar autoliquidación y realizar el ingreso del importe total de la deuda tributaria, lo que deberán acreditar</w:t>
      </w:r>
      <w:r>
        <w:rPr>
          <w:spacing w:val="40"/>
        </w:rPr>
        <w:t xml:space="preserve"> </w:t>
      </w:r>
      <w:r>
        <w:t>en el momento de presentar la solicitud instando a tomar parte en el proceso selectivo.</w:t>
      </w:r>
    </w:p>
    <w:p w14:paraId="2A4BB61D" w14:textId="77777777" w:rsidR="00A97F47" w:rsidRDefault="00A97F47">
      <w:pPr>
        <w:pStyle w:val="Textoindependiente"/>
        <w:spacing w:before="10"/>
      </w:pPr>
    </w:p>
    <w:p w14:paraId="359650C0" w14:textId="77777777" w:rsidR="00A97F47" w:rsidRDefault="00000000">
      <w:pPr>
        <w:pStyle w:val="Textoindependiente"/>
        <w:spacing w:line="292" w:lineRule="auto"/>
        <w:ind w:left="142" w:right="140"/>
        <w:jc w:val="both"/>
      </w:pPr>
      <w:r>
        <w:t xml:space="preserve">La autoliquidación se realizará a través de la Carpeta Tributaria del Ayuntamiento de Las Rozas de Madrid disponible en </w:t>
      </w:r>
      <w:r>
        <w:rPr>
          <w:u w:val="single"/>
        </w:rPr>
        <w:t>https://carpetatributaria.lasrozas.es/</w:t>
      </w:r>
      <w:r>
        <w:t>, debiendo acceder al apartado de Trámites por Tema, seleccionar Autoliquidaciones y Tasa por derechos de examen. Una vez generada la Autoliquidación, en el mismo trámite, se podrá proceder a su abono a través de la pasarela de pagos mediante</w:t>
      </w:r>
      <w:r>
        <w:rPr>
          <w:spacing w:val="20"/>
        </w:rPr>
        <w:t xml:space="preserve"> </w:t>
      </w:r>
      <w:r>
        <w:t>Tarjeta</w:t>
      </w:r>
      <w:r>
        <w:rPr>
          <w:spacing w:val="20"/>
        </w:rPr>
        <w:t xml:space="preserve"> </w:t>
      </w:r>
      <w:r>
        <w:t>de</w:t>
      </w:r>
      <w:r>
        <w:rPr>
          <w:spacing w:val="20"/>
        </w:rPr>
        <w:t xml:space="preserve"> </w:t>
      </w:r>
      <w:r>
        <w:t>crédito</w:t>
      </w:r>
      <w:r>
        <w:rPr>
          <w:spacing w:val="20"/>
        </w:rPr>
        <w:t xml:space="preserve"> </w:t>
      </w:r>
      <w:r>
        <w:t>y/o</w:t>
      </w:r>
      <w:r>
        <w:rPr>
          <w:spacing w:val="20"/>
        </w:rPr>
        <w:t xml:space="preserve"> </w:t>
      </w:r>
      <w:r>
        <w:t>débito</w:t>
      </w:r>
      <w:r>
        <w:rPr>
          <w:spacing w:val="20"/>
        </w:rPr>
        <w:t xml:space="preserve"> </w:t>
      </w:r>
      <w:r>
        <w:t>o</w:t>
      </w:r>
      <w:r>
        <w:rPr>
          <w:spacing w:val="20"/>
        </w:rPr>
        <w:t xml:space="preserve"> </w:t>
      </w:r>
      <w:r>
        <w:t>se</w:t>
      </w:r>
      <w:r>
        <w:rPr>
          <w:spacing w:val="20"/>
        </w:rPr>
        <w:t xml:space="preserve"> </w:t>
      </w:r>
      <w:r>
        <w:t>podrá</w:t>
      </w:r>
      <w:r>
        <w:rPr>
          <w:spacing w:val="20"/>
        </w:rPr>
        <w:t xml:space="preserve"> </w:t>
      </w:r>
      <w:r>
        <w:t>descargar</w:t>
      </w:r>
      <w:r>
        <w:rPr>
          <w:spacing w:val="20"/>
        </w:rPr>
        <w:t xml:space="preserve"> </w:t>
      </w:r>
      <w:r>
        <w:t>para</w:t>
      </w:r>
      <w:r>
        <w:rPr>
          <w:spacing w:val="20"/>
        </w:rPr>
        <w:t xml:space="preserve"> </w:t>
      </w:r>
      <w:r>
        <w:t>proceder</w:t>
      </w:r>
      <w:r>
        <w:rPr>
          <w:spacing w:val="20"/>
        </w:rPr>
        <w:t xml:space="preserve"> </w:t>
      </w:r>
      <w:r>
        <w:t>a</w:t>
      </w:r>
      <w:r>
        <w:rPr>
          <w:spacing w:val="20"/>
        </w:rPr>
        <w:t xml:space="preserve"> </w:t>
      </w:r>
      <w:r>
        <w:t>su</w:t>
      </w:r>
      <w:r>
        <w:rPr>
          <w:spacing w:val="20"/>
        </w:rPr>
        <w:t xml:space="preserve"> </w:t>
      </w:r>
      <w:r>
        <w:t>abono</w:t>
      </w:r>
      <w:r>
        <w:rPr>
          <w:spacing w:val="20"/>
        </w:rPr>
        <w:t xml:space="preserve"> </w:t>
      </w:r>
      <w:r>
        <w:t>a</w:t>
      </w:r>
      <w:r>
        <w:rPr>
          <w:spacing w:val="20"/>
        </w:rPr>
        <w:t xml:space="preserve"> </w:t>
      </w:r>
      <w:r>
        <w:t>través</w:t>
      </w:r>
      <w:r>
        <w:rPr>
          <w:spacing w:val="20"/>
        </w:rPr>
        <w:t xml:space="preserve"> </w:t>
      </w:r>
      <w:r>
        <w:t>de las Entidades Bancarias Colaboradoras en la Recaudación del Ayuntamiento de Las Rozas de</w:t>
      </w:r>
      <w:r>
        <w:rPr>
          <w:spacing w:val="40"/>
        </w:rPr>
        <w:t xml:space="preserve"> </w:t>
      </w:r>
      <w:r>
        <w:rPr>
          <w:spacing w:val="-2"/>
        </w:rPr>
        <w:t>Madrid.</w:t>
      </w:r>
    </w:p>
    <w:p w14:paraId="62A4A3E6" w14:textId="77777777" w:rsidR="00A97F47" w:rsidRDefault="00A97F47">
      <w:pPr>
        <w:pStyle w:val="Textoindependiente"/>
        <w:spacing w:before="9"/>
      </w:pPr>
    </w:p>
    <w:p w14:paraId="613099B3" w14:textId="77777777" w:rsidR="00A97F47" w:rsidRDefault="00000000">
      <w:pPr>
        <w:pStyle w:val="Textoindependiente"/>
        <w:spacing w:line="292" w:lineRule="auto"/>
        <w:ind w:left="142" w:right="141"/>
        <w:jc w:val="both"/>
      </w:pPr>
      <w:r>
        <w:t>El pago de la tasa por derecho de examen deberá realizarse inexcusablemente dentro del plazo de presentación de instancias, no siendo posible la subsanación, ni total ni parcial del mismo, fuera de dicho plazo, admitiéndose exclusivamente en fase de subsanación la acreditación de su realización</w:t>
      </w:r>
      <w:r>
        <w:rPr>
          <w:spacing w:val="40"/>
        </w:rPr>
        <w:t xml:space="preserve"> </w:t>
      </w:r>
      <w:r>
        <w:t>en el plazo indicado.</w:t>
      </w:r>
    </w:p>
    <w:p w14:paraId="20855E7E" w14:textId="77777777" w:rsidR="00A97F47" w:rsidRDefault="00A97F47">
      <w:pPr>
        <w:pStyle w:val="Textoindependiente"/>
        <w:spacing w:before="10"/>
      </w:pPr>
    </w:p>
    <w:p w14:paraId="3786C1EB" w14:textId="77777777" w:rsidR="00A97F47" w:rsidRDefault="00000000">
      <w:pPr>
        <w:pStyle w:val="Textoindependiente"/>
        <w:spacing w:line="292" w:lineRule="auto"/>
        <w:ind w:left="142" w:right="141"/>
        <w:jc w:val="both"/>
      </w:pPr>
      <w:r>
        <w:t>No procederá la devolución del importe satisfecho en concepto de tasa por derechos de examen en los supuestos de exclusión de las pruebas selectivas por causas imputables a los interesados. No obstante, se procederá a la devolución de la tasa cuando causas no imputables al sujeto pasivo la actividad técnica y/o administrativa que constituyen el hecho imponible de la tasa no se realice.</w:t>
      </w:r>
    </w:p>
    <w:p w14:paraId="47CA2C69" w14:textId="77777777" w:rsidR="00A97F47" w:rsidRDefault="00A97F47">
      <w:pPr>
        <w:pStyle w:val="Textoindependiente"/>
        <w:spacing w:before="10"/>
      </w:pPr>
    </w:p>
    <w:p w14:paraId="3216A265" w14:textId="77777777" w:rsidR="00A97F47" w:rsidRDefault="00000000">
      <w:pPr>
        <w:pStyle w:val="Textoindependiente"/>
        <w:spacing w:line="292" w:lineRule="auto"/>
        <w:ind w:left="142" w:right="141"/>
        <w:jc w:val="both"/>
      </w:pPr>
      <w:r>
        <w:t>El importe de la tasa por derechos de examen asciende a 28,00€ tal y como se establece en el artículo 5 de la citada Ordenanza Fiscal.</w:t>
      </w:r>
    </w:p>
    <w:p w14:paraId="2960C5E6" w14:textId="77777777" w:rsidR="00A97F47" w:rsidRDefault="00A97F47">
      <w:pPr>
        <w:pStyle w:val="Textoindependiente"/>
        <w:spacing w:before="9"/>
      </w:pPr>
    </w:p>
    <w:p w14:paraId="0094CDCB" w14:textId="77777777" w:rsidR="00A97F47" w:rsidRDefault="00000000">
      <w:pPr>
        <w:pStyle w:val="Ttulo3"/>
        <w:numPr>
          <w:ilvl w:val="1"/>
          <w:numId w:val="61"/>
        </w:numPr>
        <w:tabs>
          <w:tab w:val="left" w:pos="473"/>
        </w:tabs>
        <w:ind w:left="473" w:hanging="331"/>
      </w:pPr>
      <w:r>
        <w:t>Plazo</w:t>
      </w:r>
      <w:r>
        <w:rPr>
          <w:spacing w:val="-1"/>
        </w:rPr>
        <w:t xml:space="preserve"> </w:t>
      </w:r>
      <w:r>
        <w:t xml:space="preserve">de </w:t>
      </w:r>
      <w:r>
        <w:rPr>
          <w:spacing w:val="-2"/>
        </w:rPr>
        <w:t>presentación:</w:t>
      </w:r>
    </w:p>
    <w:p w14:paraId="67A791ED" w14:textId="77777777" w:rsidR="00A97F47" w:rsidRDefault="00A97F47">
      <w:pPr>
        <w:pStyle w:val="Textoindependiente"/>
        <w:spacing w:before="61"/>
        <w:rPr>
          <w:b/>
        </w:rPr>
      </w:pPr>
    </w:p>
    <w:p w14:paraId="22961F3F" w14:textId="405C6631" w:rsidR="00A97F47" w:rsidRDefault="00000000">
      <w:pPr>
        <w:pStyle w:val="Textoindependiente"/>
        <w:spacing w:line="292" w:lineRule="auto"/>
        <w:ind w:left="142" w:right="141"/>
        <w:jc w:val="both"/>
      </w:pPr>
      <w:r>
        <w:t xml:space="preserve">El plazo de </w:t>
      </w:r>
      <w:r w:rsidR="00B636EB">
        <w:t>presentación</w:t>
      </w:r>
      <w:r>
        <w:t xml:space="preserve"> de instancias es de veinte días hábiles a contar desde el día siguiente a la publicación de la convocatoria en el Boletín Oficial del Estado que también se publicará en el </w:t>
      </w:r>
      <w:proofErr w:type="spellStart"/>
      <w:r>
        <w:t>Tablon</w:t>
      </w:r>
      <w:proofErr w:type="spellEnd"/>
      <w:r>
        <w:t xml:space="preserve"> de Anuncios de la sede electrónica del Ayuntamiento de Las Rozas de Madrid y en la web municipal (http://lasrozas.es\Convocatorias de Empleo Público). Con carácter previo, se publicarán extracto de las presentes bases en el BOLETÍN OFICIAL DE LA COMUNIDAD DE MADRID y el texto íntegro en e</w:t>
      </w:r>
      <w:r w:rsidR="00B636EB">
        <w:t>l</w:t>
      </w:r>
      <w:r>
        <w:t xml:space="preserve"> </w:t>
      </w:r>
      <w:r w:rsidR="00B636EB">
        <w:t>tablón</w:t>
      </w:r>
      <w:r>
        <w:t xml:space="preserve"> de anuncios de la sede electrónica del Ayuntamiento de Las Rozas de </w:t>
      </w:r>
      <w:proofErr w:type="gramStart"/>
      <w:r>
        <w:t>Madrid</w:t>
      </w:r>
      <w:proofErr w:type="gramEnd"/>
      <w:r>
        <w:t xml:space="preserve"> </w:t>
      </w:r>
      <w:r w:rsidR="00B636EB">
        <w:t>así</w:t>
      </w:r>
      <w:r>
        <w:t xml:space="preserve"> como en la web del Ayuntamiento. Si el último día de presentación de instancias fuera inhábil, se entenderá automáticamente prorrogado al primer día hábil.</w:t>
      </w:r>
    </w:p>
    <w:p w14:paraId="74397346" w14:textId="77777777" w:rsidR="00A97F47" w:rsidRDefault="00A97F47">
      <w:pPr>
        <w:pStyle w:val="Textoindependiente"/>
        <w:spacing w:before="9"/>
      </w:pPr>
    </w:p>
    <w:p w14:paraId="5B0837E5" w14:textId="77777777" w:rsidR="00A97F47" w:rsidRDefault="00000000">
      <w:pPr>
        <w:pStyle w:val="Textoindependiente"/>
        <w:spacing w:before="1" w:line="292" w:lineRule="auto"/>
        <w:ind w:left="142" w:right="141"/>
        <w:jc w:val="both"/>
      </w:pPr>
      <w:r>
        <w:t xml:space="preserve">La no presentación de la solicitud normalizada en tiempo y forma supondrá la inadmisión del </w:t>
      </w:r>
      <w:r>
        <w:rPr>
          <w:spacing w:val="-2"/>
        </w:rPr>
        <w:t>interesado.</w:t>
      </w:r>
    </w:p>
    <w:p w14:paraId="65552295" w14:textId="77777777" w:rsidR="00A97F47" w:rsidRDefault="00A97F47">
      <w:pPr>
        <w:pStyle w:val="Textoindependiente"/>
        <w:spacing w:before="9"/>
      </w:pPr>
    </w:p>
    <w:p w14:paraId="0E1C9888" w14:textId="77777777" w:rsidR="00A97F47" w:rsidRDefault="00000000">
      <w:pPr>
        <w:pStyle w:val="Textoindependiente"/>
        <w:spacing w:line="292" w:lineRule="auto"/>
        <w:ind w:left="142" w:right="141"/>
        <w:jc w:val="both"/>
      </w:pPr>
      <w:r>
        <w:t xml:space="preserve">El hecho de presentar la instancia implicará la autorización del candidato al tratamiento de sus datos </w:t>
      </w:r>
      <w:r>
        <w:rPr>
          <w:spacing w:val="-2"/>
        </w:rPr>
        <w:t>personales.</w:t>
      </w:r>
    </w:p>
    <w:p w14:paraId="7A144A2E" w14:textId="77777777" w:rsidR="00A97F47" w:rsidRDefault="00A97F47">
      <w:pPr>
        <w:pStyle w:val="Textoindependiente"/>
      </w:pPr>
    </w:p>
    <w:p w14:paraId="776ED06D" w14:textId="77777777" w:rsidR="00A97F47" w:rsidRDefault="00A97F47">
      <w:pPr>
        <w:pStyle w:val="Textoindependiente"/>
        <w:spacing w:before="60"/>
      </w:pPr>
    </w:p>
    <w:p w14:paraId="713EE067" w14:textId="77777777" w:rsidR="00A97F47" w:rsidRDefault="00000000">
      <w:pPr>
        <w:pStyle w:val="Ttulo3"/>
        <w:numPr>
          <w:ilvl w:val="1"/>
          <w:numId w:val="61"/>
        </w:numPr>
        <w:tabs>
          <w:tab w:val="left" w:pos="473"/>
        </w:tabs>
        <w:ind w:left="473" w:hanging="331"/>
      </w:pPr>
      <w:proofErr w:type="gramStart"/>
      <w:r>
        <w:t>Documentos</w:t>
      </w:r>
      <w:r>
        <w:rPr>
          <w:spacing w:val="-5"/>
        </w:rPr>
        <w:t xml:space="preserve"> </w:t>
      </w:r>
      <w:r>
        <w:t>a</w:t>
      </w:r>
      <w:r>
        <w:rPr>
          <w:spacing w:val="-4"/>
        </w:rPr>
        <w:t xml:space="preserve"> </w:t>
      </w:r>
      <w:r>
        <w:rPr>
          <w:spacing w:val="-2"/>
        </w:rPr>
        <w:t>adjuntar</w:t>
      </w:r>
      <w:proofErr w:type="gramEnd"/>
      <w:r>
        <w:rPr>
          <w:spacing w:val="-2"/>
        </w:rPr>
        <w:t>:</w:t>
      </w:r>
    </w:p>
    <w:p w14:paraId="1433C489" w14:textId="77777777" w:rsidR="00A97F47" w:rsidRDefault="00A97F47">
      <w:pPr>
        <w:pStyle w:val="Textoindependiente"/>
        <w:spacing w:before="61"/>
        <w:rPr>
          <w:b/>
        </w:rPr>
      </w:pPr>
    </w:p>
    <w:p w14:paraId="21076BA7" w14:textId="77777777" w:rsidR="00A97F47" w:rsidRDefault="00000000">
      <w:pPr>
        <w:pStyle w:val="Textoindependiente"/>
        <w:ind w:left="142"/>
        <w:jc w:val="both"/>
      </w:pPr>
      <w:r>
        <w:t>Los</w:t>
      </w:r>
      <w:r>
        <w:rPr>
          <w:spacing w:val="-4"/>
        </w:rPr>
        <w:t xml:space="preserve"> </w:t>
      </w:r>
      <w:r>
        <w:t>aspirantes</w:t>
      </w:r>
      <w:r>
        <w:rPr>
          <w:spacing w:val="-2"/>
        </w:rPr>
        <w:t xml:space="preserve"> </w:t>
      </w:r>
      <w:r>
        <w:t>deberán</w:t>
      </w:r>
      <w:r>
        <w:rPr>
          <w:spacing w:val="-2"/>
        </w:rPr>
        <w:t xml:space="preserve"> </w:t>
      </w:r>
      <w:r>
        <w:t>presentar,</w:t>
      </w:r>
      <w:r>
        <w:rPr>
          <w:spacing w:val="-2"/>
        </w:rPr>
        <w:t xml:space="preserve"> </w:t>
      </w:r>
      <w:r>
        <w:t>junto</w:t>
      </w:r>
      <w:r>
        <w:rPr>
          <w:spacing w:val="-2"/>
        </w:rPr>
        <w:t xml:space="preserve"> </w:t>
      </w:r>
      <w:r>
        <w:t>con</w:t>
      </w:r>
      <w:r>
        <w:rPr>
          <w:spacing w:val="-2"/>
        </w:rPr>
        <w:t xml:space="preserve"> </w:t>
      </w:r>
      <w:r>
        <w:t>la</w:t>
      </w:r>
      <w:r>
        <w:rPr>
          <w:spacing w:val="-1"/>
        </w:rPr>
        <w:t xml:space="preserve"> </w:t>
      </w:r>
      <w:r>
        <w:rPr>
          <w:spacing w:val="-2"/>
        </w:rPr>
        <w:t>instancia:</w:t>
      </w:r>
    </w:p>
    <w:p w14:paraId="34B99BC4" w14:textId="77777777" w:rsidR="00A97F47" w:rsidRDefault="00A97F47">
      <w:pPr>
        <w:pStyle w:val="Textoindependiente"/>
        <w:spacing w:before="61"/>
      </w:pPr>
    </w:p>
    <w:p w14:paraId="4F998D96" w14:textId="77777777" w:rsidR="00A97F47" w:rsidRDefault="00000000">
      <w:pPr>
        <w:pStyle w:val="Prrafodelista"/>
        <w:numPr>
          <w:ilvl w:val="0"/>
          <w:numId w:val="57"/>
        </w:numPr>
        <w:tabs>
          <w:tab w:val="left" w:pos="946"/>
        </w:tabs>
        <w:spacing w:line="292" w:lineRule="auto"/>
        <w:ind w:firstLine="0"/>
        <w:rPr>
          <w:sz w:val="20"/>
        </w:rPr>
      </w:pPr>
      <w:r>
        <w:rPr>
          <w:sz w:val="20"/>
        </w:rPr>
        <w:t>Fotocopia del Documento Nacional de Identidad. Los nacionales de otros estados deberán presentar fotocopia del Pasaporte.</w:t>
      </w:r>
    </w:p>
    <w:p w14:paraId="50D99619" w14:textId="77777777" w:rsidR="00A97F47" w:rsidRDefault="00A97F47">
      <w:pPr>
        <w:pStyle w:val="Prrafodelista"/>
        <w:spacing w:line="292" w:lineRule="auto"/>
        <w:jc w:val="left"/>
        <w:rPr>
          <w:sz w:val="20"/>
        </w:rPr>
        <w:sectPr w:rsidR="00A97F47">
          <w:pgSz w:w="11910" w:h="16840"/>
          <w:pgMar w:top="1260" w:right="1275" w:bottom="1260" w:left="1275" w:header="225" w:footer="1060" w:gutter="0"/>
          <w:cols w:space="720"/>
        </w:sectPr>
      </w:pPr>
    </w:p>
    <w:p w14:paraId="4660186B" w14:textId="2CE6749E" w:rsidR="00A97F47" w:rsidRDefault="00000000">
      <w:pPr>
        <w:pStyle w:val="Prrafodelista"/>
        <w:numPr>
          <w:ilvl w:val="0"/>
          <w:numId w:val="57"/>
        </w:numPr>
        <w:tabs>
          <w:tab w:val="left" w:pos="987"/>
        </w:tabs>
        <w:spacing w:before="180" w:line="292" w:lineRule="auto"/>
        <w:ind w:firstLine="0"/>
        <w:jc w:val="both"/>
        <w:rPr>
          <w:sz w:val="20"/>
        </w:rPr>
      </w:pPr>
      <w:r>
        <w:rPr>
          <w:noProof/>
          <w:sz w:val="20"/>
        </w:rPr>
        <w:lastRenderedPageBreak/>
        <mc:AlternateContent>
          <mc:Choice Requires="wps">
            <w:drawing>
              <wp:anchor distT="0" distB="0" distL="0" distR="0" simplePos="0" relativeHeight="251578880" behindDoc="0" locked="0" layoutInCell="1" allowOverlap="1" wp14:anchorId="2306D569" wp14:editId="1846B68A">
                <wp:simplePos x="0" y="0"/>
                <wp:positionH relativeFrom="page">
                  <wp:posOffset>6807090</wp:posOffset>
                </wp:positionH>
                <wp:positionV relativeFrom="page">
                  <wp:posOffset>2818730</wp:posOffset>
                </wp:positionV>
                <wp:extent cx="419734" cy="3187065"/>
                <wp:effectExtent l="0" t="0" r="0" b="0"/>
                <wp:wrapNone/>
                <wp:docPr id="201" name="Text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FF6D61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8107D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306D569" id="Textbox 201" o:spid="_x0000_s1122" type="#_x0000_t202" style="position:absolute;left:0;text-align:left;margin-left:536pt;margin-top:221.95pt;width:33.05pt;height:250.95pt;z-index:251578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9cd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M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XD1x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FF6D61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B8107D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 xml:space="preserve">Fotocopia del título académico exigido para el ingreso o de la justificación acreditativa de haberlo solicitado y abonado los correspondientes derechos para su expedición, en cuyo caso se deberá </w:t>
      </w:r>
      <w:proofErr w:type="gramStart"/>
      <w:r>
        <w:rPr>
          <w:sz w:val="20"/>
        </w:rPr>
        <w:t>aportar</w:t>
      </w:r>
      <w:proofErr w:type="gramEnd"/>
      <w:r>
        <w:rPr>
          <w:sz w:val="20"/>
        </w:rPr>
        <w:t xml:space="preserve"> además, fotocopia de certificación académica compresiva de todas las materias cursadas donde conste expresamente que ha finalizado los estudios conducentes a la obtención del título. En caso de titulaciones obtenidas en el extranjero deberá presentarse fotocopia de la correspondiente credencial de homologación.</w:t>
      </w:r>
    </w:p>
    <w:p w14:paraId="6F95AAD1" w14:textId="77777777" w:rsidR="00A97F47" w:rsidRDefault="00A97F47">
      <w:pPr>
        <w:pStyle w:val="Textoindependiente"/>
        <w:spacing w:before="9"/>
      </w:pPr>
    </w:p>
    <w:p w14:paraId="5BC70DFC" w14:textId="77777777" w:rsidR="00A97F47" w:rsidRDefault="00000000">
      <w:pPr>
        <w:pStyle w:val="Prrafodelista"/>
        <w:numPr>
          <w:ilvl w:val="0"/>
          <w:numId w:val="57"/>
        </w:numPr>
        <w:tabs>
          <w:tab w:val="left" w:pos="1024"/>
        </w:tabs>
        <w:spacing w:before="1" w:line="292" w:lineRule="auto"/>
        <w:ind w:firstLine="0"/>
        <w:jc w:val="both"/>
        <w:rPr>
          <w:sz w:val="20"/>
        </w:rPr>
      </w:pPr>
      <w:r>
        <w:rPr>
          <w:sz w:val="20"/>
        </w:rPr>
        <w:t>Acreditación de los méritos a valorar en fase de concurso conforme Anexo II, al que se acompañará copia de los títulos o cursos que posea la persona aspirante y\o el certificado de</w:t>
      </w:r>
      <w:r>
        <w:rPr>
          <w:spacing w:val="40"/>
          <w:sz w:val="20"/>
        </w:rPr>
        <w:t xml:space="preserve"> </w:t>
      </w:r>
      <w:r>
        <w:rPr>
          <w:sz w:val="20"/>
        </w:rPr>
        <w:t>servicios prestados.</w:t>
      </w:r>
    </w:p>
    <w:p w14:paraId="7E705256" w14:textId="77777777" w:rsidR="00A97F47" w:rsidRDefault="00A97F47">
      <w:pPr>
        <w:pStyle w:val="Textoindependiente"/>
        <w:spacing w:before="9"/>
      </w:pPr>
    </w:p>
    <w:p w14:paraId="3613AC9F" w14:textId="77777777" w:rsidR="00A97F47" w:rsidRDefault="00000000">
      <w:pPr>
        <w:pStyle w:val="Prrafodelista"/>
        <w:numPr>
          <w:ilvl w:val="0"/>
          <w:numId w:val="57"/>
        </w:numPr>
        <w:tabs>
          <w:tab w:val="left" w:pos="821"/>
        </w:tabs>
        <w:ind w:left="821" w:right="0" w:hanging="679"/>
        <w:rPr>
          <w:sz w:val="20"/>
        </w:rPr>
      </w:pPr>
      <w:r>
        <w:rPr>
          <w:sz w:val="20"/>
        </w:rPr>
        <w:t>Justificante</w:t>
      </w:r>
      <w:r>
        <w:rPr>
          <w:spacing w:val="-3"/>
          <w:sz w:val="20"/>
        </w:rPr>
        <w:t xml:space="preserve"> </w:t>
      </w:r>
      <w:r>
        <w:rPr>
          <w:sz w:val="20"/>
        </w:rPr>
        <w:t>de</w:t>
      </w:r>
      <w:r>
        <w:rPr>
          <w:spacing w:val="-2"/>
          <w:sz w:val="20"/>
        </w:rPr>
        <w:t xml:space="preserve"> </w:t>
      </w:r>
      <w:r>
        <w:rPr>
          <w:sz w:val="20"/>
        </w:rPr>
        <w:t>pago</w:t>
      </w:r>
      <w:r>
        <w:rPr>
          <w:spacing w:val="-3"/>
          <w:sz w:val="20"/>
        </w:rPr>
        <w:t xml:space="preserve"> </w:t>
      </w:r>
      <w:r>
        <w:rPr>
          <w:sz w:val="20"/>
        </w:rPr>
        <w:t>de</w:t>
      </w:r>
      <w:r>
        <w:rPr>
          <w:spacing w:val="-2"/>
          <w:sz w:val="20"/>
        </w:rPr>
        <w:t xml:space="preserve"> </w:t>
      </w:r>
      <w:r>
        <w:rPr>
          <w:sz w:val="20"/>
        </w:rPr>
        <w:t>los</w:t>
      </w:r>
      <w:r>
        <w:rPr>
          <w:spacing w:val="-3"/>
          <w:sz w:val="20"/>
        </w:rPr>
        <w:t xml:space="preserve"> </w:t>
      </w:r>
      <w:r>
        <w:rPr>
          <w:sz w:val="20"/>
        </w:rPr>
        <w:t>derechos</w:t>
      </w:r>
      <w:r>
        <w:rPr>
          <w:spacing w:val="-2"/>
          <w:sz w:val="20"/>
        </w:rPr>
        <w:t xml:space="preserve"> </w:t>
      </w:r>
      <w:r>
        <w:rPr>
          <w:sz w:val="20"/>
        </w:rPr>
        <w:t>de</w:t>
      </w:r>
      <w:r>
        <w:rPr>
          <w:spacing w:val="-2"/>
          <w:sz w:val="20"/>
        </w:rPr>
        <w:t xml:space="preserve"> examen.</w:t>
      </w:r>
    </w:p>
    <w:p w14:paraId="2BD22183" w14:textId="77777777" w:rsidR="00A97F47" w:rsidRDefault="00A97F47">
      <w:pPr>
        <w:pStyle w:val="Textoindependiente"/>
        <w:spacing w:before="61"/>
      </w:pPr>
    </w:p>
    <w:p w14:paraId="375C5896" w14:textId="77777777" w:rsidR="00A97F47" w:rsidRDefault="00000000">
      <w:pPr>
        <w:pStyle w:val="Textoindependiente"/>
        <w:spacing w:line="292" w:lineRule="auto"/>
        <w:ind w:left="142" w:right="141"/>
        <w:jc w:val="both"/>
      </w:pPr>
      <w:r>
        <w:t xml:space="preserve">Las personas aspirantes quedan vinculadas a los datos y documentación que hayan hecho constar o aportado en sus solicitudes, pudiendo solicitar la subsanación de </w:t>
      </w:r>
      <w:proofErr w:type="gramStart"/>
      <w:r>
        <w:t>las mismas</w:t>
      </w:r>
      <w:proofErr w:type="gramEnd"/>
      <w:r>
        <w:t xml:space="preserve">, en su caso, mediante escrito motivado, dentro del plazo de los 10 días siguientes a la fecha de finalización del plazo de presentación de solicitudes. Transcurrido dicho plazo, no se admitirá ninguna petición de esta </w:t>
      </w:r>
      <w:r>
        <w:rPr>
          <w:spacing w:val="-2"/>
        </w:rPr>
        <w:t>naturaleza.</w:t>
      </w:r>
    </w:p>
    <w:p w14:paraId="6CBF3C98" w14:textId="77777777" w:rsidR="00A97F47" w:rsidRDefault="00A97F47">
      <w:pPr>
        <w:pStyle w:val="Textoindependiente"/>
        <w:spacing w:before="9"/>
      </w:pPr>
    </w:p>
    <w:p w14:paraId="7F8485B5" w14:textId="77777777" w:rsidR="00A97F47" w:rsidRDefault="00000000">
      <w:pPr>
        <w:pStyle w:val="Textoindependiente"/>
        <w:spacing w:before="1" w:line="292" w:lineRule="auto"/>
        <w:ind w:left="142" w:right="141"/>
        <w:jc w:val="both"/>
      </w:pPr>
      <w:r>
        <w:t>Los errores de hecho que pudieran advertirse podrán subsanarse en cualquier momento, de oficio o</w:t>
      </w:r>
      <w:r>
        <w:rPr>
          <w:spacing w:val="80"/>
        </w:rPr>
        <w:t xml:space="preserve"> </w:t>
      </w:r>
      <w:r>
        <w:t>a petición de la persona interesada.</w:t>
      </w:r>
    </w:p>
    <w:p w14:paraId="1A0A5F93" w14:textId="77777777" w:rsidR="00A97F47" w:rsidRDefault="00A97F47">
      <w:pPr>
        <w:pStyle w:val="Textoindependiente"/>
        <w:spacing w:before="9"/>
      </w:pPr>
    </w:p>
    <w:p w14:paraId="1B0156C2" w14:textId="77777777" w:rsidR="00A97F47" w:rsidRDefault="00000000">
      <w:pPr>
        <w:pStyle w:val="Textoindependiente"/>
        <w:spacing w:before="1" w:line="292" w:lineRule="auto"/>
        <w:ind w:left="142" w:right="141"/>
        <w:jc w:val="both"/>
      </w:pPr>
      <w:r>
        <w:t>Los datos personales incluidos en la solicitud de participación serán tratados únicamente para la gestión del proceso selectivo, es decir para la práctica de las pruebas de selección y las comunicaciones que deban realizarse. Cuando sea necesario publicar un acto administrativo que contenga datos personales se publicará de la forma que determina la disposición adicional séptima</w:t>
      </w:r>
      <w:r>
        <w:rPr>
          <w:spacing w:val="80"/>
        </w:rPr>
        <w:t xml:space="preserve"> </w:t>
      </w:r>
      <w:r>
        <w:t>de la Ley Orgánica 3/2018, de 5 de diciembre, de Protección de Datos Personales y garantía de los derechos digitales. El Ayuntamiento será el responsable del tratamiento de estos datos.</w:t>
      </w:r>
    </w:p>
    <w:p w14:paraId="1D6A077A" w14:textId="77777777" w:rsidR="00A97F47" w:rsidRDefault="00A97F47">
      <w:pPr>
        <w:pStyle w:val="Textoindependiente"/>
        <w:spacing w:before="8"/>
      </w:pPr>
    </w:p>
    <w:p w14:paraId="07AD933D" w14:textId="77777777" w:rsidR="00A97F47" w:rsidRDefault="00000000">
      <w:pPr>
        <w:pStyle w:val="Ttulo2"/>
        <w:numPr>
          <w:ilvl w:val="0"/>
          <w:numId w:val="61"/>
        </w:numPr>
        <w:tabs>
          <w:tab w:val="left" w:pos="364"/>
        </w:tabs>
        <w:ind w:left="364" w:hanging="222"/>
      </w:pPr>
      <w:r>
        <w:rPr>
          <w:spacing w:val="-2"/>
        </w:rPr>
        <w:t>ADMISIÓN</w:t>
      </w:r>
    </w:p>
    <w:p w14:paraId="28F63C51" w14:textId="77777777" w:rsidR="00A97F47" w:rsidRDefault="00A97F47">
      <w:pPr>
        <w:pStyle w:val="Textoindependiente"/>
        <w:spacing w:before="61"/>
        <w:rPr>
          <w:b/>
        </w:rPr>
      </w:pPr>
    </w:p>
    <w:p w14:paraId="0974A8E6" w14:textId="77777777" w:rsidR="00A97F47" w:rsidRDefault="00000000">
      <w:pPr>
        <w:pStyle w:val="Textoindependiente"/>
        <w:spacing w:before="1" w:line="292" w:lineRule="auto"/>
        <w:ind w:left="142" w:right="141"/>
        <w:jc w:val="both"/>
      </w:pPr>
      <w:r>
        <w:t>Para ser admitido al proceso selectivo bastará con que los aspirantes manifiesten en sus solicitudes que reúnen todos y cada uno de los requisitos exigidos en las bases referidas a la fecha de finalización del plazo de presentación de solicitudes de participación. El cumplimiento de estos requisitos será acreditado mediante la presentación de los documentos correspondientes en la forma prevista en las presentes bases en el plazo de presentación de solicitudes señalado.</w:t>
      </w:r>
    </w:p>
    <w:p w14:paraId="5B803F3E" w14:textId="77777777" w:rsidR="00A97F47" w:rsidRDefault="00A97F47">
      <w:pPr>
        <w:pStyle w:val="Textoindependiente"/>
        <w:spacing w:before="8"/>
      </w:pPr>
    </w:p>
    <w:p w14:paraId="6207167F" w14:textId="77777777" w:rsidR="00A97F47" w:rsidRDefault="00000000">
      <w:pPr>
        <w:pStyle w:val="Ttulo3"/>
        <w:numPr>
          <w:ilvl w:val="1"/>
          <w:numId w:val="56"/>
        </w:numPr>
        <w:tabs>
          <w:tab w:val="left" w:pos="531"/>
        </w:tabs>
        <w:ind w:left="531" w:hanging="389"/>
      </w:pPr>
      <w:r>
        <w:t>Relación</w:t>
      </w:r>
      <w:r>
        <w:rPr>
          <w:spacing w:val="-3"/>
        </w:rPr>
        <w:t xml:space="preserve"> </w:t>
      </w:r>
      <w:r>
        <w:t>provisional</w:t>
      </w:r>
      <w:r>
        <w:rPr>
          <w:spacing w:val="-3"/>
        </w:rPr>
        <w:t xml:space="preserve"> </w:t>
      </w:r>
      <w:r>
        <w:t>de</w:t>
      </w:r>
      <w:r>
        <w:rPr>
          <w:spacing w:val="-3"/>
        </w:rPr>
        <w:t xml:space="preserve"> </w:t>
      </w:r>
      <w:r>
        <w:t>aspirantes</w:t>
      </w:r>
      <w:r>
        <w:rPr>
          <w:spacing w:val="-3"/>
        </w:rPr>
        <w:t xml:space="preserve"> </w:t>
      </w:r>
      <w:r>
        <w:t>admitidos</w:t>
      </w:r>
      <w:r>
        <w:rPr>
          <w:spacing w:val="-3"/>
        </w:rPr>
        <w:t xml:space="preserve"> </w:t>
      </w:r>
      <w:r>
        <w:t>y</w:t>
      </w:r>
      <w:r>
        <w:rPr>
          <w:spacing w:val="-3"/>
        </w:rPr>
        <w:t xml:space="preserve"> </w:t>
      </w:r>
      <w:r>
        <w:rPr>
          <w:spacing w:val="-2"/>
        </w:rPr>
        <w:t>excluidos:</w:t>
      </w:r>
    </w:p>
    <w:p w14:paraId="44F6F255" w14:textId="77777777" w:rsidR="00A97F47" w:rsidRDefault="00A97F47">
      <w:pPr>
        <w:pStyle w:val="Textoindependiente"/>
        <w:spacing w:before="62"/>
        <w:rPr>
          <w:b/>
        </w:rPr>
      </w:pPr>
    </w:p>
    <w:p w14:paraId="50BB8BCE" w14:textId="77777777" w:rsidR="00A97F47" w:rsidRDefault="00000000">
      <w:pPr>
        <w:pStyle w:val="Textoindependiente"/>
        <w:spacing w:line="292" w:lineRule="auto"/>
        <w:ind w:left="142" w:right="141"/>
        <w:jc w:val="both"/>
      </w:pPr>
      <w:r>
        <w:t xml:space="preserve">Expirado el plazo de presentación de solicitudes, el órgano competente de la Corporación dictará resolución, declarando aprobada la lista provisional de aspirantes admitidos y excluidos. Dicha resolución deberá publicarse, en todo caso, en el Tablón de Anuncios de la Sede electrónica del Ayuntamiento de Las Rozas de Madrid, </w:t>
      </w:r>
      <w:r>
        <w:rPr>
          <w:u w:val="single"/>
        </w:rPr>
        <w:t>https://sede.lasrozas.es</w:t>
      </w:r>
      <w:r>
        <w:t xml:space="preserve"> y en la página web </w:t>
      </w:r>
      <w:hyperlink r:id="rId48">
        <w:r>
          <w:rPr>
            <w:u w:val="single"/>
          </w:rPr>
          <w:t>www.lasrozas.es</w:t>
        </w:r>
        <w:r>
          <w:t>.</w:t>
        </w:r>
      </w:hyperlink>
      <w:r>
        <w:t xml:space="preserve"> Asimismo,</w:t>
      </w:r>
      <w:r>
        <w:rPr>
          <w:spacing w:val="24"/>
        </w:rPr>
        <w:t xml:space="preserve"> </w:t>
      </w:r>
      <w:r>
        <w:t>en</w:t>
      </w:r>
      <w:r>
        <w:rPr>
          <w:spacing w:val="24"/>
        </w:rPr>
        <w:t xml:space="preserve"> </w:t>
      </w:r>
      <w:r>
        <w:t>dicha</w:t>
      </w:r>
      <w:r>
        <w:rPr>
          <w:spacing w:val="24"/>
        </w:rPr>
        <w:t xml:space="preserve"> </w:t>
      </w:r>
      <w:r>
        <w:t>resolución</w:t>
      </w:r>
      <w:r>
        <w:rPr>
          <w:spacing w:val="24"/>
        </w:rPr>
        <w:t xml:space="preserve"> </w:t>
      </w:r>
      <w:r>
        <w:t>constará</w:t>
      </w:r>
      <w:r>
        <w:rPr>
          <w:spacing w:val="24"/>
        </w:rPr>
        <w:t xml:space="preserve"> </w:t>
      </w:r>
      <w:r>
        <w:t>la</w:t>
      </w:r>
      <w:r>
        <w:rPr>
          <w:spacing w:val="24"/>
        </w:rPr>
        <w:t xml:space="preserve"> </w:t>
      </w:r>
      <w:r>
        <w:t>identidad</w:t>
      </w:r>
      <w:r>
        <w:rPr>
          <w:spacing w:val="24"/>
        </w:rPr>
        <w:t xml:space="preserve"> </w:t>
      </w:r>
      <w:r>
        <w:t>de</w:t>
      </w:r>
      <w:r>
        <w:rPr>
          <w:spacing w:val="24"/>
        </w:rPr>
        <w:t xml:space="preserve"> </w:t>
      </w:r>
      <w:r>
        <w:t>los</w:t>
      </w:r>
      <w:r>
        <w:rPr>
          <w:spacing w:val="24"/>
        </w:rPr>
        <w:t xml:space="preserve"> </w:t>
      </w:r>
      <w:r>
        <w:t>aspirantes</w:t>
      </w:r>
      <w:r>
        <w:rPr>
          <w:spacing w:val="24"/>
        </w:rPr>
        <w:t xml:space="preserve"> </w:t>
      </w:r>
      <w:r>
        <w:t>excluidos,</w:t>
      </w:r>
      <w:r>
        <w:rPr>
          <w:spacing w:val="24"/>
        </w:rPr>
        <w:t xml:space="preserve"> </w:t>
      </w:r>
      <w:r>
        <w:t>con</w:t>
      </w:r>
      <w:r>
        <w:rPr>
          <w:spacing w:val="24"/>
        </w:rPr>
        <w:t xml:space="preserve"> </w:t>
      </w:r>
      <w:r>
        <w:t>indicación</w:t>
      </w:r>
      <w:r>
        <w:rPr>
          <w:spacing w:val="24"/>
        </w:rPr>
        <w:t xml:space="preserve"> </w:t>
      </w:r>
      <w:r>
        <w:t>de las causas de exclusión. Aquellos aspirantes que hayan detectado errores en la consignación de sus datos personales podrán manifestarlo en el plazo señalado. Quienes dentro de dicho plazo no subsanen los defectos, justificando su derecho a ser admitidos, serán definitivamente excluidos del proceso de selección.</w:t>
      </w:r>
    </w:p>
    <w:p w14:paraId="45EF5160" w14:textId="77777777" w:rsidR="00A97F47" w:rsidRDefault="00A97F47">
      <w:pPr>
        <w:pStyle w:val="Textoindependiente"/>
        <w:spacing w:before="8"/>
      </w:pPr>
    </w:p>
    <w:p w14:paraId="0911AD2A" w14:textId="77777777" w:rsidR="00A97F47" w:rsidRDefault="00000000">
      <w:pPr>
        <w:pStyle w:val="Ttulo3"/>
        <w:numPr>
          <w:ilvl w:val="1"/>
          <w:numId w:val="56"/>
        </w:numPr>
        <w:tabs>
          <w:tab w:val="left" w:pos="531"/>
        </w:tabs>
        <w:ind w:left="531" w:hanging="389"/>
      </w:pPr>
      <w:r>
        <w:t>Reclamaciones</w:t>
      </w:r>
      <w:r>
        <w:rPr>
          <w:spacing w:val="-5"/>
        </w:rPr>
        <w:t xml:space="preserve"> </w:t>
      </w:r>
      <w:r>
        <w:t>y</w:t>
      </w:r>
      <w:r>
        <w:rPr>
          <w:spacing w:val="-5"/>
        </w:rPr>
        <w:t xml:space="preserve"> </w:t>
      </w:r>
      <w:r>
        <w:t>relación</w:t>
      </w:r>
      <w:r>
        <w:rPr>
          <w:spacing w:val="-5"/>
        </w:rPr>
        <w:t xml:space="preserve"> </w:t>
      </w:r>
      <w:r>
        <w:t>definitiva</w:t>
      </w:r>
      <w:r>
        <w:rPr>
          <w:spacing w:val="-5"/>
        </w:rPr>
        <w:t xml:space="preserve"> </w:t>
      </w:r>
      <w:r>
        <w:t>de</w:t>
      </w:r>
      <w:r>
        <w:rPr>
          <w:spacing w:val="-5"/>
        </w:rPr>
        <w:t xml:space="preserve"> </w:t>
      </w:r>
      <w:r>
        <w:t>aspirantes</w:t>
      </w:r>
      <w:r>
        <w:rPr>
          <w:spacing w:val="-5"/>
        </w:rPr>
        <w:t xml:space="preserve"> </w:t>
      </w:r>
      <w:r>
        <w:t>admitidos</w:t>
      </w:r>
      <w:r>
        <w:rPr>
          <w:spacing w:val="-5"/>
        </w:rPr>
        <w:t xml:space="preserve"> </w:t>
      </w:r>
      <w:r>
        <w:t>y</w:t>
      </w:r>
      <w:r>
        <w:rPr>
          <w:spacing w:val="-4"/>
        </w:rPr>
        <w:t xml:space="preserve"> </w:t>
      </w:r>
      <w:r>
        <w:rPr>
          <w:spacing w:val="-2"/>
        </w:rPr>
        <w:t>excluidos:</w:t>
      </w:r>
    </w:p>
    <w:p w14:paraId="062CDD35" w14:textId="77777777" w:rsidR="00A97F47" w:rsidRDefault="00A97F47">
      <w:pPr>
        <w:pStyle w:val="Ttulo3"/>
        <w:sectPr w:rsidR="00A97F47">
          <w:pgSz w:w="11910" w:h="16840"/>
          <w:pgMar w:top="1260" w:right="1275" w:bottom="1260" w:left="1275" w:header="225" w:footer="1060" w:gutter="0"/>
          <w:cols w:space="720"/>
        </w:sectPr>
      </w:pPr>
    </w:p>
    <w:p w14:paraId="022EEF88" w14:textId="17992506"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79904" behindDoc="0" locked="0" layoutInCell="1" allowOverlap="1" wp14:anchorId="4906FA98" wp14:editId="6BD58FCA">
                <wp:simplePos x="0" y="0"/>
                <wp:positionH relativeFrom="page">
                  <wp:posOffset>6807090</wp:posOffset>
                </wp:positionH>
                <wp:positionV relativeFrom="page">
                  <wp:posOffset>2818730</wp:posOffset>
                </wp:positionV>
                <wp:extent cx="419734" cy="3187065"/>
                <wp:effectExtent l="0" t="0" r="0" b="0"/>
                <wp:wrapNone/>
                <wp:docPr id="203" name="Text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CF7720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BDED21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906FA98" id="Textbox 203" o:spid="_x0000_s1123" type="#_x0000_t202" style="position:absolute;left:0;text-align:left;margin-left:536pt;margin-top:221.95pt;width:33.05pt;height:250.95pt;z-index:251579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pVK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K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balU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CF7720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BDED21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Los aspirantes excluidos expresamente, así como los que no figuren en la relación provisional de admitidos ni en la de excluidos, dispondrán de un plazo único e improrrogable de diez días hábiles contados a partir del siguiente a la publicación de esta resolución, a fin de subsanar el defecto que haya motivado su exclusión o su no inclusión expresa. Quienes dentro del plazo señalado no subsanen los defectos justificando su derecho a ser admitidos, serán definitivamente excluidos del proceso de selección.</w:t>
      </w:r>
    </w:p>
    <w:p w14:paraId="5DA7ED80" w14:textId="77777777" w:rsidR="00A97F47" w:rsidRDefault="00A97F47">
      <w:pPr>
        <w:pStyle w:val="Textoindependiente"/>
        <w:spacing w:before="9"/>
      </w:pPr>
    </w:p>
    <w:p w14:paraId="0E4F3114" w14:textId="77777777" w:rsidR="00A97F47" w:rsidRDefault="00000000">
      <w:pPr>
        <w:pStyle w:val="Textoindependiente"/>
        <w:spacing w:before="1" w:line="292" w:lineRule="auto"/>
        <w:ind w:left="142" w:right="141"/>
        <w:jc w:val="both"/>
      </w:pPr>
      <w:r>
        <w:t xml:space="preserve">Una vez finalizado el plazo de subsanación, el órgano competente de la Corporación dictará resolución aprobatoria de la relación definitiva de aspirantes admitidos y excluidos, que deberá publicarse en el Tablón de Anuncios de la Sede electrónica del Ayuntamiento de Las Rozas de Madrid, </w:t>
      </w:r>
      <w:r>
        <w:rPr>
          <w:u w:val="single"/>
        </w:rPr>
        <w:t>https://sede.lasrozas.es</w:t>
      </w:r>
      <w:r>
        <w:t xml:space="preserve"> y en la página web </w:t>
      </w:r>
      <w:hyperlink r:id="rId49">
        <w:r>
          <w:rPr>
            <w:u w:val="single"/>
          </w:rPr>
          <w:t>www.lasrozas.es</w:t>
        </w:r>
        <w:r>
          <w:t>.</w:t>
        </w:r>
      </w:hyperlink>
    </w:p>
    <w:p w14:paraId="0F1A9420" w14:textId="77777777" w:rsidR="00A97F47" w:rsidRDefault="00A97F47">
      <w:pPr>
        <w:pStyle w:val="Textoindependiente"/>
        <w:spacing w:before="8"/>
      </w:pPr>
    </w:p>
    <w:p w14:paraId="09B14A86" w14:textId="77777777" w:rsidR="00A97F47" w:rsidRDefault="00000000">
      <w:pPr>
        <w:pStyle w:val="Ttulo2"/>
        <w:numPr>
          <w:ilvl w:val="0"/>
          <w:numId w:val="61"/>
        </w:numPr>
        <w:tabs>
          <w:tab w:val="left" w:pos="364"/>
        </w:tabs>
        <w:spacing w:before="1"/>
        <w:ind w:left="364" w:hanging="222"/>
      </w:pPr>
      <w:r>
        <w:t xml:space="preserve">ÓRGANO DE </w:t>
      </w:r>
      <w:r>
        <w:rPr>
          <w:spacing w:val="-2"/>
        </w:rPr>
        <w:t>SELECCIÓN</w:t>
      </w:r>
    </w:p>
    <w:p w14:paraId="7184A150" w14:textId="77777777" w:rsidR="00A97F47" w:rsidRDefault="00A97F47">
      <w:pPr>
        <w:pStyle w:val="Textoindependiente"/>
        <w:spacing w:before="61"/>
        <w:rPr>
          <w:b/>
        </w:rPr>
      </w:pPr>
    </w:p>
    <w:p w14:paraId="082D6178" w14:textId="77777777" w:rsidR="00A97F47" w:rsidRDefault="00000000">
      <w:pPr>
        <w:pStyle w:val="Textoindependiente"/>
        <w:spacing w:line="292" w:lineRule="auto"/>
        <w:ind w:left="142" w:right="140"/>
        <w:jc w:val="both"/>
      </w:pPr>
      <w:r>
        <w:t>La composición del Tribunal calificador se aprobará por resolución del órgano municipal competente</w:t>
      </w:r>
      <w:r>
        <w:rPr>
          <w:spacing w:val="80"/>
        </w:rPr>
        <w:t xml:space="preserve"> </w:t>
      </w:r>
      <w:r>
        <w:t xml:space="preserve">y se dará publicidad de </w:t>
      </w:r>
      <w:proofErr w:type="gramStart"/>
      <w:r>
        <w:t>la misma</w:t>
      </w:r>
      <w:proofErr w:type="gramEnd"/>
      <w:r>
        <w:t xml:space="preserve"> mediante anuncio en el Tablón de Anuncios de la Sede electrónica del</w:t>
      </w:r>
      <w:r>
        <w:rPr>
          <w:spacing w:val="-2"/>
        </w:rPr>
        <w:t xml:space="preserve"> </w:t>
      </w:r>
      <w:r>
        <w:t>Ayuntamiento</w:t>
      </w:r>
      <w:r>
        <w:rPr>
          <w:spacing w:val="-2"/>
        </w:rPr>
        <w:t xml:space="preserve"> </w:t>
      </w:r>
      <w:r>
        <w:t>de</w:t>
      </w:r>
      <w:r>
        <w:rPr>
          <w:spacing w:val="-2"/>
        </w:rPr>
        <w:t xml:space="preserve"> </w:t>
      </w:r>
      <w:r>
        <w:t>Las</w:t>
      </w:r>
      <w:r>
        <w:rPr>
          <w:spacing w:val="-2"/>
        </w:rPr>
        <w:t xml:space="preserve"> </w:t>
      </w:r>
      <w:r>
        <w:t>Rozas</w:t>
      </w:r>
      <w:r>
        <w:rPr>
          <w:spacing w:val="-2"/>
        </w:rPr>
        <w:t xml:space="preserve"> </w:t>
      </w:r>
      <w:r>
        <w:t>de</w:t>
      </w:r>
      <w:r>
        <w:rPr>
          <w:spacing w:val="-2"/>
        </w:rPr>
        <w:t xml:space="preserve"> </w:t>
      </w:r>
      <w:r>
        <w:t xml:space="preserve">Madrid, </w:t>
      </w:r>
      <w:r>
        <w:rPr>
          <w:u w:val="single"/>
        </w:rPr>
        <w:t>https://sede.lasrozas.es</w:t>
      </w:r>
      <w:r>
        <w:rPr>
          <w:spacing w:val="-1"/>
        </w:rPr>
        <w:t xml:space="preserve"> </w:t>
      </w:r>
      <w:r>
        <w:t>y</w:t>
      </w:r>
      <w:r>
        <w:rPr>
          <w:spacing w:val="-2"/>
        </w:rPr>
        <w:t xml:space="preserve"> </w:t>
      </w:r>
      <w:r>
        <w:t>en</w:t>
      </w:r>
      <w:r>
        <w:rPr>
          <w:spacing w:val="-2"/>
        </w:rPr>
        <w:t xml:space="preserve"> </w:t>
      </w:r>
      <w:r>
        <w:t>la</w:t>
      </w:r>
      <w:r>
        <w:rPr>
          <w:spacing w:val="-2"/>
        </w:rPr>
        <w:t xml:space="preserve"> </w:t>
      </w:r>
      <w:r>
        <w:t>página</w:t>
      </w:r>
      <w:r>
        <w:rPr>
          <w:spacing w:val="-2"/>
        </w:rPr>
        <w:t xml:space="preserve"> </w:t>
      </w:r>
      <w:r>
        <w:t xml:space="preserve">web </w:t>
      </w:r>
      <w:r>
        <w:rPr>
          <w:u w:val="single"/>
        </w:rPr>
        <w:t>www.lasrozas.</w:t>
      </w:r>
      <w:r>
        <w:t xml:space="preserve"> </w:t>
      </w:r>
      <w:r>
        <w:rPr>
          <w:spacing w:val="-4"/>
          <w:u w:val="single"/>
        </w:rPr>
        <w:t>es</w:t>
      </w:r>
      <w:r>
        <w:rPr>
          <w:spacing w:val="-4"/>
        </w:rPr>
        <w:t>.</w:t>
      </w:r>
    </w:p>
    <w:p w14:paraId="5000DF2E" w14:textId="77777777" w:rsidR="00A97F47" w:rsidRDefault="00A97F47">
      <w:pPr>
        <w:pStyle w:val="Textoindependiente"/>
        <w:spacing w:before="9"/>
      </w:pPr>
    </w:p>
    <w:p w14:paraId="4C7ED674" w14:textId="77777777" w:rsidR="00A97F47" w:rsidRDefault="00000000">
      <w:pPr>
        <w:pStyle w:val="Textoindependiente"/>
        <w:spacing w:before="1" w:line="292" w:lineRule="auto"/>
        <w:ind w:left="142" w:right="141"/>
        <w:jc w:val="both"/>
      </w:pPr>
      <w:r>
        <w:t>Los</w:t>
      </w:r>
      <w:r>
        <w:rPr>
          <w:spacing w:val="28"/>
        </w:rPr>
        <w:t xml:space="preserve"> </w:t>
      </w:r>
      <w:r>
        <w:t>órganos</w:t>
      </w:r>
      <w:r>
        <w:rPr>
          <w:spacing w:val="28"/>
        </w:rPr>
        <w:t xml:space="preserve"> </w:t>
      </w:r>
      <w:r>
        <w:t>de</w:t>
      </w:r>
      <w:r>
        <w:rPr>
          <w:spacing w:val="28"/>
        </w:rPr>
        <w:t xml:space="preserve"> </w:t>
      </w:r>
      <w:r>
        <w:t>selección</w:t>
      </w:r>
      <w:r>
        <w:rPr>
          <w:spacing w:val="28"/>
        </w:rPr>
        <w:t xml:space="preserve"> </w:t>
      </w:r>
      <w:r>
        <w:t>deberán</w:t>
      </w:r>
      <w:r>
        <w:rPr>
          <w:spacing w:val="28"/>
        </w:rPr>
        <w:t xml:space="preserve"> </w:t>
      </w:r>
      <w:r>
        <w:t>ajustarse</w:t>
      </w:r>
      <w:r>
        <w:rPr>
          <w:spacing w:val="28"/>
        </w:rPr>
        <w:t xml:space="preserve"> </w:t>
      </w:r>
      <w:r>
        <w:t>a</w:t>
      </w:r>
      <w:r>
        <w:rPr>
          <w:spacing w:val="28"/>
        </w:rPr>
        <w:t xml:space="preserve"> </w:t>
      </w:r>
      <w:r>
        <w:t>los</w:t>
      </w:r>
      <w:r>
        <w:rPr>
          <w:spacing w:val="28"/>
        </w:rPr>
        <w:t xml:space="preserve"> </w:t>
      </w:r>
      <w:r>
        <w:t>principios</w:t>
      </w:r>
      <w:r>
        <w:rPr>
          <w:spacing w:val="28"/>
        </w:rPr>
        <w:t xml:space="preserve"> </w:t>
      </w:r>
      <w:r>
        <w:t>de</w:t>
      </w:r>
      <w:r>
        <w:rPr>
          <w:spacing w:val="28"/>
        </w:rPr>
        <w:t xml:space="preserve"> </w:t>
      </w:r>
      <w:r>
        <w:t>imparcialidad</w:t>
      </w:r>
      <w:r>
        <w:rPr>
          <w:spacing w:val="28"/>
        </w:rPr>
        <w:t xml:space="preserve"> </w:t>
      </w:r>
      <w:r>
        <w:t>y</w:t>
      </w:r>
      <w:r>
        <w:rPr>
          <w:spacing w:val="28"/>
        </w:rPr>
        <w:t xml:space="preserve"> </w:t>
      </w:r>
      <w:r>
        <w:t>profesionalidad</w:t>
      </w:r>
      <w:r>
        <w:rPr>
          <w:spacing w:val="28"/>
        </w:rPr>
        <w:t xml:space="preserve"> </w:t>
      </w:r>
      <w:r>
        <w:t xml:space="preserve">de sus miembros y velarán por el cumplimiento del principio de igualdad de oportunidades entre ambos </w:t>
      </w:r>
      <w:r>
        <w:rPr>
          <w:spacing w:val="-2"/>
        </w:rPr>
        <w:t>sexos.</w:t>
      </w:r>
    </w:p>
    <w:p w14:paraId="38F60BD0" w14:textId="77777777" w:rsidR="00A97F47" w:rsidRDefault="00A97F47">
      <w:pPr>
        <w:pStyle w:val="Textoindependiente"/>
        <w:spacing w:before="9"/>
      </w:pPr>
    </w:p>
    <w:p w14:paraId="52300513" w14:textId="77777777" w:rsidR="00A97F47" w:rsidRDefault="00000000">
      <w:pPr>
        <w:pStyle w:val="Textoindependiente"/>
        <w:spacing w:line="292" w:lineRule="auto"/>
        <w:ind w:left="142" w:right="141"/>
        <w:jc w:val="both"/>
      </w:pPr>
      <w:r>
        <w:t>No podrá formar parte del Tribunal el personal de elección o de designación política, funcionarios interinos y personal eventual y será siempre a título individual, no pudiendo ostentarse ésta en representación o por cuenta de nadie.</w:t>
      </w:r>
    </w:p>
    <w:p w14:paraId="173F93EE" w14:textId="77777777" w:rsidR="00A97F47" w:rsidRDefault="00A97F47">
      <w:pPr>
        <w:pStyle w:val="Textoindependiente"/>
        <w:spacing w:before="10"/>
      </w:pPr>
    </w:p>
    <w:p w14:paraId="7D1AC5C2" w14:textId="77777777" w:rsidR="00A97F47" w:rsidRDefault="00000000">
      <w:pPr>
        <w:pStyle w:val="Textoindependiente"/>
        <w:spacing w:line="292" w:lineRule="auto"/>
        <w:ind w:left="142" w:right="141"/>
        <w:jc w:val="both"/>
      </w:pPr>
      <w:r>
        <w:t xml:space="preserve">El órgano de selección estará formado por un presidente, un secretario y tres vocales. Todos los miembros </w:t>
      </w:r>
      <w:proofErr w:type="gramStart"/>
      <w:r>
        <w:t>del mismo</w:t>
      </w:r>
      <w:proofErr w:type="gramEnd"/>
      <w:r>
        <w:t xml:space="preserve"> actuarán con voz y voto, salvo el secretario que actuará con voz, pero sin voto. La designación de los miembros del órgano de selección incluirá la de sus respectivos suplentes. La designación de sus miembros será predominantemente técnica y los vocales deberán poseer</w:t>
      </w:r>
      <w:r>
        <w:rPr>
          <w:spacing w:val="40"/>
        </w:rPr>
        <w:t xml:space="preserve"> </w:t>
      </w:r>
      <w:r>
        <w:t>titulación o especialización iguales o superiores a las exigidas para el acceso a las plazas convocadas. El órgano de selección podrá actuar asistido de asesores técnicos con voz, pero sin</w:t>
      </w:r>
      <w:r>
        <w:rPr>
          <w:spacing w:val="40"/>
        </w:rPr>
        <w:t xml:space="preserve"> </w:t>
      </w:r>
      <w:r>
        <w:rPr>
          <w:spacing w:val="-2"/>
        </w:rPr>
        <w:t>voto.</w:t>
      </w:r>
    </w:p>
    <w:p w14:paraId="07219B71" w14:textId="77777777" w:rsidR="00A97F47" w:rsidRDefault="00A97F47">
      <w:pPr>
        <w:pStyle w:val="Textoindependiente"/>
        <w:spacing w:before="10"/>
      </w:pPr>
    </w:p>
    <w:p w14:paraId="2F54EA2F" w14:textId="77777777" w:rsidR="00A97F47" w:rsidRDefault="00000000">
      <w:pPr>
        <w:pStyle w:val="Textoindependiente"/>
        <w:ind w:left="142"/>
        <w:jc w:val="both"/>
      </w:pPr>
      <w:r>
        <w:t>El</w:t>
      </w:r>
      <w:r>
        <w:rPr>
          <w:spacing w:val="-7"/>
        </w:rPr>
        <w:t xml:space="preserve"> </w:t>
      </w:r>
      <w:r>
        <w:t>Tribunal</w:t>
      </w:r>
      <w:r>
        <w:rPr>
          <w:spacing w:val="-4"/>
        </w:rPr>
        <w:t xml:space="preserve"> </w:t>
      </w:r>
      <w:r>
        <w:t>Calificador</w:t>
      </w:r>
      <w:r>
        <w:rPr>
          <w:spacing w:val="-4"/>
        </w:rPr>
        <w:t xml:space="preserve"> </w:t>
      </w:r>
      <w:r>
        <w:t>estará</w:t>
      </w:r>
      <w:r>
        <w:rPr>
          <w:spacing w:val="-4"/>
        </w:rPr>
        <w:t xml:space="preserve"> </w:t>
      </w:r>
      <w:r>
        <w:t>constituido</w:t>
      </w:r>
      <w:r>
        <w:rPr>
          <w:spacing w:val="-4"/>
        </w:rPr>
        <w:t xml:space="preserve"> </w:t>
      </w:r>
      <w:r>
        <w:t>de</w:t>
      </w:r>
      <w:r>
        <w:rPr>
          <w:spacing w:val="-4"/>
        </w:rPr>
        <w:t xml:space="preserve"> </w:t>
      </w:r>
      <w:r>
        <w:t>la</w:t>
      </w:r>
      <w:r>
        <w:rPr>
          <w:spacing w:val="-4"/>
        </w:rPr>
        <w:t xml:space="preserve"> </w:t>
      </w:r>
      <w:r>
        <w:t>siguiente</w:t>
      </w:r>
      <w:r>
        <w:rPr>
          <w:spacing w:val="-4"/>
        </w:rPr>
        <w:t xml:space="preserve"> </w:t>
      </w:r>
      <w:r>
        <w:rPr>
          <w:spacing w:val="-2"/>
        </w:rPr>
        <w:t>forma:</w:t>
      </w:r>
    </w:p>
    <w:p w14:paraId="67A8E663" w14:textId="77777777" w:rsidR="00A97F47" w:rsidRDefault="00A97F47">
      <w:pPr>
        <w:pStyle w:val="Textoindependiente"/>
        <w:spacing w:before="60"/>
      </w:pPr>
    </w:p>
    <w:p w14:paraId="559B5195" w14:textId="2861BD34" w:rsidR="00A97F47" w:rsidRDefault="00B636EB">
      <w:pPr>
        <w:pStyle w:val="Textoindependiente"/>
        <w:spacing w:line="542" w:lineRule="auto"/>
        <w:ind w:left="142" w:right="1263"/>
      </w:pPr>
      <w:r>
        <w:t>-</w:t>
      </w:r>
      <w:r>
        <w:rPr>
          <w:spacing w:val="80"/>
        </w:rPr>
        <w:t xml:space="preserve"> </w:t>
      </w:r>
      <w:proofErr w:type="gramStart"/>
      <w:r>
        <w:t>Presidente</w:t>
      </w:r>
      <w:proofErr w:type="gramEnd"/>
      <w:r>
        <w:t>:</w:t>
      </w:r>
      <w:r>
        <w:rPr>
          <w:spacing w:val="-2"/>
        </w:rPr>
        <w:t xml:space="preserve"> </w:t>
      </w:r>
      <w:r>
        <w:t>Un</w:t>
      </w:r>
      <w:r>
        <w:rPr>
          <w:spacing w:val="-2"/>
        </w:rPr>
        <w:t xml:space="preserve"> </w:t>
      </w:r>
      <w:r>
        <w:t>funcionario</w:t>
      </w:r>
      <w:r>
        <w:rPr>
          <w:spacing w:val="-2"/>
        </w:rPr>
        <w:t xml:space="preserve"> </w:t>
      </w:r>
      <w:r>
        <w:t>de</w:t>
      </w:r>
      <w:r>
        <w:rPr>
          <w:spacing w:val="-2"/>
        </w:rPr>
        <w:t xml:space="preserve"> </w:t>
      </w:r>
      <w:r>
        <w:t>carrera</w:t>
      </w:r>
      <w:r>
        <w:rPr>
          <w:spacing w:val="-2"/>
        </w:rPr>
        <w:t xml:space="preserve"> </w:t>
      </w:r>
      <w:r>
        <w:t>designado</w:t>
      </w:r>
      <w:r>
        <w:rPr>
          <w:spacing w:val="-2"/>
        </w:rPr>
        <w:t xml:space="preserve"> </w:t>
      </w:r>
      <w:r>
        <w:t>por</w:t>
      </w:r>
      <w:r>
        <w:rPr>
          <w:spacing w:val="-2"/>
        </w:rPr>
        <w:t xml:space="preserve"> </w:t>
      </w:r>
      <w:r>
        <w:t>este</w:t>
      </w:r>
      <w:r>
        <w:rPr>
          <w:spacing w:val="-2"/>
        </w:rPr>
        <w:t xml:space="preserve"> </w:t>
      </w:r>
      <w:r>
        <w:t>Ayuntamiento</w:t>
      </w:r>
      <w:r>
        <w:rPr>
          <w:spacing w:val="-2"/>
        </w:rPr>
        <w:t xml:space="preserve"> </w:t>
      </w:r>
      <w:r>
        <w:t>y</w:t>
      </w:r>
      <w:r>
        <w:rPr>
          <w:spacing w:val="-2"/>
        </w:rPr>
        <w:t xml:space="preserve"> </w:t>
      </w:r>
      <w:r>
        <w:t>su</w:t>
      </w:r>
      <w:r>
        <w:rPr>
          <w:spacing w:val="-2"/>
        </w:rPr>
        <w:t xml:space="preserve"> </w:t>
      </w:r>
      <w:r>
        <w:t xml:space="preserve">suplente. </w:t>
      </w:r>
      <w:r>
        <w:rPr>
          <w:spacing w:val="80"/>
        </w:rPr>
        <w:t xml:space="preserve"> -</w:t>
      </w:r>
      <w:proofErr w:type="gramStart"/>
      <w:r>
        <w:t>Secretario</w:t>
      </w:r>
      <w:proofErr w:type="gramEnd"/>
      <w:r>
        <w:t>: Un funcionario de carrera designado por este Ayuntamiento y su suplente.</w:t>
      </w:r>
    </w:p>
    <w:p w14:paraId="4295B75E" w14:textId="6F7C88CD" w:rsidR="00A97F47" w:rsidRDefault="00B636EB">
      <w:pPr>
        <w:pStyle w:val="Textoindependiente"/>
        <w:tabs>
          <w:tab w:val="left" w:pos="524"/>
        </w:tabs>
        <w:spacing w:before="2" w:line="292" w:lineRule="auto"/>
        <w:ind w:left="142" w:right="145"/>
      </w:pPr>
      <w:r>
        <w:rPr>
          <w:spacing w:val="-10"/>
        </w:rPr>
        <w:t xml:space="preserve">- </w:t>
      </w:r>
      <w:r>
        <w:t>Vocales:</w:t>
      </w:r>
      <w:r>
        <w:rPr>
          <w:spacing w:val="40"/>
        </w:rPr>
        <w:t xml:space="preserve"> </w:t>
      </w:r>
      <w:r>
        <w:t>un</w:t>
      </w:r>
      <w:r>
        <w:rPr>
          <w:spacing w:val="40"/>
        </w:rPr>
        <w:t xml:space="preserve"> </w:t>
      </w:r>
      <w:r>
        <w:t>mínimo</w:t>
      </w:r>
      <w:r>
        <w:rPr>
          <w:spacing w:val="40"/>
        </w:rPr>
        <w:t xml:space="preserve"> </w:t>
      </w:r>
      <w:r>
        <w:t>de</w:t>
      </w:r>
      <w:r>
        <w:rPr>
          <w:spacing w:val="40"/>
        </w:rPr>
        <w:t xml:space="preserve"> </w:t>
      </w:r>
      <w:r>
        <w:t>tres</w:t>
      </w:r>
      <w:r>
        <w:rPr>
          <w:spacing w:val="40"/>
        </w:rPr>
        <w:t xml:space="preserve"> </w:t>
      </w:r>
      <w:r>
        <w:t>miembros</w:t>
      </w:r>
      <w:r>
        <w:rPr>
          <w:spacing w:val="40"/>
        </w:rPr>
        <w:t xml:space="preserve"> </w:t>
      </w:r>
      <w:r>
        <w:t>nombrados</w:t>
      </w:r>
      <w:r>
        <w:rPr>
          <w:spacing w:val="40"/>
        </w:rPr>
        <w:t xml:space="preserve"> </w:t>
      </w:r>
      <w:r>
        <w:t>entre</w:t>
      </w:r>
      <w:r>
        <w:rPr>
          <w:spacing w:val="40"/>
        </w:rPr>
        <w:t xml:space="preserve"> </w:t>
      </w:r>
      <w:r>
        <w:t>funcionarios</w:t>
      </w:r>
      <w:r>
        <w:rPr>
          <w:spacing w:val="40"/>
        </w:rPr>
        <w:t xml:space="preserve"> </w:t>
      </w:r>
      <w:r>
        <w:t>de</w:t>
      </w:r>
      <w:r>
        <w:rPr>
          <w:spacing w:val="40"/>
        </w:rPr>
        <w:t xml:space="preserve"> </w:t>
      </w:r>
      <w:r>
        <w:t>carrera</w:t>
      </w:r>
      <w:r>
        <w:rPr>
          <w:spacing w:val="40"/>
        </w:rPr>
        <w:t xml:space="preserve"> </w:t>
      </w:r>
      <w:r>
        <w:t>del</w:t>
      </w:r>
      <w:r>
        <w:rPr>
          <w:spacing w:val="40"/>
        </w:rPr>
        <w:t xml:space="preserve"> </w:t>
      </w:r>
      <w:r>
        <w:t>grupo</w:t>
      </w:r>
      <w:r>
        <w:rPr>
          <w:spacing w:val="40"/>
        </w:rPr>
        <w:t xml:space="preserve"> </w:t>
      </w:r>
      <w:r>
        <w:t>A designado por este Ayuntamiento y sus suplentes.</w:t>
      </w:r>
    </w:p>
    <w:p w14:paraId="04A85CC1" w14:textId="77777777" w:rsidR="00A97F47" w:rsidRDefault="00A97F47">
      <w:pPr>
        <w:pStyle w:val="Textoindependiente"/>
        <w:spacing w:before="9"/>
      </w:pPr>
    </w:p>
    <w:p w14:paraId="49FB1627" w14:textId="77777777" w:rsidR="00A97F47" w:rsidRDefault="00000000">
      <w:pPr>
        <w:pStyle w:val="Ttulo3"/>
        <w:numPr>
          <w:ilvl w:val="1"/>
          <w:numId w:val="55"/>
        </w:numPr>
        <w:tabs>
          <w:tab w:val="left" w:pos="531"/>
        </w:tabs>
        <w:ind w:left="531" w:hanging="389"/>
      </w:pPr>
      <w:r>
        <w:t xml:space="preserve">Abstención y </w:t>
      </w:r>
      <w:r>
        <w:rPr>
          <w:spacing w:val="-2"/>
        </w:rPr>
        <w:t>recusación:</w:t>
      </w:r>
    </w:p>
    <w:p w14:paraId="408DBF4B" w14:textId="77777777" w:rsidR="00A97F47" w:rsidRDefault="00A97F47">
      <w:pPr>
        <w:pStyle w:val="Textoindependiente"/>
        <w:spacing w:before="61"/>
        <w:rPr>
          <w:b/>
        </w:rPr>
      </w:pPr>
    </w:p>
    <w:p w14:paraId="18F07405" w14:textId="77777777" w:rsidR="00A97F47" w:rsidRDefault="00000000">
      <w:pPr>
        <w:pStyle w:val="Textoindependiente"/>
        <w:spacing w:line="292" w:lineRule="auto"/>
        <w:ind w:left="142" w:right="141"/>
        <w:jc w:val="both"/>
      </w:pPr>
      <w:r>
        <w:t>Deberán abstenerse de formar parte en el órgano de selección, notificándolo a la autoridad convocante, aquellas personas en quienes se dé alguna de las circunstancias señaladas en el</w:t>
      </w:r>
      <w:r>
        <w:rPr>
          <w:spacing w:val="80"/>
        </w:rPr>
        <w:t xml:space="preserve"> </w:t>
      </w:r>
      <w:r>
        <w:t>artículo 23.2 y 24 de la Ley 40/2015, de 1 de octubre, de Régimen Jurídico del Sector Público, o si hubiesen realizado tareas de preparación de aspirantes a pruebas selectivas en los cinco años anteriores</w:t>
      </w:r>
      <w:r>
        <w:rPr>
          <w:spacing w:val="29"/>
        </w:rPr>
        <w:t xml:space="preserve"> </w:t>
      </w:r>
      <w:r>
        <w:t>a</w:t>
      </w:r>
      <w:r>
        <w:rPr>
          <w:spacing w:val="31"/>
        </w:rPr>
        <w:t xml:space="preserve"> </w:t>
      </w:r>
      <w:r>
        <w:t>la</w:t>
      </w:r>
      <w:r>
        <w:rPr>
          <w:spacing w:val="31"/>
        </w:rPr>
        <w:t xml:space="preserve"> </w:t>
      </w:r>
      <w:r>
        <w:t>publicación</w:t>
      </w:r>
      <w:r>
        <w:rPr>
          <w:spacing w:val="32"/>
        </w:rPr>
        <w:t xml:space="preserve"> </w:t>
      </w:r>
      <w:r>
        <w:t>de</w:t>
      </w:r>
      <w:r>
        <w:rPr>
          <w:spacing w:val="31"/>
        </w:rPr>
        <w:t xml:space="preserve"> </w:t>
      </w:r>
      <w:r>
        <w:t>las</w:t>
      </w:r>
      <w:r>
        <w:rPr>
          <w:spacing w:val="31"/>
        </w:rPr>
        <w:t xml:space="preserve"> </w:t>
      </w:r>
      <w:r>
        <w:t>bases</w:t>
      </w:r>
      <w:r>
        <w:rPr>
          <w:spacing w:val="31"/>
        </w:rPr>
        <w:t xml:space="preserve"> </w:t>
      </w:r>
      <w:r>
        <w:t>de</w:t>
      </w:r>
      <w:r>
        <w:rPr>
          <w:spacing w:val="32"/>
        </w:rPr>
        <w:t xml:space="preserve"> </w:t>
      </w:r>
      <w:r>
        <w:t>esta</w:t>
      </w:r>
      <w:r>
        <w:rPr>
          <w:spacing w:val="31"/>
        </w:rPr>
        <w:t xml:space="preserve"> </w:t>
      </w:r>
      <w:r>
        <w:t>convocatoria</w:t>
      </w:r>
      <w:r>
        <w:rPr>
          <w:spacing w:val="31"/>
        </w:rPr>
        <w:t xml:space="preserve"> </w:t>
      </w:r>
      <w:r>
        <w:t>(artículo</w:t>
      </w:r>
      <w:r>
        <w:rPr>
          <w:spacing w:val="31"/>
        </w:rPr>
        <w:t xml:space="preserve"> </w:t>
      </w:r>
      <w:r>
        <w:t>13.2</w:t>
      </w:r>
      <w:r>
        <w:rPr>
          <w:spacing w:val="32"/>
        </w:rPr>
        <w:t xml:space="preserve"> </w:t>
      </w:r>
      <w:r>
        <w:t>del</w:t>
      </w:r>
      <w:r>
        <w:rPr>
          <w:spacing w:val="31"/>
        </w:rPr>
        <w:t xml:space="preserve"> </w:t>
      </w:r>
      <w:r>
        <w:t>Real</w:t>
      </w:r>
      <w:r>
        <w:rPr>
          <w:spacing w:val="31"/>
        </w:rPr>
        <w:t xml:space="preserve"> </w:t>
      </w:r>
      <w:r>
        <w:t>Decreto</w:t>
      </w:r>
      <w:r>
        <w:rPr>
          <w:spacing w:val="32"/>
        </w:rPr>
        <w:t xml:space="preserve"> </w:t>
      </w:r>
      <w:r>
        <w:rPr>
          <w:spacing w:val="-5"/>
        </w:rPr>
        <w:t>364</w:t>
      </w:r>
    </w:p>
    <w:p w14:paraId="5B9F9A23"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14E92502" w14:textId="692E1717" w:rsidR="00A97F47" w:rsidRDefault="00000000">
      <w:pPr>
        <w:pStyle w:val="Textoindependiente"/>
        <w:spacing w:before="180" w:line="297" w:lineRule="auto"/>
        <w:ind w:left="142" w:right="141"/>
        <w:jc w:val="both"/>
      </w:pPr>
      <w:r>
        <w:rPr>
          <w:noProof/>
        </w:rPr>
        <w:lastRenderedPageBreak/>
        <mc:AlternateContent>
          <mc:Choice Requires="wps">
            <w:drawing>
              <wp:anchor distT="0" distB="0" distL="0" distR="0" simplePos="0" relativeHeight="251580928" behindDoc="0" locked="0" layoutInCell="1" allowOverlap="1" wp14:anchorId="5E11EAD6" wp14:editId="7AFA3968">
                <wp:simplePos x="0" y="0"/>
                <wp:positionH relativeFrom="page">
                  <wp:posOffset>6807090</wp:posOffset>
                </wp:positionH>
                <wp:positionV relativeFrom="page">
                  <wp:posOffset>2818730</wp:posOffset>
                </wp:positionV>
                <wp:extent cx="419734" cy="3187065"/>
                <wp:effectExtent l="0" t="0" r="0" b="0"/>
                <wp:wrapNone/>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C58371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459589"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E11EAD6" id="Textbox 205" o:spid="_x0000_s1124" type="#_x0000_t202" style="position:absolute;left:0;text-align:left;margin-left:536pt;margin-top:221.95pt;width:33.05pt;height:250.95pt;z-index:25158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g+6owEAADI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2fHWfUfPRFtojiaF5JLAcF0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qOD7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C58371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F459589"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/1995)</w:t>
      </w:r>
      <w:r>
        <w:rPr>
          <w:i/>
        </w:rPr>
        <w:t xml:space="preserve">. </w:t>
      </w:r>
      <w:r>
        <w:t>Asimismo, los aspirantes podrán recusar a los miembros de este cuando concurra alguna de dichas circunstancias.</w:t>
      </w:r>
    </w:p>
    <w:p w14:paraId="4F3D6D9B" w14:textId="77777777" w:rsidR="00A97F47" w:rsidRDefault="00A97F47">
      <w:pPr>
        <w:pStyle w:val="Textoindependiente"/>
        <w:spacing w:before="5"/>
      </w:pPr>
    </w:p>
    <w:p w14:paraId="02A2AFC6" w14:textId="77777777" w:rsidR="00A97F47" w:rsidRDefault="00000000">
      <w:pPr>
        <w:pStyle w:val="Textoindependiente"/>
        <w:spacing w:line="292" w:lineRule="auto"/>
        <w:ind w:left="142" w:right="141"/>
        <w:jc w:val="both"/>
      </w:pPr>
      <w:r>
        <w:t xml:space="preserve">En la sesión de constitución del órgano de selección, el </w:t>
      </w:r>
      <w:proofErr w:type="gramStart"/>
      <w:r>
        <w:t>Presidente</w:t>
      </w:r>
      <w:proofErr w:type="gramEnd"/>
      <w:r>
        <w:t xml:space="preserve"> exigirá de los miembros del</w:t>
      </w:r>
      <w:r>
        <w:rPr>
          <w:spacing w:val="40"/>
        </w:rPr>
        <w:t xml:space="preserve"> </w:t>
      </w:r>
      <w:r>
        <w:t>órgano de selección declaración formal de no hallarse incursos en estas circunstancias. Esta declaración deberá ser también cumplimentada por los asesores especialistas y por el personal auxiliar que el órgano de selección incorpore a sus trabajos, así como por los observadores.</w:t>
      </w:r>
    </w:p>
    <w:p w14:paraId="363DF7F3" w14:textId="77777777" w:rsidR="00A97F47" w:rsidRDefault="00A97F47">
      <w:pPr>
        <w:pStyle w:val="Textoindependiente"/>
        <w:spacing w:before="10"/>
      </w:pPr>
    </w:p>
    <w:p w14:paraId="025E07E4" w14:textId="77777777" w:rsidR="00A97F47" w:rsidRDefault="00000000">
      <w:pPr>
        <w:pStyle w:val="Textoindependiente"/>
        <w:spacing w:line="292" w:lineRule="auto"/>
        <w:ind w:left="142" w:right="141"/>
        <w:jc w:val="both"/>
      </w:pPr>
      <w:r>
        <w:t>Al órgano de selección le será de aplicación, con carácter supletorio, lo dispuesto para los órganos colegiados en la sección 3 del capítulo 2 del título preliminar de la Ley 40/2015, de 1 de octubre, de Régimen Jurídico del Sector Público.</w:t>
      </w:r>
    </w:p>
    <w:p w14:paraId="6C615B71" w14:textId="77777777" w:rsidR="00A97F47" w:rsidRDefault="00A97F47">
      <w:pPr>
        <w:pStyle w:val="Textoindependiente"/>
        <w:spacing w:before="9"/>
      </w:pPr>
    </w:p>
    <w:p w14:paraId="6DFDDEEF" w14:textId="77777777" w:rsidR="00A97F47" w:rsidRDefault="00000000">
      <w:pPr>
        <w:pStyle w:val="Ttulo3"/>
        <w:numPr>
          <w:ilvl w:val="1"/>
          <w:numId w:val="55"/>
        </w:numPr>
        <w:tabs>
          <w:tab w:val="left" w:pos="531"/>
        </w:tabs>
        <w:ind w:left="531" w:hanging="389"/>
      </w:pPr>
      <w:r>
        <w:rPr>
          <w:spacing w:val="-2"/>
        </w:rPr>
        <w:t>Constitución:</w:t>
      </w:r>
    </w:p>
    <w:p w14:paraId="3F5E6259" w14:textId="77777777" w:rsidR="00A97F47" w:rsidRDefault="00A97F47">
      <w:pPr>
        <w:pStyle w:val="Textoindependiente"/>
        <w:spacing w:before="61"/>
        <w:rPr>
          <w:b/>
        </w:rPr>
      </w:pPr>
    </w:p>
    <w:p w14:paraId="22EFBCFC" w14:textId="77777777" w:rsidR="00A97F47" w:rsidRDefault="00000000">
      <w:pPr>
        <w:pStyle w:val="Textoindependiente"/>
        <w:spacing w:line="292" w:lineRule="auto"/>
        <w:ind w:left="142" w:right="141"/>
        <w:jc w:val="both"/>
      </w:pPr>
      <w:r>
        <w:t>Para la válida constitución del órgano de selección, a los efectos de la celebración de sesiones, deliberación y toma de acuerdos, se requerirá la presencia del presidente y del secretario o, en su caso, de quienes les sustituyan, y la de la mitad, al menos, de sus miembros, titulares o suplentes. El órgano de selección actuará con sus miembros titulares. En los casos de ausencia o de enfermedad</w:t>
      </w:r>
      <w:r>
        <w:rPr>
          <w:spacing w:val="40"/>
        </w:rPr>
        <w:t xml:space="preserve"> </w:t>
      </w:r>
      <w:r>
        <w:t>y, en general, cuando concurra alguna causa justificada, los miembros titulares serán sustituidos por sus correspondientes suplentes. La concurrencia de miembros titulares y suplentes únicamente</w:t>
      </w:r>
      <w:r>
        <w:rPr>
          <w:spacing w:val="80"/>
        </w:rPr>
        <w:t xml:space="preserve"> </w:t>
      </w:r>
      <w:r>
        <w:t>podrá producirse en la sesión de constitución del órgano de selección y en las de celebración de ejercicios. Cuando por el volumen de opositores, la complejidad de los ejercicios o cualquier otra circunstancia, el órgano de selección estime necesario la actuación de titulares y suplentes en sesiones distintas a las especificadas anteriormente, podrá acordar dicha actuación concurrente.</w:t>
      </w:r>
    </w:p>
    <w:p w14:paraId="6231E26A" w14:textId="77777777" w:rsidR="00A97F47" w:rsidRDefault="00A97F47">
      <w:pPr>
        <w:pStyle w:val="Textoindependiente"/>
        <w:spacing w:before="9"/>
      </w:pPr>
    </w:p>
    <w:p w14:paraId="2EC7F8AA" w14:textId="77777777" w:rsidR="00A97F47" w:rsidRDefault="00000000">
      <w:pPr>
        <w:pStyle w:val="Ttulo3"/>
        <w:numPr>
          <w:ilvl w:val="1"/>
          <w:numId w:val="55"/>
        </w:numPr>
        <w:tabs>
          <w:tab w:val="left" w:pos="531"/>
        </w:tabs>
        <w:ind w:left="531" w:hanging="389"/>
      </w:pPr>
      <w:r>
        <w:rPr>
          <w:spacing w:val="-2"/>
        </w:rPr>
        <w:t>Actuación:</w:t>
      </w:r>
    </w:p>
    <w:p w14:paraId="489B6AC6" w14:textId="77777777" w:rsidR="00A97F47" w:rsidRDefault="00A97F47">
      <w:pPr>
        <w:pStyle w:val="Textoindependiente"/>
        <w:spacing w:before="61"/>
        <w:rPr>
          <w:b/>
        </w:rPr>
      </w:pPr>
    </w:p>
    <w:p w14:paraId="0D5BFFAE" w14:textId="77777777" w:rsidR="00A97F47" w:rsidRDefault="00000000">
      <w:pPr>
        <w:pStyle w:val="Textoindependiente"/>
        <w:spacing w:line="292" w:lineRule="auto"/>
        <w:ind w:left="142" w:right="141"/>
        <w:jc w:val="both"/>
      </w:pPr>
      <w:r>
        <w:t xml:space="preserve">El Órgano de selección adoptará sus decisiones por mayoría, mediante votación nominal, y en caso de empate se repetirá la votación. Si en una segunda persistiera el empate, este lo dirimirá el presidente con su voto. Para las votaciones seguirá el orden establecido en la resolución del nombramiento de los miembros del órgano de selección, votando siempre en último lugar el </w:t>
      </w:r>
      <w:proofErr w:type="gramStart"/>
      <w:r>
        <w:t>Presidente</w:t>
      </w:r>
      <w:proofErr w:type="gramEnd"/>
      <w:r>
        <w:t>. Los órganos de selección deberán ajustarse a los principios de imparcialidad y profesionalidad de sus miembros, responderán al principio de presencia equilibrada de mujeres y hombres, y velarán por el cumplimiento del principio de igualdad de oportunidades entre ambos</w:t>
      </w:r>
      <w:r>
        <w:rPr>
          <w:spacing w:val="40"/>
        </w:rPr>
        <w:t xml:space="preserve"> </w:t>
      </w:r>
      <w:r>
        <w:t>sexos. El/la presidente/a del Órgano de selección adoptará las medidas necesarias para que cada</w:t>
      </w:r>
      <w:r>
        <w:rPr>
          <w:spacing w:val="40"/>
        </w:rPr>
        <w:t xml:space="preserve"> </w:t>
      </w:r>
      <w:r>
        <w:t>uno de los ejercicios de la fase de oposición se realice de forma conjunta y coordinada y para garantizar que los mismos sean corregidos sin que se conozca la identidad de las personas aspirantes, quedando automáticamente anulados todos aquellos impresos de examen en los que consten marcas o signos de identificación. Las resoluciones del órgano de selección calificador se adoptarán por mayoría y vincularán a la Administración, sin perjuicio de que esta, en su caso, pueda proceder a su revisión conforme a los artículos 106 y siguientes de Ley 39/2015, de 1 de octubre, del Procedimiento Administrativo Común de las Administraciones Públicas.</w:t>
      </w:r>
    </w:p>
    <w:p w14:paraId="1D6C7035" w14:textId="77777777" w:rsidR="00A97F47" w:rsidRDefault="00A97F47">
      <w:pPr>
        <w:pStyle w:val="Textoindependiente"/>
        <w:spacing w:before="9"/>
      </w:pPr>
    </w:p>
    <w:p w14:paraId="64196B5B" w14:textId="77777777" w:rsidR="00A97F47" w:rsidRDefault="00000000">
      <w:pPr>
        <w:pStyle w:val="Textoindependiente"/>
        <w:spacing w:line="292" w:lineRule="auto"/>
        <w:ind w:left="142" w:right="141"/>
        <w:jc w:val="both"/>
      </w:pPr>
      <w:r>
        <w:t>Si el Órgano de Selección, durante el desarrollo del proceso selectivo, tuviera conocimiento o dudas fundadas de que alguno de los aspirantes carece de la capacidad funcional para el desempeño de</w:t>
      </w:r>
      <w:r>
        <w:rPr>
          <w:spacing w:val="80"/>
        </w:rPr>
        <w:t xml:space="preserve"> </w:t>
      </w:r>
      <w:r>
        <w:t>las tareas y funciones habituales de la categoría objeto de la convocatoria, recabará informe preceptivo de los órganos técnicos competentes, el cual será evacuado en el plazo máximo de diez días y tendrá el carácter de determinante para resolver. De esta actuación se dará conocimiento al interesado, al objeto de que pueda formular las alegaciones que estime oportunas. Si del contenido del</w:t>
      </w:r>
      <w:r>
        <w:rPr>
          <w:spacing w:val="5"/>
        </w:rPr>
        <w:t xml:space="preserve"> </w:t>
      </w:r>
      <w:r>
        <w:t>informe</w:t>
      </w:r>
      <w:r>
        <w:rPr>
          <w:spacing w:val="5"/>
        </w:rPr>
        <w:t xml:space="preserve"> </w:t>
      </w:r>
      <w:r>
        <w:t>se</w:t>
      </w:r>
      <w:r>
        <w:rPr>
          <w:spacing w:val="5"/>
        </w:rPr>
        <w:t xml:space="preserve"> </w:t>
      </w:r>
      <w:r>
        <w:t>desprendiese</w:t>
      </w:r>
      <w:r>
        <w:rPr>
          <w:spacing w:val="5"/>
        </w:rPr>
        <w:t xml:space="preserve"> </w:t>
      </w:r>
      <w:r>
        <w:t>que</w:t>
      </w:r>
      <w:r>
        <w:rPr>
          <w:spacing w:val="5"/>
        </w:rPr>
        <w:t xml:space="preserve"> </w:t>
      </w:r>
      <w:r>
        <w:t>el</w:t>
      </w:r>
      <w:r>
        <w:rPr>
          <w:spacing w:val="5"/>
        </w:rPr>
        <w:t xml:space="preserve"> </w:t>
      </w:r>
      <w:r>
        <w:t>aspirante</w:t>
      </w:r>
      <w:r>
        <w:rPr>
          <w:spacing w:val="5"/>
        </w:rPr>
        <w:t xml:space="preserve"> </w:t>
      </w:r>
      <w:r>
        <w:t>carece</w:t>
      </w:r>
      <w:r>
        <w:rPr>
          <w:spacing w:val="5"/>
        </w:rPr>
        <w:t xml:space="preserve"> </w:t>
      </w:r>
      <w:r>
        <w:t>de</w:t>
      </w:r>
      <w:r>
        <w:rPr>
          <w:spacing w:val="5"/>
        </w:rPr>
        <w:t xml:space="preserve"> </w:t>
      </w:r>
      <w:r>
        <w:t>capacidad</w:t>
      </w:r>
      <w:r>
        <w:rPr>
          <w:spacing w:val="5"/>
        </w:rPr>
        <w:t xml:space="preserve"> </w:t>
      </w:r>
      <w:r>
        <w:t>funcional,</w:t>
      </w:r>
      <w:r>
        <w:rPr>
          <w:spacing w:val="6"/>
        </w:rPr>
        <w:t xml:space="preserve"> </w:t>
      </w:r>
      <w:r>
        <w:t>el</w:t>
      </w:r>
      <w:r>
        <w:rPr>
          <w:spacing w:val="5"/>
        </w:rPr>
        <w:t xml:space="preserve"> </w:t>
      </w:r>
      <w:r>
        <w:t>Órgano</w:t>
      </w:r>
      <w:r>
        <w:rPr>
          <w:spacing w:val="5"/>
        </w:rPr>
        <w:t xml:space="preserve"> </w:t>
      </w:r>
      <w:r>
        <w:t>de</w:t>
      </w:r>
      <w:r>
        <w:rPr>
          <w:spacing w:val="5"/>
        </w:rPr>
        <w:t xml:space="preserve"> </w:t>
      </w:r>
      <w:r>
        <w:rPr>
          <w:spacing w:val="-2"/>
        </w:rPr>
        <w:t>selección,</w:t>
      </w:r>
    </w:p>
    <w:p w14:paraId="3E38748D"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16DC0DAE" w14:textId="2838CB3D"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81952" behindDoc="0" locked="0" layoutInCell="1" allowOverlap="1" wp14:anchorId="7E76305B" wp14:editId="6C7942E4">
                <wp:simplePos x="0" y="0"/>
                <wp:positionH relativeFrom="page">
                  <wp:posOffset>6807090</wp:posOffset>
                </wp:positionH>
                <wp:positionV relativeFrom="page">
                  <wp:posOffset>2818730</wp:posOffset>
                </wp:positionV>
                <wp:extent cx="419734" cy="3187065"/>
                <wp:effectExtent l="0" t="0" r="0" b="0"/>
                <wp:wrapNone/>
                <wp:docPr id="207" name="Text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DF3C54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BE424B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E76305B" id="Textbox 207" o:spid="_x0000_s1125" type="#_x0000_t202" style="position:absolute;left:0;text-align:left;margin-left:536pt;margin-top:221.95pt;width:33.05pt;height:250.95pt;z-index:25158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xN8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vSxny0gfZAYmgeCSzHxZKIDdTehuPvnYyas/6r&#10;J//yLJySeEo2pySm/hOUickSPXzYJTC2ELp8MxGixhRJ0xDlzv+9L1WXUV//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UTE3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DF3C54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BE424B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 xml:space="preserve">previa audiencia del </w:t>
      </w:r>
      <w:proofErr w:type="gramStart"/>
      <w:r>
        <w:t>interesado,</w:t>
      </w:r>
      <w:proofErr w:type="gramEnd"/>
      <w:r>
        <w:t xml:space="preserve"> emitirá propuesta motivada de exclusión del proceso selectivo</w:t>
      </w:r>
      <w:r>
        <w:rPr>
          <w:spacing w:val="40"/>
        </w:rPr>
        <w:t xml:space="preserve"> </w:t>
      </w:r>
      <w:r>
        <w:t>dirigida al órgano convocante del mismo. Hasta que se dicte la oportuna resolución por el órgano convocante, el aspirante podrá continuar participando condicionadamente en el proceso selectivo.</w:t>
      </w:r>
    </w:p>
    <w:p w14:paraId="1305987E" w14:textId="77777777" w:rsidR="00A97F47" w:rsidRDefault="00A97F47">
      <w:pPr>
        <w:pStyle w:val="Textoindependiente"/>
        <w:spacing w:before="10"/>
      </w:pPr>
    </w:p>
    <w:p w14:paraId="58B7C9CD" w14:textId="77777777" w:rsidR="00A97F47" w:rsidRDefault="00000000">
      <w:pPr>
        <w:pStyle w:val="Textoindependiente"/>
        <w:spacing w:line="292" w:lineRule="auto"/>
        <w:ind w:left="142" w:right="141"/>
        <w:jc w:val="both"/>
      </w:pPr>
      <w:r>
        <w:t>El Órgano de selección podrá excluir a aquellos opositores que lleven a cabo cualquier actuación de tipo fraudulento durante la realización de los ejercicios.</w:t>
      </w:r>
    </w:p>
    <w:p w14:paraId="1DC5A7E0" w14:textId="77777777" w:rsidR="00A97F47" w:rsidRDefault="00A97F47">
      <w:pPr>
        <w:pStyle w:val="Textoindependiente"/>
        <w:spacing w:before="10"/>
      </w:pPr>
    </w:p>
    <w:p w14:paraId="42C5ED27" w14:textId="77777777" w:rsidR="00A97F47" w:rsidRDefault="00000000">
      <w:pPr>
        <w:pStyle w:val="Textoindependiente"/>
        <w:spacing w:line="292" w:lineRule="auto"/>
        <w:ind w:left="142" w:right="141"/>
        <w:jc w:val="both"/>
      </w:pPr>
      <w:r>
        <w:t>El tribunal queda facultado para resolver las dudas que puedan presentarse y adoptar resoluciones, criterios o medios necesarios para el buen orden de la oposición en aquellos aspectos no previstos</w:t>
      </w:r>
      <w:r>
        <w:rPr>
          <w:spacing w:val="80"/>
        </w:rPr>
        <w:t xml:space="preserve"> </w:t>
      </w:r>
      <w:r>
        <w:t>en estas bases.</w:t>
      </w:r>
    </w:p>
    <w:p w14:paraId="3E27D486" w14:textId="77777777" w:rsidR="00A97F47" w:rsidRDefault="00A97F47">
      <w:pPr>
        <w:pStyle w:val="Textoindependiente"/>
        <w:spacing w:before="9"/>
      </w:pPr>
    </w:p>
    <w:p w14:paraId="1910ECFA" w14:textId="77777777" w:rsidR="00A97F47" w:rsidRDefault="00000000">
      <w:pPr>
        <w:pStyle w:val="Textoindependiente"/>
        <w:spacing w:before="1" w:line="292" w:lineRule="auto"/>
        <w:ind w:left="142" w:right="141"/>
        <w:jc w:val="both"/>
      </w:pPr>
      <w:r>
        <w:t>Los aspirantes tendrán el DNI o pasaporte vigente a disposición del Tribunal por si este solicite su identificación durante el proceso selectivo.</w:t>
      </w:r>
    </w:p>
    <w:p w14:paraId="395FF38F" w14:textId="77777777" w:rsidR="00A97F47" w:rsidRDefault="00A97F47">
      <w:pPr>
        <w:pStyle w:val="Textoindependiente"/>
        <w:spacing w:before="9"/>
      </w:pPr>
    </w:p>
    <w:p w14:paraId="310F8C64" w14:textId="77777777" w:rsidR="00A97F47" w:rsidRDefault="00000000">
      <w:pPr>
        <w:pStyle w:val="Textoindependiente"/>
        <w:spacing w:line="292" w:lineRule="auto"/>
        <w:ind w:left="142" w:right="141"/>
        <w:jc w:val="both"/>
      </w:pPr>
      <w:r>
        <w:t xml:space="preserve">Asimismo, le corresponderá adoptar las medidas oportunas que permitan a las personas aspirantes con discapacidad, que así lo hubieren indicado en la solicitud, participar en igualdad de condiciones que el resto de </w:t>
      </w:r>
      <w:proofErr w:type="gramStart"/>
      <w:r>
        <w:t>participantes</w:t>
      </w:r>
      <w:proofErr w:type="gramEnd"/>
      <w:r>
        <w:t>.</w:t>
      </w:r>
    </w:p>
    <w:p w14:paraId="3C89B132" w14:textId="77777777" w:rsidR="00A97F47" w:rsidRDefault="00A97F47">
      <w:pPr>
        <w:pStyle w:val="Textoindependiente"/>
        <w:spacing w:before="10"/>
      </w:pPr>
    </w:p>
    <w:p w14:paraId="095F8EFA" w14:textId="77777777" w:rsidR="00A97F47" w:rsidRDefault="00000000">
      <w:pPr>
        <w:pStyle w:val="Textoindependiente"/>
        <w:spacing w:line="292" w:lineRule="auto"/>
        <w:ind w:left="142" w:right="141"/>
        <w:jc w:val="both"/>
      </w:pPr>
      <w:r>
        <w:t>A efectos de devengo de asistencias y de conformidad con el Capítulo V del Real Decreto 462/2002, de 24 de mayo, sobre indemnizaciones por razón de servicio, este Tribunal se encuadra en la categoría primera. Concluido el proceso selectivo se resolverá sobre el devengo de indemnizaciones, dietas, asistencias, etc. en razón al número de sesiones de las que se haya levantado acta.</w:t>
      </w:r>
    </w:p>
    <w:p w14:paraId="31FCCF0F" w14:textId="77777777" w:rsidR="00A97F47" w:rsidRDefault="00A97F47">
      <w:pPr>
        <w:pStyle w:val="Textoindependiente"/>
        <w:spacing w:before="9"/>
      </w:pPr>
    </w:p>
    <w:p w14:paraId="4AA03BCE" w14:textId="77777777" w:rsidR="00A97F47" w:rsidRDefault="00000000">
      <w:pPr>
        <w:pStyle w:val="Ttulo3"/>
        <w:numPr>
          <w:ilvl w:val="1"/>
          <w:numId w:val="55"/>
        </w:numPr>
        <w:tabs>
          <w:tab w:val="left" w:pos="531"/>
        </w:tabs>
        <w:ind w:left="531" w:hanging="389"/>
      </w:pPr>
      <w:r>
        <w:rPr>
          <w:spacing w:val="-2"/>
        </w:rPr>
        <w:t>Impugnación:</w:t>
      </w:r>
    </w:p>
    <w:p w14:paraId="00232103" w14:textId="77777777" w:rsidR="00A97F47" w:rsidRDefault="00A97F47">
      <w:pPr>
        <w:pStyle w:val="Textoindependiente"/>
        <w:spacing w:before="61"/>
        <w:rPr>
          <w:b/>
        </w:rPr>
      </w:pPr>
    </w:p>
    <w:p w14:paraId="5EB61507" w14:textId="77777777" w:rsidR="00A97F47" w:rsidRDefault="00000000">
      <w:pPr>
        <w:pStyle w:val="Textoindependiente"/>
        <w:ind w:left="142"/>
      </w:pPr>
      <w:r>
        <w:t>Sus</w:t>
      </w:r>
      <w:r>
        <w:rPr>
          <w:spacing w:val="13"/>
        </w:rPr>
        <w:t xml:space="preserve"> </w:t>
      </w:r>
      <w:r>
        <w:t>acuerdos</w:t>
      </w:r>
      <w:r>
        <w:rPr>
          <w:spacing w:val="13"/>
        </w:rPr>
        <w:t xml:space="preserve"> </w:t>
      </w:r>
      <w:r>
        <w:t>solo</w:t>
      </w:r>
      <w:r>
        <w:rPr>
          <w:spacing w:val="13"/>
        </w:rPr>
        <w:t xml:space="preserve"> </w:t>
      </w:r>
      <w:r>
        <w:t>podrán</w:t>
      </w:r>
      <w:r>
        <w:rPr>
          <w:spacing w:val="13"/>
        </w:rPr>
        <w:t xml:space="preserve"> </w:t>
      </w:r>
      <w:r>
        <w:t>ser</w:t>
      </w:r>
      <w:r>
        <w:rPr>
          <w:spacing w:val="13"/>
        </w:rPr>
        <w:t xml:space="preserve"> </w:t>
      </w:r>
      <w:r>
        <w:t>impugnados</w:t>
      </w:r>
      <w:r>
        <w:rPr>
          <w:spacing w:val="13"/>
        </w:rPr>
        <w:t xml:space="preserve"> </w:t>
      </w:r>
      <w:r>
        <w:t>en</w:t>
      </w:r>
      <w:r>
        <w:rPr>
          <w:spacing w:val="13"/>
        </w:rPr>
        <w:t xml:space="preserve"> </w:t>
      </w:r>
      <w:r>
        <w:t>los</w:t>
      </w:r>
      <w:r>
        <w:rPr>
          <w:spacing w:val="13"/>
        </w:rPr>
        <w:t xml:space="preserve"> </w:t>
      </w:r>
      <w:r>
        <w:t>supuestos</w:t>
      </w:r>
      <w:r>
        <w:rPr>
          <w:spacing w:val="13"/>
        </w:rPr>
        <w:t xml:space="preserve"> </w:t>
      </w:r>
      <w:r>
        <w:t>y</w:t>
      </w:r>
      <w:r>
        <w:rPr>
          <w:spacing w:val="13"/>
        </w:rPr>
        <w:t xml:space="preserve"> </w:t>
      </w:r>
      <w:r>
        <w:t>en</w:t>
      </w:r>
      <w:r>
        <w:rPr>
          <w:spacing w:val="13"/>
        </w:rPr>
        <w:t xml:space="preserve"> </w:t>
      </w:r>
      <w:r>
        <w:t>la</w:t>
      </w:r>
      <w:r>
        <w:rPr>
          <w:spacing w:val="13"/>
        </w:rPr>
        <w:t xml:space="preserve"> </w:t>
      </w:r>
      <w:r>
        <w:t>forma</w:t>
      </w:r>
      <w:r>
        <w:rPr>
          <w:spacing w:val="13"/>
        </w:rPr>
        <w:t xml:space="preserve"> </w:t>
      </w:r>
      <w:r>
        <w:t>establecida</w:t>
      </w:r>
      <w:r>
        <w:rPr>
          <w:spacing w:val="13"/>
        </w:rPr>
        <w:t xml:space="preserve"> </w:t>
      </w:r>
      <w:r>
        <w:t>en</w:t>
      </w:r>
      <w:r>
        <w:rPr>
          <w:spacing w:val="13"/>
        </w:rPr>
        <w:t xml:space="preserve"> </w:t>
      </w:r>
      <w:r>
        <w:t>la</w:t>
      </w:r>
      <w:r>
        <w:rPr>
          <w:spacing w:val="13"/>
        </w:rPr>
        <w:t xml:space="preserve"> </w:t>
      </w:r>
      <w:r>
        <w:t>Ley</w:t>
      </w:r>
      <w:r>
        <w:rPr>
          <w:spacing w:val="13"/>
        </w:rPr>
        <w:t xml:space="preserve"> </w:t>
      </w:r>
      <w:r>
        <w:rPr>
          <w:spacing w:val="-5"/>
        </w:rPr>
        <w:t>39</w:t>
      </w:r>
    </w:p>
    <w:p w14:paraId="0A519C71" w14:textId="77777777" w:rsidR="00A97F47" w:rsidRDefault="00000000">
      <w:pPr>
        <w:pStyle w:val="Textoindependiente"/>
        <w:spacing w:before="51"/>
        <w:ind w:left="142"/>
      </w:pPr>
      <w:r>
        <w:t>/2015,</w:t>
      </w:r>
      <w:r>
        <w:rPr>
          <w:spacing w:val="-5"/>
        </w:rPr>
        <w:t xml:space="preserve"> </w:t>
      </w:r>
      <w:r>
        <w:t>de</w:t>
      </w:r>
      <w:r>
        <w:rPr>
          <w:spacing w:val="-3"/>
        </w:rPr>
        <w:t xml:space="preserve"> </w:t>
      </w:r>
      <w:r>
        <w:t>1</w:t>
      </w:r>
      <w:r>
        <w:rPr>
          <w:spacing w:val="-3"/>
        </w:rPr>
        <w:t xml:space="preserve"> </w:t>
      </w:r>
      <w:r>
        <w:t>de</w:t>
      </w:r>
      <w:r>
        <w:rPr>
          <w:spacing w:val="-3"/>
        </w:rPr>
        <w:t xml:space="preserve"> </w:t>
      </w:r>
      <w:r>
        <w:t>octubre,</w:t>
      </w:r>
      <w:r>
        <w:rPr>
          <w:spacing w:val="-3"/>
        </w:rPr>
        <w:t xml:space="preserve"> </w:t>
      </w:r>
      <w:r>
        <w:t>del</w:t>
      </w:r>
      <w:r>
        <w:rPr>
          <w:spacing w:val="-2"/>
        </w:rPr>
        <w:t xml:space="preserve"> </w:t>
      </w:r>
      <w:r>
        <w:t>Procedimiento</w:t>
      </w:r>
      <w:r>
        <w:rPr>
          <w:spacing w:val="-3"/>
        </w:rPr>
        <w:t xml:space="preserve"> </w:t>
      </w:r>
      <w:r>
        <w:t>Administrativo</w:t>
      </w:r>
      <w:r>
        <w:rPr>
          <w:spacing w:val="-3"/>
        </w:rPr>
        <w:t xml:space="preserve"> </w:t>
      </w:r>
      <w:r>
        <w:t>Común</w:t>
      </w:r>
      <w:r>
        <w:rPr>
          <w:spacing w:val="-3"/>
        </w:rPr>
        <w:t xml:space="preserve"> </w:t>
      </w:r>
      <w:r>
        <w:t>de</w:t>
      </w:r>
      <w:r>
        <w:rPr>
          <w:spacing w:val="-3"/>
        </w:rPr>
        <w:t xml:space="preserve"> </w:t>
      </w:r>
      <w:r>
        <w:t>las</w:t>
      </w:r>
      <w:r>
        <w:rPr>
          <w:spacing w:val="-3"/>
        </w:rPr>
        <w:t xml:space="preserve"> </w:t>
      </w:r>
      <w:r>
        <w:t>Administraciones</w:t>
      </w:r>
      <w:r>
        <w:rPr>
          <w:spacing w:val="-2"/>
        </w:rPr>
        <w:t xml:space="preserve"> Públicas.</w:t>
      </w:r>
    </w:p>
    <w:p w14:paraId="77EB5651" w14:textId="77777777" w:rsidR="00A97F47" w:rsidRDefault="00A97F47">
      <w:pPr>
        <w:pStyle w:val="Textoindependiente"/>
        <w:spacing w:before="60"/>
      </w:pPr>
    </w:p>
    <w:p w14:paraId="1A5B5544" w14:textId="77777777" w:rsidR="00A97F47" w:rsidRDefault="00000000">
      <w:pPr>
        <w:pStyle w:val="Ttulo3"/>
        <w:numPr>
          <w:ilvl w:val="1"/>
          <w:numId w:val="55"/>
        </w:numPr>
        <w:tabs>
          <w:tab w:val="left" w:pos="531"/>
        </w:tabs>
        <w:ind w:left="531" w:hanging="389"/>
      </w:pPr>
      <w:r>
        <w:t>Comisiones</w:t>
      </w:r>
      <w:r>
        <w:rPr>
          <w:spacing w:val="-6"/>
        </w:rPr>
        <w:t xml:space="preserve"> </w:t>
      </w:r>
      <w:r>
        <w:t>auxiliares</w:t>
      </w:r>
      <w:r>
        <w:rPr>
          <w:spacing w:val="-6"/>
        </w:rPr>
        <w:t xml:space="preserve"> </w:t>
      </w:r>
      <w:r>
        <w:t>y</w:t>
      </w:r>
      <w:r>
        <w:rPr>
          <w:spacing w:val="-6"/>
        </w:rPr>
        <w:t xml:space="preserve"> </w:t>
      </w:r>
      <w:r>
        <w:rPr>
          <w:spacing w:val="-2"/>
        </w:rPr>
        <w:t>asesores:</w:t>
      </w:r>
    </w:p>
    <w:p w14:paraId="3CE2E4A6" w14:textId="77777777" w:rsidR="00A97F47" w:rsidRDefault="00A97F47">
      <w:pPr>
        <w:pStyle w:val="Textoindependiente"/>
        <w:spacing w:before="61"/>
        <w:rPr>
          <w:b/>
        </w:rPr>
      </w:pPr>
    </w:p>
    <w:p w14:paraId="676A9110" w14:textId="77777777" w:rsidR="00A97F47" w:rsidRDefault="00000000">
      <w:pPr>
        <w:pStyle w:val="Textoindependiente"/>
        <w:spacing w:line="292" w:lineRule="auto"/>
        <w:ind w:left="142" w:right="141"/>
        <w:jc w:val="both"/>
      </w:pPr>
      <w:r>
        <w:t>El tribunal por medio de su presidente podrá disponer la incorporación a sus sesiones de asesores especialistas, para todas o algunas de las pruebas. Dichos asesores se limitarán a la colaboración que, en función de sus especialidades técnicas, les solicite el Tribunal, por lo que actuarán con voz, pero sin voto. Asimismo, el Tribunal contará con el personal auxiliar necesario durante el desarrollo material de los ejercicios. El personal al que hace referencia este párrafo quedará sometido al mismo régimen de abstención y recusación que los miembros del Tribunal.</w:t>
      </w:r>
    </w:p>
    <w:p w14:paraId="7E4C0E11" w14:textId="77777777" w:rsidR="00A97F47" w:rsidRDefault="00A97F47">
      <w:pPr>
        <w:pStyle w:val="Textoindependiente"/>
        <w:spacing w:before="9"/>
      </w:pPr>
    </w:p>
    <w:p w14:paraId="46C49AA9" w14:textId="77777777" w:rsidR="00A97F47" w:rsidRDefault="00000000">
      <w:pPr>
        <w:pStyle w:val="Textoindependiente"/>
        <w:spacing w:before="1" w:line="292" w:lineRule="auto"/>
        <w:ind w:left="142" w:right="141"/>
        <w:jc w:val="both"/>
      </w:pPr>
      <w:r>
        <w:t>Los asesores deberán guardar sigilo y confidencialidad acerca de los datos y asuntos sobre los que tengan conocimiento a consecuencia de su colaboración en el Tribunal.</w:t>
      </w:r>
    </w:p>
    <w:p w14:paraId="7F6E223A" w14:textId="77777777" w:rsidR="00A97F47" w:rsidRDefault="00A97F47">
      <w:pPr>
        <w:pStyle w:val="Textoindependiente"/>
        <w:spacing w:before="9"/>
      </w:pPr>
    </w:p>
    <w:p w14:paraId="3F240D4C" w14:textId="77777777" w:rsidR="00A97F47" w:rsidRDefault="00000000">
      <w:pPr>
        <w:pStyle w:val="Textoindependiente"/>
        <w:spacing w:line="292" w:lineRule="auto"/>
        <w:ind w:left="142" w:right="141"/>
        <w:jc w:val="both"/>
      </w:pPr>
      <w:r>
        <w:t>Las resoluciones del Tribunal vincularán a la Administración, sin perjuicio de que ésta, en su caso, pueda</w:t>
      </w:r>
      <w:r>
        <w:rPr>
          <w:spacing w:val="20"/>
        </w:rPr>
        <w:t xml:space="preserve"> </w:t>
      </w:r>
      <w:r>
        <w:t>proceder</w:t>
      </w:r>
      <w:r>
        <w:rPr>
          <w:spacing w:val="22"/>
        </w:rPr>
        <w:t xml:space="preserve"> </w:t>
      </w:r>
      <w:r>
        <w:t>a</w:t>
      </w:r>
      <w:r>
        <w:rPr>
          <w:spacing w:val="22"/>
        </w:rPr>
        <w:t xml:space="preserve"> </w:t>
      </w:r>
      <w:r>
        <w:t>su</w:t>
      </w:r>
      <w:r>
        <w:rPr>
          <w:spacing w:val="22"/>
        </w:rPr>
        <w:t xml:space="preserve"> </w:t>
      </w:r>
      <w:r>
        <w:t>revisión</w:t>
      </w:r>
      <w:r>
        <w:rPr>
          <w:spacing w:val="22"/>
        </w:rPr>
        <w:t xml:space="preserve"> </w:t>
      </w:r>
      <w:r>
        <w:t>conforme</w:t>
      </w:r>
      <w:r>
        <w:rPr>
          <w:spacing w:val="23"/>
        </w:rPr>
        <w:t xml:space="preserve"> </w:t>
      </w:r>
      <w:r>
        <w:t>a</w:t>
      </w:r>
      <w:r>
        <w:rPr>
          <w:spacing w:val="22"/>
        </w:rPr>
        <w:t xml:space="preserve"> </w:t>
      </w:r>
      <w:r>
        <w:t>lo</w:t>
      </w:r>
      <w:r>
        <w:rPr>
          <w:spacing w:val="22"/>
        </w:rPr>
        <w:t xml:space="preserve"> </w:t>
      </w:r>
      <w:r>
        <w:t>previsto</w:t>
      </w:r>
      <w:r>
        <w:rPr>
          <w:spacing w:val="22"/>
        </w:rPr>
        <w:t xml:space="preserve"> </w:t>
      </w:r>
      <w:r>
        <w:t>en</w:t>
      </w:r>
      <w:r>
        <w:rPr>
          <w:spacing w:val="22"/>
        </w:rPr>
        <w:t xml:space="preserve"> </w:t>
      </w:r>
      <w:r>
        <w:t>los</w:t>
      </w:r>
      <w:r>
        <w:rPr>
          <w:spacing w:val="22"/>
        </w:rPr>
        <w:t xml:space="preserve"> </w:t>
      </w:r>
      <w:r>
        <w:t>artículos</w:t>
      </w:r>
      <w:r>
        <w:rPr>
          <w:spacing w:val="23"/>
        </w:rPr>
        <w:t xml:space="preserve"> </w:t>
      </w:r>
      <w:r>
        <w:t>106</w:t>
      </w:r>
      <w:r>
        <w:rPr>
          <w:spacing w:val="22"/>
        </w:rPr>
        <w:t xml:space="preserve"> </w:t>
      </w:r>
      <w:r>
        <w:t>y</w:t>
      </w:r>
      <w:r>
        <w:rPr>
          <w:spacing w:val="22"/>
        </w:rPr>
        <w:t xml:space="preserve"> </w:t>
      </w:r>
      <w:r>
        <w:t>siguientes</w:t>
      </w:r>
      <w:r>
        <w:rPr>
          <w:spacing w:val="22"/>
        </w:rPr>
        <w:t xml:space="preserve"> </w:t>
      </w:r>
      <w:r>
        <w:t>de</w:t>
      </w:r>
      <w:r>
        <w:rPr>
          <w:spacing w:val="22"/>
        </w:rPr>
        <w:t xml:space="preserve"> </w:t>
      </w:r>
      <w:r>
        <w:t>la</w:t>
      </w:r>
      <w:r>
        <w:rPr>
          <w:spacing w:val="22"/>
        </w:rPr>
        <w:t xml:space="preserve"> </w:t>
      </w:r>
      <w:r>
        <w:t>Ley</w:t>
      </w:r>
      <w:r>
        <w:rPr>
          <w:spacing w:val="23"/>
        </w:rPr>
        <w:t xml:space="preserve"> </w:t>
      </w:r>
      <w:r>
        <w:rPr>
          <w:spacing w:val="-5"/>
        </w:rPr>
        <w:t>39</w:t>
      </w:r>
    </w:p>
    <w:p w14:paraId="651EEAC2" w14:textId="77777777" w:rsidR="00A97F47" w:rsidRDefault="00000000">
      <w:pPr>
        <w:pStyle w:val="Textoindependiente"/>
        <w:spacing w:line="292" w:lineRule="auto"/>
        <w:ind w:left="142" w:right="141"/>
        <w:jc w:val="both"/>
      </w:pPr>
      <w:r>
        <w:t xml:space="preserve">/2015, de 1 de octubre, del Procedimiento Administrativo Común de las Administraciones Públicas. Contra las resoluciones y actos de trámite del Tribunal que impidan continuar el procedimiento o produzcan indefensión podrá interponerse recurso de alzada ante el órgano que haya nombrado a su </w:t>
      </w:r>
      <w:r>
        <w:rPr>
          <w:spacing w:val="-2"/>
        </w:rPr>
        <w:t>composición.</w:t>
      </w:r>
    </w:p>
    <w:p w14:paraId="6E20FF9F" w14:textId="77777777" w:rsidR="00A97F47" w:rsidRDefault="00A97F47">
      <w:pPr>
        <w:pStyle w:val="Textoindependiente"/>
        <w:spacing w:before="9"/>
      </w:pPr>
    </w:p>
    <w:p w14:paraId="02FB6D3A" w14:textId="77777777" w:rsidR="00A97F47" w:rsidRDefault="00000000">
      <w:pPr>
        <w:pStyle w:val="Ttulo2"/>
        <w:numPr>
          <w:ilvl w:val="0"/>
          <w:numId w:val="61"/>
        </w:numPr>
        <w:tabs>
          <w:tab w:val="left" w:pos="420"/>
        </w:tabs>
        <w:ind w:left="420" w:hanging="278"/>
      </w:pPr>
      <w:r>
        <w:t xml:space="preserve">PROCEDIMIENTO DE </w:t>
      </w:r>
      <w:r>
        <w:rPr>
          <w:spacing w:val="-2"/>
        </w:rPr>
        <w:t>SELECCIÓN</w:t>
      </w:r>
    </w:p>
    <w:p w14:paraId="029A044B" w14:textId="77777777" w:rsidR="00A97F47" w:rsidRDefault="00A97F47">
      <w:pPr>
        <w:pStyle w:val="Textoindependiente"/>
        <w:spacing w:before="61"/>
        <w:rPr>
          <w:b/>
        </w:rPr>
      </w:pPr>
    </w:p>
    <w:p w14:paraId="69A369E4" w14:textId="77777777" w:rsidR="00A97F47" w:rsidRDefault="00000000">
      <w:pPr>
        <w:pStyle w:val="Textoindependiente"/>
        <w:spacing w:before="1"/>
        <w:ind w:left="142"/>
      </w:pPr>
      <w:r>
        <w:t>El</w:t>
      </w:r>
      <w:r>
        <w:rPr>
          <w:spacing w:val="-5"/>
        </w:rPr>
        <w:t xml:space="preserve"> </w:t>
      </w:r>
      <w:r>
        <w:t>procedimiento</w:t>
      </w:r>
      <w:r>
        <w:rPr>
          <w:spacing w:val="-3"/>
        </w:rPr>
        <w:t xml:space="preserve"> </w:t>
      </w:r>
      <w:r>
        <w:t>de</w:t>
      </w:r>
      <w:r>
        <w:rPr>
          <w:spacing w:val="-3"/>
        </w:rPr>
        <w:t xml:space="preserve"> </w:t>
      </w:r>
      <w:r>
        <w:t>selección</w:t>
      </w:r>
      <w:r>
        <w:rPr>
          <w:spacing w:val="-2"/>
        </w:rPr>
        <w:t xml:space="preserve"> </w:t>
      </w:r>
      <w:r>
        <w:t>será</w:t>
      </w:r>
      <w:r>
        <w:rPr>
          <w:spacing w:val="-3"/>
        </w:rPr>
        <w:t xml:space="preserve"> </w:t>
      </w:r>
      <w:r>
        <w:t>el</w:t>
      </w:r>
      <w:r>
        <w:rPr>
          <w:spacing w:val="-3"/>
        </w:rPr>
        <w:t xml:space="preserve"> </w:t>
      </w:r>
      <w:r>
        <w:t>de</w:t>
      </w:r>
      <w:r>
        <w:rPr>
          <w:spacing w:val="-2"/>
        </w:rPr>
        <w:t xml:space="preserve"> </w:t>
      </w:r>
      <w:r>
        <w:t>concurso-oposición,</w:t>
      </w:r>
      <w:r>
        <w:rPr>
          <w:spacing w:val="-3"/>
        </w:rPr>
        <w:t xml:space="preserve"> </w:t>
      </w:r>
      <w:r>
        <w:t>y</w:t>
      </w:r>
      <w:r>
        <w:rPr>
          <w:spacing w:val="-3"/>
        </w:rPr>
        <w:t xml:space="preserve"> </w:t>
      </w:r>
      <w:r>
        <w:t>constará</w:t>
      </w:r>
      <w:r>
        <w:rPr>
          <w:spacing w:val="-2"/>
        </w:rPr>
        <w:t xml:space="preserve"> </w:t>
      </w:r>
      <w:r>
        <w:t>de</w:t>
      </w:r>
      <w:r>
        <w:rPr>
          <w:spacing w:val="-3"/>
        </w:rPr>
        <w:t xml:space="preserve"> </w:t>
      </w:r>
      <w:r>
        <w:t>las</w:t>
      </w:r>
      <w:r>
        <w:rPr>
          <w:spacing w:val="-3"/>
        </w:rPr>
        <w:t xml:space="preserve"> </w:t>
      </w:r>
      <w:r>
        <w:t>siguientes</w:t>
      </w:r>
      <w:r>
        <w:rPr>
          <w:spacing w:val="-2"/>
        </w:rPr>
        <w:t xml:space="preserve"> fases:</w:t>
      </w:r>
    </w:p>
    <w:p w14:paraId="3D224CF4" w14:textId="77777777" w:rsidR="00A97F47" w:rsidRDefault="00A97F47">
      <w:pPr>
        <w:pStyle w:val="Textoindependiente"/>
        <w:sectPr w:rsidR="00A97F47">
          <w:pgSz w:w="11910" w:h="16840"/>
          <w:pgMar w:top="1260" w:right="1275" w:bottom="1260" w:left="1275" w:header="225" w:footer="1060" w:gutter="0"/>
          <w:cols w:space="720"/>
        </w:sectPr>
      </w:pPr>
    </w:p>
    <w:p w14:paraId="67EF0BDF" w14:textId="22B57D0E" w:rsidR="00A97F47" w:rsidRDefault="00000000">
      <w:pPr>
        <w:pStyle w:val="Prrafodelista"/>
        <w:numPr>
          <w:ilvl w:val="0"/>
          <w:numId w:val="54"/>
        </w:numPr>
        <w:tabs>
          <w:tab w:val="left" w:pos="397"/>
        </w:tabs>
        <w:spacing w:before="180"/>
        <w:ind w:left="397" w:right="0" w:hanging="255"/>
        <w:jc w:val="left"/>
        <w:rPr>
          <w:sz w:val="20"/>
        </w:rPr>
      </w:pPr>
      <w:r>
        <w:rPr>
          <w:noProof/>
          <w:sz w:val="20"/>
        </w:rPr>
        <w:lastRenderedPageBreak/>
        <mc:AlternateContent>
          <mc:Choice Requires="wps">
            <w:drawing>
              <wp:anchor distT="0" distB="0" distL="0" distR="0" simplePos="0" relativeHeight="251582976" behindDoc="0" locked="0" layoutInCell="1" allowOverlap="1" wp14:anchorId="546821D1" wp14:editId="03080544">
                <wp:simplePos x="0" y="0"/>
                <wp:positionH relativeFrom="page">
                  <wp:posOffset>6807090</wp:posOffset>
                </wp:positionH>
                <wp:positionV relativeFrom="page">
                  <wp:posOffset>2818730</wp:posOffset>
                </wp:positionV>
                <wp:extent cx="419734" cy="3187065"/>
                <wp:effectExtent l="0" t="0" r="0" b="0"/>
                <wp:wrapNone/>
                <wp:docPr id="209" name="Text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80F83A1"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39A303"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46821D1" id="Textbox 209" o:spid="_x0000_s1126" type="#_x0000_t202" style="position:absolute;left:0;text-align:left;margin-left:536pt;margin-top:221.95pt;width:33.05pt;height:250.95pt;z-index:251582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4mMpAEAADI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G35XJdR0tIZ2T2JoHgksxfmCiA3U3obj760IirP+&#10;myP/0iwck3BM1sckxP4z5IlJEh08bCNokwmdv5kIUWOypGmIUuf/3ueq86iv/g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JR4mM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480F83A1"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39A303"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pacing w:val="-2"/>
          <w:sz w:val="20"/>
        </w:rPr>
        <w:t>Oposición.</w:t>
      </w:r>
    </w:p>
    <w:p w14:paraId="58A7650B" w14:textId="77777777" w:rsidR="00A97F47" w:rsidRDefault="00A97F47">
      <w:pPr>
        <w:pStyle w:val="Textoindependiente"/>
        <w:spacing w:before="60"/>
      </w:pPr>
    </w:p>
    <w:p w14:paraId="28DC3A94" w14:textId="77777777" w:rsidR="00A97F47" w:rsidRDefault="00000000">
      <w:pPr>
        <w:pStyle w:val="Prrafodelista"/>
        <w:numPr>
          <w:ilvl w:val="0"/>
          <w:numId w:val="54"/>
        </w:numPr>
        <w:tabs>
          <w:tab w:val="left" w:pos="397"/>
        </w:tabs>
        <w:spacing w:before="1"/>
        <w:ind w:left="397" w:right="0" w:hanging="255"/>
        <w:jc w:val="left"/>
        <w:rPr>
          <w:sz w:val="20"/>
        </w:rPr>
      </w:pPr>
      <w:r>
        <w:rPr>
          <w:spacing w:val="-2"/>
          <w:sz w:val="20"/>
        </w:rPr>
        <w:t>Concurso.</w:t>
      </w:r>
    </w:p>
    <w:p w14:paraId="23C0029B" w14:textId="77777777" w:rsidR="00A97F47" w:rsidRDefault="00A97F47">
      <w:pPr>
        <w:pStyle w:val="Textoindependiente"/>
        <w:spacing w:before="59"/>
      </w:pPr>
    </w:p>
    <w:p w14:paraId="1830A8B0" w14:textId="77777777" w:rsidR="00A97F47" w:rsidRDefault="00000000">
      <w:pPr>
        <w:pStyle w:val="Ttulo2"/>
        <w:numPr>
          <w:ilvl w:val="0"/>
          <w:numId w:val="61"/>
        </w:numPr>
        <w:tabs>
          <w:tab w:val="left" w:pos="364"/>
        </w:tabs>
        <w:ind w:left="364" w:hanging="222"/>
        <w:jc w:val="both"/>
      </w:pPr>
      <w:r>
        <w:t xml:space="preserve">INICIO DEL PROCESO </w:t>
      </w:r>
      <w:r>
        <w:rPr>
          <w:spacing w:val="-2"/>
        </w:rPr>
        <w:t>SELECTIVO</w:t>
      </w:r>
    </w:p>
    <w:p w14:paraId="1DC41A24" w14:textId="77777777" w:rsidR="00A97F47" w:rsidRDefault="00A97F47">
      <w:pPr>
        <w:pStyle w:val="Textoindependiente"/>
        <w:spacing w:before="62"/>
        <w:rPr>
          <w:b/>
        </w:rPr>
      </w:pPr>
    </w:p>
    <w:p w14:paraId="072BA562" w14:textId="77777777" w:rsidR="00A97F47" w:rsidRDefault="00000000">
      <w:pPr>
        <w:pStyle w:val="Prrafodelista"/>
        <w:numPr>
          <w:ilvl w:val="1"/>
          <w:numId w:val="53"/>
        </w:numPr>
        <w:tabs>
          <w:tab w:val="left" w:pos="540"/>
        </w:tabs>
        <w:spacing w:line="292" w:lineRule="auto"/>
        <w:ind w:firstLine="0"/>
        <w:jc w:val="both"/>
        <w:rPr>
          <w:sz w:val="20"/>
        </w:rPr>
      </w:pPr>
      <w:r>
        <w:rPr>
          <w:sz w:val="20"/>
        </w:rPr>
        <w:t>Los aspirantes serán convocados para cada ejercicio en llamamiento único, siendo excluidos de la oposición quienes no comparezcan. Salvo casos de fuerza mayor invocados con anterioridad y debidamente justificados y apreciados por el Órgano de Selección con absoluta libertad de criterio, la no presentación de un aspirante al ejercicio en el momento de efectuarse el llamamiento determinará automáticamente el decaimiento de su derecho a participar en el mismo, quedando excluido en consecuencia del proceso selectivo.</w:t>
      </w:r>
    </w:p>
    <w:p w14:paraId="30744CF6" w14:textId="77777777" w:rsidR="00A97F47" w:rsidRDefault="00A97F47">
      <w:pPr>
        <w:pStyle w:val="Textoindependiente"/>
        <w:spacing w:before="9"/>
      </w:pPr>
    </w:p>
    <w:p w14:paraId="78B94138" w14:textId="77777777" w:rsidR="00A97F47" w:rsidRDefault="00000000">
      <w:pPr>
        <w:pStyle w:val="Prrafodelista"/>
        <w:numPr>
          <w:ilvl w:val="1"/>
          <w:numId w:val="53"/>
        </w:numPr>
        <w:tabs>
          <w:tab w:val="left" w:pos="539"/>
        </w:tabs>
        <w:spacing w:line="292" w:lineRule="auto"/>
        <w:ind w:firstLine="0"/>
        <w:jc w:val="both"/>
        <w:rPr>
          <w:sz w:val="20"/>
        </w:rPr>
      </w:pPr>
      <w:r>
        <w:rPr>
          <w:sz w:val="20"/>
        </w:rPr>
        <w:t>Los anuncios de celebración de los restantes ejercicios se efectuarán, el Tablón de Anuncios de la Sede electrónica del Ayuntamiento de Las Rozas de Madrid, *&lt;</w:t>
      </w:r>
      <w:proofErr w:type="gramStart"/>
      <w:r>
        <w:rPr>
          <w:sz w:val="20"/>
        </w:rPr>
        <w:t>https://sede.lasrozas.es ]</w:t>
      </w:r>
      <w:proofErr w:type="gramEnd"/>
      <w:r>
        <w:rPr>
          <w:sz w:val="20"/>
        </w:rPr>
        <w:t xml:space="preserve"> (https://sede.lasrozas.es)*y en la página web </w:t>
      </w:r>
      <w:hyperlink r:id="rId50">
        <w:r>
          <w:rPr>
            <w:i/>
            <w:sz w:val="20"/>
            <w:u w:val="single"/>
          </w:rPr>
          <w:t>www.lasrozas.es</w:t>
        </w:r>
        <w:r>
          <w:rPr>
            <w:sz w:val="20"/>
          </w:rPr>
          <w:t>.</w:t>
        </w:r>
      </w:hyperlink>
    </w:p>
    <w:p w14:paraId="760808F6" w14:textId="77777777" w:rsidR="00A97F47" w:rsidRDefault="00A97F47">
      <w:pPr>
        <w:pStyle w:val="Textoindependiente"/>
        <w:spacing w:before="14"/>
      </w:pPr>
    </w:p>
    <w:p w14:paraId="2D4CBCE1" w14:textId="77777777" w:rsidR="00A97F47" w:rsidRDefault="00000000">
      <w:pPr>
        <w:pStyle w:val="Prrafodelista"/>
        <w:numPr>
          <w:ilvl w:val="1"/>
          <w:numId w:val="53"/>
        </w:numPr>
        <w:tabs>
          <w:tab w:val="left" w:pos="539"/>
        </w:tabs>
        <w:spacing w:before="1" w:line="292" w:lineRule="auto"/>
        <w:ind w:firstLine="0"/>
        <w:jc w:val="both"/>
        <w:rPr>
          <w:sz w:val="20"/>
        </w:rPr>
      </w:pPr>
      <w:r>
        <w:rPr>
          <w:sz w:val="20"/>
        </w:rPr>
        <w:t>Concluido cada uno de los ejercicios de la fase de oposición, el Órgano de selección Calificador hará públicas, en el Tablón de Anuncios de la Sede electrónica del Ayuntamiento de Las Rozas de Madrid, *&lt;</w:t>
      </w:r>
      <w:proofErr w:type="gramStart"/>
      <w:r>
        <w:rPr>
          <w:sz w:val="20"/>
        </w:rPr>
        <w:t>https://sede.lasrozas.es ]</w:t>
      </w:r>
      <w:proofErr w:type="gramEnd"/>
      <w:r>
        <w:rPr>
          <w:sz w:val="20"/>
        </w:rPr>
        <w:t xml:space="preserve">(https://sede.lasrozas.es)*y en la página web </w:t>
      </w:r>
      <w:hyperlink r:id="rId51">
        <w:r>
          <w:rPr>
            <w:i/>
            <w:sz w:val="20"/>
            <w:u w:val="single"/>
          </w:rPr>
          <w:t>www.lasrozas.es</w:t>
        </w:r>
        <w:r>
          <w:rPr>
            <w:sz w:val="20"/>
          </w:rPr>
          <w:t>,</w:t>
        </w:r>
      </w:hyperlink>
      <w:r>
        <w:rPr>
          <w:sz w:val="20"/>
        </w:rPr>
        <w:t xml:space="preserve"> la relación de aspirantes que hayan alcanzado el mínimo establecido para superarlo, con indicación de</w:t>
      </w:r>
      <w:r>
        <w:rPr>
          <w:spacing w:val="40"/>
          <w:sz w:val="20"/>
        </w:rPr>
        <w:t xml:space="preserve"> </w:t>
      </w:r>
      <w:r>
        <w:rPr>
          <w:sz w:val="20"/>
        </w:rPr>
        <w:t>la puntuación obtenida.</w:t>
      </w:r>
    </w:p>
    <w:p w14:paraId="73F6D2C9" w14:textId="77777777" w:rsidR="00A97F47" w:rsidRDefault="00A97F47">
      <w:pPr>
        <w:pStyle w:val="Textoindependiente"/>
        <w:spacing w:before="13"/>
      </w:pPr>
    </w:p>
    <w:p w14:paraId="5F015B0F" w14:textId="77777777" w:rsidR="00A97F47" w:rsidRDefault="00000000">
      <w:pPr>
        <w:pStyle w:val="Ttulo2"/>
        <w:numPr>
          <w:ilvl w:val="0"/>
          <w:numId w:val="61"/>
        </w:numPr>
        <w:tabs>
          <w:tab w:val="left" w:pos="475"/>
        </w:tabs>
        <w:ind w:left="475" w:hanging="333"/>
        <w:jc w:val="both"/>
      </w:pPr>
      <w:r>
        <w:t>DESARROLLO</w:t>
      </w:r>
      <w:r>
        <w:rPr>
          <w:spacing w:val="-2"/>
        </w:rPr>
        <w:t xml:space="preserve"> </w:t>
      </w:r>
      <w:r>
        <w:t>Y</w:t>
      </w:r>
      <w:r>
        <w:rPr>
          <w:spacing w:val="-2"/>
        </w:rPr>
        <w:t xml:space="preserve"> </w:t>
      </w:r>
      <w:r>
        <w:t>CALIFICACIÓN</w:t>
      </w:r>
      <w:r>
        <w:rPr>
          <w:spacing w:val="-2"/>
        </w:rPr>
        <w:t xml:space="preserve"> </w:t>
      </w:r>
      <w:r>
        <w:t>DE</w:t>
      </w:r>
      <w:r>
        <w:rPr>
          <w:spacing w:val="-1"/>
        </w:rPr>
        <w:t xml:space="preserve"> </w:t>
      </w:r>
      <w:r>
        <w:t>LA</w:t>
      </w:r>
      <w:r>
        <w:rPr>
          <w:spacing w:val="-2"/>
        </w:rPr>
        <w:t xml:space="preserve"> </w:t>
      </w:r>
      <w:r>
        <w:t>FASE</w:t>
      </w:r>
      <w:r>
        <w:rPr>
          <w:spacing w:val="-2"/>
        </w:rPr>
        <w:t xml:space="preserve"> </w:t>
      </w:r>
      <w:r>
        <w:t>DE</w:t>
      </w:r>
      <w:r>
        <w:rPr>
          <w:spacing w:val="-1"/>
        </w:rPr>
        <w:t xml:space="preserve"> </w:t>
      </w:r>
      <w:r>
        <w:rPr>
          <w:spacing w:val="-2"/>
        </w:rPr>
        <w:t>OPOSICIÓN</w:t>
      </w:r>
    </w:p>
    <w:p w14:paraId="520F39F8" w14:textId="77777777" w:rsidR="00A97F47" w:rsidRDefault="00A97F47">
      <w:pPr>
        <w:pStyle w:val="Textoindependiente"/>
        <w:spacing w:before="61"/>
        <w:rPr>
          <w:b/>
        </w:rPr>
      </w:pPr>
    </w:p>
    <w:p w14:paraId="2D2FD209" w14:textId="77777777" w:rsidR="00A97F47" w:rsidRDefault="00000000">
      <w:pPr>
        <w:pStyle w:val="Textoindependiente"/>
        <w:spacing w:line="292" w:lineRule="auto"/>
        <w:ind w:left="142" w:right="141"/>
        <w:jc w:val="both"/>
      </w:pPr>
      <w:r>
        <w:t>La fase de oposición, que será previa a la fase de concurso, tendrá carácter eliminatorio y constará</w:t>
      </w:r>
      <w:r>
        <w:rPr>
          <w:spacing w:val="80"/>
        </w:rPr>
        <w:t xml:space="preserve"> </w:t>
      </w:r>
      <w:r>
        <w:t>de los siguientes ejercicios:</w:t>
      </w:r>
    </w:p>
    <w:p w14:paraId="1E996F2D" w14:textId="77777777" w:rsidR="00A97F47" w:rsidRDefault="00A97F47">
      <w:pPr>
        <w:pStyle w:val="Textoindependiente"/>
        <w:spacing w:before="10"/>
      </w:pPr>
    </w:p>
    <w:p w14:paraId="7F4AC4E5" w14:textId="274FB069" w:rsidR="00A97F47" w:rsidRDefault="00000000">
      <w:pPr>
        <w:pStyle w:val="Prrafodelista"/>
        <w:numPr>
          <w:ilvl w:val="1"/>
          <w:numId w:val="61"/>
        </w:numPr>
        <w:tabs>
          <w:tab w:val="left" w:pos="990"/>
        </w:tabs>
        <w:spacing w:line="295" w:lineRule="auto"/>
        <w:ind w:left="142" w:firstLine="0"/>
        <w:jc w:val="both"/>
        <w:rPr>
          <w:sz w:val="20"/>
        </w:rPr>
      </w:pPr>
      <w:r>
        <w:rPr>
          <w:b/>
          <w:sz w:val="20"/>
        </w:rPr>
        <w:t>Primer ejercicio</w:t>
      </w:r>
      <w:r w:rsidR="00B636EB">
        <w:rPr>
          <w:sz w:val="20"/>
        </w:rPr>
        <w:t>. C</w:t>
      </w:r>
      <w:r>
        <w:rPr>
          <w:sz w:val="20"/>
        </w:rPr>
        <w:t>onsistirá en la cumplimentación de un cuestionario de 100 preguntas, relacionadas con el contenido del programa del Anexo III, con tres respuestas alternativas, siendo</w:t>
      </w:r>
      <w:r>
        <w:rPr>
          <w:spacing w:val="80"/>
          <w:sz w:val="20"/>
        </w:rPr>
        <w:t xml:space="preserve"> </w:t>
      </w:r>
      <w:r>
        <w:rPr>
          <w:sz w:val="20"/>
        </w:rPr>
        <w:t>una de ellas la correcta o más correcta. Podrán preverse hasta 10 preguntas adicionales de reserva que serán valoradas en el caso de que se anule alguna de las 100 anteriores.</w:t>
      </w:r>
    </w:p>
    <w:p w14:paraId="72708431" w14:textId="77777777" w:rsidR="00A97F47" w:rsidRDefault="00A97F47">
      <w:pPr>
        <w:pStyle w:val="Textoindependiente"/>
        <w:spacing w:before="4"/>
      </w:pPr>
    </w:p>
    <w:p w14:paraId="618C4781" w14:textId="77777777" w:rsidR="00A97F47" w:rsidRDefault="00000000">
      <w:pPr>
        <w:pStyle w:val="Textoindependiente"/>
        <w:spacing w:line="292" w:lineRule="auto"/>
        <w:ind w:left="142" w:right="141"/>
        <w:jc w:val="both"/>
      </w:pPr>
      <w:r>
        <w:t>En</w:t>
      </w:r>
      <w:r>
        <w:rPr>
          <w:spacing w:val="17"/>
        </w:rPr>
        <w:t xml:space="preserve"> </w:t>
      </w:r>
      <w:r>
        <w:t>la</w:t>
      </w:r>
      <w:r>
        <w:rPr>
          <w:spacing w:val="17"/>
        </w:rPr>
        <w:t xml:space="preserve"> </w:t>
      </w:r>
      <w:r>
        <w:t>calificación</w:t>
      </w:r>
      <w:r>
        <w:rPr>
          <w:spacing w:val="17"/>
        </w:rPr>
        <w:t xml:space="preserve"> </w:t>
      </w:r>
      <w:r>
        <w:t>de</w:t>
      </w:r>
      <w:r>
        <w:rPr>
          <w:spacing w:val="17"/>
        </w:rPr>
        <w:t xml:space="preserve"> </w:t>
      </w:r>
      <w:r>
        <w:t>este</w:t>
      </w:r>
      <w:r>
        <w:rPr>
          <w:spacing w:val="17"/>
        </w:rPr>
        <w:t xml:space="preserve"> </w:t>
      </w:r>
      <w:r>
        <w:t>ejercicio</w:t>
      </w:r>
      <w:r>
        <w:rPr>
          <w:spacing w:val="17"/>
        </w:rPr>
        <w:t xml:space="preserve"> </w:t>
      </w:r>
      <w:r>
        <w:t>cada</w:t>
      </w:r>
      <w:r>
        <w:rPr>
          <w:spacing w:val="17"/>
        </w:rPr>
        <w:t xml:space="preserve"> </w:t>
      </w:r>
      <w:r>
        <w:t>pregunta</w:t>
      </w:r>
      <w:r>
        <w:rPr>
          <w:spacing w:val="17"/>
        </w:rPr>
        <w:t xml:space="preserve"> </w:t>
      </w:r>
      <w:r>
        <w:t>contestada</w:t>
      </w:r>
      <w:r>
        <w:rPr>
          <w:spacing w:val="17"/>
        </w:rPr>
        <w:t xml:space="preserve"> </w:t>
      </w:r>
      <w:r>
        <w:t>correctamente</w:t>
      </w:r>
      <w:r>
        <w:rPr>
          <w:spacing w:val="17"/>
        </w:rPr>
        <w:t xml:space="preserve"> </w:t>
      </w:r>
      <w:r>
        <w:t>se</w:t>
      </w:r>
      <w:r>
        <w:rPr>
          <w:spacing w:val="17"/>
        </w:rPr>
        <w:t xml:space="preserve"> </w:t>
      </w:r>
      <w:r>
        <w:t>valorará</w:t>
      </w:r>
      <w:r>
        <w:rPr>
          <w:spacing w:val="17"/>
        </w:rPr>
        <w:t xml:space="preserve"> </w:t>
      </w:r>
      <w:r>
        <w:t>en</w:t>
      </w:r>
      <w:r>
        <w:rPr>
          <w:spacing w:val="17"/>
        </w:rPr>
        <w:t xml:space="preserve"> </w:t>
      </w:r>
      <w:r>
        <w:t xml:space="preserve">positivo; la pregunta no contestada, es decir, que figuren las tres letras en blanco no tendrá valoración y la pregunta con contestación errónea o con más de una opción de respuesta se penalizará con el equivalente a 1/3 del valor de la respuesta correcta, redondeado al valor del segundo decimal. Este ejercicio se calificará de 0 a 10 puntos, siendo necesario para superarlo obtener un mínimo de 5 de </w:t>
      </w:r>
      <w:r>
        <w:rPr>
          <w:spacing w:val="-2"/>
        </w:rPr>
        <w:t>puntos.</w:t>
      </w:r>
    </w:p>
    <w:p w14:paraId="5DA01BDE" w14:textId="77777777" w:rsidR="00A97F47" w:rsidRDefault="00A97F47">
      <w:pPr>
        <w:pStyle w:val="Textoindependiente"/>
        <w:spacing w:before="10"/>
      </w:pPr>
    </w:p>
    <w:p w14:paraId="625A0517" w14:textId="77777777" w:rsidR="00A97F47" w:rsidRDefault="00000000">
      <w:pPr>
        <w:pStyle w:val="Textoindependiente"/>
        <w:spacing w:line="292" w:lineRule="auto"/>
        <w:ind w:left="142" w:right="141"/>
        <w:jc w:val="both"/>
      </w:pPr>
      <w:r>
        <w:t>El tribunal podrá establecer un nivel mínimo para la superación de esta prueba, de conformidad con</w:t>
      </w:r>
      <w:r>
        <w:rPr>
          <w:spacing w:val="80"/>
        </w:rPr>
        <w:t xml:space="preserve"> </w:t>
      </w:r>
      <w:r>
        <w:t>el sistema de valoración que acuerde para la misma. En ese caso, dicho nivel mínimo habrá de ponderarse para su coincidencia con la citada puntuación mínima.</w:t>
      </w:r>
    </w:p>
    <w:p w14:paraId="32821D58" w14:textId="77777777" w:rsidR="00A97F47" w:rsidRDefault="00A97F47">
      <w:pPr>
        <w:pStyle w:val="Textoindependiente"/>
        <w:spacing w:before="10"/>
      </w:pPr>
    </w:p>
    <w:p w14:paraId="44AC9894" w14:textId="77777777" w:rsidR="00A97F47" w:rsidRDefault="00000000">
      <w:pPr>
        <w:pStyle w:val="Textoindependiente"/>
        <w:spacing w:line="292" w:lineRule="auto"/>
        <w:ind w:left="142" w:right="141"/>
        <w:jc w:val="both"/>
      </w:pPr>
      <w:r>
        <w:t>Una vez publicadas las calificaciones del primer ejercicio, los aspirantes dispondrán de un plazo de</w:t>
      </w:r>
      <w:r>
        <w:rPr>
          <w:spacing w:val="80"/>
        </w:rPr>
        <w:t xml:space="preserve"> </w:t>
      </w:r>
      <w:r>
        <w:t>10 días hábiles contados a partir del siguiente de dicha publicación, para hacer alegaciones.</w:t>
      </w:r>
    </w:p>
    <w:p w14:paraId="2C6636EA" w14:textId="77777777" w:rsidR="00A97F47" w:rsidRDefault="00A97F47">
      <w:pPr>
        <w:pStyle w:val="Textoindependiente"/>
        <w:spacing w:before="9"/>
      </w:pPr>
    </w:p>
    <w:p w14:paraId="68557DFB" w14:textId="77777777" w:rsidR="00A97F47" w:rsidRDefault="00000000">
      <w:pPr>
        <w:pStyle w:val="Prrafodelista"/>
        <w:numPr>
          <w:ilvl w:val="1"/>
          <w:numId w:val="61"/>
        </w:numPr>
        <w:tabs>
          <w:tab w:val="left" w:pos="1244"/>
        </w:tabs>
        <w:spacing w:before="1" w:line="297" w:lineRule="auto"/>
        <w:ind w:left="142" w:firstLine="0"/>
        <w:jc w:val="both"/>
        <w:rPr>
          <w:sz w:val="20"/>
        </w:rPr>
      </w:pPr>
      <w:r>
        <w:rPr>
          <w:b/>
          <w:sz w:val="20"/>
        </w:rPr>
        <w:t xml:space="preserve">Segundo ejercicio: </w:t>
      </w:r>
      <w:r>
        <w:rPr>
          <w:sz w:val="20"/>
        </w:rPr>
        <w:t>Consistirá en la realización de dos supuestos prácticos relacionados con las materias que componen el temario especifico que figura en el Anexo III.</w:t>
      </w:r>
    </w:p>
    <w:p w14:paraId="32CEF142" w14:textId="77777777" w:rsidR="00A97F47" w:rsidRDefault="00A97F47">
      <w:pPr>
        <w:pStyle w:val="Prrafodelista"/>
        <w:spacing w:line="297" w:lineRule="auto"/>
        <w:rPr>
          <w:sz w:val="20"/>
        </w:rPr>
        <w:sectPr w:rsidR="00A97F47">
          <w:pgSz w:w="11910" w:h="16840"/>
          <w:pgMar w:top="1260" w:right="1275" w:bottom="1260" w:left="1275" w:header="225" w:footer="1060" w:gutter="0"/>
          <w:cols w:space="720"/>
        </w:sectPr>
      </w:pPr>
    </w:p>
    <w:p w14:paraId="480A3A1B" w14:textId="372F78CC"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84000" behindDoc="0" locked="0" layoutInCell="1" allowOverlap="1" wp14:anchorId="1D76F7AC" wp14:editId="65BEAC7C">
                <wp:simplePos x="0" y="0"/>
                <wp:positionH relativeFrom="page">
                  <wp:posOffset>6807090</wp:posOffset>
                </wp:positionH>
                <wp:positionV relativeFrom="page">
                  <wp:posOffset>2818730</wp:posOffset>
                </wp:positionV>
                <wp:extent cx="419734" cy="3187065"/>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54BA95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AD3B5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D76F7AC" id="Textbox 211" o:spid="_x0000_s1127" type="#_x0000_t202" style="position:absolute;left:0;text-align:left;margin-left:536pt;margin-top:221.95pt;width:33.05pt;height:250.95pt;z-index:251584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FZG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tF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8vFZG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054BA95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AD3B5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El tiempo máximo para la resolución del ejercicio será determinado por el Tribunal, no pudiendo exceder de tres horas.</w:t>
      </w:r>
    </w:p>
    <w:p w14:paraId="4B640270" w14:textId="77777777" w:rsidR="00A97F47" w:rsidRDefault="00A97F47">
      <w:pPr>
        <w:pStyle w:val="Textoindependiente"/>
        <w:spacing w:before="10"/>
      </w:pPr>
    </w:p>
    <w:p w14:paraId="56BE5A5A" w14:textId="77777777" w:rsidR="00A97F47" w:rsidRDefault="00000000">
      <w:pPr>
        <w:pStyle w:val="Textoindependiente"/>
        <w:spacing w:line="292" w:lineRule="auto"/>
        <w:ind w:left="142" w:right="141"/>
        <w:jc w:val="both"/>
      </w:pPr>
      <w:r>
        <w:t>El órgano de selección valorará los conocimientos, la claridad y el orden de ideas y la calidad de la expresión escrita y síntesis, así como su forma de presentación y exposición.</w:t>
      </w:r>
    </w:p>
    <w:p w14:paraId="5F9D1C77" w14:textId="77777777" w:rsidR="00A97F47" w:rsidRDefault="00A97F47">
      <w:pPr>
        <w:pStyle w:val="Textoindependiente"/>
        <w:spacing w:before="10"/>
      </w:pPr>
    </w:p>
    <w:p w14:paraId="2959DF0B" w14:textId="77777777" w:rsidR="00A97F47" w:rsidRDefault="00000000">
      <w:pPr>
        <w:pStyle w:val="Textoindependiente"/>
        <w:spacing w:line="292" w:lineRule="auto"/>
        <w:ind w:left="142" w:right="141"/>
        <w:jc w:val="both"/>
      </w:pPr>
      <w:r>
        <w:t>Se</w:t>
      </w:r>
      <w:r>
        <w:rPr>
          <w:spacing w:val="40"/>
        </w:rPr>
        <w:t xml:space="preserve"> </w:t>
      </w:r>
      <w:r>
        <w:t>calificará</w:t>
      </w:r>
      <w:r>
        <w:rPr>
          <w:spacing w:val="40"/>
        </w:rPr>
        <w:t xml:space="preserve"> </w:t>
      </w:r>
      <w:r>
        <w:t>de</w:t>
      </w:r>
      <w:r>
        <w:rPr>
          <w:spacing w:val="40"/>
        </w:rPr>
        <w:t xml:space="preserve"> </w:t>
      </w:r>
      <w:r>
        <w:t>0</w:t>
      </w:r>
      <w:r>
        <w:rPr>
          <w:spacing w:val="40"/>
        </w:rPr>
        <w:t xml:space="preserve"> </w:t>
      </w:r>
      <w:r>
        <w:t>a</w:t>
      </w:r>
      <w:r>
        <w:rPr>
          <w:spacing w:val="40"/>
        </w:rPr>
        <w:t xml:space="preserve"> </w:t>
      </w:r>
      <w:r>
        <w:t>10</w:t>
      </w:r>
      <w:r>
        <w:rPr>
          <w:spacing w:val="40"/>
        </w:rPr>
        <w:t xml:space="preserve"> </w:t>
      </w:r>
      <w:r>
        <w:t>puntos</w:t>
      </w:r>
      <w:r>
        <w:rPr>
          <w:spacing w:val="40"/>
        </w:rPr>
        <w:t xml:space="preserve"> </w:t>
      </w:r>
      <w:r>
        <w:t>el</w:t>
      </w:r>
      <w:r>
        <w:rPr>
          <w:spacing w:val="40"/>
        </w:rPr>
        <w:t xml:space="preserve"> </w:t>
      </w:r>
      <w:r>
        <w:t>desarrollo</w:t>
      </w:r>
      <w:r>
        <w:rPr>
          <w:spacing w:val="40"/>
        </w:rPr>
        <w:t xml:space="preserve"> </w:t>
      </w:r>
      <w:r>
        <w:t>de</w:t>
      </w:r>
      <w:r>
        <w:rPr>
          <w:spacing w:val="40"/>
        </w:rPr>
        <w:t xml:space="preserve"> </w:t>
      </w:r>
      <w:r>
        <w:t>cada</w:t>
      </w:r>
      <w:r>
        <w:rPr>
          <w:spacing w:val="40"/>
        </w:rPr>
        <w:t xml:space="preserve"> </w:t>
      </w:r>
      <w:r>
        <w:t>uno</w:t>
      </w:r>
      <w:r>
        <w:rPr>
          <w:spacing w:val="40"/>
        </w:rPr>
        <w:t xml:space="preserve"> </w:t>
      </w:r>
      <w:r>
        <w:t>de</w:t>
      </w:r>
      <w:r>
        <w:rPr>
          <w:spacing w:val="40"/>
        </w:rPr>
        <w:t xml:space="preserve"> </w:t>
      </w:r>
      <w:r>
        <w:t>los</w:t>
      </w:r>
      <w:r>
        <w:rPr>
          <w:spacing w:val="40"/>
        </w:rPr>
        <w:t xml:space="preserve"> </w:t>
      </w:r>
      <w:r>
        <w:t>temas</w:t>
      </w:r>
      <w:r>
        <w:rPr>
          <w:spacing w:val="40"/>
        </w:rPr>
        <w:t xml:space="preserve"> </w:t>
      </w:r>
      <w:r>
        <w:t>desarrollados,</w:t>
      </w:r>
      <w:r>
        <w:rPr>
          <w:spacing w:val="40"/>
        </w:rPr>
        <w:t xml:space="preserve"> </w:t>
      </w:r>
      <w:r>
        <w:t>siendo necesario obtener una calificación mínima de 5 puntos en cada uno de ellos para superarlo.</w:t>
      </w:r>
    </w:p>
    <w:p w14:paraId="77CE6C5B" w14:textId="77777777" w:rsidR="00A97F47" w:rsidRDefault="00A97F47">
      <w:pPr>
        <w:pStyle w:val="Textoindependiente"/>
        <w:spacing w:before="10"/>
      </w:pPr>
    </w:p>
    <w:p w14:paraId="451FC436" w14:textId="77777777" w:rsidR="00A97F47" w:rsidRDefault="00000000">
      <w:pPr>
        <w:pStyle w:val="Textoindependiente"/>
        <w:spacing w:line="292" w:lineRule="auto"/>
        <w:ind w:left="142" w:right="141"/>
        <w:jc w:val="both"/>
      </w:pPr>
      <w:r>
        <w:t>Este ejercicio se calificará de 0 a 20 puntos, siendo necesario para superarlo obtener un mínimo de</w:t>
      </w:r>
      <w:r>
        <w:rPr>
          <w:spacing w:val="40"/>
        </w:rPr>
        <w:t xml:space="preserve"> </w:t>
      </w:r>
      <w:r>
        <w:t>10 de puntos.</w:t>
      </w:r>
    </w:p>
    <w:p w14:paraId="6EB72DD8" w14:textId="77777777" w:rsidR="00A97F47" w:rsidRDefault="00A97F47">
      <w:pPr>
        <w:pStyle w:val="Textoindependiente"/>
        <w:spacing w:before="9"/>
      </w:pPr>
    </w:p>
    <w:p w14:paraId="0466BCB2" w14:textId="77777777" w:rsidR="00A97F47" w:rsidRDefault="00000000">
      <w:pPr>
        <w:pStyle w:val="Textoindependiente"/>
        <w:spacing w:before="1" w:line="292" w:lineRule="auto"/>
        <w:ind w:left="142" w:right="141"/>
        <w:jc w:val="both"/>
      </w:pPr>
      <w:r>
        <w:t>El tribunal podrá acordar que este ejercicio sea leído en sesión pública, en cuyo caso las personas aspirantes serán advertidas de ello antes de comenzar la realización del ejercicio.</w:t>
      </w:r>
    </w:p>
    <w:p w14:paraId="7461AAA3" w14:textId="77777777" w:rsidR="00A97F47" w:rsidRDefault="00A97F47">
      <w:pPr>
        <w:pStyle w:val="Textoindependiente"/>
        <w:spacing w:before="9"/>
      </w:pPr>
    </w:p>
    <w:p w14:paraId="61DC3556" w14:textId="77777777" w:rsidR="00A97F47" w:rsidRDefault="00000000">
      <w:pPr>
        <w:pStyle w:val="Textoindependiente"/>
        <w:spacing w:line="292" w:lineRule="auto"/>
        <w:ind w:left="142" w:right="141"/>
        <w:jc w:val="both"/>
      </w:pPr>
      <w:r>
        <w:t>Para valorar este ejercicio, el tribunal tendrá en consideración los siguientes criterios: la corrección e idoneidad de la solución propuesta; la corrección de la aplicación de la normativa, interpretación y argumentación propuesta; la capacidad de juicio, razonamiento, análisis y síntesis; la claridad, sencillez y fluidez en la forma de redactar la resolución del caso práctico. En caso de que el ejercicio sea leído se valorará la expresión oral y la corrección de las explicaciones complementarias durante</w:t>
      </w:r>
      <w:r>
        <w:rPr>
          <w:spacing w:val="40"/>
        </w:rPr>
        <w:t xml:space="preserve"> </w:t>
      </w:r>
      <w:r>
        <w:t>el diálogo con el Tribunal.</w:t>
      </w:r>
    </w:p>
    <w:p w14:paraId="57F7037A" w14:textId="77777777" w:rsidR="00A97F47" w:rsidRDefault="00A97F47">
      <w:pPr>
        <w:pStyle w:val="Textoindependiente"/>
        <w:spacing w:before="10"/>
      </w:pPr>
    </w:p>
    <w:p w14:paraId="3A4D33FD" w14:textId="77777777" w:rsidR="00A97F47" w:rsidRDefault="00000000">
      <w:pPr>
        <w:pStyle w:val="Textoindependiente"/>
        <w:spacing w:line="292" w:lineRule="auto"/>
        <w:ind w:left="142" w:right="141"/>
        <w:jc w:val="both"/>
      </w:pPr>
      <w:r>
        <w:t>Si durante la lectura del ejercicio, el tribunal apreciara deficiencia notoria en el contenido de lo leído por el/la aspirante, podrá invitar a este a que desista de continuar el ejercicio. Concluida la lectura, el tribunal podrá dialogar con el/la aspirante sobre el contenido práctico objeto del ejercicio, pedirle cualesquiera</w:t>
      </w:r>
      <w:r>
        <w:rPr>
          <w:spacing w:val="30"/>
        </w:rPr>
        <w:t xml:space="preserve"> </w:t>
      </w:r>
      <w:r>
        <w:t>otras</w:t>
      </w:r>
      <w:r>
        <w:rPr>
          <w:spacing w:val="30"/>
        </w:rPr>
        <w:t xml:space="preserve"> </w:t>
      </w:r>
      <w:r>
        <w:t>explicaciones</w:t>
      </w:r>
      <w:r>
        <w:rPr>
          <w:spacing w:val="30"/>
        </w:rPr>
        <w:t xml:space="preserve"> </w:t>
      </w:r>
      <w:r>
        <w:t>complementarias.</w:t>
      </w:r>
      <w:r>
        <w:rPr>
          <w:spacing w:val="30"/>
        </w:rPr>
        <w:t xml:space="preserve"> </w:t>
      </w:r>
      <w:r>
        <w:t>Este</w:t>
      </w:r>
      <w:r>
        <w:rPr>
          <w:spacing w:val="30"/>
        </w:rPr>
        <w:t xml:space="preserve"> </w:t>
      </w:r>
      <w:r>
        <w:t>diálogo</w:t>
      </w:r>
      <w:r>
        <w:rPr>
          <w:spacing w:val="30"/>
        </w:rPr>
        <w:t xml:space="preserve"> </w:t>
      </w:r>
      <w:r>
        <w:t>podrá</w:t>
      </w:r>
      <w:r>
        <w:rPr>
          <w:spacing w:val="30"/>
        </w:rPr>
        <w:t xml:space="preserve"> </w:t>
      </w:r>
      <w:r>
        <w:t>tener</w:t>
      </w:r>
      <w:r>
        <w:rPr>
          <w:spacing w:val="30"/>
        </w:rPr>
        <w:t xml:space="preserve"> </w:t>
      </w:r>
      <w:r>
        <w:t>una</w:t>
      </w:r>
      <w:r>
        <w:rPr>
          <w:spacing w:val="30"/>
        </w:rPr>
        <w:t xml:space="preserve"> </w:t>
      </w:r>
      <w:r>
        <w:t>duración</w:t>
      </w:r>
      <w:r>
        <w:rPr>
          <w:spacing w:val="30"/>
        </w:rPr>
        <w:t xml:space="preserve"> </w:t>
      </w:r>
      <w:r>
        <w:t>máxima de quince minutos.</w:t>
      </w:r>
    </w:p>
    <w:p w14:paraId="3ED0547E" w14:textId="77777777" w:rsidR="00A97F47" w:rsidRDefault="00A97F47">
      <w:pPr>
        <w:pStyle w:val="Textoindependiente"/>
        <w:spacing w:before="9"/>
      </w:pPr>
    </w:p>
    <w:p w14:paraId="5946289C" w14:textId="77777777" w:rsidR="00A97F47" w:rsidRDefault="00000000">
      <w:pPr>
        <w:pStyle w:val="Textoindependiente"/>
        <w:spacing w:before="1" w:line="292" w:lineRule="auto"/>
        <w:ind w:left="142" w:right="141"/>
        <w:jc w:val="both"/>
      </w:pPr>
      <w:r>
        <w:t>Para la realización de los ejercicios que contengan materia relativa o relacionada con legislación, se entenderá que ésta será la vigente en la fecha de realización de cada ejercicio.</w:t>
      </w:r>
    </w:p>
    <w:p w14:paraId="7390C368" w14:textId="77777777" w:rsidR="00A97F47" w:rsidRDefault="00A97F47">
      <w:pPr>
        <w:pStyle w:val="Textoindependiente"/>
        <w:spacing w:before="9"/>
      </w:pPr>
    </w:p>
    <w:p w14:paraId="13A56BB6" w14:textId="77777777" w:rsidR="00A97F47" w:rsidRDefault="00000000">
      <w:pPr>
        <w:pStyle w:val="Ttulo2"/>
        <w:numPr>
          <w:ilvl w:val="0"/>
          <w:numId w:val="61"/>
        </w:numPr>
        <w:tabs>
          <w:tab w:val="left" w:pos="475"/>
        </w:tabs>
        <w:ind w:left="475" w:hanging="333"/>
      </w:pPr>
      <w:r>
        <w:t>DESARROLLO</w:t>
      </w:r>
      <w:r>
        <w:rPr>
          <w:spacing w:val="-2"/>
        </w:rPr>
        <w:t xml:space="preserve"> </w:t>
      </w:r>
      <w:r>
        <w:t>Y</w:t>
      </w:r>
      <w:r>
        <w:rPr>
          <w:spacing w:val="-2"/>
        </w:rPr>
        <w:t xml:space="preserve"> </w:t>
      </w:r>
      <w:r>
        <w:t>CALIFICACIÓN</w:t>
      </w:r>
      <w:r>
        <w:rPr>
          <w:spacing w:val="-2"/>
        </w:rPr>
        <w:t xml:space="preserve"> </w:t>
      </w:r>
      <w:r>
        <w:t>DE</w:t>
      </w:r>
      <w:r>
        <w:rPr>
          <w:spacing w:val="-1"/>
        </w:rPr>
        <w:t xml:space="preserve"> </w:t>
      </w:r>
      <w:r>
        <w:t>LA</w:t>
      </w:r>
      <w:r>
        <w:rPr>
          <w:spacing w:val="-2"/>
        </w:rPr>
        <w:t xml:space="preserve"> </w:t>
      </w:r>
      <w:r>
        <w:t>FASE</w:t>
      </w:r>
      <w:r>
        <w:rPr>
          <w:spacing w:val="-2"/>
        </w:rPr>
        <w:t xml:space="preserve"> </w:t>
      </w:r>
      <w:r>
        <w:t>DE</w:t>
      </w:r>
      <w:r>
        <w:rPr>
          <w:spacing w:val="-1"/>
        </w:rPr>
        <w:t xml:space="preserve"> </w:t>
      </w:r>
      <w:r>
        <w:rPr>
          <w:spacing w:val="-2"/>
        </w:rPr>
        <w:t>CONCURSO</w:t>
      </w:r>
    </w:p>
    <w:p w14:paraId="4C21F391" w14:textId="77777777" w:rsidR="00A97F47" w:rsidRDefault="00A97F47">
      <w:pPr>
        <w:pStyle w:val="Textoindependiente"/>
        <w:spacing w:before="61"/>
        <w:rPr>
          <w:b/>
        </w:rPr>
      </w:pPr>
    </w:p>
    <w:p w14:paraId="4D89E255" w14:textId="77777777" w:rsidR="00A97F47" w:rsidRDefault="00000000">
      <w:pPr>
        <w:pStyle w:val="Textoindependiente"/>
        <w:spacing w:line="292" w:lineRule="auto"/>
        <w:ind w:left="142" w:right="141"/>
        <w:jc w:val="both"/>
      </w:pPr>
      <w:r>
        <w:t xml:space="preserve">La fase de concurso es posterior a la fase oposición y se valorará los méritos que aleguen los candidatos que hayan superado la primera fase de oposición. </w:t>
      </w:r>
      <w:proofErr w:type="gramStart"/>
      <w:r>
        <w:t>La puntuación total a otorgar</w:t>
      </w:r>
      <w:proofErr w:type="gramEnd"/>
      <w:r>
        <w:t xml:space="preserve"> en el concurso será de 10 puntos.</w:t>
      </w:r>
    </w:p>
    <w:p w14:paraId="3DBCBCDB" w14:textId="77777777" w:rsidR="00A97F47" w:rsidRDefault="00A97F47">
      <w:pPr>
        <w:pStyle w:val="Textoindependiente"/>
        <w:spacing w:before="9"/>
      </w:pPr>
    </w:p>
    <w:p w14:paraId="0CA5FF91" w14:textId="77777777" w:rsidR="00A97F47" w:rsidRDefault="00000000">
      <w:pPr>
        <w:pStyle w:val="Ttulo3"/>
        <w:numPr>
          <w:ilvl w:val="0"/>
          <w:numId w:val="52"/>
        </w:numPr>
        <w:tabs>
          <w:tab w:val="left" w:pos="1517"/>
        </w:tabs>
        <w:spacing w:line="292" w:lineRule="auto"/>
        <w:ind w:right="141" w:firstLine="0"/>
      </w:pPr>
      <w:r>
        <w:t>Formación</w:t>
      </w:r>
      <w:r>
        <w:rPr>
          <w:spacing w:val="37"/>
        </w:rPr>
        <w:t xml:space="preserve"> </w:t>
      </w:r>
      <w:r>
        <w:t>y</w:t>
      </w:r>
      <w:r>
        <w:rPr>
          <w:spacing w:val="37"/>
        </w:rPr>
        <w:t xml:space="preserve"> </w:t>
      </w:r>
      <w:r>
        <w:t>perfeccionamiento</w:t>
      </w:r>
      <w:r>
        <w:rPr>
          <w:spacing w:val="37"/>
        </w:rPr>
        <w:t xml:space="preserve"> </w:t>
      </w:r>
      <w:r>
        <w:t>de</w:t>
      </w:r>
      <w:r>
        <w:rPr>
          <w:spacing w:val="37"/>
        </w:rPr>
        <w:t xml:space="preserve"> </w:t>
      </w:r>
      <w:r>
        <w:t>interés,</w:t>
      </w:r>
      <w:r>
        <w:rPr>
          <w:spacing w:val="37"/>
        </w:rPr>
        <w:t xml:space="preserve"> </w:t>
      </w:r>
      <w:r>
        <w:t>con</w:t>
      </w:r>
      <w:r>
        <w:rPr>
          <w:spacing w:val="37"/>
        </w:rPr>
        <w:t xml:space="preserve"> </w:t>
      </w:r>
      <w:r>
        <w:t>una</w:t>
      </w:r>
      <w:r>
        <w:rPr>
          <w:spacing w:val="37"/>
        </w:rPr>
        <w:t xml:space="preserve"> </w:t>
      </w:r>
      <w:r>
        <w:t>puntuación</w:t>
      </w:r>
      <w:r>
        <w:rPr>
          <w:spacing w:val="37"/>
        </w:rPr>
        <w:t xml:space="preserve"> </w:t>
      </w:r>
      <w:r>
        <w:t>máxima</w:t>
      </w:r>
      <w:r>
        <w:rPr>
          <w:spacing w:val="37"/>
        </w:rPr>
        <w:t xml:space="preserve"> </w:t>
      </w:r>
      <w:r>
        <w:t>de</w:t>
      </w:r>
      <w:r>
        <w:rPr>
          <w:spacing w:val="37"/>
        </w:rPr>
        <w:t xml:space="preserve"> </w:t>
      </w:r>
      <w:r>
        <w:t xml:space="preserve">5 </w:t>
      </w:r>
      <w:r>
        <w:rPr>
          <w:spacing w:val="-2"/>
        </w:rPr>
        <w:t>puntos:</w:t>
      </w:r>
    </w:p>
    <w:p w14:paraId="574A27A1" w14:textId="77777777" w:rsidR="00A97F47" w:rsidRDefault="00A97F47">
      <w:pPr>
        <w:pStyle w:val="Textoindependiente"/>
        <w:spacing w:before="11"/>
        <w:rPr>
          <w:b/>
        </w:rPr>
      </w:pPr>
    </w:p>
    <w:p w14:paraId="52DF300B" w14:textId="77777777" w:rsidR="00A97F47" w:rsidRDefault="00000000">
      <w:pPr>
        <w:pStyle w:val="Textoindependiente"/>
        <w:spacing w:line="292" w:lineRule="auto"/>
        <w:ind w:left="142" w:right="141"/>
        <w:jc w:val="both"/>
      </w:pPr>
      <w:r>
        <w:t>Cursos impartidos por universidades u otros centros oficiales reconocidos por el Ministerio</w:t>
      </w:r>
      <w:r>
        <w:rPr>
          <w:spacing w:val="40"/>
        </w:rPr>
        <w:t xml:space="preserve"> </w:t>
      </w:r>
      <w:r>
        <w:t>competente en materia de Educación, por administraciones públicas u organizaciones sindicales acogidas a los diferentes planes de formación continua de las administraciones públicas, por entidades públicas o privadas en colaboración con las entidades locales, así como los homologados de la Comunidad de Madrid, con el siguiente baremo:</w:t>
      </w:r>
    </w:p>
    <w:p w14:paraId="5742E6B1" w14:textId="77777777" w:rsidR="00A97F47" w:rsidRDefault="00A97F47">
      <w:pPr>
        <w:pStyle w:val="Textoindependiente"/>
        <w:spacing w:before="9"/>
      </w:pPr>
    </w:p>
    <w:p w14:paraId="3C990631" w14:textId="77777777" w:rsidR="00A97F47" w:rsidRDefault="00000000">
      <w:pPr>
        <w:pStyle w:val="Prrafodelista"/>
        <w:numPr>
          <w:ilvl w:val="1"/>
          <w:numId w:val="52"/>
        </w:numPr>
        <w:tabs>
          <w:tab w:val="left" w:pos="646"/>
        </w:tabs>
        <w:spacing w:line="292" w:lineRule="auto"/>
        <w:ind w:firstLine="0"/>
        <w:rPr>
          <w:sz w:val="20"/>
        </w:rPr>
      </w:pPr>
      <w:r>
        <w:rPr>
          <w:sz w:val="20"/>
        </w:rPr>
        <w:t>Cursos</w:t>
      </w:r>
      <w:r>
        <w:rPr>
          <w:spacing w:val="30"/>
          <w:sz w:val="20"/>
        </w:rPr>
        <w:t xml:space="preserve"> </w:t>
      </w:r>
      <w:r>
        <w:rPr>
          <w:sz w:val="20"/>
        </w:rPr>
        <w:t>en</w:t>
      </w:r>
      <w:r>
        <w:rPr>
          <w:spacing w:val="30"/>
          <w:sz w:val="20"/>
        </w:rPr>
        <w:t xml:space="preserve"> </w:t>
      </w:r>
      <w:r>
        <w:rPr>
          <w:sz w:val="20"/>
        </w:rPr>
        <w:t>los</w:t>
      </w:r>
      <w:r>
        <w:rPr>
          <w:spacing w:val="30"/>
          <w:sz w:val="20"/>
        </w:rPr>
        <w:t xml:space="preserve"> </w:t>
      </w:r>
      <w:r>
        <w:rPr>
          <w:sz w:val="20"/>
        </w:rPr>
        <w:t>que</w:t>
      </w:r>
      <w:r>
        <w:rPr>
          <w:spacing w:val="30"/>
          <w:sz w:val="20"/>
        </w:rPr>
        <w:t xml:space="preserve"> </w:t>
      </w:r>
      <w:r>
        <w:rPr>
          <w:sz w:val="20"/>
        </w:rPr>
        <w:t>conste</w:t>
      </w:r>
      <w:r>
        <w:rPr>
          <w:spacing w:val="30"/>
          <w:sz w:val="20"/>
        </w:rPr>
        <w:t xml:space="preserve"> </w:t>
      </w:r>
      <w:r>
        <w:rPr>
          <w:sz w:val="20"/>
        </w:rPr>
        <w:t>el</w:t>
      </w:r>
      <w:r>
        <w:rPr>
          <w:spacing w:val="30"/>
          <w:sz w:val="20"/>
        </w:rPr>
        <w:t xml:space="preserve"> </w:t>
      </w:r>
      <w:r>
        <w:rPr>
          <w:sz w:val="20"/>
        </w:rPr>
        <w:t>número</w:t>
      </w:r>
      <w:r>
        <w:rPr>
          <w:spacing w:val="30"/>
          <w:sz w:val="20"/>
        </w:rPr>
        <w:t xml:space="preserve"> </w:t>
      </w:r>
      <w:r>
        <w:rPr>
          <w:sz w:val="20"/>
        </w:rPr>
        <w:t>de</w:t>
      </w:r>
      <w:r>
        <w:rPr>
          <w:spacing w:val="30"/>
          <w:sz w:val="20"/>
        </w:rPr>
        <w:t xml:space="preserve"> </w:t>
      </w:r>
      <w:r>
        <w:rPr>
          <w:sz w:val="20"/>
        </w:rPr>
        <w:t>horas</w:t>
      </w:r>
      <w:r>
        <w:rPr>
          <w:spacing w:val="30"/>
          <w:sz w:val="20"/>
        </w:rPr>
        <w:t xml:space="preserve"> </w:t>
      </w:r>
      <w:r>
        <w:rPr>
          <w:sz w:val="20"/>
        </w:rPr>
        <w:t>lectivas:</w:t>
      </w:r>
      <w:r>
        <w:rPr>
          <w:spacing w:val="30"/>
          <w:sz w:val="20"/>
        </w:rPr>
        <w:t xml:space="preserve"> </w:t>
      </w:r>
      <w:r>
        <w:rPr>
          <w:sz w:val="20"/>
        </w:rPr>
        <w:t>0,01</w:t>
      </w:r>
      <w:r>
        <w:rPr>
          <w:spacing w:val="30"/>
          <w:sz w:val="20"/>
        </w:rPr>
        <w:t xml:space="preserve"> </w:t>
      </w:r>
      <w:r>
        <w:rPr>
          <w:sz w:val="20"/>
        </w:rPr>
        <w:t>puntos</w:t>
      </w:r>
      <w:r>
        <w:rPr>
          <w:spacing w:val="30"/>
          <w:sz w:val="20"/>
        </w:rPr>
        <w:t xml:space="preserve"> </w:t>
      </w:r>
      <w:r>
        <w:rPr>
          <w:sz w:val="20"/>
        </w:rPr>
        <w:t>por</w:t>
      </w:r>
      <w:r>
        <w:rPr>
          <w:spacing w:val="30"/>
          <w:sz w:val="20"/>
        </w:rPr>
        <w:t xml:space="preserve"> </w:t>
      </w:r>
      <w:r>
        <w:rPr>
          <w:sz w:val="20"/>
        </w:rPr>
        <w:t>el</w:t>
      </w:r>
      <w:r>
        <w:rPr>
          <w:spacing w:val="30"/>
          <w:sz w:val="20"/>
        </w:rPr>
        <w:t xml:space="preserve"> </w:t>
      </w:r>
      <w:r>
        <w:rPr>
          <w:sz w:val="20"/>
        </w:rPr>
        <w:t>número</w:t>
      </w:r>
      <w:r>
        <w:rPr>
          <w:spacing w:val="30"/>
          <w:sz w:val="20"/>
        </w:rPr>
        <w:t xml:space="preserve"> </w:t>
      </w:r>
      <w:r>
        <w:rPr>
          <w:sz w:val="20"/>
        </w:rPr>
        <w:t>de</w:t>
      </w:r>
      <w:r>
        <w:rPr>
          <w:spacing w:val="30"/>
          <w:sz w:val="20"/>
        </w:rPr>
        <w:t xml:space="preserve"> </w:t>
      </w:r>
      <w:r>
        <w:rPr>
          <w:sz w:val="20"/>
        </w:rPr>
        <w:t>horas lectivas realizadas.</w:t>
      </w:r>
    </w:p>
    <w:p w14:paraId="558F633C" w14:textId="77777777" w:rsidR="00A97F47" w:rsidRDefault="00A97F47">
      <w:pPr>
        <w:pStyle w:val="Textoindependiente"/>
        <w:spacing w:before="9"/>
      </w:pPr>
    </w:p>
    <w:p w14:paraId="78DEE20A" w14:textId="77777777" w:rsidR="00A97F47" w:rsidRDefault="00000000">
      <w:pPr>
        <w:pStyle w:val="Ttulo3"/>
        <w:numPr>
          <w:ilvl w:val="0"/>
          <w:numId w:val="52"/>
        </w:numPr>
        <w:tabs>
          <w:tab w:val="left" w:pos="1200"/>
        </w:tabs>
        <w:ind w:left="1200" w:hanging="1058"/>
      </w:pPr>
      <w:r>
        <w:t>Carrera</w:t>
      </w:r>
      <w:r>
        <w:rPr>
          <w:spacing w:val="-4"/>
        </w:rPr>
        <w:t xml:space="preserve"> </w:t>
      </w:r>
      <w:r>
        <w:t>profesional,</w:t>
      </w:r>
      <w:r>
        <w:rPr>
          <w:spacing w:val="-2"/>
        </w:rPr>
        <w:t xml:space="preserve"> </w:t>
      </w:r>
      <w:r>
        <w:t>con</w:t>
      </w:r>
      <w:r>
        <w:rPr>
          <w:spacing w:val="-2"/>
        </w:rPr>
        <w:t xml:space="preserve"> </w:t>
      </w:r>
      <w:r>
        <w:t>una</w:t>
      </w:r>
      <w:r>
        <w:rPr>
          <w:spacing w:val="-1"/>
        </w:rPr>
        <w:t xml:space="preserve"> </w:t>
      </w:r>
      <w:r>
        <w:t>puntuación</w:t>
      </w:r>
      <w:r>
        <w:rPr>
          <w:spacing w:val="-2"/>
        </w:rPr>
        <w:t xml:space="preserve"> </w:t>
      </w:r>
      <w:r>
        <w:t>máxima</w:t>
      </w:r>
      <w:r>
        <w:rPr>
          <w:spacing w:val="-2"/>
        </w:rPr>
        <w:t xml:space="preserve"> </w:t>
      </w:r>
      <w:r>
        <w:t>de</w:t>
      </w:r>
      <w:r>
        <w:rPr>
          <w:spacing w:val="-2"/>
        </w:rPr>
        <w:t xml:space="preserve"> </w:t>
      </w:r>
      <w:r>
        <w:t>5</w:t>
      </w:r>
      <w:r>
        <w:rPr>
          <w:spacing w:val="-1"/>
        </w:rPr>
        <w:t xml:space="preserve"> </w:t>
      </w:r>
      <w:r>
        <w:rPr>
          <w:spacing w:val="-2"/>
        </w:rPr>
        <w:t>puntos:</w:t>
      </w:r>
    </w:p>
    <w:p w14:paraId="19929365" w14:textId="77777777" w:rsidR="00A97F47" w:rsidRDefault="00A97F47">
      <w:pPr>
        <w:pStyle w:val="Ttulo3"/>
        <w:sectPr w:rsidR="00A97F47">
          <w:pgSz w:w="11910" w:h="16840"/>
          <w:pgMar w:top="1260" w:right="1275" w:bottom="1260" w:left="1275" w:header="225" w:footer="1060" w:gutter="0"/>
          <w:cols w:space="720"/>
        </w:sectPr>
      </w:pPr>
    </w:p>
    <w:p w14:paraId="272D439D" w14:textId="3339FCFB" w:rsidR="00A97F47" w:rsidRDefault="00000000">
      <w:pPr>
        <w:pStyle w:val="Prrafodelista"/>
        <w:numPr>
          <w:ilvl w:val="1"/>
          <w:numId w:val="52"/>
        </w:numPr>
        <w:tabs>
          <w:tab w:val="left" w:pos="589"/>
        </w:tabs>
        <w:spacing w:before="180" w:line="292" w:lineRule="auto"/>
        <w:ind w:firstLine="0"/>
        <w:jc w:val="both"/>
        <w:rPr>
          <w:sz w:val="20"/>
        </w:rPr>
      </w:pPr>
      <w:r>
        <w:rPr>
          <w:noProof/>
          <w:sz w:val="20"/>
        </w:rPr>
        <w:lastRenderedPageBreak/>
        <mc:AlternateContent>
          <mc:Choice Requires="wps">
            <w:drawing>
              <wp:anchor distT="0" distB="0" distL="0" distR="0" simplePos="0" relativeHeight="251585024" behindDoc="0" locked="0" layoutInCell="1" allowOverlap="1" wp14:anchorId="08747848" wp14:editId="5EEC0663">
                <wp:simplePos x="0" y="0"/>
                <wp:positionH relativeFrom="page">
                  <wp:posOffset>6807090</wp:posOffset>
                </wp:positionH>
                <wp:positionV relativeFrom="page">
                  <wp:posOffset>2818730</wp:posOffset>
                </wp:positionV>
                <wp:extent cx="419734" cy="3187065"/>
                <wp:effectExtent l="0" t="0" r="0" b="0"/>
                <wp:wrapNone/>
                <wp:docPr id="213" name="Text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9863021"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F1357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8747848" id="Textbox 213" o:spid="_x0000_s1128" type="#_x0000_t202" style="position:absolute;left:0;text-align:left;margin-left:536pt;margin-top:221.95pt;width:33.05pt;height:250.95pt;z-index:251585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My2owEAADIDAAAOAAAAZHJzL2Uyb0RvYy54bWysUlGPEyEQfjfxPxDeLdv2vN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3ezO9XyxvOFF0t53er6vZtNlxcX4eI6ZMG&#10;x3LS8Ej9Kgzk4QnTqfRcMpE5/Z+ZpHE7Mts2/H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DozLa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9863021"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F1357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Servicios prestados en la Administración Pública como Ingeniero Técnico Industrial, a razón de 0,5 puntos por año, no valorándose, en su caso, las fracciones inferiores al año.</w:t>
      </w:r>
    </w:p>
    <w:p w14:paraId="0E87A12D" w14:textId="77777777" w:rsidR="00A97F47" w:rsidRDefault="00A97F47">
      <w:pPr>
        <w:pStyle w:val="Textoindependiente"/>
        <w:spacing w:before="10"/>
      </w:pPr>
    </w:p>
    <w:p w14:paraId="043EE53D" w14:textId="77777777" w:rsidR="00A97F47" w:rsidRDefault="00000000">
      <w:pPr>
        <w:pStyle w:val="Textoindependiente"/>
        <w:spacing w:line="292" w:lineRule="auto"/>
        <w:ind w:left="142" w:right="141"/>
        <w:jc w:val="both"/>
      </w:pPr>
      <w:r>
        <w:t>Los servicios prestados en otras Administraciones se acreditarán mediante certificado del secretario de la Corporación o entidad.</w:t>
      </w:r>
    </w:p>
    <w:p w14:paraId="7BECF6E0" w14:textId="77777777" w:rsidR="00A97F47" w:rsidRDefault="00A97F47">
      <w:pPr>
        <w:pStyle w:val="Textoindependiente"/>
        <w:spacing w:before="10"/>
      </w:pPr>
    </w:p>
    <w:p w14:paraId="4CC7E589" w14:textId="77777777" w:rsidR="00A97F47" w:rsidRDefault="00000000">
      <w:pPr>
        <w:pStyle w:val="Textoindependiente"/>
        <w:spacing w:line="292" w:lineRule="auto"/>
        <w:ind w:left="142" w:right="141"/>
        <w:jc w:val="both"/>
      </w:pPr>
      <w:r>
        <w:t>En caso de empate en la fase de concurso, se estará a lo dispuesto en el artículo 44 del Real</w:t>
      </w:r>
      <w:r>
        <w:rPr>
          <w:spacing w:val="80"/>
        </w:rPr>
        <w:t xml:space="preserve"> </w:t>
      </w:r>
      <w:r>
        <w:t>Decreto 364/1995, de 10 de marzo, que establece que en caso de empate en la puntuación se</w:t>
      </w:r>
      <w:r>
        <w:rPr>
          <w:spacing w:val="40"/>
        </w:rPr>
        <w:t xml:space="preserve"> </w:t>
      </w:r>
      <w:r>
        <w:t>acudirá para dirimirlo a la otorgada a los méritos enunciados en el apartado primero de este artículo según el orden establecido. De persistir el empate se acudirá a la fecha de ingreso como funcionario de carrera en el Cuerpo o Escala desde el que se concursa y, en su defecto, al número obtenido en</w:t>
      </w:r>
      <w:r>
        <w:rPr>
          <w:spacing w:val="80"/>
        </w:rPr>
        <w:t xml:space="preserve"> </w:t>
      </w:r>
      <w:r>
        <w:t>el proceso selectivo.</w:t>
      </w:r>
    </w:p>
    <w:p w14:paraId="2BBDA3D8" w14:textId="77777777" w:rsidR="00A97F47" w:rsidRDefault="00A97F47">
      <w:pPr>
        <w:pStyle w:val="Textoindependiente"/>
        <w:spacing w:before="9"/>
      </w:pPr>
    </w:p>
    <w:p w14:paraId="25435E9A" w14:textId="77777777" w:rsidR="00A97F47" w:rsidRDefault="00000000">
      <w:pPr>
        <w:pStyle w:val="Textoindependiente"/>
        <w:spacing w:line="292" w:lineRule="auto"/>
        <w:ind w:left="142" w:right="141"/>
        <w:jc w:val="both"/>
      </w:pPr>
      <w:r>
        <w:t>Se valorarán otros aspectos que no están reflejados en alguno de los apartados anteriores,</w:t>
      </w:r>
      <w:r>
        <w:rPr>
          <w:spacing w:val="40"/>
        </w:rPr>
        <w:t xml:space="preserve"> </w:t>
      </w:r>
      <w:r>
        <w:t>libremente apreciados por el Tribunal.</w:t>
      </w:r>
    </w:p>
    <w:p w14:paraId="2490F836" w14:textId="77777777" w:rsidR="00A97F47" w:rsidRDefault="00A97F47">
      <w:pPr>
        <w:pStyle w:val="Textoindependiente"/>
        <w:spacing w:before="9"/>
      </w:pPr>
    </w:p>
    <w:p w14:paraId="688F0748" w14:textId="77777777" w:rsidR="00A97F47" w:rsidRDefault="00000000">
      <w:pPr>
        <w:pStyle w:val="Ttulo2"/>
        <w:numPr>
          <w:ilvl w:val="0"/>
          <w:numId w:val="61"/>
        </w:numPr>
        <w:tabs>
          <w:tab w:val="left" w:pos="475"/>
        </w:tabs>
        <w:spacing w:before="1"/>
        <w:ind w:left="475" w:hanging="333"/>
        <w:jc w:val="both"/>
      </w:pPr>
      <w:r>
        <w:rPr>
          <w:spacing w:val="-2"/>
        </w:rPr>
        <w:t>CALIFICACIÓN</w:t>
      </w:r>
    </w:p>
    <w:p w14:paraId="521742ED" w14:textId="77777777" w:rsidR="00A97F47" w:rsidRDefault="00A97F47">
      <w:pPr>
        <w:pStyle w:val="Textoindependiente"/>
        <w:spacing w:before="61"/>
        <w:rPr>
          <w:b/>
        </w:rPr>
      </w:pPr>
    </w:p>
    <w:p w14:paraId="616F5BE8" w14:textId="77777777" w:rsidR="00A97F47" w:rsidRDefault="00000000">
      <w:pPr>
        <w:pStyle w:val="Textoindependiente"/>
        <w:spacing w:line="292" w:lineRule="auto"/>
        <w:ind w:left="142" w:right="141"/>
        <w:jc w:val="both"/>
      </w:pPr>
      <w:r>
        <w:t>A</w:t>
      </w:r>
      <w:r>
        <w:rPr>
          <w:spacing w:val="14"/>
        </w:rPr>
        <w:t xml:space="preserve"> </w:t>
      </w:r>
      <w:r>
        <w:t>los</w:t>
      </w:r>
      <w:r>
        <w:rPr>
          <w:spacing w:val="14"/>
        </w:rPr>
        <w:t xml:space="preserve"> </w:t>
      </w:r>
      <w:r>
        <w:t>aspirantes</w:t>
      </w:r>
      <w:r>
        <w:rPr>
          <w:spacing w:val="14"/>
        </w:rPr>
        <w:t xml:space="preserve"> </w:t>
      </w:r>
      <w:r>
        <w:t>que</w:t>
      </w:r>
      <w:r>
        <w:rPr>
          <w:spacing w:val="14"/>
        </w:rPr>
        <w:t xml:space="preserve"> </w:t>
      </w:r>
      <w:r>
        <w:t>hayan</w:t>
      </w:r>
      <w:r>
        <w:rPr>
          <w:spacing w:val="14"/>
        </w:rPr>
        <w:t xml:space="preserve"> </w:t>
      </w:r>
      <w:r>
        <w:t>superado</w:t>
      </w:r>
      <w:r>
        <w:rPr>
          <w:spacing w:val="14"/>
        </w:rPr>
        <w:t xml:space="preserve"> </w:t>
      </w:r>
      <w:r>
        <w:t>la</w:t>
      </w:r>
      <w:r>
        <w:rPr>
          <w:spacing w:val="14"/>
        </w:rPr>
        <w:t xml:space="preserve"> </w:t>
      </w:r>
      <w:r>
        <w:t>fase</w:t>
      </w:r>
      <w:r>
        <w:rPr>
          <w:spacing w:val="14"/>
        </w:rPr>
        <w:t xml:space="preserve"> </w:t>
      </w:r>
      <w:r>
        <w:t>de</w:t>
      </w:r>
      <w:r>
        <w:rPr>
          <w:spacing w:val="14"/>
        </w:rPr>
        <w:t xml:space="preserve"> </w:t>
      </w:r>
      <w:r>
        <w:t>oposición</w:t>
      </w:r>
      <w:r>
        <w:rPr>
          <w:spacing w:val="14"/>
        </w:rPr>
        <w:t xml:space="preserve"> </w:t>
      </w:r>
      <w:r>
        <w:t>se</w:t>
      </w:r>
      <w:r>
        <w:rPr>
          <w:spacing w:val="14"/>
        </w:rPr>
        <w:t xml:space="preserve"> </w:t>
      </w:r>
      <w:r>
        <w:t>les</w:t>
      </w:r>
      <w:r>
        <w:rPr>
          <w:spacing w:val="14"/>
        </w:rPr>
        <w:t xml:space="preserve"> </w:t>
      </w:r>
      <w:r>
        <w:t>aplicará</w:t>
      </w:r>
      <w:r>
        <w:rPr>
          <w:spacing w:val="14"/>
        </w:rPr>
        <w:t xml:space="preserve"> </w:t>
      </w:r>
      <w:r>
        <w:t>la</w:t>
      </w:r>
      <w:r>
        <w:rPr>
          <w:spacing w:val="14"/>
        </w:rPr>
        <w:t xml:space="preserve"> </w:t>
      </w:r>
      <w:r>
        <w:t>puntuación</w:t>
      </w:r>
      <w:r>
        <w:rPr>
          <w:spacing w:val="14"/>
        </w:rPr>
        <w:t xml:space="preserve"> </w:t>
      </w:r>
      <w:r>
        <w:t>obtenida</w:t>
      </w:r>
      <w:r>
        <w:rPr>
          <w:spacing w:val="14"/>
        </w:rPr>
        <w:t xml:space="preserve"> </w:t>
      </w:r>
      <w:r>
        <w:t>en la fase de concurso.</w:t>
      </w:r>
    </w:p>
    <w:p w14:paraId="0825BD02" w14:textId="77777777" w:rsidR="00A97F47" w:rsidRDefault="00A97F47">
      <w:pPr>
        <w:pStyle w:val="Textoindependiente"/>
        <w:spacing w:before="9"/>
      </w:pPr>
    </w:p>
    <w:p w14:paraId="2AD0B485" w14:textId="77777777" w:rsidR="00A97F47" w:rsidRDefault="00000000">
      <w:pPr>
        <w:pStyle w:val="Textoindependiente"/>
        <w:spacing w:before="1" w:line="292" w:lineRule="auto"/>
        <w:ind w:left="142" w:right="141"/>
        <w:jc w:val="both"/>
      </w:pPr>
      <w:r>
        <w:t>La calificación final del proceso selectivo vendrá determinada por la suma de las puntuaciones obtenidas en cada uno de los ejercicios de la oposición y concurso, siempre que se hayan superado todos ellos.</w:t>
      </w:r>
    </w:p>
    <w:p w14:paraId="23AA0E09" w14:textId="77777777" w:rsidR="00A97F47" w:rsidRDefault="00A97F47">
      <w:pPr>
        <w:pStyle w:val="Textoindependiente"/>
        <w:spacing w:before="9"/>
      </w:pPr>
    </w:p>
    <w:p w14:paraId="4DE94031" w14:textId="77777777" w:rsidR="00A97F47" w:rsidRDefault="00000000">
      <w:pPr>
        <w:pStyle w:val="Textoindependiente"/>
        <w:spacing w:line="292" w:lineRule="auto"/>
        <w:ind w:left="142" w:right="141"/>
        <w:jc w:val="both"/>
      </w:pPr>
      <w:r>
        <w:t>En caso de empate, el orden de prelación se establecerá atendiendo a los siguientes criterios: primero, mejor puntuación en el segundo ejercicio; segundo mejor puntuación en el primer y tercero mejor puntuación en la fase de concurso, por este orden. De persistir el empate, este se solventará por orden alfabético del primer apellido de los aspirantes empatados, de conformidad con la letra que se determine en el sorteo público anual realizado por la Resolución de 25 de julio de 2024, de la Secretaría de Estado de Función Pública.</w:t>
      </w:r>
    </w:p>
    <w:p w14:paraId="0850783D" w14:textId="77777777" w:rsidR="00A97F47" w:rsidRDefault="00A97F47">
      <w:pPr>
        <w:pStyle w:val="Textoindependiente"/>
        <w:spacing w:before="9"/>
      </w:pPr>
    </w:p>
    <w:p w14:paraId="122166DF" w14:textId="77777777" w:rsidR="00A97F47" w:rsidRDefault="00000000">
      <w:pPr>
        <w:pStyle w:val="Ttulo2"/>
        <w:numPr>
          <w:ilvl w:val="0"/>
          <w:numId w:val="61"/>
        </w:numPr>
        <w:tabs>
          <w:tab w:val="left" w:pos="642"/>
        </w:tabs>
        <w:spacing w:line="292" w:lineRule="auto"/>
        <w:ind w:left="142" w:right="141" w:firstLine="0"/>
        <w:jc w:val="both"/>
      </w:pPr>
      <w:r>
        <w:t xml:space="preserve">RELACIÓN DE APROBADOS, ACREDITACIÓN DE REQUISITOS EXIGIDOS Y </w:t>
      </w:r>
      <w:r>
        <w:rPr>
          <w:spacing w:val="-2"/>
        </w:rPr>
        <w:t>NOMBRAMIENTO</w:t>
      </w:r>
    </w:p>
    <w:p w14:paraId="26744105" w14:textId="77777777" w:rsidR="00A97F47" w:rsidRDefault="00A97F47">
      <w:pPr>
        <w:pStyle w:val="Textoindependiente"/>
        <w:spacing w:before="11"/>
        <w:rPr>
          <w:b/>
        </w:rPr>
      </w:pPr>
    </w:p>
    <w:p w14:paraId="54EF25A5" w14:textId="77777777" w:rsidR="00A97F47" w:rsidRDefault="00000000">
      <w:pPr>
        <w:pStyle w:val="Textoindependiente"/>
        <w:spacing w:line="292" w:lineRule="auto"/>
        <w:ind w:left="142" w:right="141"/>
        <w:jc w:val="both"/>
      </w:pPr>
      <w:r>
        <w:t>Una vez terminada la calificación de los aspirantes, el Tribunal propondrá los nombramientos de los aspirantes que haya superado la fase de oposición y la fase de concurso.</w:t>
      </w:r>
    </w:p>
    <w:p w14:paraId="75841A0F" w14:textId="77777777" w:rsidR="00A97F47" w:rsidRDefault="00A97F47">
      <w:pPr>
        <w:pStyle w:val="Textoindependiente"/>
        <w:spacing w:before="10"/>
      </w:pPr>
    </w:p>
    <w:p w14:paraId="67E89999" w14:textId="77777777" w:rsidR="00A97F47" w:rsidRDefault="00000000">
      <w:pPr>
        <w:pStyle w:val="Textoindependiente"/>
        <w:spacing w:line="292" w:lineRule="auto"/>
        <w:ind w:left="142" w:right="141"/>
        <w:jc w:val="both"/>
      </w:pPr>
      <w:r>
        <w:t>En</w:t>
      </w:r>
      <w:r>
        <w:rPr>
          <w:spacing w:val="12"/>
        </w:rPr>
        <w:t xml:space="preserve"> </w:t>
      </w:r>
      <w:r>
        <w:t>el</w:t>
      </w:r>
      <w:r>
        <w:rPr>
          <w:spacing w:val="12"/>
        </w:rPr>
        <w:t xml:space="preserve"> </w:t>
      </w:r>
      <w:r>
        <w:t>plazo</w:t>
      </w:r>
      <w:r>
        <w:rPr>
          <w:spacing w:val="12"/>
        </w:rPr>
        <w:t xml:space="preserve"> </w:t>
      </w:r>
      <w:r>
        <w:t>de</w:t>
      </w:r>
      <w:r>
        <w:rPr>
          <w:spacing w:val="12"/>
        </w:rPr>
        <w:t xml:space="preserve"> </w:t>
      </w:r>
      <w:r>
        <w:t>veinte</w:t>
      </w:r>
      <w:r>
        <w:rPr>
          <w:spacing w:val="12"/>
        </w:rPr>
        <w:t xml:space="preserve"> </w:t>
      </w:r>
      <w:r>
        <w:t>días</w:t>
      </w:r>
      <w:r>
        <w:rPr>
          <w:spacing w:val="12"/>
        </w:rPr>
        <w:t xml:space="preserve"> </w:t>
      </w:r>
      <w:r>
        <w:t>hábiles,</w:t>
      </w:r>
      <w:r>
        <w:rPr>
          <w:spacing w:val="12"/>
        </w:rPr>
        <w:t xml:space="preserve"> </w:t>
      </w:r>
      <w:r>
        <w:t>a</w:t>
      </w:r>
      <w:r>
        <w:rPr>
          <w:spacing w:val="12"/>
        </w:rPr>
        <w:t xml:space="preserve"> </w:t>
      </w:r>
      <w:r>
        <w:t>contar</w:t>
      </w:r>
      <w:r>
        <w:rPr>
          <w:spacing w:val="12"/>
        </w:rPr>
        <w:t xml:space="preserve"> </w:t>
      </w:r>
      <w:r>
        <w:t>desde</w:t>
      </w:r>
      <w:r>
        <w:rPr>
          <w:spacing w:val="12"/>
        </w:rPr>
        <w:t xml:space="preserve"> </w:t>
      </w:r>
      <w:r>
        <w:t>el</w:t>
      </w:r>
      <w:r>
        <w:rPr>
          <w:spacing w:val="12"/>
        </w:rPr>
        <w:t xml:space="preserve"> </w:t>
      </w:r>
      <w:r>
        <w:t>día</w:t>
      </w:r>
      <w:r>
        <w:rPr>
          <w:spacing w:val="12"/>
        </w:rPr>
        <w:t xml:space="preserve"> </w:t>
      </w:r>
      <w:r>
        <w:t>siguiente</w:t>
      </w:r>
      <w:r>
        <w:rPr>
          <w:spacing w:val="12"/>
        </w:rPr>
        <w:t xml:space="preserve"> </w:t>
      </w:r>
      <w:r>
        <w:t>a</w:t>
      </w:r>
      <w:r>
        <w:rPr>
          <w:spacing w:val="12"/>
        </w:rPr>
        <w:t xml:space="preserve"> </w:t>
      </w:r>
      <w:r>
        <w:t>aquel</w:t>
      </w:r>
      <w:r>
        <w:rPr>
          <w:spacing w:val="12"/>
        </w:rPr>
        <w:t xml:space="preserve"> </w:t>
      </w:r>
      <w:r>
        <w:t>en</w:t>
      </w:r>
      <w:r>
        <w:rPr>
          <w:spacing w:val="12"/>
        </w:rPr>
        <w:t xml:space="preserve"> </w:t>
      </w:r>
      <w:r>
        <w:t>que</w:t>
      </w:r>
      <w:r>
        <w:rPr>
          <w:spacing w:val="12"/>
        </w:rPr>
        <w:t xml:space="preserve"> </w:t>
      </w:r>
      <w:r>
        <w:t>se</w:t>
      </w:r>
      <w:r>
        <w:rPr>
          <w:spacing w:val="12"/>
        </w:rPr>
        <w:t xml:space="preserve"> </w:t>
      </w:r>
      <w:r>
        <w:t>hiciera</w:t>
      </w:r>
      <w:r>
        <w:rPr>
          <w:spacing w:val="12"/>
        </w:rPr>
        <w:t xml:space="preserve"> </w:t>
      </w:r>
      <w:r>
        <w:t xml:space="preserve">pública la relación definitiva de aspirantes aprobados en Tablón de Anuncios de la Sede electrónica del Ayuntamiento de Las Rozas de Madrid, </w:t>
      </w:r>
      <w:r>
        <w:rPr>
          <w:u w:val="single"/>
        </w:rPr>
        <w:t>https://sede.lasrozas.es</w:t>
      </w:r>
      <w:r>
        <w:t xml:space="preserve"> y en la página web </w:t>
      </w:r>
      <w:hyperlink r:id="rId52">
        <w:r>
          <w:rPr>
            <w:u w:val="single"/>
          </w:rPr>
          <w:t>www.lasrozas.es</w:t>
        </w:r>
        <w:r>
          <w:t>,</w:t>
        </w:r>
      </w:hyperlink>
      <w:r>
        <w:t xml:space="preserve"> los aspirantes propuestos aportarán los documentos que a continuación se relacionan:</w:t>
      </w:r>
    </w:p>
    <w:p w14:paraId="61596F00" w14:textId="77777777" w:rsidR="00A97F47" w:rsidRDefault="00A97F47">
      <w:pPr>
        <w:pStyle w:val="Textoindependiente"/>
        <w:spacing w:before="9"/>
      </w:pPr>
    </w:p>
    <w:p w14:paraId="3F044CD5" w14:textId="77777777" w:rsidR="00A97F47" w:rsidRDefault="00000000">
      <w:pPr>
        <w:pStyle w:val="Prrafodelista"/>
        <w:numPr>
          <w:ilvl w:val="0"/>
          <w:numId w:val="51"/>
        </w:numPr>
        <w:tabs>
          <w:tab w:val="left" w:pos="677"/>
        </w:tabs>
        <w:spacing w:line="292" w:lineRule="auto"/>
        <w:ind w:firstLine="0"/>
        <w:jc w:val="both"/>
        <w:rPr>
          <w:sz w:val="20"/>
        </w:rPr>
      </w:pPr>
      <w:r>
        <w:rPr>
          <w:sz w:val="20"/>
        </w:rPr>
        <w:t>Fotocopia del Documento Nacional de Identidad. Los nacionales de otros estados deberán presentar fotocopia del Pasaporte.</w:t>
      </w:r>
    </w:p>
    <w:p w14:paraId="23046E8F" w14:textId="77777777" w:rsidR="00A97F47" w:rsidRDefault="00A97F47">
      <w:pPr>
        <w:pStyle w:val="Textoindependiente"/>
        <w:spacing w:before="10"/>
      </w:pPr>
    </w:p>
    <w:p w14:paraId="7C121BFE" w14:textId="77777777" w:rsidR="00A97F47" w:rsidRDefault="00000000">
      <w:pPr>
        <w:pStyle w:val="Prrafodelista"/>
        <w:numPr>
          <w:ilvl w:val="0"/>
          <w:numId w:val="51"/>
        </w:numPr>
        <w:tabs>
          <w:tab w:val="left" w:pos="627"/>
        </w:tabs>
        <w:spacing w:line="292" w:lineRule="auto"/>
        <w:ind w:firstLine="0"/>
        <w:jc w:val="both"/>
        <w:rPr>
          <w:sz w:val="20"/>
        </w:rPr>
      </w:pPr>
      <w:r>
        <w:rPr>
          <w:sz w:val="20"/>
        </w:rPr>
        <w:t>Fotocopia y original del título exigido en las bases específicas, o certificación académica que acredite</w:t>
      </w:r>
      <w:r>
        <w:rPr>
          <w:spacing w:val="40"/>
          <w:sz w:val="20"/>
        </w:rPr>
        <w:t xml:space="preserve"> </w:t>
      </w:r>
      <w:r>
        <w:rPr>
          <w:sz w:val="20"/>
        </w:rPr>
        <w:t>haber</w:t>
      </w:r>
      <w:r>
        <w:rPr>
          <w:spacing w:val="40"/>
          <w:sz w:val="20"/>
        </w:rPr>
        <w:t xml:space="preserve"> </w:t>
      </w:r>
      <w:r>
        <w:rPr>
          <w:sz w:val="20"/>
        </w:rPr>
        <w:t>realizado</w:t>
      </w:r>
      <w:r>
        <w:rPr>
          <w:spacing w:val="40"/>
          <w:sz w:val="20"/>
        </w:rPr>
        <w:t xml:space="preserve"> </w:t>
      </w:r>
      <w:r>
        <w:rPr>
          <w:sz w:val="20"/>
        </w:rPr>
        <w:t>y</w:t>
      </w:r>
      <w:r>
        <w:rPr>
          <w:spacing w:val="40"/>
          <w:sz w:val="20"/>
        </w:rPr>
        <w:t xml:space="preserve"> </w:t>
      </w:r>
      <w:r>
        <w:rPr>
          <w:sz w:val="20"/>
        </w:rPr>
        <w:t>aprobado</w:t>
      </w:r>
      <w:r>
        <w:rPr>
          <w:spacing w:val="40"/>
          <w:sz w:val="20"/>
        </w:rPr>
        <w:t xml:space="preserve"> </w:t>
      </w:r>
      <w:r>
        <w:rPr>
          <w:sz w:val="20"/>
        </w:rPr>
        <w:t>los</w:t>
      </w:r>
      <w:r>
        <w:rPr>
          <w:spacing w:val="40"/>
          <w:sz w:val="20"/>
        </w:rPr>
        <w:t xml:space="preserve"> </w:t>
      </w:r>
      <w:r>
        <w:rPr>
          <w:sz w:val="20"/>
        </w:rPr>
        <w:t>estudios</w:t>
      </w:r>
      <w:r>
        <w:rPr>
          <w:spacing w:val="40"/>
          <w:sz w:val="20"/>
        </w:rPr>
        <w:t xml:space="preserve"> </w:t>
      </w:r>
      <w:r>
        <w:rPr>
          <w:sz w:val="20"/>
        </w:rPr>
        <w:t>completos</w:t>
      </w:r>
      <w:r>
        <w:rPr>
          <w:spacing w:val="40"/>
          <w:sz w:val="20"/>
        </w:rPr>
        <w:t xml:space="preserve"> </w:t>
      </w:r>
      <w:r>
        <w:rPr>
          <w:sz w:val="20"/>
        </w:rPr>
        <w:t>necesarios</w:t>
      </w:r>
      <w:r>
        <w:rPr>
          <w:spacing w:val="40"/>
          <w:sz w:val="20"/>
        </w:rPr>
        <w:t xml:space="preserve"> </w:t>
      </w:r>
      <w:r>
        <w:rPr>
          <w:sz w:val="20"/>
        </w:rPr>
        <w:t>para</w:t>
      </w:r>
      <w:r>
        <w:rPr>
          <w:spacing w:val="40"/>
          <w:sz w:val="20"/>
        </w:rPr>
        <w:t xml:space="preserve"> </w:t>
      </w:r>
      <w:r>
        <w:rPr>
          <w:sz w:val="20"/>
        </w:rPr>
        <w:t>la</w:t>
      </w:r>
      <w:r>
        <w:rPr>
          <w:spacing w:val="40"/>
          <w:sz w:val="20"/>
        </w:rPr>
        <w:t xml:space="preserve"> </w:t>
      </w:r>
      <w:r>
        <w:rPr>
          <w:sz w:val="20"/>
        </w:rPr>
        <w:t>expedición</w:t>
      </w:r>
      <w:r>
        <w:rPr>
          <w:spacing w:val="40"/>
          <w:sz w:val="20"/>
        </w:rPr>
        <w:t xml:space="preserve"> </w:t>
      </w:r>
      <w:proofErr w:type="gramStart"/>
      <w:r>
        <w:rPr>
          <w:sz w:val="20"/>
        </w:rPr>
        <w:t>del mismo</w:t>
      </w:r>
      <w:proofErr w:type="gramEnd"/>
      <w:r>
        <w:rPr>
          <w:sz w:val="20"/>
        </w:rPr>
        <w:t>. En el caso de titulaciones obtenidas en el extranjero se deberá aportar la documentación acreditativa de su homologación o convalidación.</w:t>
      </w:r>
    </w:p>
    <w:p w14:paraId="5DC8DA61"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7D6EA5DC" w14:textId="77777777" w:rsidR="00A97F47" w:rsidRDefault="00000000">
      <w:pPr>
        <w:pStyle w:val="Prrafodelista"/>
        <w:numPr>
          <w:ilvl w:val="0"/>
          <w:numId w:val="51"/>
        </w:numPr>
        <w:tabs>
          <w:tab w:val="left" w:pos="578"/>
        </w:tabs>
        <w:spacing w:before="180" w:line="292" w:lineRule="auto"/>
        <w:ind w:firstLine="0"/>
        <w:jc w:val="both"/>
        <w:rPr>
          <w:sz w:val="20"/>
        </w:rPr>
      </w:pPr>
      <w:r>
        <w:rPr>
          <w:sz w:val="20"/>
        </w:rPr>
        <w:lastRenderedPageBreak/>
        <w:t>Declaración jurada o promesa de no haber sido separado mediante expediente disciplinario del servicio de cualquiera de las Administraciones Públicas o de los órganos constitucionales o estatutarios de las Comunidades Autónomas, ni hallarse en inhabilitación absoluta o especial para el desempeño de funciones públicas por resolución judicial para el acceso a la escala, subescala, clase</w:t>
      </w:r>
      <w:r>
        <w:rPr>
          <w:spacing w:val="40"/>
          <w:sz w:val="20"/>
        </w:rPr>
        <w:t xml:space="preserve"> </w:t>
      </w:r>
      <w:r>
        <w:rPr>
          <w:sz w:val="20"/>
        </w:rPr>
        <w:t>y categoría de funcionario en el que hubiese sido separado o inhabilitado. Los nacionales de otros Estados deberán acreditar igualmente no hallarse inhabilitados o en situación equivalente ni haber sido sometidos a sanción disciplinaria o equivalente que impida, en su Estado, en los mismos términos, el acceso a la función pública.</w:t>
      </w:r>
    </w:p>
    <w:p w14:paraId="18DDD4F9" w14:textId="77777777" w:rsidR="00A97F47" w:rsidRDefault="00A97F47">
      <w:pPr>
        <w:pStyle w:val="Textoindependiente"/>
        <w:spacing w:before="9"/>
      </w:pPr>
    </w:p>
    <w:p w14:paraId="1140053D" w14:textId="77777777" w:rsidR="00A97F47" w:rsidRDefault="00000000">
      <w:pPr>
        <w:pStyle w:val="Prrafodelista"/>
        <w:numPr>
          <w:ilvl w:val="0"/>
          <w:numId w:val="51"/>
        </w:numPr>
        <w:tabs>
          <w:tab w:val="left" w:pos="631"/>
        </w:tabs>
        <w:spacing w:before="1" w:line="292" w:lineRule="auto"/>
        <w:ind w:firstLine="0"/>
        <w:jc w:val="both"/>
        <w:rPr>
          <w:sz w:val="20"/>
        </w:rPr>
      </w:pPr>
      <w:r>
        <w:rPr>
          <w:sz w:val="20"/>
        </w:rPr>
        <w:t>Documentación acreditativa de los restantes requisitos que, en su caso, pudieran exigirse en cada base.</w:t>
      </w:r>
    </w:p>
    <w:p w14:paraId="6015B226" w14:textId="77777777" w:rsidR="00A97F47" w:rsidRDefault="00A97F47">
      <w:pPr>
        <w:pStyle w:val="Textoindependiente"/>
        <w:spacing w:before="9"/>
      </w:pPr>
    </w:p>
    <w:p w14:paraId="3B605677" w14:textId="77777777" w:rsidR="00A97F47" w:rsidRDefault="00000000">
      <w:pPr>
        <w:pStyle w:val="Textoindependiente"/>
        <w:spacing w:line="292" w:lineRule="auto"/>
        <w:ind w:left="142" w:right="141"/>
        <w:jc w:val="both"/>
      </w:pPr>
      <w:r>
        <w:t>Conforme a lo dispuesto en el artículo 23.2 del Reglamento General de Ingreso del Personal al Servicio de la Administración General del Estado y de Provisión de Puestos de Trabajo y Promoción Profesional de los funcionarios Civiles de la Administración General del Estado, quienes dentro del plazo indicado en las presente bases, y salvo los casos de fuerza mayor, no presentasen la documentación exigida en las bases de la convocatoria o del examen de la misma se dedujese que carecen de alguno de los requisitos exigidos por las mismas, no podrán ser nombrados funcionarios de carrera o contratados como persona laboral fijo, quedando anuladas todas sus actuaciones, sin perjuicio de la responsabilidad en la que pudieran haber incurrido por falsedad en sus solicitudes de participación. En todo caso, de conformidad con lo dispuesto en el artículo 32 de la Ley 39/2015, de Procedimiento</w:t>
      </w:r>
      <w:r>
        <w:rPr>
          <w:spacing w:val="40"/>
        </w:rPr>
        <w:t xml:space="preserve"> </w:t>
      </w:r>
      <w:r>
        <w:t>Administrativo</w:t>
      </w:r>
      <w:r>
        <w:rPr>
          <w:spacing w:val="40"/>
        </w:rPr>
        <w:t xml:space="preserve"> </w:t>
      </w:r>
      <w:r>
        <w:t>Común</w:t>
      </w:r>
      <w:r>
        <w:rPr>
          <w:spacing w:val="40"/>
        </w:rPr>
        <w:t xml:space="preserve"> </w:t>
      </w:r>
      <w:r>
        <w:t>de</w:t>
      </w:r>
      <w:r>
        <w:rPr>
          <w:spacing w:val="40"/>
        </w:rPr>
        <w:t xml:space="preserve"> </w:t>
      </w:r>
      <w:r>
        <w:t>las</w:t>
      </w:r>
      <w:r>
        <w:rPr>
          <w:spacing w:val="40"/>
        </w:rPr>
        <w:t xml:space="preserve"> </w:t>
      </w:r>
      <w:r>
        <w:t>Administraciones</w:t>
      </w:r>
      <w:r>
        <w:rPr>
          <w:spacing w:val="40"/>
        </w:rPr>
        <w:t xml:space="preserve"> </w:t>
      </w:r>
      <w:r>
        <w:t>Públicas,</w:t>
      </w:r>
      <w:r>
        <w:rPr>
          <w:spacing w:val="40"/>
        </w:rPr>
        <w:t xml:space="preserve"> </w:t>
      </w:r>
      <w:r>
        <w:t>se</w:t>
      </w:r>
      <w:r>
        <w:rPr>
          <w:spacing w:val="40"/>
        </w:rPr>
        <w:t xml:space="preserve"> </w:t>
      </w:r>
      <w:r>
        <w:t>podrá</w:t>
      </w:r>
      <w:r>
        <w:rPr>
          <w:spacing w:val="40"/>
        </w:rPr>
        <w:t xml:space="preserve"> </w:t>
      </w:r>
      <w:r>
        <w:t>conceder,</w:t>
      </w:r>
      <w:r>
        <w:rPr>
          <w:spacing w:val="40"/>
        </w:rPr>
        <w:t xml:space="preserve"> </w:t>
      </w:r>
      <w:r>
        <w:t xml:space="preserve">a petición del interesado, ampliación de dicho plazo que no excederá de la mitad </w:t>
      </w:r>
      <w:proofErr w:type="gramStart"/>
      <w:r>
        <w:t>del mismo</w:t>
      </w:r>
      <w:proofErr w:type="gramEnd"/>
      <w:r>
        <w:t>, siempre y cuando la solicitud se produzca con carácter previo al vencimiento del plazo inicialmente establecido.</w:t>
      </w:r>
    </w:p>
    <w:p w14:paraId="79E1D3F7" w14:textId="77777777" w:rsidR="00A97F47" w:rsidRDefault="00A97F47">
      <w:pPr>
        <w:pStyle w:val="Textoindependiente"/>
        <w:spacing w:before="9"/>
      </w:pPr>
    </w:p>
    <w:p w14:paraId="678DA888" w14:textId="77777777" w:rsidR="00A97F47" w:rsidRDefault="00000000">
      <w:pPr>
        <w:pStyle w:val="Textoindependiente"/>
        <w:spacing w:line="292" w:lineRule="auto"/>
        <w:ind w:left="142" w:right="141"/>
        <w:jc w:val="both"/>
      </w:pPr>
      <w:r>
        <w:t>El órgano competente deberá nombrar funcionario al aspirante propuesto, en el plazo de un mes a contar desde la terminación de los veinte días anteriores. El nombramiento mencionado se publicará en el Boletín Oficial de la Comunidad de Madrid. Una vez publicado el nombramiento de funcionario, éste deberá tomar posesión o incorporarse en el plazo de un mes.</w:t>
      </w:r>
    </w:p>
    <w:p w14:paraId="408768B6" w14:textId="77777777" w:rsidR="00A97F47" w:rsidRDefault="00A97F47">
      <w:pPr>
        <w:pStyle w:val="Textoindependiente"/>
        <w:spacing w:before="9"/>
      </w:pPr>
    </w:p>
    <w:p w14:paraId="25C8D8E6" w14:textId="77777777" w:rsidR="00A97F47" w:rsidRDefault="00000000">
      <w:pPr>
        <w:pStyle w:val="Ttulo2"/>
        <w:numPr>
          <w:ilvl w:val="0"/>
          <w:numId w:val="61"/>
        </w:numPr>
        <w:tabs>
          <w:tab w:val="left" w:pos="475"/>
        </w:tabs>
        <w:ind w:left="475" w:hanging="333"/>
        <w:jc w:val="both"/>
      </w:pPr>
      <w:r>
        <w:t>FUNCIONAMIENTO</w:t>
      </w:r>
      <w:r>
        <w:rPr>
          <w:spacing w:val="-1"/>
        </w:rPr>
        <w:t xml:space="preserve"> </w:t>
      </w:r>
      <w:r>
        <w:t>DE</w:t>
      </w:r>
      <w:r>
        <w:rPr>
          <w:spacing w:val="-1"/>
        </w:rPr>
        <w:t xml:space="preserve"> </w:t>
      </w:r>
      <w:r>
        <w:t>LA</w:t>
      </w:r>
      <w:r>
        <w:rPr>
          <w:spacing w:val="-1"/>
        </w:rPr>
        <w:t xml:space="preserve"> </w:t>
      </w:r>
      <w:r>
        <w:t>BOLSA</w:t>
      </w:r>
      <w:r>
        <w:rPr>
          <w:spacing w:val="-1"/>
        </w:rPr>
        <w:t xml:space="preserve"> </w:t>
      </w:r>
      <w:r>
        <w:t>DE</w:t>
      </w:r>
      <w:r>
        <w:rPr>
          <w:spacing w:val="-1"/>
        </w:rPr>
        <w:t xml:space="preserve"> </w:t>
      </w:r>
      <w:r>
        <w:rPr>
          <w:spacing w:val="-2"/>
        </w:rPr>
        <w:t>EMPLEO</w:t>
      </w:r>
    </w:p>
    <w:p w14:paraId="2535ADAC" w14:textId="77777777" w:rsidR="00A97F47" w:rsidRDefault="00A97F47">
      <w:pPr>
        <w:pStyle w:val="Textoindependiente"/>
        <w:spacing w:before="62"/>
        <w:rPr>
          <w:b/>
        </w:rPr>
      </w:pPr>
    </w:p>
    <w:p w14:paraId="17546937" w14:textId="77777777" w:rsidR="00A97F47" w:rsidRDefault="00000000">
      <w:pPr>
        <w:pStyle w:val="Textoindependiente"/>
        <w:spacing w:line="292" w:lineRule="auto"/>
        <w:ind w:left="142" w:right="141"/>
        <w:jc w:val="both"/>
      </w:pPr>
      <w:r>
        <w:t>Asimismo, una vez finalizado el proceso selectivo y firmado el nombramiento de la plaza, se formará una</w:t>
      </w:r>
      <w:r>
        <w:rPr>
          <w:spacing w:val="43"/>
        </w:rPr>
        <w:t xml:space="preserve"> </w:t>
      </w:r>
      <w:r w:rsidRPr="00B636EB">
        <w:rPr>
          <w:i/>
          <w:iCs/>
        </w:rPr>
        <w:t>“bolsa”,</w:t>
      </w:r>
      <w:r>
        <w:rPr>
          <w:spacing w:val="44"/>
        </w:rPr>
        <w:t xml:space="preserve"> </w:t>
      </w:r>
      <w:r>
        <w:t>con</w:t>
      </w:r>
      <w:r>
        <w:rPr>
          <w:spacing w:val="44"/>
        </w:rPr>
        <w:t xml:space="preserve"> </w:t>
      </w:r>
      <w:r>
        <w:t>aquellos</w:t>
      </w:r>
      <w:r>
        <w:rPr>
          <w:spacing w:val="44"/>
        </w:rPr>
        <w:t xml:space="preserve"> </w:t>
      </w:r>
      <w:r>
        <w:t>aspirantes</w:t>
      </w:r>
      <w:r>
        <w:rPr>
          <w:spacing w:val="44"/>
        </w:rPr>
        <w:t xml:space="preserve"> </w:t>
      </w:r>
      <w:r>
        <w:t>que,</w:t>
      </w:r>
      <w:r>
        <w:rPr>
          <w:spacing w:val="44"/>
        </w:rPr>
        <w:t xml:space="preserve"> </w:t>
      </w:r>
      <w:r>
        <w:t>cumpliendo</w:t>
      </w:r>
      <w:r>
        <w:rPr>
          <w:spacing w:val="44"/>
        </w:rPr>
        <w:t xml:space="preserve"> </w:t>
      </w:r>
      <w:r>
        <w:t>los</w:t>
      </w:r>
      <w:r>
        <w:rPr>
          <w:spacing w:val="44"/>
        </w:rPr>
        <w:t xml:space="preserve"> </w:t>
      </w:r>
      <w:r>
        <w:t>requisitos</w:t>
      </w:r>
      <w:r>
        <w:rPr>
          <w:spacing w:val="44"/>
        </w:rPr>
        <w:t xml:space="preserve"> </w:t>
      </w:r>
      <w:r>
        <w:t>exigidos</w:t>
      </w:r>
      <w:r>
        <w:rPr>
          <w:spacing w:val="44"/>
        </w:rPr>
        <w:t xml:space="preserve"> </w:t>
      </w:r>
      <w:r>
        <w:t>en</w:t>
      </w:r>
      <w:r>
        <w:rPr>
          <w:spacing w:val="44"/>
        </w:rPr>
        <w:t xml:space="preserve"> </w:t>
      </w:r>
      <w:r>
        <w:t>la</w:t>
      </w:r>
      <w:r>
        <w:rPr>
          <w:spacing w:val="44"/>
        </w:rPr>
        <w:t xml:space="preserve"> </w:t>
      </w:r>
      <w:r>
        <w:rPr>
          <w:spacing w:val="-2"/>
        </w:rPr>
        <w:t>convocatoria,</w:t>
      </w:r>
    </w:p>
    <w:p w14:paraId="1C5532A2"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0B84278E" w14:textId="77777777" w:rsidR="00A97F47" w:rsidRDefault="00000000">
      <w:pPr>
        <w:pStyle w:val="Textoindependiente"/>
        <w:ind w:left="142"/>
      </w:pPr>
      <w:proofErr w:type="gramStart"/>
      <w:r>
        <w:t>hubieran</w:t>
      </w:r>
      <w:r>
        <w:rPr>
          <w:spacing w:val="41"/>
        </w:rPr>
        <w:t xml:space="preserve">  </w:t>
      </w:r>
      <w:r>
        <w:rPr>
          <w:spacing w:val="-2"/>
        </w:rPr>
        <w:t>alcanzado</w:t>
      </w:r>
      <w:proofErr w:type="gramEnd"/>
    </w:p>
    <w:p w14:paraId="67EE16A0" w14:textId="77777777" w:rsidR="00A97F47" w:rsidRDefault="00000000">
      <w:pPr>
        <w:pStyle w:val="Ttulo3"/>
        <w:ind w:left="128"/>
      </w:pPr>
      <w:r>
        <w:rPr>
          <w:b w:val="0"/>
        </w:rPr>
        <w:br w:type="column"/>
      </w:r>
      <w:proofErr w:type="gramStart"/>
      <w:r>
        <w:t>un</w:t>
      </w:r>
      <w:r>
        <w:rPr>
          <w:spacing w:val="34"/>
        </w:rPr>
        <w:t xml:space="preserve">  </w:t>
      </w:r>
      <w:r>
        <w:t>nivel</w:t>
      </w:r>
      <w:proofErr w:type="gramEnd"/>
      <w:r>
        <w:rPr>
          <w:spacing w:val="34"/>
        </w:rPr>
        <w:t xml:space="preserve">  </w:t>
      </w:r>
      <w:r>
        <w:t>mínimo</w:t>
      </w:r>
      <w:r>
        <w:rPr>
          <w:spacing w:val="35"/>
        </w:rPr>
        <w:t xml:space="preserve">  </w:t>
      </w:r>
      <w:r>
        <w:rPr>
          <w:spacing w:val="-2"/>
        </w:rPr>
        <w:t>suficiente</w:t>
      </w:r>
    </w:p>
    <w:p w14:paraId="33E6E020" w14:textId="77777777" w:rsidR="00A97F47" w:rsidRDefault="00000000">
      <w:pPr>
        <w:pStyle w:val="Textoindependiente"/>
        <w:ind w:left="128"/>
      </w:pPr>
      <w:r>
        <w:br w:type="column"/>
      </w:r>
      <w:proofErr w:type="gramStart"/>
      <w:r>
        <w:t>para</w:t>
      </w:r>
      <w:r>
        <w:rPr>
          <w:spacing w:val="33"/>
        </w:rPr>
        <w:t xml:space="preserve">  </w:t>
      </w:r>
      <w:r>
        <w:t>el</w:t>
      </w:r>
      <w:proofErr w:type="gramEnd"/>
      <w:r>
        <w:rPr>
          <w:spacing w:val="34"/>
        </w:rPr>
        <w:t xml:space="preserve">  </w:t>
      </w:r>
      <w:r>
        <w:t>desempeño</w:t>
      </w:r>
      <w:r>
        <w:rPr>
          <w:spacing w:val="34"/>
        </w:rPr>
        <w:t xml:space="preserve">  </w:t>
      </w:r>
      <w:r>
        <w:t>de</w:t>
      </w:r>
      <w:r>
        <w:rPr>
          <w:spacing w:val="34"/>
        </w:rPr>
        <w:t xml:space="preserve">  </w:t>
      </w:r>
      <w:r>
        <w:t>las</w:t>
      </w:r>
      <w:r>
        <w:rPr>
          <w:spacing w:val="33"/>
        </w:rPr>
        <w:t xml:space="preserve">  </w:t>
      </w:r>
      <w:r>
        <w:rPr>
          <w:spacing w:val="-2"/>
        </w:rPr>
        <w:t>funciones</w:t>
      </w:r>
    </w:p>
    <w:p w14:paraId="3B3109F6" w14:textId="77777777" w:rsidR="00A97F47" w:rsidRDefault="00A97F47">
      <w:pPr>
        <w:pStyle w:val="Textoindependiente"/>
        <w:sectPr w:rsidR="00A97F47">
          <w:type w:val="continuous"/>
          <w:pgSz w:w="11910" w:h="16840"/>
          <w:pgMar w:top="1260" w:right="1275" w:bottom="1260" w:left="1275" w:header="225" w:footer="1060" w:gutter="0"/>
          <w:cols w:num="3" w:space="720" w:equalWidth="0">
            <w:col w:w="2067" w:space="40"/>
            <w:col w:w="3062" w:space="39"/>
            <w:col w:w="4152"/>
          </w:cols>
        </w:sectPr>
      </w:pPr>
    </w:p>
    <w:p w14:paraId="6357F024" w14:textId="52AAFEFA" w:rsidR="00A97F47" w:rsidRDefault="00000000">
      <w:pPr>
        <w:pStyle w:val="Textoindependiente"/>
        <w:spacing w:before="54" w:line="292" w:lineRule="auto"/>
        <w:ind w:left="142" w:right="141"/>
        <w:jc w:val="both"/>
      </w:pPr>
      <w:r>
        <w:rPr>
          <w:noProof/>
        </w:rPr>
        <mc:AlternateContent>
          <mc:Choice Requires="wps">
            <w:drawing>
              <wp:anchor distT="0" distB="0" distL="0" distR="0" simplePos="0" relativeHeight="251586048" behindDoc="0" locked="0" layoutInCell="1" allowOverlap="1" wp14:anchorId="109E2F1A" wp14:editId="1FBDDFAE">
                <wp:simplePos x="0" y="0"/>
                <wp:positionH relativeFrom="page">
                  <wp:posOffset>6807090</wp:posOffset>
                </wp:positionH>
                <wp:positionV relativeFrom="page">
                  <wp:posOffset>2818730</wp:posOffset>
                </wp:positionV>
                <wp:extent cx="419734" cy="3187065"/>
                <wp:effectExtent l="0" t="0" r="0" b="0"/>
                <wp:wrapNone/>
                <wp:docPr id="215" name="Text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C84BCB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48730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09E2F1A" id="Textbox 215" o:spid="_x0000_s1129" type="#_x0000_t202" style="position:absolute;left:0;text-align:left;margin-left:536pt;margin-top:221.95pt;width:33.05pt;height:250.95pt;z-index:25158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ZgIowEAADIDAAAOAAAAZHJzL2Uyb0RvYy54bWysUlGPEyEQfjfxPxDeLdtevd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0u5/ermyVniq5u5ner6vZtNlxcX4eI6ZMG&#10;x3LS8Ej9Kgzk4QnTqfRcMpE5/Z+ZpHE7Mts2/H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dNmA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C84BCB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48730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 xml:space="preserve">correspondientes de acuerdo con lo establecido en la respectiva convocatoria singular, ordenados según la puntuación obtenida en el proceso. Se entenderá como </w:t>
      </w:r>
      <w:r w:rsidRPr="00B636EB">
        <w:rPr>
          <w:i/>
          <w:iCs/>
        </w:rPr>
        <w:t>“nivel mínimo suficiente”</w:t>
      </w:r>
      <w:r>
        <w:t xml:space="preserve"> el haber superado, al menos, un ejercicio de la fase de oposición. Los aspirantes que no deseen formar parte de las listas de espera deberán presentar escrito de renuncia ante la Administración convocante. En todo caso tendrán preferencia los aspirantes con mayor número de ejercicios aprobados. Los</w:t>
      </w:r>
      <w:r>
        <w:rPr>
          <w:spacing w:val="80"/>
        </w:rPr>
        <w:t xml:space="preserve"> </w:t>
      </w:r>
      <w:r>
        <w:t>posibles empates en la puntuación de los aspirantes que hayan de formar parte de dicha lista de espera serán dirimidos antes de la publicación del listado, atendiendo al orden alfabético de conformidad con la letra que se determine en el sorteo público anual realizado por la Resolución de</w:t>
      </w:r>
      <w:r>
        <w:rPr>
          <w:spacing w:val="40"/>
        </w:rPr>
        <w:t xml:space="preserve"> </w:t>
      </w:r>
      <w:r>
        <w:t>25 de julio de 2024, de la Secretaría de Estado de Función Pública.</w:t>
      </w:r>
    </w:p>
    <w:p w14:paraId="3FA483BF" w14:textId="77777777" w:rsidR="00A97F47" w:rsidRDefault="00A97F47">
      <w:pPr>
        <w:pStyle w:val="Textoindependiente"/>
        <w:spacing w:before="9"/>
      </w:pPr>
    </w:p>
    <w:p w14:paraId="255F1B18" w14:textId="77777777" w:rsidR="00A97F47" w:rsidRDefault="00000000">
      <w:pPr>
        <w:pStyle w:val="Textoindependiente"/>
        <w:spacing w:line="292" w:lineRule="auto"/>
        <w:ind w:left="142" w:right="141"/>
        <w:jc w:val="both"/>
      </w:pPr>
      <w:r>
        <w:t>En ningún caso formarán parte de la lista de espera los aspirantes a los que el Tribunal Calificador anule el examen de alguno de los ejercicios de la oposición, por incumplimiento de las normas</w:t>
      </w:r>
      <w:r>
        <w:rPr>
          <w:spacing w:val="80"/>
        </w:rPr>
        <w:t xml:space="preserve"> </w:t>
      </w:r>
      <w:r>
        <w:t>legales y reglamentarias de aplicación en la presente convocatoria.</w:t>
      </w:r>
    </w:p>
    <w:p w14:paraId="4C9F1FFD" w14:textId="77777777" w:rsidR="00A97F47" w:rsidRDefault="00A97F47">
      <w:pPr>
        <w:pStyle w:val="Textoindependiente"/>
        <w:spacing w:line="292" w:lineRule="auto"/>
        <w:jc w:val="both"/>
        <w:sectPr w:rsidR="00A97F47">
          <w:type w:val="continuous"/>
          <w:pgSz w:w="11910" w:h="16840"/>
          <w:pgMar w:top="1260" w:right="1275" w:bottom="1260" w:left="1275" w:header="225" w:footer="1060" w:gutter="0"/>
          <w:cols w:space="720"/>
        </w:sectPr>
      </w:pPr>
    </w:p>
    <w:p w14:paraId="0F9B1690" w14:textId="050495D7"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587072" behindDoc="0" locked="0" layoutInCell="1" allowOverlap="1" wp14:anchorId="321F78E8" wp14:editId="523AD646">
                <wp:simplePos x="0" y="0"/>
                <wp:positionH relativeFrom="page">
                  <wp:posOffset>6807090</wp:posOffset>
                </wp:positionH>
                <wp:positionV relativeFrom="page">
                  <wp:posOffset>2818730</wp:posOffset>
                </wp:positionV>
                <wp:extent cx="419734" cy="3187065"/>
                <wp:effectExtent l="0" t="0" r="0" b="0"/>
                <wp:wrapNone/>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341B33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8558D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21F78E8" id="Textbox 217" o:spid="_x0000_s1130" type="#_x0000_t202" style="position:absolute;left:0;text-align:left;margin-left:536pt;margin-top:221.95pt;width:33.05pt;height:250.95pt;z-index:251587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QL4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uCmo820B5IDM0jgeW4WBKxgdrbcPy9k1Fz1n/1&#10;5F+ehVMST8nmlMTUf4IyMVmihw+7BMYWQpdvJkLUmCJpGqLc+b/3peoy6us/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sZAv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341B33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8558D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La lista de espera resultante de cada proceso selectivo permanecerá en vigor hasta la aprobación de una nueva lista de espera resultante de una convocatoria posterior, y anulará las listas derivadas de procesos anteriores.</w:t>
      </w:r>
    </w:p>
    <w:p w14:paraId="4BBD4A22" w14:textId="77777777" w:rsidR="00A97F47" w:rsidRDefault="00A97F47">
      <w:pPr>
        <w:pStyle w:val="Textoindependiente"/>
        <w:spacing w:before="9"/>
      </w:pPr>
    </w:p>
    <w:p w14:paraId="37D1E08E" w14:textId="77777777" w:rsidR="00A97F47" w:rsidRDefault="00000000">
      <w:pPr>
        <w:pStyle w:val="Ttulo2"/>
        <w:numPr>
          <w:ilvl w:val="0"/>
          <w:numId w:val="61"/>
        </w:numPr>
        <w:tabs>
          <w:tab w:val="left" w:pos="475"/>
        </w:tabs>
        <w:ind w:left="475" w:hanging="333"/>
      </w:pPr>
      <w:r>
        <w:rPr>
          <w:spacing w:val="-2"/>
        </w:rPr>
        <w:t>INCOMPATIBILIDADES</w:t>
      </w:r>
    </w:p>
    <w:p w14:paraId="09A07823" w14:textId="77777777" w:rsidR="00A97F47" w:rsidRDefault="00A97F47">
      <w:pPr>
        <w:pStyle w:val="Textoindependiente"/>
        <w:spacing w:before="61"/>
        <w:rPr>
          <w:b/>
        </w:rPr>
      </w:pPr>
    </w:p>
    <w:p w14:paraId="6C2D944E" w14:textId="77777777" w:rsidR="00A97F47" w:rsidRDefault="00000000">
      <w:pPr>
        <w:pStyle w:val="Textoindependiente"/>
        <w:spacing w:line="292" w:lineRule="auto"/>
        <w:ind w:left="142" w:right="141"/>
        <w:jc w:val="both"/>
      </w:pPr>
      <w:r>
        <w:t>Los aspirantes propuestos quedarán sujetos, en su caso, al cumplimiento de las prescripciones contenidas en la Ley 53/1984, de 26 de diciembre, sobre Incompatibilidades del Personal al Servicio de las Administraciones Públicas, y demás normativa aplicable.</w:t>
      </w:r>
    </w:p>
    <w:p w14:paraId="2B9F5A04" w14:textId="77777777" w:rsidR="00A97F47" w:rsidRDefault="00A97F47">
      <w:pPr>
        <w:pStyle w:val="Textoindependiente"/>
        <w:spacing w:before="9"/>
      </w:pPr>
    </w:p>
    <w:p w14:paraId="1B4D11AA" w14:textId="77777777" w:rsidR="00A97F47" w:rsidRDefault="00000000">
      <w:pPr>
        <w:pStyle w:val="Ttulo2"/>
        <w:numPr>
          <w:ilvl w:val="0"/>
          <w:numId w:val="61"/>
        </w:numPr>
        <w:tabs>
          <w:tab w:val="left" w:pos="475"/>
        </w:tabs>
        <w:ind w:left="475" w:hanging="333"/>
      </w:pPr>
      <w:r>
        <w:rPr>
          <w:spacing w:val="-2"/>
        </w:rPr>
        <w:t>INCIDENCIAS</w:t>
      </w:r>
    </w:p>
    <w:p w14:paraId="76AB61CC" w14:textId="77777777" w:rsidR="00A97F47" w:rsidRDefault="00A97F47">
      <w:pPr>
        <w:pStyle w:val="Textoindependiente"/>
        <w:spacing w:before="62"/>
        <w:rPr>
          <w:b/>
        </w:rPr>
      </w:pPr>
    </w:p>
    <w:p w14:paraId="27D3D469" w14:textId="77777777" w:rsidR="00A97F47" w:rsidRDefault="00000000">
      <w:pPr>
        <w:pStyle w:val="Textoindependiente"/>
        <w:spacing w:line="292" w:lineRule="auto"/>
        <w:ind w:left="142" w:right="141"/>
        <w:jc w:val="both"/>
      </w:pPr>
      <w:r>
        <w:t xml:space="preserve">Las presentes bases y convocatoria </w:t>
      </w:r>
      <w:proofErr w:type="gramStart"/>
      <w:r>
        <w:t>podrá</w:t>
      </w:r>
      <w:proofErr w:type="gramEnd"/>
      <w:r>
        <w:t xml:space="preserve"> ser impugnada de conformidad con lo establecido en la</w:t>
      </w:r>
      <w:r>
        <w:rPr>
          <w:spacing w:val="40"/>
        </w:rPr>
        <w:t xml:space="preserve"> </w:t>
      </w:r>
      <w:r>
        <w:t xml:space="preserve">Ley 39/2015, de 1 de octubre, del Procedimiento Administrativo Común de las Administraciones </w:t>
      </w:r>
      <w:r>
        <w:rPr>
          <w:spacing w:val="-2"/>
        </w:rPr>
        <w:t>Públicas.</w:t>
      </w:r>
    </w:p>
    <w:p w14:paraId="04887905" w14:textId="77777777" w:rsidR="00A97F47" w:rsidRDefault="00A97F47">
      <w:pPr>
        <w:pStyle w:val="Textoindependiente"/>
        <w:spacing w:before="9"/>
      </w:pPr>
    </w:p>
    <w:p w14:paraId="02976320" w14:textId="77777777" w:rsidR="00A97F47" w:rsidRDefault="00000000">
      <w:pPr>
        <w:pStyle w:val="Textoindependiente"/>
        <w:spacing w:before="1" w:line="292" w:lineRule="auto"/>
        <w:ind w:left="142" w:right="141"/>
        <w:jc w:val="both"/>
      </w:pPr>
      <w:r>
        <w:t>Contra la convocatoria y sus bases, que agotan la vía administrativa, se podrá interponer por los interesados recurso de reposición en el plazo de un mes ante el Órgano Competente, previo al contencioso-administrativo en el plazo de dos meses ante el Juzgado de lo Contencioso- Administrativo de Madrid o, a su elección, el que corresponda a su domicilio a partir del día siguiente al de publicación de su anuncio en el Boletín oficial de la Comunidad de Madrid (artículo 46 de la Ley 29/1998, de 13 de julio, Reguladora de la Jurisdicción Contencioso-Administrativa).</w:t>
      </w:r>
    </w:p>
    <w:p w14:paraId="04C27FD8" w14:textId="77777777" w:rsidR="00A97F47" w:rsidRDefault="00A97F47">
      <w:pPr>
        <w:pStyle w:val="Textoindependiente"/>
        <w:spacing w:before="9"/>
      </w:pPr>
    </w:p>
    <w:p w14:paraId="34AF444F" w14:textId="77777777" w:rsidR="00A97F47" w:rsidRDefault="00000000">
      <w:pPr>
        <w:pStyle w:val="Textoindependiente"/>
        <w:spacing w:line="292" w:lineRule="auto"/>
        <w:ind w:left="142" w:right="141"/>
        <w:jc w:val="both"/>
      </w:pPr>
      <w:r>
        <w:t>En lo no previsto en las bases, será de aplicación el texto refundido de la Ley del Estatuto Básico del Empleado Público aprobado por el Real Decreto Legislativo 5/2015, de 30 de octubre; el Reglamento General de Ingreso del Personal al Servicio de la Administración General del Estado y de Provisión</w:t>
      </w:r>
      <w:r>
        <w:rPr>
          <w:spacing w:val="80"/>
        </w:rPr>
        <w:t xml:space="preserve"> </w:t>
      </w:r>
      <w:r>
        <w:t xml:space="preserve">de Puestos de Trabajo y Promoción Profesional de los </w:t>
      </w:r>
      <w:proofErr w:type="gramStart"/>
      <w:r>
        <w:t>Funcionarios</w:t>
      </w:r>
      <w:proofErr w:type="gramEnd"/>
      <w:r>
        <w:t xml:space="preserve"> Civiles de la Administración General</w:t>
      </w:r>
      <w:r>
        <w:rPr>
          <w:spacing w:val="23"/>
        </w:rPr>
        <w:t xml:space="preserve"> </w:t>
      </w:r>
      <w:r>
        <w:t>del</w:t>
      </w:r>
      <w:r>
        <w:rPr>
          <w:spacing w:val="24"/>
        </w:rPr>
        <w:t xml:space="preserve"> </w:t>
      </w:r>
      <w:r>
        <w:t>Estado</w:t>
      </w:r>
      <w:r>
        <w:rPr>
          <w:spacing w:val="23"/>
        </w:rPr>
        <w:t xml:space="preserve"> </w:t>
      </w:r>
      <w:r>
        <w:t>aprobado</w:t>
      </w:r>
      <w:r>
        <w:rPr>
          <w:spacing w:val="24"/>
        </w:rPr>
        <w:t xml:space="preserve"> </w:t>
      </w:r>
      <w:r>
        <w:t>por</w:t>
      </w:r>
      <w:r>
        <w:rPr>
          <w:spacing w:val="24"/>
        </w:rPr>
        <w:t xml:space="preserve"> </w:t>
      </w:r>
      <w:r>
        <w:t>el</w:t>
      </w:r>
      <w:r>
        <w:rPr>
          <w:spacing w:val="23"/>
        </w:rPr>
        <w:t xml:space="preserve"> </w:t>
      </w:r>
      <w:r>
        <w:t>Real</w:t>
      </w:r>
      <w:r>
        <w:rPr>
          <w:spacing w:val="24"/>
        </w:rPr>
        <w:t xml:space="preserve"> </w:t>
      </w:r>
      <w:r>
        <w:t>Decreto</w:t>
      </w:r>
      <w:r>
        <w:rPr>
          <w:spacing w:val="24"/>
        </w:rPr>
        <w:t xml:space="preserve"> </w:t>
      </w:r>
      <w:r>
        <w:t>364/1995,</w:t>
      </w:r>
      <w:r>
        <w:rPr>
          <w:spacing w:val="23"/>
        </w:rPr>
        <w:t xml:space="preserve"> </w:t>
      </w:r>
      <w:r>
        <w:t>de</w:t>
      </w:r>
      <w:r>
        <w:rPr>
          <w:spacing w:val="24"/>
        </w:rPr>
        <w:t xml:space="preserve"> </w:t>
      </w:r>
      <w:r>
        <w:t>10</w:t>
      </w:r>
      <w:r>
        <w:rPr>
          <w:spacing w:val="23"/>
        </w:rPr>
        <w:t xml:space="preserve"> </w:t>
      </w:r>
      <w:r>
        <w:t>de</w:t>
      </w:r>
      <w:r>
        <w:rPr>
          <w:spacing w:val="24"/>
        </w:rPr>
        <w:t xml:space="preserve"> </w:t>
      </w:r>
      <w:r>
        <w:t>marzo;</w:t>
      </w:r>
      <w:r>
        <w:rPr>
          <w:spacing w:val="24"/>
        </w:rPr>
        <w:t xml:space="preserve"> </w:t>
      </w:r>
      <w:r>
        <w:t>el</w:t>
      </w:r>
      <w:r>
        <w:rPr>
          <w:spacing w:val="23"/>
        </w:rPr>
        <w:t xml:space="preserve"> </w:t>
      </w:r>
      <w:r>
        <w:t>Real</w:t>
      </w:r>
      <w:r>
        <w:rPr>
          <w:spacing w:val="24"/>
        </w:rPr>
        <w:t xml:space="preserve"> </w:t>
      </w:r>
      <w:r>
        <w:t>Decreto</w:t>
      </w:r>
      <w:r>
        <w:rPr>
          <w:spacing w:val="24"/>
        </w:rPr>
        <w:t xml:space="preserve"> </w:t>
      </w:r>
      <w:r>
        <w:rPr>
          <w:spacing w:val="-5"/>
        </w:rPr>
        <w:t>896</w:t>
      </w:r>
    </w:p>
    <w:p w14:paraId="42DC5611" w14:textId="77777777" w:rsidR="00A97F47" w:rsidRDefault="00000000">
      <w:pPr>
        <w:pStyle w:val="Textoindependiente"/>
        <w:spacing w:line="292" w:lineRule="auto"/>
        <w:ind w:left="142" w:right="141"/>
        <w:jc w:val="both"/>
      </w:pPr>
      <w:r>
        <w:t>/1991, de 7 de junio, por el que se establecen las reglas básicas y los programas mínimos a que</w:t>
      </w:r>
      <w:r>
        <w:rPr>
          <w:spacing w:val="80"/>
        </w:rPr>
        <w:t xml:space="preserve"> </w:t>
      </w:r>
      <w:r>
        <w:t>debe ajustarse el procedimiento de selección de los funcionarios de Administración Local; el Texto Refundido de las disposiciones legales vigentes en materia de Régimen Local aprobado por el Real Decreto Legislativo 781/1986, de 18 de abril, y la Ley 7/1985, de 2 de abril, Reguladora de las Bases del Régimen Local.</w:t>
      </w:r>
    </w:p>
    <w:p w14:paraId="19DEB0CB" w14:textId="77777777" w:rsidR="00A97F47" w:rsidRDefault="00A97F47">
      <w:pPr>
        <w:pStyle w:val="Textoindependiente"/>
        <w:spacing w:before="8"/>
      </w:pPr>
    </w:p>
    <w:p w14:paraId="0F31190A" w14:textId="77777777" w:rsidR="00A97F47" w:rsidRDefault="00000000">
      <w:pPr>
        <w:pStyle w:val="Ttulo2"/>
        <w:numPr>
          <w:ilvl w:val="0"/>
          <w:numId w:val="61"/>
        </w:numPr>
        <w:tabs>
          <w:tab w:val="left" w:pos="475"/>
        </w:tabs>
        <w:spacing w:before="1"/>
        <w:ind w:left="475" w:hanging="333"/>
      </w:pPr>
      <w:r>
        <w:t>RÉGIMEN</w:t>
      </w:r>
      <w:r>
        <w:rPr>
          <w:spacing w:val="-5"/>
        </w:rPr>
        <w:t xml:space="preserve"> </w:t>
      </w:r>
      <w:r>
        <w:t>DE</w:t>
      </w:r>
      <w:r>
        <w:rPr>
          <w:spacing w:val="-3"/>
        </w:rPr>
        <w:t xml:space="preserve"> </w:t>
      </w:r>
      <w:r>
        <w:rPr>
          <w:spacing w:val="-2"/>
        </w:rPr>
        <w:t>IMPUGNACIONES</w:t>
      </w:r>
    </w:p>
    <w:p w14:paraId="699A5E6F" w14:textId="77777777" w:rsidR="00A97F47" w:rsidRDefault="00A97F47">
      <w:pPr>
        <w:pStyle w:val="Textoindependiente"/>
        <w:spacing w:before="61"/>
        <w:rPr>
          <w:b/>
        </w:rPr>
      </w:pPr>
    </w:p>
    <w:p w14:paraId="6225C54E" w14:textId="77777777" w:rsidR="00A97F47" w:rsidRDefault="00000000">
      <w:pPr>
        <w:pStyle w:val="Textoindependiente"/>
        <w:spacing w:line="292" w:lineRule="auto"/>
        <w:ind w:left="142" w:right="145"/>
      </w:pPr>
      <w:r>
        <w:t>Las presentes bases y cuantos actos administrativos se deriven de las mismas y de las actuaciones de</w:t>
      </w:r>
      <w:r>
        <w:rPr>
          <w:spacing w:val="9"/>
        </w:rPr>
        <w:t xml:space="preserve"> </w:t>
      </w:r>
      <w:r>
        <w:t>los</w:t>
      </w:r>
      <w:r>
        <w:rPr>
          <w:spacing w:val="9"/>
        </w:rPr>
        <w:t xml:space="preserve"> </w:t>
      </w:r>
      <w:r>
        <w:t>órganos</w:t>
      </w:r>
      <w:r>
        <w:rPr>
          <w:spacing w:val="9"/>
        </w:rPr>
        <w:t xml:space="preserve"> </w:t>
      </w:r>
      <w:r>
        <w:t>de</w:t>
      </w:r>
      <w:r>
        <w:rPr>
          <w:spacing w:val="9"/>
        </w:rPr>
        <w:t xml:space="preserve"> </w:t>
      </w:r>
      <w:r>
        <w:t>selección</w:t>
      </w:r>
      <w:r>
        <w:rPr>
          <w:spacing w:val="9"/>
        </w:rPr>
        <w:t xml:space="preserve"> </w:t>
      </w:r>
      <w:r>
        <w:t>podrán</w:t>
      </w:r>
      <w:r>
        <w:rPr>
          <w:spacing w:val="9"/>
        </w:rPr>
        <w:t xml:space="preserve"> </w:t>
      </w:r>
      <w:r>
        <w:t>ser</w:t>
      </w:r>
      <w:r>
        <w:rPr>
          <w:spacing w:val="9"/>
        </w:rPr>
        <w:t xml:space="preserve"> </w:t>
      </w:r>
      <w:r>
        <w:t>impugnados</w:t>
      </w:r>
      <w:r>
        <w:rPr>
          <w:spacing w:val="9"/>
        </w:rPr>
        <w:t xml:space="preserve"> </w:t>
      </w:r>
      <w:r>
        <w:t>de</w:t>
      </w:r>
      <w:r>
        <w:rPr>
          <w:spacing w:val="9"/>
        </w:rPr>
        <w:t xml:space="preserve"> </w:t>
      </w:r>
      <w:r>
        <w:t>conformidad</w:t>
      </w:r>
      <w:r>
        <w:rPr>
          <w:spacing w:val="9"/>
        </w:rPr>
        <w:t xml:space="preserve"> </w:t>
      </w:r>
      <w:r>
        <w:t>con</w:t>
      </w:r>
      <w:r>
        <w:rPr>
          <w:spacing w:val="9"/>
        </w:rPr>
        <w:t xml:space="preserve"> </w:t>
      </w:r>
      <w:r>
        <w:t>lo</w:t>
      </w:r>
      <w:r>
        <w:rPr>
          <w:spacing w:val="9"/>
        </w:rPr>
        <w:t xml:space="preserve"> </w:t>
      </w:r>
      <w:r>
        <w:t>establecido</w:t>
      </w:r>
      <w:r>
        <w:rPr>
          <w:spacing w:val="9"/>
        </w:rPr>
        <w:t xml:space="preserve"> </w:t>
      </w:r>
      <w:r>
        <w:t>en</w:t>
      </w:r>
      <w:r>
        <w:rPr>
          <w:spacing w:val="9"/>
        </w:rPr>
        <w:t xml:space="preserve"> </w:t>
      </w:r>
      <w:r>
        <w:t>la</w:t>
      </w:r>
      <w:r>
        <w:rPr>
          <w:spacing w:val="9"/>
        </w:rPr>
        <w:t xml:space="preserve"> </w:t>
      </w:r>
      <w:r>
        <w:t>Ley</w:t>
      </w:r>
      <w:r>
        <w:rPr>
          <w:spacing w:val="9"/>
        </w:rPr>
        <w:t xml:space="preserve"> </w:t>
      </w:r>
      <w:r>
        <w:rPr>
          <w:spacing w:val="-5"/>
        </w:rPr>
        <w:t>39</w:t>
      </w:r>
    </w:p>
    <w:p w14:paraId="5E0F1A46" w14:textId="77777777" w:rsidR="00A97F47" w:rsidRDefault="00000000">
      <w:pPr>
        <w:pStyle w:val="Textoindependiente"/>
        <w:ind w:left="142"/>
      </w:pPr>
      <w:r>
        <w:t>/2015,</w:t>
      </w:r>
      <w:r>
        <w:rPr>
          <w:spacing w:val="11"/>
        </w:rPr>
        <w:t xml:space="preserve"> </w:t>
      </w:r>
      <w:r>
        <w:t>de</w:t>
      </w:r>
      <w:r>
        <w:rPr>
          <w:spacing w:val="11"/>
        </w:rPr>
        <w:t xml:space="preserve"> </w:t>
      </w:r>
      <w:r>
        <w:t>1</w:t>
      </w:r>
      <w:r>
        <w:rPr>
          <w:spacing w:val="11"/>
        </w:rPr>
        <w:t xml:space="preserve"> </w:t>
      </w:r>
      <w:r>
        <w:t>de</w:t>
      </w:r>
      <w:r>
        <w:rPr>
          <w:spacing w:val="11"/>
        </w:rPr>
        <w:t xml:space="preserve"> </w:t>
      </w:r>
      <w:r>
        <w:t>octubre,</w:t>
      </w:r>
      <w:r>
        <w:rPr>
          <w:spacing w:val="11"/>
        </w:rPr>
        <w:t xml:space="preserve"> </w:t>
      </w:r>
      <w:r>
        <w:t>de</w:t>
      </w:r>
      <w:r>
        <w:rPr>
          <w:spacing w:val="11"/>
        </w:rPr>
        <w:t xml:space="preserve"> </w:t>
      </w:r>
      <w:r>
        <w:t>Procedimiento</w:t>
      </w:r>
      <w:r>
        <w:rPr>
          <w:spacing w:val="11"/>
        </w:rPr>
        <w:t xml:space="preserve"> </w:t>
      </w:r>
      <w:r>
        <w:t>Administrativo</w:t>
      </w:r>
      <w:r>
        <w:rPr>
          <w:spacing w:val="11"/>
        </w:rPr>
        <w:t xml:space="preserve"> </w:t>
      </w:r>
      <w:proofErr w:type="gramStart"/>
      <w:r>
        <w:t>Común</w:t>
      </w:r>
      <w:proofErr w:type="gramEnd"/>
      <w:r>
        <w:rPr>
          <w:spacing w:val="11"/>
        </w:rPr>
        <w:t xml:space="preserve"> </w:t>
      </w:r>
      <w:r>
        <w:t>así</w:t>
      </w:r>
      <w:r>
        <w:rPr>
          <w:spacing w:val="11"/>
        </w:rPr>
        <w:t xml:space="preserve"> </w:t>
      </w:r>
      <w:r>
        <w:t>como,</w:t>
      </w:r>
      <w:r>
        <w:rPr>
          <w:spacing w:val="11"/>
        </w:rPr>
        <w:t xml:space="preserve"> </w:t>
      </w:r>
      <w:r>
        <w:t>en</w:t>
      </w:r>
      <w:r>
        <w:rPr>
          <w:spacing w:val="11"/>
        </w:rPr>
        <w:t xml:space="preserve"> </w:t>
      </w:r>
      <w:r>
        <w:t>su</w:t>
      </w:r>
      <w:r>
        <w:rPr>
          <w:spacing w:val="11"/>
        </w:rPr>
        <w:t xml:space="preserve"> </w:t>
      </w:r>
      <w:r>
        <w:t>caso,</w:t>
      </w:r>
      <w:r>
        <w:rPr>
          <w:spacing w:val="11"/>
        </w:rPr>
        <w:t xml:space="preserve"> </w:t>
      </w:r>
      <w:r>
        <w:t>en</w:t>
      </w:r>
      <w:r>
        <w:rPr>
          <w:spacing w:val="11"/>
        </w:rPr>
        <w:t xml:space="preserve"> </w:t>
      </w:r>
      <w:r>
        <w:t>la</w:t>
      </w:r>
      <w:r>
        <w:rPr>
          <w:spacing w:val="11"/>
        </w:rPr>
        <w:t xml:space="preserve"> </w:t>
      </w:r>
      <w:r>
        <w:t>Ley</w:t>
      </w:r>
      <w:r>
        <w:rPr>
          <w:spacing w:val="11"/>
        </w:rPr>
        <w:t xml:space="preserve"> </w:t>
      </w:r>
      <w:r>
        <w:rPr>
          <w:spacing w:val="-5"/>
        </w:rPr>
        <w:t>29</w:t>
      </w:r>
    </w:p>
    <w:p w14:paraId="046FE093" w14:textId="77777777" w:rsidR="00A97F47" w:rsidRDefault="00000000">
      <w:pPr>
        <w:pStyle w:val="Textoindependiente"/>
        <w:spacing w:before="50"/>
        <w:ind w:left="142"/>
      </w:pPr>
      <w:r>
        <w:t>/1998,</w:t>
      </w:r>
      <w:r>
        <w:rPr>
          <w:spacing w:val="-3"/>
        </w:rPr>
        <w:t xml:space="preserve"> </w:t>
      </w:r>
      <w:r>
        <w:t>de</w:t>
      </w:r>
      <w:r>
        <w:rPr>
          <w:spacing w:val="-3"/>
        </w:rPr>
        <w:t xml:space="preserve"> </w:t>
      </w:r>
      <w:r>
        <w:t>13</w:t>
      </w:r>
      <w:r>
        <w:rPr>
          <w:spacing w:val="-3"/>
        </w:rPr>
        <w:t xml:space="preserve"> </w:t>
      </w:r>
      <w:r>
        <w:t>de</w:t>
      </w:r>
      <w:r>
        <w:rPr>
          <w:spacing w:val="-3"/>
        </w:rPr>
        <w:t xml:space="preserve"> </w:t>
      </w:r>
      <w:r>
        <w:t>julio,</w:t>
      </w:r>
      <w:r>
        <w:rPr>
          <w:spacing w:val="-2"/>
        </w:rPr>
        <w:t xml:space="preserve"> </w:t>
      </w:r>
      <w:r>
        <w:t>Reguladora</w:t>
      </w:r>
      <w:r>
        <w:rPr>
          <w:spacing w:val="-3"/>
        </w:rPr>
        <w:t xml:space="preserve"> </w:t>
      </w:r>
      <w:r>
        <w:t>de</w:t>
      </w:r>
      <w:r>
        <w:rPr>
          <w:spacing w:val="-3"/>
        </w:rPr>
        <w:t xml:space="preserve"> </w:t>
      </w:r>
      <w:r>
        <w:t>la</w:t>
      </w:r>
      <w:r>
        <w:rPr>
          <w:spacing w:val="-3"/>
        </w:rPr>
        <w:t xml:space="preserve"> </w:t>
      </w:r>
      <w:r>
        <w:t>Jurisdicción</w:t>
      </w:r>
      <w:r>
        <w:rPr>
          <w:spacing w:val="-2"/>
        </w:rPr>
        <w:t xml:space="preserve"> </w:t>
      </w:r>
      <w:r>
        <w:t>Contencioso-</w:t>
      </w:r>
      <w:r>
        <w:rPr>
          <w:spacing w:val="-2"/>
        </w:rPr>
        <w:t>Administrativa.</w:t>
      </w:r>
    </w:p>
    <w:p w14:paraId="53072584" w14:textId="77777777" w:rsidR="00A97F47" w:rsidRDefault="00A97F47">
      <w:pPr>
        <w:pStyle w:val="Textoindependiente"/>
        <w:spacing w:before="60"/>
      </w:pPr>
    </w:p>
    <w:p w14:paraId="5437290C" w14:textId="77777777" w:rsidR="00A97F47" w:rsidRDefault="00000000">
      <w:pPr>
        <w:pStyle w:val="Ttulo2"/>
        <w:numPr>
          <w:ilvl w:val="0"/>
          <w:numId w:val="61"/>
        </w:numPr>
        <w:tabs>
          <w:tab w:val="left" w:pos="475"/>
        </w:tabs>
        <w:ind w:left="475" w:hanging="333"/>
      </w:pPr>
      <w:r>
        <w:t xml:space="preserve">REFERENCIAS DE </w:t>
      </w:r>
      <w:r>
        <w:rPr>
          <w:spacing w:val="-2"/>
        </w:rPr>
        <w:t>GÉNERO</w:t>
      </w:r>
    </w:p>
    <w:p w14:paraId="632E8102" w14:textId="77777777" w:rsidR="00A97F47" w:rsidRDefault="00A97F47">
      <w:pPr>
        <w:pStyle w:val="Textoindependiente"/>
        <w:spacing w:before="61"/>
        <w:rPr>
          <w:b/>
        </w:rPr>
      </w:pPr>
    </w:p>
    <w:p w14:paraId="0A1806CB" w14:textId="77777777" w:rsidR="00A97F47" w:rsidRDefault="00000000">
      <w:pPr>
        <w:pStyle w:val="Textoindependiente"/>
        <w:spacing w:line="292" w:lineRule="auto"/>
        <w:ind w:left="142" w:right="141"/>
        <w:jc w:val="both"/>
      </w:pPr>
      <w:r>
        <w:t>Toda referencia hecha al género masculino en las presentes Bases incluye necesariamente su homónimo en femenino. Los géneros han sido empleados conforme a la práctica y uso generalmente admitidos en aras a la agilidad lingüística</w:t>
      </w:r>
    </w:p>
    <w:p w14:paraId="56C93DC9" w14:textId="77777777" w:rsidR="00A97F47" w:rsidRDefault="00A97F47">
      <w:pPr>
        <w:pStyle w:val="Textoindependiente"/>
        <w:spacing w:before="9"/>
      </w:pPr>
    </w:p>
    <w:p w14:paraId="01543006" w14:textId="77777777" w:rsidR="00A97F47" w:rsidRDefault="00000000">
      <w:pPr>
        <w:pStyle w:val="Ttulo2"/>
      </w:pPr>
      <w:r>
        <w:t xml:space="preserve">TEMARIO DE INGENIERO TÉCNICO </w:t>
      </w:r>
      <w:r>
        <w:rPr>
          <w:spacing w:val="-2"/>
        </w:rPr>
        <w:t>INDUSTRIAL</w:t>
      </w:r>
    </w:p>
    <w:p w14:paraId="15C30E27" w14:textId="77777777" w:rsidR="00A97F47" w:rsidRDefault="00A97F47">
      <w:pPr>
        <w:pStyle w:val="Textoindependiente"/>
        <w:spacing w:before="61"/>
        <w:rPr>
          <w:b/>
        </w:rPr>
      </w:pPr>
    </w:p>
    <w:p w14:paraId="7702BBF1" w14:textId="77777777" w:rsidR="00A97F47" w:rsidRDefault="00000000">
      <w:pPr>
        <w:pStyle w:val="Ttulo3"/>
        <w:ind w:left="0" w:right="1"/>
        <w:jc w:val="center"/>
      </w:pPr>
      <w:r>
        <w:t>Materias</w:t>
      </w:r>
      <w:r>
        <w:rPr>
          <w:spacing w:val="-7"/>
        </w:rPr>
        <w:t xml:space="preserve"> </w:t>
      </w:r>
      <w:r>
        <w:rPr>
          <w:spacing w:val="-2"/>
        </w:rPr>
        <w:t>Comunes:</w:t>
      </w:r>
    </w:p>
    <w:p w14:paraId="3EF106B9" w14:textId="77777777" w:rsidR="00A97F47" w:rsidRDefault="00A97F47">
      <w:pPr>
        <w:pStyle w:val="Ttulo3"/>
        <w:jc w:val="center"/>
        <w:sectPr w:rsidR="00A97F47">
          <w:pgSz w:w="11910" w:h="16840"/>
          <w:pgMar w:top="1260" w:right="1275" w:bottom="1260" w:left="1275" w:header="225" w:footer="1060" w:gutter="0"/>
          <w:cols w:space="720"/>
        </w:sectPr>
      </w:pPr>
    </w:p>
    <w:p w14:paraId="3F9BB44F" w14:textId="4A680C9C" w:rsidR="00A97F47" w:rsidRDefault="00000000">
      <w:pPr>
        <w:pStyle w:val="Textoindependiente"/>
        <w:spacing w:before="180" w:line="295" w:lineRule="auto"/>
        <w:ind w:left="142" w:right="140"/>
        <w:jc w:val="both"/>
      </w:pPr>
      <w:r>
        <w:rPr>
          <w:noProof/>
        </w:rPr>
        <w:lastRenderedPageBreak/>
        <mc:AlternateContent>
          <mc:Choice Requires="wps">
            <w:drawing>
              <wp:anchor distT="0" distB="0" distL="0" distR="0" simplePos="0" relativeHeight="251588096" behindDoc="0" locked="0" layoutInCell="1" allowOverlap="1" wp14:anchorId="357DB698" wp14:editId="363B20E2">
                <wp:simplePos x="0" y="0"/>
                <wp:positionH relativeFrom="page">
                  <wp:posOffset>6807090</wp:posOffset>
                </wp:positionH>
                <wp:positionV relativeFrom="page">
                  <wp:posOffset>2818730</wp:posOffset>
                </wp:positionV>
                <wp:extent cx="419734" cy="3187065"/>
                <wp:effectExtent l="0" t="0" r="0" b="0"/>
                <wp:wrapNone/>
                <wp:docPr id="21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7B7822C"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09BF0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57DB698" id="Textbox 219" o:spid="_x0000_s1131" type="#_x0000_t202" style="position:absolute;left:0;text-align:left;margin-left:536pt;margin-top:221.95pt;width:33.05pt;height:250.95pt;z-index:25158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t0yowEAADI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2/H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7i3TK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7B7822C"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609BF0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b/>
        </w:rPr>
        <w:t xml:space="preserve">Tema 1. </w:t>
      </w:r>
      <w:r>
        <w:t>La Constitución Española: estructura y contenido. Principios generales. Derechos y deberes fundamentales. Su garantía y suspensión. El Gobierno y la Administración. Relaciones entre el Gobierno y las Cortes Generales. El Poder Judicial</w:t>
      </w:r>
      <w:r w:rsidR="00B636EB">
        <w:t>.</w:t>
      </w:r>
    </w:p>
    <w:p w14:paraId="53611104" w14:textId="77777777" w:rsidR="00A97F47" w:rsidRDefault="00A97F47">
      <w:pPr>
        <w:pStyle w:val="Textoindependiente"/>
        <w:spacing w:before="7"/>
      </w:pPr>
    </w:p>
    <w:p w14:paraId="4DD6A9E2" w14:textId="77777777" w:rsidR="00A97F47" w:rsidRDefault="00000000">
      <w:pPr>
        <w:pStyle w:val="Textoindependiente"/>
        <w:spacing w:line="297" w:lineRule="auto"/>
        <w:ind w:left="142" w:right="141"/>
        <w:jc w:val="both"/>
      </w:pPr>
      <w:r>
        <w:rPr>
          <w:b/>
        </w:rPr>
        <w:t xml:space="preserve">Tema 2. </w:t>
      </w:r>
      <w:r>
        <w:t>La organización territorial del Estado en la Constitución. Las Comunidades Autónomas. Los Estatutos de Autonomía: concepto y naturaleza.</w:t>
      </w:r>
    </w:p>
    <w:p w14:paraId="3F401E5D" w14:textId="77777777" w:rsidR="00A97F47" w:rsidRDefault="00A97F47">
      <w:pPr>
        <w:pStyle w:val="Textoindependiente"/>
        <w:spacing w:before="4"/>
      </w:pPr>
    </w:p>
    <w:p w14:paraId="19D9B8C5" w14:textId="77777777" w:rsidR="00A97F47" w:rsidRDefault="00000000">
      <w:pPr>
        <w:pStyle w:val="Textoindependiente"/>
        <w:spacing w:line="297" w:lineRule="auto"/>
        <w:ind w:left="142" w:right="141"/>
        <w:jc w:val="both"/>
      </w:pPr>
      <w:r>
        <w:rPr>
          <w:b/>
        </w:rPr>
        <w:t xml:space="preserve">Tema 3. </w:t>
      </w:r>
      <w:r>
        <w:t>La Administración Pública: Concepto y clases. La Administración Local: Concepto y entidades que la integran.</w:t>
      </w:r>
    </w:p>
    <w:p w14:paraId="50920F05" w14:textId="77777777" w:rsidR="00A97F47" w:rsidRDefault="00A97F47">
      <w:pPr>
        <w:pStyle w:val="Textoindependiente"/>
        <w:spacing w:before="4"/>
      </w:pPr>
    </w:p>
    <w:p w14:paraId="0E57082A" w14:textId="21BA0FC5" w:rsidR="00A97F47" w:rsidRDefault="00000000">
      <w:pPr>
        <w:pStyle w:val="Textoindependiente"/>
        <w:spacing w:before="1" w:line="297" w:lineRule="auto"/>
        <w:ind w:left="142" w:right="141"/>
        <w:jc w:val="both"/>
      </w:pPr>
      <w:r>
        <w:rPr>
          <w:b/>
        </w:rPr>
        <w:t xml:space="preserve">Tema 4. </w:t>
      </w:r>
      <w:r>
        <w:t>El Municipio. Competencias. La organización de los municipios de régimen común. La organización de los municipios de gran población. Alteraciones de los términos municipales</w:t>
      </w:r>
      <w:r w:rsidR="00B636EB">
        <w:t>.</w:t>
      </w:r>
    </w:p>
    <w:p w14:paraId="3BE0E277" w14:textId="77777777" w:rsidR="00A97F47" w:rsidRDefault="00A97F47">
      <w:pPr>
        <w:pStyle w:val="Textoindependiente"/>
        <w:spacing w:before="4"/>
      </w:pPr>
    </w:p>
    <w:p w14:paraId="3D5CB357" w14:textId="77777777" w:rsidR="00A97F47" w:rsidRDefault="00000000">
      <w:pPr>
        <w:pStyle w:val="Textoindependiente"/>
        <w:spacing w:line="295" w:lineRule="auto"/>
        <w:ind w:left="142" w:right="140"/>
        <w:jc w:val="both"/>
      </w:pPr>
      <w:r>
        <w:rPr>
          <w:b/>
        </w:rPr>
        <w:t xml:space="preserve">Tema 5. </w:t>
      </w:r>
      <w:r>
        <w:t xml:space="preserve">La organización política y administrativa del Ayuntamiento de Las Rozas de Madrid el Gobierno municipal. El Pleno. El </w:t>
      </w:r>
      <w:proofErr w:type="gramStart"/>
      <w:r>
        <w:t>Alcalde</w:t>
      </w:r>
      <w:proofErr w:type="gramEnd"/>
      <w:r>
        <w:t xml:space="preserve">. Los </w:t>
      </w:r>
      <w:proofErr w:type="gramStart"/>
      <w:r>
        <w:t>Tenientes de Alcalde</w:t>
      </w:r>
      <w:proofErr w:type="gramEnd"/>
      <w:r>
        <w:t xml:space="preserve">. La Junta de Gobierno. Reglamento Orgánico de Gobierno y Administración del Ayuntamiento de Las Rozas de Madrid </w:t>
      </w:r>
      <w:r>
        <w:rPr>
          <w:spacing w:val="-2"/>
        </w:rPr>
        <w:t>(ROGAR).</w:t>
      </w:r>
    </w:p>
    <w:p w14:paraId="2858EEB8" w14:textId="77777777" w:rsidR="00A97F47" w:rsidRDefault="00A97F47">
      <w:pPr>
        <w:pStyle w:val="Textoindependiente"/>
        <w:spacing w:before="4"/>
      </w:pPr>
    </w:p>
    <w:p w14:paraId="76CAC1B6" w14:textId="79FBC2AB" w:rsidR="00A97F47" w:rsidRDefault="00000000">
      <w:pPr>
        <w:pStyle w:val="Textoindependiente"/>
        <w:spacing w:line="292" w:lineRule="auto"/>
        <w:ind w:left="142" w:right="141"/>
        <w:jc w:val="both"/>
      </w:pPr>
      <w:r>
        <w:rPr>
          <w:b/>
        </w:rPr>
        <w:t xml:space="preserve">Tema 6. </w:t>
      </w:r>
      <w:r>
        <w:t>Ley 39/2015, de 1 de octubre de Procedimiento Administrativo Común de las Administraciones Públicas (I): De las disposiciones sobre el procedimiento administrativo común. El procedimiento administrativo común: Concepto. Capacidad de obrar. Concepto de interesado. Representación. Registro electrónico de apoderamientos. Pluralidad de interesados. Identificación y firma de los interesados en el procedimiento administrativo</w:t>
      </w:r>
      <w:r w:rsidR="00B636EB">
        <w:t>.</w:t>
      </w:r>
    </w:p>
    <w:p w14:paraId="5B765E26" w14:textId="77777777" w:rsidR="00A97F47" w:rsidRDefault="00A97F47">
      <w:pPr>
        <w:pStyle w:val="Textoindependiente"/>
        <w:spacing w:before="13"/>
      </w:pPr>
    </w:p>
    <w:p w14:paraId="6706BB88" w14:textId="77777777" w:rsidR="00A97F47" w:rsidRDefault="00000000">
      <w:pPr>
        <w:pStyle w:val="Textoindependiente"/>
        <w:spacing w:before="1" w:line="295" w:lineRule="auto"/>
        <w:ind w:left="142" w:right="140"/>
        <w:jc w:val="both"/>
      </w:pPr>
      <w:r>
        <w:rPr>
          <w:b/>
        </w:rPr>
        <w:t xml:space="preserve">Tema 7. </w:t>
      </w:r>
      <w:r>
        <w:t>Ley 39/2015, de 1 de octubre, del Procedimiento Administrativo Común de las Administraciones Públicas (II): El procedimiento administrativo común: Iniciación. Ordenación. Instrucción. Finalización del procedimiento. El procedimiento simplificado. De la revisión de los actos en vía administrativa. Revisión de oficio. Recursos administrativos.</w:t>
      </w:r>
    </w:p>
    <w:p w14:paraId="0855478C" w14:textId="77777777" w:rsidR="00A97F47" w:rsidRDefault="00A97F47">
      <w:pPr>
        <w:pStyle w:val="Textoindependiente"/>
        <w:spacing w:before="4"/>
      </w:pPr>
    </w:p>
    <w:p w14:paraId="4AA671FE" w14:textId="77777777" w:rsidR="00A97F47" w:rsidRDefault="00000000">
      <w:pPr>
        <w:pStyle w:val="Textoindependiente"/>
        <w:spacing w:line="295" w:lineRule="auto"/>
        <w:ind w:left="142" w:right="140"/>
        <w:jc w:val="both"/>
      </w:pPr>
      <w:r>
        <w:rPr>
          <w:b/>
        </w:rPr>
        <w:t xml:space="preserve">Tema 8. </w:t>
      </w:r>
      <w:r>
        <w:t>Ley 39/2015, de 1 de octubre, del Procedimiento Administrativo Común de las Administraciones Públicas (III): Derecho de las personas. Derecho de acceso a archivos y registros. Registros. Colaboración y comparecencia de los ciudadanos. Responsabilidad de la tramitación. Obligación de resolver. El silencio administrativo. Ejecución de los actos en vía administrativa.</w:t>
      </w:r>
    </w:p>
    <w:p w14:paraId="6E6FF696" w14:textId="77777777" w:rsidR="00A97F47" w:rsidRDefault="00A97F47">
      <w:pPr>
        <w:pStyle w:val="Textoindependiente"/>
        <w:spacing w:before="4"/>
      </w:pPr>
    </w:p>
    <w:p w14:paraId="5853C61C" w14:textId="77777777" w:rsidR="00A97F47" w:rsidRDefault="00000000">
      <w:pPr>
        <w:pStyle w:val="Textoindependiente"/>
        <w:ind w:left="142"/>
        <w:jc w:val="both"/>
      </w:pPr>
      <w:r>
        <w:rPr>
          <w:b/>
        </w:rPr>
        <w:t>Tema</w:t>
      </w:r>
      <w:r>
        <w:rPr>
          <w:b/>
          <w:spacing w:val="14"/>
        </w:rPr>
        <w:t xml:space="preserve"> </w:t>
      </w:r>
      <w:r>
        <w:rPr>
          <w:b/>
        </w:rPr>
        <w:t>9.</w:t>
      </w:r>
      <w:r>
        <w:rPr>
          <w:b/>
          <w:spacing w:val="14"/>
        </w:rPr>
        <w:t xml:space="preserve"> </w:t>
      </w:r>
      <w:r>
        <w:t>El</w:t>
      </w:r>
      <w:r>
        <w:rPr>
          <w:spacing w:val="14"/>
        </w:rPr>
        <w:t xml:space="preserve"> </w:t>
      </w:r>
      <w:r>
        <w:t>personal</w:t>
      </w:r>
      <w:r>
        <w:rPr>
          <w:spacing w:val="14"/>
        </w:rPr>
        <w:t xml:space="preserve"> </w:t>
      </w:r>
      <w:r>
        <w:t>al</w:t>
      </w:r>
      <w:r>
        <w:rPr>
          <w:spacing w:val="14"/>
        </w:rPr>
        <w:t xml:space="preserve"> </w:t>
      </w:r>
      <w:r>
        <w:t>servicio</w:t>
      </w:r>
      <w:r>
        <w:rPr>
          <w:spacing w:val="14"/>
        </w:rPr>
        <w:t xml:space="preserve"> </w:t>
      </w:r>
      <w:r>
        <w:t>de</w:t>
      </w:r>
      <w:r>
        <w:rPr>
          <w:spacing w:val="14"/>
        </w:rPr>
        <w:t xml:space="preserve"> </w:t>
      </w:r>
      <w:r>
        <w:t>la</w:t>
      </w:r>
      <w:r>
        <w:rPr>
          <w:spacing w:val="14"/>
        </w:rPr>
        <w:t xml:space="preserve"> </w:t>
      </w:r>
      <w:r>
        <w:t>Administración</w:t>
      </w:r>
      <w:r>
        <w:rPr>
          <w:spacing w:val="14"/>
        </w:rPr>
        <w:t xml:space="preserve"> </w:t>
      </w:r>
      <w:r>
        <w:t>Pública</w:t>
      </w:r>
      <w:r>
        <w:rPr>
          <w:spacing w:val="14"/>
        </w:rPr>
        <w:t xml:space="preserve"> </w:t>
      </w:r>
      <w:r>
        <w:t>conforme</w:t>
      </w:r>
      <w:r>
        <w:rPr>
          <w:spacing w:val="14"/>
        </w:rPr>
        <w:t xml:space="preserve"> </w:t>
      </w:r>
      <w:r>
        <w:t>al</w:t>
      </w:r>
      <w:r>
        <w:rPr>
          <w:spacing w:val="14"/>
        </w:rPr>
        <w:t xml:space="preserve"> </w:t>
      </w:r>
      <w:r>
        <w:t>Real</w:t>
      </w:r>
      <w:r>
        <w:rPr>
          <w:spacing w:val="14"/>
        </w:rPr>
        <w:t xml:space="preserve"> </w:t>
      </w:r>
      <w:r>
        <w:t>Decreto</w:t>
      </w:r>
      <w:r>
        <w:rPr>
          <w:spacing w:val="14"/>
        </w:rPr>
        <w:t xml:space="preserve"> </w:t>
      </w:r>
      <w:r>
        <w:t>Legislativo</w:t>
      </w:r>
      <w:r>
        <w:rPr>
          <w:spacing w:val="14"/>
        </w:rPr>
        <w:t xml:space="preserve"> </w:t>
      </w:r>
      <w:r>
        <w:rPr>
          <w:spacing w:val="-10"/>
        </w:rPr>
        <w:t>5</w:t>
      </w:r>
    </w:p>
    <w:p w14:paraId="20E4167C" w14:textId="77777777" w:rsidR="00A97F47" w:rsidRDefault="00000000">
      <w:pPr>
        <w:pStyle w:val="Textoindependiente"/>
        <w:spacing w:before="54" w:line="292" w:lineRule="auto"/>
        <w:ind w:left="142" w:right="141"/>
        <w:jc w:val="both"/>
      </w:pPr>
      <w:r>
        <w:t>/2015, de 30 de octubre, por el que se aprueba el texto refundido de la Ley del Estatuto Básico del Empleado Público.</w:t>
      </w:r>
    </w:p>
    <w:p w14:paraId="693F659E" w14:textId="77777777" w:rsidR="00A97F47" w:rsidRDefault="00A97F47">
      <w:pPr>
        <w:pStyle w:val="Textoindependiente"/>
        <w:spacing w:before="10"/>
      </w:pPr>
    </w:p>
    <w:p w14:paraId="402A3EAE" w14:textId="77777777" w:rsidR="00A97F47" w:rsidRDefault="00000000">
      <w:pPr>
        <w:pStyle w:val="Textoindependiente"/>
        <w:spacing w:line="295" w:lineRule="auto"/>
        <w:ind w:left="142" w:right="141"/>
        <w:jc w:val="both"/>
      </w:pPr>
      <w:r>
        <w:rPr>
          <w:b/>
        </w:rPr>
        <w:t xml:space="preserve">Tema 10. </w:t>
      </w:r>
      <w:r>
        <w:t>Real Decreto Legislativo 2/2004, de 5 de marzo, por el que se aprueba el Texto refundido de la Ley Reguladora de las Haciendas Locales: Impuestos. Tasas. Contribuciones especiales. Precios públicos.</w:t>
      </w:r>
    </w:p>
    <w:p w14:paraId="2FB382B6" w14:textId="77777777" w:rsidR="00A97F47" w:rsidRDefault="00A97F47">
      <w:pPr>
        <w:pStyle w:val="Textoindependiente"/>
        <w:spacing w:before="7"/>
      </w:pPr>
    </w:p>
    <w:p w14:paraId="14AA505E" w14:textId="77777777" w:rsidR="00A97F47" w:rsidRDefault="00000000">
      <w:pPr>
        <w:pStyle w:val="Textoindependiente"/>
        <w:spacing w:line="295" w:lineRule="auto"/>
        <w:ind w:left="142" w:right="141"/>
        <w:jc w:val="both"/>
      </w:pPr>
      <w:r>
        <w:rPr>
          <w:b/>
        </w:rPr>
        <w:t xml:space="preserve">Tema 11. </w:t>
      </w:r>
      <w:r>
        <w:t>Los Presupuestos Locales: concepto, principios y estructura. Elaboración del Presupuesto. Su liquidación. Principios presupuestarios y fases del proceso presupuestario. Incorporación de créditos. Créditos extraordinarios y suplementos de crédito. Transferencias de crédito. Impugnación</w:t>
      </w:r>
      <w:r>
        <w:rPr>
          <w:spacing w:val="40"/>
        </w:rPr>
        <w:t xml:space="preserve"> </w:t>
      </w:r>
      <w:r>
        <w:t>de los presupuestos de las Entidades Locales.</w:t>
      </w:r>
    </w:p>
    <w:p w14:paraId="64D9EE3A" w14:textId="77777777" w:rsidR="00A97F47" w:rsidRDefault="00A97F47">
      <w:pPr>
        <w:pStyle w:val="Textoindependiente"/>
        <w:spacing w:before="4"/>
      </w:pPr>
    </w:p>
    <w:p w14:paraId="17951D3C" w14:textId="0B97CD0E" w:rsidR="00A97F47" w:rsidRDefault="00000000">
      <w:pPr>
        <w:pStyle w:val="Textoindependiente"/>
        <w:spacing w:line="297" w:lineRule="auto"/>
        <w:ind w:left="142" w:right="141"/>
        <w:jc w:val="both"/>
      </w:pPr>
      <w:r>
        <w:rPr>
          <w:b/>
        </w:rPr>
        <w:t xml:space="preserve">Tema 12. </w:t>
      </w:r>
      <w:r>
        <w:t>Ley Orgánica 3/2007, de 22 de marzo, para la igualdad efectiva de mujeres y hombres: objeto y ámbito de la ley. El principio de igualdad y la tutela contra la discriminación.</w:t>
      </w:r>
    </w:p>
    <w:p w14:paraId="4E8F4B6E" w14:textId="77777777" w:rsidR="00A97F47" w:rsidRDefault="00A97F47">
      <w:pPr>
        <w:pStyle w:val="Textoindependiente"/>
        <w:spacing w:before="4"/>
      </w:pPr>
    </w:p>
    <w:p w14:paraId="6A4DA37C" w14:textId="77777777" w:rsidR="00A97F47" w:rsidRDefault="00000000">
      <w:pPr>
        <w:pStyle w:val="Ttulo2"/>
        <w:ind w:left="1" w:right="1"/>
        <w:jc w:val="center"/>
      </w:pPr>
      <w:r>
        <w:t xml:space="preserve">MATERIAS </w:t>
      </w:r>
      <w:r>
        <w:rPr>
          <w:spacing w:val="-2"/>
        </w:rPr>
        <w:t>ESPECÍFICAS:</w:t>
      </w:r>
    </w:p>
    <w:p w14:paraId="3F85B4CC" w14:textId="77777777" w:rsidR="00A97F47" w:rsidRDefault="00A97F47">
      <w:pPr>
        <w:pStyle w:val="Ttulo2"/>
        <w:jc w:val="center"/>
        <w:sectPr w:rsidR="00A97F47">
          <w:pgSz w:w="11910" w:h="16840"/>
          <w:pgMar w:top="1260" w:right="1275" w:bottom="1260" w:left="1275" w:header="225" w:footer="1060" w:gutter="0"/>
          <w:cols w:space="720"/>
        </w:sectPr>
      </w:pPr>
    </w:p>
    <w:p w14:paraId="0775CD68" w14:textId="40CF3CEF" w:rsidR="00A97F47" w:rsidRDefault="00000000">
      <w:pPr>
        <w:pStyle w:val="Textoindependiente"/>
        <w:spacing w:before="52"/>
        <w:rPr>
          <w:b/>
        </w:rPr>
      </w:pPr>
      <w:r>
        <w:rPr>
          <w:b/>
          <w:noProof/>
        </w:rPr>
        <w:lastRenderedPageBreak/>
        <mc:AlternateContent>
          <mc:Choice Requires="wps">
            <w:drawing>
              <wp:anchor distT="0" distB="0" distL="0" distR="0" simplePos="0" relativeHeight="251589120" behindDoc="0" locked="0" layoutInCell="1" allowOverlap="1" wp14:anchorId="3D8CE112" wp14:editId="156955B2">
                <wp:simplePos x="0" y="0"/>
                <wp:positionH relativeFrom="page">
                  <wp:posOffset>6807090</wp:posOffset>
                </wp:positionH>
                <wp:positionV relativeFrom="page">
                  <wp:posOffset>2818730</wp:posOffset>
                </wp:positionV>
                <wp:extent cx="419734" cy="3187065"/>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BBF676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EE4F07"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D8CE112" id="Textbox 221" o:spid="_x0000_s1132" type="#_x0000_t202" style="position:absolute;margin-left:536pt;margin-top:221.95pt;width:33.05pt;height:250.95pt;z-index:25158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kfC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tl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itkfC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7BBF676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EE4F07"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4D55B359" w14:textId="77777777" w:rsidR="00A97F47" w:rsidRDefault="00000000">
      <w:pPr>
        <w:pStyle w:val="Textoindependiente"/>
        <w:spacing w:line="295" w:lineRule="auto"/>
        <w:ind w:left="142" w:right="141"/>
        <w:jc w:val="both"/>
      </w:pPr>
      <w:r>
        <w:rPr>
          <w:b/>
        </w:rPr>
        <w:t xml:space="preserve">Tema 1. </w:t>
      </w:r>
      <w:r>
        <w:t>Ley 9/2001, de 17 de julio, del Suelo de la Comunidad de Madrid (I): Planeamiento urbanístico. Planes Generales. Planes de Sectorización. Planes Parciales. Planes Especiales. Estudios de Detalle. Catálogo de bienes y espacios protegidos. Procedimientos de aprobación de los planes. Suspensión, modificación y revisión delo s planes.</w:t>
      </w:r>
    </w:p>
    <w:p w14:paraId="6BCE2962" w14:textId="77777777" w:rsidR="00A97F47" w:rsidRDefault="00A97F47">
      <w:pPr>
        <w:pStyle w:val="Textoindependiente"/>
        <w:spacing w:before="4"/>
      </w:pPr>
    </w:p>
    <w:p w14:paraId="5F167C73" w14:textId="77777777" w:rsidR="00A97F47" w:rsidRDefault="00000000">
      <w:pPr>
        <w:pStyle w:val="Textoindependiente"/>
        <w:spacing w:line="292" w:lineRule="auto"/>
        <w:ind w:left="142" w:right="141"/>
        <w:jc w:val="both"/>
      </w:pPr>
      <w:r>
        <w:rPr>
          <w:b/>
        </w:rPr>
        <w:t xml:space="preserve">Tema 2. </w:t>
      </w:r>
      <w:r>
        <w:t>Ley 9/2001, de 17 de julio, del Suelo de la Comunidad de Madrid (II): Intervención en el uso del suelo, en la edificación y en el mercado inmobiliario. La parcelación. Intervención de la</w:t>
      </w:r>
      <w:r>
        <w:rPr>
          <w:spacing w:val="80"/>
        </w:rPr>
        <w:t xml:space="preserve"> </w:t>
      </w:r>
      <w:r>
        <w:t>Comunidad de Madrid: las calificaciones urbanísticas y los proyectos de actuación especial. Títulos habilitantes de naturaleza urbanística. Actos sometidos a licencia urbanística. Régimen y alcance de las licencias urbanísticas. Procedimiento de las licencias urbanísticas. Actos sometidos a declaración responsable</w:t>
      </w:r>
      <w:r>
        <w:rPr>
          <w:spacing w:val="17"/>
        </w:rPr>
        <w:t xml:space="preserve"> </w:t>
      </w:r>
      <w:r>
        <w:t>urbanística.</w:t>
      </w:r>
      <w:r>
        <w:rPr>
          <w:spacing w:val="17"/>
        </w:rPr>
        <w:t xml:space="preserve"> </w:t>
      </w:r>
      <w:r>
        <w:t>Régimen</w:t>
      </w:r>
      <w:r>
        <w:rPr>
          <w:spacing w:val="17"/>
        </w:rPr>
        <w:t xml:space="preserve"> </w:t>
      </w:r>
      <w:r>
        <w:t>y</w:t>
      </w:r>
      <w:r>
        <w:rPr>
          <w:spacing w:val="17"/>
        </w:rPr>
        <w:t xml:space="preserve"> </w:t>
      </w:r>
      <w:r>
        <w:t>efectos</w:t>
      </w:r>
      <w:r>
        <w:rPr>
          <w:spacing w:val="17"/>
        </w:rPr>
        <w:t xml:space="preserve"> </w:t>
      </w:r>
      <w:r>
        <w:t>de</w:t>
      </w:r>
      <w:r>
        <w:rPr>
          <w:spacing w:val="17"/>
        </w:rPr>
        <w:t xml:space="preserve"> </w:t>
      </w:r>
      <w:r>
        <w:t>las</w:t>
      </w:r>
      <w:r>
        <w:rPr>
          <w:spacing w:val="17"/>
        </w:rPr>
        <w:t xml:space="preserve"> </w:t>
      </w:r>
      <w:r>
        <w:t>declaraciones</w:t>
      </w:r>
      <w:r>
        <w:rPr>
          <w:spacing w:val="17"/>
        </w:rPr>
        <w:t xml:space="preserve"> </w:t>
      </w:r>
      <w:r>
        <w:t>responsables</w:t>
      </w:r>
      <w:r>
        <w:rPr>
          <w:spacing w:val="17"/>
        </w:rPr>
        <w:t xml:space="preserve"> </w:t>
      </w:r>
      <w:r>
        <w:t>urbanísticas.</w:t>
      </w:r>
      <w:r>
        <w:rPr>
          <w:spacing w:val="17"/>
        </w:rPr>
        <w:t xml:space="preserve"> </w:t>
      </w:r>
      <w:r>
        <w:t xml:space="preserve">Plazos y caducidad de las licencias y las declaraciones responsables urbanísticas. Procedimiento de control posterior de las declaraciones responsables urbanísticas. Actos no sujetos a título habilitante </w:t>
      </w:r>
      <w:r>
        <w:rPr>
          <w:spacing w:val="-2"/>
        </w:rPr>
        <w:t>urbanístico.</w:t>
      </w:r>
    </w:p>
    <w:p w14:paraId="7CB13EAF" w14:textId="77777777" w:rsidR="00A97F47" w:rsidRDefault="00A97F47">
      <w:pPr>
        <w:pStyle w:val="Textoindependiente"/>
        <w:spacing w:before="13"/>
      </w:pPr>
    </w:p>
    <w:p w14:paraId="36BEC9E5" w14:textId="77777777" w:rsidR="00A97F47" w:rsidRDefault="00000000">
      <w:pPr>
        <w:pStyle w:val="Textoindependiente"/>
        <w:spacing w:line="297" w:lineRule="auto"/>
        <w:ind w:left="142" w:right="141"/>
        <w:jc w:val="both"/>
      </w:pPr>
      <w:r>
        <w:rPr>
          <w:b/>
        </w:rPr>
        <w:t>Tema 3</w:t>
      </w:r>
      <w:r>
        <w:t>. Ley 9/2001, de 17 de julio, del Suelo de la Comunidad de Madrid (III): Disciplina urbanística: Inspección. Protección de la Legalidad. Infracciones urbanísticas. La prescripción.</w:t>
      </w:r>
    </w:p>
    <w:p w14:paraId="505415A8" w14:textId="77777777" w:rsidR="00A97F47" w:rsidRDefault="00A97F47">
      <w:pPr>
        <w:pStyle w:val="Textoindependiente"/>
        <w:spacing w:before="5"/>
      </w:pPr>
    </w:p>
    <w:p w14:paraId="44CFA21A" w14:textId="59A2421D" w:rsidR="00A97F47" w:rsidRDefault="00000000">
      <w:pPr>
        <w:pStyle w:val="Textoindependiente"/>
        <w:spacing w:line="295" w:lineRule="auto"/>
        <w:ind w:left="142" w:right="141"/>
        <w:jc w:val="both"/>
      </w:pPr>
      <w:r>
        <w:rPr>
          <w:b/>
        </w:rPr>
        <w:t>Tema 4</w:t>
      </w:r>
      <w:r>
        <w:t>. Plan General de Ordenación Urbana de Las Rozas de Madrid de 1994 (I): Régimen de los usos del suelo urbano. Determinaciones generales. Sistemas de clasificación de los usos. Condiciones generales de los usos compatibles.</w:t>
      </w:r>
    </w:p>
    <w:p w14:paraId="6C8A91A4" w14:textId="77777777" w:rsidR="00A97F47" w:rsidRDefault="00A97F47">
      <w:pPr>
        <w:pStyle w:val="Textoindependiente"/>
        <w:spacing w:before="6"/>
      </w:pPr>
    </w:p>
    <w:p w14:paraId="1B022463" w14:textId="77777777" w:rsidR="00A97F47" w:rsidRDefault="00000000">
      <w:pPr>
        <w:pStyle w:val="Textoindependiente"/>
        <w:spacing w:before="1" w:line="295" w:lineRule="auto"/>
        <w:ind w:left="142" w:right="141"/>
        <w:jc w:val="both"/>
      </w:pPr>
      <w:r>
        <w:rPr>
          <w:b/>
        </w:rPr>
        <w:t>Tema 5</w:t>
      </w:r>
      <w:r>
        <w:t>. Plan General de Ordenación Urbana de Las Rozas de Madrid de 1994 (II) Uso de garaje- aparcamiento. Condiciones de dotación de plazas de aparcamiento. Condiciones particulares del uso industrial y uso de servicios terciarios y dotacional.</w:t>
      </w:r>
    </w:p>
    <w:p w14:paraId="3C3A9B58" w14:textId="77777777" w:rsidR="00A97F47" w:rsidRDefault="00A97F47">
      <w:pPr>
        <w:pStyle w:val="Textoindependiente"/>
        <w:spacing w:before="6"/>
      </w:pPr>
    </w:p>
    <w:p w14:paraId="2F664D58" w14:textId="77777777" w:rsidR="00A97F47" w:rsidRDefault="00000000">
      <w:pPr>
        <w:pStyle w:val="Textoindependiente"/>
        <w:spacing w:line="297" w:lineRule="auto"/>
        <w:ind w:left="142" w:right="142"/>
        <w:jc w:val="both"/>
      </w:pPr>
      <w:r>
        <w:rPr>
          <w:b/>
        </w:rPr>
        <w:t>Tema 6</w:t>
      </w:r>
      <w:r>
        <w:t>. Normativa del Ayuntamiento de Las Rozas de Madrid reguladora de licencias, declaraciones responsables y otros medios de intervención municipal en actuaciones urbanísticas.</w:t>
      </w:r>
    </w:p>
    <w:p w14:paraId="02B202A9" w14:textId="77777777" w:rsidR="00A97F47" w:rsidRDefault="00A97F47">
      <w:pPr>
        <w:pStyle w:val="Textoindependiente"/>
        <w:spacing w:before="4"/>
      </w:pPr>
    </w:p>
    <w:p w14:paraId="021CD122" w14:textId="77777777" w:rsidR="00A97F47" w:rsidRDefault="00000000">
      <w:pPr>
        <w:pStyle w:val="Textoindependiente"/>
        <w:spacing w:before="1" w:line="295" w:lineRule="auto"/>
        <w:ind w:left="142" w:right="141"/>
        <w:jc w:val="both"/>
      </w:pPr>
      <w:r>
        <w:rPr>
          <w:b/>
        </w:rPr>
        <w:t>Tema</w:t>
      </w:r>
      <w:r>
        <w:rPr>
          <w:b/>
          <w:spacing w:val="40"/>
        </w:rPr>
        <w:t xml:space="preserve"> </w:t>
      </w:r>
      <w:r>
        <w:rPr>
          <w:b/>
        </w:rPr>
        <w:t>7</w:t>
      </w:r>
      <w:r>
        <w:t>.</w:t>
      </w:r>
      <w:r>
        <w:rPr>
          <w:spacing w:val="40"/>
        </w:rPr>
        <w:t xml:space="preserve"> </w:t>
      </w:r>
      <w:r>
        <w:t>Espectáculos</w:t>
      </w:r>
      <w:r>
        <w:rPr>
          <w:spacing w:val="40"/>
        </w:rPr>
        <w:t xml:space="preserve"> </w:t>
      </w:r>
      <w:r>
        <w:t>públicos</w:t>
      </w:r>
      <w:r>
        <w:rPr>
          <w:spacing w:val="40"/>
        </w:rPr>
        <w:t xml:space="preserve"> </w:t>
      </w:r>
      <w:r>
        <w:t>y</w:t>
      </w:r>
      <w:r>
        <w:rPr>
          <w:spacing w:val="40"/>
        </w:rPr>
        <w:t xml:space="preserve"> </w:t>
      </w:r>
      <w:r>
        <w:t>actividades</w:t>
      </w:r>
      <w:r>
        <w:rPr>
          <w:spacing w:val="40"/>
        </w:rPr>
        <w:t xml:space="preserve"> </w:t>
      </w:r>
      <w:r>
        <w:t>recreativas.</w:t>
      </w:r>
      <w:r>
        <w:rPr>
          <w:spacing w:val="40"/>
        </w:rPr>
        <w:t xml:space="preserve"> </w:t>
      </w:r>
      <w:r>
        <w:t>Ley</w:t>
      </w:r>
      <w:r>
        <w:rPr>
          <w:spacing w:val="40"/>
        </w:rPr>
        <w:t xml:space="preserve"> </w:t>
      </w:r>
      <w:r>
        <w:t>17/1997,</w:t>
      </w:r>
      <w:r>
        <w:rPr>
          <w:spacing w:val="40"/>
        </w:rPr>
        <w:t xml:space="preserve"> </w:t>
      </w:r>
      <w:r>
        <w:t>de</w:t>
      </w:r>
      <w:r>
        <w:rPr>
          <w:spacing w:val="40"/>
        </w:rPr>
        <w:t xml:space="preserve"> </w:t>
      </w:r>
      <w:r>
        <w:t>4</w:t>
      </w:r>
      <w:r>
        <w:rPr>
          <w:spacing w:val="40"/>
        </w:rPr>
        <w:t xml:space="preserve"> </w:t>
      </w:r>
      <w:r>
        <w:t>de</w:t>
      </w:r>
      <w:r>
        <w:rPr>
          <w:spacing w:val="40"/>
        </w:rPr>
        <w:t xml:space="preserve"> </w:t>
      </w:r>
      <w:r>
        <w:t>julio,</w:t>
      </w:r>
      <w:r>
        <w:rPr>
          <w:spacing w:val="40"/>
        </w:rPr>
        <w:t xml:space="preserve"> </w:t>
      </w:r>
      <w:r>
        <w:t>de Espectáculos Públicos y Actividades Recreativas de la Comunidad de Madrid. Catálogo de espectáculos públicos y actividades recreativas. Régimen de horarios. Cartel identificativo.</w:t>
      </w:r>
      <w:r>
        <w:rPr>
          <w:spacing w:val="40"/>
        </w:rPr>
        <w:t xml:space="preserve"> </w:t>
      </w:r>
      <w:r>
        <w:t>Legislación vigente.</w:t>
      </w:r>
    </w:p>
    <w:p w14:paraId="268FC0A0" w14:textId="77777777" w:rsidR="00A97F47" w:rsidRDefault="00A97F47">
      <w:pPr>
        <w:pStyle w:val="Textoindependiente"/>
        <w:spacing w:before="4"/>
      </w:pPr>
    </w:p>
    <w:p w14:paraId="73DD783C" w14:textId="77777777" w:rsidR="00A97F47" w:rsidRDefault="00000000">
      <w:pPr>
        <w:pStyle w:val="Textoindependiente"/>
        <w:spacing w:line="297" w:lineRule="auto"/>
        <w:ind w:left="142" w:right="141"/>
        <w:jc w:val="both"/>
      </w:pPr>
      <w:r>
        <w:rPr>
          <w:b/>
        </w:rPr>
        <w:t xml:space="preserve">Tema 8. </w:t>
      </w:r>
      <w:r>
        <w:t>La Ley Estatal 21/2013, de 9 de diciembre, de Evaluación Ambiental. La Ley 2/2002, de 19 de junio, de Evaluación Ambiental de la Comunidad de Madrid y su modificación parcial por la Ley 3</w:t>
      </w:r>
    </w:p>
    <w:p w14:paraId="125A7E40" w14:textId="77777777" w:rsidR="00A97F47" w:rsidRDefault="00000000">
      <w:pPr>
        <w:pStyle w:val="Textoindependiente"/>
        <w:spacing w:line="224" w:lineRule="exact"/>
        <w:ind w:left="142"/>
        <w:jc w:val="both"/>
      </w:pPr>
      <w:r>
        <w:t>/2008</w:t>
      </w:r>
      <w:r>
        <w:rPr>
          <w:spacing w:val="-1"/>
        </w:rPr>
        <w:t xml:space="preserve"> </w:t>
      </w:r>
      <w:r>
        <w:t>de</w:t>
      </w:r>
      <w:r>
        <w:rPr>
          <w:spacing w:val="-1"/>
        </w:rPr>
        <w:t xml:space="preserve"> </w:t>
      </w:r>
      <w:r>
        <w:t>Medidas</w:t>
      </w:r>
      <w:r>
        <w:rPr>
          <w:spacing w:val="-1"/>
        </w:rPr>
        <w:t xml:space="preserve"> </w:t>
      </w:r>
      <w:r>
        <w:t>Fiscales</w:t>
      </w:r>
      <w:r>
        <w:rPr>
          <w:spacing w:val="-1"/>
        </w:rPr>
        <w:t xml:space="preserve"> </w:t>
      </w:r>
      <w:r>
        <w:t>y</w:t>
      </w:r>
      <w:r>
        <w:rPr>
          <w:spacing w:val="-1"/>
        </w:rPr>
        <w:t xml:space="preserve"> </w:t>
      </w:r>
      <w:r>
        <w:rPr>
          <w:spacing w:val="-2"/>
        </w:rPr>
        <w:t>Administrativas.</w:t>
      </w:r>
    </w:p>
    <w:p w14:paraId="34AA18D2" w14:textId="77777777" w:rsidR="00A97F47" w:rsidRDefault="00A97F47">
      <w:pPr>
        <w:pStyle w:val="Textoindependiente"/>
        <w:spacing w:before="60"/>
      </w:pPr>
    </w:p>
    <w:p w14:paraId="7C86F346" w14:textId="77777777" w:rsidR="00A97F47" w:rsidRDefault="00000000">
      <w:pPr>
        <w:pStyle w:val="Textoindependiente"/>
        <w:spacing w:line="297" w:lineRule="auto"/>
        <w:ind w:left="142" w:right="141"/>
        <w:jc w:val="both"/>
      </w:pPr>
      <w:r>
        <w:rPr>
          <w:b/>
        </w:rPr>
        <w:t>Tema 9</w:t>
      </w:r>
      <w:r>
        <w:t>. Vertidos líquidos y suelos contaminados. Ley 10/1993, de 26 de octubre, sobre vertidos líquidos industriales al sistema integral de saneamiento de la Comunidad de Madrid.</w:t>
      </w:r>
    </w:p>
    <w:p w14:paraId="602FAD1A" w14:textId="77777777" w:rsidR="00A97F47" w:rsidRDefault="00A97F47">
      <w:pPr>
        <w:pStyle w:val="Textoindependiente"/>
        <w:spacing w:before="5"/>
      </w:pPr>
    </w:p>
    <w:p w14:paraId="2010B535" w14:textId="77777777" w:rsidR="00A97F47" w:rsidRDefault="00000000">
      <w:pPr>
        <w:pStyle w:val="Textoindependiente"/>
        <w:spacing w:line="297" w:lineRule="auto"/>
        <w:ind w:left="142" w:right="141"/>
        <w:jc w:val="both"/>
      </w:pPr>
      <w:r>
        <w:rPr>
          <w:b/>
        </w:rPr>
        <w:t>Tema 10</w:t>
      </w:r>
      <w:r>
        <w:t>. Contaminación atmosférica: Normativa y legislación. Ley 34/2007, de 15 de noviembre, de Calidad del Aire y Protección de la Atmósfera. Procedimiento de información y alerta.</w:t>
      </w:r>
    </w:p>
    <w:p w14:paraId="3C048846" w14:textId="77777777" w:rsidR="00A97F47" w:rsidRDefault="00A97F47">
      <w:pPr>
        <w:pStyle w:val="Textoindependiente"/>
        <w:spacing w:before="4"/>
      </w:pPr>
    </w:p>
    <w:p w14:paraId="14ECACFD" w14:textId="77777777" w:rsidR="00A97F47" w:rsidRDefault="00000000">
      <w:pPr>
        <w:pStyle w:val="Textoindependiente"/>
        <w:spacing w:line="297" w:lineRule="auto"/>
        <w:ind w:left="142" w:right="141"/>
        <w:jc w:val="both"/>
      </w:pPr>
      <w:r>
        <w:rPr>
          <w:b/>
        </w:rPr>
        <w:t xml:space="preserve">Tema 11. </w:t>
      </w:r>
      <w:r>
        <w:t xml:space="preserve">El Código Técnico de la Edificación. Concepto y régimen jurídico. Documentos que lo </w:t>
      </w:r>
      <w:r>
        <w:rPr>
          <w:spacing w:val="-2"/>
        </w:rPr>
        <w:t>integran.</w:t>
      </w:r>
    </w:p>
    <w:p w14:paraId="56B52B4B" w14:textId="77777777" w:rsidR="00A97F47" w:rsidRDefault="00A97F47">
      <w:pPr>
        <w:pStyle w:val="Textoindependiente"/>
        <w:spacing w:before="4"/>
      </w:pPr>
    </w:p>
    <w:p w14:paraId="7F4ABDB9" w14:textId="77777777" w:rsidR="00A97F47" w:rsidRDefault="00000000">
      <w:pPr>
        <w:pStyle w:val="Textoindependiente"/>
        <w:spacing w:before="1" w:line="297" w:lineRule="auto"/>
        <w:ind w:left="142" w:right="141"/>
        <w:jc w:val="both"/>
      </w:pPr>
      <w:r>
        <w:rPr>
          <w:b/>
        </w:rPr>
        <w:t>Tema 12</w:t>
      </w:r>
      <w:r>
        <w:t>. Código Técnico de la Edificación (I). Condiciones técnicas y administrativas. Exigencias Básicas. Contenido del proyecto. Documentación del seguimiento de la obra.</w:t>
      </w:r>
    </w:p>
    <w:p w14:paraId="715D6E78" w14:textId="77777777" w:rsidR="00A97F47" w:rsidRDefault="00A97F47">
      <w:pPr>
        <w:pStyle w:val="Textoindependiente"/>
        <w:spacing w:line="297" w:lineRule="auto"/>
        <w:jc w:val="both"/>
        <w:sectPr w:rsidR="00A97F47">
          <w:pgSz w:w="11910" w:h="16840"/>
          <w:pgMar w:top="1260" w:right="1275" w:bottom="1260" w:left="1275" w:header="225" w:footer="1060" w:gutter="0"/>
          <w:cols w:space="720"/>
        </w:sectPr>
      </w:pPr>
    </w:p>
    <w:p w14:paraId="2863F2FF" w14:textId="5AAAAE16" w:rsidR="00A97F47" w:rsidRDefault="00000000">
      <w:pPr>
        <w:pStyle w:val="Textoindependiente"/>
        <w:spacing w:before="180" w:line="292" w:lineRule="auto"/>
        <w:ind w:left="142" w:right="140"/>
        <w:jc w:val="both"/>
      </w:pPr>
      <w:r>
        <w:rPr>
          <w:noProof/>
        </w:rPr>
        <w:lastRenderedPageBreak/>
        <mc:AlternateContent>
          <mc:Choice Requires="wps">
            <w:drawing>
              <wp:anchor distT="0" distB="0" distL="0" distR="0" simplePos="0" relativeHeight="251590144" behindDoc="0" locked="0" layoutInCell="1" allowOverlap="1" wp14:anchorId="38D8D217" wp14:editId="05094E1B">
                <wp:simplePos x="0" y="0"/>
                <wp:positionH relativeFrom="page">
                  <wp:posOffset>6807090</wp:posOffset>
                </wp:positionH>
                <wp:positionV relativeFrom="page">
                  <wp:posOffset>2818730</wp:posOffset>
                </wp:positionV>
                <wp:extent cx="419734" cy="3187065"/>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803E94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186E8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8D8D217" id="Textbox 223" o:spid="_x0000_s1133" type="#_x0000_t202" style="position:absolute;left:0;text-align:left;margin-left:536pt;margin-top:221.95pt;width:33.05pt;height:250.95pt;z-index:25159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wWVowEAADI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2/H6VUfPRFtojiaF5JLAcF0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GvBZ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803E94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186E8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b/>
        </w:rPr>
        <w:t xml:space="preserve">Tema 13. </w:t>
      </w:r>
      <w:r>
        <w:t>Código Técnico de la Edificación (II). Seguridad en caso de Incendio. Propagación interior. Compartimentación en sectores de incendio. Resistencia al fuego de las paredes, techos y puertas que delimitan sectores de incendio. Locales y zonas de riesgo especial. Espacios ocultos. Paso de</w:t>
      </w:r>
      <w:r>
        <w:rPr>
          <w:spacing w:val="80"/>
        </w:rPr>
        <w:t xml:space="preserve"> </w:t>
      </w:r>
      <w:r>
        <w:t>las instalaciones a través de elementos de compartimentación de incendios. Reacción al fuego de los elementos constructivos, decorativos y de mobiliario.</w:t>
      </w:r>
    </w:p>
    <w:p w14:paraId="1D6DEECA" w14:textId="77777777" w:rsidR="00A97F47" w:rsidRDefault="00A97F47">
      <w:pPr>
        <w:pStyle w:val="Textoindependiente"/>
        <w:spacing w:before="13"/>
      </w:pPr>
    </w:p>
    <w:p w14:paraId="1D6E802B" w14:textId="77777777" w:rsidR="00A97F47" w:rsidRDefault="00000000">
      <w:pPr>
        <w:pStyle w:val="Textoindependiente"/>
        <w:spacing w:line="297" w:lineRule="auto"/>
        <w:ind w:left="142" w:right="141"/>
        <w:jc w:val="both"/>
      </w:pPr>
      <w:r>
        <w:rPr>
          <w:b/>
        </w:rPr>
        <w:t>Tema 14</w:t>
      </w:r>
      <w:r>
        <w:t>. Código Técnico de la Edificación (III). Seguridad en caso de Incendio. Propagación</w:t>
      </w:r>
      <w:r>
        <w:rPr>
          <w:spacing w:val="80"/>
        </w:rPr>
        <w:t xml:space="preserve"> </w:t>
      </w:r>
      <w:r>
        <w:t>exterior. Medianerías y fachadas. Cubiertas.</w:t>
      </w:r>
    </w:p>
    <w:p w14:paraId="3337C1B8" w14:textId="77777777" w:rsidR="00A97F47" w:rsidRDefault="00A97F47">
      <w:pPr>
        <w:pStyle w:val="Textoindependiente"/>
        <w:spacing w:before="5"/>
      </w:pPr>
    </w:p>
    <w:p w14:paraId="7D0F9059" w14:textId="77777777" w:rsidR="00A97F47" w:rsidRDefault="00000000">
      <w:pPr>
        <w:pStyle w:val="Textoindependiente"/>
        <w:spacing w:line="292" w:lineRule="auto"/>
        <w:ind w:left="142" w:right="141"/>
        <w:jc w:val="both"/>
      </w:pPr>
      <w:r>
        <w:rPr>
          <w:b/>
        </w:rPr>
        <w:t>Tema 15</w:t>
      </w:r>
      <w:r>
        <w:t>. Código Técnico de la Edificación (IV). Seguridad en caso de Incendio. Evacuación de ocupantes. Compatibilidad de los elementos de evacuación. Cálculo de la ocupación. Número de salidas y longitud de los recorridos de evacuación. Dimensionado de los medios de evacuación: criterios para la asignación de los ocupantes y cálculo. Protección de las escaleras. Puertas situadas en recorridos de evacuación. Señalización de los medios de evacuación. Control del humo de incendio. Evacuación de personas con discapacidad en caso de incendio.</w:t>
      </w:r>
    </w:p>
    <w:p w14:paraId="5921A4BC" w14:textId="77777777" w:rsidR="00A97F47" w:rsidRDefault="00A97F47">
      <w:pPr>
        <w:pStyle w:val="Textoindependiente"/>
        <w:spacing w:before="13"/>
      </w:pPr>
    </w:p>
    <w:p w14:paraId="7AB9AA9E" w14:textId="77777777" w:rsidR="00A97F47" w:rsidRDefault="00000000">
      <w:pPr>
        <w:pStyle w:val="Textoindependiente"/>
        <w:spacing w:line="295" w:lineRule="auto"/>
        <w:ind w:left="142" w:right="141"/>
        <w:jc w:val="both"/>
      </w:pPr>
      <w:r>
        <w:rPr>
          <w:b/>
        </w:rPr>
        <w:t>Tema 16</w:t>
      </w:r>
      <w:r>
        <w:t>. Código Técnico de la Edificación (V). Seguridad en caso de Incendio. Instalaciones de protección contra incendios. Dotación de instalaciones de protección contra incendios. Señalización</w:t>
      </w:r>
      <w:r>
        <w:rPr>
          <w:spacing w:val="40"/>
        </w:rPr>
        <w:t xml:space="preserve"> </w:t>
      </w:r>
      <w:r>
        <w:t>de las instalaciones manuales de protección contra incendios.</w:t>
      </w:r>
    </w:p>
    <w:p w14:paraId="3FD365EF" w14:textId="77777777" w:rsidR="00A97F47" w:rsidRDefault="00A97F47">
      <w:pPr>
        <w:pStyle w:val="Textoindependiente"/>
        <w:spacing w:before="7"/>
      </w:pPr>
    </w:p>
    <w:p w14:paraId="2BFA6974" w14:textId="77777777" w:rsidR="00A97F47" w:rsidRDefault="00000000">
      <w:pPr>
        <w:pStyle w:val="Textoindependiente"/>
        <w:spacing w:line="295" w:lineRule="auto"/>
        <w:ind w:left="142" w:right="141"/>
        <w:jc w:val="both"/>
      </w:pPr>
      <w:r>
        <w:rPr>
          <w:b/>
        </w:rPr>
        <w:t>Tema 17</w:t>
      </w:r>
      <w:r>
        <w:t>. Código Técnico de la Edificación (VI). Seguridad en caso de Incendio. Intervención de los bomberos. Condiciones de aproximación y entorno: aproximación a los edificios y entorno de los edificios. Accesibilidad por fachada.</w:t>
      </w:r>
    </w:p>
    <w:p w14:paraId="40AC42A2" w14:textId="77777777" w:rsidR="00A97F47" w:rsidRDefault="00A97F47">
      <w:pPr>
        <w:pStyle w:val="Textoindependiente"/>
        <w:spacing w:before="6"/>
      </w:pPr>
    </w:p>
    <w:p w14:paraId="2B85233C" w14:textId="696173F7" w:rsidR="00A97F47" w:rsidRDefault="00000000">
      <w:pPr>
        <w:pStyle w:val="Textoindependiente"/>
        <w:spacing w:line="295" w:lineRule="auto"/>
        <w:ind w:left="142" w:right="141"/>
        <w:jc w:val="both"/>
      </w:pPr>
      <w:r>
        <w:rPr>
          <w:b/>
        </w:rPr>
        <w:t>Tema 18</w:t>
      </w:r>
      <w:r>
        <w:t>. Código Técnico de la Edificación (VII).</w:t>
      </w:r>
      <w:r w:rsidR="00B636EB">
        <w:t xml:space="preserve"> </w:t>
      </w:r>
      <w:r>
        <w:t>Seguridad en caso de Incendio. Resistencia al fuego de la estructura. Elementos estructurales principales y secundarios. Determinación de la resistencia</w:t>
      </w:r>
      <w:r>
        <w:rPr>
          <w:spacing w:val="80"/>
        </w:rPr>
        <w:t xml:space="preserve"> </w:t>
      </w:r>
      <w:r>
        <w:t>al fuego.</w:t>
      </w:r>
    </w:p>
    <w:p w14:paraId="2DA57B3B" w14:textId="77777777" w:rsidR="00A97F47" w:rsidRDefault="00A97F47">
      <w:pPr>
        <w:pStyle w:val="Textoindependiente"/>
        <w:spacing w:before="7"/>
      </w:pPr>
    </w:p>
    <w:p w14:paraId="40755662" w14:textId="77777777" w:rsidR="00A97F47" w:rsidRDefault="00000000">
      <w:pPr>
        <w:pStyle w:val="Textoindependiente"/>
        <w:spacing w:line="295" w:lineRule="auto"/>
        <w:ind w:left="142" w:right="141"/>
        <w:jc w:val="both"/>
      </w:pPr>
      <w:r>
        <w:rPr>
          <w:b/>
        </w:rPr>
        <w:t>Tema 19</w:t>
      </w:r>
      <w:r>
        <w:t xml:space="preserve">. Código Técnico de la Edificación (VIII). Seguridad de utilización y accesibilidad. Seguridad frente al riesgo de caídas. </w:t>
      </w:r>
      <w:proofErr w:type="spellStart"/>
      <w:r>
        <w:t>Resbaladicidad</w:t>
      </w:r>
      <w:proofErr w:type="spellEnd"/>
      <w:r>
        <w:t xml:space="preserve"> de los suelos, discontinuidades en el pavimento, desniveles, escaleras y rampas, limpieza de acristalamientos exteriores.</w:t>
      </w:r>
    </w:p>
    <w:p w14:paraId="707FC02B" w14:textId="77777777" w:rsidR="00A97F47" w:rsidRDefault="00A97F47">
      <w:pPr>
        <w:pStyle w:val="Textoindependiente"/>
        <w:spacing w:before="7"/>
      </w:pPr>
    </w:p>
    <w:p w14:paraId="6FFC3844" w14:textId="77777777" w:rsidR="00A97F47" w:rsidRDefault="00000000">
      <w:pPr>
        <w:pStyle w:val="Textoindependiente"/>
        <w:spacing w:line="295" w:lineRule="auto"/>
        <w:ind w:left="142" w:right="141"/>
        <w:jc w:val="both"/>
      </w:pPr>
      <w:r>
        <w:rPr>
          <w:b/>
        </w:rPr>
        <w:t>Tema 20</w:t>
      </w:r>
      <w:r>
        <w:t>. Código Técnico de la Edificación (IX). Seguridad de utilización y accesibilidad. Seguridad frente al riesgo causado por iluminación inadecuada. Alumbrado normal en zonas de circulación, alumbrado de emergencia: dotación, posición y características de las luminarias, características de la instalación e iluminación de las señales de seguridad.</w:t>
      </w:r>
    </w:p>
    <w:p w14:paraId="3A077247" w14:textId="77777777" w:rsidR="00A97F47" w:rsidRDefault="00A97F47">
      <w:pPr>
        <w:pStyle w:val="Textoindependiente"/>
        <w:spacing w:before="4"/>
      </w:pPr>
    </w:p>
    <w:p w14:paraId="4AB7E516" w14:textId="77777777" w:rsidR="00A97F47" w:rsidRDefault="00000000">
      <w:pPr>
        <w:pStyle w:val="Textoindependiente"/>
        <w:spacing w:line="295" w:lineRule="auto"/>
        <w:ind w:left="142" w:right="141"/>
        <w:jc w:val="both"/>
      </w:pPr>
      <w:r>
        <w:rPr>
          <w:b/>
        </w:rPr>
        <w:t xml:space="preserve">Tema 21. </w:t>
      </w:r>
      <w:r>
        <w:t>Código Técnico de la Edificación (X). Seguridad de utilización y accesibilidad. Seguridad frente al riesgo causado por situaciones con alta ocupación. Condiciones de las graderías para espectadores de pie.</w:t>
      </w:r>
    </w:p>
    <w:p w14:paraId="0BDC47ED" w14:textId="77777777" w:rsidR="00A97F47" w:rsidRDefault="00A97F47">
      <w:pPr>
        <w:pStyle w:val="Textoindependiente"/>
        <w:spacing w:before="6"/>
      </w:pPr>
    </w:p>
    <w:p w14:paraId="1CBFF4CA" w14:textId="77777777" w:rsidR="00A97F47" w:rsidRDefault="00000000">
      <w:pPr>
        <w:pStyle w:val="Textoindependiente"/>
        <w:spacing w:before="1" w:line="295" w:lineRule="auto"/>
        <w:ind w:left="142" w:right="141"/>
        <w:jc w:val="both"/>
      </w:pPr>
      <w:r>
        <w:rPr>
          <w:b/>
        </w:rPr>
        <w:t>Tema 22</w:t>
      </w:r>
      <w:r>
        <w:t xml:space="preserve">. Código Técnico de la Edificación (XI). Seguridad de utilización y accesibilidad. Seguridad frente al riesgo causado por la acción del rayo. Procedimiento de verificación, tipo de instalación </w:t>
      </w:r>
      <w:r>
        <w:rPr>
          <w:spacing w:val="-2"/>
        </w:rPr>
        <w:t>exigido.</w:t>
      </w:r>
    </w:p>
    <w:p w14:paraId="0B1EAAE0" w14:textId="77777777" w:rsidR="00A97F47" w:rsidRDefault="00A97F47">
      <w:pPr>
        <w:pStyle w:val="Textoindependiente"/>
        <w:spacing w:before="6"/>
      </w:pPr>
    </w:p>
    <w:p w14:paraId="328DFD69" w14:textId="60E55649" w:rsidR="00A97F47" w:rsidRDefault="00000000">
      <w:pPr>
        <w:pStyle w:val="Textoindependiente"/>
        <w:spacing w:line="295" w:lineRule="auto"/>
        <w:ind w:left="142" w:right="141"/>
        <w:jc w:val="both"/>
      </w:pPr>
      <w:r>
        <w:rPr>
          <w:b/>
        </w:rPr>
        <w:t xml:space="preserve">Tema 23. </w:t>
      </w:r>
      <w:r>
        <w:t>Código Técnico de la Edificación (XII). Seguridad de utilización y accesibilidad. Accesibilidad. Condiciones de accesibilidad (condiciones funcionales y dotación de elementos accesibles), condiciones y características de la información y señalización para la accesibilidad</w:t>
      </w:r>
      <w:r w:rsidR="00B636EB">
        <w:t>.</w:t>
      </w:r>
    </w:p>
    <w:p w14:paraId="0C3F7B2A" w14:textId="77777777" w:rsidR="00A97F47" w:rsidRDefault="00A97F47">
      <w:pPr>
        <w:pStyle w:val="Textoindependiente"/>
        <w:spacing w:line="295" w:lineRule="auto"/>
        <w:jc w:val="both"/>
        <w:sectPr w:rsidR="00A97F47">
          <w:pgSz w:w="11910" w:h="16840"/>
          <w:pgMar w:top="1260" w:right="1275" w:bottom="1260" w:left="1275" w:header="225" w:footer="1060" w:gutter="0"/>
          <w:cols w:space="720"/>
        </w:sectPr>
      </w:pPr>
    </w:p>
    <w:p w14:paraId="7A64C1D0" w14:textId="592C159F" w:rsidR="00A97F47" w:rsidRDefault="00000000">
      <w:pPr>
        <w:pStyle w:val="Textoindependiente"/>
        <w:spacing w:before="180" w:line="295" w:lineRule="auto"/>
        <w:ind w:left="142" w:right="141"/>
        <w:jc w:val="both"/>
      </w:pPr>
      <w:r>
        <w:rPr>
          <w:noProof/>
        </w:rPr>
        <w:lastRenderedPageBreak/>
        <mc:AlternateContent>
          <mc:Choice Requires="wps">
            <w:drawing>
              <wp:anchor distT="0" distB="0" distL="0" distR="0" simplePos="0" relativeHeight="251591168" behindDoc="0" locked="0" layoutInCell="1" allowOverlap="1" wp14:anchorId="30F43B21" wp14:editId="51061D60">
                <wp:simplePos x="0" y="0"/>
                <wp:positionH relativeFrom="page">
                  <wp:posOffset>6807090</wp:posOffset>
                </wp:positionH>
                <wp:positionV relativeFrom="page">
                  <wp:posOffset>2818730</wp:posOffset>
                </wp:positionV>
                <wp:extent cx="419734" cy="3187065"/>
                <wp:effectExtent l="0" t="0" r="0" b="0"/>
                <wp:wrapNone/>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604E70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1FDEC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0F43B21" id="Textbox 225" o:spid="_x0000_s1134" type="#_x0000_t202" style="position:absolute;left:0;text-align:left;margin-left:536pt;margin-top:221.95pt;width:33.05pt;height:250.95pt;z-index:251591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9lowEAADIDAAAOAAAAZHJzL2Uyb0RvYy54bWysUlGPEyEQfjfxPxDeLdveeb1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lfLm1vOFF3dzO+X1d3bbLi4vg4R0ycN&#10;juWk4ZH6VRjIwxOmU+m5ZCJz+j8zSeN2ZLZt+GqVUfPRFtojiaF5JLAcF0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37n2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604E70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1FDEC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b/>
        </w:rPr>
        <w:t>Tema 24</w:t>
      </w:r>
      <w:r>
        <w:t xml:space="preserve">. Código Técnico de la Edificación (XIII). Ahorro de energía. Condiciones para las instalaciones de iluminación. Sistemas de control y regulación, sistemas de aprovechamiento de luz </w:t>
      </w:r>
      <w:r>
        <w:rPr>
          <w:spacing w:val="-2"/>
        </w:rPr>
        <w:t>natural.</w:t>
      </w:r>
    </w:p>
    <w:p w14:paraId="066C3450" w14:textId="77777777" w:rsidR="00A97F47" w:rsidRDefault="00A97F47">
      <w:pPr>
        <w:pStyle w:val="Textoindependiente"/>
        <w:spacing w:before="7"/>
      </w:pPr>
    </w:p>
    <w:p w14:paraId="001F9C56" w14:textId="77777777" w:rsidR="00A97F47" w:rsidRDefault="00000000">
      <w:pPr>
        <w:pStyle w:val="Textoindependiente"/>
        <w:spacing w:line="295" w:lineRule="auto"/>
        <w:ind w:left="142" w:right="141"/>
        <w:jc w:val="both"/>
      </w:pPr>
      <w:r>
        <w:rPr>
          <w:b/>
        </w:rPr>
        <w:t>Tema</w:t>
      </w:r>
      <w:r>
        <w:rPr>
          <w:b/>
          <w:spacing w:val="40"/>
        </w:rPr>
        <w:t xml:space="preserve"> </w:t>
      </w:r>
      <w:r>
        <w:rPr>
          <w:b/>
        </w:rPr>
        <w:t>25</w:t>
      </w:r>
      <w:r>
        <w:t>.</w:t>
      </w:r>
      <w:r>
        <w:rPr>
          <w:spacing w:val="40"/>
        </w:rPr>
        <w:t xml:space="preserve"> </w:t>
      </w:r>
      <w:r>
        <w:t>Código</w:t>
      </w:r>
      <w:r>
        <w:rPr>
          <w:spacing w:val="40"/>
        </w:rPr>
        <w:t xml:space="preserve"> </w:t>
      </w:r>
      <w:r>
        <w:t>Técnico</w:t>
      </w:r>
      <w:r>
        <w:rPr>
          <w:spacing w:val="40"/>
        </w:rPr>
        <w:t xml:space="preserve"> </w:t>
      </w:r>
      <w:r>
        <w:t>de</w:t>
      </w:r>
      <w:r>
        <w:rPr>
          <w:spacing w:val="40"/>
        </w:rPr>
        <w:t xml:space="preserve"> </w:t>
      </w:r>
      <w:r>
        <w:t>la</w:t>
      </w:r>
      <w:r>
        <w:rPr>
          <w:spacing w:val="40"/>
        </w:rPr>
        <w:t xml:space="preserve"> </w:t>
      </w:r>
      <w:r>
        <w:t>Edificación</w:t>
      </w:r>
      <w:r>
        <w:rPr>
          <w:spacing w:val="40"/>
        </w:rPr>
        <w:t xml:space="preserve"> </w:t>
      </w:r>
      <w:r>
        <w:t>(XIV).</w:t>
      </w:r>
      <w:r>
        <w:rPr>
          <w:spacing w:val="40"/>
        </w:rPr>
        <w:t xml:space="preserve"> </w:t>
      </w:r>
      <w:r>
        <w:t>Ahorro</w:t>
      </w:r>
      <w:r>
        <w:rPr>
          <w:spacing w:val="40"/>
        </w:rPr>
        <w:t xml:space="preserve"> </w:t>
      </w:r>
      <w:r>
        <w:t>de</w:t>
      </w:r>
      <w:r>
        <w:rPr>
          <w:spacing w:val="40"/>
        </w:rPr>
        <w:t xml:space="preserve"> </w:t>
      </w:r>
      <w:r>
        <w:t>energía.</w:t>
      </w:r>
      <w:r>
        <w:rPr>
          <w:spacing w:val="40"/>
        </w:rPr>
        <w:t xml:space="preserve"> </w:t>
      </w:r>
      <w:r>
        <w:t>Contribución</w:t>
      </w:r>
      <w:r>
        <w:rPr>
          <w:spacing w:val="40"/>
        </w:rPr>
        <w:t xml:space="preserve"> </w:t>
      </w:r>
      <w:r>
        <w:t>mínima</w:t>
      </w:r>
      <w:r>
        <w:rPr>
          <w:spacing w:val="40"/>
        </w:rPr>
        <w:t xml:space="preserve"> </w:t>
      </w:r>
      <w:r>
        <w:t>de energía renovable para cubrir la demanda de agua caliente sanitaria. Contribución renovable mínima para ACS y/o climatización de piscinas. Sistema de medida de energía suministrada.</w:t>
      </w:r>
    </w:p>
    <w:p w14:paraId="57BD365B" w14:textId="77777777" w:rsidR="00A97F47" w:rsidRDefault="00A97F47">
      <w:pPr>
        <w:pStyle w:val="Textoindependiente"/>
        <w:spacing w:before="6"/>
      </w:pPr>
    </w:p>
    <w:p w14:paraId="10DB13DC" w14:textId="77777777" w:rsidR="00A97F47" w:rsidRDefault="00000000">
      <w:pPr>
        <w:pStyle w:val="Textoindependiente"/>
        <w:spacing w:line="297" w:lineRule="auto"/>
        <w:ind w:left="142" w:right="141"/>
        <w:jc w:val="both"/>
      </w:pPr>
      <w:r>
        <w:rPr>
          <w:b/>
        </w:rPr>
        <w:t>Tema 26</w:t>
      </w:r>
      <w:r>
        <w:t>. Código Técnico de la Edificación (XV). Ahorro de energía. Generación mínima de energía eléctrica procedente de fuentes renovables. Cuantificación de la exigencia.</w:t>
      </w:r>
    </w:p>
    <w:p w14:paraId="3F9595C5" w14:textId="77777777" w:rsidR="00A97F47" w:rsidRDefault="00A97F47">
      <w:pPr>
        <w:pStyle w:val="Textoindependiente"/>
        <w:spacing w:before="5"/>
      </w:pPr>
    </w:p>
    <w:p w14:paraId="689F7EE8" w14:textId="77777777" w:rsidR="00A97F47" w:rsidRDefault="00000000">
      <w:pPr>
        <w:pStyle w:val="Textoindependiente"/>
        <w:spacing w:line="295" w:lineRule="auto"/>
        <w:ind w:left="142" w:right="141"/>
        <w:jc w:val="both"/>
      </w:pPr>
      <w:r>
        <w:rPr>
          <w:b/>
        </w:rPr>
        <w:t xml:space="preserve">Tema 27. </w:t>
      </w:r>
      <w:r>
        <w:t xml:space="preserve">Código Técnico de la Edificación (XVI). Ahorro de energía. Dotaciones mínimas para la infraestructura de recarga de vehículos eléctricos. Plan de mantenimiento de la instalación y libro del </w:t>
      </w:r>
      <w:r>
        <w:rPr>
          <w:spacing w:val="-2"/>
        </w:rPr>
        <w:t>edificio.</w:t>
      </w:r>
    </w:p>
    <w:p w14:paraId="49D46A0A" w14:textId="77777777" w:rsidR="00A97F47" w:rsidRDefault="00A97F47">
      <w:pPr>
        <w:pStyle w:val="Textoindependiente"/>
        <w:spacing w:before="6"/>
      </w:pPr>
    </w:p>
    <w:p w14:paraId="74F4E0B7" w14:textId="77777777" w:rsidR="00A97F47" w:rsidRDefault="00000000">
      <w:pPr>
        <w:pStyle w:val="Textoindependiente"/>
        <w:spacing w:line="295" w:lineRule="auto"/>
        <w:ind w:left="142" w:right="141"/>
        <w:jc w:val="both"/>
      </w:pPr>
      <w:r>
        <w:rPr>
          <w:b/>
        </w:rPr>
        <w:t>Tema</w:t>
      </w:r>
      <w:r>
        <w:rPr>
          <w:b/>
          <w:spacing w:val="40"/>
        </w:rPr>
        <w:t xml:space="preserve"> </w:t>
      </w:r>
      <w:r>
        <w:rPr>
          <w:b/>
        </w:rPr>
        <w:t>28</w:t>
      </w:r>
      <w:r>
        <w:t>.</w:t>
      </w:r>
      <w:r>
        <w:rPr>
          <w:spacing w:val="40"/>
        </w:rPr>
        <w:t xml:space="preserve"> </w:t>
      </w:r>
      <w:r>
        <w:t>Código</w:t>
      </w:r>
      <w:r>
        <w:rPr>
          <w:spacing w:val="40"/>
        </w:rPr>
        <w:t xml:space="preserve"> </w:t>
      </w:r>
      <w:r>
        <w:t>Técnico</w:t>
      </w:r>
      <w:r>
        <w:rPr>
          <w:spacing w:val="40"/>
        </w:rPr>
        <w:t xml:space="preserve"> </w:t>
      </w:r>
      <w:r>
        <w:t>de</w:t>
      </w:r>
      <w:r>
        <w:rPr>
          <w:spacing w:val="40"/>
        </w:rPr>
        <w:t xml:space="preserve"> </w:t>
      </w:r>
      <w:r>
        <w:t>la</w:t>
      </w:r>
      <w:r>
        <w:rPr>
          <w:spacing w:val="40"/>
        </w:rPr>
        <w:t xml:space="preserve"> </w:t>
      </w:r>
      <w:r>
        <w:t>Edificación</w:t>
      </w:r>
      <w:r>
        <w:rPr>
          <w:spacing w:val="40"/>
        </w:rPr>
        <w:t xml:space="preserve"> </w:t>
      </w:r>
      <w:r>
        <w:t>(XVII).</w:t>
      </w:r>
      <w:r>
        <w:rPr>
          <w:spacing w:val="40"/>
        </w:rPr>
        <w:t xml:space="preserve"> </w:t>
      </w:r>
      <w:r>
        <w:t>Salubridad.</w:t>
      </w:r>
      <w:r>
        <w:rPr>
          <w:spacing w:val="40"/>
        </w:rPr>
        <w:t xml:space="preserve"> </w:t>
      </w:r>
      <w:r>
        <w:t>Calidad</w:t>
      </w:r>
      <w:r>
        <w:rPr>
          <w:spacing w:val="40"/>
        </w:rPr>
        <w:t xml:space="preserve"> </w:t>
      </w:r>
      <w:r>
        <w:t>del</w:t>
      </w:r>
      <w:r>
        <w:rPr>
          <w:spacing w:val="40"/>
        </w:rPr>
        <w:t xml:space="preserve"> </w:t>
      </w:r>
      <w:r>
        <w:t>aire</w:t>
      </w:r>
      <w:r>
        <w:rPr>
          <w:spacing w:val="40"/>
        </w:rPr>
        <w:t xml:space="preserve"> </w:t>
      </w:r>
      <w:r>
        <w:t>interior. Dimensionado de aberturas de ventilación, conductos de extracción, aspiradores híbridos,</w:t>
      </w:r>
      <w:r>
        <w:rPr>
          <w:spacing w:val="40"/>
        </w:rPr>
        <w:t xml:space="preserve"> </w:t>
      </w:r>
      <w:r>
        <w:t>aspiradores mecánicos y extractores, ventanas y puertas exteriores.</w:t>
      </w:r>
    </w:p>
    <w:p w14:paraId="715DB993" w14:textId="77777777" w:rsidR="00A97F47" w:rsidRDefault="00A97F47">
      <w:pPr>
        <w:pStyle w:val="Textoindependiente"/>
        <w:spacing w:before="7"/>
      </w:pPr>
    </w:p>
    <w:p w14:paraId="33A5283A" w14:textId="77777777" w:rsidR="00A97F47" w:rsidRDefault="00000000">
      <w:pPr>
        <w:pStyle w:val="Textoindependiente"/>
        <w:spacing w:line="297" w:lineRule="auto"/>
        <w:ind w:left="142" w:right="141"/>
        <w:jc w:val="both"/>
      </w:pPr>
      <w:r>
        <w:rPr>
          <w:b/>
        </w:rPr>
        <w:t>Tema 29</w:t>
      </w:r>
      <w:r>
        <w:t>. Código Técnico de la Edificación (XVIII). Salubridad. Suministro de agua. Ahorro de agua, protección contra retornos, separaciones respecto de otras instalaciones.</w:t>
      </w:r>
    </w:p>
    <w:p w14:paraId="6204FB3B" w14:textId="77777777" w:rsidR="00A97F47" w:rsidRDefault="00A97F47">
      <w:pPr>
        <w:pStyle w:val="Textoindependiente"/>
        <w:spacing w:before="4"/>
      </w:pPr>
    </w:p>
    <w:p w14:paraId="7426EF2E" w14:textId="77777777" w:rsidR="00A97F47" w:rsidRDefault="00000000">
      <w:pPr>
        <w:pStyle w:val="Textoindependiente"/>
        <w:spacing w:line="297" w:lineRule="auto"/>
        <w:ind w:left="142" w:right="141"/>
        <w:jc w:val="both"/>
      </w:pPr>
      <w:r>
        <w:rPr>
          <w:b/>
        </w:rPr>
        <w:t>Tema 30</w:t>
      </w:r>
      <w:r>
        <w:t>. Código Técnico de la Edificación (XIX). Salubridad. Evacuación de aguas. Configuración</w:t>
      </w:r>
      <w:r>
        <w:rPr>
          <w:spacing w:val="80"/>
        </w:rPr>
        <w:t xml:space="preserve"> </w:t>
      </w:r>
      <w:r>
        <w:t>de los sistemas de evacuación y dimensionado de la red de evacuación de aguas residuales.</w:t>
      </w:r>
    </w:p>
    <w:p w14:paraId="14B2B55E" w14:textId="77777777" w:rsidR="00A97F47" w:rsidRDefault="00A97F47">
      <w:pPr>
        <w:pStyle w:val="Textoindependiente"/>
        <w:spacing w:before="5"/>
      </w:pPr>
    </w:p>
    <w:p w14:paraId="26E4A227" w14:textId="77777777" w:rsidR="00A97F47" w:rsidRDefault="00000000">
      <w:pPr>
        <w:pStyle w:val="Textoindependiente"/>
        <w:spacing w:line="295" w:lineRule="auto"/>
        <w:ind w:left="142" w:right="141"/>
        <w:jc w:val="both"/>
      </w:pPr>
      <w:r>
        <w:rPr>
          <w:b/>
        </w:rPr>
        <w:t>Tema 31</w:t>
      </w:r>
      <w:r>
        <w:t>. Real Decreto 2267/2004, de 3 de diciembre, por el que se aprueba el Reglamento de seguridad contra incendios en los establecimientos industriales (I). Caracterización de los establecimientos industriales en relación con la seguridad contra incendios.</w:t>
      </w:r>
    </w:p>
    <w:p w14:paraId="2C2D8531" w14:textId="77777777" w:rsidR="00A97F47" w:rsidRDefault="00A97F47">
      <w:pPr>
        <w:pStyle w:val="Textoindependiente"/>
        <w:spacing w:before="6"/>
      </w:pPr>
    </w:p>
    <w:p w14:paraId="695B662A" w14:textId="77777777" w:rsidR="00A97F47" w:rsidRDefault="00000000">
      <w:pPr>
        <w:pStyle w:val="Textoindependiente"/>
        <w:spacing w:before="1" w:line="292" w:lineRule="auto"/>
        <w:ind w:left="142" w:right="141"/>
        <w:jc w:val="both"/>
      </w:pPr>
      <w:r>
        <w:rPr>
          <w:b/>
        </w:rPr>
        <w:t>Tema 32</w:t>
      </w:r>
      <w:r>
        <w:t>. Real Decreto 2267/2004, de 3 de diciembre, por el que se aprueba el Reglamento de seguridad contra incendios en los establecimientos industriales (II). Requisitos constructivos de los establecimientos industriales según su configuración, ubicación y nivel de riesgo intrínseco.</w:t>
      </w:r>
      <w:r>
        <w:rPr>
          <w:spacing w:val="80"/>
        </w:rPr>
        <w:t xml:space="preserve"> </w:t>
      </w:r>
      <w:r>
        <w:t>Fachadas accesibles. Estructura portante. Estructura principal de cubierta y sus soportes. Cubierta ligera.</w:t>
      </w:r>
      <w:r>
        <w:rPr>
          <w:spacing w:val="40"/>
        </w:rPr>
        <w:t xml:space="preserve"> </w:t>
      </w:r>
      <w:r>
        <w:t>Sectorización</w:t>
      </w:r>
      <w:r>
        <w:rPr>
          <w:spacing w:val="40"/>
        </w:rPr>
        <w:t xml:space="preserve"> </w:t>
      </w:r>
      <w:r>
        <w:t>de</w:t>
      </w:r>
      <w:r>
        <w:rPr>
          <w:spacing w:val="40"/>
        </w:rPr>
        <w:t xml:space="preserve"> </w:t>
      </w:r>
      <w:r>
        <w:t>los</w:t>
      </w:r>
      <w:r>
        <w:rPr>
          <w:spacing w:val="40"/>
        </w:rPr>
        <w:t xml:space="preserve"> </w:t>
      </w:r>
      <w:r>
        <w:t>establecimientos</w:t>
      </w:r>
      <w:r>
        <w:rPr>
          <w:spacing w:val="40"/>
        </w:rPr>
        <w:t xml:space="preserve"> </w:t>
      </w:r>
      <w:r>
        <w:t>industriales.</w:t>
      </w:r>
      <w:r>
        <w:rPr>
          <w:spacing w:val="40"/>
        </w:rPr>
        <w:t xml:space="preserve"> </w:t>
      </w:r>
      <w:r>
        <w:t>Máximas</w:t>
      </w:r>
      <w:r>
        <w:rPr>
          <w:spacing w:val="40"/>
        </w:rPr>
        <w:t xml:space="preserve"> </w:t>
      </w:r>
      <w:r>
        <w:t>superficies</w:t>
      </w:r>
      <w:r>
        <w:rPr>
          <w:spacing w:val="40"/>
        </w:rPr>
        <w:t xml:space="preserve"> </w:t>
      </w:r>
      <w:r>
        <w:t>construidas admisibles de los sectores de incendio. Resistencia al fuego de los elementos constructivos de cerramiento. Evacuación en configuraciones de tipo D y E. Riesgo de fuego forestal. Grados de reacción al fuego de los productos de construcción. Instalaciones técnicas de servicios de los establecimientos industriales.</w:t>
      </w:r>
    </w:p>
    <w:p w14:paraId="726B5064" w14:textId="77777777" w:rsidR="00A97F47" w:rsidRDefault="00A97F47">
      <w:pPr>
        <w:pStyle w:val="Textoindependiente"/>
        <w:spacing w:before="12"/>
      </w:pPr>
    </w:p>
    <w:p w14:paraId="19F80531" w14:textId="77777777" w:rsidR="00A97F47" w:rsidRDefault="00000000">
      <w:pPr>
        <w:pStyle w:val="Textoindependiente"/>
        <w:spacing w:before="1" w:line="292" w:lineRule="auto"/>
        <w:ind w:left="142" w:right="141"/>
        <w:jc w:val="both"/>
      </w:pPr>
      <w:r>
        <w:rPr>
          <w:b/>
        </w:rPr>
        <w:t>Tema 33</w:t>
      </w:r>
      <w:r>
        <w:t>. Real Decreto 2267/2004, de 3 de diciembre, por el que se aprueba el Reglamento de seguridad contra incendios en los establecimientos industriales (III). Requisitos de las instalaciones</w:t>
      </w:r>
      <w:r>
        <w:rPr>
          <w:spacing w:val="80"/>
        </w:rPr>
        <w:t xml:space="preserve"> </w:t>
      </w:r>
      <w:r>
        <w:t>de protección contra incendios de los establecimientos industriales. Sistemas automáticos de detección de incendios. Sistemas manuales de alarma de incendio. Sistemas de comunicación de alarma. Sistema de abastecimiento de agua contra incendios. Sistemas de hidrantes exteriores. Extintores de incendio. Sistemas de bocas de incendio equipadas. Sistemas de columna seca. Sistemas de rociadores automáticos de agua. Sistemas de agua pulverizada. Sistemas de espuma física. Sistemas de extinción por polvo. Sistemas de extinción por agentes extintores gaseosos. Sistemas de alumbrado de emergencia. Señalización.</w:t>
      </w:r>
    </w:p>
    <w:p w14:paraId="5AEBDBD3"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255D223E" w14:textId="5AF1D374" w:rsidR="00A97F47" w:rsidRDefault="00000000">
      <w:pPr>
        <w:pStyle w:val="Textoindependiente"/>
        <w:spacing w:before="180" w:line="295" w:lineRule="auto"/>
        <w:ind w:left="142" w:right="141"/>
        <w:jc w:val="both"/>
      </w:pPr>
      <w:r>
        <w:rPr>
          <w:noProof/>
        </w:rPr>
        <w:lastRenderedPageBreak/>
        <mc:AlternateContent>
          <mc:Choice Requires="wps">
            <w:drawing>
              <wp:anchor distT="0" distB="0" distL="0" distR="0" simplePos="0" relativeHeight="251592192" behindDoc="0" locked="0" layoutInCell="1" allowOverlap="1" wp14:anchorId="25612704" wp14:editId="72A1D539">
                <wp:simplePos x="0" y="0"/>
                <wp:positionH relativeFrom="page">
                  <wp:posOffset>6807090</wp:posOffset>
                </wp:positionH>
                <wp:positionV relativeFrom="page">
                  <wp:posOffset>2818730</wp:posOffset>
                </wp:positionV>
                <wp:extent cx="419734" cy="3187065"/>
                <wp:effectExtent l="0" t="0" r="0" b="0"/>
                <wp:wrapNone/>
                <wp:docPr id="227" name="Text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646FC4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C4918F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5612704" id="Textbox 227" o:spid="_x0000_s1135" type="#_x0000_t202" style="position:absolute;left:0;text-align:left;margin-left:536pt;margin-top:221.95pt;width:33.05pt;height:250.95pt;z-index:25159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rtA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vSx3y2gfZAamggCS3HxZKYDdTfhuOvnYyas/6L&#10;JwPzMJySeEo2pySm/iOUkckaPXzYJTC2MLp8MzGizhRN0xTl1v+5L1WXWV//B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8Ku0C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646FC4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C4918F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b/>
        </w:rPr>
        <w:t>Tema</w:t>
      </w:r>
      <w:r>
        <w:rPr>
          <w:b/>
          <w:spacing w:val="25"/>
        </w:rPr>
        <w:t xml:space="preserve"> </w:t>
      </w:r>
      <w:r>
        <w:rPr>
          <w:b/>
        </w:rPr>
        <w:t>34</w:t>
      </w:r>
      <w:r>
        <w:t>.</w:t>
      </w:r>
      <w:r>
        <w:rPr>
          <w:spacing w:val="25"/>
        </w:rPr>
        <w:t xml:space="preserve"> </w:t>
      </w:r>
      <w:r>
        <w:t>Planes</w:t>
      </w:r>
      <w:r>
        <w:rPr>
          <w:spacing w:val="25"/>
        </w:rPr>
        <w:t xml:space="preserve"> </w:t>
      </w:r>
      <w:r>
        <w:t>de</w:t>
      </w:r>
      <w:r>
        <w:rPr>
          <w:spacing w:val="25"/>
        </w:rPr>
        <w:t xml:space="preserve"> </w:t>
      </w:r>
      <w:r>
        <w:t>Autoprotección.</w:t>
      </w:r>
      <w:r>
        <w:rPr>
          <w:spacing w:val="25"/>
        </w:rPr>
        <w:t xml:space="preserve"> </w:t>
      </w:r>
      <w:r>
        <w:t>Concepto.</w:t>
      </w:r>
      <w:r>
        <w:rPr>
          <w:spacing w:val="25"/>
        </w:rPr>
        <w:t xml:space="preserve"> </w:t>
      </w:r>
      <w:r>
        <w:t>Documentos</w:t>
      </w:r>
      <w:r>
        <w:rPr>
          <w:spacing w:val="25"/>
        </w:rPr>
        <w:t xml:space="preserve"> </w:t>
      </w:r>
      <w:r>
        <w:t>que</w:t>
      </w:r>
      <w:r>
        <w:rPr>
          <w:spacing w:val="25"/>
        </w:rPr>
        <w:t xml:space="preserve"> </w:t>
      </w:r>
      <w:r>
        <w:t>los</w:t>
      </w:r>
      <w:r>
        <w:rPr>
          <w:spacing w:val="25"/>
        </w:rPr>
        <w:t xml:space="preserve"> </w:t>
      </w:r>
      <w:r>
        <w:t>componen.</w:t>
      </w:r>
      <w:r>
        <w:rPr>
          <w:spacing w:val="25"/>
        </w:rPr>
        <w:t xml:space="preserve"> </w:t>
      </w:r>
      <w:r>
        <w:t>La</w:t>
      </w:r>
      <w:r>
        <w:rPr>
          <w:spacing w:val="25"/>
        </w:rPr>
        <w:t xml:space="preserve"> </w:t>
      </w:r>
      <w:r>
        <w:t>Norma</w:t>
      </w:r>
      <w:r>
        <w:rPr>
          <w:spacing w:val="25"/>
        </w:rPr>
        <w:t xml:space="preserve"> </w:t>
      </w:r>
      <w:r>
        <w:t xml:space="preserve">Básica de Autoprotección: Real Decreto 393/2007 de 23 de marzo y Real Decreto 1468/2008 de 5 de </w:t>
      </w:r>
      <w:r>
        <w:rPr>
          <w:spacing w:val="-2"/>
        </w:rPr>
        <w:t>septiembre.</w:t>
      </w:r>
    </w:p>
    <w:p w14:paraId="00F77048" w14:textId="77777777" w:rsidR="00A97F47" w:rsidRDefault="00A97F47">
      <w:pPr>
        <w:pStyle w:val="Textoindependiente"/>
        <w:spacing w:before="7"/>
      </w:pPr>
    </w:p>
    <w:p w14:paraId="2F9B1FC6" w14:textId="77777777" w:rsidR="00A97F47" w:rsidRDefault="00000000">
      <w:pPr>
        <w:pStyle w:val="Textoindependiente"/>
        <w:spacing w:line="297" w:lineRule="auto"/>
        <w:ind w:left="142" w:right="141"/>
        <w:jc w:val="both"/>
      </w:pPr>
      <w:r>
        <w:rPr>
          <w:b/>
        </w:rPr>
        <w:t>Tema 35</w:t>
      </w:r>
      <w:r>
        <w:t>. Ordenanza Municipal de actividades publicitarias en el ámbito urbano del Ayuntamiento de Las Rozas de Madrid.</w:t>
      </w:r>
    </w:p>
    <w:p w14:paraId="6D1EA973" w14:textId="77777777" w:rsidR="00A97F47" w:rsidRDefault="00A97F47">
      <w:pPr>
        <w:pStyle w:val="Textoindependiente"/>
        <w:spacing w:before="4"/>
      </w:pPr>
    </w:p>
    <w:p w14:paraId="4C5780CC" w14:textId="0B464C35" w:rsidR="00A97F47" w:rsidRDefault="00000000">
      <w:pPr>
        <w:pStyle w:val="Textoindependiente"/>
        <w:ind w:left="142"/>
        <w:jc w:val="both"/>
      </w:pPr>
      <w:r>
        <w:rPr>
          <w:b/>
        </w:rPr>
        <w:t>Tema</w:t>
      </w:r>
      <w:r>
        <w:rPr>
          <w:b/>
          <w:spacing w:val="-5"/>
        </w:rPr>
        <w:t xml:space="preserve"> </w:t>
      </w:r>
      <w:r>
        <w:rPr>
          <w:b/>
        </w:rPr>
        <w:t>36</w:t>
      </w:r>
      <w:r>
        <w:t>.</w:t>
      </w:r>
      <w:r>
        <w:rPr>
          <w:spacing w:val="-3"/>
        </w:rPr>
        <w:t xml:space="preserve"> </w:t>
      </w:r>
      <w:r>
        <w:t>Ordenanza</w:t>
      </w:r>
      <w:r>
        <w:rPr>
          <w:spacing w:val="-3"/>
        </w:rPr>
        <w:t xml:space="preserve"> </w:t>
      </w:r>
      <w:r>
        <w:t>reguladora</w:t>
      </w:r>
      <w:r>
        <w:rPr>
          <w:spacing w:val="-3"/>
        </w:rPr>
        <w:t xml:space="preserve"> </w:t>
      </w:r>
      <w:r>
        <w:t>de</w:t>
      </w:r>
      <w:r>
        <w:rPr>
          <w:spacing w:val="-2"/>
        </w:rPr>
        <w:t xml:space="preserve"> </w:t>
      </w:r>
      <w:r>
        <w:t>la</w:t>
      </w:r>
      <w:r>
        <w:rPr>
          <w:spacing w:val="-3"/>
        </w:rPr>
        <w:t xml:space="preserve"> </w:t>
      </w:r>
      <w:r>
        <w:t>instalación</w:t>
      </w:r>
      <w:r>
        <w:rPr>
          <w:spacing w:val="-3"/>
        </w:rPr>
        <w:t xml:space="preserve"> </w:t>
      </w:r>
      <w:r>
        <w:t>de</w:t>
      </w:r>
      <w:r>
        <w:rPr>
          <w:spacing w:val="-3"/>
        </w:rPr>
        <w:t xml:space="preserve"> </w:t>
      </w:r>
      <w:r>
        <w:t>terrazas</w:t>
      </w:r>
      <w:r>
        <w:rPr>
          <w:spacing w:val="-2"/>
        </w:rPr>
        <w:t xml:space="preserve"> </w:t>
      </w:r>
      <w:r>
        <w:t>en</w:t>
      </w:r>
      <w:r>
        <w:rPr>
          <w:spacing w:val="-3"/>
        </w:rPr>
        <w:t xml:space="preserve"> </w:t>
      </w:r>
      <w:r>
        <w:t>Las</w:t>
      </w:r>
      <w:r>
        <w:rPr>
          <w:spacing w:val="-3"/>
        </w:rPr>
        <w:t xml:space="preserve"> </w:t>
      </w:r>
      <w:r>
        <w:t>Rozas</w:t>
      </w:r>
      <w:r>
        <w:rPr>
          <w:spacing w:val="-3"/>
        </w:rPr>
        <w:t xml:space="preserve"> </w:t>
      </w:r>
      <w:r>
        <w:t>de</w:t>
      </w:r>
      <w:r>
        <w:rPr>
          <w:spacing w:val="-2"/>
        </w:rPr>
        <w:t xml:space="preserve"> Madrid</w:t>
      </w:r>
      <w:r w:rsidR="00B636EB">
        <w:rPr>
          <w:spacing w:val="-2"/>
        </w:rPr>
        <w:t>.</w:t>
      </w:r>
    </w:p>
    <w:p w14:paraId="53F4F670" w14:textId="77777777" w:rsidR="00A97F47" w:rsidRDefault="00A97F47">
      <w:pPr>
        <w:pStyle w:val="Textoindependiente"/>
        <w:spacing w:before="64"/>
      </w:pPr>
    </w:p>
    <w:p w14:paraId="779F08D7" w14:textId="77777777" w:rsidR="00A97F47" w:rsidRDefault="00000000">
      <w:pPr>
        <w:pStyle w:val="Textoindependiente"/>
        <w:spacing w:line="295" w:lineRule="auto"/>
        <w:ind w:left="142" w:right="141"/>
        <w:jc w:val="both"/>
      </w:pPr>
      <w:r>
        <w:rPr>
          <w:b/>
        </w:rPr>
        <w:t>Tema 37</w:t>
      </w:r>
      <w:r>
        <w:t xml:space="preserve">. Reglamento Electrotécnico de Baja Tensión: objeto y campo de aplicación. Redes de distribución. Tipos de suministro. Instalaciones de enlace. Instalaciones interiores o receptoras. Ejecución y puesta en servicio de las instalaciones. Instalaciones eléctricas en locales de pública </w:t>
      </w:r>
      <w:r>
        <w:rPr>
          <w:spacing w:val="-2"/>
        </w:rPr>
        <w:t>concurrencia.</w:t>
      </w:r>
    </w:p>
    <w:p w14:paraId="2B231E5C" w14:textId="77777777" w:rsidR="00A97F47" w:rsidRDefault="00A97F47">
      <w:pPr>
        <w:pStyle w:val="Textoindependiente"/>
        <w:spacing w:before="5"/>
      </w:pPr>
    </w:p>
    <w:p w14:paraId="7D508BCE" w14:textId="22E63FC2" w:rsidR="00A97F47" w:rsidRDefault="00000000">
      <w:pPr>
        <w:pStyle w:val="Textoindependiente"/>
        <w:spacing w:line="295" w:lineRule="auto"/>
        <w:ind w:left="142" w:right="140"/>
        <w:jc w:val="both"/>
      </w:pPr>
      <w:r>
        <w:rPr>
          <w:b/>
        </w:rPr>
        <w:t>Tema 38</w:t>
      </w:r>
      <w:r>
        <w:t>. Reglamento Electrotécnico de Baja Tensión: Alumbrados especiales. Normativa vigente. Prescripciones particulares para instalaciones eléctricas de los locales con riesgo de incendio o explosión. Instalaciones en locales de características especiales y con fines especiales: piscinas</w:t>
      </w:r>
      <w:r w:rsidR="00B636EB">
        <w:t>.</w:t>
      </w:r>
    </w:p>
    <w:p w14:paraId="16105C9E" w14:textId="77777777" w:rsidR="00A97F47" w:rsidRDefault="00A97F47">
      <w:pPr>
        <w:pStyle w:val="Textoindependiente"/>
        <w:spacing w:before="6"/>
      </w:pPr>
    </w:p>
    <w:p w14:paraId="0CBDD9C4" w14:textId="77777777" w:rsidR="00A97F47" w:rsidRDefault="00000000">
      <w:pPr>
        <w:pStyle w:val="Textoindependiente"/>
        <w:spacing w:line="295" w:lineRule="auto"/>
        <w:ind w:left="142" w:right="141"/>
        <w:jc w:val="both"/>
      </w:pPr>
      <w:r>
        <w:rPr>
          <w:b/>
        </w:rPr>
        <w:t xml:space="preserve">Tema 39. </w:t>
      </w:r>
      <w:r>
        <w:t>Conocimientos de alumbrado público. Magnitudes y unidades de medida: flujo luminoso, temperatura de color, rendimiento de color. Eficacia luminosa. Intensidad luminosa. Luminancia, Iluminancia,</w:t>
      </w:r>
      <w:r>
        <w:rPr>
          <w:spacing w:val="6"/>
        </w:rPr>
        <w:t xml:space="preserve"> </w:t>
      </w:r>
      <w:r>
        <w:t>Ley</w:t>
      </w:r>
      <w:r>
        <w:rPr>
          <w:spacing w:val="6"/>
        </w:rPr>
        <w:t xml:space="preserve"> </w:t>
      </w:r>
      <w:r>
        <w:t>de</w:t>
      </w:r>
      <w:r>
        <w:rPr>
          <w:spacing w:val="6"/>
        </w:rPr>
        <w:t xml:space="preserve"> </w:t>
      </w:r>
      <w:r>
        <w:t>Lambert.</w:t>
      </w:r>
      <w:r>
        <w:rPr>
          <w:spacing w:val="6"/>
        </w:rPr>
        <w:t xml:space="preserve"> </w:t>
      </w:r>
      <w:r>
        <w:t>Deslumbramiento.</w:t>
      </w:r>
      <w:r>
        <w:rPr>
          <w:spacing w:val="6"/>
        </w:rPr>
        <w:t xml:space="preserve"> </w:t>
      </w:r>
      <w:r>
        <w:t>Criterios</w:t>
      </w:r>
      <w:r>
        <w:rPr>
          <w:spacing w:val="6"/>
        </w:rPr>
        <w:t xml:space="preserve"> </w:t>
      </w:r>
      <w:r>
        <w:t>de</w:t>
      </w:r>
      <w:r>
        <w:rPr>
          <w:spacing w:val="6"/>
        </w:rPr>
        <w:t xml:space="preserve"> </w:t>
      </w:r>
      <w:r>
        <w:t>calidad</w:t>
      </w:r>
      <w:r>
        <w:rPr>
          <w:spacing w:val="6"/>
        </w:rPr>
        <w:t xml:space="preserve"> </w:t>
      </w:r>
      <w:r>
        <w:t>y</w:t>
      </w:r>
      <w:r>
        <w:rPr>
          <w:spacing w:val="6"/>
        </w:rPr>
        <w:t xml:space="preserve"> </w:t>
      </w:r>
      <w:r>
        <w:t>evaluación.</w:t>
      </w:r>
      <w:r>
        <w:rPr>
          <w:spacing w:val="6"/>
        </w:rPr>
        <w:t xml:space="preserve"> </w:t>
      </w:r>
      <w:r>
        <w:t>Real</w:t>
      </w:r>
      <w:r>
        <w:rPr>
          <w:spacing w:val="6"/>
        </w:rPr>
        <w:t xml:space="preserve"> </w:t>
      </w:r>
      <w:r>
        <w:t>Decreto</w:t>
      </w:r>
      <w:r>
        <w:rPr>
          <w:spacing w:val="6"/>
        </w:rPr>
        <w:t xml:space="preserve"> </w:t>
      </w:r>
      <w:r>
        <w:rPr>
          <w:spacing w:val="-4"/>
        </w:rPr>
        <w:t>1890</w:t>
      </w:r>
    </w:p>
    <w:p w14:paraId="6A57E8CD" w14:textId="77777777" w:rsidR="00A97F47" w:rsidRDefault="00000000">
      <w:pPr>
        <w:pStyle w:val="Textoindependiente"/>
        <w:spacing w:line="292" w:lineRule="auto"/>
        <w:ind w:left="142" w:right="141"/>
        <w:jc w:val="both"/>
      </w:pPr>
      <w:r>
        <w:t>/2008, de 14 de noviembre, por el que se aprueba el Reglamento de eficiencia energética en instalaciones de alumbrado exterior y sus instrucciones técnicas complementarias.</w:t>
      </w:r>
    </w:p>
    <w:p w14:paraId="498AEDF1" w14:textId="77777777" w:rsidR="00A97F47" w:rsidRDefault="00A97F47">
      <w:pPr>
        <w:pStyle w:val="Textoindependiente"/>
        <w:spacing w:before="7"/>
      </w:pPr>
    </w:p>
    <w:p w14:paraId="71D71ED9" w14:textId="77777777" w:rsidR="00A97F47" w:rsidRDefault="00000000">
      <w:pPr>
        <w:pStyle w:val="Textoindependiente"/>
        <w:spacing w:line="295" w:lineRule="auto"/>
        <w:ind w:left="142" w:right="141"/>
        <w:jc w:val="both"/>
      </w:pPr>
      <w:r>
        <w:rPr>
          <w:b/>
        </w:rPr>
        <w:t>Tema 40</w:t>
      </w:r>
      <w:r>
        <w:t>. Conocimientos de alumbrado público. Elementos y materiales: lámparas de descarga, reactancias, condensadores, arrancadores, reguladores de flujo luminoso. Luminarias. Soportes. Líneas eléctricas. Cuadros eléctricos de alumbrado público.</w:t>
      </w:r>
    </w:p>
    <w:p w14:paraId="64C7650A" w14:textId="77777777" w:rsidR="00A97F47" w:rsidRDefault="00A97F47">
      <w:pPr>
        <w:pStyle w:val="Textoindependiente"/>
        <w:spacing w:before="6"/>
      </w:pPr>
    </w:p>
    <w:p w14:paraId="507C145D" w14:textId="7628B949" w:rsidR="00A97F47" w:rsidRDefault="00000000">
      <w:pPr>
        <w:pStyle w:val="Textoindependiente"/>
        <w:spacing w:line="292" w:lineRule="auto"/>
        <w:ind w:left="142" w:right="141"/>
        <w:jc w:val="both"/>
      </w:pPr>
      <w:r>
        <w:rPr>
          <w:b/>
        </w:rPr>
        <w:t>Tema 41</w:t>
      </w:r>
      <w:r>
        <w:t>. Reglamento de Instalaciones térmicas en los edificios: Climatización, calefacción y agua caliente sanitaria. Sistemas de climatización. Clasificación y criterios de elección del sistema. Elementos de un sistema de climatización. Sistemas de producción térmica. Agua caliente sanitaria y energía solar. Aplicaciones de energías renovables. Ahorro y Eficiencia energética. Referencia a los sistemas de cogeneración y absorción</w:t>
      </w:r>
      <w:r w:rsidR="00B636EB">
        <w:t>.</w:t>
      </w:r>
    </w:p>
    <w:p w14:paraId="4326048F" w14:textId="77777777" w:rsidR="00A97F47" w:rsidRDefault="00A97F47">
      <w:pPr>
        <w:pStyle w:val="Textoindependiente"/>
        <w:spacing w:before="14"/>
      </w:pPr>
    </w:p>
    <w:p w14:paraId="2489B473" w14:textId="77777777" w:rsidR="00A97F47" w:rsidRDefault="00000000">
      <w:pPr>
        <w:pStyle w:val="Textoindependiente"/>
        <w:spacing w:line="292" w:lineRule="auto"/>
        <w:ind w:left="142" w:right="141"/>
        <w:jc w:val="both"/>
      </w:pPr>
      <w:r>
        <w:rPr>
          <w:b/>
        </w:rPr>
        <w:t>Tema</w:t>
      </w:r>
      <w:r>
        <w:rPr>
          <w:b/>
          <w:spacing w:val="40"/>
        </w:rPr>
        <w:t xml:space="preserve"> </w:t>
      </w:r>
      <w:r>
        <w:rPr>
          <w:b/>
        </w:rPr>
        <w:t>42</w:t>
      </w:r>
      <w:r>
        <w:t>.</w:t>
      </w:r>
      <w:r>
        <w:rPr>
          <w:spacing w:val="40"/>
        </w:rPr>
        <w:t xml:space="preserve"> </w:t>
      </w:r>
      <w:r>
        <w:t>Reglamento</w:t>
      </w:r>
      <w:r>
        <w:rPr>
          <w:spacing w:val="40"/>
        </w:rPr>
        <w:t xml:space="preserve"> </w:t>
      </w:r>
      <w:r>
        <w:t>de</w:t>
      </w:r>
      <w:r>
        <w:rPr>
          <w:spacing w:val="40"/>
        </w:rPr>
        <w:t xml:space="preserve"> </w:t>
      </w:r>
      <w:r>
        <w:t>las</w:t>
      </w:r>
      <w:r>
        <w:rPr>
          <w:spacing w:val="40"/>
        </w:rPr>
        <w:t xml:space="preserve"> </w:t>
      </w:r>
      <w:r>
        <w:t>Instalaciones</w:t>
      </w:r>
      <w:r>
        <w:rPr>
          <w:spacing w:val="40"/>
        </w:rPr>
        <w:t xml:space="preserve"> </w:t>
      </w:r>
      <w:r>
        <w:t>Térmicas</w:t>
      </w:r>
      <w:r>
        <w:rPr>
          <w:spacing w:val="40"/>
        </w:rPr>
        <w:t xml:space="preserve"> </w:t>
      </w:r>
      <w:r>
        <w:t>de</w:t>
      </w:r>
      <w:r>
        <w:rPr>
          <w:spacing w:val="40"/>
        </w:rPr>
        <w:t xml:space="preserve"> </w:t>
      </w:r>
      <w:r>
        <w:t>los</w:t>
      </w:r>
      <w:r>
        <w:rPr>
          <w:spacing w:val="40"/>
        </w:rPr>
        <w:t xml:space="preserve"> </w:t>
      </w:r>
      <w:r>
        <w:t>Edificios.</w:t>
      </w:r>
      <w:r>
        <w:rPr>
          <w:spacing w:val="40"/>
        </w:rPr>
        <w:t xml:space="preserve"> </w:t>
      </w:r>
      <w:r>
        <w:t>Modificaciones.</w:t>
      </w:r>
      <w:r>
        <w:rPr>
          <w:spacing w:val="40"/>
        </w:rPr>
        <w:t xml:space="preserve"> </w:t>
      </w:r>
      <w:r>
        <w:t>Objeto</w:t>
      </w:r>
      <w:r>
        <w:rPr>
          <w:spacing w:val="40"/>
        </w:rPr>
        <w:t xml:space="preserve"> </w:t>
      </w:r>
      <w:r>
        <w:t>y ámbito de aplicación. Exigencias técnicas de las instalaciones térmicas. Bienestar e higiene.</w:t>
      </w:r>
      <w:r>
        <w:rPr>
          <w:spacing w:val="40"/>
        </w:rPr>
        <w:t xml:space="preserve"> </w:t>
      </w:r>
      <w:r>
        <w:t>Eficiencia energética. Seguridad. Instrucciones, técnica de diseño y dimensionado de las</w:t>
      </w:r>
      <w:r>
        <w:rPr>
          <w:spacing w:val="40"/>
        </w:rPr>
        <w:t xml:space="preserve"> </w:t>
      </w:r>
      <w:r>
        <w:t xml:space="preserve">instalaciones térmicas, montaje y mantenimiento. Salas de máquinas. Normativa aplicable. </w:t>
      </w:r>
      <w:r>
        <w:rPr>
          <w:spacing w:val="-2"/>
        </w:rPr>
        <w:t>Chimeneas.</w:t>
      </w:r>
    </w:p>
    <w:p w14:paraId="51DC52BA" w14:textId="77777777" w:rsidR="00A97F47" w:rsidRDefault="00A97F47">
      <w:pPr>
        <w:pStyle w:val="Textoindependiente"/>
        <w:spacing w:before="13"/>
      </w:pPr>
    </w:p>
    <w:p w14:paraId="0C5E9732" w14:textId="141A95CF" w:rsidR="00A97F47" w:rsidRDefault="00000000">
      <w:pPr>
        <w:pStyle w:val="Textoindependiente"/>
        <w:spacing w:line="295" w:lineRule="auto"/>
        <w:ind w:left="142" w:right="140"/>
        <w:jc w:val="both"/>
      </w:pPr>
      <w:r>
        <w:rPr>
          <w:b/>
        </w:rPr>
        <w:t>Tema 43</w:t>
      </w:r>
      <w:r>
        <w:t xml:space="preserve">. Real Decreto 355/2024, de 2 de abril, por el que se aprueba la Instrucción Técnica Complementaria ITC AEM 1 </w:t>
      </w:r>
      <w:r w:rsidR="00B636EB">
        <w:rPr>
          <w:i/>
          <w:iCs/>
        </w:rPr>
        <w:t>“</w:t>
      </w:r>
      <w:r w:rsidRPr="00B636EB">
        <w:rPr>
          <w:i/>
          <w:iCs/>
        </w:rPr>
        <w:t>Ascensores</w:t>
      </w:r>
      <w:r w:rsidR="00B636EB">
        <w:rPr>
          <w:i/>
          <w:iCs/>
        </w:rPr>
        <w:t>”</w:t>
      </w:r>
      <w:r w:rsidRPr="00B636EB">
        <w:rPr>
          <w:i/>
          <w:iCs/>
        </w:rPr>
        <w:t>,</w:t>
      </w:r>
      <w:r>
        <w:t xml:space="preserve"> que regula la puesta en servicio, modificación, mantenimiento</w:t>
      </w:r>
      <w:r>
        <w:rPr>
          <w:spacing w:val="20"/>
        </w:rPr>
        <w:t xml:space="preserve"> </w:t>
      </w:r>
      <w:r>
        <w:t>e</w:t>
      </w:r>
      <w:r>
        <w:rPr>
          <w:spacing w:val="20"/>
        </w:rPr>
        <w:t xml:space="preserve"> </w:t>
      </w:r>
      <w:r>
        <w:t>inspección</w:t>
      </w:r>
      <w:r>
        <w:rPr>
          <w:spacing w:val="20"/>
        </w:rPr>
        <w:t xml:space="preserve"> </w:t>
      </w:r>
      <w:r>
        <w:t>de</w:t>
      </w:r>
      <w:r>
        <w:rPr>
          <w:spacing w:val="20"/>
        </w:rPr>
        <w:t xml:space="preserve"> </w:t>
      </w:r>
      <w:r>
        <w:t>los</w:t>
      </w:r>
      <w:r>
        <w:rPr>
          <w:spacing w:val="20"/>
        </w:rPr>
        <w:t xml:space="preserve"> </w:t>
      </w:r>
      <w:r>
        <w:t>ascensores,</w:t>
      </w:r>
      <w:r>
        <w:rPr>
          <w:spacing w:val="20"/>
        </w:rPr>
        <w:t xml:space="preserve"> </w:t>
      </w:r>
      <w:r>
        <w:t>así</w:t>
      </w:r>
      <w:r>
        <w:rPr>
          <w:spacing w:val="20"/>
        </w:rPr>
        <w:t xml:space="preserve"> </w:t>
      </w:r>
      <w:r>
        <w:t>como</w:t>
      </w:r>
      <w:r>
        <w:rPr>
          <w:spacing w:val="20"/>
        </w:rPr>
        <w:t xml:space="preserve"> </w:t>
      </w:r>
      <w:r>
        <w:t>el</w:t>
      </w:r>
      <w:r>
        <w:rPr>
          <w:spacing w:val="20"/>
        </w:rPr>
        <w:t xml:space="preserve"> </w:t>
      </w:r>
      <w:r>
        <w:t>incremento</w:t>
      </w:r>
      <w:r>
        <w:rPr>
          <w:spacing w:val="20"/>
        </w:rPr>
        <w:t xml:space="preserve"> </w:t>
      </w:r>
      <w:r>
        <w:t>de</w:t>
      </w:r>
      <w:r>
        <w:rPr>
          <w:spacing w:val="20"/>
        </w:rPr>
        <w:t xml:space="preserve"> </w:t>
      </w:r>
      <w:r>
        <w:t>la</w:t>
      </w:r>
      <w:r>
        <w:rPr>
          <w:spacing w:val="20"/>
        </w:rPr>
        <w:t xml:space="preserve"> </w:t>
      </w:r>
      <w:r>
        <w:t>seguridad</w:t>
      </w:r>
      <w:r>
        <w:rPr>
          <w:spacing w:val="20"/>
        </w:rPr>
        <w:t xml:space="preserve"> </w:t>
      </w:r>
      <w:r>
        <w:t>del</w:t>
      </w:r>
      <w:r>
        <w:rPr>
          <w:spacing w:val="20"/>
        </w:rPr>
        <w:t xml:space="preserve"> </w:t>
      </w:r>
      <w:r>
        <w:t>parque de ascensores existente.</w:t>
      </w:r>
    </w:p>
    <w:p w14:paraId="23DB02AD" w14:textId="77777777" w:rsidR="00A97F47" w:rsidRDefault="00A97F47">
      <w:pPr>
        <w:pStyle w:val="Textoindependiente"/>
        <w:spacing w:before="4"/>
      </w:pPr>
    </w:p>
    <w:p w14:paraId="24027274" w14:textId="77777777" w:rsidR="00A97F47" w:rsidRDefault="00000000">
      <w:pPr>
        <w:pStyle w:val="Textoindependiente"/>
        <w:spacing w:before="1" w:line="292" w:lineRule="auto"/>
        <w:ind w:left="142" w:right="140"/>
        <w:jc w:val="both"/>
      </w:pPr>
      <w:r>
        <w:rPr>
          <w:b/>
        </w:rPr>
        <w:t>Tema 44</w:t>
      </w:r>
      <w:r>
        <w:t>. Real Decreto 919/2006, de28 de julio, por el que se aprueba el Reglamento técnico de distribución y utilización de combustibles gaseosos y sus instrucciones técnicas complementarias.</w:t>
      </w:r>
      <w:r>
        <w:rPr>
          <w:spacing w:val="40"/>
        </w:rPr>
        <w:t xml:space="preserve"> </w:t>
      </w:r>
      <w:r>
        <w:t>ICG 01 a 11. Mantenimiento de instalaciones y aparatos. Controles periódicos. ITC-ICG05</w:t>
      </w:r>
      <w:r>
        <w:rPr>
          <w:spacing w:val="40"/>
        </w:rPr>
        <w:t xml:space="preserve"> </w:t>
      </w:r>
      <w:r w:rsidRPr="00B636EB">
        <w:rPr>
          <w:i/>
          <w:iCs/>
        </w:rPr>
        <w:t>“Estaciones de servicios para vehículos a gas”</w:t>
      </w:r>
      <w:r>
        <w:t xml:space="preserve">. ITC-ICG07 </w:t>
      </w:r>
      <w:r w:rsidRPr="00B636EB">
        <w:rPr>
          <w:i/>
          <w:iCs/>
        </w:rPr>
        <w:t>“Instalaciones receptoras de combustibles gaseosos”</w:t>
      </w:r>
      <w:r>
        <w:t>. Procedimientos de certificación de la conformidad de los aparatos de gas.</w:t>
      </w:r>
    </w:p>
    <w:p w14:paraId="0CED8A2F"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0FDAEFD7" w14:textId="5344A188" w:rsidR="00A97F47" w:rsidRDefault="00000000">
      <w:pPr>
        <w:pStyle w:val="Textoindependiente"/>
        <w:spacing w:before="180" w:line="295" w:lineRule="auto"/>
        <w:ind w:left="142" w:right="141"/>
        <w:jc w:val="both"/>
      </w:pPr>
      <w:r>
        <w:rPr>
          <w:noProof/>
        </w:rPr>
        <w:lastRenderedPageBreak/>
        <mc:AlternateContent>
          <mc:Choice Requires="wps">
            <w:drawing>
              <wp:anchor distT="0" distB="0" distL="0" distR="0" simplePos="0" relativeHeight="251593216" behindDoc="0" locked="0" layoutInCell="1" allowOverlap="1" wp14:anchorId="6C44FCCB" wp14:editId="457DD462">
                <wp:simplePos x="0" y="0"/>
                <wp:positionH relativeFrom="page">
                  <wp:posOffset>6807090</wp:posOffset>
                </wp:positionH>
                <wp:positionV relativeFrom="page">
                  <wp:posOffset>2818730</wp:posOffset>
                </wp:positionV>
                <wp:extent cx="419734" cy="3187065"/>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629192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B61DA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C44FCCB" id="Textbox 229" o:spid="_x0000_s1136" type="#_x0000_t202" style="position:absolute;left:0;text-align:left;margin-left:536pt;margin-top:221.95pt;width:33.05pt;height:250.95pt;z-index:25159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iGw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qozbD7bQnckNTSQhJbjckXMRupvy/HnXkbN2fDJ&#10;k4F5GM5JPCfbcxLT8B7KyGSNHt7uExhbGF2/mRlRZ4qmeYpy63/fl6rrrG9+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NeIbC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629192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1B61DA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b/>
        </w:rPr>
        <w:t>Tema 45</w:t>
      </w:r>
      <w:r>
        <w:t>. Mantenimiento de las instalaciones generales de los edificios. Calefacción. Climatización. Electricidad. Instalaciones contra incendios. Aparatos elevadores. Tipos de mantenimientos. Libros</w:t>
      </w:r>
      <w:r>
        <w:rPr>
          <w:spacing w:val="80"/>
        </w:rPr>
        <w:t xml:space="preserve"> </w:t>
      </w:r>
      <w:r>
        <w:t>de mantenimiento. Tendencias actuales de mantenimiento.</w:t>
      </w:r>
    </w:p>
    <w:p w14:paraId="5D2FB883" w14:textId="77777777" w:rsidR="00A97F47" w:rsidRDefault="00A97F47">
      <w:pPr>
        <w:pStyle w:val="Textoindependiente"/>
        <w:spacing w:before="7"/>
      </w:pPr>
    </w:p>
    <w:p w14:paraId="0AC65648" w14:textId="77777777" w:rsidR="00A97F47" w:rsidRDefault="00000000">
      <w:pPr>
        <w:pStyle w:val="Textoindependiente"/>
        <w:spacing w:line="295" w:lineRule="auto"/>
        <w:ind w:left="142" w:right="141"/>
        <w:jc w:val="both"/>
      </w:pPr>
      <w:r>
        <w:rPr>
          <w:b/>
        </w:rPr>
        <w:t>Tema 46</w:t>
      </w:r>
      <w:r>
        <w:t>. La Ley de Contratos del Sector Publico. El contrato de obras. El anteproyecto y proyecto</w:t>
      </w:r>
      <w:r>
        <w:rPr>
          <w:spacing w:val="80"/>
        </w:rPr>
        <w:t xml:space="preserve"> </w:t>
      </w:r>
      <w:r>
        <w:t xml:space="preserve">de obras. Documentación necesaria y tramitación. Los Pliegos de Prescripciones Técnicas </w:t>
      </w:r>
      <w:r>
        <w:rPr>
          <w:spacing w:val="-2"/>
        </w:rPr>
        <w:t>particulares.</w:t>
      </w:r>
    </w:p>
    <w:p w14:paraId="75E8AFB7" w14:textId="77777777" w:rsidR="00A97F47" w:rsidRDefault="00A97F47">
      <w:pPr>
        <w:pStyle w:val="Textoindependiente"/>
        <w:spacing w:before="6"/>
      </w:pPr>
    </w:p>
    <w:p w14:paraId="7AA9FC15" w14:textId="77777777" w:rsidR="00A97F47" w:rsidRDefault="00000000">
      <w:pPr>
        <w:pStyle w:val="Textoindependiente"/>
        <w:ind w:left="142"/>
        <w:jc w:val="both"/>
      </w:pPr>
      <w:r>
        <w:rPr>
          <w:b/>
        </w:rPr>
        <w:t>Tema</w:t>
      </w:r>
      <w:r>
        <w:rPr>
          <w:b/>
          <w:spacing w:val="-5"/>
        </w:rPr>
        <w:t xml:space="preserve"> </w:t>
      </w:r>
      <w:r>
        <w:rPr>
          <w:b/>
        </w:rPr>
        <w:t>47</w:t>
      </w:r>
      <w:r>
        <w:t>.</w:t>
      </w:r>
      <w:r>
        <w:rPr>
          <w:spacing w:val="-2"/>
        </w:rPr>
        <w:t xml:space="preserve"> </w:t>
      </w:r>
      <w:r>
        <w:t>Ley</w:t>
      </w:r>
      <w:r>
        <w:rPr>
          <w:spacing w:val="-2"/>
        </w:rPr>
        <w:t xml:space="preserve"> </w:t>
      </w:r>
      <w:r>
        <w:t>31/1995,</w:t>
      </w:r>
      <w:r>
        <w:rPr>
          <w:spacing w:val="-2"/>
        </w:rPr>
        <w:t xml:space="preserve"> </w:t>
      </w:r>
      <w:r>
        <w:t>de</w:t>
      </w:r>
      <w:r>
        <w:rPr>
          <w:spacing w:val="-2"/>
        </w:rPr>
        <w:t xml:space="preserve"> </w:t>
      </w:r>
      <w:r>
        <w:t>8</w:t>
      </w:r>
      <w:r>
        <w:rPr>
          <w:spacing w:val="-2"/>
        </w:rPr>
        <w:t xml:space="preserve"> </w:t>
      </w:r>
      <w:r>
        <w:t>de</w:t>
      </w:r>
      <w:r>
        <w:rPr>
          <w:spacing w:val="-2"/>
        </w:rPr>
        <w:t xml:space="preserve"> </w:t>
      </w:r>
      <w:r>
        <w:t>noviembre</w:t>
      </w:r>
      <w:r>
        <w:rPr>
          <w:spacing w:val="-2"/>
        </w:rPr>
        <w:t xml:space="preserve"> </w:t>
      </w:r>
      <w:r>
        <w:t>de</w:t>
      </w:r>
      <w:r>
        <w:rPr>
          <w:spacing w:val="-2"/>
        </w:rPr>
        <w:t xml:space="preserve"> </w:t>
      </w:r>
      <w:r>
        <w:t>Prevención</w:t>
      </w:r>
      <w:r>
        <w:rPr>
          <w:spacing w:val="-2"/>
        </w:rPr>
        <w:t xml:space="preserve"> </w:t>
      </w:r>
      <w:r>
        <w:t>de</w:t>
      </w:r>
      <w:r>
        <w:rPr>
          <w:spacing w:val="-2"/>
        </w:rPr>
        <w:t xml:space="preserve"> </w:t>
      </w:r>
      <w:r>
        <w:t>Riesgos</w:t>
      </w:r>
      <w:r>
        <w:rPr>
          <w:spacing w:val="-2"/>
        </w:rPr>
        <w:t xml:space="preserve"> Laborales.</w:t>
      </w:r>
    </w:p>
    <w:p w14:paraId="6638B487" w14:textId="77777777" w:rsidR="00A97F47" w:rsidRDefault="00A97F47">
      <w:pPr>
        <w:pStyle w:val="Textoindependiente"/>
        <w:spacing w:before="64"/>
      </w:pPr>
    </w:p>
    <w:p w14:paraId="28728579" w14:textId="77777777" w:rsidR="00A97F47" w:rsidRDefault="00000000">
      <w:pPr>
        <w:pStyle w:val="Textoindependiente"/>
        <w:spacing w:before="1" w:line="297" w:lineRule="auto"/>
        <w:ind w:left="142" w:right="140"/>
        <w:jc w:val="both"/>
      </w:pPr>
      <w:r>
        <w:rPr>
          <w:b/>
        </w:rPr>
        <w:t>Tema 48</w:t>
      </w:r>
      <w:r>
        <w:t>. Real Decreto 486/1997, de 14 de abril, por el que se establecen las disposiciones mínimas de seguridad y salud en los lugares de trabajo.</w:t>
      </w:r>
    </w:p>
    <w:p w14:paraId="4C77320C" w14:textId="77777777" w:rsidR="00A97F47" w:rsidRDefault="00A97F47">
      <w:pPr>
        <w:pStyle w:val="Textoindependiente"/>
        <w:spacing w:before="4"/>
      </w:pPr>
    </w:p>
    <w:p w14:paraId="13C7CDF4" w14:textId="77777777" w:rsidR="00A97F47" w:rsidRDefault="00000000">
      <w:pPr>
        <w:pStyle w:val="Textoindependiente"/>
        <w:spacing w:line="292" w:lineRule="auto"/>
        <w:ind w:left="142" w:right="141"/>
        <w:jc w:val="both"/>
      </w:pPr>
      <w:r>
        <w:rPr>
          <w:b/>
        </w:rPr>
        <w:t>Tema 49</w:t>
      </w:r>
      <w:r>
        <w:t>. Real Decreto 656/2017, de 23 de junio, por el que se aprueba el Reglamento de Almacenamiento de Productos Químicos y sus Instrucciones Técnicas Complementarias MIE APQ 0</w:t>
      </w:r>
      <w:r>
        <w:rPr>
          <w:spacing w:val="40"/>
        </w:rPr>
        <w:t xml:space="preserve"> </w:t>
      </w:r>
      <w:r>
        <w:t>a 10. Artículo 1. Objeto. Ámbito de aplicación. Comunicación de la puesta en servicio de las instalaciones.</w:t>
      </w:r>
      <w:r>
        <w:rPr>
          <w:spacing w:val="26"/>
        </w:rPr>
        <w:t xml:space="preserve"> </w:t>
      </w:r>
      <w:r>
        <w:t>Contenido</w:t>
      </w:r>
      <w:r>
        <w:rPr>
          <w:spacing w:val="26"/>
        </w:rPr>
        <w:t xml:space="preserve"> </w:t>
      </w:r>
      <w:r>
        <w:t>del</w:t>
      </w:r>
      <w:r>
        <w:rPr>
          <w:spacing w:val="26"/>
        </w:rPr>
        <w:t xml:space="preserve"> </w:t>
      </w:r>
      <w:r>
        <w:t>proyecto</w:t>
      </w:r>
      <w:r>
        <w:rPr>
          <w:spacing w:val="26"/>
        </w:rPr>
        <w:t xml:space="preserve"> </w:t>
      </w:r>
      <w:r>
        <w:t>de</w:t>
      </w:r>
      <w:r>
        <w:rPr>
          <w:spacing w:val="26"/>
        </w:rPr>
        <w:t xml:space="preserve"> </w:t>
      </w:r>
      <w:r>
        <w:t>la</w:t>
      </w:r>
      <w:r>
        <w:rPr>
          <w:spacing w:val="26"/>
        </w:rPr>
        <w:t xml:space="preserve"> </w:t>
      </w:r>
      <w:r>
        <w:t>instalación.</w:t>
      </w:r>
      <w:r>
        <w:rPr>
          <w:spacing w:val="26"/>
        </w:rPr>
        <w:t xml:space="preserve"> </w:t>
      </w:r>
      <w:r>
        <w:t>Control</w:t>
      </w:r>
      <w:r>
        <w:rPr>
          <w:spacing w:val="26"/>
        </w:rPr>
        <w:t xml:space="preserve"> </w:t>
      </w:r>
      <w:r>
        <w:t>de</w:t>
      </w:r>
      <w:r>
        <w:rPr>
          <w:spacing w:val="26"/>
        </w:rPr>
        <w:t xml:space="preserve"> </w:t>
      </w:r>
      <w:r>
        <w:t>las</w:t>
      </w:r>
      <w:r>
        <w:rPr>
          <w:spacing w:val="26"/>
        </w:rPr>
        <w:t xml:space="preserve"> </w:t>
      </w:r>
      <w:r>
        <w:t>instalaciones.</w:t>
      </w:r>
      <w:r>
        <w:rPr>
          <w:spacing w:val="26"/>
        </w:rPr>
        <w:t xml:space="preserve"> </w:t>
      </w:r>
      <w:r>
        <w:t>Inspección</w:t>
      </w:r>
      <w:r>
        <w:rPr>
          <w:spacing w:val="26"/>
        </w:rPr>
        <w:t xml:space="preserve"> </w:t>
      </w:r>
      <w:r>
        <w:t xml:space="preserve">de las instalaciones por las Comunidades Autónomas. Obligaciones y responsabilidades de los titulares. Accidentes. Infracciones y sanciones. Almacenamiento conjunto. Plan de Autoprotección. Normas de </w:t>
      </w:r>
      <w:r>
        <w:rPr>
          <w:spacing w:val="-2"/>
        </w:rPr>
        <w:t>referencia.</w:t>
      </w:r>
    </w:p>
    <w:p w14:paraId="7334CA13" w14:textId="77777777" w:rsidR="00A97F47" w:rsidRDefault="00A97F47">
      <w:pPr>
        <w:pStyle w:val="Textoindependiente"/>
        <w:spacing w:before="13"/>
      </w:pPr>
    </w:p>
    <w:p w14:paraId="4B394332" w14:textId="28461D71" w:rsidR="00A97F47" w:rsidRDefault="00000000">
      <w:pPr>
        <w:pStyle w:val="Textoindependiente"/>
        <w:spacing w:line="295" w:lineRule="auto"/>
        <w:ind w:left="142" w:right="140"/>
        <w:jc w:val="both"/>
      </w:pPr>
      <w:r>
        <w:rPr>
          <w:b/>
        </w:rPr>
        <w:t xml:space="preserve">Tema 50. </w:t>
      </w:r>
      <w:r>
        <w:t xml:space="preserve">Real Decreto 706/2017, de 7 de julio, por el que se aprueba la instrucción técnica complementaria MI-IP 04 </w:t>
      </w:r>
      <w:r w:rsidR="00B636EB" w:rsidRPr="00B636EB">
        <w:rPr>
          <w:i/>
          <w:iCs/>
        </w:rPr>
        <w:t>“</w:t>
      </w:r>
      <w:r w:rsidRPr="00B636EB">
        <w:rPr>
          <w:i/>
          <w:iCs/>
        </w:rPr>
        <w:t>Instalaciones para suministro a vehículos</w:t>
      </w:r>
      <w:r w:rsidR="00B636EB" w:rsidRPr="00B636EB">
        <w:rPr>
          <w:i/>
          <w:iCs/>
        </w:rPr>
        <w:t>”</w:t>
      </w:r>
      <w:r>
        <w:t xml:space="preserve"> y se regulan determinados aspectos de la reglamentación de instalaciones petrolíferas.</w:t>
      </w:r>
    </w:p>
    <w:p w14:paraId="6ED3BE96" w14:textId="77777777" w:rsidR="00A97F47" w:rsidRDefault="00A97F47">
      <w:pPr>
        <w:pStyle w:val="Textoindependiente"/>
        <w:spacing w:before="7"/>
      </w:pPr>
    </w:p>
    <w:p w14:paraId="4C437023" w14:textId="24E438F1" w:rsidR="00A97F47" w:rsidRDefault="00000000">
      <w:pPr>
        <w:pStyle w:val="Textoindependiente"/>
        <w:spacing w:line="295" w:lineRule="auto"/>
        <w:ind w:left="142" w:right="141"/>
        <w:jc w:val="both"/>
      </w:pPr>
      <w:r>
        <w:rPr>
          <w:b/>
        </w:rPr>
        <w:t xml:space="preserve">Tema 51. </w:t>
      </w:r>
      <w:r>
        <w:t>Real Decreto 742/2013, de 27 de septiembre, por el que se establecen los criterios técnico- sanitarios de las piscinas. Ámbito de aplicación. Productos químicos utilizados para el tratamiento del agua del vaso. Reglamento REACH</w:t>
      </w:r>
      <w:r w:rsidR="00B636EB">
        <w:t>.</w:t>
      </w:r>
    </w:p>
    <w:p w14:paraId="5231BB11" w14:textId="77777777" w:rsidR="00A97F47" w:rsidRDefault="00A97F47">
      <w:pPr>
        <w:pStyle w:val="Textoindependiente"/>
        <w:spacing w:before="6"/>
      </w:pPr>
    </w:p>
    <w:p w14:paraId="58E25889" w14:textId="77777777" w:rsidR="00A97F47" w:rsidRDefault="00000000">
      <w:pPr>
        <w:pStyle w:val="Textoindependiente"/>
        <w:spacing w:before="1" w:line="295" w:lineRule="auto"/>
        <w:ind w:left="142" w:right="140"/>
        <w:jc w:val="both"/>
      </w:pPr>
      <w:r>
        <w:rPr>
          <w:b/>
        </w:rPr>
        <w:t xml:space="preserve">Tema 52. </w:t>
      </w:r>
      <w:r>
        <w:t>Real Decreto 487/2022, de 21 de junio, por el que se establecen los requisitos sanitarios para la prevención y el control de la legionelosis. Ámbito de aplicación. Plan de Prevención y Control de Legionela. Formación del personal.</w:t>
      </w:r>
    </w:p>
    <w:p w14:paraId="7E6B660B" w14:textId="77777777" w:rsidR="00A97F47" w:rsidRDefault="00A97F47">
      <w:pPr>
        <w:pStyle w:val="Textoindependiente"/>
        <w:spacing w:before="6"/>
      </w:pPr>
    </w:p>
    <w:p w14:paraId="7936B1DF" w14:textId="62693490" w:rsidR="00A97F47" w:rsidRDefault="00000000">
      <w:pPr>
        <w:pStyle w:val="Textoindependiente"/>
        <w:spacing w:line="295" w:lineRule="auto"/>
        <w:ind w:left="142" w:right="141"/>
        <w:jc w:val="both"/>
      </w:pPr>
      <w:r>
        <w:rPr>
          <w:b/>
        </w:rPr>
        <w:t>Tema 53</w:t>
      </w:r>
      <w:r>
        <w:t xml:space="preserve">. Real Decreto 842/2013, de 31 de octubre, por el que se aprueba la clasificación de los productos de construcción y de los elementos constructivos en función de sus propiedades de reacción y de resistencia frente al fuego. Clases de reacción al fuego de los productos de la </w:t>
      </w:r>
      <w:r>
        <w:rPr>
          <w:spacing w:val="-2"/>
        </w:rPr>
        <w:t>construcción</w:t>
      </w:r>
      <w:r w:rsidR="00B636EB">
        <w:rPr>
          <w:spacing w:val="-2"/>
        </w:rPr>
        <w:t>.</w:t>
      </w:r>
    </w:p>
    <w:p w14:paraId="4252BE35" w14:textId="77777777" w:rsidR="00A97F47" w:rsidRDefault="00A97F47">
      <w:pPr>
        <w:pStyle w:val="Textoindependiente"/>
        <w:spacing w:before="4"/>
      </w:pPr>
    </w:p>
    <w:p w14:paraId="7B57DD61" w14:textId="79126F4C" w:rsidR="00A97F47" w:rsidRDefault="00000000">
      <w:pPr>
        <w:pStyle w:val="Textoindependiente"/>
        <w:spacing w:before="1" w:line="295" w:lineRule="auto"/>
        <w:ind w:left="142" w:right="141"/>
        <w:jc w:val="both"/>
      </w:pPr>
      <w:r>
        <w:rPr>
          <w:b/>
        </w:rPr>
        <w:t xml:space="preserve">Tema 54. </w:t>
      </w:r>
      <w:r>
        <w:t xml:space="preserve">Real Decreto 1053/2014, de 12 de diciembre, por el que se aprueba una nueva Instrucción Técnica Complementaria (ITC) BT 52 </w:t>
      </w:r>
      <w:r w:rsidRPr="00B636EB">
        <w:rPr>
          <w:i/>
          <w:iCs/>
        </w:rPr>
        <w:t>"Instalaciones con fines especiales. Infraestructura para la recarga de vehículos eléctricos"</w:t>
      </w:r>
      <w:r>
        <w:t>, del REBT-2002. Protecciones para garantizar la seguridad. Condiciones particulares de la instalación. Red de tierra para plazas de aparcamiento en el exterior</w:t>
      </w:r>
      <w:r w:rsidR="00B636EB">
        <w:t>.</w:t>
      </w:r>
    </w:p>
    <w:p w14:paraId="74D4C22E" w14:textId="77777777" w:rsidR="00A97F47" w:rsidRDefault="00A97F47">
      <w:pPr>
        <w:pStyle w:val="Textoindependiente"/>
        <w:spacing w:before="4"/>
      </w:pPr>
    </w:p>
    <w:p w14:paraId="212A46F0" w14:textId="77777777" w:rsidR="00A97F47" w:rsidRDefault="00000000">
      <w:pPr>
        <w:pStyle w:val="Textoindependiente"/>
        <w:spacing w:line="295" w:lineRule="auto"/>
        <w:ind w:left="142" w:right="140"/>
        <w:jc w:val="both"/>
      </w:pPr>
      <w:r>
        <w:rPr>
          <w:b/>
        </w:rPr>
        <w:t xml:space="preserve">Tema 55. </w:t>
      </w:r>
      <w:r>
        <w:t>Orden TMA/851/2021, de 23 de julio, por la que se desarrolla el documento técnico de condiciones básicas de accesibilidad y no discriminación para el acceso y la utilización de los</w:t>
      </w:r>
      <w:r>
        <w:rPr>
          <w:spacing w:val="40"/>
        </w:rPr>
        <w:t xml:space="preserve"> </w:t>
      </w:r>
      <w:r>
        <w:t>espacios públicos urbanizados.</w:t>
      </w:r>
    </w:p>
    <w:p w14:paraId="6DF03223" w14:textId="77777777" w:rsidR="00A97F47" w:rsidRDefault="00A97F47">
      <w:pPr>
        <w:pStyle w:val="Textoindependiente"/>
        <w:spacing w:before="6"/>
      </w:pPr>
    </w:p>
    <w:p w14:paraId="32C05776" w14:textId="77777777" w:rsidR="00A97F47" w:rsidRDefault="00000000">
      <w:pPr>
        <w:pStyle w:val="Textoindependiente"/>
        <w:spacing w:line="297" w:lineRule="auto"/>
        <w:ind w:left="142" w:right="141"/>
        <w:jc w:val="both"/>
      </w:pPr>
      <w:r>
        <w:rPr>
          <w:b/>
        </w:rPr>
        <w:t xml:space="preserve">Tema 56. </w:t>
      </w:r>
      <w:r>
        <w:t>Proyectos de instalaciones. Normas de redacción de proyectos. Ejecución y control.</w:t>
      </w:r>
      <w:r>
        <w:rPr>
          <w:spacing w:val="40"/>
        </w:rPr>
        <w:t xml:space="preserve"> </w:t>
      </w:r>
      <w:r>
        <w:t>Análisis y valoración.</w:t>
      </w:r>
    </w:p>
    <w:p w14:paraId="17E80F54" w14:textId="77777777" w:rsidR="00A97F47" w:rsidRDefault="00000000">
      <w:pPr>
        <w:pStyle w:val="Textoindependiente"/>
        <w:spacing w:before="7"/>
        <w:rPr>
          <w:sz w:val="15"/>
        </w:rPr>
      </w:pPr>
      <w:r>
        <w:rPr>
          <w:noProof/>
          <w:sz w:val="15"/>
        </w:rPr>
        <mc:AlternateContent>
          <mc:Choice Requires="wpg">
            <w:drawing>
              <wp:anchor distT="0" distB="0" distL="0" distR="0" simplePos="0" relativeHeight="251790848" behindDoc="1" locked="0" layoutInCell="1" allowOverlap="1" wp14:anchorId="325C9C8A" wp14:editId="576BB7FC">
                <wp:simplePos x="0" y="0"/>
                <wp:positionH relativeFrom="page">
                  <wp:posOffset>900112</wp:posOffset>
                </wp:positionH>
                <wp:positionV relativeFrom="paragraph">
                  <wp:posOffset>129213</wp:posOffset>
                </wp:positionV>
                <wp:extent cx="5760085" cy="270510"/>
                <wp:effectExtent l="0" t="0" r="0" b="0"/>
                <wp:wrapTopAndBottom/>
                <wp:docPr id="231"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0510"/>
                          <a:chOff x="0" y="0"/>
                          <a:chExt cx="5760085" cy="270510"/>
                        </a:xfrm>
                      </wpg:grpSpPr>
                      <wps:wsp>
                        <wps:cNvPr id="232" name="Graphic 232"/>
                        <wps:cNvSpPr/>
                        <wps:spPr>
                          <a:xfrm>
                            <a:off x="4762" y="9525"/>
                            <a:ext cx="5750560" cy="260985"/>
                          </a:xfrm>
                          <a:custGeom>
                            <a:avLst/>
                            <a:gdLst/>
                            <a:ahLst/>
                            <a:cxnLst/>
                            <a:rect l="l" t="t" r="r" b="b"/>
                            <a:pathLst>
                              <a:path w="5750560" h="260985">
                                <a:moveTo>
                                  <a:pt x="5750242" y="0"/>
                                </a:moveTo>
                                <a:lnTo>
                                  <a:pt x="0" y="0"/>
                                </a:lnTo>
                                <a:lnTo>
                                  <a:pt x="0" y="260515"/>
                                </a:lnTo>
                                <a:lnTo>
                                  <a:pt x="5750242" y="260515"/>
                                </a:lnTo>
                                <a:lnTo>
                                  <a:pt x="5750242" y="0"/>
                                </a:lnTo>
                                <a:close/>
                              </a:path>
                            </a:pathLst>
                          </a:custGeom>
                          <a:solidFill>
                            <a:srgbClr val="F3F3F3"/>
                          </a:solidFill>
                        </wps:spPr>
                        <wps:bodyPr wrap="square" lIns="0" tIns="0" rIns="0" bIns="0" rtlCol="0">
                          <a:prstTxWarp prst="textNoShape">
                            <a:avLst/>
                          </a:prstTxWarp>
                          <a:noAutofit/>
                        </wps:bodyPr>
                      </wps:wsp>
                      <wps:wsp>
                        <wps:cNvPr id="233" name="Graphic 233"/>
                        <wps:cNvSpPr/>
                        <wps:spPr>
                          <a:xfrm>
                            <a:off x="0" y="0"/>
                            <a:ext cx="5760085" cy="270510"/>
                          </a:xfrm>
                          <a:custGeom>
                            <a:avLst/>
                            <a:gdLst/>
                            <a:ahLst/>
                            <a:cxnLst/>
                            <a:rect l="l" t="t" r="r" b="b"/>
                            <a:pathLst>
                              <a:path w="5760085" h="270510">
                                <a:moveTo>
                                  <a:pt x="5759767" y="0"/>
                                </a:moveTo>
                                <a:lnTo>
                                  <a:pt x="5759450" y="0"/>
                                </a:lnTo>
                                <a:lnTo>
                                  <a:pt x="5759450" y="5080"/>
                                </a:lnTo>
                                <a:lnTo>
                                  <a:pt x="5756910" y="7620"/>
                                </a:lnTo>
                                <a:lnTo>
                                  <a:pt x="5756910" y="5080"/>
                                </a:lnTo>
                                <a:lnTo>
                                  <a:pt x="5759450" y="5080"/>
                                </a:lnTo>
                                <a:lnTo>
                                  <a:pt x="5759450" y="0"/>
                                </a:lnTo>
                                <a:lnTo>
                                  <a:pt x="2844" y="0"/>
                                </a:lnTo>
                                <a:lnTo>
                                  <a:pt x="2844" y="5080"/>
                                </a:lnTo>
                                <a:lnTo>
                                  <a:pt x="2844" y="7607"/>
                                </a:lnTo>
                                <a:lnTo>
                                  <a:pt x="317" y="5080"/>
                                </a:lnTo>
                                <a:lnTo>
                                  <a:pt x="2844" y="5080"/>
                                </a:lnTo>
                                <a:lnTo>
                                  <a:pt x="2844" y="0"/>
                                </a:lnTo>
                                <a:lnTo>
                                  <a:pt x="0" y="0"/>
                                </a:lnTo>
                                <a:lnTo>
                                  <a:pt x="0" y="4762"/>
                                </a:lnTo>
                                <a:lnTo>
                                  <a:pt x="0" y="5080"/>
                                </a:lnTo>
                                <a:lnTo>
                                  <a:pt x="0" y="270040"/>
                                </a:lnTo>
                                <a:lnTo>
                                  <a:pt x="4762" y="270040"/>
                                </a:lnTo>
                                <a:lnTo>
                                  <a:pt x="4762" y="10160"/>
                                </a:lnTo>
                                <a:lnTo>
                                  <a:pt x="5754992" y="10160"/>
                                </a:lnTo>
                                <a:lnTo>
                                  <a:pt x="5754992" y="270052"/>
                                </a:lnTo>
                                <a:lnTo>
                                  <a:pt x="5759755" y="270052"/>
                                </a:lnTo>
                                <a:lnTo>
                                  <a:pt x="5759755" y="5080"/>
                                </a:lnTo>
                                <a:lnTo>
                                  <a:pt x="5759767" y="0"/>
                                </a:lnTo>
                                <a:close/>
                              </a:path>
                            </a:pathLst>
                          </a:custGeom>
                          <a:solidFill>
                            <a:srgbClr val="CCCCCC"/>
                          </a:solidFill>
                        </wps:spPr>
                        <wps:bodyPr wrap="square" lIns="0" tIns="0" rIns="0" bIns="0" rtlCol="0">
                          <a:prstTxWarp prst="textNoShape">
                            <a:avLst/>
                          </a:prstTxWarp>
                          <a:noAutofit/>
                        </wps:bodyPr>
                      </wps:wsp>
                      <wps:wsp>
                        <wps:cNvPr id="234" name="Textbox 234"/>
                        <wps:cNvSpPr txBox="1"/>
                        <wps:spPr>
                          <a:xfrm>
                            <a:off x="4762" y="10160"/>
                            <a:ext cx="5750560" cy="260350"/>
                          </a:xfrm>
                          <a:prstGeom prst="rect">
                            <a:avLst/>
                          </a:prstGeom>
                        </wps:spPr>
                        <wps:txbx>
                          <w:txbxContent>
                            <w:p w14:paraId="2137BA85" w14:textId="77777777" w:rsidR="00A97F47" w:rsidRDefault="00000000">
                              <w:pPr>
                                <w:spacing w:before="81"/>
                                <w:ind w:left="60"/>
                                <w:rPr>
                                  <w:b/>
                                  <w:sz w:val="20"/>
                                </w:rPr>
                              </w:pPr>
                              <w:r>
                                <w:rPr>
                                  <w:b/>
                                  <w:sz w:val="20"/>
                                </w:rPr>
                                <w:t>Aprobación</w:t>
                              </w:r>
                              <w:r>
                                <w:rPr>
                                  <w:b/>
                                  <w:spacing w:val="25"/>
                                  <w:sz w:val="20"/>
                                </w:rPr>
                                <w:t xml:space="preserve"> </w:t>
                              </w:r>
                              <w:r>
                                <w:rPr>
                                  <w:b/>
                                  <w:sz w:val="20"/>
                                </w:rPr>
                                <w:t>de</w:t>
                              </w:r>
                              <w:r>
                                <w:rPr>
                                  <w:b/>
                                  <w:spacing w:val="26"/>
                                  <w:sz w:val="20"/>
                                </w:rPr>
                                <w:t xml:space="preserve"> </w:t>
                              </w:r>
                              <w:r>
                                <w:rPr>
                                  <w:b/>
                                  <w:sz w:val="20"/>
                                </w:rPr>
                                <w:t>las</w:t>
                              </w:r>
                              <w:r>
                                <w:rPr>
                                  <w:b/>
                                  <w:spacing w:val="26"/>
                                  <w:sz w:val="20"/>
                                </w:rPr>
                                <w:t xml:space="preserve"> </w:t>
                              </w:r>
                              <w:r>
                                <w:rPr>
                                  <w:b/>
                                  <w:sz w:val="20"/>
                                </w:rPr>
                                <w:t>bases</w:t>
                              </w:r>
                              <w:r>
                                <w:rPr>
                                  <w:b/>
                                  <w:spacing w:val="25"/>
                                  <w:sz w:val="20"/>
                                </w:rPr>
                                <w:t xml:space="preserve"> </w:t>
                              </w:r>
                              <w:r>
                                <w:rPr>
                                  <w:b/>
                                  <w:sz w:val="20"/>
                                </w:rPr>
                                <w:t>y</w:t>
                              </w:r>
                              <w:r>
                                <w:rPr>
                                  <w:b/>
                                  <w:spacing w:val="26"/>
                                  <w:sz w:val="20"/>
                                </w:rPr>
                                <w:t xml:space="preserve"> </w:t>
                              </w:r>
                              <w:r>
                                <w:rPr>
                                  <w:b/>
                                  <w:sz w:val="20"/>
                                </w:rPr>
                                <w:t>convocar</w:t>
                              </w:r>
                              <w:r>
                                <w:rPr>
                                  <w:b/>
                                  <w:spacing w:val="26"/>
                                  <w:sz w:val="20"/>
                                </w:rPr>
                                <w:t xml:space="preserve"> </w:t>
                              </w:r>
                              <w:r>
                                <w:rPr>
                                  <w:b/>
                                  <w:sz w:val="20"/>
                                </w:rPr>
                                <w:t>el</w:t>
                              </w:r>
                              <w:r>
                                <w:rPr>
                                  <w:b/>
                                  <w:spacing w:val="26"/>
                                  <w:sz w:val="20"/>
                                </w:rPr>
                                <w:t xml:space="preserve"> </w:t>
                              </w:r>
                              <w:r>
                                <w:rPr>
                                  <w:b/>
                                  <w:sz w:val="20"/>
                                </w:rPr>
                                <w:t>proceso</w:t>
                              </w:r>
                              <w:r>
                                <w:rPr>
                                  <w:b/>
                                  <w:spacing w:val="25"/>
                                  <w:sz w:val="20"/>
                                </w:rPr>
                                <w:t xml:space="preserve"> </w:t>
                              </w:r>
                              <w:r>
                                <w:rPr>
                                  <w:b/>
                                  <w:sz w:val="20"/>
                                </w:rPr>
                                <w:t>selectivo</w:t>
                              </w:r>
                              <w:r>
                                <w:rPr>
                                  <w:b/>
                                  <w:spacing w:val="26"/>
                                  <w:sz w:val="20"/>
                                </w:rPr>
                                <w:t xml:space="preserve"> </w:t>
                              </w:r>
                              <w:r>
                                <w:rPr>
                                  <w:b/>
                                  <w:sz w:val="20"/>
                                </w:rPr>
                                <w:t>para</w:t>
                              </w:r>
                              <w:r>
                                <w:rPr>
                                  <w:b/>
                                  <w:spacing w:val="26"/>
                                  <w:sz w:val="20"/>
                                </w:rPr>
                                <w:t xml:space="preserve"> </w:t>
                              </w:r>
                              <w:r>
                                <w:rPr>
                                  <w:b/>
                                  <w:sz w:val="20"/>
                                </w:rPr>
                                <w:t>la</w:t>
                              </w:r>
                              <w:r>
                                <w:rPr>
                                  <w:b/>
                                  <w:spacing w:val="26"/>
                                  <w:sz w:val="20"/>
                                </w:rPr>
                                <w:t xml:space="preserve"> </w:t>
                              </w:r>
                              <w:r>
                                <w:rPr>
                                  <w:b/>
                                  <w:sz w:val="20"/>
                                </w:rPr>
                                <w:t>cobertura</w:t>
                              </w:r>
                              <w:r>
                                <w:rPr>
                                  <w:b/>
                                  <w:spacing w:val="25"/>
                                  <w:sz w:val="20"/>
                                </w:rPr>
                                <w:t xml:space="preserve"> </w:t>
                              </w:r>
                              <w:r>
                                <w:rPr>
                                  <w:b/>
                                  <w:sz w:val="20"/>
                                </w:rPr>
                                <w:t>de</w:t>
                              </w:r>
                              <w:r>
                                <w:rPr>
                                  <w:b/>
                                  <w:spacing w:val="26"/>
                                  <w:sz w:val="20"/>
                                </w:rPr>
                                <w:t xml:space="preserve"> </w:t>
                              </w:r>
                              <w:r>
                                <w:rPr>
                                  <w:b/>
                                  <w:sz w:val="20"/>
                                </w:rPr>
                                <w:t>4</w:t>
                              </w:r>
                              <w:r>
                                <w:rPr>
                                  <w:b/>
                                  <w:spacing w:val="26"/>
                                  <w:sz w:val="20"/>
                                </w:rPr>
                                <w:t xml:space="preserve"> </w:t>
                              </w:r>
                              <w:r>
                                <w:rPr>
                                  <w:b/>
                                  <w:sz w:val="20"/>
                                </w:rPr>
                                <w:t>plazas</w:t>
                              </w:r>
                              <w:r>
                                <w:rPr>
                                  <w:b/>
                                  <w:spacing w:val="26"/>
                                  <w:sz w:val="20"/>
                                </w:rPr>
                                <w:t xml:space="preserve"> </w:t>
                              </w:r>
                              <w:r>
                                <w:rPr>
                                  <w:b/>
                                  <w:spacing w:val="-5"/>
                                  <w:sz w:val="20"/>
                                </w:rPr>
                                <w:t>de</w:t>
                              </w:r>
                            </w:p>
                          </w:txbxContent>
                        </wps:txbx>
                        <wps:bodyPr wrap="square" lIns="0" tIns="0" rIns="0" bIns="0" rtlCol="0">
                          <a:noAutofit/>
                        </wps:bodyPr>
                      </wps:wsp>
                    </wpg:wgp>
                  </a:graphicData>
                </a:graphic>
              </wp:anchor>
            </w:drawing>
          </mc:Choice>
          <mc:Fallback>
            <w:pict>
              <v:group w14:anchorId="325C9C8A" id="Group 231" o:spid="_x0000_s1137" style="position:absolute;margin-left:70.85pt;margin-top:10.15pt;width:453.55pt;height:21.3pt;z-index:-251525632;mso-wrap-distance-left:0;mso-wrap-distance-right:0;mso-position-horizontal-relative:page;mso-position-vertical-relative:text" coordsize="57600,2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">
                <v:shape id="Graphic 232" o:spid="_x0000_s1138" style="position:absolute;left:47;top:95;width:57506;height:2610;visibility:visible;mso-wrap-style:square;v-text-anchor:top" coordsize="5750560,26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" path="m5750242,l,,,260515r5750242,l5750242,xe" fillcolor="#f3f3f3" stroked="f">
                  <v:path arrowok="t"/>
                </v:shape>
                <v:shape id="Graphic 233" o:spid="_x0000_s1139" style="position:absolute;width:57600;height:2705;visibility:visible;mso-wrap-style:square;v-text-anchor:top" coordsize="5760085,27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" path="m5759767,r-317,l5759450,5080r-2540,2540l5756910,5080r2540,l5759450,,2844,r,5080l2844,7607,317,5080r2527,l2844,,,,,4762r,318l,270040r4762,l4762,10160r5750230,l5754992,270052r4763,l5759755,5080,5759767,xe" fillcolor="#ccc" stroked="f">
                  <v:path arrowok="t"/>
                </v:shape>
                <v:shape id="Textbox 234" o:spid="_x0000_s1140" type="#_x0000_t202" style="position:absolute;left:47;top:101;width:57506;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w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C6z8LcYAAADcAAAA&#10;DwAAAAAAAAAAAAAAAAAHAgAAZHJzL2Rvd25yZXYueG1sUEsFBgAAAAADAAMAtwAAAPoCAAAAAA==&#10;" filled="f" stroked="f">
                  <v:textbox inset="0,0,0,0">
                    <w:txbxContent>
                      <w:p w14:paraId="2137BA85" w14:textId="77777777" w:rsidR="00A97F47" w:rsidRDefault="00000000">
                        <w:pPr>
                          <w:spacing w:before="81"/>
                          <w:ind w:left="60"/>
                          <w:rPr>
                            <w:b/>
                            <w:sz w:val="20"/>
                          </w:rPr>
                        </w:pPr>
                        <w:r>
                          <w:rPr>
                            <w:b/>
                            <w:sz w:val="20"/>
                          </w:rPr>
                          <w:t>Aprobación</w:t>
                        </w:r>
                        <w:r>
                          <w:rPr>
                            <w:b/>
                            <w:spacing w:val="25"/>
                            <w:sz w:val="20"/>
                          </w:rPr>
                          <w:t xml:space="preserve"> </w:t>
                        </w:r>
                        <w:r>
                          <w:rPr>
                            <w:b/>
                            <w:sz w:val="20"/>
                          </w:rPr>
                          <w:t>de</w:t>
                        </w:r>
                        <w:r>
                          <w:rPr>
                            <w:b/>
                            <w:spacing w:val="26"/>
                            <w:sz w:val="20"/>
                          </w:rPr>
                          <w:t xml:space="preserve"> </w:t>
                        </w:r>
                        <w:r>
                          <w:rPr>
                            <w:b/>
                            <w:sz w:val="20"/>
                          </w:rPr>
                          <w:t>las</w:t>
                        </w:r>
                        <w:r>
                          <w:rPr>
                            <w:b/>
                            <w:spacing w:val="26"/>
                            <w:sz w:val="20"/>
                          </w:rPr>
                          <w:t xml:space="preserve"> </w:t>
                        </w:r>
                        <w:r>
                          <w:rPr>
                            <w:b/>
                            <w:sz w:val="20"/>
                          </w:rPr>
                          <w:t>bases</w:t>
                        </w:r>
                        <w:r>
                          <w:rPr>
                            <w:b/>
                            <w:spacing w:val="25"/>
                            <w:sz w:val="20"/>
                          </w:rPr>
                          <w:t xml:space="preserve"> </w:t>
                        </w:r>
                        <w:r>
                          <w:rPr>
                            <w:b/>
                            <w:sz w:val="20"/>
                          </w:rPr>
                          <w:t>y</w:t>
                        </w:r>
                        <w:r>
                          <w:rPr>
                            <w:b/>
                            <w:spacing w:val="26"/>
                            <w:sz w:val="20"/>
                          </w:rPr>
                          <w:t xml:space="preserve"> </w:t>
                        </w:r>
                        <w:r>
                          <w:rPr>
                            <w:b/>
                            <w:sz w:val="20"/>
                          </w:rPr>
                          <w:t>convocar</w:t>
                        </w:r>
                        <w:r>
                          <w:rPr>
                            <w:b/>
                            <w:spacing w:val="26"/>
                            <w:sz w:val="20"/>
                          </w:rPr>
                          <w:t xml:space="preserve"> </w:t>
                        </w:r>
                        <w:r>
                          <w:rPr>
                            <w:b/>
                            <w:sz w:val="20"/>
                          </w:rPr>
                          <w:t>el</w:t>
                        </w:r>
                        <w:r>
                          <w:rPr>
                            <w:b/>
                            <w:spacing w:val="26"/>
                            <w:sz w:val="20"/>
                          </w:rPr>
                          <w:t xml:space="preserve"> </w:t>
                        </w:r>
                        <w:r>
                          <w:rPr>
                            <w:b/>
                            <w:sz w:val="20"/>
                          </w:rPr>
                          <w:t>proceso</w:t>
                        </w:r>
                        <w:r>
                          <w:rPr>
                            <w:b/>
                            <w:spacing w:val="25"/>
                            <w:sz w:val="20"/>
                          </w:rPr>
                          <w:t xml:space="preserve"> </w:t>
                        </w:r>
                        <w:r>
                          <w:rPr>
                            <w:b/>
                            <w:sz w:val="20"/>
                          </w:rPr>
                          <w:t>selectivo</w:t>
                        </w:r>
                        <w:r>
                          <w:rPr>
                            <w:b/>
                            <w:spacing w:val="26"/>
                            <w:sz w:val="20"/>
                          </w:rPr>
                          <w:t xml:space="preserve"> </w:t>
                        </w:r>
                        <w:r>
                          <w:rPr>
                            <w:b/>
                            <w:sz w:val="20"/>
                          </w:rPr>
                          <w:t>para</w:t>
                        </w:r>
                        <w:r>
                          <w:rPr>
                            <w:b/>
                            <w:spacing w:val="26"/>
                            <w:sz w:val="20"/>
                          </w:rPr>
                          <w:t xml:space="preserve"> </w:t>
                        </w:r>
                        <w:r>
                          <w:rPr>
                            <w:b/>
                            <w:sz w:val="20"/>
                          </w:rPr>
                          <w:t>la</w:t>
                        </w:r>
                        <w:r>
                          <w:rPr>
                            <w:b/>
                            <w:spacing w:val="26"/>
                            <w:sz w:val="20"/>
                          </w:rPr>
                          <w:t xml:space="preserve"> </w:t>
                        </w:r>
                        <w:r>
                          <w:rPr>
                            <w:b/>
                            <w:sz w:val="20"/>
                          </w:rPr>
                          <w:t>cobertura</w:t>
                        </w:r>
                        <w:r>
                          <w:rPr>
                            <w:b/>
                            <w:spacing w:val="25"/>
                            <w:sz w:val="20"/>
                          </w:rPr>
                          <w:t xml:space="preserve"> </w:t>
                        </w:r>
                        <w:r>
                          <w:rPr>
                            <w:b/>
                            <w:sz w:val="20"/>
                          </w:rPr>
                          <w:t>de</w:t>
                        </w:r>
                        <w:r>
                          <w:rPr>
                            <w:b/>
                            <w:spacing w:val="26"/>
                            <w:sz w:val="20"/>
                          </w:rPr>
                          <w:t xml:space="preserve"> </w:t>
                        </w:r>
                        <w:r>
                          <w:rPr>
                            <w:b/>
                            <w:sz w:val="20"/>
                          </w:rPr>
                          <w:t>4</w:t>
                        </w:r>
                        <w:r>
                          <w:rPr>
                            <w:b/>
                            <w:spacing w:val="26"/>
                            <w:sz w:val="20"/>
                          </w:rPr>
                          <w:t xml:space="preserve"> </w:t>
                        </w:r>
                        <w:r>
                          <w:rPr>
                            <w:b/>
                            <w:sz w:val="20"/>
                          </w:rPr>
                          <w:t>plazas</w:t>
                        </w:r>
                        <w:r>
                          <w:rPr>
                            <w:b/>
                            <w:spacing w:val="26"/>
                            <w:sz w:val="20"/>
                          </w:rPr>
                          <w:t xml:space="preserve"> </w:t>
                        </w:r>
                        <w:r>
                          <w:rPr>
                            <w:b/>
                            <w:spacing w:val="-5"/>
                            <w:sz w:val="20"/>
                          </w:rPr>
                          <w:t>de</w:t>
                        </w:r>
                      </w:p>
                    </w:txbxContent>
                  </v:textbox>
                </v:shape>
                <w10:wrap type="topAndBottom" anchorx="page"/>
              </v:group>
            </w:pict>
          </mc:Fallback>
        </mc:AlternateContent>
      </w:r>
    </w:p>
    <w:p w14:paraId="3CA0CB9A" w14:textId="77777777" w:rsidR="00A97F47" w:rsidRDefault="00A97F47">
      <w:pPr>
        <w:pStyle w:val="Textoindependiente"/>
        <w:rPr>
          <w:sz w:val="15"/>
        </w:rPr>
        <w:sectPr w:rsidR="00A97F47">
          <w:pgSz w:w="11910" w:h="16840"/>
          <w:pgMar w:top="1260" w:right="1275" w:bottom="1260" w:left="1275" w:header="225" w:footer="1060" w:gutter="0"/>
          <w:cols w:space="720"/>
        </w:sectPr>
      </w:pPr>
    </w:p>
    <w:p w14:paraId="7FAFB4B9" w14:textId="06069167" w:rsidR="00A97F47" w:rsidRDefault="00000000">
      <w:pPr>
        <w:pStyle w:val="Textoindependiente"/>
        <w:spacing w:before="10"/>
        <w:rPr>
          <w:sz w:val="12"/>
        </w:rPr>
      </w:pPr>
      <w:r>
        <w:rPr>
          <w:noProof/>
          <w:sz w:val="12"/>
        </w:rPr>
        <w:lastRenderedPageBreak/>
        <mc:AlternateContent>
          <mc:Choice Requires="wps">
            <w:drawing>
              <wp:anchor distT="0" distB="0" distL="0" distR="0" simplePos="0" relativeHeight="251594240" behindDoc="0" locked="0" layoutInCell="1" allowOverlap="1" wp14:anchorId="3A7E34F9" wp14:editId="07498401">
                <wp:simplePos x="0" y="0"/>
                <wp:positionH relativeFrom="page">
                  <wp:posOffset>6807090</wp:posOffset>
                </wp:positionH>
                <wp:positionV relativeFrom="page">
                  <wp:posOffset>2818730</wp:posOffset>
                </wp:positionV>
                <wp:extent cx="419734" cy="3187065"/>
                <wp:effectExtent l="0" t="0" r="0" b="0"/>
                <wp:wrapNone/>
                <wp:docPr id="235" name="Text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009C15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14C2EB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A7E34F9" id="Textbox 235" o:spid="_x0000_s1141" type="#_x0000_t202" style="position:absolute;margin-left:536pt;margin-top:221.95pt;width:33.05pt;height:250.95pt;z-index:251594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WSK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qZYfPZFtojqaGBJLQcFy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rxZIq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009C15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14C2EB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A97F47" w14:paraId="4972741A" w14:textId="77777777">
        <w:trPr>
          <w:trHeight w:val="915"/>
        </w:trPr>
        <w:tc>
          <w:tcPr>
            <w:tcW w:w="9062" w:type="dxa"/>
            <w:gridSpan w:val="2"/>
            <w:tcBorders>
              <w:top w:val="nil"/>
              <w:bottom w:val="single" w:sz="8" w:space="0" w:color="CCCCCC"/>
            </w:tcBorders>
            <w:shd w:val="clear" w:color="auto" w:fill="F3F3F3"/>
          </w:tcPr>
          <w:p w14:paraId="12B51EFC" w14:textId="4CB5A740" w:rsidR="00A97F47" w:rsidRDefault="00000000">
            <w:pPr>
              <w:pStyle w:val="TableParagraph"/>
              <w:spacing w:before="22" w:line="297" w:lineRule="auto"/>
              <w:ind w:right="52"/>
              <w:jc w:val="both"/>
              <w:rPr>
                <w:b/>
                <w:sz w:val="20"/>
              </w:rPr>
            </w:pPr>
            <w:r>
              <w:rPr>
                <w:b/>
                <w:sz w:val="20"/>
              </w:rPr>
              <w:t xml:space="preserve">Técnico de la Administración General para el Ayuntamiento de Las Rozas de Madrid, con carácter de funcionario, perteneciente al Grupo A, Subgrupo A1, por turno libre y por el procedimiento de oposición (LI-02/2025). </w:t>
            </w:r>
            <w:proofErr w:type="spellStart"/>
            <w:r>
              <w:rPr>
                <w:b/>
                <w:sz w:val="20"/>
              </w:rPr>
              <w:t>Expte</w:t>
            </w:r>
            <w:proofErr w:type="spellEnd"/>
            <w:r>
              <w:rPr>
                <w:b/>
                <w:sz w:val="20"/>
              </w:rPr>
              <w:t>. 16051/2025</w:t>
            </w:r>
            <w:r w:rsidR="00B92311">
              <w:rPr>
                <w:b/>
                <w:sz w:val="20"/>
              </w:rPr>
              <w:t>.</w:t>
            </w:r>
          </w:p>
        </w:tc>
      </w:tr>
      <w:tr w:rsidR="00A97F47" w14:paraId="09D83B2C" w14:textId="77777777">
        <w:trPr>
          <w:trHeight w:val="399"/>
        </w:trPr>
        <w:tc>
          <w:tcPr>
            <w:tcW w:w="1877" w:type="dxa"/>
            <w:tcBorders>
              <w:top w:val="single" w:sz="8" w:space="0" w:color="CCCCCC"/>
              <w:bottom w:val="single" w:sz="8" w:space="0" w:color="CCCCCC"/>
              <w:right w:val="single" w:sz="6" w:space="0" w:color="CCCCCC"/>
            </w:tcBorders>
          </w:tcPr>
          <w:p w14:paraId="46DCD905" w14:textId="77777777" w:rsidR="00A97F47" w:rsidRDefault="00000000">
            <w:pPr>
              <w:pStyle w:val="TableParagraph"/>
              <w:spacing w:before="79"/>
              <w:rPr>
                <w:b/>
                <w:sz w:val="20"/>
              </w:rPr>
            </w:pPr>
            <w:r>
              <w:rPr>
                <w:b/>
                <w:spacing w:val="-2"/>
                <w:sz w:val="20"/>
              </w:rPr>
              <w:t>Favorable</w:t>
            </w:r>
          </w:p>
        </w:tc>
        <w:tc>
          <w:tcPr>
            <w:tcW w:w="7185" w:type="dxa"/>
            <w:tcBorders>
              <w:top w:val="single" w:sz="8" w:space="0" w:color="CCCCCC"/>
              <w:left w:val="single" w:sz="6" w:space="0" w:color="CCCCCC"/>
              <w:bottom w:val="single" w:sz="8" w:space="0" w:color="CCCCCC"/>
            </w:tcBorders>
          </w:tcPr>
          <w:p w14:paraId="217E6AE9"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762C83F" w14:textId="77777777" w:rsidR="00A97F47" w:rsidRDefault="00A97F47">
      <w:pPr>
        <w:pStyle w:val="Textoindependiente"/>
        <w:spacing w:before="152"/>
      </w:pPr>
    </w:p>
    <w:p w14:paraId="33A8FABF" w14:textId="77777777" w:rsidR="00A97F47" w:rsidRDefault="00000000">
      <w:pPr>
        <w:pStyle w:val="Ttulo3"/>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4A82D67" w14:textId="77777777" w:rsidR="00A97F47" w:rsidRDefault="00A97F47">
      <w:pPr>
        <w:pStyle w:val="Textoindependiente"/>
        <w:spacing w:before="61"/>
        <w:rPr>
          <w:b/>
        </w:rPr>
      </w:pPr>
    </w:p>
    <w:p w14:paraId="72E2B536" w14:textId="6FDE24C7" w:rsidR="00A97F47" w:rsidRDefault="00000000">
      <w:pPr>
        <w:pStyle w:val="Textoindependiente"/>
        <w:spacing w:before="1" w:line="292" w:lineRule="auto"/>
        <w:ind w:left="142" w:right="141"/>
        <w:jc w:val="both"/>
      </w:pPr>
      <w:r>
        <w:t>Visto Acuerdo de la Junta de Gobierno Local celebrada en sesión extraordinaria de fecha 30 de diciembre de 2024, se aprobó la Oferta de Empleo Público Adicional 2024, publicada en el BOCM n.º 5 de 7 de enero de 2025 en la que se ha ofertado una plaza (1) de funcionario de carrera de Técnico de Administración General (5.A.10) para el Ayuntamiento de Las Rozas de Madrid, perteneciente a la administración general, subescala técnica superior, Grupo A, subgrupo A1, por turno libre y procedimiento de oposición (LI-02/2025)</w:t>
      </w:r>
      <w:r w:rsidR="00B92311">
        <w:t>.</w:t>
      </w:r>
    </w:p>
    <w:p w14:paraId="7E4ECEED" w14:textId="77777777" w:rsidR="00A97F47" w:rsidRDefault="00A97F47">
      <w:pPr>
        <w:pStyle w:val="Textoindependiente"/>
        <w:spacing w:before="9"/>
      </w:pPr>
    </w:p>
    <w:p w14:paraId="3065531C" w14:textId="77777777" w:rsidR="00A97F47" w:rsidRDefault="00000000">
      <w:pPr>
        <w:pStyle w:val="Textoindependiente"/>
        <w:spacing w:line="292" w:lineRule="auto"/>
        <w:ind w:left="142" w:right="141"/>
        <w:jc w:val="both"/>
      </w:pPr>
      <w:r>
        <w:t>Visto Acuerdo de la Mesa de Negociación de personal funcionarios del Ayuntamiento de Las Rozas</w:t>
      </w:r>
      <w:r>
        <w:rPr>
          <w:spacing w:val="40"/>
        </w:rPr>
        <w:t xml:space="preserve"> </w:t>
      </w:r>
      <w:r>
        <w:t>de Madrid, de fecha 25 de abril de 2025 en la que se aprueba la Oferta de Empleo Público 2025 del Ayuntamiento de Las Rozas de Madrid, en la que se ofertan tres plazas vacantes en la plantilla de Técnico de Administración General (5.A.9., 4.A.3 y 4.A.5) con carácter de funcionario de carrera por turno libre y por el procedimiento de Oposición, perteneciente a la Administración general, subescala técnica superior, Grupo A, subgrupo A1.</w:t>
      </w:r>
    </w:p>
    <w:p w14:paraId="3A321A23" w14:textId="77777777" w:rsidR="00A97F47" w:rsidRDefault="00A97F47">
      <w:pPr>
        <w:pStyle w:val="Textoindependiente"/>
        <w:spacing w:before="10"/>
      </w:pPr>
    </w:p>
    <w:p w14:paraId="2F2176B3" w14:textId="77777777" w:rsidR="00A97F47" w:rsidRDefault="00000000">
      <w:pPr>
        <w:pStyle w:val="Textoindependiente"/>
        <w:ind w:left="142"/>
        <w:jc w:val="both"/>
      </w:pPr>
      <w:r>
        <w:t>Vista</w:t>
      </w:r>
      <w:r>
        <w:rPr>
          <w:spacing w:val="-3"/>
        </w:rPr>
        <w:t xml:space="preserve"> </w:t>
      </w:r>
      <w:r>
        <w:t>la</w:t>
      </w:r>
      <w:r>
        <w:rPr>
          <w:spacing w:val="-2"/>
        </w:rPr>
        <w:t xml:space="preserve"> </w:t>
      </w:r>
      <w:r>
        <w:t>Providencia</w:t>
      </w:r>
      <w:r>
        <w:rPr>
          <w:spacing w:val="-3"/>
        </w:rPr>
        <w:t xml:space="preserve"> </w:t>
      </w:r>
      <w:r>
        <w:t>dictada</w:t>
      </w:r>
      <w:r>
        <w:rPr>
          <w:spacing w:val="-2"/>
        </w:rPr>
        <w:t xml:space="preserve"> </w:t>
      </w:r>
      <w:r>
        <w:t>por</w:t>
      </w:r>
      <w:r>
        <w:rPr>
          <w:spacing w:val="-3"/>
        </w:rPr>
        <w:t xml:space="preserve"> </w:t>
      </w:r>
      <w:r>
        <w:t>el</w:t>
      </w:r>
      <w:r>
        <w:rPr>
          <w:spacing w:val="-2"/>
        </w:rPr>
        <w:t xml:space="preserve"> </w:t>
      </w:r>
      <w:proofErr w:type="gramStart"/>
      <w:r>
        <w:t>Concejal</w:t>
      </w:r>
      <w:proofErr w:type="gramEnd"/>
      <w:r>
        <w:rPr>
          <w:spacing w:val="-3"/>
        </w:rPr>
        <w:t xml:space="preserve"> </w:t>
      </w:r>
      <w:r>
        <w:t>de</w:t>
      </w:r>
      <w:r>
        <w:rPr>
          <w:spacing w:val="-2"/>
        </w:rPr>
        <w:t xml:space="preserve"> </w:t>
      </w:r>
      <w:r>
        <w:t>Recursos</w:t>
      </w:r>
      <w:r>
        <w:rPr>
          <w:spacing w:val="-3"/>
        </w:rPr>
        <w:t xml:space="preserve"> </w:t>
      </w:r>
      <w:r>
        <w:t>Humanos,</w:t>
      </w:r>
      <w:r>
        <w:rPr>
          <w:spacing w:val="-2"/>
        </w:rPr>
        <w:t xml:space="preserve"> </w:t>
      </w:r>
      <w:r>
        <w:t>en</w:t>
      </w:r>
      <w:r>
        <w:rPr>
          <w:spacing w:val="-3"/>
        </w:rPr>
        <w:t xml:space="preserve"> </w:t>
      </w:r>
      <w:r>
        <w:t>fecha</w:t>
      </w:r>
      <w:r>
        <w:rPr>
          <w:spacing w:val="-2"/>
        </w:rPr>
        <w:t xml:space="preserve"> </w:t>
      </w:r>
      <w:r>
        <w:t>7</w:t>
      </w:r>
      <w:r>
        <w:rPr>
          <w:spacing w:val="-3"/>
        </w:rPr>
        <w:t xml:space="preserve"> </w:t>
      </w:r>
      <w:r>
        <w:t>de</w:t>
      </w:r>
      <w:r>
        <w:rPr>
          <w:spacing w:val="-2"/>
        </w:rPr>
        <w:t xml:space="preserve"> </w:t>
      </w:r>
      <w:r>
        <w:t>mayo</w:t>
      </w:r>
      <w:r>
        <w:rPr>
          <w:spacing w:val="-3"/>
        </w:rPr>
        <w:t xml:space="preserve"> </w:t>
      </w:r>
      <w:r>
        <w:t>de</w:t>
      </w:r>
      <w:r>
        <w:rPr>
          <w:spacing w:val="-2"/>
        </w:rPr>
        <w:t xml:space="preserve"> 2025.</w:t>
      </w:r>
    </w:p>
    <w:p w14:paraId="31D37D88" w14:textId="77777777" w:rsidR="00A97F47" w:rsidRDefault="00A97F47">
      <w:pPr>
        <w:pStyle w:val="Textoindependiente"/>
        <w:spacing w:before="60"/>
      </w:pPr>
    </w:p>
    <w:p w14:paraId="19838F58" w14:textId="3835E107" w:rsidR="00A97F47" w:rsidRDefault="00000000">
      <w:pPr>
        <w:pStyle w:val="Textoindependiente"/>
        <w:spacing w:line="292" w:lineRule="auto"/>
        <w:ind w:left="142" w:right="141"/>
        <w:jc w:val="both"/>
      </w:pPr>
      <w:r>
        <w:t xml:space="preserve">Visto el Informe favorable suscrito por la Adjunto al Servicio de Recursos Humanos, </w:t>
      </w:r>
      <w:proofErr w:type="gramStart"/>
      <w:r>
        <w:t>D</w:t>
      </w:r>
      <w:r w:rsidR="00B92311">
        <w:t>.</w:t>
      </w:r>
      <w:r>
        <w:t>ª</w:t>
      </w:r>
      <w:proofErr w:type="gramEnd"/>
      <w:r>
        <w:t xml:space="preserve"> Rosa Esperanza Pérez Díaz, en fecha 19 de mayo de 2025, del siguiente tenor literal:</w:t>
      </w:r>
    </w:p>
    <w:p w14:paraId="671EDAA3" w14:textId="77777777" w:rsidR="00A97F47" w:rsidRDefault="00A97F47">
      <w:pPr>
        <w:pStyle w:val="Textoindependiente"/>
        <w:spacing w:before="26"/>
      </w:pPr>
    </w:p>
    <w:p w14:paraId="25B69DD8" w14:textId="77777777" w:rsidR="00A97F47" w:rsidRDefault="00000000">
      <w:pPr>
        <w:ind w:left="142"/>
        <w:rPr>
          <w:i/>
          <w:sz w:val="16"/>
        </w:rPr>
      </w:pPr>
      <w:r>
        <w:rPr>
          <w:i/>
          <w:color w:val="546F8A"/>
          <w:sz w:val="16"/>
        </w:rPr>
        <w:t xml:space="preserve">“Expediente n.º: </w:t>
      </w:r>
      <w:r>
        <w:rPr>
          <w:i/>
          <w:color w:val="546F8A"/>
          <w:spacing w:val="-2"/>
          <w:sz w:val="16"/>
        </w:rPr>
        <w:t>16051/2025.</w:t>
      </w:r>
    </w:p>
    <w:p w14:paraId="69D24042" w14:textId="77777777" w:rsidR="00A97F47" w:rsidRDefault="00A97F47">
      <w:pPr>
        <w:pStyle w:val="Textoindependiente"/>
        <w:spacing w:before="124"/>
        <w:rPr>
          <w:i/>
          <w:sz w:val="16"/>
        </w:rPr>
      </w:pPr>
    </w:p>
    <w:p w14:paraId="41F8072F" w14:textId="77777777" w:rsidR="00A97F47" w:rsidRDefault="00000000">
      <w:pPr>
        <w:spacing w:line="640" w:lineRule="auto"/>
        <w:ind w:left="142" w:right="1100"/>
        <w:rPr>
          <w:i/>
          <w:sz w:val="16"/>
        </w:rPr>
      </w:pPr>
      <w:r>
        <w:rPr>
          <w:i/>
          <w:color w:val="546F8A"/>
          <w:sz w:val="16"/>
        </w:rPr>
        <w:t>Procedimiento: Convocatoria y pruebas de selección por oposición libre (personal funcionario) (LI-02/2025). Código R.P.T.: Técnico de la Administración General 5.A.10, 5.A.9, 4.A.3, 4.A.5.</w:t>
      </w:r>
    </w:p>
    <w:p w14:paraId="63385C6E" w14:textId="77777777" w:rsidR="00A97F47" w:rsidRDefault="00000000">
      <w:pPr>
        <w:spacing w:before="2"/>
        <w:ind w:left="142"/>
        <w:rPr>
          <w:i/>
          <w:sz w:val="16"/>
        </w:rPr>
      </w:pPr>
      <w:r>
        <w:rPr>
          <w:i/>
          <w:color w:val="546F8A"/>
          <w:sz w:val="16"/>
        </w:rPr>
        <w:t>INFORME-</w:t>
      </w:r>
      <w:r>
        <w:rPr>
          <w:i/>
          <w:color w:val="546F8A"/>
          <w:spacing w:val="-2"/>
          <w:sz w:val="16"/>
        </w:rPr>
        <w:t>PROPUESTA</w:t>
      </w:r>
    </w:p>
    <w:p w14:paraId="043ED74F" w14:textId="77777777" w:rsidR="00A97F47" w:rsidRDefault="00A97F47">
      <w:pPr>
        <w:pStyle w:val="Textoindependiente"/>
        <w:spacing w:before="123"/>
        <w:rPr>
          <w:i/>
          <w:sz w:val="16"/>
        </w:rPr>
      </w:pPr>
    </w:p>
    <w:p w14:paraId="79D6A206" w14:textId="77777777" w:rsidR="00A97F47" w:rsidRDefault="00000000">
      <w:pPr>
        <w:spacing w:before="1" w:line="328" w:lineRule="auto"/>
        <w:ind w:left="142" w:right="140"/>
        <w:jc w:val="both"/>
        <w:rPr>
          <w:i/>
          <w:sz w:val="16"/>
        </w:rPr>
      </w:pPr>
      <w:r>
        <w:rPr>
          <w:i/>
          <w:color w:val="546F8A"/>
          <w:sz w:val="16"/>
        </w:rPr>
        <w:t xml:space="preserve">De acuerdo con lo ordenado mediante Providencia de fecha 7 de mayo de 2025, suscrita por el </w:t>
      </w:r>
      <w:proofErr w:type="gramStart"/>
      <w:r>
        <w:rPr>
          <w:i/>
          <w:color w:val="546F8A"/>
          <w:sz w:val="16"/>
        </w:rPr>
        <w:t>Concejal</w:t>
      </w:r>
      <w:proofErr w:type="gramEnd"/>
      <w:r>
        <w:rPr>
          <w:i/>
          <w:color w:val="546F8A"/>
          <w:sz w:val="16"/>
        </w:rPr>
        <w:t xml:space="preserve"> de Recursos</w:t>
      </w:r>
      <w:r>
        <w:rPr>
          <w:i/>
          <w:color w:val="546F8A"/>
          <w:spacing w:val="40"/>
          <w:sz w:val="16"/>
        </w:rPr>
        <w:t xml:space="preserve"> </w:t>
      </w:r>
      <w:r>
        <w:rPr>
          <w:i/>
          <w:color w:val="546F8A"/>
          <w:sz w:val="16"/>
        </w:rPr>
        <w:t>Humanos y de conformidad a lo establecido en el artículo 79 de la Ley 39/2015, de 1 de octubre, del Procedimiento Administrativo Común de las Administraciones Públicas, emito el siguiente</w:t>
      </w:r>
    </w:p>
    <w:p w14:paraId="3A12C674" w14:textId="77777777" w:rsidR="00A97F47" w:rsidRDefault="00A97F47">
      <w:pPr>
        <w:pStyle w:val="Textoindependiente"/>
        <w:spacing w:before="55"/>
        <w:rPr>
          <w:i/>
          <w:sz w:val="16"/>
        </w:rPr>
      </w:pPr>
    </w:p>
    <w:p w14:paraId="7D5416CB" w14:textId="77777777" w:rsidR="00A97F47" w:rsidRDefault="00000000">
      <w:pPr>
        <w:ind w:left="142"/>
        <w:rPr>
          <w:i/>
          <w:sz w:val="16"/>
        </w:rPr>
      </w:pPr>
      <w:r>
        <w:rPr>
          <w:i/>
          <w:color w:val="546F8A"/>
          <w:spacing w:val="-2"/>
          <w:sz w:val="16"/>
        </w:rPr>
        <w:t>INFORME</w:t>
      </w:r>
    </w:p>
    <w:p w14:paraId="1DFB74F7" w14:textId="77777777" w:rsidR="00A97F47" w:rsidRDefault="00A97F47">
      <w:pPr>
        <w:pStyle w:val="Textoindependiente"/>
        <w:spacing w:before="124"/>
        <w:rPr>
          <w:i/>
          <w:sz w:val="16"/>
        </w:rPr>
      </w:pPr>
    </w:p>
    <w:p w14:paraId="52C2EE16" w14:textId="77777777" w:rsidR="00A97F47" w:rsidRDefault="00000000">
      <w:pPr>
        <w:spacing w:line="328" w:lineRule="auto"/>
        <w:ind w:left="142" w:right="140"/>
        <w:jc w:val="both"/>
        <w:rPr>
          <w:i/>
          <w:sz w:val="16"/>
        </w:rPr>
      </w:pPr>
      <w:r>
        <w:rPr>
          <w:i/>
          <w:color w:val="546F8A"/>
          <w:sz w:val="16"/>
        </w:rPr>
        <w:t>PRIMERO. El artículo 61.6 del texto refundido de la Ley del Estatuto Básico del Empleado Público aprobado por el Real</w:t>
      </w:r>
      <w:r>
        <w:rPr>
          <w:i/>
          <w:color w:val="546F8A"/>
          <w:spacing w:val="40"/>
          <w:sz w:val="16"/>
        </w:rPr>
        <w:t xml:space="preserve"> </w:t>
      </w:r>
      <w:r>
        <w:rPr>
          <w:i/>
          <w:color w:val="546F8A"/>
          <w:sz w:val="16"/>
        </w:rPr>
        <w:t xml:space="preserve">Decreto Legislativo 5/2015, de 30 de octubre, dispone que los sistemas selectivos de funcionarios de carrera serán los de oposición y concurso-oposición que deberán incluir, en todo caso, una o varias pruebas para determinar la capacidad de los aspirantes y establecer el orden de prelación. Los procesos selectivos tendrán carácter abierto y garantizarán la libre </w:t>
      </w:r>
      <w:r>
        <w:rPr>
          <w:i/>
          <w:color w:val="546F8A"/>
          <w:spacing w:val="-2"/>
          <w:sz w:val="16"/>
        </w:rPr>
        <w:t>concurrencia.</w:t>
      </w:r>
    </w:p>
    <w:p w14:paraId="1B34B157" w14:textId="77777777" w:rsidR="00A97F47" w:rsidRDefault="00A97F47">
      <w:pPr>
        <w:pStyle w:val="Textoindependiente"/>
        <w:spacing w:before="56"/>
        <w:rPr>
          <w:i/>
          <w:sz w:val="16"/>
        </w:rPr>
      </w:pPr>
    </w:p>
    <w:p w14:paraId="4F8406EF" w14:textId="77777777" w:rsidR="00A97F47" w:rsidRDefault="00000000">
      <w:pPr>
        <w:spacing w:line="328" w:lineRule="auto"/>
        <w:ind w:left="142" w:right="141"/>
        <w:jc w:val="both"/>
        <w:rPr>
          <w:i/>
          <w:sz w:val="16"/>
        </w:rPr>
      </w:pPr>
      <w:r>
        <w:rPr>
          <w:i/>
          <w:color w:val="546F8A"/>
          <w:sz w:val="16"/>
        </w:rPr>
        <w:t>El artículo 61.7 del referido texto legal, dispone que los sistemas selectivos de personal laboral fijo serán los de oposición, concurso-oposición, con las características establecidas en el apartado anterior, o concurso de valoración de méritos.</w:t>
      </w:r>
    </w:p>
    <w:p w14:paraId="170ADEBC" w14:textId="77777777" w:rsidR="00A97F47" w:rsidRDefault="00A97F47">
      <w:pPr>
        <w:pStyle w:val="Textoindependiente"/>
        <w:spacing w:before="56"/>
        <w:rPr>
          <w:i/>
          <w:sz w:val="16"/>
        </w:rPr>
      </w:pPr>
    </w:p>
    <w:p w14:paraId="170F98F5" w14:textId="77777777" w:rsidR="00A97F47" w:rsidRDefault="00000000">
      <w:pPr>
        <w:ind w:left="142"/>
        <w:jc w:val="both"/>
        <w:rPr>
          <w:i/>
          <w:sz w:val="16"/>
        </w:rPr>
      </w:pPr>
      <w:r>
        <w:rPr>
          <w:i/>
          <w:color w:val="546F8A"/>
          <w:sz w:val="16"/>
        </w:rPr>
        <w:t>SEGUNDO. La</w:t>
      </w:r>
      <w:r>
        <w:rPr>
          <w:i/>
          <w:color w:val="546F8A"/>
          <w:spacing w:val="1"/>
          <w:sz w:val="16"/>
        </w:rPr>
        <w:t xml:space="preserve"> </w:t>
      </w:r>
      <w:r>
        <w:rPr>
          <w:i/>
          <w:color w:val="546F8A"/>
          <w:sz w:val="16"/>
        </w:rPr>
        <w:t>Legislación</w:t>
      </w:r>
      <w:r>
        <w:rPr>
          <w:i/>
          <w:color w:val="546F8A"/>
          <w:spacing w:val="1"/>
          <w:sz w:val="16"/>
        </w:rPr>
        <w:t xml:space="preserve"> </w:t>
      </w:r>
      <w:r>
        <w:rPr>
          <w:i/>
          <w:color w:val="546F8A"/>
          <w:sz w:val="16"/>
        </w:rPr>
        <w:t>aplicable viene</w:t>
      </w:r>
      <w:r>
        <w:rPr>
          <w:i/>
          <w:color w:val="546F8A"/>
          <w:spacing w:val="1"/>
          <w:sz w:val="16"/>
        </w:rPr>
        <w:t xml:space="preserve"> </w:t>
      </w:r>
      <w:r>
        <w:rPr>
          <w:i/>
          <w:color w:val="546F8A"/>
          <w:sz w:val="16"/>
        </w:rPr>
        <w:t>determinada</w:t>
      </w:r>
      <w:r>
        <w:rPr>
          <w:i/>
          <w:color w:val="546F8A"/>
          <w:spacing w:val="1"/>
          <w:sz w:val="16"/>
        </w:rPr>
        <w:t xml:space="preserve"> </w:t>
      </w:r>
      <w:r>
        <w:rPr>
          <w:i/>
          <w:color w:val="546F8A"/>
          <w:spacing w:val="-4"/>
          <w:sz w:val="16"/>
        </w:rPr>
        <w:t>por:</w:t>
      </w:r>
    </w:p>
    <w:p w14:paraId="4C6BAD7E" w14:textId="77777777" w:rsidR="00A97F47" w:rsidRDefault="00A97F47">
      <w:pPr>
        <w:jc w:val="both"/>
        <w:rPr>
          <w:i/>
          <w:sz w:val="16"/>
        </w:rPr>
        <w:sectPr w:rsidR="00A97F47">
          <w:pgSz w:w="11910" w:h="16840"/>
          <w:pgMar w:top="1260" w:right="1275" w:bottom="1260" w:left="1275" w:header="225" w:footer="1060" w:gutter="0"/>
          <w:cols w:space="720"/>
        </w:sectPr>
      </w:pPr>
    </w:p>
    <w:p w14:paraId="59EBA758" w14:textId="4504D750" w:rsidR="00A97F47" w:rsidRDefault="00000000">
      <w:pPr>
        <w:pStyle w:val="Textoindependiente"/>
        <w:spacing w:before="12"/>
        <w:rPr>
          <w:i/>
          <w:sz w:val="16"/>
        </w:rPr>
      </w:pPr>
      <w:r>
        <w:rPr>
          <w:i/>
          <w:noProof/>
          <w:sz w:val="16"/>
        </w:rPr>
        <w:lastRenderedPageBreak/>
        <mc:AlternateContent>
          <mc:Choice Requires="wps">
            <w:drawing>
              <wp:anchor distT="0" distB="0" distL="0" distR="0" simplePos="0" relativeHeight="251595264" behindDoc="0" locked="0" layoutInCell="1" allowOverlap="1" wp14:anchorId="15E0553E" wp14:editId="2A59CA05">
                <wp:simplePos x="0" y="0"/>
                <wp:positionH relativeFrom="page">
                  <wp:posOffset>6807090</wp:posOffset>
                </wp:positionH>
                <wp:positionV relativeFrom="page">
                  <wp:posOffset>2818730</wp:posOffset>
                </wp:positionV>
                <wp:extent cx="419734" cy="3187065"/>
                <wp:effectExtent l="0" t="0" r="0" b="0"/>
                <wp:wrapNone/>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B299EE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C176C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5E0553E" id="Textbox 237" o:spid="_x0000_s1142" type="#_x0000_t202" style="position:absolute;margin-left:536pt;margin-top:221.95pt;width:33.05pt;height:250.95pt;z-index:251595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DA0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qZYfPZFtojqaGBJLQcFy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1UMD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2B299EE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C176C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407FBC60" w14:textId="77777777" w:rsidR="00A97F47" w:rsidRDefault="00000000">
      <w:pPr>
        <w:spacing w:line="328" w:lineRule="auto"/>
        <w:ind w:left="142" w:right="141"/>
        <w:jc w:val="both"/>
        <w:rPr>
          <w:i/>
          <w:sz w:val="16"/>
        </w:rPr>
      </w:pPr>
      <w:r>
        <w:rPr>
          <w:i/>
          <w:color w:val="546F8A"/>
          <w:sz w:val="16"/>
        </w:rPr>
        <w:t>Los artículos 55 a 62 del texto refundido de la Ley del Estatuto Básico del Empleado Público aprobado por el Real Decreto Legislativo 5/2015, de 30 de octubre.</w:t>
      </w:r>
    </w:p>
    <w:p w14:paraId="7F6A8DCE" w14:textId="77777777" w:rsidR="00A97F47" w:rsidRDefault="00A97F47">
      <w:pPr>
        <w:pStyle w:val="Textoindependiente"/>
        <w:spacing w:before="56"/>
        <w:rPr>
          <w:i/>
          <w:sz w:val="16"/>
        </w:rPr>
      </w:pPr>
    </w:p>
    <w:p w14:paraId="35CF1D5C" w14:textId="77777777" w:rsidR="00A97F47" w:rsidRDefault="00000000">
      <w:pPr>
        <w:spacing w:line="328" w:lineRule="auto"/>
        <w:ind w:left="142" w:right="141"/>
        <w:jc w:val="both"/>
        <w:rPr>
          <w:i/>
          <w:sz w:val="16"/>
        </w:rPr>
      </w:pPr>
      <w:r>
        <w:rPr>
          <w:i/>
          <w:color w:val="546F8A"/>
          <w:sz w:val="16"/>
        </w:rPr>
        <w:t xml:space="preserve">El Real Decreto 896/1991, de 7 de junio, por el que se establecen las Reglas Básicas y los Programas Mínimos a que Debe Ajustarse el Procedimiento de Selección de los </w:t>
      </w:r>
      <w:proofErr w:type="gramStart"/>
      <w:r>
        <w:rPr>
          <w:i/>
          <w:color w:val="546F8A"/>
          <w:sz w:val="16"/>
        </w:rPr>
        <w:t>Funcionarios</w:t>
      </w:r>
      <w:proofErr w:type="gramEnd"/>
      <w:r>
        <w:rPr>
          <w:i/>
          <w:color w:val="546F8A"/>
          <w:sz w:val="16"/>
        </w:rPr>
        <w:t xml:space="preserve"> de Administración Local.</w:t>
      </w:r>
    </w:p>
    <w:p w14:paraId="65A62045" w14:textId="77777777" w:rsidR="00A97F47" w:rsidRDefault="00A97F47">
      <w:pPr>
        <w:pStyle w:val="Textoindependiente"/>
        <w:spacing w:before="55"/>
        <w:rPr>
          <w:i/>
          <w:sz w:val="16"/>
        </w:rPr>
      </w:pPr>
    </w:p>
    <w:p w14:paraId="3130ECB4" w14:textId="77777777" w:rsidR="00A97F47" w:rsidRDefault="00000000">
      <w:pPr>
        <w:spacing w:before="1" w:line="328" w:lineRule="auto"/>
        <w:ind w:left="142" w:right="141"/>
        <w:jc w:val="both"/>
        <w:rPr>
          <w:i/>
          <w:sz w:val="16"/>
        </w:rPr>
      </w:pPr>
      <w:r>
        <w:rPr>
          <w:i/>
          <w:color w:val="546F8A"/>
          <w:sz w:val="16"/>
        </w:rPr>
        <w:t>Los artículos 130 y siguientes del Texto Refundido de las Disposiciones Legales Vigentes en Materia de Régimen Local aprobado por el Real Decreto Legislativo 781/1986, de 18 de abril.</w:t>
      </w:r>
    </w:p>
    <w:p w14:paraId="3CF595F9" w14:textId="77777777" w:rsidR="00A97F47" w:rsidRDefault="00A97F47">
      <w:pPr>
        <w:pStyle w:val="Textoindependiente"/>
        <w:spacing w:before="55"/>
        <w:rPr>
          <w:i/>
          <w:sz w:val="16"/>
        </w:rPr>
      </w:pPr>
    </w:p>
    <w:p w14:paraId="34875078" w14:textId="77777777" w:rsidR="00A97F47" w:rsidRDefault="00000000">
      <w:pPr>
        <w:spacing w:before="1" w:line="328" w:lineRule="auto"/>
        <w:ind w:left="142" w:right="140"/>
        <w:jc w:val="both"/>
        <w:rPr>
          <w:i/>
          <w:sz w:val="16"/>
        </w:rPr>
      </w:pPr>
      <w:r>
        <w:rPr>
          <w:i/>
          <w:color w:val="546F8A"/>
          <w:sz w:val="16"/>
        </w:rPr>
        <w:t>El</w:t>
      </w:r>
      <w:r>
        <w:rPr>
          <w:i/>
          <w:color w:val="546F8A"/>
          <w:spacing w:val="38"/>
          <w:sz w:val="16"/>
        </w:rPr>
        <w:t xml:space="preserve"> </w:t>
      </w:r>
      <w:r>
        <w:rPr>
          <w:i/>
          <w:color w:val="546F8A"/>
          <w:sz w:val="16"/>
        </w:rPr>
        <w:t>Reglamento</w:t>
      </w:r>
      <w:r>
        <w:rPr>
          <w:i/>
          <w:color w:val="546F8A"/>
          <w:spacing w:val="38"/>
          <w:sz w:val="16"/>
        </w:rPr>
        <w:t xml:space="preserve"> </w:t>
      </w:r>
      <w:r>
        <w:rPr>
          <w:i/>
          <w:color w:val="546F8A"/>
          <w:sz w:val="16"/>
        </w:rPr>
        <w:t>General</w:t>
      </w:r>
      <w:r>
        <w:rPr>
          <w:i/>
          <w:color w:val="546F8A"/>
          <w:spacing w:val="38"/>
          <w:sz w:val="16"/>
        </w:rPr>
        <w:t xml:space="preserve"> </w:t>
      </w:r>
      <w:r>
        <w:rPr>
          <w:i/>
          <w:color w:val="546F8A"/>
          <w:sz w:val="16"/>
        </w:rPr>
        <w:t>de</w:t>
      </w:r>
      <w:r>
        <w:rPr>
          <w:i/>
          <w:color w:val="546F8A"/>
          <w:spacing w:val="38"/>
          <w:sz w:val="16"/>
        </w:rPr>
        <w:t xml:space="preserve"> </w:t>
      </w:r>
      <w:r>
        <w:rPr>
          <w:i/>
          <w:color w:val="546F8A"/>
          <w:sz w:val="16"/>
        </w:rPr>
        <w:t>Ingreso</w:t>
      </w:r>
      <w:r>
        <w:rPr>
          <w:i/>
          <w:color w:val="546F8A"/>
          <w:spacing w:val="38"/>
          <w:sz w:val="16"/>
        </w:rPr>
        <w:t xml:space="preserve"> </w:t>
      </w:r>
      <w:r>
        <w:rPr>
          <w:i/>
          <w:color w:val="546F8A"/>
          <w:sz w:val="16"/>
        </w:rPr>
        <w:t>del</w:t>
      </w:r>
      <w:r>
        <w:rPr>
          <w:i/>
          <w:color w:val="546F8A"/>
          <w:spacing w:val="38"/>
          <w:sz w:val="16"/>
        </w:rPr>
        <w:t xml:space="preserve"> </w:t>
      </w:r>
      <w:r>
        <w:rPr>
          <w:i/>
          <w:color w:val="546F8A"/>
          <w:sz w:val="16"/>
        </w:rPr>
        <w:t>Personal</w:t>
      </w:r>
      <w:r>
        <w:rPr>
          <w:i/>
          <w:color w:val="546F8A"/>
          <w:spacing w:val="38"/>
          <w:sz w:val="16"/>
        </w:rPr>
        <w:t xml:space="preserve"> </w:t>
      </w:r>
      <w:r>
        <w:rPr>
          <w:i/>
          <w:color w:val="546F8A"/>
          <w:sz w:val="16"/>
        </w:rPr>
        <w:t>al</w:t>
      </w:r>
      <w:r>
        <w:rPr>
          <w:i/>
          <w:color w:val="546F8A"/>
          <w:spacing w:val="38"/>
          <w:sz w:val="16"/>
        </w:rPr>
        <w:t xml:space="preserve"> </w:t>
      </w:r>
      <w:r>
        <w:rPr>
          <w:i/>
          <w:color w:val="546F8A"/>
          <w:sz w:val="16"/>
        </w:rPr>
        <w:t>Servicio</w:t>
      </w:r>
      <w:r>
        <w:rPr>
          <w:i/>
          <w:color w:val="546F8A"/>
          <w:spacing w:val="38"/>
          <w:sz w:val="16"/>
        </w:rPr>
        <w:t xml:space="preserve"> </w:t>
      </w:r>
      <w:r>
        <w:rPr>
          <w:i/>
          <w:color w:val="546F8A"/>
          <w:sz w:val="16"/>
        </w:rPr>
        <w:t>de</w:t>
      </w:r>
      <w:r>
        <w:rPr>
          <w:i/>
          <w:color w:val="546F8A"/>
          <w:spacing w:val="38"/>
          <w:sz w:val="16"/>
        </w:rPr>
        <w:t xml:space="preserve"> </w:t>
      </w:r>
      <w:r>
        <w:rPr>
          <w:i/>
          <w:color w:val="546F8A"/>
          <w:sz w:val="16"/>
        </w:rPr>
        <w:t>la</w:t>
      </w:r>
      <w:r>
        <w:rPr>
          <w:i/>
          <w:color w:val="546F8A"/>
          <w:spacing w:val="38"/>
          <w:sz w:val="16"/>
        </w:rPr>
        <w:t xml:space="preserve"> </w:t>
      </w:r>
      <w:r>
        <w:rPr>
          <w:i/>
          <w:color w:val="546F8A"/>
          <w:sz w:val="16"/>
        </w:rPr>
        <w:t>Administración</w:t>
      </w:r>
      <w:r>
        <w:rPr>
          <w:i/>
          <w:color w:val="546F8A"/>
          <w:spacing w:val="38"/>
          <w:sz w:val="16"/>
        </w:rPr>
        <w:t xml:space="preserve"> </w:t>
      </w:r>
      <w:r>
        <w:rPr>
          <w:i/>
          <w:color w:val="546F8A"/>
          <w:sz w:val="16"/>
        </w:rPr>
        <w:t>General</w:t>
      </w:r>
      <w:r>
        <w:rPr>
          <w:i/>
          <w:color w:val="546F8A"/>
          <w:spacing w:val="38"/>
          <w:sz w:val="16"/>
        </w:rPr>
        <w:t xml:space="preserve"> </w:t>
      </w:r>
      <w:r>
        <w:rPr>
          <w:i/>
          <w:color w:val="546F8A"/>
          <w:sz w:val="16"/>
        </w:rPr>
        <w:t>del</w:t>
      </w:r>
      <w:r>
        <w:rPr>
          <w:i/>
          <w:color w:val="546F8A"/>
          <w:spacing w:val="38"/>
          <w:sz w:val="16"/>
        </w:rPr>
        <w:t xml:space="preserve"> </w:t>
      </w:r>
      <w:r>
        <w:rPr>
          <w:i/>
          <w:color w:val="546F8A"/>
          <w:sz w:val="16"/>
        </w:rPr>
        <w:t>Estado</w:t>
      </w:r>
      <w:r>
        <w:rPr>
          <w:i/>
          <w:color w:val="546F8A"/>
          <w:spacing w:val="38"/>
          <w:sz w:val="16"/>
        </w:rPr>
        <w:t xml:space="preserve"> </w:t>
      </w:r>
      <w:r>
        <w:rPr>
          <w:i/>
          <w:color w:val="546F8A"/>
          <w:sz w:val="16"/>
        </w:rPr>
        <w:t>y</w:t>
      </w:r>
      <w:r>
        <w:rPr>
          <w:i/>
          <w:color w:val="546F8A"/>
          <w:spacing w:val="38"/>
          <w:sz w:val="16"/>
        </w:rPr>
        <w:t xml:space="preserve"> </w:t>
      </w:r>
      <w:r>
        <w:rPr>
          <w:i/>
          <w:color w:val="546F8A"/>
          <w:sz w:val="16"/>
        </w:rPr>
        <w:t>de</w:t>
      </w:r>
      <w:r>
        <w:rPr>
          <w:i/>
          <w:color w:val="546F8A"/>
          <w:spacing w:val="38"/>
          <w:sz w:val="16"/>
        </w:rPr>
        <w:t xml:space="preserve"> </w:t>
      </w:r>
      <w:r>
        <w:rPr>
          <w:i/>
          <w:color w:val="546F8A"/>
          <w:sz w:val="16"/>
        </w:rPr>
        <w:t>Provisión</w:t>
      </w:r>
      <w:r>
        <w:rPr>
          <w:i/>
          <w:color w:val="546F8A"/>
          <w:spacing w:val="38"/>
          <w:sz w:val="16"/>
        </w:rPr>
        <w:t xml:space="preserve"> </w:t>
      </w:r>
      <w:r>
        <w:rPr>
          <w:i/>
          <w:color w:val="546F8A"/>
          <w:sz w:val="16"/>
        </w:rPr>
        <w:t>de Puestos</w:t>
      </w:r>
      <w:r>
        <w:rPr>
          <w:i/>
          <w:color w:val="546F8A"/>
          <w:spacing w:val="19"/>
          <w:sz w:val="16"/>
        </w:rPr>
        <w:t xml:space="preserve"> </w:t>
      </w:r>
      <w:r>
        <w:rPr>
          <w:i/>
          <w:color w:val="546F8A"/>
          <w:sz w:val="16"/>
        </w:rPr>
        <w:t>de</w:t>
      </w:r>
      <w:r>
        <w:rPr>
          <w:i/>
          <w:color w:val="546F8A"/>
          <w:spacing w:val="19"/>
          <w:sz w:val="16"/>
        </w:rPr>
        <w:t xml:space="preserve"> </w:t>
      </w:r>
      <w:r>
        <w:rPr>
          <w:i/>
          <w:color w:val="546F8A"/>
          <w:sz w:val="16"/>
        </w:rPr>
        <w:t>Trabajo</w:t>
      </w:r>
      <w:r>
        <w:rPr>
          <w:i/>
          <w:color w:val="546F8A"/>
          <w:spacing w:val="19"/>
          <w:sz w:val="16"/>
        </w:rPr>
        <w:t xml:space="preserve"> </w:t>
      </w:r>
      <w:r>
        <w:rPr>
          <w:i/>
          <w:color w:val="546F8A"/>
          <w:sz w:val="16"/>
        </w:rPr>
        <w:t>y</w:t>
      </w:r>
      <w:r>
        <w:rPr>
          <w:i/>
          <w:color w:val="546F8A"/>
          <w:spacing w:val="19"/>
          <w:sz w:val="16"/>
        </w:rPr>
        <w:t xml:space="preserve"> </w:t>
      </w:r>
      <w:r>
        <w:rPr>
          <w:i/>
          <w:color w:val="546F8A"/>
          <w:sz w:val="16"/>
        </w:rPr>
        <w:t>Promoción</w:t>
      </w:r>
      <w:r>
        <w:rPr>
          <w:i/>
          <w:color w:val="546F8A"/>
          <w:spacing w:val="19"/>
          <w:sz w:val="16"/>
        </w:rPr>
        <w:t xml:space="preserve"> </w:t>
      </w:r>
      <w:r>
        <w:rPr>
          <w:i/>
          <w:color w:val="546F8A"/>
          <w:sz w:val="16"/>
        </w:rPr>
        <w:t>Profesional</w:t>
      </w:r>
      <w:r>
        <w:rPr>
          <w:i/>
          <w:color w:val="546F8A"/>
          <w:spacing w:val="19"/>
          <w:sz w:val="16"/>
        </w:rPr>
        <w:t xml:space="preserve"> </w:t>
      </w:r>
      <w:r>
        <w:rPr>
          <w:i/>
          <w:color w:val="546F8A"/>
          <w:sz w:val="16"/>
        </w:rPr>
        <w:t>de</w:t>
      </w:r>
      <w:r>
        <w:rPr>
          <w:i/>
          <w:color w:val="546F8A"/>
          <w:spacing w:val="19"/>
          <w:sz w:val="16"/>
        </w:rPr>
        <w:t xml:space="preserve"> </w:t>
      </w:r>
      <w:r>
        <w:rPr>
          <w:i/>
          <w:color w:val="546F8A"/>
          <w:sz w:val="16"/>
        </w:rPr>
        <w:t>los</w:t>
      </w:r>
      <w:r>
        <w:rPr>
          <w:i/>
          <w:color w:val="546F8A"/>
          <w:spacing w:val="19"/>
          <w:sz w:val="16"/>
        </w:rPr>
        <w:t xml:space="preserve"> </w:t>
      </w:r>
      <w:proofErr w:type="gramStart"/>
      <w:r>
        <w:rPr>
          <w:i/>
          <w:color w:val="546F8A"/>
          <w:sz w:val="16"/>
        </w:rPr>
        <w:t>Funcionarios</w:t>
      </w:r>
      <w:proofErr w:type="gramEnd"/>
      <w:r>
        <w:rPr>
          <w:i/>
          <w:color w:val="546F8A"/>
          <w:spacing w:val="19"/>
          <w:sz w:val="16"/>
        </w:rPr>
        <w:t xml:space="preserve"> </w:t>
      </w:r>
      <w:r>
        <w:rPr>
          <w:i/>
          <w:color w:val="546F8A"/>
          <w:sz w:val="16"/>
        </w:rPr>
        <w:t>Civiles</w:t>
      </w:r>
      <w:r>
        <w:rPr>
          <w:i/>
          <w:color w:val="546F8A"/>
          <w:spacing w:val="19"/>
          <w:sz w:val="16"/>
        </w:rPr>
        <w:t xml:space="preserve"> </w:t>
      </w:r>
      <w:r>
        <w:rPr>
          <w:i/>
          <w:color w:val="546F8A"/>
          <w:sz w:val="16"/>
        </w:rPr>
        <w:t>de</w:t>
      </w:r>
      <w:r>
        <w:rPr>
          <w:i/>
          <w:color w:val="546F8A"/>
          <w:spacing w:val="19"/>
          <w:sz w:val="16"/>
        </w:rPr>
        <w:t xml:space="preserve"> </w:t>
      </w:r>
      <w:r>
        <w:rPr>
          <w:i/>
          <w:color w:val="546F8A"/>
          <w:sz w:val="16"/>
        </w:rPr>
        <w:t>la</w:t>
      </w:r>
      <w:r>
        <w:rPr>
          <w:i/>
          <w:color w:val="546F8A"/>
          <w:spacing w:val="19"/>
          <w:sz w:val="16"/>
        </w:rPr>
        <w:t xml:space="preserve"> </w:t>
      </w:r>
      <w:r>
        <w:rPr>
          <w:i/>
          <w:color w:val="546F8A"/>
          <w:sz w:val="16"/>
        </w:rPr>
        <w:t>Administración</w:t>
      </w:r>
      <w:r>
        <w:rPr>
          <w:i/>
          <w:color w:val="546F8A"/>
          <w:spacing w:val="19"/>
          <w:sz w:val="16"/>
        </w:rPr>
        <w:t xml:space="preserve"> </w:t>
      </w:r>
      <w:r>
        <w:rPr>
          <w:i/>
          <w:color w:val="546F8A"/>
          <w:sz w:val="16"/>
        </w:rPr>
        <w:t>General</w:t>
      </w:r>
      <w:r>
        <w:rPr>
          <w:i/>
          <w:color w:val="546F8A"/>
          <w:spacing w:val="19"/>
          <w:sz w:val="16"/>
        </w:rPr>
        <w:t xml:space="preserve"> </w:t>
      </w:r>
      <w:r>
        <w:rPr>
          <w:i/>
          <w:color w:val="546F8A"/>
          <w:sz w:val="16"/>
        </w:rPr>
        <w:t>del</w:t>
      </w:r>
      <w:r>
        <w:rPr>
          <w:i/>
          <w:color w:val="546F8A"/>
          <w:spacing w:val="19"/>
          <w:sz w:val="16"/>
        </w:rPr>
        <w:t xml:space="preserve"> </w:t>
      </w:r>
      <w:r>
        <w:rPr>
          <w:i/>
          <w:color w:val="546F8A"/>
          <w:sz w:val="16"/>
        </w:rPr>
        <w:t>Estado</w:t>
      </w:r>
      <w:r>
        <w:rPr>
          <w:i/>
          <w:color w:val="546F8A"/>
          <w:spacing w:val="19"/>
          <w:sz w:val="16"/>
        </w:rPr>
        <w:t xml:space="preserve"> </w:t>
      </w:r>
      <w:r>
        <w:rPr>
          <w:i/>
          <w:color w:val="546F8A"/>
          <w:sz w:val="16"/>
        </w:rPr>
        <w:t>aprobado por el Real Decreto 364/1995, de 10 de marzo.</w:t>
      </w:r>
    </w:p>
    <w:p w14:paraId="4626CB5C" w14:textId="77777777" w:rsidR="00A97F47" w:rsidRDefault="00A97F47">
      <w:pPr>
        <w:pStyle w:val="Textoindependiente"/>
        <w:spacing w:before="55"/>
        <w:rPr>
          <w:i/>
          <w:sz w:val="16"/>
        </w:rPr>
      </w:pPr>
    </w:p>
    <w:p w14:paraId="59545200" w14:textId="77777777" w:rsidR="00A97F47" w:rsidRDefault="00000000">
      <w:pPr>
        <w:ind w:left="142"/>
        <w:jc w:val="both"/>
        <w:rPr>
          <w:i/>
          <w:sz w:val="16"/>
        </w:rPr>
      </w:pPr>
      <w:r>
        <w:rPr>
          <w:i/>
          <w:color w:val="546F8A"/>
          <w:sz w:val="16"/>
        </w:rPr>
        <w:t>La</w:t>
      </w:r>
      <w:r>
        <w:rPr>
          <w:i/>
          <w:color w:val="546F8A"/>
          <w:spacing w:val="1"/>
          <w:sz w:val="16"/>
        </w:rPr>
        <w:t xml:space="preserve"> </w:t>
      </w:r>
      <w:r>
        <w:rPr>
          <w:i/>
          <w:color w:val="546F8A"/>
          <w:sz w:val="16"/>
        </w:rPr>
        <w:t>Ley</w:t>
      </w:r>
      <w:r>
        <w:rPr>
          <w:i/>
          <w:color w:val="546F8A"/>
          <w:spacing w:val="2"/>
          <w:sz w:val="16"/>
        </w:rPr>
        <w:t xml:space="preserve"> </w:t>
      </w:r>
      <w:r>
        <w:rPr>
          <w:i/>
          <w:color w:val="546F8A"/>
          <w:sz w:val="16"/>
        </w:rPr>
        <w:t>7/1985,</w:t>
      </w:r>
      <w:r>
        <w:rPr>
          <w:i/>
          <w:color w:val="546F8A"/>
          <w:spacing w:val="2"/>
          <w:sz w:val="16"/>
        </w:rPr>
        <w:t xml:space="preserve"> </w:t>
      </w:r>
      <w:r>
        <w:rPr>
          <w:i/>
          <w:color w:val="546F8A"/>
          <w:sz w:val="16"/>
        </w:rPr>
        <w:t>de</w:t>
      </w:r>
      <w:r>
        <w:rPr>
          <w:i/>
          <w:color w:val="546F8A"/>
          <w:spacing w:val="2"/>
          <w:sz w:val="16"/>
        </w:rPr>
        <w:t xml:space="preserve"> </w:t>
      </w:r>
      <w:r>
        <w:rPr>
          <w:i/>
          <w:color w:val="546F8A"/>
          <w:sz w:val="16"/>
        </w:rPr>
        <w:t>2</w:t>
      </w:r>
      <w:r>
        <w:rPr>
          <w:i/>
          <w:color w:val="546F8A"/>
          <w:spacing w:val="2"/>
          <w:sz w:val="16"/>
        </w:rPr>
        <w:t xml:space="preserve"> </w:t>
      </w:r>
      <w:r>
        <w:rPr>
          <w:i/>
          <w:color w:val="546F8A"/>
          <w:sz w:val="16"/>
        </w:rPr>
        <w:t>de</w:t>
      </w:r>
      <w:r>
        <w:rPr>
          <w:i/>
          <w:color w:val="546F8A"/>
          <w:spacing w:val="2"/>
          <w:sz w:val="16"/>
        </w:rPr>
        <w:t xml:space="preserve"> </w:t>
      </w:r>
      <w:r>
        <w:rPr>
          <w:i/>
          <w:color w:val="546F8A"/>
          <w:sz w:val="16"/>
        </w:rPr>
        <w:t>abril,</w:t>
      </w:r>
      <w:r>
        <w:rPr>
          <w:i/>
          <w:color w:val="546F8A"/>
          <w:spacing w:val="1"/>
          <w:sz w:val="16"/>
        </w:rPr>
        <w:t xml:space="preserve"> </w:t>
      </w:r>
      <w:r>
        <w:rPr>
          <w:i/>
          <w:color w:val="546F8A"/>
          <w:sz w:val="16"/>
        </w:rPr>
        <w:t>de</w:t>
      </w:r>
      <w:r>
        <w:rPr>
          <w:i/>
          <w:color w:val="546F8A"/>
          <w:spacing w:val="2"/>
          <w:sz w:val="16"/>
        </w:rPr>
        <w:t xml:space="preserve"> </w:t>
      </w:r>
      <w:r>
        <w:rPr>
          <w:i/>
          <w:color w:val="546F8A"/>
          <w:sz w:val="16"/>
        </w:rPr>
        <w:t>Bases</w:t>
      </w:r>
      <w:r>
        <w:rPr>
          <w:i/>
          <w:color w:val="546F8A"/>
          <w:spacing w:val="2"/>
          <w:sz w:val="16"/>
        </w:rPr>
        <w:t xml:space="preserve"> </w:t>
      </w:r>
      <w:r>
        <w:rPr>
          <w:i/>
          <w:color w:val="546F8A"/>
          <w:sz w:val="16"/>
        </w:rPr>
        <w:t>del</w:t>
      </w:r>
      <w:r>
        <w:rPr>
          <w:i/>
          <w:color w:val="546F8A"/>
          <w:spacing w:val="2"/>
          <w:sz w:val="16"/>
        </w:rPr>
        <w:t xml:space="preserve"> </w:t>
      </w:r>
      <w:r>
        <w:rPr>
          <w:i/>
          <w:color w:val="546F8A"/>
          <w:sz w:val="16"/>
        </w:rPr>
        <w:t>Régimen</w:t>
      </w:r>
      <w:r>
        <w:rPr>
          <w:i/>
          <w:color w:val="546F8A"/>
          <w:spacing w:val="2"/>
          <w:sz w:val="16"/>
        </w:rPr>
        <w:t xml:space="preserve"> </w:t>
      </w:r>
      <w:r>
        <w:rPr>
          <w:i/>
          <w:color w:val="546F8A"/>
          <w:spacing w:val="-2"/>
          <w:sz w:val="16"/>
        </w:rPr>
        <w:t>Local.</w:t>
      </w:r>
    </w:p>
    <w:p w14:paraId="12DAB214" w14:textId="77777777" w:rsidR="00A97F47" w:rsidRDefault="00A97F47">
      <w:pPr>
        <w:pStyle w:val="Textoindependiente"/>
        <w:spacing w:before="124"/>
        <w:rPr>
          <w:i/>
          <w:sz w:val="16"/>
        </w:rPr>
      </w:pPr>
    </w:p>
    <w:p w14:paraId="6AEE6834" w14:textId="77777777" w:rsidR="00A97F47" w:rsidRDefault="00000000">
      <w:pPr>
        <w:ind w:left="142"/>
        <w:jc w:val="both"/>
        <w:rPr>
          <w:i/>
          <w:sz w:val="16"/>
        </w:rPr>
      </w:pPr>
      <w:r>
        <w:rPr>
          <w:i/>
          <w:color w:val="546F8A"/>
          <w:sz w:val="16"/>
        </w:rPr>
        <w:t>Los</w:t>
      </w:r>
      <w:r>
        <w:rPr>
          <w:i/>
          <w:color w:val="546F8A"/>
          <w:spacing w:val="1"/>
          <w:sz w:val="16"/>
        </w:rPr>
        <w:t xml:space="preserve"> </w:t>
      </w:r>
      <w:r>
        <w:rPr>
          <w:i/>
          <w:color w:val="546F8A"/>
          <w:sz w:val="16"/>
        </w:rPr>
        <w:t>artículos</w:t>
      </w:r>
      <w:r>
        <w:rPr>
          <w:i/>
          <w:color w:val="546F8A"/>
          <w:spacing w:val="2"/>
          <w:sz w:val="16"/>
        </w:rPr>
        <w:t xml:space="preserve"> </w:t>
      </w:r>
      <w:r>
        <w:rPr>
          <w:i/>
          <w:color w:val="546F8A"/>
          <w:sz w:val="16"/>
        </w:rPr>
        <w:t>51</w:t>
      </w:r>
      <w:r>
        <w:rPr>
          <w:i/>
          <w:color w:val="546F8A"/>
          <w:spacing w:val="1"/>
          <w:sz w:val="16"/>
        </w:rPr>
        <w:t xml:space="preserve"> </w:t>
      </w:r>
      <w:r>
        <w:rPr>
          <w:i/>
          <w:color w:val="546F8A"/>
          <w:sz w:val="16"/>
        </w:rPr>
        <w:t>y</w:t>
      </w:r>
      <w:r>
        <w:rPr>
          <w:i/>
          <w:color w:val="546F8A"/>
          <w:spacing w:val="2"/>
          <w:sz w:val="16"/>
        </w:rPr>
        <w:t xml:space="preserve"> </w:t>
      </w:r>
      <w:r>
        <w:rPr>
          <w:i/>
          <w:color w:val="546F8A"/>
          <w:sz w:val="16"/>
        </w:rPr>
        <w:t>53</w:t>
      </w:r>
      <w:r>
        <w:rPr>
          <w:i/>
          <w:color w:val="546F8A"/>
          <w:spacing w:val="2"/>
          <w:sz w:val="16"/>
        </w:rPr>
        <w:t xml:space="preserve"> </w:t>
      </w:r>
      <w:r>
        <w:rPr>
          <w:i/>
          <w:color w:val="546F8A"/>
          <w:sz w:val="16"/>
        </w:rPr>
        <w:t>de</w:t>
      </w:r>
      <w:r>
        <w:rPr>
          <w:i/>
          <w:color w:val="546F8A"/>
          <w:spacing w:val="1"/>
          <w:sz w:val="16"/>
        </w:rPr>
        <w:t xml:space="preserve"> </w:t>
      </w:r>
      <w:r>
        <w:rPr>
          <w:i/>
          <w:color w:val="546F8A"/>
          <w:sz w:val="16"/>
        </w:rPr>
        <w:t>la</w:t>
      </w:r>
      <w:r>
        <w:rPr>
          <w:i/>
          <w:color w:val="546F8A"/>
          <w:spacing w:val="2"/>
          <w:sz w:val="16"/>
        </w:rPr>
        <w:t xml:space="preserve"> </w:t>
      </w:r>
      <w:r>
        <w:rPr>
          <w:i/>
          <w:color w:val="546F8A"/>
          <w:sz w:val="16"/>
        </w:rPr>
        <w:t>Ley</w:t>
      </w:r>
      <w:r>
        <w:rPr>
          <w:i/>
          <w:color w:val="546F8A"/>
          <w:spacing w:val="2"/>
          <w:sz w:val="16"/>
        </w:rPr>
        <w:t xml:space="preserve"> </w:t>
      </w:r>
      <w:r>
        <w:rPr>
          <w:i/>
          <w:color w:val="546F8A"/>
          <w:sz w:val="16"/>
        </w:rPr>
        <w:t>3/2007,</w:t>
      </w:r>
      <w:r>
        <w:rPr>
          <w:i/>
          <w:color w:val="546F8A"/>
          <w:spacing w:val="1"/>
          <w:sz w:val="16"/>
        </w:rPr>
        <w:t xml:space="preserve"> </w:t>
      </w:r>
      <w:r>
        <w:rPr>
          <w:i/>
          <w:color w:val="546F8A"/>
          <w:sz w:val="16"/>
        </w:rPr>
        <w:t>de</w:t>
      </w:r>
      <w:r>
        <w:rPr>
          <w:i/>
          <w:color w:val="546F8A"/>
          <w:spacing w:val="2"/>
          <w:sz w:val="16"/>
        </w:rPr>
        <w:t xml:space="preserve"> </w:t>
      </w:r>
      <w:r>
        <w:rPr>
          <w:i/>
          <w:color w:val="546F8A"/>
          <w:sz w:val="16"/>
        </w:rPr>
        <w:t>22</w:t>
      </w:r>
      <w:r>
        <w:rPr>
          <w:i/>
          <w:color w:val="546F8A"/>
          <w:spacing w:val="1"/>
          <w:sz w:val="16"/>
        </w:rPr>
        <w:t xml:space="preserve"> </w:t>
      </w:r>
      <w:r>
        <w:rPr>
          <w:i/>
          <w:color w:val="546F8A"/>
          <w:sz w:val="16"/>
        </w:rPr>
        <w:t>de</w:t>
      </w:r>
      <w:r>
        <w:rPr>
          <w:i/>
          <w:color w:val="546F8A"/>
          <w:spacing w:val="2"/>
          <w:sz w:val="16"/>
        </w:rPr>
        <w:t xml:space="preserve"> </w:t>
      </w:r>
      <w:r>
        <w:rPr>
          <w:i/>
          <w:color w:val="546F8A"/>
          <w:sz w:val="16"/>
        </w:rPr>
        <w:t>marzo,</w:t>
      </w:r>
      <w:r>
        <w:rPr>
          <w:i/>
          <w:color w:val="546F8A"/>
          <w:spacing w:val="2"/>
          <w:sz w:val="16"/>
        </w:rPr>
        <w:t xml:space="preserve"> </w:t>
      </w:r>
      <w:r>
        <w:rPr>
          <w:i/>
          <w:color w:val="546F8A"/>
          <w:sz w:val="16"/>
        </w:rPr>
        <w:t>para</w:t>
      </w:r>
      <w:r>
        <w:rPr>
          <w:i/>
          <w:color w:val="546F8A"/>
          <w:spacing w:val="1"/>
          <w:sz w:val="16"/>
        </w:rPr>
        <w:t xml:space="preserve"> </w:t>
      </w:r>
      <w:r>
        <w:rPr>
          <w:i/>
          <w:color w:val="546F8A"/>
          <w:sz w:val="16"/>
        </w:rPr>
        <w:t>la</w:t>
      </w:r>
      <w:r>
        <w:rPr>
          <w:i/>
          <w:color w:val="546F8A"/>
          <w:spacing w:val="2"/>
          <w:sz w:val="16"/>
        </w:rPr>
        <w:t xml:space="preserve"> </w:t>
      </w:r>
      <w:r>
        <w:rPr>
          <w:i/>
          <w:color w:val="546F8A"/>
          <w:sz w:val="16"/>
        </w:rPr>
        <w:t>Igualdad</w:t>
      </w:r>
      <w:r>
        <w:rPr>
          <w:i/>
          <w:color w:val="546F8A"/>
          <w:spacing w:val="2"/>
          <w:sz w:val="16"/>
        </w:rPr>
        <w:t xml:space="preserve"> </w:t>
      </w:r>
      <w:r>
        <w:rPr>
          <w:i/>
          <w:color w:val="546F8A"/>
          <w:sz w:val="16"/>
        </w:rPr>
        <w:t>Efectiva</w:t>
      </w:r>
      <w:r>
        <w:rPr>
          <w:i/>
          <w:color w:val="546F8A"/>
          <w:spacing w:val="1"/>
          <w:sz w:val="16"/>
        </w:rPr>
        <w:t xml:space="preserve"> </w:t>
      </w:r>
      <w:r>
        <w:rPr>
          <w:i/>
          <w:color w:val="546F8A"/>
          <w:sz w:val="16"/>
        </w:rPr>
        <w:t>de</w:t>
      </w:r>
      <w:r>
        <w:rPr>
          <w:i/>
          <w:color w:val="546F8A"/>
          <w:spacing w:val="2"/>
          <w:sz w:val="16"/>
        </w:rPr>
        <w:t xml:space="preserve"> </w:t>
      </w:r>
      <w:r>
        <w:rPr>
          <w:i/>
          <w:color w:val="546F8A"/>
          <w:sz w:val="16"/>
        </w:rPr>
        <w:t>Mujeres</w:t>
      </w:r>
      <w:r>
        <w:rPr>
          <w:i/>
          <w:color w:val="546F8A"/>
          <w:spacing w:val="2"/>
          <w:sz w:val="16"/>
        </w:rPr>
        <w:t xml:space="preserve"> </w:t>
      </w:r>
      <w:r>
        <w:rPr>
          <w:i/>
          <w:color w:val="546F8A"/>
          <w:sz w:val="16"/>
        </w:rPr>
        <w:t>y</w:t>
      </w:r>
      <w:r>
        <w:rPr>
          <w:i/>
          <w:color w:val="546F8A"/>
          <w:spacing w:val="1"/>
          <w:sz w:val="16"/>
        </w:rPr>
        <w:t xml:space="preserve"> </w:t>
      </w:r>
      <w:r>
        <w:rPr>
          <w:i/>
          <w:color w:val="546F8A"/>
          <w:spacing w:val="-2"/>
          <w:sz w:val="16"/>
        </w:rPr>
        <w:t>Hombres.</w:t>
      </w:r>
    </w:p>
    <w:p w14:paraId="572082E8" w14:textId="77777777" w:rsidR="00A97F47" w:rsidRDefault="00A97F47">
      <w:pPr>
        <w:pStyle w:val="Textoindependiente"/>
        <w:spacing w:before="124"/>
        <w:rPr>
          <w:i/>
          <w:sz w:val="16"/>
        </w:rPr>
      </w:pPr>
    </w:p>
    <w:p w14:paraId="154AED67" w14:textId="77777777" w:rsidR="00A97F47" w:rsidRDefault="00000000">
      <w:pPr>
        <w:spacing w:line="328" w:lineRule="auto"/>
        <w:ind w:left="142" w:right="145"/>
        <w:rPr>
          <w:i/>
          <w:sz w:val="16"/>
        </w:rPr>
      </w:pPr>
      <w:r>
        <w:rPr>
          <w:i/>
          <w:color w:val="546F8A"/>
          <w:sz w:val="16"/>
        </w:rPr>
        <w:t>TERCERO.</w:t>
      </w:r>
      <w:r>
        <w:rPr>
          <w:i/>
          <w:color w:val="546F8A"/>
          <w:spacing w:val="16"/>
          <w:sz w:val="16"/>
        </w:rPr>
        <w:t xml:space="preserve"> </w:t>
      </w:r>
      <w:r>
        <w:rPr>
          <w:i/>
          <w:color w:val="546F8A"/>
          <w:sz w:val="16"/>
        </w:rPr>
        <w:t>Además</w:t>
      </w:r>
      <w:r>
        <w:rPr>
          <w:i/>
          <w:color w:val="546F8A"/>
          <w:spacing w:val="16"/>
          <w:sz w:val="16"/>
        </w:rPr>
        <w:t xml:space="preserve"> </w:t>
      </w:r>
      <w:r>
        <w:rPr>
          <w:i/>
          <w:color w:val="546F8A"/>
          <w:sz w:val="16"/>
        </w:rPr>
        <w:t>del</w:t>
      </w:r>
      <w:r>
        <w:rPr>
          <w:i/>
          <w:color w:val="546F8A"/>
          <w:spacing w:val="16"/>
          <w:sz w:val="16"/>
        </w:rPr>
        <w:t xml:space="preserve"> </w:t>
      </w:r>
      <w:r>
        <w:rPr>
          <w:i/>
          <w:color w:val="546F8A"/>
          <w:sz w:val="16"/>
        </w:rPr>
        <w:t>cumplimiento</w:t>
      </w:r>
      <w:r>
        <w:rPr>
          <w:i/>
          <w:color w:val="546F8A"/>
          <w:spacing w:val="16"/>
          <w:sz w:val="16"/>
        </w:rPr>
        <w:t xml:space="preserve"> </w:t>
      </w:r>
      <w:r>
        <w:rPr>
          <w:i/>
          <w:color w:val="546F8A"/>
          <w:sz w:val="16"/>
        </w:rPr>
        <w:t>de</w:t>
      </w:r>
      <w:r>
        <w:rPr>
          <w:i/>
          <w:color w:val="546F8A"/>
          <w:spacing w:val="16"/>
          <w:sz w:val="16"/>
        </w:rPr>
        <w:t xml:space="preserve"> </w:t>
      </w:r>
      <w:r>
        <w:rPr>
          <w:i/>
          <w:color w:val="546F8A"/>
          <w:sz w:val="16"/>
        </w:rPr>
        <w:t>los</w:t>
      </w:r>
      <w:r>
        <w:rPr>
          <w:i/>
          <w:color w:val="546F8A"/>
          <w:spacing w:val="16"/>
          <w:sz w:val="16"/>
        </w:rPr>
        <w:t xml:space="preserve"> </w:t>
      </w:r>
      <w:r>
        <w:rPr>
          <w:i/>
          <w:color w:val="546F8A"/>
          <w:sz w:val="16"/>
        </w:rPr>
        <w:t>principios</w:t>
      </w:r>
      <w:r>
        <w:rPr>
          <w:i/>
          <w:color w:val="546F8A"/>
          <w:spacing w:val="16"/>
          <w:sz w:val="16"/>
        </w:rPr>
        <w:t xml:space="preserve"> </w:t>
      </w:r>
      <w:r>
        <w:rPr>
          <w:i/>
          <w:color w:val="546F8A"/>
          <w:sz w:val="16"/>
        </w:rPr>
        <w:t>constitucionales</w:t>
      </w:r>
      <w:r>
        <w:rPr>
          <w:i/>
          <w:color w:val="546F8A"/>
          <w:spacing w:val="16"/>
          <w:sz w:val="16"/>
        </w:rPr>
        <w:t xml:space="preserve"> </w:t>
      </w:r>
      <w:r>
        <w:rPr>
          <w:i/>
          <w:color w:val="546F8A"/>
          <w:sz w:val="16"/>
        </w:rPr>
        <w:t>de</w:t>
      </w:r>
      <w:r>
        <w:rPr>
          <w:i/>
          <w:color w:val="546F8A"/>
          <w:spacing w:val="16"/>
          <w:sz w:val="16"/>
        </w:rPr>
        <w:t xml:space="preserve"> </w:t>
      </w:r>
      <w:r>
        <w:rPr>
          <w:i/>
          <w:color w:val="546F8A"/>
          <w:sz w:val="16"/>
        </w:rPr>
        <w:t>igualdad,</w:t>
      </w:r>
      <w:r>
        <w:rPr>
          <w:i/>
          <w:color w:val="546F8A"/>
          <w:spacing w:val="16"/>
          <w:sz w:val="16"/>
        </w:rPr>
        <w:t xml:space="preserve"> </w:t>
      </w:r>
      <w:r>
        <w:rPr>
          <w:i/>
          <w:color w:val="546F8A"/>
          <w:sz w:val="16"/>
        </w:rPr>
        <w:t>mérito</w:t>
      </w:r>
      <w:r>
        <w:rPr>
          <w:i/>
          <w:color w:val="546F8A"/>
          <w:spacing w:val="16"/>
          <w:sz w:val="16"/>
        </w:rPr>
        <w:t xml:space="preserve"> </w:t>
      </w:r>
      <w:r>
        <w:rPr>
          <w:i/>
          <w:color w:val="546F8A"/>
          <w:sz w:val="16"/>
        </w:rPr>
        <w:t>y</w:t>
      </w:r>
      <w:r>
        <w:rPr>
          <w:i/>
          <w:color w:val="546F8A"/>
          <w:spacing w:val="16"/>
          <w:sz w:val="16"/>
        </w:rPr>
        <w:t xml:space="preserve"> </w:t>
      </w:r>
      <w:r>
        <w:rPr>
          <w:i/>
          <w:color w:val="546F8A"/>
          <w:sz w:val="16"/>
        </w:rPr>
        <w:t>capacidad,</w:t>
      </w:r>
      <w:r>
        <w:rPr>
          <w:i/>
          <w:color w:val="546F8A"/>
          <w:spacing w:val="16"/>
          <w:sz w:val="16"/>
        </w:rPr>
        <w:t xml:space="preserve"> </w:t>
      </w:r>
      <w:r>
        <w:rPr>
          <w:i/>
          <w:color w:val="546F8A"/>
          <w:sz w:val="16"/>
        </w:rPr>
        <w:t>los</w:t>
      </w:r>
      <w:r>
        <w:rPr>
          <w:i/>
          <w:color w:val="546F8A"/>
          <w:spacing w:val="16"/>
          <w:sz w:val="16"/>
        </w:rPr>
        <w:t xml:space="preserve"> </w:t>
      </w:r>
      <w:r>
        <w:rPr>
          <w:i/>
          <w:color w:val="546F8A"/>
          <w:sz w:val="16"/>
        </w:rPr>
        <w:t>procedimientos de selección deberán garantizar los principios de:</w:t>
      </w:r>
    </w:p>
    <w:p w14:paraId="76824A34" w14:textId="77777777" w:rsidR="00A97F47" w:rsidRDefault="00A97F47">
      <w:pPr>
        <w:pStyle w:val="Textoindependiente"/>
        <w:spacing w:before="56"/>
        <w:rPr>
          <w:i/>
          <w:sz w:val="16"/>
        </w:rPr>
      </w:pPr>
    </w:p>
    <w:p w14:paraId="7F659929" w14:textId="77777777" w:rsidR="00A97F47" w:rsidRDefault="00000000">
      <w:pPr>
        <w:spacing w:line="640" w:lineRule="auto"/>
        <w:ind w:left="142" w:right="5380"/>
        <w:rPr>
          <w:i/>
          <w:sz w:val="16"/>
        </w:rPr>
      </w:pPr>
      <w:proofErr w:type="gramStart"/>
      <w:r>
        <w:rPr>
          <w:i/>
          <w:color w:val="546F8A"/>
          <w:sz w:val="16"/>
        </w:rPr>
        <w:t>a)Publicidad</w:t>
      </w:r>
      <w:proofErr w:type="gramEnd"/>
      <w:r>
        <w:rPr>
          <w:i/>
          <w:color w:val="546F8A"/>
          <w:sz w:val="16"/>
        </w:rPr>
        <w:t xml:space="preserve"> de las convocatorias y de sus bases. </w:t>
      </w:r>
      <w:proofErr w:type="gramStart"/>
      <w:r>
        <w:rPr>
          <w:i/>
          <w:color w:val="546F8A"/>
          <w:spacing w:val="-2"/>
          <w:sz w:val="16"/>
        </w:rPr>
        <w:t>b)Transparencia</w:t>
      </w:r>
      <w:proofErr w:type="gramEnd"/>
      <w:r>
        <w:rPr>
          <w:i/>
          <w:color w:val="546F8A"/>
          <w:spacing w:val="-2"/>
          <w:sz w:val="16"/>
        </w:rPr>
        <w:t>.</w:t>
      </w:r>
    </w:p>
    <w:p w14:paraId="77B1A5DD" w14:textId="77777777" w:rsidR="00A97F47" w:rsidRDefault="00000000">
      <w:pPr>
        <w:spacing w:before="2" w:line="640" w:lineRule="auto"/>
        <w:ind w:left="142" w:right="2611"/>
        <w:rPr>
          <w:i/>
          <w:sz w:val="16"/>
        </w:rPr>
      </w:pPr>
      <w:r>
        <w:rPr>
          <w:i/>
          <w:color w:val="546F8A"/>
          <w:sz w:val="16"/>
        </w:rPr>
        <w:t>c)Imparcialidad y profesionalidad de los miembros de los órganos de selección. d)Independencia y discrecionalidad técnica en la actuación de los órganos de selección.</w:t>
      </w:r>
    </w:p>
    <w:p w14:paraId="753505BE" w14:textId="77777777" w:rsidR="00A97F47" w:rsidRDefault="00000000">
      <w:pPr>
        <w:pStyle w:val="Prrafodelista"/>
        <w:numPr>
          <w:ilvl w:val="0"/>
          <w:numId w:val="50"/>
        </w:numPr>
        <w:tabs>
          <w:tab w:val="left" w:pos="284"/>
        </w:tabs>
        <w:spacing w:before="1" w:line="640" w:lineRule="auto"/>
        <w:ind w:right="2214" w:firstLine="0"/>
        <w:rPr>
          <w:i/>
          <w:sz w:val="16"/>
        </w:rPr>
      </w:pPr>
      <w:r>
        <w:rPr>
          <w:i/>
          <w:color w:val="546F8A"/>
          <w:sz w:val="16"/>
        </w:rPr>
        <w:t xml:space="preserve">Adecuación entre el contenido de los procesos selectivos y las funciones o tareas a desarrollar. </w:t>
      </w:r>
      <w:proofErr w:type="gramStart"/>
      <w:r>
        <w:rPr>
          <w:i/>
          <w:color w:val="546F8A"/>
          <w:sz w:val="16"/>
        </w:rPr>
        <w:t>f)Agilidad</w:t>
      </w:r>
      <w:proofErr w:type="gramEnd"/>
      <w:r>
        <w:rPr>
          <w:i/>
          <w:color w:val="546F8A"/>
          <w:sz w:val="16"/>
        </w:rPr>
        <w:t>, sin perjuicio de la objetividad, en los procesos de selección.</w:t>
      </w:r>
    </w:p>
    <w:p w14:paraId="0E2A50F9" w14:textId="77777777" w:rsidR="00A97F47" w:rsidRDefault="00000000">
      <w:pPr>
        <w:spacing w:before="2" w:line="328" w:lineRule="auto"/>
        <w:ind w:left="142"/>
        <w:rPr>
          <w:i/>
          <w:sz w:val="16"/>
        </w:rPr>
      </w:pPr>
      <w:r>
        <w:rPr>
          <w:i/>
          <w:color w:val="546F8A"/>
          <w:sz w:val="16"/>
        </w:rPr>
        <w:t>CUARTO. Los órganos de selección serán colegiados y su composición deberá ajustarse a los principios de imparcialidad y</w:t>
      </w:r>
      <w:r>
        <w:rPr>
          <w:i/>
          <w:color w:val="546F8A"/>
          <w:spacing w:val="80"/>
          <w:sz w:val="16"/>
        </w:rPr>
        <w:t xml:space="preserve"> </w:t>
      </w:r>
      <w:r>
        <w:rPr>
          <w:i/>
          <w:color w:val="546F8A"/>
          <w:sz w:val="16"/>
        </w:rPr>
        <w:t>profesionalidad de sus miembros, y se tenderá, asimismo, a la paridad entre mujer y hombre.</w:t>
      </w:r>
    </w:p>
    <w:p w14:paraId="0871192E" w14:textId="77777777" w:rsidR="00A97F47" w:rsidRDefault="00A97F47">
      <w:pPr>
        <w:pStyle w:val="Textoindependiente"/>
        <w:spacing w:before="56"/>
        <w:rPr>
          <w:i/>
          <w:sz w:val="16"/>
        </w:rPr>
      </w:pPr>
    </w:p>
    <w:p w14:paraId="75DFC071" w14:textId="77777777" w:rsidR="00A97F47" w:rsidRDefault="00000000">
      <w:pPr>
        <w:spacing w:line="328" w:lineRule="auto"/>
        <w:ind w:left="142" w:right="141"/>
        <w:jc w:val="both"/>
        <w:rPr>
          <w:i/>
          <w:sz w:val="16"/>
        </w:rPr>
      </w:pPr>
      <w:r>
        <w:rPr>
          <w:i/>
          <w:color w:val="546F8A"/>
          <w:sz w:val="16"/>
        </w:rPr>
        <w:t>Ha de tenerse en cuenta lo establecido por los artículos 51 y 53 de la Ley Orgánica 3/2007, de 22 de marzo, para la igualdad efectiva entre mujeres y hombres, en particular la obligación de promover la presencia equilibrada de mujeres y hombres en</w:t>
      </w:r>
      <w:r>
        <w:rPr>
          <w:i/>
          <w:color w:val="546F8A"/>
          <w:spacing w:val="80"/>
          <w:sz w:val="16"/>
        </w:rPr>
        <w:t xml:space="preserve"> </w:t>
      </w:r>
      <w:r>
        <w:rPr>
          <w:i/>
          <w:color w:val="546F8A"/>
          <w:sz w:val="16"/>
        </w:rPr>
        <w:t>los órganos de selección y valoración.</w:t>
      </w:r>
    </w:p>
    <w:p w14:paraId="23E69AE0" w14:textId="77777777" w:rsidR="00A97F47" w:rsidRDefault="00A97F47">
      <w:pPr>
        <w:pStyle w:val="Textoindependiente"/>
        <w:spacing w:before="56"/>
        <w:rPr>
          <w:i/>
          <w:sz w:val="16"/>
        </w:rPr>
      </w:pPr>
    </w:p>
    <w:p w14:paraId="60D04589" w14:textId="77777777" w:rsidR="00A97F47" w:rsidRDefault="00000000">
      <w:pPr>
        <w:spacing w:line="328" w:lineRule="auto"/>
        <w:ind w:left="142" w:right="224"/>
        <w:rPr>
          <w:i/>
          <w:sz w:val="16"/>
        </w:rPr>
      </w:pPr>
      <w:r>
        <w:rPr>
          <w:i/>
          <w:color w:val="546F8A"/>
          <w:sz w:val="16"/>
        </w:rPr>
        <w:t>El personal de elección o de designación política, los funcionarios interinos y el personal eventual no podrán formar parte de</w:t>
      </w:r>
      <w:r>
        <w:rPr>
          <w:i/>
          <w:color w:val="546F8A"/>
          <w:spacing w:val="80"/>
          <w:sz w:val="16"/>
        </w:rPr>
        <w:t xml:space="preserve"> </w:t>
      </w:r>
      <w:r>
        <w:rPr>
          <w:i/>
          <w:color w:val="546F8A"/>
          <w:sz w:val="16"/>
        </w:rPr>
        <w:t>los órganos de selección.</w:t>
      </w:r>
    </w:p>
    <w:p w14:paraId="31088185" w14:textId="77777777" w:rsidR="00A97F47" w:rsidRDefault="00A97F47">
      <w:pPr>
        <w:pStyle w:val="Textoindependiente"/>
        <w:spacing w:before="55"/>
        <w:rPr>
          <w:i/>
          <w:sz w:val="16"/>
        </w:rPr>
      </w:pPr>
    </w:p>
    <w:p w14:paraId="2E5DA29C" w14:textId="77777777" w:rsidR="00A97F47" w:rsidRDefault="00000000">
      <w:pPr>
        <w:spacing w:before="1" w:line="328" w:lineRule="auto"/>
        <w:ind w:left="142" w:right="224"/>
        <w:rPr>
          <w:i/>
          <w:sz w:val="16"/>
        </w:rPr>
      </w:pPr>
      <w:r>
        <w:rPr>
          <w:i/>
          <w:color w:val="546F8A"/>
          <w:sz w:val="16"/>
        </w:rPr>
        <w:t>La pertenencia a los órganos de selección será siempre a título individual, no pudiendo ostentarse ésta en representación o</w:t>
      </w:r>
      <w:r>
        <w:rPr>
          <w:i/>
          <w:color w:val="546F8A"/>
          <w:spacing w:val="80"/>
          <w:sz w:val="16"/>
        </w:rPr>
        <w:t xml:space="preserve"> </w:t>
      </w:r>
      <w:r>
        <w:rPr>
          <w:i/>
          <w:color w:val="546F8A"/>
          <w:sz w:val="16"/>
        </w:rPr>
        <w:t>por cuenta de nadie.</w:t>
      </w:r>
    </w:p>
    <w:p w14:paraId="59340599" w14:textId="77777777" w:rsidR="00A97F47" w:rsidRDefault="00A97F47">
      <w:pPr>
        <w:pStyle w:val="Textoindependiente"/>
        <w:spacing w:before="55"/>
        <w:rPr>
          <w:i/>
          <w:sz w:val="16"/>
        </w:rPr>
      </w:pPr>
    </w:p>
    <w:p w14:paraId="3BC7B100" w14:textId="77777777" w:rsidR="00A97F47" w:rsidRDefault="00000000">
      <w:pPr>
        <w:spacing w:line="328" w:lineRule="auto"/>
        <w:ind w:left="141" w:right="141"/>
        <w:jc w:val="both"/>
        <w:rPr>
          <w:i/>
          <w:sz w:val="16"/>
        </w:rPr>
      </w:pPr>
      <w:r>
        <w:rPr>
          <w:i/>
          <w:color w:val="546F8A"/>
          <w:sz w:val="16"/>
        </w:rPr>
        <w:t>QUINTO. La oposición como sistema de selección consistirá en la superación de las pruebas que se establezcan en la correspondiente convocatoria, y que podrán consistir en ejercicios de carácter oral, escrito y práctico, cuya finalidad sea la constatación de las aptitudes de los aspirantes y sus conocimientos de las materias propias de las plazas convocadas.</w:t>
      </w:r>
    </w:p>
    <w:p w14:paraId="76DE0E7C" w14:textId="77777777" w:rsidR="00A97F47" w:rsidRDefault="00A97F47">
      <w:pPr>
        <w:pStyle w:val="Textoindependiente"/>
        <w:spacing w:before="56"/>
        <w:rPr>
          <w:i/>
          <w:sz w:val="16"/>
        </w:rPr>
      </w:pPr>
    </w:p>
    <w:p w14:paraId="3FDEA1CF" w14:textId="77777777" w:rsidR="00A97F47" w:rsidRDefault="00000000">
      <w:pPr>
        <w:spacing w:line="328" w:lineRule="auto"/>
        <w:ind w:left="141" w:right="145"/>
        <w:rPr>
          <w:i/>
          <w:sz w:val="16"/>
        </w:rPr>
      </w:pPr>
      <w:r>
        <w:rPr>
          <w:i/>
          <w:color w:val="546F8A"/>
          <w:sz w:val="16"/>
        </w:rPr>
        <w:t>Cuando</w:t>
      </w:r>
      <w:r>
        <w:rPr>
          <w:i/>
          <w:color w:val="546F8A"/>
          <w:spacing w:val="10"/>
          <w:sz w:val="16"/>
        </w:rPr>
        <w:t xml:space="preserve"> </w:t>
      </w:r>
      <w:r>
        <w:rPr>
          <w:i/>
          <w:color w:val="546F8A"/>
          <w:sz w:val="16"/>
        </w:rPr>
        <w:t>la</w:t>
      </w:r>
      <w:r>
        <w:rPr>
          <w:i/>
          <w:color w:val="546F8A"/>
          <w:spacing w:val="10"/>
          <w:sz w:val="16"/>
        </w:rPr>
        <w:t xml:space="preserve"> </w:t>
      </w:r>
      <w:r>
        <w:rPr>
          <w:i/>
          <w:color w:val="546F8A"/>
          <w:sz w:val="16"/>
        </w:rPr>
        <w:t>oposición</w:t>
      </w:r>
      <w:r>
        <w:rPr>
          <w:i/>
          <w:color w:val="546F8A"/>
          <w:spacing w:val="10"/>
          <w:sz w:val="16"/>
        </w:rPr>
        <w:t xml:space="preserve"> </w:t>
      </w:r>
      <w:r>
        <w:rPr>
          <w:i/>
          <w:color w:val="546F8A"/>
          <w:sz w:val="16"/>
        </w:rPr>
        <w:t>conste</w:t>
      </w:r>
      <w:r>
        <w:rPr>
          <w:i/>
          <w:color w:val="546F8A"/>
          <w:spacing w:val="10"/>
          <w:sz w:val="16"/>
        </w:rPr>
        <w:t xml:space="preserve"> </w:t>
      </w:r>
      <w:r>
        <w:rPr>
          <w:i/>
          <w:color w:val="546F8A"/>
          <w:sz w:val="16"/>
        </w:rPr>
        <w:t>de</w:t>
      </w:r>
      <w:r>
        <w:rPr>
          <w:i/>
          <w:color w:val="546F8A"/>
          <w:spacing w:val="10"/>
          <w:sz w:val="16"/>
        </w:rPr>
        <w:t xml:space="preserve"> </w:t>
      </w:r>
      <w:r>
        <w:rPr>
          <w:i/>
          <w:color w:val="546F8A"/>
          <w:sz w:val="16"/>
        </w:rPr>
        <w:t>varios</w:t>
      </w:r>
      <w:r>
        <w:rPr>
          <w:i/>
          <w:color w:val="546F8A"/>
          <w:spacing w:val="10"/>
          <w:sz w:val="16"/>
        </w:rPr>
        <w:t xml:space="preserve"> </w:t>
      </w:r>
      <w:r>
        <w:rPr>
          <w:i/>
          <w:color w:val="546F8A"/>
          <w:sz w:val="16"/>
        </w:rPr>
        <w:t>ejercicios,</w:t>
      </w:r>
      <w:r>
        <w:rPr>
          <w:i/>
          <w:color w:val="546F8A"/>
          <w:spacing w:val="10"/>
          <w:sz w:val="16"/>
        </w:rPr>
        <w:t xml:space="preserve"> </w:t>
      </w:r>
      <w:r>
        <w:rPr>
          <w:i/>
          <w:color w:val="546F8A"/>
          <w:sz w:val="16"/>
        </w:rPr>
        <w:t>la</w:t>
      </w:r>
      <w:r>
        <w:rPr>
          <w:i/>
          <w:color w:val="546F8A"/>
          <w:spacing w:val="10"/>
          <w:sz w:val="16"/>
        </w:rPr>
        <w:t xml:space="preserve"> </w:t>
      </w:r>
      <w:r>
        <w:rPr>
          <w:i/>
          <w:color w:val="546F8A"/>
          <w:sz w:val="16"/>
        </w:rPr>
        <w:t>convocatoria</w:t>
      </w:r>
      <w:r>
        <w:rPr>
          <w:i/>
          <w:color w:val="546F8A"/>
          <w:spacing w:val="10"/>
          <w:sz w:val="16"/>
        </w:rPr>
        <w:t xml:space="preserve"> </w:t>
      </w:r>
      <w:r>
        <w:rPr>
          <w:i/>
          <w:color w:val="546F8A"/>
          <w:sz w:val="16"/>
        </w:rPr>
        <w:t>determinará</w:t>
      </w:r>
      <w:r>
        <w:rPr>
          <w:i/>
          <w:color w:val="546F8A"/>
          <w:spacing w:val="10"/>
          <w:sz w:val="16"/>
        </w:rPr>
        <w:t xml:space="preserve"> </w:t>
      </w:r>
      <w:r>
        <w:rPr>
          <w:i/>
          <w:color w:val="546F8A"/>
          <w:sz w:val="16"/>
        </w:rPr>
        <w:t>el</w:t>
      </w:r>
      <w:r>
        <w:rPr>
          <w:i/>
          <w:color w:val="546F8A"/>
          <w:spacing w:val="10"/>
          <w:sz w:val="16"/>
        </w:rPr>
        <w:t xml:space="preserve"> </w:t>
      </w:r>
      <w:r>
        <w:rPr>
          <w:i/>
          <w:color w:val="546F8A"/>
          <w:sz w:val="16"/>
        </w:rPr>
        <w:t>carácter</w:t>
      </w:r>
      <w:r>
        <w:rPr>
          <w:i/>
          <w:color w:val="546F8A"/>
          <w:spacing w:val="10"/>
          <w:sz w:val="16"/>
        </w:rPr>
        <w:t xml:space="preserve"> </w:t>
      </w:r>
      <w:r>
        <w:rPr>
          <w:i/>
          <w:color w:val="546F8A"/>
          <w:sz w:val="16"/>
        </w:rPr>
        <w:t>obligatorio</w:t>
      </w:r>
      <w:r>
        <w:rPr>
          <w:i/>
          <w:color w:val="546F8A"/>
          <w:spacing w:val="10"/>
          <w:sz w:val="16"/>
        </w:rPr>
        <w:t xml:space="preserve"> </w:t>
      </w:r>
      <w:r>
        <w:rPr>
          <w:i/>
          <w:color w:val="546F8A"/>
          <w:sz w:val="16"/>
        </w:rPr>
        <w:t>o</w:t>
      </w:r>
      <w:r>
        <w:rPr>
          <w:i/>
          <w:color w:val="546F8A"/>
          <w:spacing w:val="10"/>
          <w:sz w:val="16"/>
        </w:rPr>
        <w:t xml:space="preserve"> </w:t>
      </w:r>
      <w:r>
        <w:rPr>
          <w:i/>
          <w:color w:val="546F8A"/>
          <w:sz w:val="16"/>
        </w:rPr>
        <w:t>voluntario</w:t>
      </w:r>
      <w:r>
        <w:rPr>
          <w:i/>
          <w:color w:val="546F8A"/>
          <w:spacing w:val="10"/>
          <w:sz w:val="16"/>
        </w:rPr>
        <w:t xml:space="preserve"> </w:t>
      </w:r>
      <w:r>
        <w:rPr>
          <w:i/>
          <w:color w:val="546F8A"/>
          <w:sz w:val="16"/>
        </w:rPr>
        <w:t>y</w:t>
      </w:r>
      <w:r>
        <w:rPr>
          <w:i/>
          <w:color w:val="546F8A"/>
          <w:spacing w:val="10"/>
          <w:sz w:val="16"/>
        </w:rPr>
        <w:t xml:space="preserve"> </w:t>
      </w:r>
      <w:r>
        <w:rPr>
          <w:i/>
          <w:color w:val="546F8A"/>
          <w:sz w:val="16"/>
        </w:rPr>
        <w:t>eliminatorio o no de cada uno de ellos, y el sistema de puntuación.</w:t>
      </w:r>
    </w:p>
    <w:p w14:paraId="5AF2584A" w14:textId="77777777" w:rsidR="00A97F47" w:rsidRDefault="00A97F47">
      <w:pPr>
        <w:pStyle w:val="Textoindependiente"/>
        <w:spacing w:before="56"/>
        <w:rPr>
          <w:i/>
          <w:sz w:val="16"/>
        </w:rPr>
      </w:pPr>
    </w:p>
    <w:p w14:paraId="1E3203C6" w14:textId="77777777" w:rsidR="00A97F47" w:rsidRDefault="00000000">
      <w:pPr>
        <w:spacing w:line="328" w:lineRule="auto"/>
        <w:ind w:left="141" w:right="141"/>
        <w:jc w:val="both"/>
        <w:rPr>
          <w:i/>
          <w:sz w:val="16"/>
        </w:rPr>
      </w:pPr>
      <w:r>
        <w:rPr>
          <w:i/>
          <w:color w:val="546F8A"/>
          <w:sz w:val="16"/>
        </w:rPr>
        <w:t>La relación de aspirantes que han superado las pruebas se formará con los que, habiendo realizado todos los ejercicios obligatorios, hayan superado los que tuvieran carácter eliminatorio, sumando para cada uno de ellos las puntuaciones</w:t>
      </w:r>
      <w:r>
        <w:rPr>
          <w:i/>
          <w:color w:val="546F8A"/>
          <w:spacing w:val="40"/>
          <w:sz w:val="16"/>
        </w:rPr>
        <w:t xml:space="preserve"> </w:t>
      </w:r>
      <w:r>
        <w:rPr>
          <w:i/>
          <w:color w:val="546F8A"/>
          <w:sz w:val="16"/>
        </w:rPr>
        <w:t>obtenidas en todos los ejercicios.</w:t>
      </w:r>
    </w:p>
    <w:p w14:paraId="7FC78430" w14:textId="77777777" w:rsidR="00A97F47" w:rsidRDefault="00A97F47">
      <w:pPr>
        <w:spacing w:line="328" w:lineRule="auto"/>
        <w:jc w:val="both"/>
        <w:rPr>
          <w:i/>
          <w:sz w:val="16"/>
        </w:rPr>
        <w:sectPr w:rsidR="00A97F47">
          <w:pgSz w:w="11910" w:h="16840"/>
          <w:pgMar w:top="1260" w:right="1275" w:bottom="1260" w:left="1275" w:header="225" w:footer="1060" w:gutter="0"/>
          <w:cols w:space="720"/>
        </w:sectPr>
      </w:pPr>
    </w:p>
    <w:p w14:paraId="24272DA9" w14:textId="65C4E90F" w:rsidR="00A97F47" w:rsidRDefault="00000000">
      <w:pPr>
        <w:pStyle w:val="Textoindependiente"/>
        <w:spacing w:before="12"/>
        <w:rPr>
          <w:i/>
          <w:sz w:val="16"/>
        </w:rPr>
      </w:pPr>
      <w:r>
        <w:rPr>
          <w:i/>
          <w:noProof/>
          <w:sz w:val="16"/>
        </w:rPr>
        <w:lastRenderedPageBreak/>
        <mc:AlternateContent>
          <mc:Choice Requires="wps">
            <w:drawing>
              <wp:anchor distT="0" distB="0" distL="0" distR="0" simplePos="0" relativeHeight="251596288" behindDoc="0" locked="0" layoutInCell="1" allowOverlap="1" wp14:anchorId="50F9185F" wp14:editId="51A7E95F">
                <wp:simplePos x="0" y="0"/>
                <wp:positionH relativeFrom="page">
                  <wp:posOffset>6807090</wp:posOffset>
                </wp:positionH>
                <wp:positionV relativeFrom="page">
                  <wp:posOffset>2818730</wp:posOffset>
                </wp:positionV>
                <wp:extent cx="419734" cy="3187065"/>
                <wp:effectExtent l="0" t="0" r="0" b="0"/>
                <wp:wrapNone/>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0A64C2C"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C4F75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0F9185F" id="Textbox 239" o:spid="_x0000_s1143" type="#_x0000_t202" style="position:absolute;margin-left:536pt;margin-top:221.95pt;width:33.05pt;height:250.95pt;z-index:25159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KrE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sCm8820B5IDQ0koeW4WBKzgfrbcPy1k1Fz1n/x&#10;ZGAehlMST8nmlMTUf4QyMlmjhw+7BMYWRpdvJkbUmaJpmqLc+j/3peoy6+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EAqs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0A64C2C"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C4F75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0E0F6891" w14:textId="77777777" w:rsidR="00A97F47" w:rsidRDefault="00000000">
      <w:pPr>
        <w:spacing w:line="328" w:lineRule="auto"/>
        <w:ind w:left="142" w:right="141"/>
        <w:jc w:val="both"/>
        <w:rPr>
          <w:i/>
          <w:sz w:val="16"/>
        </w:rPr>
      </w:pPr>
      <w:r>
        <w:rPr>
          <w:i/>
          <w:color w:val="546F8A"/>
          <w:sz w:val="16"/>
        </w:rPr>
        <w:t>SEXTO. Durante todo el proceso de selección, habrá de cumplirse con las exigencias de publicidad activa en virtud de lo dispuesto en el artículo 21.4 de la Ley 39/2015, de 1 de octubre, del Procedimiento Administrativo Común de las Administraciones Públicas, y en la normativa vigente en materia de transparencia.</w:t>
      </w:r>
    </w:p>
    <w:p w14:paraId="002B30B0" w14:textId="77777777" w:rsidR="00A97F47" w:rsidRDefault="00A97F47">
      <w:pPr>
        <w:pStyle w:val="Textoindependiente"/>
        <w:spacing w:before="56"/>
        <w:rPr>
          <w:i/>
          <w:sz w:val="16"/>
        </w:rPr>
      </w:pPr>
    </w:p>
    <w:p w14:paraId="13F77149" w14:textId="77777777" w:rsidR="00A97F47" w:rsidRDefault="00000000">
      <w:pPr>
        <w:ind w:left="142"/>
        <w:jc w:val="both"/>
        <w:rPr>
          <w:i/>
          <w:sz w:val="16"/>
        </w:rPr>
      </w:pPr>
      <w:r>
        <w:rPr>
          <w:i/>
          <w:color w:val="546F8A"/>
          <w:sz w:val="16"/>
        </w:rPr>
        <w:t>SÉPTIMO.</w:t>
      </w:r>
      <w:r>
        <w:rPr>
          <w:i/>
          <w:color w:val="546F8A"/>
          <w:spacing w:val="1"/>
          <w:sz w:val="16"/>
        </w:rPr>
        <w:t xml:space="preserve"> </w:t>
      </w:r>
      <w:proofErr w:type="gramStart"/>
      <w:r>
        <w:rPr>
          <w:i/>
          <w:color w:val="546F8A"/>
          <w:sz w:val="16"/>
        </w:rPr>
        <w:t>El</w:t>
      </w:r>
      <w:r>
        <w:rPr>
          <w:i/>
          <w:color w:val="546F8A"/>
          <w:spacing w:val="2"/>
          <w:sz w:val="16"/>
        </w:rPr>
        <w:t xml:space="preserve"> </w:t>
      </w:r>
      <w:r>
        <w:rPr>
          <w:i/>
          <w:color w:val="546F8A"/>
          <w:sz w:val="16"/>
        </w:rPr>
        <w:t>procedimiento</w:t>
      </w:r>
      <w:r>
        <w:rPr>
          <w:i/>
          <w:color w:val="546F8A"/>
          <w:spacing w:val="2"/>
          <w:sz w:val="16"/>
        </w:rPr>
        <w:t xml:space="preserve"> </w:t>
      </w:r>
      <w:r>
        <w:rPr>
          <w:i/>
          <w:color w:val="546F8A"/>
          <w:sz w:val="16"/>
        </w:rPr>
        <w:t>a</w:t>
      </w:r>
      <w:r>
        <w:rPr>
          <w:i/>
          <w:color w:val="546F8A"/>
          <w:spacing w:val="1"/>
          <w:sz w:val="16"/>
        </w:rPr>
        <w:t xml:space="preserve"> </w:t>
      </w:r>
      <w:r>
        <w:rPr>
          <w:i/>
          <w:color w:val="546F8A"/>
          <w:sz w:val="16"/>
        </w:rPr>
        <w:t>seguir</w:t>
      </w:r>
      <w:proofErr w:type="gramEnd"/>
      <w:r>
        <w:rPr>
          <w:i/>
          <w:color w:val="546F8A"/>
          <w:spacing w:val="2"/>
          <w:sz w:val="16"/>
        </w:rPr>
        <w:t xml:space="preserve"> </w:t>
      </w:r>
      <w:r>
        <w:rPr>
          <w:i/>
          <w:color w:val="546F8A"/>
          <w:sz w:val="16"/>
        </w:rPr>
        <w:t>será</w:t>
      </w:r>
      <w:r>
        <w:rPr>
          <w:i/>
          <w:color w:val="546F8A"/>
          <w:spacing w:val="2"/>
          <w:sz w:val="16"/>
        </w:rPr>
        <w:t xml:space="preserve"> </w:t>
      </w:r>
      <w:r>
        <w:rPr>
          <w:i/>
          <w:color w:val="546F8A"/>
          <w:sz w:val="16"/>
        </w:rPr>
        <w:t>el</w:t>
      </w:r>
      <w:r>
        <w:rPr>
          <w:i/>
          <w:color w:val="546F8A"/>
          <w:spacing w:val="1"/>
          <w:sz w:val="16"/>
        </w:rPr>
        <w:t xml:space="preserve"> </w:t>
      </w:r>
      <w:r>
        <w:rPr>
          <w:i/>
          <w:color w:val="546F8A"/>
          <w:spacing w:val="-2"/>
          <w:sz w:val="16"/>
        </w:rPr>
        <w:t>siguiente:</w:t>
      </w:r>
    </w:p>
    <w:p w14:paraId="16C1AA7B" w14:textId="77777777" w:rsidR="00A97F47" w:rsidRDefault="00A97F47">
      <w:pPr>
        <w:pStyle w:val="Textoindependiente"/>
        <w:spacing w:before="124"/>
        <w:rPr>
          <w:i/>
          <w:sz w:val="16"/>
        </w:rPr>
      </w:pPr>
    </w:p>
    <w:p w14:paraId="1EB5F1EE" w14:textId="77777777" w:rsidR="00A97F47" w:rsidRDefault="00000000">
      <w:pPr>
        <w:pStyle w:val="Prrafodelista"/>
        <w:numPr>
          <w:ilvl w:val="1"/>
          <w:numId w:val="50"/>
        </w:numPr>
        <w:tabs>
          <w:tab w:val="left" w:pos="352"/>
        </w:tabs>
        <w:spacing w:line="328" w:lineRule="auto"/>
        <w:ind w:right="140" w:firstLine="0"/>
        <w:jc w:val="both"/>
        <w:rPr>
          <w:i/>
          <w:sz w:val="16"/>
        </w:rPr>
      </w:pPr>
      <w:r>
        <w:rPr>
          <w:i/>
          <w:color w:val="546F8A"/>
          <w:sz w:val="16"/>
        </w:rPr>
        <w:t>Realizada</w:t>
      </w:r>
      <w:r>
        <w:rPr>
          <w:i/>
          <w:color w:val="546F8A"/>
          <w:spacing w:val="19"/>
          <w:sz w:val="16"/>
        </w:rPr>
        <w:t xml:space="preserve"> </w:t>
      </w:r>
      <w:r>
        <w:rPr>
          <w:i/>
          <w:color w:val="546F8A"/>
          <w:sz w:val="16"/>
        </w:rPr>
        <w:t>la</w:t>
      </w:r>
      <w:r>
        <w:rPr>
          <w:i/>
          <w:color w:val="546F8A"/>
          <w:spacing w:val="19"/>
          <w:sz w:val="16"/>
        </w:rPr>
        <w:t xml:space="preserve"> </w:t>
      </w:r>
      <w:r>
        <w:rPr>
          <w:i/>
          <w:color w:val="546F8A"/>
          <w:sz w:val="16"/>
        </w:rPr>
        <w:t>oferta</w:t>
      </w:r>
      <w:r>
        <w:rPr>
          <w:i/>
          <w:color w:val="546F8A"/>
          <w:spacing w:val="19"/>
          <w:sz w:val="16"/>
        </w:rPr>
        <w:t xml:space="preserve"> </w:t>
      </w:r>
      <w:r>
        <w:rPr>
          <w:i/>
          <w:color w:val="546F8A"/>
          <w:sz w:val="16"/>
        </w:rPr>
        <w:t>pública</w:t>
      </w:r>
      <w:r>
        <w:rPr>
          <w:i/>
          <w:color w:val="546F8A"/>
          <w:spacing w:val="19"/>
          <w:sz w:val="16"/>
        </w:rPr>
        <w:t xml:space="preserve"> </w:t>
      </w:r>
      <w:r>
        <w:rPr>
          <w:i/>
          <w:color w:val="546F8A"/>
          <w:sz w:val="16"/>
        </w:rPr>
        <w:t>de</w:t>
      </w:r>
      <w:r>
        <w:rPr>
          <w:i/>
          <w:color w:val="546F8A"/>
          <w:spacing w:val="19"/>
          <w:sz w:val="16"/>
        </w:rPr>
        <w:t xml:space="preserve"> </w:t>
      </w:r>
      <w:r>
        <w:rPr>
          <w:i/>
          <w:color w:val="546F8A"/>
          <w:sz w:val="16"/>
        </w:rPr>
        <w:t>empleo</w:t>
      </w:r>
      <w:r>
        <w:rPr>
          <w:i/>
          <w:color w:val="546F8A"/>
          <w:spacing w:val="19"/>
          <w:sz w:val="16"/>
        </w:rPr>
        <w:t xml:space="preserve"> </w:t>
      </w:r>
      <w:r>
        <w:rPr>
          <w:i/>
          <w:color w:val="546F8A"/>
          <w:sz w:val="16"/>
        </w:rPr>
        <w:t>correspondiente</w:t>
      </w:r>
      <w:r>
        <w:rPr>
          <w:i/>
          <w:color w:val="546F8A"/>
          <w:spacing w:val="19"/>
          <w:sz w:val="16"/>
        </w:rPr>
        <w:t xml:space="preserve"> </w:t>
      </w:r>
      <w:r>
        <w:rPr>
          <w:i/>
          <w:color w:val="546F8A"/>
          <w:sz w:val="16"/>
        </w:rPr>
        <w:t>al</w:t>
      </w:r>
      <w:r>
        <w:rPr>
          <w:i/>
          <w:color w:val="546F8A"/>
          <w:spacing w:val="19"/>
          <w:sz w:val="16"/>
        </w:rPr>
        <w:t xml:space="preserve"> </w:t>
      </w:r>
      <w:r>
        <w:rPr>
          <w:i/>
          <w:color w:val="546F8A"/>
          <w:sz w:val="16"/>
        </w:rPr>
        <w:t>ejercicio</w:t>
      </w:r>
      <w:r>
        <w:rPr>
          <w:i/>
          <w:color w:val="546F8A"/>
          <w:spacing w:val="19"/>
          <w:sz w:val="16"/>
        </w:rPr>
        <w:t xml:space="preserve"> </w:t>
      </w:r>
      <w:r>
        <w:rPr>
          <w:i/>
          <w:color w:val="546F8A"/>
          <w:sz w:val="16"/>
        </w:rPr>
        <w:t>de</w:t>
      </w:r>
      <w:r>
        <w:rPr>
          <w:i/>
          <w:color w:val="546F8A"/>
          <w:spacing w:val="19"/>
          <w:sz w:val="16"/>
        </w:rPr>
        <w:t xml:space="preserve"> </w:t>
      </w:r>
      <w:r>
        <w:rPr>
          <w:i/>
          <w:color w:val="546F8A"/>
          <w:sz w:val="16"/>
        </w:rPr>
        <w:t>2024</w:t>
      </w:r>
      <w:r>
        <w:rPr>
          <w:i/>
          <w:color w:val="546F8A"/>
          <w:spacing w:val="19"/>
          <w:sz w:val="16"/>
        </w:rPr>
        <w:t xml:space="preserve"> </w:t>
      </w:r>
      <w:r>
        <w:rPr>
          <w:i/>
          <w:color w:val="546F8A"/>
          <w:sz w:val="16"/>
        </w:rPr>
        <w:t>Adicional,</w:t>
      </w:r>
      <w:r>
        <w:rPr>
          <w:i/>
          <w:color w:val="546F8A"/>
          <w:spacing w:val="19"/>
          <w:sz w:val="16"/>
        </w:rPr>
        <w:t xml:space="preserve"> </w:t>
      </w:r>
      <w:r>
        <w:rPr>
          <w:i/>
          <w:color w:val="546F8A"/>
          <w:sz w:val="16"/>
        </w:rPr>
        <w:t>aprobada</w:t>
      </w:r>
      <w:r>
        <w:rPr>
          <w:i/>
          <w:color w:val="546F8A"/>
          <w:spacing w:val="19"/>
          <w:sz w:val="16"/>
        </w:rPr>
        <w:t xml:space="preserve"> </w:t>
      </w:r>
      <w:r>
        <w:rPr>
          <w:i/>
          <w:color w:val="546F8A"/>
          <w:sz w:val="16"/>
        </w:rPr>
        <w:t>por</w:t>
      </w:r>
      <w:r>
        <w:rPr>
          <w:i/>
          <w:color w:val="546F8A"/>
          <w:spacing w:val="19"/>
          <w:sz w:val="16"/>
        </w:rPr>
        <w:t xml:space="preserve"> </w:t>
      </w:r>
      <w:r>
        <w:rPr>
          <w:i/>
          <w:color w:val="546F8A"/>
          <w:sz w:val="16"/>
        </w:rPr>
        <w:t>Acuerdo</w:t>
      </w:r>
      <w:r>
        <w:rPr>
          <w:i/>
          <w:color w:val="546F8A"/>
          <w:spacing w:val="19"/>
          <w:sz w:val="16"/>
        </w:rPr>
        <w:t xml:space="preserve"> </w:t>
      </w:r>
      <w:r>
        <w:rPr>
          <w:i/>
          <w:color w:val="546F8A"/>
          <w:sz w:val="16"/>
        </w:rPr>
        <w:t>de</w:t>
      </w:r>
      <w:r>
        <w:rPr>
          <w:i/>
          <w:color w:val="546F8A"/>
          <w:spacing w:val="19"/>
          <w:sz w:val="16"/>
        </w:rPr>
        <w:t xml:space="preserve"> </w:t>
      </w:r>
      <w:r>
        <w:rPr>
          <w:i/>
          <w:color w:val="546F8A"/>
          <w:sz w:val="16"/>
        </w:rPr>
        <w:t>la</w:t>
      </w:r>
      <w:r>
        <w:rPr>
          <w:i/>
          <w:color w:val="546F8A"/>
          <w:spacing w:val="19"/>
          <w:sz w:val="16"/>
        </w:rPr>
        <w:t xml:space="preserve"> </w:t>
      </w:r>
      <w:r>
        <w:rPr>
          <w:i/>
          <w:color w:val="546F8A"/>
          <w:sz w:val="16"/>
        </w:rPr>
        <w:t>Junta de</w:t>
      </w:r>
      <w:r>
        <w:rPr>
          <w:i/>
          <w:color w:val="546F8A"/>
          <w:spacing w:val="14"/>
          <w:sz w:val="16"/>
        </w:rPr>
        <w:t xml:space="preserve"> </w:t>
      </w:r>
      <w:r>
        <w:rPr>
          <w:i/>
          <w:color w:val="546F8A"/>
          <w:sz w:val="16"/>
        </w:rPr>
        <w:t>Gobierno</w:t>
      </w:r>
      <w:r>
        <w:rPr>
          <w:i/>
          <w:color w:val="546F8A"/>
          <w:spacing w:val="14"/>
          <w:sz w:val="16"/>
        </w:rPr>
        <w:t xml:space="preserve"> </w:t>
      </w:r>
      <w:r>
        <w:rPr>
          <w:i/>
          <w:color w:val="546F8A"/>
          <w:sz w:val="16"/>
        </w:rPr>
        <w:t>Local</w:t>
      </w:r>
      <w:r>
        <w:rPr>
          <w:i/>
          <w:color w:val="546F8A"/>
          <w:spacing w:val="14"/>
          <w:sz w:val="16"/>
        </w:rPr>
        <w:t xml:space="preserve"> </w:t>
      </w:r>
      <w:r>
        <w:rPr>
          <w:i/>
          <w:color w:val="546F8A"/>
          <w:sz w:val="16"/>
        </w:rPr>
        <w:t>en</w:t>
      </w:r>
      <w:r>
        <w:rPr>
          <w:i/>
          <w:color w:val="546F8A"/>
          <w:spacing w:val="14"/>
          <w:sz w:val="16"/>
        </w:rPr>
        <w:t xml:space="preserve"> </w:t>
      </w:r>
      <w:r>
        <w:rPr>
          <w:i/>
          <w:color w:val="546F8A"/>
          <w:sz w:val="16"/>
        </w:rPr>
        <w:t>sesión</w:t>
      </w:r>
      <w:r>
        <w:rPr>
          <w:i/>
          <w:color w:val="546F8A"/>
          <w:spacing w:val="14"/>
          <w:sz w:val="16"/>
        </w:rPr>
        <w:t xml:space="preserve"> </w:t>
      </w:r>
      <w:r>
        <w:rPr>
          <w:i/>
          <w:color w:val="546F8A"/>
          <w:sz w:val="16"/>
        </w:rPr>
        <w:t>extraordinaria</w:t>
      </w:r>
      <w:r>
        <w:rPr>
          <w:i/>
          <w:color w:val="546F8A"/>
          <w:spacing w:val="14"/>
          <w:sz w:val="16"/>
        </w:rPr>
        <w:t xml:space="preserve"> </w:t>
      </w:r>
      <w:r>
        <w:rPr>
          <w:i/>
          <w:color w:val="546F8A"/>
          <w:sz w:val="16"/>
        </w:rPr>
        <w:t>de</w:t>
      </w:r>
      <w:r>
        <w:rPr>
          <w:i/>
          <w:color w:val="546F8A"/>
          <w:spacing w:val="14"/>
          <w:sz w:val="16"/>
        </w:rPr>
        <w:t xml:space="preserve"> </w:t>
      </w:r>
      <w:r>
        <w:rPr>
          <w:i/>
          <w:color w:val="546F8A"/>
          <w:sz w:val="16"/>
        </w:rPr>
        <w:t>fecha</w:t>
      </w:r>
      <w:r>
        <w:rPr>
          <w:i/>
          <w:color w:val="546F8A"/>
          <w:spacing w:val="14"/>
          <w:sz w:val="16"/>
        </w:rPr>
        <w:t xml:space="preserve"> </w:t>
      </w:r>
      <w:r>
        <w:rPr>
          <w:i/>
          <w:color w:val="546F8A"/>
          <w:sz w:val="16"/>
        </w:rPr>
        <w:t>30</w:t>
      </w:r>
      <w:r>
        <w:rPr>
          <w:i/>
          <w:color w:val="546F8A"/>
          <w:spacing w:val="14"/>
          <w:sz w:val="16"/>
        </w:rPr>
        <w:t xml:space="preserve"> </w:t>
      </w:r>
      <w:r>
        <w:rPr>
          <w:i/>
          <w:color w:val="546F8A"/>
          <w:sz w:val="16"/>
        </w:rPr>
        <w:t>de</w:t>
      </w:r>
      <w:r>
        <w:rPr>
          <w:i/>
          <w:color w:val="546F8A"/>
          <w:spacing w:val="14"/>
          <w:sz w:val="16"/>
        </w:rPr>
        <w:t xml:space="preserve"> </w:t>
      </w:r>
      <w:r>
        <w:rPr>
          <w:i/>
          <w:color w:val="546F8A"/>
          <w:sz w:val="16"/>
        </w:rPr>
        <w:t>diciembre</w:t>
      </w:r>
      <w:r>
        <w:rPr>
          <w:i/>
          <w:color w:val="546F8A"/>
          <w:spacing w:val="14"/>
          <w:sz w:val="16"/>
        </w:rPr>
        <w:t xml:space="preserve"> </w:t>
      </w:r>
      <w:r>
        <w:rPr>
          <w:i/>
          <w:color w:val="546F8A"/>
          <w:sz w:val="16"/>
        </w:rPr>
        <w:t>de</w:t>
      </w:r>
      <w:r>
        <w:rPr>
          <w:i/>
          <w:color w:val="546F8A"/>
          <w:spacing w:val="14"/>
          <w:sz w:val="16"/>
        </w:rPr>
        <w:t xml:space="preserve"> </w:t>
      </w:r>
      <w:r>
        <w:rPr>
          <w:i/>
          <w:color w:val="546F8A"/>
          <w:sz w:val="16"/>
        </w:rPr>
        <w:t>2024</w:t>
      </w:r>
      <w:r>
        <w:rPr>
          <w:i/>
          <w:color w:val="546F8A"/>
          <w:spacing w:val="14"/>
          <w:sz w:val="16"/>
        </w:rPr>
        <w:t xml:space="preserve"> </w:t>
      </w:r>
      <w:r>
        <w:rPr>
          <w:i/>
          <w:color w:val="546F8A"/>
          <w:sz w:val="16"/>
        </w:rPr>
        <w:t>y</w:t>
      </w:r>
      <w:r>
        <w:rPr>
          <w:i/>
          <w:color w:val="546F8A"/>
          <w:spacing w:val="14"/>
          <w:sz w:val="16"/>
        </w:rPr>
        <w:t xml:space="preserve"> </w:t>
      </w:r>
      <w:r>
        <w:rPr>
          <w:i/>
          <w:color w:val="546F8A"/>
          <w:sz w:val="16"/>
        </w:rPr>
        <w:t>publicada</w:t>
      </w:r>
      <w:r>
        <w:rPr>
          <w:i/>
          <w:color w:val="546F8A"/>
          <w:spacing w:val="14"/>
          <w:sz w:val="16"/>
        </w:rPr>
        <w:t xml:space="preserve"> </w:t>
      </w:r>
      <w:r>
        <w:rPr>
          <w:i/>
          <w:color w:val="546F8A"/>
          <w:sz w:val="16"/>
        </w:rPr>
        <w:t>en</w:t>
      </w:r>
      <w:r>
        <w:rPr>
          <w:i/>
          <w:color w:val="546F8A"/>
          <w:spacing w:val="14"/>
          <w:sz w:val="16"/>
        </w:rPr>
        <w:t xml:space="preserve"> </w:t>
      </w:r>
      <w:r>
        <w:rPr>
          <w:i/>
          <w:color w:val="546F8A"/>
          <w:sz w:val="16"/>
        </w:rPr>
        <w:t>el</w:t>
      </w:r>
      <w:r>
        <w:rPr>
          <w:i/>
          <w:color w:val="546F8A"/>
          <w:spacing w:val="14"/>
          <w:sz w:val="16"/>
        </w:rPr>
        <w:t xml:space="preserve"> </w:t>
      </w:r>
      <w:r>
        <w:rPr>
          <w:i/>
          <w:color w:val="546F8A"/>
          <w:sz w:val="16"/>
        </w:rPr>
        <w:t>BOCM</w:t>
      </w:r>
      <w:r>
        <w:rPr>
          <w:i/>
          <w:color w:val="546F8A"/>
          <w:spacing w:val="14"/>
          <w:sz w:val="16"/>
        </w:rPr>
        <w:t xml:space="preserve"> </w:t>
      </w:r>
      <w:r>
        <w:rPr>
          <w:i/>
          <w:color w:val="546F8A"/>
          <w:sz w:val="16"/>
        </w:rPr>
        <w:t>n.º</w:t>
      </w:r>
      <w:r>
        <w:rPr>
          <w:i/>
          <w:color w:val="546F8A"/>
          <w:spacing w:val="14"/>
          <w:sz w:val="16"/>
        </w:rPr>
        <w:t xml:space="preserve"> </w:t>
      </w:r>
      <w:r>
        <w:rPr>
          <w:i/>
          <w:color w:val="546F8A"/>
          <w:sz w:val="16"/>
        </w:rPr>
        <w:t>5</w:t>
      </w:r>
      <w:r>
        <w:rPr>
          <w:i/>
          <w:color w:val="546F8A"/>
          <w:spacing w:val="14"/>
          <w:sz w:val="16"/>
        </w:rPr>
        <w:t xml:space="preserve"> </w:t>
      </w:r>
      <w:r>
        <w:rPr>
          <w:i/>
          <w:color w:val="546F8A"/>
          <w:sz w:val="16"/>
        </w:rPr>
        <w:t>de</w:t>
      </w:r>
      <w:r>
        <w:rPr>
          <w:i/>
          <w:color w:val="546F8A"/>
          <w:spacing w:val="14"/>
          <w:sz w:val="16"/>
        </w:rPr>
        <w:t xml:space="preserve"> </w:t>
      </w:r>
      <w:r>
        <w:rPr>
          <w:i/>
          <w:color w:val="546F8A"/>
          <w:sz w:val="16"/>
        </w:rPr>
        <w:t>7</w:t>
      </w:r>
      <w:r>
        <w:rPr>
          <w:i/>
          <w:color w:val="546F8A"/>
          <w:spacing w:val="14"/>
          <w:sz w:val="16"/>
        </w:rPr>
        <w:t xml:space="preserve"> </w:t>
      </w:r>
      <w:r>
        <w:rPr>
          <w:i/>
          <w:color w:val="546F8A"/>
          <w:sz w:val="16"/>
        </w:rPr>
        <w:t>de</w:t>
      </w:r>
      <w:r>
        <w:rPr>
          <w:i/>
          <w:color w:val="546F8A"/>
          <w:spacing w:val="14"/>
          <w:sz w:val="16"/>
        </w:rPr>
        <w:t xml:space="preserve"> </w:t>
      </w:r>
      <w:r>
        <w:rPr>
          <w:i/>
          <w:color w:val="546F8A"/>
          <w:sz w:val="16"/>
        </w:rPr>
        <w:t>enero de 2025 en la que se ha ofertado una plaza (1) de Técnico de la Administración General (5.A.10) por turno libre y por el procedimiento de Oposición; y la OEP de 2025 aprobada en Mesa General de funcionarios públicos, de fecha 25 de abril de 2025 en la que se acuerda ofertar tres plazas, vacantes en la plantilla de Técnico de la Administración General (5.A.9, 4.A.3, 4.A.5) para el Ayuntamiento de Las Rozas de Madrid, con carácter de funcionario por turno libre y por el procedimiento de Oposición. Las plazas pertenecen a la escala de Administración General, subescala técnica superior, Grupo A Subgrupo A1, (LI-02/2025),</w:t>
      </w:r>
      <w:r>
        <w:rPr>
          <w:i/>
          <w:color w:val="546F8A"/>
          <w:spacing w:val="40"/>
          <w:sz w:val="16"/>
        </w:rPr>
        <w:t xml:space="preserve"> </w:t>
      </w:r>
      <w:r>
        <w:rPr>
          <w:i/>
          <w:color w:val="546F8A"/>
          <w:sz w:val="16"/>
        </w:rPr>
        <w:t>por</w:t>
      </w:r>
      <w:r>
        <w:rPr>
          <w:i/>
          <w:color w:val="546F8A"/>
          <w:spacing w:val="40"/>
          <w:sz w:val="16"/>
        </w:rPr>
        <w:t xml:space="preserve"> </w:t>
      </w:r>
      <w:r>
        <w:rPr>
          <w:i/>
          <w:color w:val="546F8A"/>
          <w:sz w:val="16"/>
        </w:rPr>
        <w:t>el</w:t>
      </w:r>
      <w:r>
        <w:rPr>
          <w:i/>
          <w:color w:val="546F8A"/>
          <w:spacing w:val="40"/>
          <w:sz w:val="16"/>
        </w:rPr>
        <w:t xml:space="preserve"> </w:t>
      </w:r>
      <w:r>
        <w:rPr>
          <w:i/>
          <w:color w:val="546F8A"/>
          <w:sz w:val="16"/>
        </w:rPr>
        <w:t>Departamento</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Recursos</w:t>
      </w:r>
      <w:r>
        <w:rPr>
          <w:i/>
          <w:color w:val="546F8A"/>
          <w:spacing w:val="40"/>
          <w:sz w:val="16"/>
        </w:rPr>
        <w:t xml:space="preserve"> </w:t>
      </w:r>
      <w:r>
        <w:rPr>
          <w:i/>
          <w:color w:val="546F8A"/>
          <w:sz w:val="16"/>
        </w:rPr>
        <w:t>Humanos</w:t>
      </w:r>
      <w:r>
        <w:rPr>
          <w:i/>
          <w:color w:val="546F8A"/>
          <w:spacing w:val="40"/>
          <w:sz w:val="16"/>
        </w:rPr>
        <w:t xml:space="preserve"> </w:t>
      </w:r>
      <w:r>
        <w:rPr>
          <w:i/>
          <w:color w:val="546F8A"/>
          <w:sz w:val="16"/>
        </w:rPr>
        <w:t>se</w:t>
      </w:r>
      <w:r>
        <w:rPr>
          <w:i/>
          <w:color w:val="546F8A"/>
          <w:spacing w:val="40"/>
          <w:sz w:val="16"/>
        </w:rPr>
        <w:t xml:space="preserve"> </w:t>
      </w:r>
      <w:r>
        <w:rPr>
          <w:i/>
          <w:color w:val="546F8A"/>
          <w:sz w:val="16"/>
        </w:rPr>
        <w:t>redactarán</w:t>
      </w:r>
      <w:r>
        <w:rPr>
          <w:i/>
          <w:color w:val="546F8A"/>
          <w:spacing w:val="40"/>
          <w:sz w:val="16"/>
        </w:rPr>
        <w:t xml:space="preserve"> </w:t>
      </w:r>
      <w:r>
        <w:rPr>
          <w:i/>
          <w:color w:val="546F8A"/>
          <w:sz w:val="16"/>
        </w:rPr>
        <w:t>las</w:t>
      </w:r>
      <w:r>
        <w:rPr>
          <w:i/>
          <w:color w:val="546F8A"/>
          <w:spacing w:val="40"/>
          <w:sz w:val="16"/>
        </w:rPr>
        <w:t xml:space="preserve"> </w:t>
      </w:r>
      <w:r>
        <w:rPr>
          <w:i/>
          <w:color w:val="546F8A"/>
          <w:sz w:val="16"/>
        </w:rPr>
        <w:t>bases</w:t>
      </w:r>
      <w:r>
        <w:rPr>
          <w:i/>
          <w:color w:val="546F8A"/>
          <w:spacing w:val="40"/>
          <w:sz w:val="16"/>
        </w:rPr>
        <w:t xml:space="preserve"> </w:t>
      </w:r>
      <w:r>
        <w:rPr>
          <w:i/>
          <w:color w:val="546F8A"/>
          <w:sz w:val="16"/>
        </w:rPr>
        <w:t>reguladoras</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la</w:t>
      </w:r>
      <w:r>
        <w:rPr>
          <w:i/>
          <w:color w:val="546F8A"/>
          <w:spacing w:val="40"/>
          <w:sz w:val="16"/>
        </w:rPr>
        <w:t xml:space="preserve"> </w:t>
      </w:r>
      <w:r>
        <w:rPr>
          <w:i/>
          <w:color w:val="546F8A"/>
          <w:sz w:val="16"/>
        </w:rPr>
        <w:t>convocatoria</w:t>
      </w:r>
      <w:r>
        <w:rPr>
          <w:i/>
          <w:color w:val="546F8A"/>
          <w:spacing w:val="40"/>
          <w:sz w:val="16"/>
        </w:rPr>
        <w:t xml:space="preserve"> </w:t>
      </w:r>
      <w:r>
        <w:rPr>
          <w:i/>
          <w:color w:val="546F8A"/>
          <w:sz w:val="16"/>
        </w:rPr>
        <w:t>del referido procedimiento de selección.</w:t>
      </w:r>
    </w:p>
    <w:p w14:paraId="450EFACE" w14:textId="77777777" w:rsidR="00A97F47" w:rsidRDefault="00A97F47">
      <w:pPr>
        <w:pStyle w:val="Textoindependiente"/>
        <w:spacing w:before="55"/>
        <w:rPr>
          <w:i/>
          <w:sz w:val="16"/>
        </w:rPr>
      </w:pPr>
    </w:p>
    <w:p w14:paraId="6AB8777E" w14:textId="77777777" w:rsidR="00A97F47" w:rsidRDefault="00000000">
      <w:pPr>
        <w:spacing w:line="328" w:lineRule="auto"/>
        <w:ind w:left="142" w:right="141"/>
        <w:jc w:val="both"/>
        <w:rPr>
          <w:i/>
          <w:sz w:val="16"/>
        </w:rPr>
      </w:pPr>
      <w:r>
        <w:rPr>
          <w:i/>
          <w:color w:val="546F8A"/>
          <w:sz w:val="16"/>
        </w:rPr>
        <w:t>Las</w:t>
      </w:r>
      <w:r>
        <w:rPr>
          <w:i/>
          <w:color w:val="546F8A"/>
          <w:spacing w:val="11"/>
          <w:sz w:val="16"/>
        </w:rPr>
        <w:t xml:space="preserve"> </w:t>
      </w:r>
      <w:r>
        <w:rPr>
          <w:i/>
          <w:color w:val="546F8A"/>
          <w:sz w:val="16"/>
        </w:rPr>
        <w:t>presentes</w:t>
      </w:r>
      <w:r>
        <w:rPr>
          <w:i/>
          <w:color w:val="546F8A"/>
          <w:spacing w:val="11"/>
          <w:sz w:val="16"/>
        </w:rPr>
        <w:t xml:space="preserve"> </w:t>
      </w:r>
      <w:r>
        <w:rPr>
          <w:i/>
          <w:color w:val="546F8A"/>
          <w:sz w:val="16"/>
        </w:rPr>
        <w:t>bases,</w:t>
      </w:r>
      <w:r>
        <w:rPr>
          <w:i/>
          <w:color w:val="546F8A"/>
          <w:spacing w:val="11"/>
          <w:sz w:val="16"/>
        </w:rPr>
        <w:t xml:space="preserve"> </w:t>
      </w:r>
      <w:r>
        <w:rPr>
          <w:i/>
          <w:color w:val="546F8A"/>
          <w:sz w:val="16"/>
        </w:rPr>
        <w:t>fueron</w:t>
      </w:r>
      <w:r>
        <w:rPr>
          <w:i/>
          <w:color w:val="546F8A"/>
          <w:spacing w:val="11"/>
          <w:sz w:val="16"/>
        </w:rPr>
        <w:t xml:space="preserve"> </w:t>
      </w:r>
      <w:r>
        <w:rPr>
          <w:i/>
          <w:color w:val="546F8A"/>
          <w:sz w:val="16"/>
        </w:rPr>
        <w:t>objeto</w:t>
      </w:r>
      <w:r>
        <w:rPr>
          <w:i/>
          <w:color w:val="546F8A"/>
          <w:spacing w:val="11"/>
          <w:sz w:val="16"/>
        </w:rPr>
        <w:t xml:space="preserve"> </w:t>
      </w:r>
      <w:r>
        <w:rPr>
          <w:i/>
          <w:color w:val="546F8A"/>
          <w:sz w:val="16"/>
        </w:rPr>
        <w:t>de</w:t>
      </w:r>
      <w:r>
        <w:rPr>
          <w:i/>
          <w:color w:val="546F8A"/>
          <w:spacing w:val="11"/>
          <w:sz w:val="16"/>
        </w:rPr>
        <w:t xml:space="preserve"> </w:t>
      </w:r>
      <w:r>
        <w:rPr>
          <w:i/>
          <w:color w:val="546F8A"/>
          <w:sz w:val="16"/>
        </w:rPr>
        <w:t>negociación</w:t>
      </w:r>
      <w:r>
        <w:rPr>
          <w:i/>
          <w:color w:val="546F8A"/>
          <w:spacing w:val="11"/>
          <w:sz w:val="16"/>
        </w:rPr>
        <w:t xml:space="preserve"> </w:t>
      </w:r>
      <w:r>
        <w:rPr>
          <w:i/>
          <w:color w:val="546F8A"/>
          <w:sz w:val="16"/>
        </w:rPr>
        <w:t>colectiva</w:t>
      </w:r>
      <w:r>
        <w:rPr>
          <w:i/>
          <w:color w:val="546F8A"/>
          <w:spacing w:val="11"/>
          <w:sz w:val="16"/>
        </w:rPr>
        <w:t xml:space="preserve"> </w:t>
      </w:r>
      <w:r>
        <w:rPr>
          <w:i/>
          <w:color w:val="546F8A"/>
          <w:sz w:val="16"/>
        </w:rPr>
        <w:t>en</w:t>
      </w:r>
      <w:r>
        <w:rPr>
          <w:i/>
          <w:color w:val="546F8A"/>
          <w:spacing w:val="11"/>
          <w:sz w:val="16"/>
        </w:rPr>
        <w:t xml:space="preserve"> </w:t>
      </w:r>
      <w:r>
        <w:rPr>
          <w:i/>
          <w:color w:val="546F8A"/>
          <w:sz w:val="16"/>
        </w:rPr>
        <w:t>la</w:t>
      </w:r>
      <w:r>
        <w:rPr>
          <w:i/>
          <w:color w:val="546F8A"/>
          <w:spacing w:val="11"/>
          <w:sz w:val="16"/>
        </w:rPr>
        <w:t xml:space="preserve"> </w:t>
      </w:r>
      <w:r>
        <w:rPr>
          <w:i/>
          <w:color w:val="546F8A"/>
          <w:sz w:val="16"/>
        </w:rPr>
        <w:t>Mesa</w:t>
      </w:r>
      <w:r>
        <w:rPr>
          <w:i/>
          <w:color w:val="546F8A"/>
          <w:spacing w:val="11"/>
          <w:sz w:val="16"/>
        </w:rPr>
        <w:t xml:space="preserve"> </w:t>
      </w:r>
      <w:r>
        <w:rPr>
          <w:i/>
          <w:color w:val="546F8A"/>
          <w:sz w:val="16"/>
        </w:rPr>
        <w:t>de</w:t>
      </w:r>
      <w:r>
        <w:rPr>
          <w:i/>
          <w:color w:val="546F8A"/>
          <w:spacing w:val="11"/>
          <w:sz w:val="16"/>
        </w:rPr>
        <w:t xml:space="preserve"> </w:t>
      </w:r>
      <w:r>
        <w:rPr>
          <w:i/>
          <w:color w:val="546F8A"/>
          <w:sz w:val="16"/>
        </w:rPr>
        <w:t>negociación</w:t>
      </w:r>
      <w:r>
        <w:rPr>
          <w:i/>
          <w:color w:val="546F8A"/>
          <w:spacing w:val="11"/>
          <w:sz w:val="16"/>
        </w:rPr>
        <w:t xml:space="preserve"> </w:t>
      </w:r>
      <w:r>
        <w:rPr>
          <w:i/>
          <w:color w:val="546F8A"/>
          <w:sz w:val="16"/>
        </w:rPr>
        <w:t>de</w:t>
      </w:r>
      <w:r>
        <w:rPr>
          <w:i/>
          <w:color w:val="546F8A"/>
          <w:spacing w:val="11"/>
          <w:sz w:val="16"/>
        </w:rPr>
        <w:t xml:space="preserve"> </w:t>
      </w:r>
      <w:r>
        <w:rPr>
          <w:i/>
          <w:color w:val="546F8A"/>
          <w:sz w:val="16"/>
        </w:rPr>
        <w:t>funcionarios</w:t>
      </w:r>
      <w:r>
        <w:rPr>
          <w:i/>
          <w:color w:val="546F8A"/>
          <w:spacing w:val="11"/>
          <w:sz w:val="16"/>
        </w:rPr>
        <w:t xml:space="preserve"> </w:t>
      </w:r>
      <w:r>
        <w:rPr>
          <w:i/>
          <w:color w:val="546F8A"/>
          <w:sz w:val="16"/>
        </w:rPr>
        <w:t>de</w:t>
      </w:r>
      <w:r>
        <w:rPr>
          <w:i/>
          <w:color w:val="546F8A"/>
          <w:spacing w:val="11"/>
          <w:sz w:val="16"/>
        </w:rPr>
        <w:t xml:space="preserve"> </w:t>
      </w:r>
      <w:r>
        <w:rPr>
          <w:i/>
          <w:color w:val="546F8A"/>
          <w:sz w:val="16"/>
        </w:rPr>
        <w:t>fecha</w:t>
      </w:r>
      <w:r>
        <w:rPr>
          <w:i/>
          <w:color w:val="546F8A"/>
          <w:spacing w:val="11"/>
          <w:sz w:val="16"/>
        </w:rPr>
        <w:t xml:space="preserve"> </w:t>
      </w:r>
      <w:r>
        <w:rPr>
          <w:i/>
          <w:color w:val="546F8A"/>
          <w:sz w:val="16"/>
        </w:rPr>
        <w:t>25</w:t>
      </w:r>
      <w:r>
        <w:rPr>
          <w:i/>
          <w:color w:val="546F8A"/>
          <w:spacing w:val="11"/>
          <w:sz w:val="16"/>
        </w:rPr>
        <w:t xml:space="preserve"> </w:t>
      </w:r>
      <w:r>
        <w:rPr>
          <w:i/>
          <w:color w:val="546F8A"/>
          <w:sz w:val="16"/>
        </w:rPr>
        <w:t>de</w:t>
      </w:r>
      <w:r>
        <w:rPr>
          <w:i/>
          <w:color w:val="546F8A"/>
          <w:spacing w:val="11"/>
          <w:sz w:val="16"/>
        </w:rPr>
        <w:t xml:space="preserve"> </w:t>
      </w:r>
      <w:r>
        <w:rPr>
          <w:i/>
          <w:color w:val="546F8A"/>
          <w:sz w:val="16"/>
        </w:rPr>
        <w:t>abril de 2025.</w:t>
      </w:r>
    </w:p>
    <w:p w14:paraId="41CD01A1" w14:textId="77777777" w:rsidR="00A97F47" w:rsidRDefault="00A97F47">
      <w:pPr>
        <w:pStyle w:val="Textoindependiente"/>
        <w:spacing w:before="56"/>
        <w:rPr>
          <w:i/>
          <w:sz w:val="16"/>
        </w:rPr>
      </w:pPr>
    </w:p>
    <w:p w14:paraId="70C443B2" w14:textId="77777777" w:rsidR="00A97F47" w:rsidRDefault="00000000">
      <w:pPr>
        <w:spacing w:line="328" w:lineRule="auto"/>
        <w:ind w:left="142" w:right="140"/>
        <w:jc w:val="both"/>
        <w:rPr>
          <w:i/>
          <w:sz w:val="16"/>
        </w:rPr>
      </w:pPr>
      <w:r>
        <w:rPr>
          <w:i/>
          <w:color w:val="546F8A"/>
          <w:sz w:val="16"/>
        </w:rPr>
        <w:t>Redactadas</w:t>
      </w:r>
      <w:r>
        <w:rPr>
          <w:i/>
          <w:color w:val="546F8A"/>
          <w:spacing w:val="40"/>
          <w:sz w:val="16"/>
        </w:rPr>
        <w:t xml:space="preserve"> </w:t>
      </w:r>
      <w:r>
        <w:rPr>
          <w:i/>
          <w:color w:val="546F8A"/>
          <w:sz w:val="16"/>
        </w:rPr>
        <w:t>las</w:t>
      </w:r>
      <w:r>
        <w:rPr>
          <w:i/>
          <w:color w:val="546F8A"/>
          <w:spacing w:val="40"/>
          <w:sz w:val="16"/>
        </w:rPr>
        <w:t xml:space="preserve"> </w:t>
      </w:r>
      <w:r>
        <w:rPr>
          <w:i/>
          <w:color w:val="546F8A"/>
          <w:sz w:val="16"/>
        </w:rPr>
        <w:t>bases,</w:t>
      </w:r>
      <w:r>
        <w:rPr>
          <w:i/>
          <w:color w:val="546F8A"/>
          <w:spacing w:val="40"/>
          <w:sz w:val="16"/>
        </w:rPr>
        <w:t xml:space="preserve"> </w:t>
      </w:r>
      <w:r>
        <w:rPr>
          <w:i/>
          <w:color w:val="546F8A"/>
          <w:sz w:val="16"/>
        </w:rPr>
        <w:t>previo</w:t>
      </w:r>
      <w:r>
        <w:rPr>
          <w:i/>
          <w:color w:val="546F8A"/>
          <w:spacing w:val="40"/>
          <w:sz w:val="16"/>
        </w:rPr>
        <w:t xml:space="preserve"> </w:t>
      </w:r>
      <w:r>
        <w:rPr>
          <w:i/>
          <w:color w:val="546F8A"/>
          <w:sz w:val="16"/>
        </w:rPr>
        <w:t>informe-propuesta</w:t>
      </w:r>
      <w:r>
        <w:rPr>
          <w:i/>
          <w:color w:val="546F8A"/>
          <w:spacing w:val="40"/>
          <w:sz w:val="16"/>
        </w:rPr>
        <w:t xml:space="preserve"> </w:t>
      </w:r>
      <w:r>
        <w:rPr>
          <w:i/>
          <w:color w:val="546F8A"/>
          <w:sz w:val="16"/>
        </w:rPr>
        <w:t>del</w:t>
      </w:r>
      <w:r>
        <w:rPr>
          <w:i/>
          <w:color w:val="546F8A"/>
          <w:spacing w:val="40"/>
          <w:sz w:val="16"/>
        </w:rPr>
        <w:t xml:space="preserve"> </w:t>
      </w:r>
      <w:r>
        <w:rPr>
          <w:i/>
          <w:color w:val="546F8A"/>
          <w:sz w:val="16"/>
        </w:rPr>
        <w:t>Departamento</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Recursos</w:t>
      </w:r>
      <w:r>
        <w:rPr>
          <w:i/>
          <w:color w:val="546F8A"/>
          <w:spacing w:val="40"/>
          <w:sz w:val="16"/>
        </w:rPr>
        <w:t xml:space="preserve"> </w:t>
      </w:r>
      <w:r>
        <w:rPr>
          <w:i/>
          <w:color w:val="546F8A"/>
          <w:sz w:val="16"/>
        </w:rPr>
        <w:t>Humanos,</w:t>
      </w:r>
      <w:r>
        <w:rPr>
          <w:i/>
          <w:color w:val="546F8A"/>
          <w:spacing w:val="40"/>
          <w:sz w:val="16"/>
        </w:rPr>
        <w:t xml:space="preserve"> </w:t>
      </w:r>
      <w:r>
        <w:rPr>
          <w:i/>
          <w:color w:val="546F8A"/>
          <w:sz w:val="16"/>
        </w:rPr>
        <w:t>se</w:t>
      </w:r>
      <w:r>
        <w:rPr>
          <w:i/>
          <w:color w:val="546F8A"/>
          <w:spacing w:val="40"/>
          <w:sz w:val="16"/>
        </w:rPr>
        <w:t xml:space="preserve"> </w:t>
      </w:r>
      <w:r>
        <w:rPr>
          <w:i/>
          <w:color w:val="546F8A"/>
          <w:sz w:val="16"/>
        </w:rPr>
        <w:t>emitirá</w:t>
      </w:r>
      <w:r>
        <w:rPr>
          <w:i/>
          <w:color w:val="546F8A"/>
          <w:spacing w:val="40"/>
          <w:sz w:val="16"/>
        </w:rPr>
        <w:t xml:space="preserve"> </w:t>
      </w:r>
      <w:r>
        <w:rPr>
          <w:i/>
          <w:color w:val="546F8A"/>
          <w:sz w:val="16"/>
        </w:rPr>
        <w:t>Resolución</w:t>
      </w:r>
      <w:r>
        <w:rPr>
          <w:i/>
          <w:color w:val="546F8A"/>
          <w:spacing w:val="40"/>
          <w:sz w:val="16"/>
        </w:rPr>
        <w:t xml:space="preserve"> </w:t>
      </w:r>
      <w:r>
        <w:rPr>
          <w:i/>
          <w:color w:val="546F8A"/>
          <w:sz w:val="16"/>
        </w:rPr>
        <w:t>de Alcaldía, en el caso del Ayuntamiento de Las Rozas, se aprobarán por Acuerdo por la Junta de Gobierno Local, al estar la competencia delegada en este órgano, de conformidad con lo establecido en la Ley 7/1985, de 2 de abril, Reguladora de las Bases del Régimen Local.</w:t>
      </w:r>
    </w:p>
    <w:p w14:paraId="3465E512" w14:textId="77777777" w:rsidR="00A97F47" w:rsidRDefault="00A97F47">
      <w:pPr>
        <w:pStyle w:val="Textoindependiente"/>
        <w:spacing w:before="56"/>
        <w:rPr>
          <w:i/>
          <w:sz w:val="16"/>
        </w:rPr>
      </w:pPr>
    </w:p>
    <w:p w14:paraId="4411C279" w14:textId="77777777" w:rsidR="00A97F47" w:rsidRDefault="00000000">
      <w:pPr>
        <w:pStyle w:val="Prrafodelista"/>
        <w:numPr>
          <w:ilvl w:val="1"/>
          <w:numId w:val="50"/>
        </w:numPr>
        <w:tabs>
          <w:tab w:val="left" w:pos="353"/>
        </w:tabs>
        <w:spacing w:line="328" w:lineRule="auto"/>
        <w:ind w:right="140" w:firstLine="0"/>
        <w:jc w:val="both"/>
        <w:rPr>
          <w:i/>
          <w:sz w:val="16"/>
        </w:rPr>
      </w:pPr>
      <w:r>
        <w:rPr>
          <w:i/>
          <w:color w:val="546F8A"/>
          <w:sz w:val="16"/>
        </w:rPr>
        <w:t>Posteriormente se publicará la convocatoria, juntamente con el extracto comprensivo de los requisitos esenciales de las bases</w:t>
      </w:r>
      <w:r>
        <w:rPr>
          <w:i/>
          <w:color w:val="546F8A"/>
          <w:spacing w:val="22"/>
          <w:sz w:val="16"/>
        </w:rPr>
        <w:t xml:space="preserve"> </w:t>
      </w:r>
      <w:r>
        <w:rPr>
          <w:i/>
          <w:color w:val="546F8A"/>
          <w:sz w:val="16"/>
        </w:rPr>
        <w:t>reguladoras</w:t>
      </w:r>
      <w:r>
        <w:rPr>
          <w:i/>
          <w:color w:val="546F8A"/>
          <w:spacing w:val="22"/>
          <w:sz w:val="16"/>
        </w:rPr>
        <w:t xml:space="preserve"> </w:t>
      </w:r>
      <w:r>
        <w:rPr>
          <w:i/>
          <w:color w:val="546F8A"/>
          <w:sz w:val="16"/>
        </w:rPr>
        <w:t>de</w:t>
      </w:r>
      <w:r>
        <w:rPr>
          <w:i/>
          <w:color w:val="546F8A"/>
          <w:spacing w:val="22"/>
          <w:sz w:val="16"/>
        </w:rPr>
        <w:t xml:space="preserve"> </w:t>
      </w:r>
      <w:r>
        <w:rPr>
          <w:i/>
          <w:color w:val="546F8A"/>
          <w:sz w:val="16"/>
        </w:rPr>
        <w:t>las</w:t>
      </w:r>
      <w:r>
        <w:rPr>
          <w:i/>
          <w:color w:val="546F8A"/>
          <w:spacing w:val="22"/>
          <w:sz w:val="16"/>
        </w:rPr>
        <w:t xml:space="preserve"> </w:t>
      </w:r>
      <w:r>
        <w:rPr>
          <w:i/>
          <w:color w:val="546F8A"/>
          <w:sz w:val="16"/>
        </w:rPr>
        <w:t>pruebas</w:t>
      </w:r>
      <w:r>
        <w:rPr>
          <w:i/>
          <w:color w:val="546F8A"/>
          <w:spacing w:val="22"/>
          <w:sz w:val="16"/>
        </w:rPr>
        <w:t xml:space="preserve"> </w:t>
      </w:r>
      <w:r>
        <w:rPr>
          <w:i/>
          <w:color w:val="546F8A"/>
          <w:sz w:val="16"/>
        </w:rPr>
        <w:t>selectivas,</w:t>
      </w:r>
      <w:r>
        <w:rPr>
          <w:i/>
          <w:color w:val="546F8A"/>
          <w:spacing w:val="22"/>
          <w:sz w:val="16"/>
        </w:rPr>
        <w:t xml:space="preserve"> </w:t>
      </w:r>
      <w:r>
        <w:rPr>
          <w:i/>
          <w:color w:val="546F8A"/>
          <w:sz w:val="16"/>
        </w:rPr>
        <w:t>en</w:t>
      </w:r>
      <w:r>
        <w:rPr>
          <w:i/>
          <w:color w:val="546F8A"/>
          <w:spacing w:val="22"/>
          <w:sz w:val="16"/>
        </w:rPr>
        <w:t xml:space="preserve"> </w:t>
      </w:r>
      <w:r>
        <w:rPr>
          <w:i/>
          <w:color w:val="546F8A"/>
          <w:sz w:val="16"/>
        </w:rPr>
        <w:t>el</w:t>
      </w:r>
      <w:r>
        <w:rPr>
          <w:i/>
          <w:color w:val="546F8A"/>
          <w:spacing w:val="22"/>
          <w:sz w:val="16"/>
        </w:rPr>
        <w:t xml:space="preserve"> </w:t>
      </w:r>
      <w:r>
        <w:rPr>
          <w:i/>
          <w:color w:val="546F8A"/>
          <w:sz w:val="16"/>
        </w:rPr>
        <w:t>Boletín</w:t>
      </w:r>
      <w:r>
        <w:rPr>
          <w:i/>
          <w:color w:val="546F8A"/>
          <w:spacing w:val="22"/>
          <w:sz w:val="16"/>
        </w:rPr>
        <w:t xml:space="preserve"> </w:t>
      </w:r>
      <w:r>
        <w:rPr>
          <w:i/>
          <w:color w:val="546F8A"/>
          <w:sz w:val="16"/>
        </w:rPr>
        <w:t>Oficial</w:t>
      </w:r>
      <w:r>
        <w:rPr>
          <w:i/>
          <w:color w:val="546F8A"/>
          <w:spacing w:val="22"/>
          <w:sz w:val="16"/>
        </w:rPr>
        <w:t xml:space="preserve"> </w:t>
      </w:r>
      <w:r>
        <w:rPr>
          <w:i/>
          <w:color w:val="546F8A"/>
          <w:sz w:val="16"/>
        </w:rPr>
        <w:t>de</w:t>
      </w:r>
      <w:r>
        <w:rPr>
          <w:i/>
          <w:color w:val="546F8A"/>
          <w:spacing w:val="22"/>
          <w:sz w:val="16"/>
        </w:rPr>
        <w:t xml:space="preserve"> </w:t>
      </w:r>
      <w:r>
        <w:rPr>
          <w:i/>
          <w:color w:val="546F8A"/>
          <w:sz w:val="16"/>
        </w:rPr>
        <w:t>la</w:t>
      </w:r>
      <w:r>
        <w:rPr>
          <w:i/>
          <w:color w:val="546F8A"/>
          <w:spacing w:val="22"/>
          <w:sz w:val="16"/>
        </w:rPr>
        <w:t xml:space="preserve"> </w:t>
      </w:r>
      <w:r>
        <w:rPr>
          <w:i/>
          <w:color w:val="546F8A"/>
          <w:sz w:val="16"/>
        </w:rPr>
        <w:t>Comunidad</w:t>
      </w:r>
      <w:r>
        <w:rPr>
          <w:i/>
          <w:color w:val="546F8A"/>
          <w:spacing w:val="22"/>
          <w:sz w:val="16"/>
        </w:rPr>
        <w:t xml:space="preserve"> </w:t>
      </w:r>
      <w:r>
        <w:rPr>
          <w:i/>
          <w:color w:val="546F8A"/>
          <w:sz w:val="16"/>
        </w:rPr>
        <w:t>de</w:t>
      </w:r>
      <w:r>
        <w:rPr>
          <w:i/>
          <w:color w:val="546F8A"/>
          <w:spacing w:val="22"/>
          <w:sz w:val="16"/>
        </w:rPr>
        <w:t xml:space="preserve"> </w:t>
      </w:r>
      <w:r>
        <w:rPr>
          <w:i/>
          <w:color w:val="546F8A"/>
          <w:sz w:val="16"/>
        </w:rPr>
        <w:t>Madrid</w:t>
      </w:r>
      <w:r>
        <w:rPr>
          <w:i/>
          <w:color w:val="546F8A"/>
          <w:spacing w:val="22"/>
          <w:sz w:val="16"/>
        </w:rPr>
        <w:t xml:space="preserve"> </w:t>
      </w:r>
      <w:r>
        <w:rPr>
          <w:i/>
          <w:color w:val="546F8A"/>
          <w:sz w:val="16"/>
        </w:rPr>
        <w:t>y</w:t>
      </w:r>
      <w:r>
        <w:rPr>
          <w:i/>
          <w:color w:val="546F8A"/>
          <w:spacing w:val="22"/>
          <w:sz w:val="16"/>
        </w:rPr>
        <w:t xml:space="preserve"> </w:t>
      </w:r>
      <w:r>
        <w:rPr>
          <w:i/>
          <w:color w:val="546F8A"/>
          <w:sz w:val="16"/>
        </w:rPr>
        <w:t>en</w:t>
      </w:r>
      <w:r>
        <w:rPr>
          <w:i/>
          <w:color w:val="546F8A"/>
          <w:spacing w:val="22"/>
          <w:sz w:val="16"/>
        </w:rPr>
        <w:t xml:space="preserve"> </w:t>
      </w:r>
      <w:r>
        <w:rPr>
          <w:i/>
          <w:color w:val="546F8A"/>
          <w:sz w:val="16"/>
        </w:rPr>
        <w:t>la</w:t>
      </w:r>
      <w:r>
        <w:rPr>
          <w:i/>
          <w:color w:val="546F8A"/>
          <w:spacing w:val="22"/>
          <w:sz w:val="16"/>
        </w:rPr>
        <w:t xml:space="preserve"> </w:t>
      </w:r>
      <w:r>
        <w:rPr>
          <w:i/>
          <w:color w:val="546F8A"/>
          <w:sz w:val="16"/>
        </w:rPr>
        <w:t>sede</w:t>
      </w:r>
      <w:r>
        <w:rPr>
          <w:i/>
          <w:color w:val="546F8A"/>
          <w:spacing w:val="22"/>
          <w:sz w:val="16"/>
        </w:rPr>
        <w:t xml:space="preserve"> </w:t>
      </w:r>
      <w:r>
        <w:rPr>
          <w:i/>
          <w:color w:val="546F8A"/>
          <w:sz w:val="16"/>
        </w:rPr>
        <w:t>electrónica</w:t>
      </w:r>
      <w:r>
        <w:rPr>
          <w:i/>
          <w:color w:val="546F8A"/>
          <w:spacing w:val="22"/>
          <w:sz w:val="16"/>
        </w:rPr>
        <w:t xml:space="preserve"> </w:t>
      </w:r>
      <w:r>
        <w:rPr>
          <w:i/>
          <w:color w:val="546F8A"/>
          <w:sz w:val="16"/>
        </w:rPr>
        <w:t>de este</w:t>
      </w:r>
      <w:r>
        <w:rPr>
          <w:i/>
          <w:color w:val="546F8A"/>
          <w:spacing w:val="17"/>
          <w:sz w:val="16"/>
        </w:rPr>
        <w:t xml:space="preserve"> </w:t>
      </w:r>
      <w:r>
        <w:rPr>
          <w:i/>
          <w:color w:val="546F8A"/>
          <w:sz w:val="16"/>
        </w:rPr>
        <w:t>Ayuntamiento</w:t>
      </w:r>
      <w:r>
        <w:rPr>
          <w:i/>
          <w:color w:val="546F8A"/>
          <w:spacing w:val="17"/>
          <w:sz w:val="16"/>
        </w:rPr>
        <w:t xml:space="preserve"> </w:t>
      </w:r>
      <w:r>
        <w:rPr>
          <w:i/>
          <w:color w:val="546F8A"/>
          <w:sz w:val="16"/>
        </w:rPr>
        <w:t>(http://lasrozas.es\Convocatorias</w:t>
      </w:r>
      <w:r>
        <w:rPr>
          <w:i/>
          <w:color w:val="546F8A"/>
          <w:spacing w:val="17"/>
          <w:sz w:val="16"/>
        </w:rPr>
        <w:t xml:space="preserve"> </w:t>
      </w:r>
      <w:r>
        <w:rPr>
          <w:i/>
          <w:color w:val="546F8A"/>
          <w:sz w:val="16"/>
        </w:rPr>
        <w:t>de</w:t>
      </w:r>
      <w:r>
        <w:rPr>
          <w:i/>
          <w:color w:val="546F8A"/>
          <w:spacing w:val="17"/>
          <w:sz w:val="16"/>
        </w:rPr>
        <w:t xml:space="preserve"> </w:t>
      </w:r>
      <w:r>
        <w:rPr>
          <w:i/>
          <w:color w:val="546F8A"/>
          <w:sz w:val="16"/>
        </w:rPr>
        <w:t>Empleo</w:t>
      </w:r>
      <w:r>
        <w:rPr>
          <w:i/>
          <w:color w:val="546F8A"/>
          <w:spacing w:val="17"/>
          <w:sz w:val="16"/>
        </w:rPr>
        <w:t xml:space="preserve"> </w:t>
      </w:r>
      <w:r>
        <w:rPr>
          <w:i/>
          <w:color w:val="546F8A"/>
          <w:sz w:val="16"/>
        </w:rPr>
        <w:t>Público),</w:t>
      </w:r>
      <w:r>
        <w:rPr>
          <w:i/>
          <w:color w:val="546F8A"/>
          <w:spacing w:val="17"/>
          <w:sz w:val="16"/>
        </w:rPr>
        <w:t xml:space="preserve"> </w:t>
      </w:r>
      <w:r>
        <w:rPr>
          <w:i/>
          <w:color w:val="546F8A"/>
          <w:sz w:val="16"/>
        </w:rPr>
        <w:t>en</w:t>
      </w:r>
      <w:r>
        <w:rPr>
          <w:i/>
          <w:color w:val="546F8A"/>
          <w:spacing w:val="17"/>
          <w:sz w:val="16"/>
        </w:rPr>
        <w:t xml:space="preserve"> </w:t>
      </w:r>
      <w:r>
        <w:rPr>
          <w:i/>
          <w:color w:val="546F8A"/>
          <w:sz w:val="16"/>
        </w:rPr>
        <w:t>virtud</w:t>
      </w:r>
      <w:r>
        <w:rPr>
          <w:i/>
          <w:color w:val="546F8A"/>
          <w:spacing w:val="17"/>
          <w:sz w:val="16"/>
        </w:rPr>
        <w:t xml:space="preserve"> </w:t>
      </w:r>
      <w:r>
        <w:rPr>
          <w:i/>
          <w:color w:val="546F8A"/>
          <w:sz w:val="16"/>
        </w:rPr>
        <w:t>del</w:t>
      </w:r>
      <w:r>
        <w:rPr>
          <w:i/>
          <w:color w:val="546F8A"/>
          <w:spacing w:val="17"/>
          <w:sz w:val="16"/>
        </w:rPr>
        <w:t xml:space="preserve"> </w:t>
      </w:r>
      <w:r>
        <w:rPr>
          <w:i/>
          <w:color w:val="546F8A"/>
          <w:sz w:val="16"/>
        </w:rPr>
        <w:t>artículo</w:t>
      </w:r>
      <w:r>
        <w:rPr>
          <w:i/>
          <w:color w:val="546F8A"/>
          <w:spacing w:val="17"/>
          <w:sz w:val="16"/>
        </w:rPr>
        <w:t xml:space="preserve"> </w:t>
      </w:r>
      <w:r>
        <w:rPr>
          <w:i/>
          <w:color w:val="546F8A"/>
          <w:sz w:val="16"/>
        </w:rPr>
        <w:t>6</w:t>
      </w:r>
      <w:r>
        <w:rPr>
          <w:i/>
          <w:color w:val="546F8A"/>
          <w:spacing w:val="17"/>
          <w:sz w:val="16"/>
        </w:rPr>
        <w:t xml:space="preserve"> </w:t>
      </w:r>
      <w:r>
        <w:rPr>
          <w:i/>
          <w:color w:val="546F8A"/>
          <w:sz w:val="16"/>
        </w:rPr>
        <w:t>del</w:t>
      </w:r>
      <w:r>
        <w:rPr>
          <w:i/>
          <w:color w:val="546F8A"/>
          <w:spacing w:val="17"/>
          <w:sz w:val="16"/>
        </w:rPr>
        <w:t xml:space="preserve"> </w:t>
      </w:r>
      <w:r>
        <w:rPr>
          <w:i/>
          <w:color w:val="546F8A"/>
          <w:sz w:val="16"/>
        </w:rPr>
        <w:t>Real</w:t>
      </w:r>
      <w:r>
        <w:rPr>
          <w:i/>
          <w:color w:val="546F8A"/>
          <w:spacing w:val="17"/>
          <w:sz w:val="16"/>
        </w:rPr>
        <w:t xml:space="preserve"> </w:t>
      </w:r>
      <w:r>
        <w:rPr>
          <w:i/>
          <w:color w:val="546F8A"/>
          <w:sz w:val="16"/>
        </w:rPr>
        <w:t>Decreto</w:t>
      </w:r>
      <w:r>
        <w:rPr>
          <w:i/>
          <w:color w:val="546F8A"/>
          <w:spacing w:val="17"/>
          <w:sz w:val="16"/>
        </w:rPr>
        <w:t xml:space="preserve"> </w:t>
      </w:r>
      <w:r>
        <w:rPr>
          <w:i/>
          <w:color w:val="546F8A"/>
          <w:sz w:val="16"/>
        </w:rPr>
        <w:t>896/1991, de 7 de junio.</w:t>
      </w:r>
    </w:p>
    <w:p w14:paraId="785E7B1D" w14:textId="77777777" w:rsidR="00A97F47" w:rsidRDefault="00A97F47">
      <w:pPr>
        <w:pStyle w:val="Textoindependiente"/>
        <w:spacing w:before="56"/>
        <w:rPr>
          <w:i/>
          <w:sz w:val="16"/>
        </w:rPr>
      </w:pPr>
    </w:p>
    <w:p w14:paraId="5BA5FB99" w14:textId="77777777" w:rsidR="00A97F47" w:rsidRDefault="00000000">
      <w:pPr>
        <w:spacing w:line="328" w:lineRule="auto"/>
        <w:ind w:left="142" w:right="141"/>
        <w:jc w:val="both"/>
        <w:rPr>
          <w:i/>
          <w:sz w:val="16"/>
        </w:rPr>
      </w:pPr>
      <w:r>
        <w:rPr>
          <w:i/>
          <w:color w:val="546F8A"/>
          <w:sz w:val="16"/>
        </w:rPr>
        <w:t>Un</w:t>
      </w:r>
      <w:r>
        <w:rPr>
          <w:i/>
          <w:color w:val="546F8A"/>
          <w:spacing w:val="19"/>
          <w:sz w:val="16"/>
        </w:rPr>
        <w:t xml:space="preserve"> </w:t>
      </w:r>
      <w:r>
        <w:rPr>
          <w:i/>
          <w:color w:val="546F8A"/>
          <w:sz w:val="16"/>
        </w:rPr>
        <w:t>extracto</w:t>
      </w:r>
      <w:r>
        <w:rPr>
          <w:i/>
          <w:color w:val="546F8A"/>
          <w:spacing w:val="19"/>
          <w:sz w:val="16"/>
        </w:rPr>
        <w:t xml:space="preserve"> </w:t>
      </w:r>
      <w:r>
        <w:rPr>
          <w:i/>
          <w:color w:val="546F8A"/>
          <w:sz w:val="16"/>
        </w:rPr>
        <w:t>de</w:t>
      </w:r>
      <w:r>
        <w:rPr>
          <w:i/>
          <w:color w:val="546F8A"/>
          <w:spacing w:val="19"/>
          <w:sz w:val="16"/>
        </w:rPr>
        <w:t xml:space="preserve"> </w:t>
      </w:r>
      <w:r>
        <w:rPr>
          <w:i/>
          <w:color w:val="546F8A"/>
          <w:sz w:val="16"/>
        </w:rPr>
        <w:t>la</w:t>
      </w:r>
      <w:r>
        <w:rPr>
          <w:i/>
          <w:color w:val="546F8A"/>
          <w:spacing w:val="19"/>
          <w:sz w:val="16"/>
        </w:rPr>
        <w:t xml:space="preserve"> </w:t>
      </w:r>
      <w:r>
        <w:rPr>
          <w:i/>
          <w:color w:val="546F8A"/>
          <w:sz w:val="16"/>
        </w:rPr>
        <w:t>convocatoria</w:t>
      </w:r>
      <w:r>
        <w:rPr>
          <w:i/>
          <w:color w:val="546F8A"/>
          <w:spacing w:val="19"/>
          <w:sz w:val="16"/>
        </w:rPr>
        <w:t xml:space="preserve"> </w:t>
      </w:r>
      <w:r>
        <w:rPr>
          <w:i/>
          <w:color w:val="546F8A"/>
          <w:sz w:val="16"/>
        </w:rPr>
        <w:t>se</w:t>
      </w:r>
      <w:r>
        <w:rPr>
          <w:i/>
          <w:color w:val="546F8A"/>
          <w:spacing w:val="19"/>
          <w:sz w:val="16"/>
        </w:rPr>
        <w:t xml:space="preserve"> </w:t>
      </w:r>
      <w:r>
        <w:rPr>
          <w:i/>
          <w:color w:val="546F8A"/>
          <w:sz w:val="16"/>
        </w:rPr>
        <w:t>publicará</w:t>
      </w:r>
      <w:r>
        <w:rPr>
          <w:i/>
          <w:color w:val="546F8A"/>
          <w:spacing w:val="19"/>
          <w:sz w:val="16"/>
        </w:rPr>
        <w:t xml:space="preserve"> </w:t>
      </w:r>
      <w:r>
        <w:rPr>
          <w:i/>
          <w:color w:val="546F8A"/>
          <w:sz w:val="16"/>
        </w:rPr>
        <w:t>en</w:t>
      </w:r>
      <w:r>
        <w:rPr>
          <w:i/>
          <w:color w:val="546F8A"/>
          <w:spacing w:val="19"/>
          <w:sz w:val="16"/>
        </w:rPr>
        <w:t xml:space="preserve"> </w:t>
      </w:r>
      <w:r>
        <w:rPr>
          <w:i/>
          <w:color w:val="546F8A"/>
          <w:sz w:val="16"/>
        </w:rPr>
        <w:t>el</w:t>
      </w:r>
      <w:r>
        <w:rPr>
          <w:i/>
          <w:color w:val="546F8A"/>
          <w:spacing w:val="19"/>
          <w:sz w:val="16"/>
        </w:rPr>
        <w:t xml:space="preserve"> </w:t>
      </w:r>
      <w:r>
        <w:rPr>
          <w:i/>
          <w:color w:val="546F8A"/>
          <w:sz w:val="16"/>
        </w:rPr>
        <w:t>Boletín</w:t>
      </w:r>
      <w:r>
        <w:rPr>
          <w:i/>
          <w:color w:val="546F8A"/>
          <w:spacing w:val="19"/>
          <w:sz w:val="16"/>
        </w:rPr>
        <w:t xml:space="preserve"> </w:t>
      </w:r>
      <w:r>
        <w:rPr>
          <w:i/>
          <w:color w:val="546F8A"/>
          <w:sz w:val="16"/>
        </w:rPr>
        <w:t>Oficial</w:t>
      </w:r>
      <w:r>
        <w:rPr>
          <w:i/>
          <w:color w:val="546F8A"/>
          <w:spacing w:val="19"/>
          <w:sz w:val="16"/>
        </w:rPr>
        <w:t xml:space="preserve"> </w:t>
      </w:r>
      <w:r>
        <w:rPr>
          <w:i/>
          <w:color w:val="546F8A"/>
          <w:sz w:val="16"/>
        </w:rPr>
        <w:t>del</w:t>
      </w:r>
      <w:r>
        <w:rPr>
          <w:i/>
          <w:color w:val="546F8A"/>
          <w:spacing w:val="19"/>
          <w:sz w:val="16"/>
        </w:rPr>
        <w:t xml:space="preserve"> </w:t>
      </w:r>
      <w:r>
        <w:rPr>
          <w:i/>
          <w:color w:val="546F8A"/>
          <w:sz w:val="16"/>
        </w:rPr>
        <w:t>Estado,</w:t>
      </w:r>
      <w:r>
        <w:rPr>
          <w:i/>
          <w:color w:val="546F8A"/>
          <w:spacing w:val="19"/>
          <w:sz w:val="16"/>
        </w:rPr>
        <w:t xml:space="preserve"> </w:t>
      </w:r>
      <w:r>
        <w:rPr>
          <w:i/>
          <w:color w:val="546F8A"/>
          <w:sz w:val="16"/>
        </w:rPr>
        <w:t>siendo</w:t>
      </w:r>
      <w:r>
        <w:rPr>
          <w:i/>
          <w:color w:val="546F8A"/>
          <w:spacing w:val="19"/>
          <w:sz w:val="16"/>
        </w:rPr>
        <w:t xml:space="preserve"> </w:t>
      </w:r>
      <w:r>
        <w:rPr>
          <w:i/>
          <w:color w:val="546F8A"/>
          <w:sz w:val="16"/>
        </w:rPr>
        <w:t>la</w:t>
      </w:r>
      <w:r>
        <w:rPr>
          <w:i/>
          <w:color w:val="546F8A"/>
          <w:spacing w:val="19"/>
          <w:sz w:val="16"/>
        </w:rPr>
        <w:t xml:space="preserve"> </w:t>
      </w:r>
      <w:r>
        <w:rPr>
          <w:i/>
          <w:color w:val="546F8A"/>
          <w:sz w:val="16"/>
        </w:rPr>
        <w:t>fecha</w:t>
      </w:r>
      <w:r>
        <w:rPr>
          <w:i/>
          <w:color w:val="546F8A"/>
          <w:spacing w:val="19"/>
          <w:sz w:val="16"/>
        </w:rPr>
        <w:t xml:space="preserve"> </w:t>
      </w:r>
      <w:r>
        <w:rPr>
          <w:i/>
          <w:color w:val="546F8A"/>
          <w:sz w:val="16"/>
        </w:rPr>
        <w:t>de</w:t>
      </w:r>
      <w:r>
        <w:rPr>
          <w:i/>
          <w:color w:val="546F8A"/>
          <w:spacing w:val="19"/>
          <w:sz w:val="16"/>
        </w:rPr>
        <w:t xml:space="preserve"> </w:t>
      </w:r>
      <w:r>
        <w:rPr>
          <w:i/>
          <w:color w:val="546F8A"/>
          <w:sz w:val="16"/>
        </w:rPr>
        <w:t>este</w:t>
      </w:r>
      <w:r>
        <w:rPr>
          <w:i/>
          <w:color w:val="546F8A"/>
          <w:spacing w:val="19"/>
          <w:sz w:val="16"/>
        </w:rPr>
        <w:t xml:space="preserve"> </w:t>
      </w:r>
      <w:r>
        <w:rPr>
          <w:i/>
          <w:color w:val="546F8A"/>
          <w:sz w:val="16"/>
        </w:rPr>
        <w:t>anuncio</w:t>
      </w:r>
      <w:r>
        <w:rPr>
          <w:i/>
          <w:color w:val="546F8A"/>
          <w:spacing w:val="19"/>
          <w:sz w:val="16"/>
        </w:rPr>
        <w:t xml:space="preserve"> </w:t>
      </w:r>
      <w:r>
        <w:rPr>
          <w:i/>
          <w:color w:val="546F8A"/>
          <w:sz w:val="16"/>
        </w:rPr>
        <w:t>la</w:t>
      </w:r>
      <w:r>
        <w:rPr>
          <w:i/>
          <w:color w:val="546F8A"/>
          <w:spacing w:val="19"/>
          <w:sz w:val="16"/>
        </w:rPr>
        <w:t xml:space="preserve"> </w:t>
      </w:r>
      <w:r>
        <w:rPr>
          <w:i/>
          <w:color w:val="546F8A"/>
          <w:sz w:val="16"/>
        </w:rPr>
        <w:t>que</w:t>
      </w:r>
      <w:r>
        <w:rPr>
          <w:i/>
          <w:color w:val="546F8A"/>
          <w:spacing w:val="19"/>
          <w:sz w:val="16"/>
        </w:rPr>
        <w:t xml:space="preserve"> </w:t>
      </w:r>
      <w:r>
        <w:rPr>
          <w:i/>
          <w:color w:val="546F8A"/>
          <w:sz w:val="16"/>
        </w:rPr>
        <w:t>servirá para el cómputo del plazo de presentación de instancias.</w:t>
      </w:r>
    </w:p>
    <w:p w14:paraId="09B2045D" w14:textId="77777777" w:rsidR="00A97F47" w:rsidRDefault="00A97F47">
      <w:pPr>
        <w:pStyle w:val="Textoindependiente"/>
        <w:spacing w:before="55"/>
        <w:rPr>
          <w:i/>
          <w:sz w:val="16"/>
        </w:rPr>
      </w:pPr>
    </w:p>
    <w:p w14:paraId="0D5E06DB" w14:textId="77777777" w:rsidR="00A97F47" w:rsidRDefault="00000000">
      <w:pPr>
        <w:pStyle w:val="Prrafodelista"/>
        <w:numPr>
          <w:ilvl w:val="1"/>
          <w:numId w:val="50"/>
        </w:numPr>
        <w:tabs>
          <w:tab w:val="left" w:pos="351"/>
        </w:tabs>
        <w:spacing w:before="1" w:line="328" w:lineRule="auto"/>
        <w:ind w:firstLine="0"/>
        <w:jc w:val="both"/>
        <w:rPr>
          <w:i/>
          <w:sz w:val="16"/>
        </w:rPr>
      </w:pPr>
      <w:r>
        <w:rPr>
          <w:i/>
          <w:color w:val="546F8A"/>
          <w:sz w:val="16"/>
        </w:rPr>
        <w:t>Las bases deberán contener al menos, de conformidad con lo establecido en el artículo 4 del Real Decreto 896/1991, de 7</w:t>
      </w:r>
      <w:r>
        <w:rPr>
          <w:i/>
          <w:color w:val="546F8A"/>
          <w:spacing w:val="40"/>
          <w:sz w:val="16"/>
        </w:rPr>
        <w:t xml:space="preserve"> </w:t>
      </w:r>
      <w:r>
        <w:rPr>
          <w:i/>
          <w:color w:val="546F8A"/>
          <w:sz w:val="16"/>
        </w:rPr>
        <w:t>de junio, por el que se establecen las reglas básicas y los programas mínimos a que debe ajustarse el procedimiento de selección del personal de la Administración Local, así como:</w:t>
      </w:r>
    </w:p>
    <w:p w14:paraId="6B39B355" w14:textId="77777777" w:rsidR="00A97F47" w:rsidRDefault="00A97F47">
      <w:pPr>
        <w:pStyle w:val="Textoindependiente"/>
        <w:spacing w:before="55"/>
        <w:rPr>
          <w:i/>
          <w:sz w:val="16"/>
        </w:rPr>
      </w:pPr>
    </w:p>
    <w:p w14:paraId="1FA1B16D" w14:textId="77777777" w:rsidR="00A97F47" w:rsidRDefault="00000000">
      <w:pPr>
        <w:pStyle w:val="Prrafodelista"/>
        <w:numPr>
          <w:ilvl w:val="2"/>
          <w:numId w:val="50"/>
        </w:numPr>
        <w:tabs>
          <w:tab w:val="left" w:pos="286"/>
        </w:tabs>
        <w:spacing w:line="328" w:lineRule="auto"/>
        <w:ind w:firstLine="0"/>
        <w:jc w:val="both"/>
        <w:rPr>
          <w:i/>
          <w:sz w:val="16"/>
        </w:rPr>
      </w:pPr>
      <w:r>
        <w:rPr>
          <w:i/>
          <w:color w:val="546F8A"/>
          <w:sz w:val="16"/>
        </w:rPr>
        <w:t>La naturaleza y características de las plazas convocadas, con determinación expresa de la escala, subescala y clase a que pertenezcan, con indicación del grupo de titulación que correspondan a cada una de ellas, así como, en su caso, las que correspondan a promoción interna.</w:t>
      </w:r>
    </w:p>
    <w:p w14:paraId="19206BA8" w14:textId="77777777" w:rsidR="00A97F47" w:rsidRDefault="00A97F47">
      <w:pPr>
        <w:pStyle w:val="Textoindependiente"/>
        <w:spacing w:before="56"/>
        <w:rPr>
          <w:i/>
          <w:sz w:val="16"/>
        </w:rPr>
      </w:pPr>
    </w:p>
    <w:p w14:paraId="0BCEC355" w14:textId="77777777" w:rsidR="00A97F47" w:rsidRDefault="00000000">
      <w:pPr>
        <w:pStyle w:val="Prrafodelista"/>
        <w:numPr>
          <w:ilvl w:val="2"/>
          <w:numId w:val="50"/>
        </w:numPr>
        <w:tabs>
          <w:tab w:val="left" w:pos="283"/>
        </w:tabs>
        <w:ind w:left="283" w:right="0" w:hanging="142"/>
        <w:jc w:val="both"/>
        <w:rPr>
          <w:i/>
          <w:sz w:val="16"/>
        </w:rPr>
      </w:pPr>
      <w:r>
        <w:rPr>
          <w:i/>
          <w:color w:val="546F8A"/>
          <w:sz w:val="16"/>
        </w:rPr>
        <w:t>El</w:t>
      </w:r>
      <w:r>
        <w:rPr>
          <w:i/>
          <w:color w:val="546F8A"/>
          <w:spacing w:val="1"/>
          <w:sz w:val="16"/>
        </w:rPr>
        <w:t xml:space="preserve"> </w:t>
      </w:r>
      <w:r>
        <w:rPr>
          <w:i/>
          <w:color w:val="546F8A"/>
          <w:sz w:val="16"/>
        </w:rPr>
        <w:t>sistema</w:t>
      </w:r>
      <w:r>
        <w:rPr>
          <w:i/>
          <w:color w:val="546F8A"/>
          <w:spacing w:val="1"/>
          <w:sz w:val="16"/>
        </w:rPr>
        <w:t xml:space="preserve"> </w:t>
      </w:r>
      <w:r>
        <w:rPr>
          <w:i/>
          <w:color w:val="546F8A"/>
          <w:sz w:val="16"/>
        </w:rPr>
        <w:t>selectivo</w:t>
      </w:r>
      <w:r>
        <w:rPr>
          <w:i/>
          <w:color w:val="546F8A"/>
          <w:spacing w:val="1"/>
          <w:sz w:val="16"/>
        </w:rPr>
        <w:t xml:space="preserve"> </w:t>
      </w:r>
      <w:r>
        <w:rPr>
          <w:i/>
          <w:color w:val="546F8A"/>
          <w:sz w:val="16"/>
        </w:rPr>
        <w:t>elegido:</w:t>
      </w:r>
      <w:r>
        <w:rPr>
          <w:i/>
          <w:color w:val="546F8A"/>
          <w:spacing w:val="1"/>
          <w:sz w:val="16"/>
        </w:rPr>
        <w:t xml:space="preserve"> </w:t>
      </w:r>
      <w:r>
        <w:rPr>
          <w:i/>
          <w:color w:val="546F8A"/>
          <w:sz w:val="16"/>
        </w:rPr>
        <w:t>oposición,</w:t>
      </w:r>
      <w:r>
        <w:rPr>
          <w:i/>
          <w:color w:val="546F8A"/>
          <w:spacing w:val="2"/>
          <w:sz w:val="16"/>
        </w:rPr>
        <w:t xml:space="preserve"> </w:t>
      </w:r>
      <w:r>
        <w:rPr>
          <w:i/>
          <w:color w:val="546F8A"/>
          <w:sz w:val="16"/>
        </w:rPr>
        <w:t>concurso-oposición</w:t>
      </w:r>
      <w:r>
        <w:rPr>
          <w:i/>
          <w:color w:val="546F8A"/>
          <w:spacing w:val="1"/>
          <w:sz w:val="16"/>
        </w:rPr>
        <w:t xml:space="preserve"> </w:t>
      </w:r>
      <w:r>
        <w:rPr>
          <w:i/>
          <w:color w:val="546F8A"/>
          <w:sz w:val="16"/>
        </w:rPr>
        <w:t>o</w:t>
      </w:r>
      <w:r>
        <w:rPr>
          <w:i/>
          <w:color w:val="546F8A"/>
          <w:spacing w:val="1"/>
          <w:sz w:val="16"/>
        </w:rPr>
        <w:t xml:space="preserve"> </w:t>
      </w:r>
      <w:r>
        <w:rPr>
          <w:i/>
          <w:color w:val="546F8A"/>
          <w:spacing w:val="-2"/>
          <w:sz w:val="16"/>
        </w:rPr>
        <w:t>concurso.</w:t>
      </w:r>
    </w:p>
    <w:p w14:paraId="1628494E" w14:textId="77777777" w:rsidR="00A97F47" w:rsidRDefault="00A97F47">
      <w:pPr>
        <w:pStyle w:val="Textoindependiente"/>
        <w:spacing w:before="124"/>
        <w:rPr>
          <w:i/>
          <w:sz w:val="16"/>
        </w:rPr>
      </w:pPr>
    </w:p>
    <w:p w14:paraId="2290FC5F" w14:textId="77777777" w:rsidR="00A97F47" w:rsidRDefault="00000000">
      <w:pPr>
        <w:pStyle w:val="Prrafodelista"/>
        <w:numPr>
          <w:ilvl w:val="2"/>
          <w:numId w:val="50"/>
        </w:numPr>
        <w:tabs>
          <w:tab w:val="left" w:pos="275"/>
        </w:tabs>
        <w:spacing w:line="328" w:lineRule="auto"/>
        <w:ind w:left="141" w:firstLine="0"/>
        <w:jc w:val="both"/>
        <w:rPr>
          <w:i/>
          <w:sz w:val="16"/>
        </w:rPr>
      </w:pPr>
      <w:r>
        <w:rPr>
          <w:i/>
          <w:color w:val="546F8A"/>
          <w:sz w:val="16"/>
        </w:rPr>
        <w:t>Las pruebas de aptitud o de conocimientos a superar, con determinación de su número y naturaleza. En todo caso, uno de</w:t>
      </w:r>
      <w:r>
        <w:rPr>
          <w:i/>
          <w:color w:val="546F8A"/>
          <w:spacing w:val="40"/>
          <w:sz w:val="16"/>
        </w:rPr>
        <w:t xml:space="preserve"> </w:t>
      </w:r>
      <w:r>
        <w:rPr>
          <w:i/>
          <w:color w:val="546F8A"/>
          <w:sz w:val="16"/>
        </w:rPr>
        <w:t>los ejercicios obligatorios deberá tener carácter práctico.</w:t>
      </w:r>
    </w:p>
    <w:p w14:paraId="2F2E837B" w14:textId="77777777" w:rsidR="00A97F47" w:rsidRDefault="00A97F47">
      <w:pPr>
        <w:pStyle w:val="Textoindependiente"/>
        <w:spacing w:before="56"/>
        <w:rPr>
          <w:i/>
          <w:sz w:val="16"/>
        </w:rPr>
      </w:pPr>
    </w:p>
    <w:p w14:paraId="2676DDA7" w14:textId="77777777" w:rsidR="00A97F47" w:rsidRDefault="00000000">
      <w:pPr>
        <w:spacing w:line="328" w:lineRule="auto"/>
        <w:ind w:left="141" w:right="141"/>
        <w:jc w:val="both"/>
        <w:rPr>
          <w:i/>
          <w:sz w:val="16"/>
        </w:rPr>
      </w:pPr>
      <w:r>
        <w:rPr>
          <w:i/>
          <w:color w:val="546F8A"/>
          <w:sz w:val="16"/>
        </w:rPr>
        <w:t>Las de la fase de oposición tendrán carácter eliminatorio y en la realización de los ejercicios escritos deberá garantizarse, siempre que sea posible, el anonimato de los aspirantes.</w:t>
      </w:r>
    </w:p>
    <w:p w14:paraId="39220C96" w14:textId="77777777" w:rsidR="00A97F47" w:rsidRDefault="00A97F47">
      <w:pPr>
        <w:pStyle w:val="Textoindependiente"/>
        <w:spacing w:before="56"/>
        <w:rPr>
          <w:i/>
          <w:sz w:val="16"/>
        </w:rPr>
      </w:pPr>
    </w:p>
    <w:p w14:paraId="6A49A3D1" w14:textId="77777777" w:rsidR="00A97F47" w:rsidRDefault="00000000">
      <w:pPr>
        <w:spacing w:line="328" w:lineRule="auto"/>
        <w:ind w:left="141" w:right="141"/>
        <w:jc w:val="both"/>
        <w:rPr>
          <w:i/>
          <w:sz w:val="16"/>
        </w:rPr>
      </w:pPr>
      <w:r>
        <w:rPr>
          <w:i/>
          <w:color w:val="546F8A"/>
          <w:sz w:val="16"/>
        </w:rPr>
        <w:t>En las pruebas selectivas que se realicen por el sistema de concurso-oposición, la fase de concurso, no tendrá carácter eliminatorio ni podrá tenerse en cuenta para superar las pruebas de la fase de oposición.</w:t>
      </w:r>
    </w:p>
    <w:p w14:paraId="261E7426" w14:textId="77777777" w:rsidR="00A97F47" w:rsidRDefault="00A97F47">
      <w:pPr>
        <w:pStyle w:val="Textoindependiente"/>
        <w:spacing w:before="56"/>
        <w:rPr>
          <w:i/>
          <w:sz w:val="16"/>
        </w:rPr>
      </w:pPr>
    </w:p>
    <w:p w14:paraId="795AACDE" w14:textId="77777777" w:rsidR="00A97F47" w:rsidRDefault="00000000">
      <w:pPr>
        <w:spacing w:line="328" w:lineRule="auto"/>
        <w:ind w:left="141" w:right="141"/>
        <w:jc w:val="both"/>
        <w:rPr>
          <w:i/>
          <w:sz w:val="16"/>
        </w:rPr>
      </w:pPr>
      <w:r>
        <w:rPr>
          <w:i/>
          <w:color w:val="546F8A"/>
          <w:sz w:val="16"/>
        </w:rPr>
        <w:t>En los procesos selectivos podrán establecerse la superación de un período de prácticas o de un curso de formación. En los sistemas de concurso o concurso-oposición podrán establecerse entrevistas curriculares. En los de oposición y de concurso- oposición podrán establecerse pruebas de carácter voluntario no eliminatorio.</w:t>
      </w:r>
    </w:p>
    <w:p w14:paraId="26A6C366" w14:textId="77777777" w:rsidR="00A97F47" w:rsidRDefault="00A97F47">
      <w:pPr>
        <w:spacing w:line="328" w:lineRule="auto"/>
        <w:jc w:val="both"/>
        <w:rPr>
          <w:i/>
          <w:sz w:val="16"/>
        </w:rPr>
        <w:sectPr w:rsidR="00A97F47">
          <w:pgSz w:w="11910" w:h="16840"/>
          <w:pgMar w:top="1260" w:right="1275" w:bottom="1260" w:left="1275" w:header="225" w:footer="1060" w:gutter="0"/>
          <w:cols w:space="720"/>
        </w:sectPr>
      </w:pPr>
    </w:p>
    <w:p w14:paraId="66A2F88B" w14:textId="4E2DCBDA" w:rsidR="00A97F47" w:rsidRDefault="00000000">
      <w:pPr>
        <w:pStyle w:val="Textoindependiente"/>
        <w:spacing w:before="12"/>
        <w:rPr>
          <w:i/>
          <w:sz w:val="16"/>
        </w:rPr>
      </w:pPr>
      <w:r>
        <w:rPr>
          <w:i/>
          <w:noProof/>
          <w:sz w:val="16"/>
        </w:rPr>
        <w:lastRenderedPageBreak/>
        <mc:AlternateContent>
          <mc:Choice Requires="wps">
            <w:drawing>
              <wp:anchor distT="0" distB="0" distL="0" distR="0" simplePos="0" relativeHeight="251597312" behindDoc="0" locked="0" layoutInCell="1" allowOverlap="1" wp14:anchorId="79680ABA" wp14:editId="31B0CD43">
                <wp:simplePos x="0" y="0"/>
                <wp:positionH relativeFrom="page">
                  <wp:posOffset>6807090</wp:posOffset>
                </wp:positionH>
                <wp:positionV relativeFrom="page">
                  <wp:posOffset>2818730</wp:posOffset>
                </wp:positionV>
                <wp:extent cx="419734" cy="3187065"/>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C8279F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8E671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9680ABA" id="Textbox 241" o:spid="_x0000_s1144" type="#_x0000_t202" style="position:absolute;margin-left:536pt;margin-top:221.95pt;width:33.05pt;height:250.95pt;z-index:25159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UOow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qZYfPZFtojqaGBJLQcFy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T7dQ6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C8279F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8E671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1525DA32" w14:textId="77777777" w:rsidR="00A97F47" w:rsidRDefault="00000000">
      <w:pPr>
        <w:spacing w:line="328" w:lineRule="auto"/>
        <w:ind w:left="142" w:right="140"/>
        <w:jc w:val="both"/>
        <w:rPr>
          <w:i/>
          <w:sz w:val="16"/>
        </w:rPr>
      </w:pPr>
      <w:r>
        <w:rPr>
          <w:i/>
          <w:color w:val="546F8A"/>
          <w:sz w:val="16"/>
        </w:rPr>
        <w:t>En</w:t>
      </w:r>
      <w:r>
        <w:rPr>
          <w:i/>
          <w:color w:val="546F8A"/>
          <w:spacing w:val="17"/>
          <w:sz w:val="16"/>
        </w:rPr>
        <w:t xml:space="preserve"> </w:t>
      </w:r>
      <w:r>
        <w:rPr>
          <w:i/>
          <w:color w:val="546F8A"/>
          <w:sz w:val="16"/>
        </w:rPr>
        <w:t>los</w:t>
      </w:r>
      <w:r>
        <w:rPr>
          <w:i/>
          <w:color w:val="546F8A"/>
          <w:spacing w:val="17"/>
          <w:sz w:val="16"/>
        </w:rPr>
        <w:t xml:space="preserve"> </w:t>
      </w:r>
      <w:r>
        <w:rPr>
          <w:i/>
          <w:color w:val="546F8A"/>
          <w:sz w:val="16"/>
        </w:rPr>
        <w:t>supuestos</w:t>
      </w:r>
      <w:r>
        <w:rPr>
          <w:i/>
          <w:color w:val="546F8A"/>
          <w:spacing w:val="17"/>
          <w:sz w:val="16"/>
        </w:rPr>
        <w:t xml:space="preserve"> </w:t>
      </w:r>
      <w:r>
        <w:rPr>
          <w:i/>
          <w:color w:val="546F8A"/>
          <w:sz w:val="16"/>
        </w:rPr>
        <w:t>de</w:t>
      </w:r>
      <w:r>
        <w:rPr>
          <w:i/>
          <w:color w:val="546F8A"/>
          <w:spacing w:val="17"/>
          <w:sz w:val="16"/>
        </w:rPr>
        <w:t xml:space="preserve"> </w:t>
      </w:r>
      <w:r>
        <w:rPr>
          <w:i/>
          <w:color w:val="546F8A"/>
          <w:sz w:val="16"/>
        </w:rPr>
        <w:t>concurso-oposición</w:t>
      </w:r>
      <w:r>
        <w:rPr>
          <w:i/>
          <w:color w:val="546F8A"/>
          <w:spacing w:val="17"/>
          <w:sz w:val="16"/>
        </w:rPr>
        <w:t xml:space="preserve"> </w:t>
      </w:r>
      <w:r>
        <w:rPr>
          <w:i/>
          <w:color w:val="546F8A"/>
          <w:sz w:val="16"/>
        </w:rPr>
        <w:t>o</w:t>
      </w:r>
      <w:r>
        <w:rPr>
          <w:i/>
          <w:color w:val="546F8A"/>
          <w:spacing w:val="17"/>
          <w:sz w:val="16"/>
        </w:rPr>
        <w:t xml:space="preserve"> </w:t>
      </w:r>
      <w:r>
        <w:rPr>
          <w:i/>
          <w:color w:val="546F8A"/>
          <w:sz w:val="16"/>
        </w:rPr>
        <w:t>concurso</w:t>
      </w:r>
      <w:r>
        <w:rPr>
          <w:i/>
          <w:color w:val="546F8A"/>
          <w:spacing w:val="17"/>
          <w:sz w:val="16"/>
        </w:rPr>
        <w:t xml:space="preserve"> </w:t>
      </w:r>
      <w:r>
        <w:rPr>
          <w:i/>
          <w:color w:val="546F8A"/>
          <w:sz w:val="16"/>
        </w:rPr>
        <w:t>se</w:t>
      </w:r>
      <w:r>
        <w:rPr>
          <w:i/>
          <w:color w:val="546F8A"/>
          <w:spacing w:val="17"/>
          <w:sz w:val="16"/>
        </w:rPr>
        <w:t xml:space="preserve"> </w:t>
      </w:r>
      <w:r>
        <w:rPr>
          <w:i/>
          <w:color w:val="546F8A"/>
          <w:sz w:val="16"/>
        </w:rPr>
        <w:t>especificarán</w:t>
      </w:r>
      <w:r>
        <w:rPr>
          <w:i/>
          <w:color w:val="546F8A"/>
          <w:spacing w:val="17"/>
          <w:sz w:val="16"/>
        </w:rPr>
        <w:t xml:space="preserve"> </w:t>
      </w:r>
      <w:r>
        <w:rPr>
          <w:i/>
          <w:color w:val="546F8A"/>
          <w:sz w:val="16"/>
        </w:rPr>
        <w:t>los</w:t>
      </w:r>
      <w:r>
        <w:rPr>
          <w:i/>
          <w:color w:val="546F8A"/>
          <w:spacing w:val="17"/>
          <w:sz w:val="16"/>
        </w:rPr>
        <w:t xml:space="preserve"> </w:t>
      </w:r>
      <w:r>
        <w:rPr>
          <w:i/>
          <w:color w:val="546F8A"/>
          <w:sz w:val="16"/>
        </w:rPr>
        <w:t>méritos</w:t>
      </w:r>
      <w:r>
        <w:rPr>
          <w:i/>
          <w:color w:val="546F8A"/>
          <w:spacing w:val="17"/>
          <w:sz w:val="16"/>
        </w:rPr>
        <w:t xml:space="preserve"> </w:t>
      </w:r>
      <w:r>
        <w:rPr>
          <w:i/>
          <w:color w:val="546F8A"/>
          <w:sz w:val="16"/>
        </w:rPr>
        <w:t>y</w:t>
      </w:r>
      <w:r>
        <w:rPr>
          <w:i/>
          <w:color w:val="546F8A"/>
          <w:spacing w:val="17"/>
          <w:sz w:val="16"/>
        </w:rPr>
        <w:t xml:space="preserve"> </w:t>
      </w:r>
      <w:r>
        <w:rPr>
          <w:i/>
          <w:color w:val="546F8A"/>
          <w:sz w:val="16"/>
        </w:rPr>
        <w:t>su</w:t>
      </w:r>
      <w:r>
        <w:rPr>
          <w:i/>
          <w:color w:val="546F8A"/>
          <w:spacing w:val="17"/>
          <w:sz w:val="16"/>
        </w:rPr>
        <w:t xml:space="preserve"> </w:t>
      </w:r>
      <w:r>
        <w:rPr>
          <w:i/>
          <w:color w:val="546F8A"/>
          <w:sz w:val="16"/>
        </w:rPr>
        <w:t>correspondiente</w:t>
      </w:r>
      <w:r>
        <w:rPr>
          <w:i/>
          <w:color w:val="546F8A"/>
          <w:spacing w:val="17"/>
          <w:sz w:val="16"/>
        </w:rPr>
        <w:t xml:space="preserve"> </w:t>
      </w:r>
      <w:r>
        <w:rPr>
          <w:i/>
          <w:color w:val="546F8A"/>
          <w:sz w:val="16"/>
        </w:rPr>
        <w:t>valoración,</w:t>
      </w:r>
      <w:r>
        <w:rPr>
          <w:i/>
          <w:color w:val="546F8A"/>
          <w:spacing w:val="17"/>
          <w:sz w:val="16"/>
        </w:rPr>
        <w:t xml:space="preserve"> </w:t>
      </w:r>
      <w:r>
        <w:rPr>
          <w:i/>
          <w:color w:val="546F8A"/>
          <w:sz w:val="16"/>
        </w:rPr>
        <w:t>así</w:t>
      </w:r>
      <w:r>
        <w:rPr>
          <w:i/>
          <w:color w:val="546F8A"/>
          <w:spacing w:val="17"/>
          <w:sz w:val="16"/>
        </w:rPr>
        <w:t xml:space="preserve"> </w:t>
      </w:r>
      <w:r>
        <w:rPr>
          <w:i/>
          <w:color w:val="546F8A"/>
          <w:sz w:val="16"/>
        </w:rPr>
        <w:t xml:space="preserve">como los sistemas de acreditación de </w:t>
      </w:r>
      <w:proofErr w:type="gramStart"/>
      <w:r>
        <w:rPr>
          <w:i/>
          <w:color w:val="546F8A"/>
          <w:sz w:val="16"/>
        </w:rPr>
        <w:t>los mismos</w:t>
      </w:r>
      <w:proofErr w:type="gramEnd"/>
      <w:r>
        <w:rPr>
          <w:i/>
          <w:color w:val="546F8A"/>
          <w:sz w:val="16"/>
        </w:rPr>
        <w:t>.</w:t>
      </w:r>
    </w:p>
    <w:p w14:paraId="683060A4" w14:textId="77777777" w:rsidR="00A97F47" w:rsidRDefault="00A97F47">
      <w:pPr>
        <w:pStyle w:val="Textoindependiente"/>
        <w:spacing w:before="56"/>
        <w:rPr>
          <w:i/>
          <w:sz w:val="16"/>
        </w:rPr>
      </w:pPr>
    </w:p>
    <w:p w14:paraId="22F8616D" w14:textId="77777777" w:rsidR="00A97F47" w:rsidRDefault="00000000">
      <w:pPr>
        <w:pStyle w:val="Prrafodelista"/>
        <w:numPr>
          <w:ilvl w:val="2"/>
          <w:numId w:val="50"/>
        </w:numPr>
        <w:tabs>
          <w:tab w:val="left" w:pos="286"/>
        </w:tabs>
        <w:spacing w:line="328" w:lineRule="auto"/>
        <w:ind w:right="140" w:firstLine="0"/>
        <w:jc w:val="both"/>
        <w:rPr>
          <w:i/>
          <w:sz w:val="16"/>
        </w:rPr>
      </w:pPr>
      <w:r>
        <w:rPr>
          <w:i/>
          <w:color w:val="546F8A"/>
          <w:sz w:val="16"/>
        </w:rPr>
        <w:t>Los programas que ha de regir las pruebas y, en su caso, la determinación de las características generales del período de prácticas o curso de formación.</w:t>
      </w:r>
    </w:p>
    <w:p w14:paraId="2DBE5104" w14:textId="77777777" w:rsidR="00A97F47" w:rsidRDefault="00A97F47">
      <w:pPr>
        <w:pStyle w:val="Textoindependiente"/>
        <w:spacing w:before="55"/>
        <w:rPr>
          <w:i/>
          <w:sz w:val="16"/>
        </w:rPr>
      </w:pPr>
    </w:p>
    <w:p w14:paraId="7936C5B0" w14:textId="77777777" w:rsidR="00A97F47" w:rsidRDefault="00000000">
      <w:pPr>
        <w:pStyle w:val="Prrafodelista"/>
        <w:numPr>
          <w:ilvl w:val="2"/>
          <w:numId w:val="50"/>
        </w:numPr>
        <w:tabs>
          <w:tab w:val="left" w:pos="288"/>
        </w:tabs>
        <w:spacing w:before="1" w:line="328" w:lineRule="auto"/>
        <w:ind w:firstLine="0"/>
        <w:jc w:val="both"/>
        <w:rPr>
          <w:i/>
          <w:sz w:val="16"/>
        </w:rPr>
      </w:pPr>
      <w:r>
        <w:rPr>
          <w:i/>
          <w:color w:val="546F8A"/>
          <w:sz w:val="16"/>
        </w:rPr>
        <w:t>Los</w:t>
      </w:r>
      <w:r>
        <w:rPr>
          <w:i/>
          <w:color w:val="546F8A"/>
          <w:spacing w:val="40"/>
          <w:sz w:val="16"/>
        </w:rPr>
        <w:t xml:space="preserve"> </w:t>
      </w:r>
      <w:r>
        <w:rPr>
          <w:i/>
          <w:color w:val="546F8A"/>
          <w:sz w:val="16"/>
        </w:rPr>
        <w:t>Tribunales,</w:t>
      </w:r>
      <w:r>
        <w:rPr>
          <w:i/>
          <w:color w:val="546F8A"/>
          <w:spacing w:val="40"/>
          <w:sz w:val="16"/>
        </w:rPr>
        <w:t xml:space="preserve"> </w:t>
      </w:r>
      <w:r>
        <w:rPr>
          <w:i/>
          <w:color w:val="546F8A"/>
          <w:sz w:val="16"/>
        </w:rPr>
        <w:t>que</w:t>
      </w:r>
      <w:r>
        <w:rPr>
          <w:i/>
          <w:color w:val="546F8A"/>
          <w:spacing w:val="40"/>
          <w:sz w:val="16"/>
        </w:rPr>
        <w:t xml:space="preserve"> </w:t>
      </w:r>
      <w:r>
        <w:rPr>
          <w:i/>
          <w:color w:val="546F8A"/>
          <w:sz w:val="16"/>
        </w:rPr>
        <w:t>contarán</w:t>
      </w:r>
      <w:r>
        <w:rPr>
          <w:i/>
          <w:color w:val="546F8A"/>
          <w:spacing w:val="40"/>
          <w:sz w:val="16"/>
        </w:rPr>
        <w:t xml:space="preserve"> </w:t>
      </w:r>
      <w:r>
        <w:rPr>
          <w:i/>
          <w:color w:val="546F8A"/>
          <w:sz w:val="16"/>
        </w:rPr>
        <w:t>con</w:t>
      </w:r>
      <w:r>
        <w:rPr>
          <w:i/>
          <w:color w:val="546F8A"/>
          <w:spacing w:val="40"/>
          <w:sz w:val="16"/>
        </w:rPr>
        <w:t xml:space="preserve"> </w:t>
      </w:r>
      <w:r>
        <w:rPr>
          <w:i/>
          <w:color w:val="546F8A"/>
          <w:sz w:val="16"/>
        </w:rPr>
        <w:t>un</w:t>
      </w:r>
      <w:r>
        <w:rPr>
          <w:i/>
          <w:color w:val="546F8A"/>
          <w:spacing w:val="40"/>
          <w:sz w:val="16"/>
        </w:rPr>
        <w:t xml:space="preserve"> </w:t>
      </w:r>
      <w:proofErr w:type="gramStart"/>
      <w:r>
        <w:rPr>
          <w:i/>
          <w:color w:val="546F8A"/>
          <w:sz w:val="16"/>
        </w:rPr>
        <w:t>Presidente</w:t>
      </w:r>
      <w:proofErr w:type="gramEnd"/>
      <w:r>
        <w:rPr>
          <w:i/>
          <w:color w:val="546F8A"/>
          <w:sz w:val="16"/>
        </w:rPr>
        <w:t>,</w:t>
      </w:r>
      <w:r>
        <w:rPr>
          <w:i/>
          <w:color w:val="546F8A"/>
          <w:spacing w:val="40"/>
          <w:sz w:val="16"/>
        </w:rPr>
        <w:t xml:space="preserve"> </w:t>
      </w:r>
      <w:r>
        <w:rPr>
          <w:i/>
          <w:color w:val="546F8A"/>
          <w:sz w:val="16"/>
        </w:rPr>
        <w:t>un</w:t>
      </w:r>
      <w:r>
        <w:rPr>
          <w:i/>
          <w:color w:val="546F8A"/>
          <w:spacing w:val="40"/>
          <w:sz w:val="16"/>
        </w:rPr>
        <w:t xml:space="preserve"> </w:t>
      </w:r>
      <w:r>
        <w:rPr>
          <w:i/>
          <w:color w:val="546F8A"/>
          <w:sz w:val="16"/>
        </w:rPr>
        <w:t>Secretario</w:t>
      </w:r>
      <w:r>
        <w:rPr>
          <w:i/>
          <w:color w:val="546F8A"/>
          <w:spacing w:val="40"/>
          <w:sz w:val="16"/>
        </w:rPr>
        <w:t xml:space="preserve"> </w:t>
      </w:r>
      <w:r>
        <w:rPr>
          <w:i/>
          <w:color w:val="546F8A"/>
          <w:sz w:val="16"/>
        </w:rPr>
        <w:t>y</w:t>
      </w:r>
      <w:r>
        <w:rPr>
          <w:i/>
          <w:color w:val="546F8A"/>
          <w:spacing w:val="40"/>
          <w:sz w:val="16"/>
        </w:rPr>
        <w:t xml:space="preserve"> </w:t>
      </w:r>
      <w:r>
        <w:rPr>
          <w:i/>
          <w:color w:val="546F8A"/>
          <w:sz w:val="16"/>
        </w:rPr>
        <w:t>los</w:t>
      </w:r>
      <w:r>
        <w:rPr>
          <w:i/>
          <w:color w:val="546F8A"/>
          <w:spacing w:val="40"/>
          <w:sz w:val="16"/>
        </w:rPr>
        <w:t xml:space="preserve"> </w:t>
      </w:r>
      <w:r>
        <w:rPr>
          <w:i/>
          <w:color w:val="546F8A"/>
          <w:sz w:val="16"/>
        </w:rPr>
        <w:t>Vocales</w:t>
      </w:r>
      <w:r>
        <w:rPr>
          <w:i/>
          <w:color w:val="546F8A"/>
          <w:spacing w:val="40"/>
          <w:sz w:val="16"/>
        </w:rPr>
        <w:t xml:space="preserve"> </w:t>
      </w:r>
      <w:r>
        <w:rPr>
          <w:i/>
          <w:color w:val="546F8A"/>
          <w:sz w:val="16"/>
        </w:rPr>
        <w:t>que</w:t>
      </w:r>
      <w:r>
        <w:rPr>
          <w:i/>
          <w:color w:val="546F8A"/>
          <w:spacing w:val="40"/>
          <w:sz w:val="16"/>
        </w:rPr>
        <w:t xml:space="preserve"> </w:t>
      </w:r>
      <w:r>
        <w:rPr>
          <w:i/>
          <w:color w:val="546F8A"/>
          <w:sz w:val="16"/>
        </w:rPr>
        <w:t>determine</w:t>
      </w:r>
      <w:r>
        <w:rPr>
          <w:i/>
          <w:color w:val="546F8A"/>
          <w:spacing w:val="40"/>
          <w:sz w:val="16"/>
        </w:rPr>
        <w:t xml:space="preserve"> </w:t>
      </w:r>
      <w:r>
        <w:rPr>
          <w:i/>
          <w:color w:val="546F8A"/>
          <w:sz w:val="16"/>
        </w:rPr>
        <w:t>la</w:t>
      </w:r>
      <w:r>
        <w:rPr>
          <w:i/>
          <w:color w:val="546F8A"/>
          <w:spacing w:val="40"/>
          <w:sz w:val="16"/>
        </w:rPr>
        <w:t xml:space="preserve"> </w:t>
      </w:r>
      <w:r>
        <w:rPr>
          <w:i/>
          <w:color w:val="546F8A"/>
          <w:sz w:val="16"/>
        </w:rPr>
        <w:t>convocatoria.</w:t>
      </w:r>
      <w:r>
        <w:rPr>
          <w:i/>
          <w:color w:val="546F8A"/>
          <w:spacing w:val="40"/>
          <w:sz w:val="16"/>
        </w:rPr>
        <w:t xml:space="preserve"> </w:t>
      </w:r>
      <w:r>
        <w:rPr>
          <w:i/>
          <w:color w:val="546F8A"/>
          <w:sz w:val="16"/>
        </w:rPr>
        <w:t>Su composición</w:t>
      </w:r>
      <w:r>
        <w:rPr>
          <w:i/>
          <w:color w:val="546F8A"/>
          <w:spacing w:val="14"/>
          <w:sz w:val="16"/>
        </w:rPr>
        <w:t xml:space="preserve"> </w:t>
      </w:r>
      <w:r>
        <w:rPr>
          <w:i/>
          <w:color w:val="546F8A"/>
          <w:sz w:val="16"/>
        </w:rPr>
        <w:t>será</w:t>
      </w:r>
      <w:r>
        <w:rPr>
          <w:i/>
          <w:color w:val="546F8A"/>
          <w:spacing w:val="14"/>
          <w:sz w:val="16"/>
        </w:rPr>
        <w:t xml:space="preserve"> </w:t>
      </w:r>
      <w:r>
        <w:rPr>
          <w:i/>
          <w:color w:val="546F8A"/>
          <w:sz w:val="16"/>
        </w:rPr>
        <w:t>predominantemente</w:t>
      </w:r>
      <w:r>
        <w:rPr>
          <w:i/>
          <w:color w:val="546F8A"/>
          <w:spacing w:val="14"/>
          <w:sz w:val="16"/>
        </w:rPr>
        <w:t xml:space="preserve"> </w:t>
      </w:r>
      <w:r>
        <w:rPr>
          <w:i/>
          <w:color w:val="546F8A"/>
          <w:sz w:val="16"/>
        </w:rPr>
        <w:t>técnica</w:t>
      </w:r>
      <w:r>
        <w:rPr>
          <w:i/>
          <w:color w:val="546F8A"/>
          <w:spacing w:val="14"/>
          <w:sz w:val="16"/>
        </w:rPr>
        <w:t xml:space="preserve"> </w:t>
      </w:r>
      <w:r>
        <w:rPr>
          <w:i/>
          <w:color w:val="546F8A"/>
          <w:sz w:val="16"/>
        </w:rPr>
        <w:t>y</w:t>
      </w:r>
      <w:r>
        <w:rPr>
          <w:i/>
          <w:color w:val="546F8A"/>
          <w:spacing w:val="14"/>
          <w:sz w:val="16"/>
        </w:rPr>
        <w:t xml:space="preserve"> </w:t>
      </w:r>
      <w:r>
        <w:rPr>
          <w:i/>
          <w:color w:val="546F8A"/>
          <w:sz w:val="16"/>
        </w:rPr>
        <w:t>los</w:t>
      </w:r>
      <w:r>
        <w:rPr>
          <w:i/>
          <w:color w:val="546F8A"/>
          <w:spacing w:val="14"/>
          <w:sz w:val="16"/>
        </w:rPr>
        <w:t xml:space="preserve"> </w:t>
      </w:r>
      <w:r>
        <w:rPr>
          <w:i/>
          <w:color w:val="546F8A"/>
          <w:sz w:val="16"/>
        </w:rPr>
        <w:t>Vocales</w:t>
      </w:r>
      <w:r>
        <w:rPr>
          <w:i/>
          <w:color w:val="546F8A"/>
          <w:spacing w:val="14"/>
          <w:sz w:val="16"/>
        </w:rPr>
        <w:t xml:space="preserve"> </w:t>
      </w:r>
      <w:r>
        <w:rPr>
          <w:i/>
          <w:color w:val="546F8A"/>
          <w:sz w:val="16"/>
        </w:rPr>
        <w:t>deberán</w:t>
      </w:r>
      <w:r>
        <w:rPr>
          <w:i/>
          <w:color w:val="546F8A"/>
          <w:spacing w:val="14"/>
          <w:sz w:val="16"/>
        </w:rPr>
        <w:t xml:space="preserve"> </w:t>
      </w:r>
      <w:r>
        <w:rPr>
          <w:i/>
          <w:color w:val="546F8A"/>
          <w:sz w:val="16"/>
        </w:rPr>
        <w:t>poseer</w:t>
      </w:r>
      <w:r>
        <w:rPr>
          <w:i/>
          <w:color w:val="546F8A"/>
          <w:spacing w:val="14"/>
          <w:sz w:val="16"/>
        </w:rPr>
        <w:t xml:space="preserve"> </w:t>
      </w:r>
      <w:r>
        <w:rPr>
          <w:i/>
          <w:color w:val="546F8A"/>
          <w:sz w:val="16"/>
        </w:rPr>
        <w:t>titulación</w:t>
      </w:r>
      <w:r>
        <w:rPr>
          <w:i/>
          <w:color w:val="546F8A"/>
          <w:spacing w:val="14"/>
          <w:sz w:val="16"/>
        </w:rPr>
        <w:t xml:space="preserve"> </w:t>
      </w:r>
      <w:r>
        <w:rPr>
          <w:i/>
          <w:color w:val="546F8A"/>
          <w:sz w:val="16"/>
        </w:rPr>
        <w:t>o</w:t>
      </w:r>
      <w:r>
        <w:rPr>
          <w:i/>
          <w:color w:val="546F8A"/>
          <w:spacing w:val="14"/>
          <w:sz w:val="16"/>
        </w:rPr>
        <w:t xml:space="preserve"> </w:t>
      </w:r>
      <w:r>
        <w:rPr>
          <w:i/>
          <w:color w:val="546F8A"/>
          <w:sz w:val="16"/>
        </w:rPr>
        <w:t>especialización</w:t>
      </w:r>
      <w:r>
        <w:rPr>
          <w:i/>
          <w:color w:val="546F8A"/>
          <w:spacing w:val="14"/>
          <w:sz w:val="16"/>
        </w:rPr>
        <w:t xml:space="preserve"> </w:t>
      </w:r>
      <w:r>
        <w:rPr>
          <w:i/>
          <w:color w:val="546F8A"/>
          <w:sz w:val="16"/>
        </w:rPr>
        <w:t>iguales</w:t>
      </w:r>
      <w:r>
        <w:rPr>
          <w:i/>
          <w:color w:val="546F8A"/>
          <w:spacing w:val="14"/>
          <w:sz w:val="16"/>
        </w:rPr>
        <w:t xml:space="preserve"> </w:t>
      </w:r>
      <w:r>
        <w:rPr>
          <w:i/>
          <w:color w:val="546F8A"/>
          <w:sz w:val="16"/>
        </w:rPr>
        <w:t>o</w:t>
      </w:r>
      <w:r>
        <w:rPr>
          <w:i/>
          <w:color w:val="546F8A"/>
          <w:spacing w:val="14"/>
          <w:sz w:val="16"/>
        </w:rPr>
        <w:t xml:space="preserve"> </w:t>
      </w:r>
      <w:r>
        <w:rPr>
          <w:i/>
          <w:color w:val="546F8A"/>
          <w:sz w:val="16"/>
        </w:rPr>
        <w:t>superiores a las exigidas para el acceso a las plazas convocadas.</w:t>
      </w:r>
    </w:p>
    <w:p w14:paraId="454AFCD4" w14:textId="77777777" w:rsidR="00A97F47" w:rsidRDefault="00A97F47">
      <w:pPr>
        <w:pStyle w:val="Textoindependiente"/>
        <w:spacing w:before="55"/>
        <w:rPr>
          <w:i/>
          <w:sz w:val="16"/>
        </w:rPr>
      </w:pPr>
    </w:p>
    <w:p w14:paraId="68D22FA6" w14:textId="77777777" w:rsidR="00A97F47" w:rsidRDefault="00000000">
      <w:pPr>
        <w:pStyle w:val="Prrafodelista"/>
        <w:numPr>
          <w:ilvl w:val="2"/>
          <w:numId w:val="50"/>
        </w:numPr>
        <w:tabs>
          <w:tab w:val="left" w:pos="240"/>
        </w:tabs>
        <w:spacing w:before="1" w:line="328" w:lineRule="auto"/>
        <w:ind w:right="140" w:firstLine="0"/>
        <w:jc w:val="both"/>
        <w:rPr>
          <w:i/>
          <w:sz w:val="16"/>
        </w:rPr>
      </w:pPr>
      <w:r>
        <w:rPr>
          <w:i/>
          <w:color w:val="546F8A"/>
          <w:sz w:val="16"/>
        </w:rPr>
        <w:t xml:space="preserve">El número de miembros de dichos Tribunales que en ningún caso será inferior a cinco. Actuará como </w:t>
      </w:r>
      <w:proofErr w:type="gramStart"/>
      <w:r>
        <w:rPr>
          <w:i/>
          <w:color w:val="546F8A"/>
          <w:sz w:val="16"/>
        </w:rPr>
        <w:t>Presidente</w:t>
      </w:r>
      <w:proofErr w:type="gramEnd"/>
      <w:r>
        <w:rPr>
          <w:i/>
          <w:color w:val="546F8A"/>
          <w:sz w:val="16"/>
        </w:rPr>
        <w:t xml:space="preserve"> el de la Corporación o miembro de la misma en quien delegue.</w:t>
      </w:r>
    </w:p>
    <w:p w14:paraId="627ADCF4" w14:textId="77777777" w:rsidR="00A97F47" w:rsidRDefault="00A97F47">
      <w:pPr>
        <w:pStyle w:val="Textoindependiente"/>
        <w:spacing w:before="55"/>
        <w:rPr>
          <w:i/>
          <w:sz w:val="16"/>
        </w:rPr>
      </w:pPr>
    </w:p>
    <w:p w14:paraId="1E7B5AD4" w14:textId="77777777" w:rsidR="00A97F47" w:rsidRDefault="00000000">
      <w:pPr>
        <w:pStyle w:val="Prrafodelista"/>
        <w:numPr>
          <w:ilvl w:val="2"/>
          <w:numId w:val="50"/>
        </w:numPr>
        <w:tabs>
          <w:tab w:val="left" w:pos="286"/>
        </w:tabs>
        <w:ind w:left="286" w:right="0" w:hanging="144"/>
        <w:jc w:val="both"/>
        <w:rPr>
          <w:i/>
          <w:sz w:val="16"/>
        </w:rPr>
      </w:pPr>
      <w:r>
        <w:rPr>
          <w:i/>
          <w:color w:val="546F8A"/>
          <w:sz w:val="16"/>
        </w:rPr>
        <w:t>Los</w:t>
      </w:r>
      <w:r>
        <w:rPr>
          <w:i/>
          <w:color w:val="546F8A"/>
          <w:spacing w:val="1"/>
          <w:sz w:val="16"/>
        </w:rPr>
        <w:t xml:space="preserve"> </w:t>
      </w:r>
      <w:r>
        <w:rPr>
          <w:i/>
          <w:color w:val="546F8A"/>
          <w:sz w:val="16"/>
        </w:rPr>
        <w:t>sistemas</w:t>
      </w:r>
      <w:r>
        <w:rPr>
          <w:i/>
          <w:color w:val="546F8A"/>
          <w:spacing w:val="2"/>
          <w:sz w:val="16"/>
        </w:rPr>
        <w:t xml:space="preserve"> </w:t>
      </w:r>
      <w:r>
        <w:rPr>
          <w:i/>
          <w:color w:val="546F8A"/>
          <w:sz w:val="16"/>
        </w:rPr>
        <w:t>de</w:t>
      </w:r>
      <w:r>
        <w:rPr>
          <w:i/>
          <w:color w:val="546F8A"/>
          <w:spacing w:val="1"/>
          <w:sz w:val="16"/>
        </w:rPr>
        <w:t xml:space="preserve"> </w:t>
      </w:r>
      <w:r>
        <w:rPr>
          <w:i/>
          <w:color w:val="546F8A"/>
          <w:sz w:val="16"/>
        </w:rPr>
        <w:t>calificación</w:t>
      </w:r>
      <w:r>
        <w:rPr>
          <w:i/>
          <w:color w:val="546F8A"/>
          <w:spacing w:val="2"/>
          <w:sz w:val="16"/>
        </w:rPr>
        <w:t xml:space="preserve"> </w:t>
      </w:r>
      <w:r>
        <w:rPr>
          <w:i/>
          <w:color w:val="546F8A"/>
          <w:sz w:val="16"/>
        </w:rPr>
        <w:t>de</w:t>
      </w:r>
      <w:r>
        <w:rPr>
          <w:i/>
          <w:color w:val="546F8A"/>
          <w:spacing w:val="1"/>
          <w:sz w:val="16"/>
        </w:rPr>
        <w:t xml:space="preserve"> </w:t>
      </w:r>
      <w:r>
        <w:rPr>
          <w:i/>
          <w:color w:val="546F8A"/>
          <w:sz w:val="16"/>
        </w:rPr>
        <w:t>los</w:t>
      </w:r>
      <w:r>
        <w:rPr>
          <w:i/>
          <w:color w:val="546F8A"/>
          <w:spacing w:val="2"/>
          <w:sz w:val="16"/>
        </w:rPr>
        <w:t xml:space="preserve"> </w:t>
      </w:r>
      <w:r>
        <w:rPr>
          <w:i/>
          <w:color w:val="546F8A"/>
          <w:spacing w:val="-2"/>
          <w:sz w:val="16"/>
        </w:rPr>
        <w:t>ejercicios.</w:t>
      </w:r>
    </w:p>
    <w:p w14:paraId="7D5836DA" w14:textId="77777777" w:rsidR="00A97F47" w:rsidRDefault="00A97F47">
      <w:pPr>
        <w:pStyle w:val="Textoindependiente"/>
        <w:spacing w:before="124"/>
        <w:rPr>
          <w:i/>
          <w:sz w:val="16"/>
        </w:rPr>
      </w:pPr>
    </w:p>
    <w:p w14:paraId="3C3D401B" w14:textId="77777777" w:rsidR="00A97F47" w:rsidRDefault="00000000">
      <w:pPr>
        <w:pStyle w:val="Prrafodelista"/>
        <w:numPr>
          <w:ilvl w:val="2"/>
          <w:numId w:val="50"/>
        </w:numPr>
        <w:tabs>
          <w:tab w:val="left" w:pos="286"/>
        </w:tabs>
        <w:ind w:left="286" w:right="0" w:hanging="144"/>
        <w:jc w:val="both"/>
        <w:rPr>
          <w:i/>
          <w:sz w:val="16"/>
        </w:rPr>
      </w:pPr>
      <w:r>
        <w:rPr>
          <w:i/>
          <w:color w:val="546F8A"/>
          <w:sz w:val="16"/>
        </w:rPr>
        <w:t>Las</w:t>
      </w:r>
      <w:r>
        <w:rPr>
          <w:i/>
          <w:color w:val="546F8A"/>
          <w:spacing w:val="3"/>
          <w:sz w:val="16"/>
        </w:rPr>
        <w:t xml:space="preserve"> </w:t>
      </w:r>
      <w:r>
        <w:rPr>
          <w:i/>
          <w:color w:val="546F8A"/>
          <w:sz w:val="16"/>
        </w:rPr>
        <w:t>condiciones</w:t>
      </w:r>
      <w:r>
        <w:rPr>
          <w:i/>
          <w:color w:val="546F8A"/>
          <w:spacing w:val="3"/>
          <w:sz w:val="16"/>
        </w:rPr>
        <w:t xml:space="preserve"> </w:t>
      </w:r>
      <w:r>
        <w:rPr>
          <w:i/>
          <w:color w:val="546F8A"/>
          <w:sz w:val="16"/>
        </w:rPr>
        <w:t>y</w:t>
      </w:r>
      <w:r>
        <w:rPr>
          <w:i/>
          <w:color w:val="546F8A"/>
          <w:spacing w:val="3"/>
          <w:sz w:val="16"/>
        </w:rPr>
        <w:t xml:space="preserve"> </w:t>
      </w:r>
      <w:r>
        <w:rPr>
          <w:i/>
          <w:color w:val="546F8A"/>
          <w:sz w:val="16"/>
        </w:rPr>
        <w:t>requisitos</w:t>
      </w:r>
      <w:r>
        <w:rPr>
          <w:i/>
          <w:color w:val="546F8A"/>
          <w:spacing w:val="3"/>
          <w:sz w:val="16"/>
        </w:rPr>
        <w:t xml:space="preserve"> </w:t>
      </w:r>
      <w:r>
        <w:rPr>
          <w:i/>
          <w:color w:val="546F8A"/>
          <w:sz w:val="16"/>
        </w:rPr>
        <w:t>que</w:t>
      </w:r>
      <w:r>
        <w:rPr>
          <w:i/>
          <w:color w:val="546F8A"/>
          <w:spacing w:val="3"/>
          <w:sz w:val="16"/>
        </w:rPr>
        <w:t xml:space="preserve"> </w:t>
      </w:r>
      <w:r>
        <w:rPr>
          <w:i/>
          <w:color w:val="546F8A"/>
          <w:sz w:val="16"/>
        </w:rPr>
        <w:t>deban</w:t>
      </w:r>
      <w:r>
        <w:rPr>
          <w:i/>
          <w:color w:val="546F8A"/>
          <w:spacing w:val="4"/>
          <w:sz w:val="16"/>
        </w:rPr>
        <w:t xml:space="preserve"> </w:t>
      </w:r>
      <w:r>
        <w:rPr>
          <w:i/>
          <w:color w:val="546F8A"/>
          <w:sz w:val="16"/>
        </w:rPr>
        <w:t>reunir</w:t>
      </w:r>
      <w:r>
        <w:rPr>
          <w:i/>
          <w:color w:val="546F8A"/>
          <w:spacing w:val="3"/>
          <w:sz w:val="16"/>
        </w:rPr>
        <w:t xml:space="preserve"> </w:t>
      </w:r>
      <w:r>
        <w:rPr>
          <w:i/>
          <w:color w:val="546F8A"/>
          <w:sz w:val="16"/>
        </w:rPr>
        <w:t>o</w:t>
      </w:r>
      <w:r>
        <w:rPr>
          <w:i/>
          <w:color w:val="546F8A"/>
          <w:spacing w:val="3"/>
          <w:sz w:val="16"/>
        </w:rPr>
        <w:t xml:space="preserve"> </w:t>
      </w:r>
      <w:r>
        <w:rPr>
          <w:i/>
          <w:color w:val="546F8A"/>
          <w:sz w:val="16"/>
        </w:rPr>
        <w:t>cumplir</w:t>
      </w:r>
      <w:r>
        <w:rPr>
          <w:i/>
          <w:color w:val="546F8A"/>
          <w:spacing w:val="3"/>
          <w:sz w:val="16"/>
        </w:rPr>
        <w:t xml:space="preserve"> </w:t>
      </w:r>
      <w:r>
        <w:rPr>
          <w:i/>
          <w:color w:val="546F8A"/>
          <w:sz w:val="16"/>
        </w:rPr>
        <w:t>los</w:t>
      </w:r>
      <w:r>
        <w:rPr>
          <w:i/>
          <w:color w:val="546F8A"/>
          <w:spacing w:val="3"/>
          <w:sz w:val="16"/>
        </w:rPr>
        <w:t xml:space="preserve"> </w:t>
      </w:r>
      <w:r>
        <w:rPr>
          <w:i/>
          <w:color w:val="546F8A"/>
          <w:spacing w:val="-2"/>
          <w:sz w:val="16"/>
        </w:rPr>
        <w:t>aspirantes.</w:t>
      </w:r>
    </w:p>
    <w:p w14:paraId="14D12FD7" w14:textId="77777777" w:rsidR="00A97F47" w:rsidRDefault="00A97F47">
      <w:pPr>
        <w:pStyle w:val="Textoindependiente"/>
        <w:spacing w:before="124"/>
        <w:rPr>
          <w:i/>
          <w:sz w:val="16"/>
        </w:rPr>
      </w:pPr>
    </w:p>
    <w:p w14:paraId="38251164" w14:textId="77777777" w:rsidR="00A97F47" w:rsidRDefault="00000000">
      <w:pPr>
        <w:pStyle w:val="Prrafodelista"/>
        <w:numPr>
          <w:ilvl w:val="2"/>
          <w:numId w:val="50"/>
        </w:numPr>
        <w:tabs>
          <w:tab w:val="left" w:pos="231"/>
        </w:tabs>
        <w:spacing w:line="328" w:lineRule="auto"/>
        <w:ind w:right="140" w:firstLine="0"/>
        <w:jc w:val="both"/>
        <w:rPr>
          <w:i/>
          <w:sz w:val="16"/>
        </w:rPr>
      </w:pPr>
      <w:r>
        <w:rPr>
          <w:i/>
          <w:color w:val="546F8A"/>
          <w:sz w:val="16"/>
        </w:rPr>
        <w:t>Los requisitos que deben reunir o cumplir los aspirantes a plazas reservadas para personas con discapacidad, así como la garantía de que las pruebas se realicen en igualdad de condiciones con los demás aspirantes.</w:t>
      </w:r>
    </w:p>
    <w:p w14:paraId="0118EB58" w14:textId="77777777" w:rsidR="00A97F47" w:rsidRDefault="00A97F47">
      <w:pPr>
        <w:pStyle w:val="Textoindependiente"/>
        <w:spacing w:before="56"/>
        <w:rPr>
          <w:i/>
          <w:sz w:val="16"/>
        </w:rPr>
      </w:pPr>
    </w:p>
    <w:p w14:paraId="3409436B" w14:textId="77777777" w:rsidR="00A97F47" w:rsidRDefault="00000000">
      <w:pPr>
        <w:pStyle w:val="Prrafodelista"/>
        <w:numPr>
          <w:ilvl w:val="1"/>
          <w:numId w:val="50"/>
        </w:numPr>
        <w:tabs>
          <w:tab w:val="left" w:pos="373"/>
        </w:tabs>
        <w:spacing w:line="328" w:lineRule="auto"/>
        <w:ind w:firstLine="0"/>
        <w:jc w:val="both"/>
        <w:rPr>
          <w:i/>
          <w:sz w:val="16"/>
        </w:rPr>
      </w:pPr>
      <w:r>
        <w:rPr>
          <w:i/>
          <w:color w:val="546F8A"/>
          <w:sz w:val="16"/>
        </w:rPr>
        <w:t>Las solicitudes, requiriendo tomar parte en las correspondientes pruebas de acceso, en las que los aspirantes harán</w:t>
      </w:r>
      <w:r>
        <w:rPr>
          <w:i/>
          <w:color w:val="546F8A"/>
          <w:spacing w:val="80"/>
          <w:sz w:val="16"/>
        </w:rPr>
        <w:t xml:space="preserve"> </w:t>
      </w:r>
      <w:r>
        <w:rPr>
          <w:i/>
          <w:color w:val="546F8A"/>
          <w:sz w:val="16"/>
        </w:rPr>
        <w:t>constar que reúnen las condiciones exigidas en las bases generales que se adjuntan a este expediente para la plaza a la que se opte, se dirigirán al Sr. Alcalde-Presidente de este Ayuntamiento y se presentaran en el Registro Electrónico General de</w:t>
      </w:r>
      <w:r>
        <w:rPr>
          <w:i/>
          <w:color w:val="546F8A"/>
          <w:spacing w:val="40"/>
          <w:sz w:val="16"/>
        </w:rPr>
        <w:t xml:space="preserve"> </w:t>
      </w:r>
      <w:r>
        <w:rPr>
          <w:i/>
          <w:color w:val="546F8A"/>
          <w:sz w:val="16"/>
        </w:rPr>
        <w:t>este Ayuntamiento o en alguno de los lugares previstos en el artículo 16.4 de la Ley 39/2015, de 1 de octubre, del Procedimiento</w:t>
      </w:r>
      <w:r>
        <w:rPr>
          <w:i/>
          <w:color w:val="546F8A"/>
          <w:spacing w:val="20"/>
          <w:sz w:val="16"/>
        </w:rPr>
        <w:t xml:space="preserve"> </w:t>
      </w:r>
      <w:r>
        <w:rPr>
          <w:i/>
          <w:color w:val="546F8A"/>
          <w:sz w:val="16"/>
        </w:rPr>
        <w:t>Administrativo</w:t>
      </w:r>
      <w:r>
        <w:rPr>
          <w:i/>
          <w:color w:val="546F8A"/>
          <w:spacing w:val="20"/>
          <w:sz w:val="16"/>
        </w:rPr>
        <w:t xml:space="preserve"> </w:t>
      </w:r>
      <w:r>
        <w:rPr>
          <w:i/>
          <w:color w:val="546F8A"/>
          <w:sz w:val="16"/>
        </w:rPr>
        <w:t>Común</w:t>
      </w:r>
      <w:r>
        <w:rPr>
          <w:i/>
          <w:color w:val="546F8A"/>
          <w:spacing w:val="20"/>
          <w:sz w:val="16"/>
        </w:rPr>
        <w:t xml:space="preserve"> </w:t>
      </w:r>
      <w:r>
        <w:rPr>
          <w:i/>
          <w:color w:val="546F8A"/>
          <w:sz w:val="16"/>
        </w:rPr>
        <w:t>de</w:t>
      </w:r>
      <w:r>
        <w:rPr>
          <w:i/>
          <w:color w:val="546F8A"/>
          <w:spacing w:val="20"/>
          <w:sz w:val="16"/>
        </w:rPr>
        <w:t xml:space="preserve"> </w:t>
      </w:r>
      <w:r>
        <w:rPr>
          <w:i/>
          <w:color w:val="546F8A"/>
          <w:sz w:val="16"/>
        </w:rPr>
        <w:t>las</w:t>
      </w:r>
      <w:r>
        <w:rPr>
          <w:i/>
          <w:color w:val="546F8A"/>
          <w:spacing w:val="20"/>
          <w:sz w:val="16"/>
        </w:rPr>
        <w:t xml:space="preserve"> </w:t>
      </w:r>
      <w:r>
        <w:rPr>
          <w:i/>
          <w:color w:val="546F8A"/>
          <w:sz w:val="16"/>
        </w:rPr>
        <w:t>Administraciones</w:t>
      </w:r>
      <w:r>
        <w:rPr>
          <w:i/>
          <w:color w:val="546F8A"/>
          <w:spacing w:val="20"/>
          <w:sz w:val="16"/>
        </w:rPr>
        <w:t xml:space="preserve"> </w:t>
      </w:r>
      <w:r>
        <w:rPr>
          <w:i/>
          <w:color w:val="546F8A"/>
          <w:sz w:val="16"/>
        </w:rPr>
        <w:t>Públicas,</w:t>
      </w:r>
      <w:r>
        <w:rPr>
          <w:i/>
          <w:color w:val="546F8A"/>
          <w:spacing w:val="20"/>
          <w:sz w:val="16"/>
        </w:rPr>
        <w:t xml:space="preserve"> </w:t>
      </w:r>
      <w:r>
        <w:rPr>
          <w:i/>
          <w:color w:val="546F8A"/>
          <w:sz w:val="16"/>
        </w:rPr>
        <w:t>en</w:t>
      </w:r>
      <w:r>
        <w:rPr>
          <w:i/>
          <w:color w:val="546F8A"/>
          <w:spacing w:val="20"/>
          <w:sz w:val="16"/>
        </w:rPr>
        <w:t xml:space="preserve"> </w:t>
      </w:r>
      <w:r>
        <w:rPr>
          <w:i/>
          <w:color w:val="546F8A"/>
          <w:sz w:val="16"/>
        </w:rPr>
        <w:t>el</w:t>
      </w:r>
      <w:r>
        <w:rPr>
          <w:i/>
          <w:color w:val="546F8A"/>
          <w:spacing w:val="20"/>
          <w:sz w:val="16"/>
        </w:rPr>
        <w:t xml:space="preserve"> </w:t>
      </w:r>
      <w:r>
        <w:rPr>
          <w:i/>
          <w:color w:val="546F8A"/>
          <w:sz w:val="16"/>
        </w:rPr>
        <w:t>plazo</w:t>
      </w:r>
      <w:r>
        <w:rPr>
          <w:i/>
          <w:color w:val="546F8A"/>
          <w:spacing w:val="20"/>
          <w:sz w:val="16"/>
        </w:rPr>
        <w:t xml:space="preserve"> </w:t>
      </w:r>
      <w:r>
        <w:rPr>
          <w:i/>
          <w:color w:val="546F8A"/>
          <w:sz w:val="16"/>
        </w:rPr>
        <w:t>de</w:t>
      </w:r>
      <w:r>
        <w:rPr>
          <w:i/>
          <w:color w:val="546F8A"/>
          <w:spacing w:val="20"/>
          <w:sz w:val="16"/>
        </w:rPr>
        <w:t xml:space="preserve"> </w:t>
      </w:r>
      <w:r>
        <w:rPr>
          <w:i/>
          <w:color w:val="546F8A"/>
          <w:sz w:val="16"/>
        </w:rPr>
        <w:t>veinte</w:t>
      </w:r>
      <w:r>
        <w:rPr>
          <w:i/>
          <w:color w:val="546F8A"/>
          <w:spacing w:val="20"/>
          <w:sz w:val="16"/>
        </w:rPr>
        <w:t xml:space="preserve"> </w:t>
      </w:r>
      <w:r>
        <w:rPr>
          <w:i/>
          <w:color w:val="546F8A"/>
          <w:sz w:val="16"/>
        </w:rPr>
        <w:t>días</w:t>
      </w:r>
      <w:r>
        <w:rPr>
          <w:i/>
          <w:color w:val="546F8A"/>
          <w:spacing w:val="20"/>
          <w:sz w:val="16"/>
        </w:rPr>
        <w:t xml:space="preserve"> </w:t>
      </w:r>
      <w:r>
        <w:rPr>
          <w:i/>
          <w:color w:val="546F8A"/>
          <w:sz w:val="16"/>
        </w:rPr>
        <w:t>hábiles</w:t>
      </w:r>
      <w:r>
        <w:rPr>
          <w:i/>
          <w:color w:val="546F8A"/>
          <w:spacing w:val="20"/>
          <w:sz w:val="16"/>
        </w:rPr>
        <w:t xml:space="preserve"> </w:t>
      </w:r>
      <w:r>
        <w:rPr>
          <w:i/>
          <w:color w:val="546F8A"/>
          <w:sz w:val="16"/>
        </w:rPr>
        <w:t>contados</w:t>
      </w:r>
      <w:r>
        <w:rPr>
          <w:i/>
          <w:color w:val="546F8A"/>
          <w:spacing w:val="20"/>
          <w:sz w:val="16"/>
        </w:rPr>
        <w:t xml:space="preserve"> </w:t>
      </w:r>
      <w:r>
        <w:rPr>
          <w:i/>
          <w:color w:val="546F8A"/>
          <w:sz w:val="16"/>
        </w:rPr>
        <w:t>a</w:t>
      </w:r>
      <w:r>
        <w:rPr>
          <w:i/>
          <w:color w:val="546F8A"/>
          <w:spacing w:val="20"/>
          <w:sz w:val="16"/>
        </w:rPr>
        <w:t xml:space="preserve"> </w:t>
      </w:r>
      <w:r>
        <w:rPr>
          <w:i/>
          <w:color w:val="546F8A"/>
          <w:sz w:val="16"/>
        </w:rPr>
        <w:t>partir del día siguiente a la publicación del anuncio de la convocatoria en el Boletín Oficial del Estado.</w:t>
      </w:r>
    </w:p>
    <w:p w14:paraId="626C3F67" w14:textId="77777777" w:rsidR="00A97F47" w:rsidRDefault="00A97F47">
      <w:pPr>
        <w:pStyle w:val="Textoindependiente"/>
        <w:spacing w:before="56"/>
        <w:rPr>
          <w:i/>
          <w:sz w:val="16"/>
        </w:rPr>
      </w:pPr>
    </w:p>
    <w:p w14:paraId="6DC94E76" w14:textId="77777777" w:rsidR="00A97F47" w:rsidRDefault="00000000">
      <w:pPr>
        <w:spacing w:line="328" w:lineRule="auto"/>
        <w:ind w:left="142" w:right="140"/>
        <w:jc w:val="both"/>
        <w:rPr>
          <w:i/>
          <w:sz w:val="16"/>
        </w:rPr>
      </w:pPr>
      <w:r>
        <w:rPr>
          <w:i/>
          <w:color w:val="546F8A"/>
          <w:sz w:val="16"/>
        </w:rPr>
        <w:t>Dado</w:t>
      </w:r>
      <w:r>
        <w:rPr>
          <w:i/>
          <w:color w:val="546F8A"/>
          <w:spacing w:val="17"/>
          <w:sz w:val="16"/>
        </w:rPr>
        <w:t xml:space="preserve"> </w:t>
      </w:r>
      <w:r>
        <w:rPr>
          <w:i/>
          <w:color w:val="546F8A"/>
          <w:sz w:val="16"/>
        </w:rPr>
        <w:t>que</w:t>
      </w:r>
      <w:r>
        <w:rPr>
          <w:i/>
          <w:color w:val="546F8A"/>
          <w:spacing w:val="17"/>
          <w:sz w:val="16"/>
        </w:rPr>
        <w:t xml:space="preserve"> </w:t>
      </w:r>
      <w:r>
        <w:rPr>
          <w:i/>
          <w:color w:val="546F8A"/>
          <w:sz w:val="16"/>
        </w:rPr>
        <w:t>el</w:t>
      </w:r>
      <w:r>
        <w:rPr>
          <w:i/>
          <w:color w:val="546F8A"/>
          <w:spacing w:val="16"/>
          <w:sz w:val="16"/>
        </w:rPr>
        <w:t xml:space="preserve"> </w:t>
      </w:r>
      <w:r>
        <w:rPr>
          <w:i/>
          <w:color w:val="546F8A"/>
          <w:sz w:val="16"/>
        </w:rPr>
        <w:t>artículo</w:t>
      </w:r>
      <w:r>
        <w:rPr>
          <w:i/>
          <w:color w:val="546F8A"/>
          <w:spacing w:val="17"/>
          <w:sz w:val="16"/>
        </w:rPr>
        <w:t xml:space="preserve"> </w:t>
      </w:r>
      <w:r>
        <w:rPr>
          <w:i/>
          <w:color w:val="546F8A"/>
          <w:sz w:val="16"/>
        </w:rPr>
        <w:t>18.1</w:t>
      </w:r>
      <w:r>
        <w:rPr>
          <w:i/>
          <w:color w:val="546F8A"/>
          <w:spacing w:val="17"/>
          <w:sz w:val="16"/>
        </w:rPr>
        <w:t xml:space="preserve"> </w:t>
      </w:r>
      <w:r>
        <w:rPr>
          <w:i/>
          <w:color w:val="546F8A"/>
          <w:sz w:val="16"/>
        </w:rPr>
        <w:t>del</w:t>
      </w:r>
      <w:r>
        <w:rPr>
          <w:i/>
          <w:color w:val="546F8A"/>
          <w:spacing w:val="16"/>
          <w:sz w:val="16"/>
        </w:rPr>
        <w:t xml:space="preserve"> </w:t>
      </w:r>
      <w:r>
        <w:rPr>
          <w:i/>
          <w:color w:val="546F8A"/>
          <w:sz w:val="16"/>
        </w:rPr>
        <w:t>Real</w:t>
      </w:r>
      <w:r>
        <w:rPr>
          <w:i/>
          <w:color w:val="546F8A"/>
          <w:spacing w:val="16"/>
          <w:sz w:val="16"/>
        </w:rPr>
        <w:t xml:space="preserve"> </w:t>
      </w:r>
      <w:r>
        <w:rPr>
          <w:i/>
          <w:color w:val="546F8A"/>
          <w:sz w:val="16"/>
        </w:rPr>
        <w:t>Decreto</w:t>
      </w:r>
      <w:r>
        <w:rPr>
          <w:i/>
          <w:color w:val="546F8A"/>
          <w:spacing w:val="17"/>
          <w:sz w:val="16"/>
        </w:rPr>
        <w:t xml:space="preserve"> </w:t>
      </w:r>
      <w:r>
        <w:rPr>
          <w:i/>
          <w:color w:val="546F8A"/>
          <w:sz w:val="16"/>
        </w:rPr>
        <w:t>364/1995,</w:t>
      </w:r>
      <w:r>
        <w:rPr>
          <w:i/>
          <w:color w:val="546F8A"/>
          <w:spacing w:val="17"/>
          <w:sz w:val="16"/>
        </w:rPr>
        <w:t xml:space="preserve"> </w:t>
      </w:r>
      <w:r>
        <w:rPr>
          <w:i/>
          <w:color w:val="546F8A"/>
          <w:sz w:val="16"/>
        </w:rPr>
        <w:t>de</w:t>
      </w:r>
      <w:r>
        <w:rPr>
          <w:i/>
          <w:color w:val="546F8A"/>
          <w:spacing w:val="17"/>
          <w:sz w:val="16"/>
        </w:rPr>
        <w:t xml:space="preserve"> </w:t>
      </w:r>
      <w:r>
        <w:rPr>
          <w:i/>
          <w:color w:val="546F8A"/>
          <w:sz w:val="16"/>
        </w:rPr>
        <w:t>10</w:t>
      </w:r>
      <w:r>
        <w:rPr>
          <w:i/>
          <w:color w:val="546F8A"/>
          <w:spacing w:val="17"/>
          <w:sz w:val="16"/>
        </w:rPr>
        <w:t xml:space="preserve"> </w:t>
      </w:r>
      <w:r>
        <w:rPr>
          <w:i/>
          <w:color w:val="546F8A"/>
          <w:sz w:val="16"/>
        </w:rPr>
        <w:t>de</w:t>
      </w:r>
      <w:r>
        <w:rPr>
          <w:i/>
          <w:color w:val="546F8A"/>
          <w:spacing w:val="17"/>
          <w:sz w:val="16"/>
        </w:rPr>
        <w:t xml:space="preserve"> </w:t>
      </w:r>
      <w:r>
        <w:rPr>
          <w:i/>
          <w:color w:val="546F8A"/>
          <w:sz w:val="16"/>
        </w:rPr>
        <w:t>marzo,</w:t>
      </w:r>
      <w:r>
        <w:rPr>
          <w:i/>
          <w:color w:val="546F8A"/>
          <w:spacing w:val="17"/>
          <w:sz w:val="16"/>
        </w:rPr>
        <w:t xml:space="preserve"> </w:t>
      </w:r>
      <w:r>
        <w:rPr>
          <w:i/>
          <w:color w:val="546F8A"/>
          <w:sz w:val="16"/>
        </w:rPr>
        <w:t>tiene</w:t>
      </w:r>
      <w:r>
        <w:rPr>
          <w:i/>
          <w:color w:val="546F8A"/>
          <w:spacing w:val="17"/>
          <w:sz w:val="16"/>
        </w:rPr>
        <w:t xml:space="preserve"> </w:t>
      </w:r>
      <w:r>
        <w:rPr>
          <w:i/>
          <w:color w:val="546F8A"/>
          <w:sz w:val="16"/>
        </w:rPr>
        <w:t>rango</w:t>
      </w:r>
      <w:r>
        <w:rPr>
          <w:i/>
          <w:color w:val="546F8A"/>
          <w:spacing w:val="17"/>
          <w:sz w:val="16"/>
        </w:rPr>
        <w:t xml:space="preserve"> </w:t>
      </w:r>
      <w:r>
        <w:rPr>
          <w:i/>
          <w:color w:val="546F8A"/>
          <w:sz w:val="16"/>
        </w:rPr>
        <w:t>reglamentario,</w:t>
      </w:r>
      <w:r>
        <w:rPr>
          <w:i/>
          <w:color w:val="546F8A"/>
          <w:spacing w:val="17"/>
          <w:sz w:val="16"/>
        </w:rPr>
        <w:t xml:space="preserve"> </w:t>
      </w:r>
      <w:r>
        <w:rPr>
          <w:i/>
          <w:color w:val="546F8A"/>
          <w:sz w:val="16"/>
        </w:rPr>
        <w:t>se</w:t>
      </w:r>
      <w:r>
        <w:rPr>
          <w:i/>
          <w:color w:val="546F8A"/>
          <w:spacing w:val="17"/>
          <w:sz w:val="16"/>
        </w:rPr>
        <w:t xml:space="preserve"> </w:t>
      </w:r>
      <w:r>
        <w:rPr>
          <w:i/>
          <w:color w:val="546F8A"/>
          <w:sz w:val="16"/>
        </w:rPr>
        <w:t>opone</w:t>
      </w:r>
      <w:r>
        <w:rPr>
          <w:i/>
          <w:color w:val="546F8A"/>
          <w:spacing w:val="17"/>
          <w:sz w:val="16"/>
        </w:rPr>
        <w:t xml:space="preserve"> </w:t>
      </w:r>
      <w:r>
        <w:rPr>
          <w:i/>
          <w:color w:val="546F8A"/>
          <w:sz w:val="16"/>
        </w:rPr>
        <w:t>al</w:t>
      </w:r>
      <w:r>
        <w:rPr>
          <w:i/>
          <w:color w:val="546F8A"/>
          <w:spacing w:val="16"/>
          <w:sz w:val="16"/>
        </w:rPr>
        <w:t xml:space="preserve"> </w:t>
      </w:r>
      <w:r>
        <w:rPr>
          <w:i/>
          <w:color w:val="546F8A"/>
          <w:sz w:val="16"/>
        </w:rPr>
        <w:t>artículo</w:t>
      </w:r>
      <w:r>
        <w:rPr>
          <w:i/>
          <w:color w:val="546F8A"/>
          <w:spacing w:val="17"/>
          <w:sz w:val="16"/>
        </w:rPr>
        <w:t xml:space="preserve"> </w:t>
      </w:r>
      <w:r>
        <w:rPr>
          <w:i/>
          <w:color w:val="546F8A"/>
          <w:sz w:val="16"/>
        </w:rPr>
        <w:t>30.2 Ley 39/2015, de 1 de octubre, del Procedimiento Común de las Administraciones Públicas, por lo que debe considerarse derogado y, en consecuencia, el plazo para la presentación de instancias para participar en los procedimientos de ingreso en</w:t>
      </w:r>
      <w:r>
        <w:rPr>
          <w:i/>
          <w:color w:val="546F8A"/>
          <w:spacing w:val="80"/>
          <w:sz w:val="16"/>
        </w:rPr>
        <w:t xml:space="preserve"> </w:t>
      </w:r>
      <w:r>
        <w:rPr>
          <w:i/>
          <w:color w:val="546F8A"/>
          <w:sz w:val="16"/>
        </w:rPr>
        <w:t>la función pública es de 20 días hábiles, de conformidad con el citado artículo 30.2 LPACAP. En el mismo sentido el punto tercero</w:t>
      </w:r>
      <w:r>
        <w:rPr>
          <w:i/>
          <w:color w:val="546F8A"/>
          <w:spacing w:val="18"/>
          <w:sz w:val="16"/>
        </w:rPr>
        <w:t xml:space="preserve"> </w:t>
      </w:r>
      <w:r>
        <w:rPr>
          <w:i/>
          <w:color w:val="546F8A"/>
          <w:sz w:val="16"/>
        </w:rPr>
        <w:t>del</w:t>
      </w:r>
      <w:r>
        <w:rPr>
          <w:i/>
          <w:color w:val="546F8A"/>
          <w:spacing w:val="18"/>
          <w:sz w:val="16"/>
        </w:rPr>
        <w:t xml:space="preserve"> </w:t>
      </w:r>
      <w:r>
        <w:rPr>
          <w:i/>
          <w:color w:val="546F8A"/>
          <w:sz w:val="16"/>
        </w:rPr>
        <w:t>apartado</w:t>
      </w:r>
      <w:r>
        <w:rPr>
          <w:i/>
          <w:color w:val="546F8A"/>
          <w:spacing w:val="18"/>
          <w:sz w:val="16"/>
        </w:rPr>
        <w:t xml:space="preserve"> </w:t>
      </w:r>
      <w:r>
        <w:rPr>
          <w:i/>
          <w:color w:val="546F8A"/>
          <w:sz w:val="16"/>
        </w:rPr>
        <w:t>decimocuarto</w:t>
      </w:r>
      <w:r>
        <w:rPr>
          <w:i/>
          <w:color w:val="546F8A"/>
          <w:spacing w:val="18"/>
          <w:sz w:val="16"/>
        </w:rPr>
        <w:t xml:space="preserve"> </w:t>
      </w:r>
      <w:r>
        <w:rPr>
          <w:i/>
          <w:color w:val="546F8A"/>
          <w:sz w:val="16"/>
        </w:rPr>
        <w:t>de</w:t>
      </w:r>
      <w:r>
        <w:rPr>
          <w:i/>
          <w:color w:val="546F8A"/>
          <w:spacing w:val="18"/>
          <w:sz w:val="16"/>
        </w:rPr>
        <w:t xml:space="preserve"> </w:t>
      </w:r>
      <w:r>
        <w:rPr>
          <w:i/>
          <w:color w:val="546F8A"/>
          <w:sz w:val="16"/>
        </w:rPr>
        <w:t>la</w:t>
      </w:r>
      <w:r>
        <w:rPr>
          <w:i/>
          <w:color w:val="546F8A"/>
          <w:spacing w:val="18"/>
          <w:sz w:val="16"/>
        </w:rPr>
        <w:t xml:space="preserve"> </w:t>
      </w:r>
      <w:r>
        <w:rPr>
          <w:i/>
          <w:color w:val="546F8A"/>
          <w:sz w:val="16"/>
        </w:rPr>
        <w:t>Orden</w:t>
      </w:r>
      <w:r>
        <w:rPr>
          <w:i/>
          <w:color w:val="546F8A"/>
          <w:spacing w:val="18"/>
          <w:sz w:val="16"/>
        </w:rPr>
        <w:t xml:space="preserve"> </w:t>
      </w:r>
      <w:r>
        <w:rPr>
          <w:i/>
          <w:color w:val="546F8A"/>
          <w:sz w:val="16"/>
        </w:rPr>
        <w:t>HFP/688/2017,</w:t>
      </w:r>
      <w:r>
        <w:rPr>
          <w:i/>
          <w:color w:val="546F8A"/>
          <w:spacing w:val="18"/>
          <w:sz w:val="16"/>
        </w:rPr>
        <w:t xml:space="preserve"> </w:t>
      </w:r>
      <w:r>
        <w:rPr>
          <w:i/>
          <w:color w:val="546F8A"/>
          <w:sz w:val="16"/>
        </w:rPr>
        <w:t>de</w:t>
      </w:r>
      <w:r>
        <w:rPr>
          <w:i/>
          <w:color w:val="546F8A"/>
          <w:spacing w:val="18"/>
          <w:sz w:val="16"/>
        </w:rPr>
        <w:t xml:space="preserve"> </w:t>
      </w:r>
      <w:r>
        <w:rPr>
          <w:i/>
          <w:color w:val="546F8A"/>
          <w:sz w:val="16"/>
        </w:rPr>
        <w:t>20</w:t>
      </w:r>
      <w:r>
        <w:rPr>
          <w:i/>
          <w:color w:val="546F8A"/>
          <w:spacing w:val="18"/>
          <w:sz w:val="16"/>
        </w:rPr>
        <w:t xml:space="preserve"> </w:t>
      </w:r>
      <w:r>
        <w:rPr>
          <w:i/>
          <w:color w:val="546F8A"/>
          <w:sz w:val="16"/>
        </w:rPr>
        <w:t>de</w:t>
      </w:r>
      <w:r>
        <w:rPr>
          <w:i/>
          <w:color w:val="546F8A"/>
          <w:spacing w:val="18"/>
          <w:sz w:val="16"/>
        </w:rPr>
        <w:t xml:space="preserve"> </w:t>
      </w:r>
      <w:r>
        <w:rPr>
          <w:i/>
          <w:color w:val="546F8A"/>
          <w:sz w:val="16"/>
        </w:rPr>
        <w:t>julio,</w:t>
      </w:r>
      <w:r>
        <w:rPr>
          <w:i/>
          <w:color w:val="546F8A"/>
          <w:spacing w:val="18"/>
          <w:sz w:val="16"/>
        </w:rPr>
        <w:t xml:space="preserve"> </w:t>
      </w:r>
      <w:r>
        <w:rPr>
          <w:i/>
          <w:color w:val="546F8A"/>
          <w:sz w:val="16"/>
        </w:rPr>
        <w:t>por</w:t>
      </w:r>
      <w:r>
        <w:rPr>
          <w:i/>
          <w:color w:val="546F8A"/>
          <w:spacing w:val="18"/>
          <w:sz w:val="16"/>
        </w:rPr>
        <w:t xml:space="preserve"> </w:t>
      </w:r>
      <w:r>
        <w:rPr>
          <w:i/>
          <w:color w:val="546F8A"/>
          <w:sz w:val="16"/>
        </w:rPr>
        <w:t>la</w:t>
      </w:r>
      <w:r>
        <w:rPr>
          <w:i/>
          <w:color w:val="546F8A"/>
          <w:spacing w:val="18"/>
          <w:sz w:val="16"/>
        </w:rPr>
        <w:t xml:space="preserve"> </w:t>
      </w:r>
      <w:r>
        <w:rPr>
          <w:i/>
          <w:color w:val="546F8A"/>
          <w:sz w:val="16"/>
        </w:rPr>
        <w:t>que</w:t>
      </w:r>
      <w:r>
        <w:rPr>
          <w:i/>
          <w:color w:val="546F8A"/>
          <w:spacing w:val="18"/>
          <w:sz w:val="16"/>
        </w:rPr>
        <w:t xml:space="preserve"> </w:t>
      </w:r>
      <w:r>
        <w:rPr>
          <w:i/>
          <w:color w:val="546F8A"/>
          <w:sz w:val="16"/>
        </w:rPr>
        <w:t>se</w:t>
      </w:r>
      <w:r>
        <w:rPr>
          <w:i/>
          <w:color w:val="546F8A"/>
          <w:spacing w:val="18"/>
          <w:sz w:val="16"/>
        </w:rPr>
        <w:t xml:space="preserve"> </w:t>
      </w:r>
      <w:r>
        <w:rPr>
          <w:i/>
          <w:color w:val="546F8A"/>
          <w:sz w:val="16"/>
        </w:rPr>
        <w:t>establecen</w:t>
      </w:r>
      <w:r>
        <w:rPr>
          <w:i/>
          <w:color w:val="546F8A"/>
          <w:spacing w:val="18"/>
          <w:sz w:val="16"/>
        </w:rPr>
        <w:t xml:space="preserve"> </w:t>
      </w:r>
      <w:r>
        <w:rPr>
          <w:i/>
          <w:color w:val="546F8A"/>
          <w:sz w:val="16"/>
        </w:rPr>
        <w:t>las</w:t>
      </w:r>
      <w:r>
        <w:rPr>
          <w:i/>
          <w:color w:val="546F8A"/>
          <w:spacing w:val="18"/>
          <w:sz w:val="16"/>
        </w:rPr>
        <w:t xml:space="preserve"> </w:t>
      </w:r>
      <w:r>
        <w:rPr>
          <w:i/>
          <w:color w:val="546F8A"/>
          <w:sz w:val="16"/>
        </w:rPr>
        <w:t>bases</w:t>
      </w:r>
      <w:r>
        <w:rPr>
          <w:i/>
          <w:color w:val="546F8A"/>
          <w:spacing w:val="18"/>
          <w:sz w:val="16"/>
        </w:rPr>
        <w:t xml:space="preserve"> </w:t>
      </w:r>
      <w:r>
        <w:rPr>
          <w:i/>
          <w:color w:val="546F8A"/>
          <w:sz w:val="16"/>
        </w:rPr>
        <w:t>comunes que</w:t>
      </w:r>
      <w:r>
        <w:rPr>
          <w:i/>
          <w:color w:val="546F8A"/>
          <w:spacing w:val="35"/>
          <w:sz w:val="16"/>
        </w:rPr>
        <w:t xml:space="preserve"> </w:t>
      </w:r>
      <w:r>
        <w:rPr>
          <w:i/>
          <w:color w:val="546F8A"/>
          <w:sz w:val="16"/>
        </w:rPr>
        <w:t>regirán</w:t>
      </w:r>
      <w:r>
        <w:rPr>
          <w:i/>
          <w:color w:val="546F8A"/>
          <w:spacing w:val="35"/>
          <w:sz w:val="16"/>
        </w:rPr>
        <w:t xml:space="preserve"> </w:t>
      </w:r>
      <w:r>
        <w:rPr>
          <w:i/>
          <w:color w:val="546F8A"/>
          <w:sz w:val="16"/>
        </w:rPr>
        <w:t>los</w:t>
      </w:r>
      <w:r>
        <w:rPr>
          <w:i/>
          <w:color w:val="546F8A"/>
          <w:spacing w:val="35"/>
          <w:sz w:val="16"/>
        </w:rPr>
        <w:t xml:space="preserve"> </w:t>
      </w:r>
      <w:r>
        <w:rPr>
          <w:i/>
          <w:color w:val="546F8A"/>
          <w:sz w:val="16"/>
        </w:rPr>
        <w:t>procesos</w:t>
      </w:r>
      <w:r>
        <w:rPr>
          <w:i/>
          <w:color w:val="546F8A"/>
          <w:spacing w:val="35"/>
          <w:sz w:val="16"/>
        </w:rPr>
        <w:t xml:space="preserve"> </w:t>
      </w:r>
      <w:r>
        <w:rPr>
          <w:i/>
          <w:color w:val="546F8A"/>
          <w:sz w:val="16"/>
        </w:rPr>
        <w:t>selectivos</w:t>
      </w:r>
      <w:r>
        <w:rPr>
          <w:i/>
          <w:color w:val="546F8A"/>
          <w:spacing w:val="35"/>
          <w:sz w:val="16"/>
        </w:rPr>
        <w:t xml:space="preserve"> </w:t>
      </w:r>
      <w:r>
        <w:rPr>
          <w:i/>
          <w:color w:val="546F8A"/>
          <w:sz w:val="16"/>
        </w:rPr>
        <w:t>para</w:t>
      </w:r>
      <w:r>
        <w:rPr>
          <w:i/>
          <w:color w:val="546F8A"/>
          <w:spacing w:val="35"/>
          <w:sz w:val="16"/>
        </w:rPr>
        <w:t xml:space="preserve"> </w:t>
      </w:r>
      <w:r>
        <w:rPr>
          <w:i/>
          <w:color w:val="546F8A"/>
          <w:sz w:val="16"/>
        </w:rPr>
        <w:t>el</w:t>
      </w:r>
      <w:r>
        <w:rPr>
          <w:i/>
          <w:color w:val="546F8A"/>
          <w:spacing w:val="35"/>
          <w:sz w:val="16"/>
        </w:rPr>
        <w:t xml:space="preserve"> </w:t>
      </w:r>
      <w:r>
        <w:rPr>
          <w:i/>
          <w:color w:val="546F8A"/>
          <w:sz w:val="16"/>
        </w:rPr>
        <w:t>ingreso</w:t>
      </w:r>
      <w:r>
        <w:rPr>
          <w:i/>
          <w:color w:val="546F8A"/>
          <w:spacing w:val="35"/>
          <w:sz w:val="16"/>
        </w:rPr>
        <w:t xml:space="preserve"> </w:t>
      </w:r>
      <w:r>
        <w:rPr>
          <w:i/>
          <w:color w:val="546F8A"/>
          <w:sz w:val="16"/>
        </w:rPr>
        <w:t>o</w:t>
      </w:r>
      <w:r>
        <w:rPr>
          <w:i/>
          <w:color w:val="546F8A"/>
          <w:spacing w:val="35"/>
          <w:sz w:val="16"/>
        </w:rPr>
        <w:t xml:space="preserve"> </w:t>
      </w:r>
      <w:r>
        <w:rPr>
          <w:i/>
          <w:color w:val="546F8A"/>
          <w:sz w:val="16"/>
        </w:rPr>
        <w:t>el</w:t>
      </w:r>
      <w:r>
        <w:rPr>
          <w:i/>
          <w:color w:val="546F8A"/>
          <w:spacing w:val="35"/>
          <w:sz w:val="16"/>
        </w:rPr>
        <w:t xml:space="preserve"> </w:t>
      </w:r>
      <w:r>
        <w:rPr>
          <w:i/>
          <w:color w:val="546F8A"/>
          <w:sz w:val="16"/>
        </w:rPr>
        <w:t>acceso</w:t>
      </w:r>
      <w:r>
        <w:rPr>
          <w:i/>
          <w:color w:val="546F8A"/>
          <w:spacing w:val="35"/>
          <w:sz w:val="16"/>
        </w:rPr>
        <w:t xml:space="preserve"> </w:t>
      </w:r>
      <w:r>
        <w:rPr>
          <w:i/>
          <w:color w:val="546F8A"/>
          <w:sz w:val="16"/>
        </w:rPr>
        <w:t>en</w:t>
      </w:r>
      <w:r>
        <w:rPr>
          <w:i/>
          <w:color w:val="546F8A"/>
          <w:spacing w:val="35"/>
          <w:sz w:val="16"/>
        </w:rPr>
        <w:t xml:space="preserve"> </w:t>
      </w:r>
      <w:r>
        <w:rPr>
          <w:i/>
          <w:color w:val="546F8A"/>
          <w:sz w:val="16"/>
        </w:rPr>
        <w:t>cuerpos</w:t>
      </w:r>
      <w:r>
        <w:rPr>
          <w:i/>
          <w:color w:val="546F8A"/>
          <w:spacing w:val="35"/>
          <w:sz w:val="16"/>
        </w:rPr>
        <w:t xml:space="preserve"> </w:t>
      </w:r>
      <w:r>
        <w:rPr>
          <w:i/>
          <w:color w:val="546F8A"/>
          <w:sz w:val="16"/>
        </w:rPr>
        <w:t>o</w:t>
      </w:r>
      <w:r>
        <w:rPr>
          <w:i/>
          <w:color w:val="546F8A"/>
          <w:spacing w:val="35"/>
          <w:sz w:val="16"/>
        </w:rPr>
        <w:t xml:space="preserve"> </w:t>
      </w:r>
      <w:r>
        <w:rPr>
          <w:i/>
          <w:color w:val="546F8A"/>
          <w:sz w:val="16"/>
        </w:rPr>
        <w:t>escalas</w:t>
      </w:r>
      <w:r>
        <w:rPr>
          <w:i/>
          <w:color w:val="546F8A"/>
          <w:spacing w:val="35"/>
          <w:sz w:val="16"/>
        </w:rPr>
        <w:t xml:space="preserve"> </w:t>
      </w:r>
      <w:r>
        <w:rPr>
          <w:i/>
          <w:color w:val="546F8A"/>
          <w:sz w:val="16"/>
        </w:rPr>
        <w:t>de</w:t>
      </w:r>
      <w:r>
        <w:rPr>
          <w:i/>
          <w:color w:val="546F8A"/>
          <w:spacing w:val="35"/>
          <w:sz w:val="16"/>
        </w:rPr>
        <w:t xml:space="preserve"> </w:t>
      </w:r>
      <w:r>
        <w:rPr>
          <w:i/>
          <w:color w:val="546F8A"/>
          <w:sz w:val="16"/>
        </w:rPr>
        <w:t>la</w:t>
      </w:r>
      <w:r>
        <w:rPr>
          <w:i/>
          <w:color w:val="546F8A"/>
          <w:spacing w:val="35"/>
          <w:sz w:val="16"/>
        </w:rPr>
        <w:t xml:space="preserve"> </w:t>
      </w:r>
      <w:r>
        <w:rPr>
          <w:i/>
          <w:color w:val="546F8A"/>
          <w:sz w:val="16"/>
        </w:rPr>
        <w:t>Administración</w:t>
      </w:r>
      <w:r>
        <w:rPr>
          <w:i/>
          <w:color w:val="546F8A"/>
          <w:spacing w:val="35"/>
          <w:sz w:val="16"/>
        </w:rPr>
        <w:t xml:space="preserve"> </w:t>
      </w:r>
      <w:r>
        <w:rPr>
          <w:i/>
          <w:color w:val="546F8A"/>
          <w:sz w:val="16"/>
        </w:rPr>
        <w:t>General</w:t>
      </w:r>
      <w:r>
        <w:rPr>
          <w:i/>
          <w:color w:val="546F8A"/>
          <w:spacing w:val="35"/>
          <w:sz w:val="16"/>
        </w:rPr>
        <w:t xml:space="preserve"> </w:t>
      </w:r>
      <w:r>
        <w:rPr>
          <w:i/>
          <w:color w:val="546F8A"/>
          <w:sz w:val="16"/>
        </w:rPr>
        <w:t xml:space="preserve">del </w:t>
      </w:r>
      <w:r>
        <w:rPr>
          <w:i/>
          <w:color w:val="546F8A"/>
          <w:spacing w:val="-2"/>
          <w:sz w:val="16"/>
        </w:rPr>
        <w:t>Estado.</w:t>
      </w:r>
    </w:p>
    <w:p w14:paraId="5ED3E692" w14:textId="77777777" w:rsidR="00A97F47" w:rsidRDefault="00A97F47">
      <w:pPr>
        <w:pStyle w:val="Textoindependiente"/>
        <w:spacing w:before="55"/>
        <w:rPr>
          <w:i/>
          <w:sz w:val="16"/>
        </w:rPr>
      </w:pPr>
    </w:p>
    <w:p w14:paraId="024169DA" w14:textId="77777777" w:rsidR="00A97F47" w:rsidRDefault="00000000">
      <w:pPr>
        <w:pStyle w:val="Prrafodelista"/>
        <w:numPr>
          <w:ilvl w:val="1"/>
          <w:numId w:val="50"/>
        </w:numPr>
        <w:tabs>
          <w:tab w:val="left" w:pos="347"/>
        </w:tabs>
        <w:spacing w:before="1" w:line="328" w:lineRule="auto"/>
        <w:ind w:left="141" w:firstLine="0"/>
        <w:jc w:val="both"/>
        <w:rPr>
          <w:i/>
          <w:sz w:val="16"/>
        </w:rPr>
      </w:pPr>
      <w:r>
        <w:rPr>
          <w:i/>
          <w:color w:val="546F8A"/>
          <w:sz w:val="16"/>
        </w:rPr>
        <w:t>Expirado</w:t>
      </w:r>
      <w:r>
        <w:rPr>
          <w:i/>
          <w:color w:val="546F8A"/>
          <w:spacing w:val="15"/>
          <w:sz w:val="16"/>
        </w:rPr>
        <w:t xml:space="preserve"> </w:t>
      </w:r>
      <w:r>
        <w:rPr>
          <w:i/>
          <w:color w:val="546F8A"/>
          <w:sz w:val="16"/>
        </w:rPr>
        <w:t>el</w:t>
      </w:r>
      <w:r>
        <w:rPr>
          <w:i/>
          <w:color w:val="546F8A"/>
          <w:spacing w:val="15"/>
          <w:sz w:val="16"/>
        </w:rPr>
        <w:t xml:space="preserve"> </w:t>
      </w:r>
      <w:r>
        <w:rPr>
          <w:i/>
          <w:color w:val="546F8A"/>
          <w:sz w:val="16"/>
        </w:rPr>
        <w:t>plazo</w:t>
      </w:r>
      <w:r>
        <w:rPr>
          <w:i/>
          <w:color w:val="546F8A"/>
          <w:spacing w:val="15"/>
          <w:sz w:val="16"/>
        </w:rPr>
        <w:t xml:space="preserve"> </w:t>
      </w:r>
      <w:r>
        <w:rPr>
          <w:i/>
          <w:color w:val="546F8A"/>
          <w:sz w:val="16"/>
        </w:rPr>
        <w:t>de</w:t>
      </w:r>
      <w:r>
        <w:rPr>
          <w:i/>
          <w:color w:val="546F8A"/>
          <w:spacing w:val="15"/>
          <w:sz w:val="16"/>
        </w:rPr>
        <w:t xml:space="preserve"> </w:t>
      </w:r>
      <w:r>
        <w:rPr>
          <w:i/>
          <w:color w:val="546F8A"/>
          <w:sz w:val="16"/>
        </w:rPr>
        <w:t>presentación</w:t>
      </w:r>
      <w:r>
        <w:rPr>
          <w:i/>
          <w:color w:val="546F8A"/>
          <w:spacing w:val="15"/>
          <w:sz w:val="16"/>
        </w:rPr>
        <w:t xml:space="preserve"> </w:t>
      </w:r>
      <w:r>
        <w:rPr>
          <w:i/>
          <w:color w:val="546F8A"/>
          <w:sz w:val="16"/>
        </w:rPr>
        <w:t>de</w:t>
      </w:r>
      <w:r>
        <w:rPr>
          <w:i/>
          <w:color w:val="546F8A"/>
          <w:spacing w:val="15"/>
          <w:sz w:val="16"/>
        </w:rPr>
        <w:t xml:space="preserve"> </w:t>
      </w:r>
      <w:r>
        <w:rPr>
          <w:i/>
          <w:color w:val="546F8A"/>
          <w:sz w:val="16"/>
        </w:rPr>
        <w:t>instancias,</w:t>
      </w:r>
      <w:r>
        <w:rPr>
          <w:i/>
          <w:color w:val="546F8A"/>
          <w:spacing w:val="15"/>
          <w:sz w:val="16"/>
        </w:rPr>
        <w:t xml:space="preserve"> </w:t>
      </w:r>
      <w:r>
        <w:rPr>
          <w:i/>
          <w:color w:val="546F8A"/>
          <w:sz w:val="16"/>
        </w:rPr>
        <w:t>la</w:t>
      </w:r>
      <w:r>
        <w:rPr>
          <w:i/>
          <w:color w:val="546F8A"/>
          <w:spacing w:val="15"/>
          <w:sz w:val="16"/>
        </w:rPr>
        <w:t xml:space="preserve"> </w:t>
      </w:r>
      <w:r>
        <w:rPr>
          <w:i/>
          <w:color w:val="546F8A"/>
          <w:sz w:val="16"/>
        </w:rPr>
        <w:t>Alcaldía</w:t>
      </w:r>
      <w:r>
        <w:rPr>
          <w:i/>
          <w:color w:val="546F8A"/>
          <w:spacing w:val="15"/>
          <w:sz w:val="16"/>
        </w:rPr>
        <w:t xml:space="preserve"> </w:t>
      </w:r>
      <w:r>
        <w:rPr>
          <w:i/>
          <w:color w:val="546F8A"/>
          <w:sz w:val="16"/>
        </w:rPr>
        <w:t>u</w:t>
      </w:r>
      <w:r>
        <w:rPr>
          <w:i/>
          <w:color w:val="546F8A"/>
          <w:spacing w:val="15"/>
          <w:sz w:val="16"/>
        </w:rPr>
        <w:t xml:space="preserve"> </w:t>
      </w:r>
      <w:r>
        <w:rPr>
          <w:i/>
          <w:color w:val="546F8A"/>
          <w:sz w:val="16"/>
        </w:rPr>
        <w:t>órgano</w:t>
      </w:r>
      <w:r>
        <w:rPr>
          <w:i/>
          <w:color w:val="546F8A"/>
          <w:spacing w:val="15"/>
          <w:sz w:val="16"/>
        </w:rPr>
        <w:t xml:space="preserve"> </w:t>
      </w:r>
      <w:r>
        <w:rPr>
          <w:i/>
          <w:color w:val="546F8A"/>
          <w:sz w:val="16"/>
        </w:rPr>
        <w:t>competente</w:t>
      </w:r>
      <w:r>
        <w:rPr>
          <w:i/>
          <w:color w:val="546F8A"/>
          <w:spacing w:val="15"/>
          <w:sz w:val="16"/>
        </w:rPr>
        <w:t xml:space="preserve"> </w:t>
      </w:r>
      <w:r>
        <w:rPr>
          <w:i/>
          <w:color w:val="546F8A"/>
          <w:sz w:val="16"/>
        </w:rPr>
        <w:t>delegado,</w:t>
      </w:r>
      <w:r>
        <w:rPr>
          <w:i/>
          <w:color w:val="546F8A"/>
          <w:spacing w:val="15"/>
          <w:sz w:val="16"/>
        </w:rPr>
        <w:t xml:space="preserve"> </w:t>
      </w:r>
      <w:r>
        <w:rPr>
          <w:i/>
          <w:color w:val="546F8A"/>
          <w:sz w:val="16"/>
        </w:rPr>
        <w:t>en</w:t>
      </w:r>
      <w:r>
        <w:rPr>
          <w:i/>
          <w:color w:val="546F8A"/>
          <w:spacing w:val="15"/>
          <w:sz w:val="16"/>
        </w:rPr>
        <w:t xml:space="preserve"> </w:t>
      </w:r>
      <w:r>
        <w:rPr>
          <w:i/>
          <w:color w:val="546F8A"/>
          <w:sz w:val="16"/>
        </w:rPr>
        <w:t>el</w:t>
      </w:r>
      <w:r>
        <w:rPr>
          <w:i/>
          <w:color w:val="546F8A"/>
          <w:spacing w:val="15"/>
          <w:sz w:val="16"/>
        </w:rPr>
        <w:t xml:space="preserve"> </w:t>
      </w:r>
      <w:r>
        <w:rPr>
          <w:i/>
          <w:color w:val="546F8A"/>
          <w:sz w:val="16"/>
        </w:rPr>
        <w:t>caso</w:t>
      </w:r>
      <w:r>
        <w:rPr>
          <w:i/>
          <w:color w:val="546F8A"/>
          <w:spacing w:val="15"/>
          <w:sz w:val="16"/>
        </w:rPr>
        <w:t xml:space="preserve"> </w:t>
      </w:r>
      <w:r>
        <w:rPr>
          <w:i/>
          <w:color w:val="546F8A"/>
          <w:sz w:val="16"/>
        </w:rPr>
        <w:t>del</w:t>
      </w:r>
      <w:r>
        <w:rPr>
          <w:i/>
          <w:color w:val="546F8A"/>
          <w:spacing w:val="15"/>
          <w:sz w:val="16"/>
        </w:rPr>
        <w:t xml:space="preserve"> </w:t>
      </w:r>
      <w:r>
        <w:rPr>
          <w:i/>
          <w:color w:val="546F8A"/>
          <w:sz w:val="16"/>
        </w:rPr>
        <w:t>Ayuntamiento de Las Rozas de Madrid será la Junta de Gobierno Local, dictará resolución en el plazo máximo de un mes, declarando aprobada la lista de admitidos y excluidos. En dicha Resolución, que se publicará en el Boletín Oficial de la Comunidad de Madrid y en la sede electrónica de este Ayuntamiento (http://lasrozas.es\Convocatorias de Empleo Público), se indicarán los lugares en que se encuentran expuestas al público las listas certificadas completas de aspirantes admitidos y excluidos, señalándose un plazo de diez días hábiles para que puedan formular reclamaciones o subsanar los defectos que hayan motivado la exclusión.</w:t>
      </w:r>
    </w:p>
    <w:p w14:paraId="22867882" w14:textId="77777777" w:rsidR="00A97F47" w:rsidRDefault="00A97F47">
      <w:pPr>
        <w:pStyle w:val="Textoindependiente"/>
        <w:spacing w:before="55"/>
        <w:rPr>
          <w:i/>
          <w:sz w:val="16"/>
        </w:rPr>
      </w:pPr>
    </w:p>
    <w:p w14:paraId="1BC9E26E" w14:textId="77777777" w:rsidR="00A97F47" w:rsidRDefault="00000000">
      <w:pPr>
        <w:pStyle w:val="Prrafodelista"/>
        <w:numPr>
          <w:ilvl w:val="1"/>
          <w:numId w:val="50"/>
        </w:numPr>
        <w:tabs>
          <w:tab w:val="left" w:pos="332"/>
        </w:tabs>
        <w:spacing w:line="328" w:lineRule="auto"/>
        <w:ind w:left="141" w:firstLine="0"/>
        <w:jc w:val="both"/>
        <w:rPr>
          <w:i/>
          <w:sz w:val="16"/>
        </w:rPr>
      </w:pPr>
      <w:r>
        <w:rPr>
          <w:i/>
          <w:color w:val="546F8A"/>
          <w:sz w:val="16"/>
        </w:rPr>
        <w:t>Finalizado el plazo de reclamaciones y subsanaciones y resueltas las mismas, la Autoridad u órgano convocante elevará a definitivas las listas de admitidos y excluidos mediante resolución que se publicará igualmente en el Boletín Oficial de la Comunidad de Madrid y en la sede electrónica de este Ayuntamiento (http://lasrozas.es\Convocatorias de Empleo Público). Dicha publicación servirá de notificación a efectos de impugnaciones y recursos y se hará constar el día, hora y lugar en que habrá de realizarse el primer ejercicio del proceso selectivo. El llamamiento para posteriores ejercicios se hará mediante la publicación en la sede electrónica de este Ayuntamiento (http://lasrozas.es\Convocatorias de Empleo Público); en este supuesto,</w:t>
      </w:r>
      <w:r>
        <w:rPr>
          <w:i/>
          <w:color w:val="546F8A"/>
          <w:spacing w:val="16"/>
          <w:sz w:val="16"/>
        </w:rPr>
        <w:t xml:space="preserve"> </w:t>
      </w:r>
      <w:r>
        <w:rPr>
          <w:i/>
          <w:color w:val="546F8A"/>
          <w:sz w:val="16"/>
        </w:rPr>
        <w:t>los</w:t>
      </w:r>
      <w:r>
        <w:rPr>
          <w:i/>
          <w:color w:val="546F8A"/>
          <w:spacing w:val="16"/>
          <w:sz w:val="16"/>
        </w:rPr>
        <w:t xml:space="preserve"> </w:t>
      </w:r>
      <w:r>
        <w:rPr>
          <w:i/>
          <w:color w:val="546F8A"/>
          <w:sz w:val="16"/>
        </w:rPr>
        <w:t>anuncios</w:t>
      </w:r>
      <w:r>
        <w:rPr>
          <w:i/>
          <w:color w:val="546F8A"/>
          <w:spacing w:val="16"/>
          <w:sz w:val="16"/>
        </w:rPr>
        <w:t xml:space="preserve"> </w:t>
      </w:r>
      <w:r>
        <w:rPr>
          <w:i/>
          <w:color w:val="546F8A"/>
          <w:sz w:val="16"/>
        </w:rPr>
        <w:t>de</w:t>
      </w:r>
      <w:r>
        <w:rPr>
          <w:i/>
          <w:color w:val="546F8A"/>
          <w:spacing w:val="16"/>
          <w:sz w:val="16"/>
        </w:rPr>
        <w:t xml:space="preserve"> </w:t>
      </w:r>
      <w:r>
        <w:rPr>
          <w:i/>
          <w:color w:val="546F8A"/>
          <w:sz w:val="16"/>
        </w:rPr>
        <w:t>la</w:t>
      </w:r>
      <w:r>
        <w:rPr>
          <w:i/>
          <w:color w:val="546F8A"/>
          <w:spacing w:val="16"/>
          <w:sz w:val="16"/>
        </w:rPr>
        <w:t xml:space="preserve"> </w:t>
      </w:r>
      <w:r>
        <w:rPr>
          <w:i/>
          <w:color w:val="546F8A"/>
          <w:sz w:val="16"/>
        </w:rPr>
        <w:t>celebración</w:t>
      </w:r>
      <w:r>
        <w:rPr>
          <w:i/>
          <w:color w:val="546F8A"/>
          <w:spacing w:val="16"/>
          <w:sz w:val="16"/>
        </w:rPr>
        <w:t xml:space="preserve"> </w:t>
      </w:r>
      <w:r>
        <w:rPr>
          <w:i/>
          <w:color w:val="546F8A"/>
          <w:sz w:val="16"/>
        </w:rPr>
        <w:t>de</w:t>
      </w:r>
      <w:r>
        <w:rPr>
          <w:i/>
          <w:color w:val="546F8A"/>
          <w:spacing w:val="16"/>
          <w:sz w:val="16"/>
        </w:rPr>
        <w:t xml:space="preserve"> </w:t>
      </w:r>
      <w:r>
        <w:rPr>
          <w:i/>
          <w:color w:val="546F8A"/>
          <w:sz w:val="16"/>
        </w:rPr>
        <w:t>las</w:t>
      </w:r>
      <w:r>
        <w:rPr>
          <w:i/>
          <w:color w:val="546F8A"/>
          <w:spacing w:val="16"/>
          <w:sz w:val="16"/>
        </w:rPr>
        <w:t xml:space="preserve"> </w:t>
      </w:r>
      <w:r>
        <w:rPr>
          <w:i/>
          <w:color w:val="546F8A"/>
          <w:sz w:val="16"/>
        </w:rPr>
        <w:t>sucesivas</w:t>
      </w:r>
      <w:r>
        <w:rPr>
          <w:i/>
          <w:color w:val="546F8A"/>
          <w:spacing w:val="16"/>
          <w:sz w:val="16"/>
        </w:rPr>
        <w:t xml:space="preserve"> </w:t>
      </w:r>
      <w:r>
        <w:rPr>
          <w:i/>
          <w:color w:val="546F8A"/>
          <w:sz w:val="16"/>
        </w:rPr>
        <w:t>pruebas</w:t>
      </w:r>
      <w:r>
        <w:rPr>
          <w:i/>
          <w:color w:val="546F8A"/>
          <w:spacing w:val="16"/>
          <w:sz w:val="16"/>
        </w:rPr>
        <w:t xml:space="preserve"> </w:t>
      </w:r>
      <w:r>
        <w:rPr>
          <w:i/>
          <w:color w:val="546F8A"/>
          <w:sz w:val="16"/>
        </w:rPr>
        <w:t>deberán</w:t>
      </w:r>
      <w:r>
        <w:rPr>
          <w:i/>
          <w:color w:val="546F8A"/>
          <w:spacing w:val="16"/>
          <w:sz w:val="16"/>
        </w:rPr>
        <w:t xml:space="preserve"> </w:t>
      </w:r>
      <w:r>
        <w:rPr>
          <w:i/>
          <w:color w:val="546F8A"/>
          <w:sz w:val="16"/>
        </w:rPr>
        <w:t>hacerse</w:t>
      </w:r>
      <w:r>
        <w:rPr>
          <w:i/>
          <w:color w:val="546F8A"/>
          <w:spacing w:val="16"/>
          <w:sz w:val="16"/>
        </w:rPr>
        <w:t xml:space="preserve"> </w:t>
      </w:r>
      <w:r>
        <w:rPr>
          <w:i/>
          <w:color w:val="546F8A"/>
          <w:sz w:val="16"/>
        </w:rPr>
        <w:t>públicos</w:t>
      </w:r>
      <w:r>
        <w:rPr>
          <w:i/>
          <w:color w:val="546F8A"/>
          <w:spacing w:val="16"/>
          <w:sz w:val="16"/>
        </w:rPr>
        <w:t xml:space="preserve"> </w:t>
      </w:r>
      <w:r>
        <w:rPr>
          <w:i/>
          <w:color w:val="546F8A"/>
          <w:sz w:val="16"/>
        </w:rPr>
        <w:t>por</w:t>
      </w:r>
      <w:r>
        <w:rPr>
          <w:i/>
          <w:color w:val="546F8A"/>
          <w:spacing w:val="16"/>
          <w:sz w:val="16"/>
        </w:rPr>
        <w:t xml:space="preserve"> </w:t>
      </w:r>
      <w:r>
        <w:rPr>
          <w:i/>
          <w:color w:val="546F8A"/>
          <w:sz w:val="16"/>
        </w:rPr>
        <w:t>el</w:t>
      </w:r>
      <w:r>
        <w:rPr>
          <w:i/>
          <w:color w:val="546F8A"/>
          <w:spacing w:val="16"/>
          <w:sz w:val="16"/>
        </w:rPr>
        <w:t xml:space="preserve"> </w:t>
      </w:r>
      <w:r>
        <w:rPr>
          <w:i/>
          <w:color w:val="546F8A"/>
          <w:sz w:val="16"/>
        </w:rPr>
        <w:t>órgano</w:t>
      </w:r>
      <w:r>
        <w:rPr>
          <w:i/>
          <w:color w:val="546F8A"/>
          <w:spacing w:val="16"/>
          <w:sz w:val="16"/>
        </w:rPr>
        <w:t xml:space="preserve"> </w:t>
      </w:r>
      <w:r>
        <w:rPr>
          <w:i/>
          <w:color w:val="546F8A"/>
          <w:sz w:val="16"/>
        </w:rPr>
        <w:t>de</w:t>
      </w:r>
      <w:r>
        <w:rPr>
          <w:i/>
          <w:color w:val="546F8A"/>
          <w:spacing w:val="16"/>
          <w:sz w:val="16"/>
        </w:rPr>
        <w:t xml:space="preserve"> </w:t>
      </w:r>
      <w:r>
        <w:rPr>
          <w:i/>
          <w:color w:val="546F8A"/>
          <w:sz w:val="16"/>
        </w:rPr>
        <w:t>selección</w:t>
      </w:r>
      <w:r>
        <w:rPr>
          <w:i/>
          <w:color w:val="546F8A"/>
          <w:spacing w:val="16"/>
          <w:sz w:val="16"/>
        </w:rPr>
        <w:t xml:space="preserve"> </w:t>
      </w:r>
      <w:r>
        <w:rPr>
          <w:i/>
          <w:color w:val="546F8A"/>
          <w:sz w:val="16"/>
        </w:rPr>
        <w:t>en los locales donde se haya celebrado la prueba anterior o en la sede del Ayuntamiento, con doce horas, al menos, de</w:t>
      </w:r>
      <w:r>
        <w:rPr>
          <w:i/>
          <w:color w:val="546F8A"/>
          <w:spacing w:val="80"/>
          <w:sz w:val="16"/>
        </w:rPr>
        <w:t xml:space="preserve"> </w:t>
      </w:r>
      <w:r>
        <w:rPr>
          <w:i/>
          <w:color w:val="546F8A"/>
          <w:sz w:val="16"/>
        </w:rPr>
        <w:t>antelación al comienzo de éste, si se trata del mismo ejercicio, o de veinticuatro horas, si se trata de uno nuevo. Igualmente, mediante resolución, se hará constar la designación nominal del tribunal.</w:t>
      </w:r>
    </w:p>
    <w:p w14:paraId="2B006037" w14:textId="77777777" w:rsidR="00A97F47" w:rsidRDefault="00A97F47">
      <w:pPr>
        <w:pStyle w:val="Textoindependiente"/>
        <w:spacing w:before="55"/>
        <w:rPr>
          <w:i/>
          <w:sz w:val="16"/>
        </w:rPr>
      </w:pPr>
    </w:p>
    <w:p w14:paraId="4877F80B" w14:textId="77777777" w:rsidR="00A97F47" w:rsidRDefault="00000000">
      <w:pPr>
        <w:pStyle w:val="Prrafodelista"/>
        <w:numPr>
          <w:ilvl w:val="1"/>
          <w:numId w:val="50"/>
        </w:numPr>
        <w:tabs>
          <w:tab w:val="left" w:pos="388"/>
        </w:tabs>
        <w:spacing w:before="1" w:line="328" w:lineRule="auto"/>
        <w:ind w:left="141" w:firstLine="0"/>
        <w:jc w:val="both"/>
        <w:rPr>
          <w:i/>
          <w:sz w:val="16"/>
        </w:rPr>
      </w:pPr>
      <w:r>
        <w:rPr>
          <w:i/>
          <w:color w:val="546F8A"/>
          <w:sz w:val="16"/>
        </w:rPr>
        <w:t>Los órganos de selección se constituirán en cada convocatoria y deberán estar formados por un número impar de</w:t>
      </w:r>
      <w:r>
        <w:rPr>
          <w:i/>
          <w:color w:val="546F8A"/>
          <w:spacing w:val="40"/>
          <w:sz w:val="16"/>
        </w:rPr>
        <w:t xml:space="preserve"> </w:t>
      </w:r>
      <w:r>
        <w:rPr>
          <w:i/>
          <w:color w:val="546F8A"/>
          <w:spacing w:val="-2"/>
          <w:sz w:val="16"/>
        </w:rPr>
        <w:t>miembros.</w:t>
      </w:r>
    </w:p>
    <w:p w14:paraId="3D73A493" w14:textId="77777777" w:rsidR="00A97F47" w:rsidRDefault="00A97F47">
      <w:pPr>
        <w:pStyle w:val="Prrafodelista"/>
        <w:spacing w:line="328" w:lineRule="auto"/>
        <w:rPr>
          <w:i/>
          <w:sz w:val="16"/>
        </w:rPr>
        <w:sectPr w:rsidR="00A97F47">
          <w:pgSz w:w="11910" w:h="16840"/>
          <w:pgMar w:top="1260" w:right="1275" w:bottom="1260" w:left="1275" w:header="225" w:footer="1060" w:gutter="0"/>
          <w:cols w:space="720"/>
        </w:sectPr>
      </w:pPr>
    </w:p>
    <w:p w14:paraId="187D686E" w14:textId="4DF23725" w:rsidR="00A97F47" w:rsidRDefault="00000000">
      <w:pPr>
        <w:pStyle w:val="Textoindependiente"/>
        <w:rPr>
          <w:i/>
          <w:sz w:val="16"/>
        </w:rPr>
      </w:pPr>
      <w:r>
        <w:rPr>
          <w:i/>
          <w:noProof/>
          <w:sz w:val="16"/>
        </w:rPr>
        <w:lastRenderedPageBreak/>
        <mc:AlternateContent>
          <mc:Choice Requires="wps">
            <w:drawing>
              <wp:anchor distT="0" distB="0" distL="0" distR="0" simplePos="0" relativeHeight="251598336" behindDoc="0" locked="0" layoutInCell="1" allowOverlap="1" wp14:anchorId="0D802C26" wp14:editId="66BF3E75">
                <wp:simplePos x="0" y="0"/>
                <wp:positionH relativeFrom="page">
                  <wp:posOffset>6807090</wp:posOffset>
                </wp:positionH>
                <wp:positionV relativeFrom="page">
                  <wp:posOffset>2818730</wp:posOffset>
                </wp:positionV>
                <wp:extent cx="419734" cy="3187065"/>
                <wp:effectExtent l="0" t="0" r="0" b="0"/>
                <wp:wrapNone/>
                <wp:docPr id="243" name="Text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147CA8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30B8D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D802C26" id="Textbox 243" o:spid="_x0000_s1145" type="#_x0000_t202" style="position:absolute;margin-left:536pt;margin-top:221.95pt;width:33.05pt;height:250.95pt;z-index:251598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tlhs1nG2gPpIYGktByXCyJ2UD9bTj+2smoOeu/&#10;eDIwD8Mpiadkc0pi6j9CGZms0cOHXQJjC6PLNxMj6kzRNE1Rbv2f+1J1mfX1b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Ir+/+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147CA8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30B8D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1E1C1350" w14:textId="77777777" w:rsidR="00A97F47" w:rsidRDefault="00A97F47">
      <w:pPr>
        <w:pStyle w:val="Textoindependiente"/>
        <w:spacing w:before="45"/>
        <w:rPr>
          <w:i/>
          <w:sz w:val="16"/>
        </w:rPr>
      </w:pPr>
    </w:p>
    <w:p w14:paraId="361DA540" w14:textId="77777777" w:rsidR="00A97F47" w:rsidRDefault="00000000">
      <w:pPr>
        <w:spacing w:line="328" w:lineRule="auto"/>
        <w:ind w:left="142" w:right="140"/>
        <w:jc w:val="both"/>
        <w:rPr>
          <w:i/>
          <w:sz w:val="16"/>
        </w:rPr>
      </w:pPr>
      <w:r>
        <w:rPr>
          <w:i/>
          <w:color w:val="546F8A"/>
          <w:sz w:val="16"/>
        </w:rPr>
        <w:t>El</w:t>
      </w:r>
      <w:r>
        <w:rPr>
          <w:i/>
          <w:color w:val="546F8A"/>
          <w:spacing w:val="40"/>
          <w:sz w:val="16"/>
        </w:rPr>
        <w:t xml:space="preserve"> </w:t>
      </w:r>
      <w:r>
        <w:rPr>
          <w:i/>
          <w:color w:val="546F8A"/>
          <w:sz w:val="16"/>
        </w:rPr>
        <w:t>artículo</w:t>
      </w:r>
      <w:r>
        <w:rPr>
          <w:i/>
          <w:color w:val="546F8A"/>
          <w:spacing w:val="40"/>
          <w:sz w:val="16"/>
        </w:rPr>
        <w:t xml:space="preserve"> </w:t>
      </w:r>
      <w:r>
        <w:rPr>
          <w:i/>
          <w:color w:val="546F8A"/>
          <w:sz w:val="16"/>
        </w:rPr>
        <w:t>60</w:t>
      </w:r>
      <w:r>
        <w:rPr>
          <w:i/>
          <w:color w:val="546F8A"/>
          <w:spacing w:val="40"/>
          <w:sz w:val="16"/>
        </w:rPr>
        <w:t xml:space="preserve"> </w:t>
      </w:r>
      <w:r>
        <w:rPr>
          <w:i/>
          <w:color w:val="546F8A"/>
          <w:sz w:val="16"/>
        </w:rPr>
        <w:t>del</w:t>
      </w:r>
      <w:r>
        <w:rPr>
          <w:i/>
          <w:color w:val="546F8A"/>
          <w:spacing w:val="40"/>
          <w:sz w:val="16"/>
        </w:rPr>
        <w:t xml:space="preserve"> </w:t>
      </w:r>
      <w:r>
        <w:rPr>
          <w:i/>
          <w:color w:val="546F8A"/>
          <w:sz w:val="16"/>
        </w:rPr>
        <w:t>texto</w:t>
      </w:r>
      <w:r>
        <w:rPr>
          <w:i/>
          <w:color w:val="546F8A"/>
          <w:spacing w:val="40"/>
          <w:sz w:val="16"/>
        </w:rPr>
        <w:t xml:space="preserve"> </w:t>
      </w:r>
      <w:r>
        <w:rPr>
          <w:i/>
          <w:color w:val="546F8A"/>
          <w:sz w:val="16"/>
        </w:rPr>
        <w:t>refundido</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la</w:t>
      </w:r>
      <w:r>
        <w:rPr>
          <w:i/>
          <w:color w:val="546F8A"/>
          <w:spacing w:val="40"/>
          <w:sz w:val="16"/>
        </w:rPr>
        <w:t xml:space="preserve"> </w:t>
      </w:r>
      <w:r>
        <w:rPr>
          <w:i/>
          <w:color w:val="546F8A"/>
          <w:sz w:val="16"/>
        </w:rPr>
        <w:t>Ley</w:t>
      </w:r>
      <w:r>
        <w:rPr>
          <w:i/>
          <w:color w:val="546F8A"/>
          <w:spacing w:val="40"/>
          <w:sz w:val="16"/>
        </w:rPr>
        <w:t xml:space="preserve"> </w:t>
      </w:r>
      <w:r>
        <w:rPr>
          <w:i/>
          <w:color w:val="546F8A"/>
          <w:sz w:val="16"/>
        </w:rPr>
        <w:t>del</w:t>
      </w:r>
      <w:r>
        <w:rPr>
          <w:i/>
          <w:color w:val="546F8A"/>
          <w:spacing w:val="40"/>
          <w:sz w:val="16"/>
        </w:rPr>
        <w:t xml:space="preserve"> </w:t>
      </w:r>
      <w:r>
        <w:rPr>
          <w:i/>
          <w:color w:val="546F8A"/>
          <w:sz w:val="16"/>
        </w:rPr>
        <w:t>Estatuto</w:t>
      </w:r>
      <w:r>
        <w:rPr>
          <w:i/>
          <w:color w:val="546F8A"/>
          <w:spacing w:val="40"/>
          <w:sz w:val="16"/>
        </w:rPr>
        <w:t xml:space="preserve"> </w:t>
      </w:r>
      <w:r>
        <w:rPr>
          <w:i/>
          <w:color w:val="546F8A"/>
          <w:sz w:val="16"/>
        </w:rPr>
        <w:t>Básico</w:t>
      </w:r>
      <w:r>
        <w:rPr>
          <w:i/>
          <w:color w:val="546F8A"/>
          <w:spacing w:val="40"/>
          <w:sz w:val="16"/>
        </w:rPr>
        <w:t xml:space="preserve"> </w:t>
      </w:r>
      <w:r>
        <w:rPr>
          <w:i/>
          <w:color w:val="546F8A"/>
          <w:sz w:val="16"/>
        </w:rPr>
        <w:t>del</w:t>
      </w:r>
      <w:r>
        <w:rPr>
          <w:i/>
          <w:color w:val="546F8A"/>
          <w:spacing w:val="40"/>
          <w:sz w:val="16"/>
        </w:rPr>
        <w:t xml:space="preserve"> </w:t>
      </w:r>
      <w:r>
        <w:rPr>
          <w:i/>
          <w:color w:val="546F8A"/>
          <w:sz w:val="16"/>
        </w:rPr>
        <w:t>Empleado</w:t>
      </w:r>
      <w:r>
        <w:rPr>
          <w:i/>
          <w:color w:val="546F8A"/>
          <w:spacing w:val="40"/>
          <w:sz w:val="16"/>
        </w:rPr>
        <w:t xml:space="preserve"> </w:t>
      </w:r>
      <w:r>
        <w:rPr>
          <w:i/>
          <w:color w:val="546F8A"/>
          <w:sz w:val="16"/>
        </w:rPr>
        <w:t>Público</w:t>
      </w:r>
      <w:r>
        <w:rPr>
          <w:i/>
          <w:color w:val="546F8A"/>
          <w:spacing w:val="40"/>
          <w:sz w:val="16"/>
        </w:rPr>
        <w:t xml:space="preserve"> </w:t>
      </w:r>
      <w:r>
        <w:rPr>
          <w:i/>
          <w:color w:val="546F8A"/>
          <w:sz w:val="16"/>
        </w:rPr>
        <w:t>aprobado</w:t>
      </w:r>
      <w:r>
        <w:rPr>
          <w:i/>
          <w:color w:val="546F8A"/>
          <w:spacing w:val="40"/>
          <w:sz w:val="16"/>
        </w:rPr>
        <w:t xml:space="preserve"> </w:t>
      </w:r>
      <w:r>
        <w:rPr>
          <w:i/>
          <w:color w:val="546F8A"/>
          <w:sz w:val="16"/>
        </w:rPr>
        <w:t>por</w:t>
      </w:r>
      <w:r>
        <w:rPr>
          <w:i/>
          <w:color w:val="546F8A"/>
          <w:spacing w:val="40"/>
          <w:sz w:val="16"/>
        </w:rPr>
        <w:t xml:space="preserve"> </w:t>
      </w:r>
      <w:r>
        <w:rPr>
          <w:i/>
          <w:color w:val="546F8A"/>
          <w:sz w:val="16"/>
        </w:rPr>
        <w:t>el</w:t>
      </w:r>
      <w:r>
        <w:rPr>
          <w:i/>
          <w:color w:val="546F8A"/>
          <w:spacing w:val="40"/>
          <w:sz w:val="16"/>
        </w:rPr>
        <w:t xml:space="preserve"> </w:t>
      </w:r>
      <w:r>
        <w:rPr>
          <w:i/>
          <w:color w:val="546F8A"/>
          <w:sz w:val="16"/>
        </w:rPr>
        <w:t>Real</w:t>
      </w:r>
      <w:r>
        <w:rPr>
          <w:i/>
          <w:color w:val="546F8A"/>
          <w:spacing w:val="40"/>
          <w:sz w:val="16"/>
        </w:rPr>
        <w:t xml:space="preserve"> </w:t>
      </w:r>
      <w:r>
        <w:rPr>
          <w:i/>
          <w:color w:val="546F8A"/>
          <w:sz w:val="16"/>
        </w:rPr>
        <w:t>Decreto Legislativo</w:t>
      </w:r>
      <w:r>
        <w:rPr>
          <w:i/>
          <w:color w:val="546F8A"/>
          <w:spacing w:val="40"/>
          <w:sz w:val="16"/>
        </w:rPr>
        <w:t xml:space="preserve"> </w:t>
      </w:r>
      <w:r>
        <w:rPr>
          <w:i/>
          <w:color w:val="546F8A"/>
          <w:sz w:val="16"/>
        </w:rPr>
        <w:t>5/2015,</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30</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octubre,</w:t>
      </w:r>
      <w:r>
        <w:rPr>
          <w:i/>
          <w:color w:val="546F8A"/>
          <w:spacing w:val="40"/>
          <w:sz w:val="16"/>
        </w:rPr>
        <w:t xml:space="preserve"> </w:t>
      </w:r>
      <w:r>
        <w:rPr>
          <w:i/>
          <w:color w:val="546F8A"/>
          <w:sz w:val="16"/>
        </w:rPr>
        <w:t>señala</w:t>
      </w:r>
      <w:r>
        <w:rPr>
          <w:i/>
          <w:color w:val="546F8A"/>
          <w:spacing w:val="40"/>
          <w:sz w:val="16"/>
        </w:rPr>
        <w:t xml:space="preserve"> </w:t>
      </w:r>
      <w:r>
        <w:rPr>
          <w:i/>
          <w:color w:val="546F8A"/>
          <w:sz w:val="16"/>
        </w:rPr>
        <w:t>que</w:t>
      </w:r>
      <w:r>
        <w:rPr>
          <w:i/>
          <w:color w:val="546F8A"/>
          <w:spacing w:val="40"/>
          <w:sz w:val="16"/>
        </w:rPr>
        <w:t xml:space="preserve"> </w:t>
      </w:r>
      <w:r>
        <w:rPr>
          <w:i/>
          <w:color w:val="546F8A"/>
          <w:sz w:val="16"/>
        </w:rPr>
        <w:t>los</w:t>
      </w:r>
      <w:r>
        <w:rPr>
          <w:i/>
          <w:color w:val="546F8A"/>
          <w:spacing w:val="40"/>
          <w:sz w:val="16"/>
        </w:rPr>
        <w:t xml:space="preserve"> </w:t>
      </w:r>
      <w:r>
        <w:rPr>
          <w:i/>
          <w:color w:val="546F8A"/>
          <w:sz w:val="16"/>
        </w:rPr>
        <w:t>órganos</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selección</w:t>
      </w:r>
      <w:r>
        <w:rPr>
          <w:i/>
          <w:color w:val="546F8A"/>
          <w:spacing w:val="40"/>
          <w:sz w:val="16"/>
        </w:rPr>
        <w:t xml:space="preserve"> </w:t>
      </w:r>
      <w:r>
        <w:rPr>
          <w:i/>
          <w:color w:val="546F8A"/>
          <w:sz w:val="16"/>
        </w:rPr>
        <w:t>serán</w:t>
      </w:r>
      <w:r>
        <w:rPr>
          <w:i/>
          <w:color w:val="546F8A"/>
          <w:spacing w:val="40"/>
          <w:sz w:val="16"/>
        </w:rPr>
        <w:t xml:space="preserve"> </w:t>
      </w:r>
      <w:r>
        <w:rPr>
          <w:i/>
          <w:color w:val="546F8A"/>
          <w:sz w:val="16"/>
        </w:rPr>
        <w:t>colegiados</w:t>
      </w:r>
      <w:r>
        <w:rPr>
          <w:i/>
          <w:color w:val="546F8A"/>
          <w:spacing w:val="40"/>
          <w:sz w:val="16"/>
        </w:rPr>
        <w:t xml:space="preserve"> </w:t>
      </w:r>
      <w:r>
        <w:rPr>
          <w:i/>
          <w:color w:val="546F8A"/>
          <w:sz w:val="16"/>
        </w:rPr>
        <w:t>y</w:t>
      </w:r>
      <w:r>
        <w:rPr>
          <w:i/>
          <w:color w:val="546F8A"/>
          <w:spacing w:val="40"/>
          <w:sz w:val="16"/>
        </w:rPr>
        <w:t xml:space="preserve"> </w:t>
      </w:r>
      <w:r>
        <w:rPr>
          <w:i/>
          <w:color w:val="546F8A"/>
          <w:sz w:val="16"/>
        </w:rPr>
        <w:t>su</w:t>
      </w:r>
      <w:r>
        <w:rPr>
          <w:i/>
          <w:color w:val="546F8A"/>
          <w:spacing w:val="40"/>
          <w:sz w:val="16"/>
        </w:rPr>
        <w:t xml:space="preserve"> </w:t>
      </w:r>
      <w:r>
        <w:rPr>
          <w:i/>
          <w:color w:val="546F8A"/>
          <w:sz w:val="16"/>
        </w:rPr>
        <w:t>composición</w:t>
      </w:r>
      <w:r>
        <w:rPr>
          <w:i/>
          <w:color w:val="546F8A"/>
          <w:spacing w:val="40"/>
          <w:sz w:val="16"/>
        </w:rPr>
        <w:t xml:space="preserve"> </w:t>
      </w:r>
      <w:r>
        <w:rPr>
          <w:i/>
          <w:color w:val="546F8A"/>
          <w:sz w:val="16"/>
        </w:rPr>
        <w:t>deberá ajustarse a los principios de imparcialidad y profesionalidad de sus miembros, y se tenderá, asimismo, a la paridad entre hombre y mujer.</w:t>
      </w:r>
    </w:p>
    <w:p w14:paraId="2A596324" w14:textId="77777777" w:rsidR="00A97F47" w:rsidRDefault="00A97F47">
      <w:pPr>
        <w:pStyle w:val="Textoindependiente"/>
        <w:spacing w:before="56"/>
        <w:rPr>
          <w:i/>
          <w:sz w:val="16"/>
        </w:rPr>
      </w:pPr>
    </w:p>
    <w:p w14:paraId="423D1C38" w14:textId="77777777" w:rsidR="00A97F47" w:rsidRDefault="00000000">
      <w:pPr>
        <w:spacing w:line="328" w:lineRule="auto"/>
        <w:ind w:left="142" w:right="140"/>
        <w:jc w:val="both"/>
        <w:rPr>
          <w:i/>
          <w:sz w:val="16"/>
        </w:rPr>
      </w:pPr>
      <w:r>
        <w:rPr>
          <w:i/>
          <w:color w:val="546F8A"/>
          <w:sz w:val="16"/>
        </w:rPr>
        <w:t>El personal de elección o de designación política, los funcionarios interinos y el personal eventual no podrán formar parte de</w:t>
      </w:r>
      <w:r>
        <w:rPr>
          <w:i/>
          <w:color w:val="546F8A"/>
          <w:spacing w:val="80"/>
          <w:sz w:val="16"/>
        </w:rPr>
        <w:t xml:space="preserve"> </w:t>
      </w:r>
      <w:r>
        <w:rPr>
          <w:i/>
          <w:color w:val="546F8A"/>
          <w:sz w:val="16"/>
        </w:rPr>
        <w:t>los órganos de selección.</w:t>
      </w:r>
    </w:p>
    <w:p w14:paraId="3D705667" w14:textId="77777777" w:rsidR="00A97F47" w:rsidRDefault="00A97F47">
      <w:pPr>
        <w:pStyle w:val="Textoindependiente"/>
        <w:spacing w:before="56"/>
        <w:rPr>
          <w:i/>
          <w:sz w:val="16"/>
        </w:rPr>
      </w:pPr>
    </w:p>
    <w:p w14:paraId="19AF80E4" w14:textId="77777777" w:rsidR="00A97F47" w:rsidRDefault="00000000">
      <w:pPr>
        <w:spacing w:line="328" w:lineRule="auto"/>
        <w:ind w:left="142" w:right="141"/>
        <w:jc w:val="both"/>
        <w:rPr>
          <w:i/>
          <w:sz w:val="16"/>
        </w:rPr>
      </w:pPr>
      <w:r>
        <w:rPr>
          <w:i/>
          <w:color w:val="546F8A"/>
          <w:sz w:val="16"/>
        </w:rPr>
        <w:t>La pertenencia a los órganos de selección será siempre a título individual, no pudiendo ostentarse ésta en representación o</w:t>
      </w:r>
      <w:r>
        <w:rPr>
          <w:i/>
          <w:color w:val="546F8A"/>
          <w:spacing w:val="80"/>
          <w:sz w:val="16"/>
        </w:rPr>
        <w:t xml:space="preserve"> </w:t>
      </w:r>
      <w:r>
        <w:rPr>
          <w:i/>
          <w:color w:val="546F8A"/>
          <w:sz w:val="16"/>
        </w:rPr>
        <w:t>por cuenta de nadie.</w:t>
      </w:r>
    </w:p>
    <w:p w14:paraId="7CF06BA3" w14:textId="77777777" w:rsidR="00A97F47" w:rsidRDefault="00A97F47">
      <w:pPr>
        <w:pStyle w:val="Textoindependiente"/>
        <w:spacing w:before="56"/>
        <w:rPr>
          <w:i/>
          <w:sz w:val="16"/>
        </w:rPr>
      </w:pPr>
    </w:p>
    <w:p w14:paraId="2E5E50FD" w14:textId="77777777" w:rsidR="00A97F47" w:rsidRDefault="00000000">
      <w:pPr>
        <w:spacing w:line="328" w:lineRule="auto"/>
        <w:ind w:left="142" w:right="140"/>
        <w:jc w:val="both"/>
        <w:rPr>
          <w:i/>
          <w:sz w:val="16"/>
        </w:rPr>
      </w:pPr>
      <w:r>
        <w:rPr>
          <w:i/>
          <w:color w:val="546F8A"/>
          <w:sz w:val="16"/>
        </w:rPr>
        <w:t>Conforme señala el artículo 11 del Reglamento General de Ingreso del Personal al Servicio de la Administración General del Estado</w:t>
      </w:r>
      <w:r>
        <w:rPr>
          <w:i/>
          <w:color w:val="546F8A"/>
          <w:spacing w:val="36"/>
          <w:sz w:val="16"/>
        </w:rPr>
        <w:t xml:space="preserve"> </w:t>
      </w:r>
      <w:r>
        <w:rPr>
          <w:i/>
          <w:color w:val="546F8A"/>
          <w:sz w:val="16"/>
        </w:rPr>
        <w:t>y</w:t>
      </w:r>
      <w:r>
        <w:rPr>
          <w:i/>
          <w:color w:val="546F8A"/>
          <w:spacing w:val="36"/>
          <w:sz w:val="16"/>
        </w:rPr>
        <w:t xml:space="preserve"> </w:t>
      </w:r>
      <w:r>
        <w:rPr>
          <w:i/>
          <w:color w:val="546F8A"/>
          <w:sz w:val="16"/>
        </w:rPr>
        <w:t>de</w:t>
      </w:r>
      <w:r>
        <w:rPr>
          <w:i/>
          <w:color w:val="546F8A"/>
          <w:spacing w:val="36"/>
          <w:sz w:val="16"/>
        </w:rPr>
        <w:t xml:space="preserve"> </w:t>
      </w:r>
      <w:r>
        <w:rPr>
          <w:i/>
          <w:color w:val="546F8A"/>
          <w:sz w:val="16"/>
        </w:rPr>
        <w:t>Provisión</w:t>
      </w:r>
      <w:r>
        <w:rPr>
          <w:i/>
          <w:color w:val="546F8A"/>
          <w:spacing w:val="36"/>
          <w:sz w:val="16"/>
        </w:rPr>
        <w:t xml:space="preserve"> </w:t>
      </w:r>
      <w:r>
        <w:rPr>
          <w:i/>
          <w:color w:val="546F8A"/>
          <w:sz w:val="16"/>
        </w:rPr>
        <w:t>de</w:t>
      </w:r>
      <w:r>
        <w:rPr>
          <w:i/>
          <w:color w:val="546F8A"/>
          <w:spacing w:val="36"/>
          <w:sz w:val="16"/>
        </w:rPr>
        <w:t xml:space="preserve"> </w:t>
      </w:r>
      <w:r>
        <w:rPr>
          <w:i/>
          <w:color w:val="546F8A"/>
          <w:sz w:val="16"/>
        </w:rPr>
        <w:t>Puestos</w:t>
      </w:r>
      <w:r>
        <w:rPr>
          <w:i/>
          <w:color w:val="546F8A"/>
          <w:spacing w:val="36"/>
          <w:sz w:val="16"/>
        </w:rPr>
        <w:t xml:space="preserve"> </w:t>
      </w:r>
      <w:r>
        <w:rPr>
          <w:i/>
          <w:color w:val="546F8A"/>
          <w:sz w:val="16"/>
        </w:rPr>
        <w:t>de</w:t>
      </w:r>
      <w:r>
        <w:rPr>
          <w:i/>
          <w:color w:val="546F8A"/>
          <w:spacing w:val="36"/>
          <w:sz w:val="16"/>
        </w:rPr>
        <w:t xml:space="preserve"> </w:t>
      </w:r>
      <w:r>
        <w:rPr>
          <w:i/>
          <w:color w:val="546F8A"/>
          <w:sz w:val="16"/>
        </w:rPr>
        <w:t>Trabajo</w:t>
      </w:r>
      <w:r>
        <w:rPr>
          <w:i/>
          <w:color w:val="546F8A"/>
          <w:spacing w:val="36"/>
          <w:sz w:val="16"/>
        </w:rPr>
        <w:t xml:space="preserve"> </w:t>
      </w:r>
      <w:r>
        <w:rPr>
          <w:i/>
          <w:color w:val="546F8A"/>
          <w:sz w:val="16"/>
        </w:rPr>
        <w:t>y</w:t>
      </w:r>
      <w:r>
        <w:rPr>
          <w:i/>
          <w:color w:val="546F8A"/>
          <w:spacing w:val="36"/>
          <w:sz w:val="16"/>
        </w:rPr>
        <w:t xml:space="preserve"> </w:t>
      </w:r>
      <w:r>
        <w:rPr>
          <w:i/>
          <w:color w:val="546F8A"/>
          <w:sz w:val="16"/>
        </w:rPr>
        <w:t>Promoción</w:t>
      </w:r>
      <w:r>
        <w:rPr>
          <w:i/>
          <w:color w:val="546F8A"/>
          <w:spacing w:val="36"/>
          <w:sz w:val="16"/>
        </w:rPr>
        <w:t xml:space="preserve"> </w:t>
      </w:r>
      <w:r>
        <w:rPr>
          <w:i/>
          <w:color w:val="546F8A"/>
          <w:sz w:val="16"/>
        </w:rPr>
        <w:t>Profesional</w:t>
      </w:r>
      <w:r>
        <w:rPr>
          <w:i/>
          <w:color w:val="546F8A"/>
          <w:spacing w:val="36"/>
          <w:sz w:val="16"/>
        </w:rPr>
        <w:t xml:space="preserve"> </w:t>
      </w:r>
      <w:r>
        <w:rPr>
          <w:i/>
          <w:color w:val="546F8A"/>
          <w:sz w:val="16"/>
        </w:rPr>
        <w:t>de</w:t>
      </w:r>
      <w:r>
        <w:rPr>
          <w:i/>
          <w:color w:val="546F8A"/>
          <w:spacing w:val="36"/>
          <w:sz w:val="16"/>
        </w:rPr>
        <w:t xml:space="preserve"> </w:t>
      </w:r>
      <w:r>
        <w:rPr>
          <w:i/>
          <w:color w:val="546F8A"/>
          <w:sz w:val="16"/>
        </w:rPr>
        <w:t>los</w:t>
      </w:r>
      <w:r>
        <w:rPr>
          <w:i/>
          <w:color w:val="546F8A"/>
          <w:spacing w:val="36"/>
          <w:sz w:val="16"/>
        </w:rPr>
        <w:t xml:space="preserve"> </w:t>
      </w:r>
      <w:r>
        <w:rPr>
          <w:i/>
          <w:color w:val="546F8A"/>
          <w:sz w:val="16"/>
        </w:rPr>
        <w:t>Funcionarios</w:t>
      </w:r>
      <w:r>
        <w:rPr>
          <w:i/>
          <w:color w:val="546F8A"/>
          <w:spacing w:val="36"/>
          <w:sz w:val="16"/>
        </w:rPr>
        <w:t xml:space="preserve"> </w:t>
      </w:r>
      <w:r>
        <w:rPr>
          <w:i/>
          <w:color w:val="546F8A"/>
          <w:sz w:val="16"/>
        </w:rPr>
        <w:t>Civiles</w:t>
      </w:r>
      <w:r>
        <w:rPr>
          <w:i/>
          <w:color w:val="546F8A"/>
          <w:spacing w:val="36"/>
          <w:sz w:val="16"/>
        </w:rPr>
        <w:t xml:space="preserve"> </w:t>
      </w:r>
      <w:r>
        <w:rPr>
          <w:i/>
          <w:color w:val="546F8A"/>
          <w:sz w:val="16"/>
        </w:rPr>
        <w:t>de</w:t>
      </w:r>
      <w:r>
        <w:rPr>
          <w:i/>
          <w:color w:val="546F8A"/>
          <w:spacing w:val="36"/>
          <w:sz w:val="16"/>
        </w:rPr>
        <w:t xml:space="preserve"> </w:t>
      </w:r>
      <w:r>
        <w:rPr>
          <w:i/>
          <w:color w:val="546F8A"/>
          <w:sz w:val="16"/>
        </w:rPr>
        <w:t>la</w:t>
      </w:r>
      <w:r>
        <w:rPr>
          <w:i/>
          <w:color w:val="546F8A"/>
          <w:spacing w:val="36"/>
          <w:sz w:val="16"/>
        </w:rPr>
        <w:t xml:space="preserve"> </w:t>
      </w:r>
      <w:r>
        <w:rPr>
          <w:i/>
          <w:color w:val="546F8A"/>
          <w:sz w:val="16"/>
        </w:rPr>
        <w:t>Administración General del Estado aprobado por el Real Decreto 364/1995, de 10 de marzo, el número de miembros del Tribunal será de</w:t>
      </w:r>
      <w:r>
        <w:rPr>
          <w:i/>
          <w:color w:val="546F8A"/>
          <w:spacing w:val="40"/>
          <w:sz w:val="16"/>
        </w:rPr>
        <w:t xml:space="preserve"> </w:t>
      </w:r>
      <w:r>
        <w:rPr>
          <w:i/>
          <w:color w:val="546F8A"/>
          <w:sz w:val="16"/>
        </w:rPr>
        <w:t>cinco, debiendo designarse el mismo número de miembros suplentes, y en su composición se velará por el cumplimiento del principio de especialidad. La totalidad de los Vocales deberá poseer un nivel de titulación igual o superior al exigido para el ingreso en el Cuerpo o Escala de que se trate.</w:t>
      </w:r>
    </w:p>
    <w:p w14:paraId="7355CEA7" w14:textId="77777777" w:rsidR="00A97F47" w:rsidRDefault="00A97F47">
      <w:pPr>
        <w:pStyle w:val="Textoindependiente"/>
        <w:spacing w:before="55"/>
        <w:rPr>
          <w:i/>
          <w:sz w:val="16"/>
        </w:rPr>
      </w:pPr>
    </w:p>
    <w:p w14:paraId="3DE5C737" w14:textId="77777777" w:rsidR="00A97F47" w:rsidRDefault="00000000">
      <w:pPr>
        <w:spacing w:before="1" w:line="328" w:lineRule="auto"/>
        <w:ind w:left="142" w:right="140"/>
        <w:jc w:val="both"/>
        <w:rPr>
          <w:i/>
          <w:sz w:val="16"/>
        </w:rPr>
      </w:pPr>
      <w:r>
        <w:rPr>
          <w:i/>
          <w:color w:val="546F8A"/>
          <w:sz w:val="16"/>
        </w:rPr>
        <w:t>La abstención y recusación de los miembros del Tribunal será de conformidad con el artículo 23 y 24 de la Ley 40/2015, de 1</w:t>
      </w:r>
      <w:r>
        <w:rPr>
          <w:i/>
          <w:color w:val="546F8A"/>
          <w:spacing w:val="40"/>
          <w:sz w:val="16"/>
        </w:rPr>
        <w:t xml:space="preserve"> </w:t>
      </w:r>
      <w:r>
        <w:rPr>
          <w:i/>
          <w:color w:val="546F8A"/>
          <w:sz w:val="16"/>
        </w:rPr>
        <w:t>de octubre, de Régimen Jurídico del Sector Público.</w:t>
      </w:r>
    </w:p>
    <w:p w14:paraId="33186E36" w14:textId="77777777" w:rsidR="00A97F47" w:rsidRDefault="00A97F47">
      <w:pPr>
        <w:pStyle w:val="Textoindependiente"/>
        <w:spacing w:before="55"/>
        <w:rPr>
          <w:i/>
          <w:sz w:val="16"/>
        </w:rPr>
      </w:pPr>
    </w:p>
    <w:p w14:paraId="4B48D04E" w14:textId="77777777" w:rsidR="00A97F47" w:rsidRDefault="00000000">
      <w:pPr>
        <w:pStyle w:val="Prrafodelista"/>
        <w:numPr>
          <w:ilvl w:val="1"/>
          <w:numId w:val="50"/>
        </w:numPr>
        <w:tabs>
          <w:tab w:val="left" w:pos="363"/>
        </w:tabs>
        <w:spacing w:before="1" w:line="328" w:lineRule="auto"/>
        <w:ind w:firstLine="0"/>
        <w:jc w:val="both"/>
        <w:rPr>
          <w:i/>
          <w:sz w:val="16"/>
        </w:rPr>
      </w:pPr>
      <w:r>
        <w:rPr>
          <w:i/>
          <w:color w:val="546F8A"/>
          <w:sz w:val="16"/>
        </w:rPr>
        <w:t>Una vez terminada la calificación de los aspirantes, los Tribunales harán pública la relación de aprobados por orden de puntuación en la sede electrónica de este Ayuntamiento (http://lasrozas.es\Convocatorias de Empleo Público), precisándose que el número de aprobados no podrá rebasar el número de plazas vacantes convocadas.</w:t>
      </w:r>
    </w:p>
    <w:p w14:paraId="436C0D23" w14:textId="77777777" w:rsidR="00A97F47" w:rsidRDefault="00A97F47">
      <w:pPr>
        <w:pStyle w:val="Textoindependiente"/>
        <w:spacing w:before="55"/>
        <w:rPr>
          <w:i/>
          <w:sz w:val="16"/>
        </w:rPr>
      </w:pPr>
    </w:p>
    <w:p w14:paraId="2340D886" w14:textId="77777777" w:rsidR="00A97F47" w:rsidRDefault="00000000">
      <w:pPr>
        <w:pStyle w:val="Prrafodelista"/>
        <w:numPr>
          <w:ilvl w:val="1"/>
          <w:numId w:val="50"/>
        </w:numPr>
        <w:tabs>
          <w:tab w:val="left" w:pos="303"/>
        </w:tabs>
        <w:spacing w:line="328" w:lineRule="auto"/>
        <w:ind w:firstLine="0"/>
        <w:jc w:val="both"/>
        <w:rPr>
          <w:i/>
          <w:sz w:val="16"/>
        </w:rPr>
      </w:pPr>
      <w:r>
        <w:rPr>
          <w:i/>
          <w:color w:val="546F8A"/>
          <w:sz w:val="16"/>
        </w:rPr>
        <w:t>La relación definitiva de aprobados se elevará a la Autoridad competente, que la publicará en el Boletín Oficial de la Comunidad de Madrid y en la sede electrónica de este Ayuntamiento (http://lasrozas.es\Convocatorias de Empleo Público).</w:t>
      </w:r>
    </w:p>
    <w:p w14:paraId="09BF5A3C" w14:textId="77777777" w:rsidR="00A97F47" w:rsidRDefault="00A97F47">
      <w:pPr>
        <w:pStyle w:val="Textoindependiente"/>
        <w:spacing w:before="56"/>
        <w:rPr>
          <w:i/>
          <w:sz w:val="16"/>
        </w:rPr>
      </w:pPr>
    </w:p>
    <w:p w14:paraId="0CF56333" w14:textId="77777777" w:rsidR="00A97F47" w:rsidRDefault="00000000">
      <w:pPr>
        <w:pStyle w:val="Prrafodelista"/>
        <w:numPr>
          <w:ilvl w:val="1"/>
          <w:numId w:val="50"/>
        </w:numPr>
        <w:tabs>
          <w:tab w:val="left" w:pos="344"/>
        </w:tabs>
        <w:spacing w:line="328" w:lineRule="auto"/>
        <w:ind w:firstLine="0"/>
        <w:jc w:val="both"/>
        <w:rPr>
          <w:i/>
          <w:sz w:val="16"/>
        </w:rPr>
      </w:pPr>
      <w:r>
        <w:rPr>
          <w:i/>
          <w:color w:val="546F8A"/>
          <w:sz w:val="16"/>
        </w:rPr>
        <w:t>Los aspirantes propuestos acreditarán ante la Administración, dentro del plazo de veinte días hábiles desde que se</w:t>
      </w:r>
      <w:r>
        <w:rPr>
          <w:i/>
          <w:color w:val="546F8A"/>
          <w:spacing w:val="40"/>
          <w:sz w:val="16"/>
        </w:rPr>
        <w:t xml:space="preserve"> </w:t>
      </w:r>
      <w:r>
        <w:rPr>
          <w:i/>
          <w:color w:val="546F8A"/>
          <w:sz w:val="16"/>
        </w:rPr>
        <w:t>publiquen</w:t>
      </w:r>
      <w:r>
        <w:rPr>
          <w:i/>
          <w:color w:val="546F8A"/>
          <w:spacing w:val="40"/>
          <w:sz w:val="16"/>
        </w:rPr>
        <w:t xml:space="preserve"> </w:t>
      </w:r>
      <w:r>
        <w:rPr>
          <w:i/>
          <w:color w:val="546F8A"/>
          <w:sz w:val="16"/>
        </w:rPr>
        <w:t>las</w:t>
      </w:r>
      <w:r>
        <w:rPr>
          <w:i/>
          <w:color w:val="546F8A"/>
          <w:spacing w:val="40"/>
          <w:sz w:val="16"/>
        </w:rPr>
        <w:t xml:space="preserve"> </w:t>
      </w:r>
      <w:r>
        <w:rPr>
          <w:i/>
          <w:color w:val="546F8A"/>
          <w:sz w:val="16"/>
        </w:rPr>
        <w:t>listas</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aprobados,</w:t>
      </w:r>
      <w:r>
        <w:rPr>
          <w:i/>
          <w:color w:val="546F8A"/>
          <w:spacing w:val="40"/>
          <w:sz w:val="16"/>
        </w:rPr>
        <w:t xml:space="preserve"> </w:t>
      </w:r>
      <w:r>
        <w:rPr>
          <w:i/>
          <w:color w:val="546F8A"/>
          <w:sz w:val="16"/>
        </w:rPr>
        <w:t>los</w:t>
      </w:r>
      <w:r>
        <w:rPr>
          <w:i/>
          <w:color w:val="546F8A"/>
          <w:spacing w:val="40"/>
          <w:sz w:val="16"/>
        </w:rPr>
        <w:t xml:space="preserve"> </w:t>
      </w:r>
      <w:r>
        <w:rPr>
          <w:i/>
          <w:color w:val="546F8A"/>
          <w:sz w:val="16"/>
        </w:rPr>
        <w:t>requisitos</w:t>
      </w:r>
      <w:r>
        <w:rPr>
          <w:i/>
          <w:color w:val="546F8A"/>
          <w:spacing w:val="40"/>
          <w:sz w:val="16"/>
        </w:rPr>
        <w:t xml:space="preserve"> </w:t>
      </w:r>
      <w:r>
        <w:rPr>
          <w:i/>
          <w:color w:val="546F8A"/>
          <w:sz w:val="16"/>
        </w:rPr>
        <w:t>exigidos</w:t>
      </w:r>
      <w:r>
        <w:rPr>
          <w:i/>
          <w:color w:val="546F8A"/>
          <w:spacing w:val="40"/>
          <w:sz w:val="16"/>
        </w:rPr>
        <w:t xml:space="preserve"> </w:t>
      </w:r>
      <w:r>
        <w:rPr>
          <w:i/>
          <w:color w:val="546F8A"/>
          <w:sz w:val="16"/>
        </w:rPr>
        <w:t>en</w:t>
      </w:r>
      <w:r>
        <w:rPr>
          <w:i/>
          <w:color w:val="546F8A"/>
          <w:spacing w:val="40"/>
          <w:sz w:val="16"/>
        </w:rPr>
        <w:t xml:space="preserve"> </w:t>
      </w:r>
      <w:r>
        <w:rPr>
          <w:i/>
          <w:color w:val="546F8A"/>
          <w:sz w:val="16"/>
        </w:rPr>
        <w:t>la</w:t>
      </w:r>
      <w:r>
        <w:rPr>
          <w:i/>
          <w:color w:val="546F8A"/>
          <w:spacing w:val="40"/>
          <w:sz w:val="16"/>
        </w:rPr>
        <w:t xml:space="preserve"> </w:t>
      </w:r>
      <w:r>
        <w:rPr>
          <w:i/>
          <w:color w:val="546F8A"/>
          <w:sz w:val="16"/>
        </w:rPr>
        <w:t>convocatoria,</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conformidad</w:t>
      </w:r>
      <w:r>
        <w:rPr>
          <w:i/>
          <w:color w:val="546F8A"/>
          <w:spacing w:val="40"/>
          <w:sz w:val="16"/>
        </w:rPr>
        <w:t xml:space="preserve"> </w:t>
      </w:r>
      <w:r>
        <w:rPr>
          <w:i/>
          <w:color w:val="546F8A"/>
          <w:sz w:val="16"/>
        </w:rPr>
        <w:t>con</w:t>
      </w:r>
      <w:r>
        <w:rPr>
          <w:i/>
          <w:color w:val="546F8A"/>
          <w:spacing w:val="40"/>
          <w:sz w:val="16"/>
        </w:rPr>
        <w:t xml:space="preserve"> </w:t>
      </w:r>
      <w:r>
        <w:rPr>
          <w:i/>
          <w:color w:val="546F8A"/>
          <w:sz w:val="16"/>
        </w:rPr>
        <w:t>el</w:t>
      </w:r>
      <w:r>
        <w:rPr>
          <w:i/>
          <w:color w:val="546F8A"/>
          <w:spacing w:val="40"/>
          <w:sz w:val="16"/>
        </w:rPr>
        <w:t xml:space="preserve"> </w:t>
      </w:r>
      <w:r>
        <w:rPr>
          <w:i/>
          <w:color w:val="546F8A"/>
          <w:sz w:val="16"/>
        </w:rPr>
        <w:t>artículo</w:t>
      </w:r>
      <w:r>
        <w:rPr>
          <w:i/>
          <w:color w:val="546F8A"/>
          <w:spacing w:val="40"/>
          <w:sz w:val="16"/>
        </w:rPr>
        <w:t xml:space="preserve"> </w:t>
      </w:r>
      <w:r>
        <w:rPr>
          <w:i/>
          <w:color w:val="546F8A"/>
          <w:sz w:val="16"/>
        </w:rPr>
        <w:t>23</w:t>
      </w:r>
      <w:r>
        <w:rPr>
          <w:i/>
          <w:color w:val="546F8A"/>
          <w:spacing w:val="40"/>
          <w:sz w:val="16"/>
        </w:rPr>
        <w:t xml:space="preserve"> </w:t>
      </w:r>
      <w:r>
        <w:rPr>
          <w:i/>
          <w:color w:val="546F8A"/>
          <w:sz w:val="16"/>
        </w:rPr>
        <w:t>del Reglamento</w:t>
      </w:r>
      <w:r>
        <w:rPr>
          <w:i/>
          <w:color w:val="546F8A"/>
          <w:spacing w:val="15"/>
          <w:sz w:val="16"/>
        </w:rPr>
        <w:t xml:space="preserve"> </w:t>
      </w:r>
      <w:r>
        <w:rPr>
          <w:i/>
          <w:color w:val="546F8A"/>
          <w:sz w:val="16"/>
        </w:rPr>
        <w:t>General</w:t>
      </w:r>
      <w:r>
        <w:rPr>
          <w:i/>
          <w:color w:val="546F8A"/>
          <w:spacing w:val="15"/>
          <w:sz w:val="16"/>
        </w:rPr>
        <w:t xml:space="preserve"> </w:t>
      </w:r>
      <w:r>
        <w:rPr>
          <w:i/>
          <w:color w:val="546F8A"/>
          <w:sz w:val="16"/>
        </w:rPr>
        <w:t>de</w:t>
      </w:r>
      <w:r>
        <w:rPr>
          <w:i/>
          <w:color w:val="546F8A"/>
          <w:spacing w:val="15"/>
          <w:sz w:val="16"/>
        </w:rPr>
        <w:t xml:space="preserve"> </w:t>
      </w:r>
      <w:r>
        <w:rPr>
          <w:i/>
          <w:color w:val="546F8A"/>
          <w:sz w:val="16"/>
        </w:rPr>
        <w:t>Ingreso</w:t>
      </w:r>
      <w:r>
        <w:rPr>
          <w:i/>
          <w:color w:val="546F8A"/>
          <w:spacing w:val="15"/>
          <w:sz w:val="16"/>
        </w:rPr>
        <w:t xml:space="preserve"> </w:t>
      </w:r>
      <w:r>
        <w:rPr>
          <w:i/>
          <w:color w:val="546F8A"/>
          <w:sz w:val="16"/>
        </w:rPr>
        <w:t>del</w:t>
      </w:r>
      <w:r>
        <w:rPr>
          <w:i/>
          <w:color w:val="546F8A"/>
          <w:spacing w:val="15"/>
          <w:sz w:val="16"/>
        </w:rPr>
        <w:t xml:space="preserve"> </w:t>
      </w:r>
      <w:r>
        <w:rPr>
          <w:i/>
          <w:color w:val="546F8A"/>
          <w:sz w:val="16"/>
        </w:rPr>
        <w:t>Personal</w:t>
      </w:r>
      <w:r>
        <w:rPr>
          <w:i/>
          <w:color w:val="546F8A"/>
          <w:spacing w:val="15"/>
          <w:sz w:val="16"/>
        </w:rPr>
        <w:t xml:space="preserve"> </w:t>
      </w:r>
      <w:r>
        <w:rPr>
          <w:i/>
          <w:color w:val="546F8A"/>
          <w:sz w:val="16"/>
        </w:rPr>
        <w:t>al</w:t>
      </w:r>
      <w:r>
        <w:rPr>
          <w:i/>
          <w:color w:val="546F8A"/>
          <w:spacing w:val="15"/>
          <w:sz w:val="16"/>
        </w:rPr>
        <w:t xml:space="preserve"> </w:t>
      </w:r>
      <w:r>
        <w:rPr>
          <w:i/>
          <w:color w:val="546F8A"/>
          <w:sz w:val="16"/>
        </w:rPr>
        <w:t>servicio</w:t>
      </w:r>
      <w:r>
        <w:rPr>
          <w:i/>
          <w:color w:val="546F8A"/>
          <w:spacing w:val="15"/>
          <w:sz w:val="16"/>
        </w:rPr>
        <w:t xml:space="preserve"> </w:t>
      </w:r>
      <w:r>
        <w:rPr>
          <w:i/>
          <w:color w:val="546F8A"/>
          <w:sz w:val="16"/>
        </w:rPr>
        <w:t>de</w:t>
      </w:r>
      <w:r>
        <w:rPr>
          <w:i/>
          <w:color w:val="546F8A"/>
          <w:spacing w:val="15"/>
          <w:sz w:val="16"/>
        </w:rPr>
        <w:t xml:space="preserve"> </w:t>
      </w:r>
      <w:r>
        <w:rPr>
          <w:i/>
          <w:color w:val="546F8A"/>
          <w:sz w:val="16"/>
        </w:rPr>
        <w:t>la</w:t>
      </w:r>
      <w:r>
        <w:rPr>
          <w:i/>
          <w:color w:val="546F8A"/>
          <w:spacing w:val="15"/>
          <w:sz w:val="16"/>
        </w:rPr>
        <w:t xml:space="preserve"> </w:t>
      </w:r>
      <w:r>
        <w:rPr>
          <w:i/>
          <w:color w:val="546F8A"/>
          <w:sz w:val="16"/>
        </w:rPr>
        <w:t>Administración</w:t>
      </w:r>
      <w:r>
        <w:rPr>
          <w:i/>
          <w:color w:val="546F8A"/>
          <w:spacing w:val="15"/>
          <w:sz w:val="16"/>
        </w:rPr>
        <w:t xml:space="preserve"> </w:t>
      </w:r>
      <w:r>
        <w:rPr>
          <w:i/>
          <w:color w:val="546F8A"/>
          <w:sz w:val="16"/>
        </w:rPr>
        <w:t>General</w:t>
      </w:r>
      <w:r>
        <w:rPr>
          <w:i/>
          <w:color w:val="546F8A"/>
          <w:spacing w:val="15"/>
          <w:sz w:val="16"/>
        </w:rPr>
        <w:t xml:space="preserve"> </w:t>
      </w:r>
      <w:r>
        <w:rPr>
          <w:i/>
          <w:color w:val="546F8A"/>
          <w:sz w:val="16"/>
        </w:rPr>
        <w:t>del</w:t>
      </w:r>
      <w:r>
        <w:rPr>
          <w:i/>
          <w:color w:val="546F8A"/>
          <w:spacing w:val="15"/>
          <w:sz w:val="16"/>
        </w:rPr>
        <w:t xml:space="preserve"> </w:t>
      </w:r>
      <w:r>
        <w:rPr>
          <w:i/>
          <w:color w:val="546F8A"/>
          <w:sz w:val="16"/>
        </w:rPr>
        <w:t>Estado</w:t>
      </w:r>
      <w:r>
        <w:rPr>
          <w:i/>
          <w:color w:val="546F8A"/>
          <w:spacing w:val="15"/>
          <w:sz w:val="16"/>
        </w:rPr>
        <w:t xml:space="preserve"> </w:t>
      </w:r>
      <w:r>
        <w:rPr>
          <w:i/>
          <w:color w:val="546F8A"/>
          <w:sz w:val="16"/>
        </w:rPr>
        <w:t>y</w:t>
      </w:r>
      <w:r>
        <w:rPr>
          <w:i/>
          <w:color w:val="546F8A"/>
          <w:spacing w:val="15"/>
          <w:sz w:val="16"/>
        </w:rPr>
        <w:t xml:space="preserve"> </w:t>
      </w:r>
      <w:r>
        <w:rPr>
          <w:i/>
          <w:color w:val="546F8A"/>
          <w:sz w:val="16"/>
        </w:rPr>
        <w:t>de</w:t>
      </w:r>
      <w:r>
        <w:rPr>
          <w:i/>
          <w:color w:val="546F8A"/>
          <w:spacing w:val="15"/>
          <w:sz w:val="16"/>
        </w:rPr>
        <w:t xml:space="preserve"> </w:t>
      </w:r>
      <w:r>
        <w:rPr>
          <w:i/>
          <w:color w:val="546F8A"/>
          <w:sz w:val="16"/>
        </w:rPr>
        <w:t>Provisión</w:t>
      </w:r>
      <w:r>
        <w:rPr>
          <w:i/>
          <w:color w:val="546F8A"/>
          <w:spacing w:val="15"/>
          <w:sz w:val="16"/>
        </w:rPr>
        <w:t xml:space="preserve"> </w:t>
      </w:r>
      <w:r>
        <w:rPr>
          <w:i/>
          <w:color w:val="546F8A"/>
          <w:sz w:val="16"/>
        </w:rPr>
        <w:t>de</w:t>
      </w:r>
      <w:r>
        <w:rPr>
          <w:i/>
          <w:color w:val="546F8A"/>
          <w:spacing w:val="15"/>
          <w:sz w:val="16"/>
        </w:rPr>
        <w:t xml:space="preserve"> </w:t>
      </w:r>
      <w:r>
        <w:rPr>
          <w:i/>
          <w:color w:val="546F8A"/>
          <w:sz w:val="16"/>
        </w:rPr>
        <w:t>Puestos de Trabajo y Promoción Profesional de los Funcionarios Civiles de la Administración general del Estado, aprobado por Real Decreto</w:t>
      </w:r>
      <w:r>
        <w:rPr>
          <w:i/>
          <w:color w:val="546F8A"/>
          <w:spacing w:val="40"/>
          <w:sz w:val="16"/>
        </w:rPr>
        <w:t xml:space="preserve"> </w:t>
      </w:r>
      <w:r>
        <w:rPr>
          <w:i/>
          <w:color w:val="546F8A"/>
          <w:sz w:val="16"/>
        </w:rPr>
        <w:t>364/1995,</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10</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marzo</w:t>
      </w:r>
      <w:r>
        <w:rPr>
          <w:i/>
          <w:color w:val="546F8A"/>
          <w:spacing w:val="40"/>
          <w:sz w:val="16"/>
        </w:rPr>
        <w:t xml:space="preserve"> </w:t>
      </w:r>
      <w:r>
        <w:rPr>
          <w:i/>
          <w:color w:val="546F8A"/>
          <w:sz w:val="16"/>
        </w:rPr>
        <w:t>en</w:t>
      </w:r>
      <w:r>
        <w:rPr>
          <w:i/>
          <w:color w:val="546F8A"/>
          <w:spacing w:val="40"/>
          <w:sz w:val="16"/>
        </w:rPr>
        <w:t xml:space="preserve"> </w:t>
      </w:r>
      <w:r>
        <w:rPr>
          <w:i/>
          <w:color w:val="546F8A"/>
          <w:sz w:val="16"/>
        </w:rPr>
        <w:t>concordancia</w:t>
      </w:r>
      <w:r>
        <w:rPr>
          <w:i/>
          <w:color w:val="546F8A"/>
          <w:spacing w:val="40"/>
          <w:sz w:val="16"/>
        </w:rPr>
        <w:t xml:space="preserve"> </w:t>
      </w:r>
      <w:r>
        <w:rPr>
          <w:i/>
          <w:color w:val="546F8A"/>
          <w:sz w:val="16"/>
        </w:rPr>
        <w:t>con</w:t>
      </w:r>
      <w:r>
        <w:rPr>
          <w:i/>
          <w:color w:val="546F8A"/>
          <w:spacing w:val="40"/>
          <w:sz w:val="16"/>
        </w:rPr>
        <w:t xml:space="preserve"> </w:t>
      </w:r>
      <w:r>
        <w:rPr>
          <w:i/>
          <w:color w:val="546F8A"/>
          <w:sz w:val="16"/>
        </w:rPr>
        <w:t>el</w:t>
      </w:r>
      <w:r>
        <w:rPr>
          <w:i/>
          <w:color w:val="546F8A"/>
          <w:spacing w:val="40"/>
          <w:sz w:val="16"/>
        </w:rPr>
        <w:t xml:space="preserve"> </w:t>
      </w:r>
      <w:r>
        <w:rPr>
          <w:i/>
          <w:color w:val="546F8A"/>
          <w:sz w:val="16"/>
        </w:rPr>
        <w:t>artículo</w:t>
      </w:r>
      <w:r>
        <w:rPr>
          <w:i/>
          <w:color w:val="546F8A"/>
          <w:spacing w:val="40"/>
          <w:sz w:val="16"/>
        </w:rPr>
        <w:t xml:space="preserve"> </w:t>
      </w:r>
      <w:r>
        <w:rPr>
          <w:i/>
          <w:color w:val="546F8A"/>
          <w:sz w:val="16"/>
        </w:rPr>
        <w:t>28.2</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la</w:t>
      </w:r>
      <w:r>
        <w:rPr>
          <w:i/>
          <w:color w:val="546F8A"/>
          <w:spacing w:val="40"/>
          <w:sz w:val="16"/>
        </w:rPr>
        <w:t xml:space="preserve"> </w:t>
      </w:r>
      <w:r>
        <w:rPr>
          <w:i/>
          <w:color w:val="546F8A"/>
          <w:sz w:val="16"/>
        </w:rPr>
        <w:t>Ley</w:t>
      </w:r>
      <w:r>
        <w:rPr>
          <w:i/>
          <w:color w:val="546F8A"/>
          <w:spacing w:val="40"/>
          <w:sz w:val="16"/>
        </w:rPr>
        <w:t xml:space="preserve"> </w:t>
      </w:r>
      <w:r>
        <w:rPr>
          <w:i/>
          <w:color w:val="546F8A"/>
          <w:sz w:val="16"/>
        </w:rPr>
        <w:t>39/2015,</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1</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octubre,</w:t>
      </w:r>
      <w:r>
        <w:rPr>
          <w:i/>
          <w:color w:val="546F8A"/>
          <w:spacing w:val="40"/>
          <w:sz w:val="16"/>
        </w:rPr>
        <w:t xml:space="preserve"> </w:t>
      </w:r>
      <w:r>
        <w:rPr>
          <w:i/>
          <w:color w:val="546F8A"/>
          <w:sz w:val="16"/>
        </w:rPr>
        <w:t>del Procedimiento Administrativo Común de las Administraciones Públicas.</w:t>
      </w:r>
    </w:p>
    <w:p w14:paraId="3CEB663B" w14:textId="77777777" w:rsidR="00A97F47" w:rsidRDefault="00A97F47">
      <w:pPr>
        <w:pStyle w:val="Textoindependiente"/>
        <w:spacing w:before="56"/>
        <w:rPr>
          <w:i/>
          <w:sz w:val="16"/>
        </w:rPr>
      </w:pPr>
    </w:p>
    <w:p w14:paraId="2DBDC2F2" w14:textId="77777777" w:rsidR="00A97F47" w:rsidRDefault="00000000">
      <w:pPr>
        <w:spacing w:line="328" w:lineRule="auto"/>
        <w:ind w:left="142" w:right="141"/>
        <w:jc w:val="both"/>
        <w:rPr>
          <w:i/>
          <w:sz w:val="16"/>
        </w:rPr>
      </w:pPr>
      <w:r>
        <w:rPr>
          <w:i/>
          <w:color w:val="546F8A"/>
          <w:sz w:val="16"/>
        </w:rPr>
        <w:t>Quienes, dentro del plazo indicado, y salvo los casos de fuerza mayor, no presentasen la documentación o de la misma se dedujese que carecen de alguno de los requisitos exigidos, no podrán ser nombrados, quedando anuladas todas sus actuaciones, sin perjuicio de la responsabilidad en que pudieran haber incurrido por falsedad en sus solicitudes de</w:t>
      </w:r>
      <w:r>
        <w:rPr>
          <w:i/>
          <w:color w:val="546F8A"/>
          <w:spacing w:val="80"/>
          <w:sz w:val="16"/>
        </w:rPr>
        <w:t xml:space="preserve"> </w:t>
      </w:r>
      <w:r>
        <w:rPr>
          <w:i/>
          <w:color w:val="546F8A"/>
          <w:spacing w:val="-2"/>
          <w:sz w:val="16"/>
        </w:rPr>
        <w:t>participación.</w:t>
      </w:r>
    </w:p>
    <w:p w14:paraId="63EC8BC3" w14:textId="77777777" w:rsidR="00A97F47" w:rsidRDefault="00A97F47">
      <w:pPr>
        <w:pStyle w:val="Textoindependiente"/>
        <w:spacing w:before="56"/>
        <w:rPr>
          <w:i/>
          <w:sz w:val="16"/>
        </w:rPr>
      </w:pPr>
    </w:p>
    <w:p w14:paraId="04BAAD7B" w14:textId="77777777" w:rsidR="00A97F47" w:rsidRDefault="00000000">
      <w:pPr>
        <w:pStyle w:val="Prrafodelista"/>
        <w:numPr>
          <w:ilvl w:val="1"/>
          <w:numId w:val="50"/>
        </w:numPr>
        <w:tabs>
          <w:tab w:val="left" w:pos="373"/>
        </w:tabs>
        <w:spacing w:line="328" w:lineRule="auto"/>
        <w:ind w:left="141" w:firstLine="0"/>
        <w:jc w:val="both"/>
        <w:rPr>
          <w:i/>
          <w:sz w:val="16"/>
        </w:rPr>
      </w:pPr>
      <w:r>
        <w:rPr>
          <w:i/>
          <w:color w:val="546F8A"/>
          <w:sz w:val="16"/>
        </w:rPr>
        <w:t>El órgano competente emitirá resolución autorizando la contratación del personal seleccionado, que se notificará al interesado, para poder realizar el contrato.</w:t>
      </w:r>
    </w:p>
    <w:p w14:paraId="089E01E8" w14:textId="77777777" w:rsidR="00A97F47" w:rsidRDefault="00A97F47">
      <w:pPr>
        <w:pStyle w:val="Textoindependiente"/>
        <w:spacing w:before="55"/>
        <w:rPr>
          <w:i/>
          <w:sz w:val="16"/>
        </w:rPr>
      </w:pPr>
    </w:p>
    <w:p w14:paraId="30BBD9EE" w14:textId="77777777" w:rsidR="00A97F47" w:rsidRDefault="00000000">
      <w:pPr>
        <w:pStyle w:val="Prrafodelista"/>
        <w:numPr>
          <w:ilvl w:val="1"/>
          <w:numId w:val="50"/>
        </w:numPr>
        <w:tabs>
          <w:tab w:val="left" w:pos="337"/>
        </w:tabs>
        <w:spacing w:before="1" w:line="328" w:lineRule="auto"/>
        <w:ind w:left="141" w:firstLine="0"/>
        <w:jc w:val="both"/>
        <w:rPr>
          <w:i/>
          <w:sz w:val="16"/>
        </w:rPr>
      </w:pPr>
      <w:r>
        <w:rPr>
          <w:i/>
          <w:color w:val="546F8A"/>
          <w:sz w:val="16"/>
        </w:rPr>
        <w:t>Posteriormente, se procederá a la formalización del correspondiente contrato de trabajo y la incorporación al puesto de trabajo dentro del plazo que se establezca y la superación del período de prueba que corresponda de acuerdo con la</w:t>
      </w:r>
      <w:r>
        <w:rPr>
          <w:i/>
          <w:color w:val="546F8A"/>
          <w:spacing w:val="80"/>
          <w:sz w:val="16"/>
        </w:rPr>
        <w:t xml:space="preserve"> </w:t>
      </w:r>
      <w:r>
        <w:rPr>
          <w:i/>
          <w:color w:val="546F8A"/>
          <w:sz w:val="16"/>
        </w:rPr>
        <w:t>normativa laboral, con lo que se culmina el proceso y el trabajador adquiere la condición de empleado público.</w:t>
      </w:r>
    </w:p>
    <w:p w14:paraId="31A43F3A" w14:textId="77777777" w:rsidR="00A97F47" w:rsidRDefault="00A97F47">
      <w:pPr>
        <w:pStyle w:val="Textoindependiente"/>
        <w:spacing w:before="55"/>
        <w:rPr>
          <w:i/>
          <w:sz w:val="16"/>
        </w:rPr>
      </w:pPr>
    </w:p>
    <w:p w14:paraId="051A5DA7" w14:textId="77777777" w:rsidR="00A97F47" w:rsidRDefault="00000000">
      <w:pPr>
        <w:spacing w:line="328" w:lineRule="auto"/>
        <w:ind w:left="141" w:right="141"/>
        <w:jc w:val="both"/>
        <w:rPr>
          <w:i/>
          <w:sz w:val="16"/>
        </w:rPr>
      </w:pPr>
      <w:r>
        <w:rPr>
          <w:i/>
          <w:color w:val="546F8A"/>
          <w:sz w:val="16"/>
        </w:rPr>
        <w:t>Las presentes bases, fueron objeto de negociación colectiva en la Mesa general de empleados públicos de fecha 25 de abril</w:t>
      </w:r>
      <w:r>
        <w:rPr>
          <w:i/>
          <w:color w:val="546F8A"/>
          <w:spacing w:val="80"/>
          <w:sz w:val="16"/>
        </w:rPr>
        <w:t xml:space="preserve"> </w:t>
      </w:r>
      <w:r>
        <w:rPr>
          <w:i/>
          <w:color w:val="546F8A"/>
          <w:sz w:val="16"/>
        </w:rPr>
        <w:t>de 2025.</w:t>
      </w:r>
    </w:p>
    <w:p w14:paraId="5F879161" w14:textId="77777777" w:rsidR="00A97F47" w:rsidRDefault="00A97F47">
      <w:pPr>
        <w:pStyle w:val="Textoindependiente"/>
        <w:spacing w:before="56"/>
        <w:rPr>
          <w:i/>
          <w:sz w:val="16"/>
        </w:rPr>
      </w:pPr>
    </w:p>
    <w:p w14:paraId="6EE11B8A" w14:textId="77777777" w:rsidR="00A97F47" w:rsidRDefault="00000000">
      <w:pPr>
        <w:spacing w:line="328" w:lineRule="auto"/>
        <w:ind w:left="141" w:right="141"/>
        <w:jc w:val="both"/>
        <w:rPr>
          <w:i/>
          <w:sz w:val="16"/>
        </w:rPr>
      </w:pPr>
      <w:r>
        <w:rPr>
          <w:i/>
          <w:color w:val="546F8A"/>
          <w:sz w:val="16"/>
        </w:rPr>
        <w:t>En virtud de lo que antecede, quien suscribe el presente, informa favorablemente la aprobación de las Bases y convocatoria para</w:t>
      </w:r>
      <w:r>
        <w:rPr>
          <w:i/>
          <w:color w:val="546F8A"/>
          <w:spacing w:val="40"/>
          <w:sz w:val="16"/>
        </w:rPr>
        <w:t xml:space="preserve"> </w:t>
      </w:r>
      <w:r>
        <w:rPr>
          <w:i/>
          <w:color w:val="546F8A"/>
          <w:sz w:val="16"/>
        </w:rPr>
        <w:t>la</w:t>
      </w:r>
      <w:r>
        <w:rPr>
          <w:i/>
          <w:color w:val="546F8A"/>
          <w:spacing w:val="40"/>
          <w:sz w:val="16"/>
        </w:rPr>
        <w:t xml:space="preserve"> </w:t>
      </w:r>
      <w:r>
        <w:rPr>
          <w:i/>
          <w:color w:val="546F8A"/>
          <w:sz w:val="16"/>
        </w:rPr>
        <w:t>cobertura</w:t>
      </w:r>
      <w:r>
        <w:rPr>
          <w:i/>
          <w:color w:val="546F8A"/>
          <w:spacing w:val="40"/>
          <w:sz w:val="16"/>
        </w:rPr>
        <w:t xml:space="preserve"> </w:t>
      </w:r>
      <w:r>
        <w:rPr>
          <w:i/>
          <w:color w:val="546F8A"/>
          <w:sz w:val="16"/>
        </w:rPr>
        <w:t>mediante</w:t>
      </w:r>
      <w:r>
        <w:rPr>
          <w:i/>
          <w:color w:val="546F8A"/>
          <w:spacing w:val="40"/>
          <w:sz w:val="16"/>
        </w:rPr>
        <w:t xml:space="preserve"> </w:t>
      </w:r>
      <w:r>
        <w:rPr>
          <w:i/>
          <w:color w:val="546F8A"/>
          <w:sz w:val="16"/>
        </w:rPr>
        <w:t>el</w:t>
      </w:r>
      <w:r>
        <w:rPr>
          <w:i/>
          <w:color w:val="546F8A"/>
          <w:spacing w:val="40"/>
          <w:sz w:val="16"/>
        </w:rPr>
        <w:t xml:space="preserve"> </w:t>
      </w:r>
      <w:r>
        <w:rPr>
          <w:i/>
          <w:color w:val="546F8A"/>
          <w:sz w:val="16"/>
        </w:rPr>
        <w:t>turno</w:t>
      </w:r>
      <w:r>
        <w:rPr>
          <w:i/>
          <w:color w:val="546F8A"/>
          <w:spacing w:val="40"/>
          <w:sz w:val="16"/>
        </w:rPr>
        <w:t xml:space="preserve"> </w:t>
      </w:r>
      <w:r>
        <w:rPr>
          <w:i/>
          <w:color w:val="546F8A"/>
          <w:sz w:val="16"/>
        </w:rPr>
        <w:t>libre</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personal</w:t>
      </w:r>
      <w:r>
        <w:rPr>
          <w:i/>
          <w:color w:val="546F8A"/>
          <w:spacing w:val="40"/>
          <w:sz w:val="16"/>
        </w:rPr>
        <w:t xml:space="preserve"> </w:t>
      </w:r>
      <w:r>
        <w:rPr>
          <w:i/>
          <w:color w:val="546F8A"/>
          <w:sz w:val="16"/>
        </w:rPr>
        <w:t>funcionario</w:t>
      </w:r>
      <w:r>
        <w:rPr>
          <w:i/>
          <w:color w:val="546F8A"/>
          <w:spacing w:val="40"/>
          <w:sz w:val="16"/>
        </w:rPr>
        <w:t xml:space="preserve"> </w:t>
      </w:r>
      <w:r>
        <w:rPr>
          <w:i/>
          <w:color w:val="546F8A"/>
          <w:sz w:val="16"/>
        </w:rPr>
        <w:t>por</w:t>
      </w:r>
      <w:r>
        <w:rPr>
          <w:i/>
          <w:color w:val="546F8A"/>
          <w:spacing w:val="40"/>
          <w:sz w:val="16"/>
        </w:rPr>
        <w:t xml:space="preserve"> </w:t>
      </w:r>
      <w:r>
        <w:rPr>
          <w:i/>
          <w:color w:val="546F8A"/>
          <w:sz w:val="16"/>
        </w:rPr>
        <w:t>el</w:t>
      </w:r>
      <w:r>
        <w:rPr>
          <w:i/>
          <w:color w:val="546F8A"/>
          <w:spacing w:val="40"/>
          <w:sz w:val="16"/>
        </w:rPr>
        <w:t xml:space="preserve"> </w:t>
      </w:r>
      <w:r>
        <w:rPr>
          <w:i/>
          <w:color w:val="546F8A"/>
          <w:sz w:val="16"/>
        </w:rPr>
        <w:t>sistema</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oposición,</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cuatro</w:t>
      </w:r>
      <w:r>
        <w:rPr>
          <w:i/>
          <w:color w:val="546F8A"/>
          <w:spacing w:val="40"/>
          <w:sz w:val="16"/>
        </w:rPr>
        <w:t xml:space="preserve"> </w:t>
      </w:r>
      <w:r>
        <w:rPr>
          <w:i/>
          <w:color w:val="546F8A"/>
          <w:sz w:val="16"/>
        </w:rPr>
        <w:t>plazas</w:t>
      </w:r>
      <w:r>
        <w:rPr>
          <w:i/>
          <w:color w:val="546F8A"/>
          <w:spacing w:val="40"/>
          <w:sz w:val="16"/>
        </w:rPr>
        <w:t xml:space="preserve"> </w:t>
      </w:r>
      <w:r>
        <w:rPr>
          <w:i/>
          <w:color w:val="546F8A"/>
          <w:sz w:val="16"/>
        </w:rPr>
        <w:t>(4)</w:t>
      </w:r>
      <w:r>
        <w:rPr>
          <w:i/>
          <w:color w:val="546F8A"/>
          <w:spacing w:val="40"/>
          <w:sz w:val="16"/>
        </w:rPr>
        <w:t xml:space="preserve"> </w:t>
      </w:r>
      <w:r>
        <w:rPr>
          <w:i/>
          <w:color w:val="546F8A"/>
          <w:sz w:val="16"/>
        </w:rPr>
        <w:t>de TÉCNICO DE LA ADMINISTRACIÓN GENERAL, perteneciente a la escala de la administración general, subescala técnica superior Grupo A, subgrupo A1.</w:t>
      </w:r>
    </w:p>
    <w:p w14:paraId="4CEA6D26" w14:textId="77777777" w:rsidR="00A97F47" w:rsidRDefault="00A97F47">
      <w:pPr>
        <w:spacing w:line="328" w:lineRule="auto"/>
        <w:jc w:val="both"/>
        <w:rPr>
          <w:i/>
          <w:sz w:val="16"/>
        </w:rPr>
        <w:sectPr w:rsidR="00A97F47">
          <w:pgSz w:w="11910" w:h="16840"/>
          <w:pgMar w:top="1260" w:right="1275" w:bottom="1260" w:left="1275" w:header="225" w:footer="1060" w:gutter="0"/>
          <w:cols w:space="720"/>
        </w:sectPr>
      </w:pPr>
    </w:p>
    <w:p w14:paraId="586A39EC" w14:textId="7244834C" w:rsidR="00A97F47" w:rsidRDefault="00000000">
      <w:pPr>
        <w:pStyle w:val="Textoindependiente"/>
        <w:spacing w:before="12"/>
        <w:rPr>
          <w:i/>
          <w:sz w:val="16"/>
        </w:rPr>
      </w:pPr>
      <w:r>
        <w:rPr>
          <w:i/>
          <w:noProof/>
          <w:sz w:val="16"/>
        </w:rPr>
        <w:lastRenderedPageBreak/>
        <mc:AlternateContent>
          <mc:Choice Requires="wps">
            <w:drawing>
              <wp:anchor distT="0" distB="0" distL="0" distR="0" simplePos="0" relativeHeight="251599360" behindDoc="0" locked="0" layoutInCell="1" allowOverlap="1" wp14:anchorId="52759B93" wp14:editId="51CBF468">
                <wp:simplePos x="0" y="0"/>
                <wp:positionH relativeFrom="page">
                  <wp:posOffset>6807090</wp:posOffset>
                </wp:positionH>
                <wp:positionV relativeFrom="page">
                  <wp:posOffset>2818730</wp:posOffset>
                </wp:positionV>
                <wp:extent cx="419734" cy="3187065"/>
                <wp:effectExtent l="0" t="0" r="0" b="0"/>
                <wp:wrapNone/>
                <wp:docPr id="245" name="Text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119BC9C"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65A6F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2759B93" id="Textbox 245" o:spid="_x0000_s1146" type="#_x0000_t202" style="position:absolute;margin-left:536pt;margin-top:221.95pt;width:33.05pt;height:250.95pt;z-index:251599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q2pow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WqVYfPZFtojqaGBJLQcF0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u2ram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7119BC9C"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65A6F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7E3CFAE2" w14:textId="77777777" w:rsidR="00A97F47" w:rsidRDefault="00000000">
      <w:pPr>
        <w:spacing w:line="328" w:lineRule="auto"/>
        <w:ind w:left="142" w:right="140"/>
        <w:jc w:val="both"/>
        <w:rPr>
          <w:i/>
          <w:sz w:val="16"/>
        </w:rPr>
      </w:pPr>
      <w:r>
        <w:rPr>
          <w:i/>
          <w:color w:val="546F8A"/>
          <w:sz w:val="16"/>
        </w:rPr>
        <w:t xml:space="preserve">El órgano competente para proponer este acuerdo es el </w:t>
      </w:r>
      <w:proofErr w:type="gramStart"/>
      <w:r>
        <w:rPr>
          <w:i/>
          <w:color w:val="546F8A"/>
          <w:sz w:val="16"/>
        </w:rPr>
        <w:t>Concejal</w:t>
      </w:r>
      <w:proofErr w:type="gramEnd"/>
      <w:r>
        <w:rPr>
          <w:i/>
          <w:color w:val="546F8A"/>
          <w:sz w:val="16"/>
        </w:rPr>
        <w:t xml:space="preserve"> delegado de Recursos Humanos de conformidad con las delegaciones establecidas por Acuerdo de la Junta de Gobierno Local de fecha 23 de junio de 2023.</w:t>
      </w:r>
    </w:p>
    <w:p w14:paraId="04719C60" w14:textId="77777777" w:rsidR="00A97F47" w:rsidRDefault="00A97F47">
      <w:pPr>
        <w:pStyle w:val="Textoindependiente"/>
        <w:spacing w:before="56"/>
        <w:rPr>
          <w:i/>
          <w:sz w:val="16"/>
        </w:rPr>
      </w:pPr>
    </w:p>
    <w:p w14:paraId="1588D47C" w14:textId="77777777" w:rsidR="00A97F47" w:rsidRDefault="00000000">
      <w:pPr>
        <w:spacing w:line="328" w:lineRule="auto"/>
        <w:ind w:left="142" w:right="141"/>
        <w:jc w:val="both"/>
        <w:rPr>
          <w:i/>
          <w:sz w:val="16"/>
        </w:rPr>
      </w:pPr>
      <w:r>
        <w:rPr>
          <w:i/>
          <w:color w:val="546F8A"/>
          <w:sz w:val="16"/>
        </w:rPr>
        <w:t>La</w:t>
      </w:r>
      <w:r>
        <w:rPr>
          <w:i/>
          <w:color w:val="546F8A"/>
          <w:spacing w:val="40"/>
          <w:sz w:val="16"/>
        </w:rPr>
        <w:t xml:space="preserve"> </w:t>
      </w:r>
      <w:r>
        <w:rPr>
          <w:i/>
          <w:color w:val="546F8A"/>
          <w:sz w:val="16"/>
        </w:rPr>
        <w:t>competencia</w:t>
      </w:r>
      <w:r>
        <w:rPr>
          <w:i/>
          <w:color w:val="546F8A"/>
          <w:spacing w:val="40"/>
          <w:sz w:val="16"/>
        </w:rPr>
        <w:t xml:space="preserve"> </w:t>
      </w:r>
      <w:r>
        <w:rPr>
          <w:i/>
          <w:color w:val="546F8A"/>
          <w:sz w:val="16"/>
        </w:rPr>
        <w:t>para</w:t>
      </w:r>
      <w:r>
        <w:rPr>
          <w:i/>
          <w:color w:val="546F8A"/>
          <w:spacing w:val="40"/>
          <w:sz w:val="16"/>
        </w:rPr>
        <w:t xml:space="preserve"> </w:t>
      </w:r>
      <w:r>
        <w:rPr>
          <w:i/>
          <w:color w:val="546F8A"/>
          <w:sz w:val="16"/>
        </w:rPr>
        <w:t>la</w:t>
      </w:r>
      <w:r>
        <w:rPr>
          <w:i/>
          <w:color w:val="546F8A"/>
          <w:spacing w:val="40"/>
          <w:sz w:val="16"/>
        </w:rPr>
        <w:t xml:space="preserve"> </w:t>
      </w:r>
      <w:r>
        <w:rPr>
          <w:i/>
          <w:color w:val="546F8A"/>
          <w:sz w:val="16"/>
        </w:rPr>
        <w:t>aprobación</w:t>
      </w:r>
      <w:r>
        <w:rPr>
          <w:i/>
          <w:color w:val="546F8A"/>
          <w:spacing w:val="40"/>
          <w:sz w:val="16"/>
        </w:rPr>
        <w:t xml:space="preserve"> </w:t>
      </w:r>
      <w:r>
        <w:rPr>
          <w:i/>
          <w:color w:val="546F8A"/>
          <w:sz w:val="16"/>
        </w:rPr>
        <w:t>del</w:t>
      </w:r>
      <w:r>
        <w:rPr>
          <w:i/>
          <w:color w:val="546F8A"/>
          <w:spacing w:val="40"/>
          <w:sz w:val="16"/>
        </w:rPr>
        <w:t xml:space="preserve"> </w:t>
      </w:r>
      <w:r>
        <w:rPr>
          <w:i/>
          <w:color w:val="546F8A"/>
          <w:sz w:val="16"/>
        </w:rPr>
        <w:t>presente</w:t>
      </w:r>
      <w:r>
        <w:rPr>
          <w:i/>
          <w:color w:val="546F8A"/>
          <w:spacing w:val="40"/>
          <w:sz w:val="16"/>
        </w:rPr>
        <w:t xml:space="preserve"> </w:t>
      </w:r>
      <w:r>
        <w:rPr>
          <w:i/>
          <w:color w:val="546F8A"/>
          <w:sz w:val="16"/>
        </w:rPr>
        <w:t>acuerdo</w:t>
      </w:r>
      <w:r>
        <w:rPr>
          <w:i/>
          <w:color w:val="546F8A"/>
          <w:spacing w:val="40"/>
          <w:sz w:val="16"/>
        </w:rPr>
        <w:t xml:space="preserve"> </w:t>
      </w:r>
      <w:r>
        <w:rPr>
          <w:i/>
          <w:color w:val="546F8A"/>
          <w:sz w:val="16"/>
        </w:rPr>
        <w:t>es</w:t>
      </w:r>
      <w:r>
        <w:rPr>
          <w:i/>
          <w:color w:val="546F8A"/>
          <w:spacing w:val="40"/>
          <w:sz w:val="16"/>
        </w:rPr>
        <w:t xml:space="preserve"> </w:t>
      </w:r>
      <w:r>
        <w:rPr>
          <w:i/>
          <w:color w:val="546F8A"/>
          <w:sz w:val="16"/>
        </w:rPr>
        <w:t>la</w:t>
      </w:r>
      <w:r>
        <w:rPr>
          <w:i/>
          <w:color w:val="546F8A"/>
          <w:spacing w:val="40"/>
          <w:sz w:val="16"/>
        </w:rPr>
        <w:t xml:space="preserve"> </w:t>
      </w:r>
      <w:r>
        <w:rPr>
          <w:i/>
          <w:color w:val="546F8A"/>
          <w:sz w:val="16"/>
        </w:rPr>
        <w:t>Junta</w:t>
      </w:r>
      <w:r>
        <w:rPr>
          <w:i/>
          <w:color w:val="546F8A"/>
          <w:spacing w:val="40"/>
          <w:sz w:val="16"/>
        </w:rPr>
        <w:t xml:space="preserve"> </w:t>
      </w:r>
      <w:r>
        <w:rPr>
          <w:i/>
          <w:color w:val="546F8A"/>
          <w:sz w:val="16"/>
        </w:rPr>
        <w:t>de</w:t>
      </w:r>
      <w:r>
        <w:rPr>
          <w:i/>
          <w:color w:val="546F8A"/>
          <w:spacing w:val="40"/>
          <w:sz w:val="16"/>
        </w:rPr>
        <w:t xml:space="preserve"> </w:t>
      </w:r>
      <w:r>
        <w:rPr>
          <w:i/>
          <w:color w:val="546F8A"/>
          <w:sz w:val="16"/>
        </w:rPr>
        <w:t>Gobierno</w:t>
      </w:r>
      <w:r>
        <w:rPr>
          <w:i/>
          <w:color w:val="546F8A"/>
          <w:spacing w:val="40"/>
          <w:sz w:val="16"/>
        </w:rPr>
        <w:t xml:space="preserve"> </w:t>
      </w:r>
      <w:r>
        <w:rPr>
          <w:i/>
          <w:color w:val="546F8A"/>
          <w:sz w:val="16"/>
        </w:rPr>
        <w:t>Local,</w:t>
      </w:r>
      <w:r>
        <w:rPr>
          <w:i/>
          <w:color w:val="546F8A"/>
          <w:spacing w:val="40"/>
          <w:sz w:val="16"/>
        </w:rPr>
        <w:t xml:space="preserve"> </w:t>
      </w:r>
      <w:r>
        <w:rPr>
          <w:i/>
          <w:color w:val="546F8A"/>
          <w:sz w:val="16"/>
        </w:rPr>
        <w:t>previa</w:t>
      </w:r>
      <w:r>
        <w:rPr>
          <w:i/>
          <w:color w:val="546F8A"/>
          <w:spacing w:val="40"/>
          <w:sz w:val="16"/>
        </w:rPr>
        <w:t xml:space="preserve"> </w:t>
      </w:r>
      <w:r>
        <w:rPr>
          <w:i/>
          <w:color w:val="546F8A"/>
          <w:sz w:val="16"/>
        </w:rPr>
        <w:t>fiscalización</w:t>
      </w:r>
      <w:r>
        <w:rPr>
          <w:i/>
          <w:color w:val="546F8A"/>
          <w:spacing w:val="40"/>
          <w:sz w:val="16"/>
        </w:rPr>
        <w:t xml:space="preserve"> </w:t>
      </w:r>
      <w:r>
        <w:rPr>
          <w:i/>
          <w:color w:val="546F8A"/>
          <w:sz w:val="16"/>
        </w:rPr>
        <w:t>por</w:t>
      </w:r>
      <w:r>
        <w:rPr>
          <w:i/>
          <w:color w:val="546F8A"/>
          <w:spacing w:val="40"/>
          <w:sz w:val="16"/>
        </w:rPr>
        <w:t xml:space="preserve"> </w:t>
      </w:r>
      <w:r>
        <w:rPr>
          <w:i/>
          <w:color w:val="546F8A"/>
          <w:sz w:val="16"/>
        </w:rPr>
        <w:t>la intervención municipal, de conformidad con el artículo 127.1.h) de la Ley 7/1985, de 2 de abril, reguladora de las bases de Régimen Local.</w:t>
      </w:r>
    </w:p>
    <w:p w14:paraId="3D4C6912" w14:textId="77777777" w:rsidR="00A97F47" w:rsidRDefault="00A97F47">
      <w:pPr>
        <w:pStyle w:val="Textoindependiente"/>
        <w:spacing w:before="55"/>
        <w:rPr>
          <w:i/>
          <w:sz w:val="16"/>
        </w:rPr>
      </w:pPr>
    </w:p>
    <w:p w14:paraId="3767B114" w14:textId="77777777" w:rsidR="00A97F47" w:rsidRDefault="00000000">
      <w:pPr>
        <w:spacing w:before="1" w:line="328" w:lineRule="auto"/>
        <w:ind w:left="142" w:right="140"/>
        <w:jc w:val="both"/>
        <w:rPr>
          <w:i/>
          <w:sz w:val="16"/>
        </w:rPr>
      </w:pPr>
      <w:r>
        <w:rPr>
          <w:i/>
          <w:color w:val="546F8A"/>
          <w:sz w:val="16"/>
        </w:rPr>
        <w:t>Es cuanto tengo el deber de informar, advirtiendo expresamente que las opiniones recogidas en el presente informe no pretenden, en modo alguno, sustituir o suplir aquellos otros informes que preceptivamente se deban emitir para la válida adopción de acuerdos, motivo por el cual las aludidas opiniones se someten a cualquier otra mejor fundada en derecho.”</w:t>
      </w:r>
    </w:p>
    <w:p w14:paraId="2001286E" w14:textId="77777777" w:rsidR="00A97F47" w:rsidRDefault="00A97F47">
      <w:pPr>
        <w:pStyle w:val="Textoindependiente"/>
        <w:spacing w:before="40"/>
        <w:rPr>
          <w:i/>
          <w:sz w:val="16"/>
        </w:rPr>
      </w:pPr>
    </w:p>
    <w:p w14:paraId="6778C778" w14:textId="77777777" w:rsidR="00A97F47" w:rsidRDefault="00000000">
      <w:pPr>
        <w:pStyle w:val="Textoindependiente"/>
        <w:spacing w:line="292" w:lineRule="auto"/>
        <w:ind w:left="142" w:right="141"/>
        <w:jc w:val="both"/>
      </w:pPr>
      <w:r>
        <w:t>Considerando que la aprobación de las bases de las convocatorias de selección y provisión de puestos de trabajo es competencia de la Junta de Gobierno Local, en virtud de lo dispuesto en el artículo 127.1.h) de la Ley 7/1985, de 2 de abril, Reguladora de las Bases del Régimen Local.</w:t>
      </w:r>
    </w:p>
    <w:p w14:paraId="1F8939B0" w14:textId="77777777" w:rsidR="00A97F47" w:rsidRDefault="00A97F47">
      <w:pPr>
        <w:pStyle w:val="Textoindependiente"/>
        <w:spacing w:before="9"/>
      </w:pPr>
    </w:p>
    <w:p w14:paraId="6E76C869" w14:textId="3DAE77BF" w:rsidR="00A97F47" w:rsidRDefault="00000000">
      <w:pPr>
        <w:pStyle w:val="Textoindependiente"/>
        <w:spacing w:line="292" w:lineRule="auto"/>
        <w:ind w:left="142" w:right="141"/>
        <w:jc w:val="both"/>
      </w:pPr>
      <w:r>
        <w:t>Visto cuanto antecede, en uso de las competencias que tengo delegadas en mi condición de</w:t>
      </w:r>
      <w:r>
        <w:rPr>
          <w:spacing w:val="80"/>
        </w:rPr>
        <w:t xml:space="preserve"> </w:t>
      </w:r>
      <w:proofErr w:type="gramStart"/>
      <w:r>
        <w:t>Concejal</w:t>
      </w:r>
      <w:proofErr w:type="gramEnd"/>
      <w:r w:rsidR="00B92311">
        <w:t>-</w:t>
      </w:r>
      <w:r>
        <w:t>Delegado de Recursos Humanos, por Acuerdo de Junta de Gobierno Local, de 23 de junio de 2023, vengo a elevar a la Junta de Gobierno Local la siguiente</w:t>
      </w:r>
    </w:p>
    <w:p w14:paraId="5DF35C2E" w14:textId="77777777" w:rsidR="00A97F47" w:rsidRDefault="00A97F47">
      <w:pPr>
        <w:pStyle w:val="Textoindependiente"/>
        <w:spacing w:before="10"/>
      </w:pPr>
    </w:p>
    <w:p w14:paraId="5C242A40" w14:textId="260CC595" w:rsidR="00A97F47"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PR/2025/3168</w:t>
      </w:r>
      <w:r>
        <w:rPr>
          <w:spacing w:val="-4"/>
        </w:rPr>
        <w:t xml:space="preserve"> </w:t>
      </w:r>
      <w:r>
        <w:t>de</w:t>
      </w:r>
      <w:r>
        <w:rPr>
          <w:spacing w:val="-4"/>
        </w:rPr>
        <w:t xml:space="preserve"> </w:t>
      </w:r>
      <w:r>
        <w:t>23</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B92311">
        <w:rPr>
          <w:spacing w:val="-2"/>
        </w:rPr>
        <w:t>,</w:t>
      </w:r>
    </w:p>
    <w:p w14:paraId="7275B569" w14:textId="77777777" w:rsidR="00A97F47" w:rsidRDefault="00A97F47">
      <w:pPr>
        <w:pStyle w:val="Textoindependiente"/>
        <w:spacing w:before="60"/>
      </w:pPr>
    </w:p>
    <w:p w14:paraId="28BD6705" w14:textId="77777777" w:rsidR="00A97F47" w:rsidRDefault="00000000">
      <w:pPr>
        <w:pStyle w:val="Ttulo3"/>
      </w:pPr>
      <w:r>
        <w:rPr>
          <w:spacing w:val="-2"/>
        </w:rPr>
        <w:t>Resolución:</w:t>
      </w:r>
    </w:p>
    <w:p w14:paraId="0525F79F" w14:textId="77777777" w:rsidR="00A97F47" w:rsidRDefault="00A97F47">
      <w:pPr>
        <w:pStyle w:val="Textoindependiente"/>
        <w:spacing w:before="61"/>
        <w:rPr>
          <w:b/>
        </w:rPr>
      </w:pPr>
    </w:p>
    <w:p w14:paraId="1C994935" w14:textId="3C85C0DC" w:rsidR="00A97F47" w:rsidRDefault="00000000">
      <w:pPr>
        <w:pStyle w:val="Textoindependiente"/>
        <w:spacing w:line="295" w:lineRule="auto"/>
        <w:ind w:left="142" w:right="141"/>
        <w:jc w:val="both"/>
      </w:pPr>
      <w:proofErr w:type="gramStart"/>
      <w:r>
        <w:rPr>
          <w:b/>
        </w:rPr>
        <w:t>PRIMERO</w:t>
      </w:r>
      <w:r>
        <w:t>.-</w:t>
      </w:r>
      <w:proofErr w:type="gramEnd"/>
      <w:r>
        <w:t xml:space="preserve"> Aprobar las siguientes bases y convocar el proceso selectivo para la cobertura de cuatro plazas (4) de Técnico de la Administración General para el Ayuntamiento de Las Rozas de Madrid, con carácter de funcionario, perteneciente al Grupo A, Subgrupo A1, por turno libre y por el procedimiento de </w:t>
      </w:r>
      <w:r w:rsidR="00B92311">
        <w:t>o</w:t>
      </w:r>
      <w:r>
        <w:t>posición (LI-02/2025)</w:t>
      </w:r>
      <w:r w:rsidR="00B92311">
        <w:t>.</w:t>
      </w:r>
    </w:p>
    <w:p w14:paraId="3F9A43CE" w14:textId="77777777" w:rsidR="00A97F47" w:rsidRDefault="00A97F47">
      <w:pPr>
        <w:pStyle w:val="Textoindependiente"/>
        <w:spacing w:before="4"/>
      </w:pPr>
    </w:p>
    <w:p w14:paraId="1C280F9A" w14:textId="77777777" w:rsidR="00A97F47" w:rsidRDefault="00000000">
      <w:pPr>
        <w:pStyle w:val="Ttulo3"/>
        <w:spacing w:line="292" w:lineRule="auto"/>
        <w:ind w:right="141"/>
        <w:jc w:val="both"/>
      </w:pPr>
      <w:r>
        <w:t>BASES ESPECÍFICAS QUE HAN DE REGIR EL PROCESO SELECTIVO PARA LA COBERTURA POR TURNO LIBRE MEDIANTE PROCEDIMIENTO DE OPOSICIÓN, DE CUATRO PLAZAS DE TÉCNICO/A DE ADMINISTRACIÓN GENERAL, EXPEDIENTE LI-02/2025, PERTENECIENTE A LA ESCALA ADMINISTRACIÓN GENERAL, SUBESCALA TÉCNICA, GRUPO A, SUBGRUPO A1, INCLUIDAS EN LA OEP 2024 ADICIONAL PUBLICADA EN EL BOCM N.º 5 DE 07 DE ENERO DE 2025, Y A LA OEP 2025.</w:t>
      </w:r>
    </w:p>
    <w:p w14:paraId="47EB51A6" w14:textId="77777777" w:rsidR="00A97F47" w:rsidRDefault="00A97F47">
      <w:pPr>
        <w:pStyle w:val="Textoindependiente"/>
        <w:spacing w:before="10"/>
        <w:rPr>
          <w:b/>
        </w:rPr>
      </w:pPr>
    </w:p>
    <w:p w14:paraId="29A82AD1" w14:textId="77777777" w:rsidR="00A97F47" w:rsidRDefault="00000000">
      <w:pPr>
        <w:pStyle w:val="Prrafodelista"/>
        <w:numPr>
          <w:ilvl w:val="0"/>
          <w:numId w:val="49"/>
        </w:numPr>
        <w:tabs>
          <w:tab w:val="left" w:pos="364"/>
        </w:tabs>
        <w:ind w:left="364" w:right="0" w:hanging="222"/>
        <w:rPr>
          <w:sz w:val="20"/>
        </w:rPr>
      </w:pPr>
      <w:r>
        <w:rPr>
          <w:sz w:val="20"/>
        </w:rPr>
        <w:t xml:space="preserve">OBJETO DE LA </w:t>
      </w:r>
      <w:r>
        <w:rPr>
          <w:spacing w:val="-2"/>
          <w:sz w:val="20"/>
        </w:rPr>
        <w:t>CONVOCATORIA</w:t>
      </w:r>
    </w:p>
    <w:p w14:paraId="337F61C7" w14:textId="77777777" w:rsidR="00A97F47" w:rsidRDefault="00A97F47">
      <w:pPr>
        <w:pStyle w:val="Textoindependiente"/>
        <w:spacing w:before="61"/>
      </w:pPr>
    </w:p>
    <w:p w14:paraId="38D6DE91" w14:textId="77777777" w:rsidR="00A97F47" w:rsidRDefault="00000000">
      <w:pPr>
        <w:pStyle w:val="Textoindependiente"/>
        <w:spacing w:line="292" w:lineRule="auto"/>
        <w:ind w:left="142" w:right="141"/>
        <w:jc w:val="both"/>
      </w:pPr>
      <w:r>
        <w:t>Es objeto de las presentes bases regular la convocatoria para la cobertura, por turno libre y el</w:t>
      </w:r>
      <w:r>
        <w:rPr>
          <w:spacing w:val="80"/>
        </w:rPr>
        <w:t xml:space="preserve"> </w:t>
      </w:r>
      <w:r>
        <w:t>sistema de oposición, de CUATRO PLAZAS DE TÉCNICO/A DE ADMINISTRACIÓN GENERAL, en</w:t>
      </w:r>
      <w:r>
        <w:rPr>
          <w:spacing w:val="40"/>
        </w:rPr>
        <w:t xml:space="preserve"> </w:t>
      </w:r>
      <w:r>
        <w:t>el Ayuntamiento de Las Rozas de Madrid, cuyas características se detallan a continuación:</w:t>
      </w:r>
    </w:p>
    <w:p w14:paraId="26254143" w14:textId="77777777" w:rsidR="00A97F47" w:rsidRDefault="00000000">
      <w:pPr>
        <w:pStyle w:val="Textoindependiente"/>
        <w:spacing w:before="3"/>
        <w:rPr>
          <w:sz w:val="19"/>
        </w:rPr>
      </w:pPr>
      <w:r>
        <w:rPr>
          <w:noProof/>
          <w:sz w:val="19"/>
        </w:rPr>
        <w:drawing>
          <wp:anchor distT="0" distB="0" distL="0" distR="0" simplePos="0" relativeHeight="251791872" behindDoc="1" locked="0" layoutInCell="1" allowOverlap="1" wp14:anchorId="75FCD98C" wp14:editId="5A7E3083">
            <wp:simplePos x="0" y="0"/>
            <wp:positionH relativeFrom="page">
              <wp:posOffset>900112</wp:posOffset>
            </wp:positionH>
            <wp:positionV relativeFrom="paragraph">
              <wp:posOffset>155880</wp:posOffset>
            </wp:positionV>
            <wp:extent cx="4191000" cy="1724025"/>
            <wp:effectExtent l="0" t="0" r="0" b="0"/>
            <wp:wrapTopAndBottom/>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53" cstate="print"/>
                    <a:stretch>
                      <a:fillRect/>
                    </a:stretch>
                  </pic:blipFill>
                  <pic:spPr>
                    <a:xfrm>
                      <a:off x="0" y="0"/>
                      <a:ext cx="4191000" cy="1724025"/>
                    </a:xfrm>
                    <a:prstGeom prst="rect">
                      <a:avLst/>
                    </a:prstGeom>
                  </pic:spPr>
                </pic:pic>
              </a:graphicData>
            </a:graphic>
          </wp:anchor>
        </w:drawing>
      </w:r>
    </w:p>
    <w:p w14:paraId="7E455FFB" w14:textId="77777777" w:rsidR="00A97F47" w:rsidRDefault="00A97F47">
      <w:pPr>
        <w:pStyle w:val="Textoindependiente"/>
        <w:rPr>
          <w:sz w:val="19"/>
        </w:rPr>
        <w:sectPr w:rsidR="00A97F47">
          <w:pgSz w:w="11910" w:h="16840"/>
          <w:pgMar w:top="1260" w:right="1275" w:bottom="1260" w:left="1275" w:header="225" w:footer="1060" w:gutter="0"/>
          <w:cols w:space="720"/>
        </w:sectPr>
      </w:pPr>
    </w:p>
    <w:p w14:paraId="46802CAD" w14:textId="307104D5" w:rsidR="00A97F47" w:rsidRDefault="00000000">
      <w:pPr>
        <w:spacing w:before="178" w:line="292" w:lineRule="auto"/>
        <w:ind w:left="142" w:right="140"/>
        <w:jc w:val="both"/>
        <w:rPr>
          <w:sz w:val="18"/>
        </w:rPr>
      </w:pPr>
      <w:r>
        <w:rPr>
          <w:noProof/>
          <w:sz w:val="18"/>
        </w:rPr>
        <w:lastRenderedPageBreak/>
        <mc:AlternateContent>
          <mc:Choice Requires="wps">
            <w:drawing>
              <wp:anchor distT="0" distB="0" distL="0" distR="0" simplePos="0" relativeHeight="251600384" behindDoc="0" locked="0" layoutInCell="1" allowOverlap="1" wp14:anchorId="34B0323D" wp14:editId="186C14D2">
                <wp:simplePos x="0" y="0"/>
                <wp:positionH relativeFrom="page">
                  <wp:posOffset>6807090</wp:posOffset>
                </wp:positionH>
                <wp:positionV relativeFrom="page">
                  <wp:posOffset>2818730</wp:posOffset>
                </wp:positionV>
                <wp:extent cx="419734" cy="3187065"/>
                <wp:effectExtent l="0" t="0" r="0" b="0"/>
                <wp:wrapNone/>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8C83E5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0BCD9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4B0323D" id="Textbox 248" o:spid="_x0000_s1147" type="#_x0000_t202" style="position:absolute;left:0;text-align:left;margin-left:536pt;margin-top:221.95pt;width:33.05pt;height:250.95pt;z-index:251600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jdZ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Ku7DJvPNtAeSA0NJKHluFgSs4H623D8vZNRc9Z/&#10;9WRgHoZTEk/J5pTE1H+CMjJZo4cPuwTGFkaXbyZG1JmiaZqi3Pq/96XqMuvrP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H4jdZ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8C83E5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0BCD9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color w:val="546F8A"/>
          <w:sz w:val="18"/>
        </w:rPr>
        <w:t>*El número de plazas convocadas será ampliable, en función de las vacantes de la categoría Técnico/a de Administración General que se produzcan por cualquier causa, durante el desarrollo del presente proceso selectivo, previa publicación en la correspondiente Oferta de Empleo Público.</w:t>
      </w:r>
    </w:p>
    <w:p w14:paraId="3E3EB281" w14:textId="77777777" w:rsidR="00A97F47" w:rsidRDefault="00A97F47">
      <w:pPr>
        <w:pStyle w:val="Textoindependiente"/>
        <w:spacing w:before="33"/>
        <w:rPr>
          <w:sz w:val="18"/>
        </w:rPr>
      </w:pPr>
    </w:p>
    <w:p w14:paraId="0652C78C" w14:textId="77777777" w:rsidR="00A97F47" w:rsidRDefault="00000000">
      <w:pPr>
        <w:pStyle w:val="Textoindependiente"/>
        <w:spacing w:before="1" w:line="292" w:lineRule="auto"/>
        <w:ind w:left="142" w:right="141"/>
        <w:jc w:val="both"/>
      </w:pPr>
      <w:r>
        <w:t>Dicha ampliación deberá realizarse por el órgano competente para la aprobación de las bases y publicarse con carácter previo a la realización del último ejercicio.</w:t>
      </w:r>
    </w:p>
    <w:p w14:paraId="30BE00AE" w14:textId="77777777" w:rsidR="00A97F47" w:rsidRDefault="00A97F47">
      <w:pPr>
        <w:pStyle w:val="Textoindependiente"/>
        <w:spacing w:before="9"/>
      </w:pPr>
    </w:p>
    <w:p w14:paraId="042CDD3E" w14:textId="77777777" w:rsidR="00A97F47" w:rsidRDefault="00000000">
      <w:pPr>
        <w:pStyle w:val="Textoindependiente"/>
        <w:spacing w:line="292" w:lineRule="auto"/>
        <w:ind w:left="142" w:right="141"/>
        <w:jc w:val="both"/>
      </w:pPr>
      <w:r>
        <w:t xml:space="preserve">Con el resultado del proceso selectivo se realizará una lista de personas aspirantes, a fin de realizar llamamientos en caso de renuncia o decaimiento de derecho o nuevas necesidades de </w:t>
      </w:r>
      <w:r>
        <w:rPr>
          <w:spacing w:val="-2"/>
        </w:rPr>
        <w:t>nombramientos.</w:t>
      </w:r>
    </w:p>
    <w:p w14:paraId="483058AF" w14:textId="77777777" w:rsidR="00A97F47" w:rsidRDefault="00A97F47">
      <w:pPr>
        <w:pStyle w:val="Textoindependiente"/>
        <w:spacing w:before="10"/>
      </w:pPr>
    </w:p>
    <w:p w14:paraId="01C6FE28" w14:textId="77777777" w:rsidR="00A97F47" w:rsidRDefault="00000000">
      <w:pPr>
        <w:pStyle w:val="Textoindependiente"/>
        <w:spacing w:line="292" w:lineRule="auto"/>
        <w:ind w:left="142" w:right="141"/>
        <w:jc w:val="both"/>
      </w:pPr>
      <w:r>
        <w:t>Las presentes bases se interpretarán en el sentido finalista que mejor garantice la preservación de</w:t>
      </w:r>
      <w:r>
        <w:rPr>
          <w:spacing w:val="80"/>
        </w:rPr>
        <w:t xml:space="preserve"> </w:t>
      </w:r>
      <w:r>
        <w:t>los principios de igualdad, mérito, capacidad y agilidad.</w:t>
      </w:r>
    </w:p>
    <w:p w14:paraId="4A10EA12" w14:textId="77777777" w:rsidR="00A97F47" w:rsidRDefault="00A97F47">
      <w:pPr>
        <w:pStyle w:val="Textoindependiente"/>
        <w:spacing w:before="10"/>
      </w:pPr>
    </w:p>
    <w:p w14:paraId="05F08E76" w14:textId="77777777" w:rsidR="00A97F47" w:rsidRDefault="00000000">
      <w:pPr>
        <w:pStyle w:val="Prrafodelista"/>
        <w:numPr>
          <w:ilvl w:val="0"/>
          <w:numId w:val="49"/>
        </w:numPr>
        <w:tabs>
          <w:tab w:val="left" w:pos="364"/>
        </w:tabs>
        <w:ind w:left="364" w:right="0" w:hanging="222"/>
        <w:rPr>
          <w:sz w:val="20"/>
        </w:rPr>
      </w:pPr>
      <w:r>
        <w:rPr>
          <w:sz w:val="20"/>
        </w:rPr>
        <w:t>LEGISLACIÓN</w:t>
      </w:r>
      <w:r>
        <w:rPr>
          <w:spacing w:val="-10"/>
          <w:sz w:val="20"/>
        </w:rPr>
        <w:t xml:space="preserve"> </w:t>
      </w:r>
      <w:r>
        <w:rPr>
          <w:spacing w:val="-2"/>
          <w:sz w:val="20"/>
        </w:rPr>
        <w:t>APLICABLE</w:t>
      </w:r>
    </w:p>
    <w:p w14:paraId="7895E7C8" w14:textId="77777777" w:rsidR="00A97F47" w:rsidRDefault="00A97F47">
      <w:pPr>
        <w:pStyle w:val="Textoindependiente"/>
        <w:spacing w:before="60"/>
      </w:pPr>
    </w:p>
    <w:p w14:paraId="29E9D639" w14:textId="77777777" w:rsidR="00A97F47" w:rsidRDefault="00000000">
      <w:pPr>
        <w:pStyle w:val="Textoindependiente"/>
        <w:spacing w:before="1" w:line="292" w:lineRule="auto"/>
        <w:ind w:left="142" w:right="141"/>
        <w:jc w:val="both"/>
      </w:pPr>
      <w:r>
        <w:t>La realización del proceso de selección se ajustará con carácter particular, por las presentes Bases, sin perjuicio de la normativa general de aplicación, constituida por:</w:t>
      </w:r>
    </w:p>
    <w:p w14:paraId="0ACC1836" w14:textId="77777777" w:rsidR="00A97F47" w:rsidRDefault="00A97F47">
      <w:pPr>
        <w:pStyle w:val="Textoindependiente"/>
        <w:spacing w:before="9"/>
      </w:pPr>
    </w:p>
    <w:p w14:paraId="52C97861" w14:textId="19AF2129" w:rsidR="00A97F47" w:rsidRDefault="00000000">
      <w:pPr>
        <w:pStyle w:val="Prrafodelista"/>
        <w:numPr>
          <w:ilvl w:val="0"/>
          <w:numId w:val="48"/>
        </w:numPr>
        <w:tabs>
          <w:tab w:val="left" w:pos="307"/>
        </w:tabs>
        <w:ind w:left="307" w:right="0" w:hanging="165"/>
        <w:rPr>
          <w:sz w:val="20"/>
        </w:rPr>
      </w:pPr>
      <w:r>
        <w:rPr>
          <w:sz w:val="20"/>
        </w:rPr>
        <w:t>Real</w:t>
      </w:r>
      <w:r>
        <w:rPr>
          <w:spacing w:val="-6"/>
          <w:sz w:val="20"/>
        </w:rPr>
        <w:t xml:space="preserve"> </w:t>
      </w:r>
      <w:r>
        <w:rPr>
          <w:sz w:val="20"/>
        </w:rPr>
        <w:t>Decreto</w:t>
      </w:r>
      <w:r>
        <w:rPr>
          <w:spacing w:val="-3"/>
          <w:sz w:val="20"/>
        </w:rPr>
        <w:t xml:space="preserve"> </w:t>
      </w:r>
      <w:r>
        <w:rPr>
          <w:sz w:val="20"/>
        </w:rPr>
        <w:t>Legislativo</w:t>
      </w:r>
      <w:r>
        <w:rPr>
          <w:spacing w:val="-4"/>
          <w:sz w:val="20"/>
        </w:rPr>
        <w:t xml:space="preserve"> </w:t>
      </w:r>
      <w:r>
        <w:rPr>
          <w:sz w:val="20"/>
        </w:rPr>
        <w:t>5/2015,</w:t>
      </w:r>
      <w:r>
        <w:rPr>
          <w:spacing w:val="-3"/>
          <w:sz w:val="20"/>
        </w:rPr>
        <w:t xml:space="preserve"> </w:t>
      </w:r>
      <w:r>
        <w:rPr>
          <w:sz w:val="20"/>
        </w:rPr>
        <w:t>de</w:t>
      </w:r>
      <w:r>
        <w:rPr>
          <w:spacing w:val="-4"/>
          <w:sz w:val="20"/>
        </w:rPr>
        <w:t xml:space="preserve"> </w:t>
      </w:r>
      <w:r>
        <w:rPr>
          <w:sz w:val="20"/>
        </w:rPr>
        <w:t>30</w:t>
      </w:r>
      <w:r>
        <w:rPr>
          <w:spacing w:val="-3"/>
          <w:sz w:val="20"/>
        </w:rPr>
        <w:t xml:space="preserve"> </w:t>
      </w:r>
      <w:r>
        <w:rPr>
          <w:sz w:val="20"/>
        </w:rPr>
        <w:t>de</w:t>
      </w:r>
      <w:r>
        <w:rPr>
          <w:spacing w:val="-4"/>
          <w:sz w:val="20"/>
        </w:rPr>
        <w:t xml:space="preserve"> </w:t>
      </w:r>
      <w:r>
        <w:rPr>
          <w:sz w:val="20"/>
        </w:rPr>
        <w:t>octubre,</w:t>
      </w:r>
      <w:r>
        <w:rPr>
          <w:spacing w:val="-3"/>
          <w:sz w:val="20"/>
        </w:rPr>
        <w:t xml:space="preserve"> </w:t>
      </w:r>
      <w:r>
        <w:rPr>
          <w:sz w:val="20"/>
        </w:rPr>
        <w:t>del</w:t>
      </w:r>
      <w:r>
        <w:rPr>
          <w:spacing w:val="-4"/>
          <w:sz w:val="20"/>
        </w:rPr>
        <w:t xml:space="preserve"> </w:t>
      </w:r>
      <w:r>
        <w:rPr>
          <w:sz w:val="20"/>
        </w:rPr>
        <w:t>Estatuto</w:t>
      </w:r>
      <w:r>
        <w:rPr>
          <w:spacing w:val="-3"/>
          <w:sz w:val="20"/>
        </w:rPr>
        <w:t xml:space="preserve"> </w:t>
      </w:r>
      <w:r>
        <w:rPr>
          <w:sz w:val="20"/>
        </w:rPr>
        <w:t>Básico</w:t>
      </w:r>
      <w:r>
        <w:rPr>
          <w:spacing w:val="-4"/>
          <w:sz w:val="20"/>
        </w:rPr>
        <w:t xml:space="preserve"> </w:t>
      </w:r>
      <w:r>
        <w:rPr>
          <w:sz w:val="20"/>
        </w:rPr>
        <w:t>del</w:t>
      </w:r>
      <w:r>
        <w:rPr>
          <w:spacing w:val="-3"/>
          <w:sz w:val="20"/>
        </w:rPr>
        <w:t xml:space="preserve"> </w:t>
      </w:r>
      <w:r>
        <w:rPr>
          <w:sz w:val="20"/>
        </w:rPr>
        <w:t>Empleado</w:t>
      </w:r>
      <w:r>
        <w:rPr>
          <w:spacing w:val="-3"/>
          <w:sz w:val="20"/>
        </w:rPr>
        <w:t xml:space="preserve"> </w:t>
      </w:r>
      <w:r>
        <w:rPr>
          <w:spacing w:val="-2"/>
          <w:sz w:val="20"/>
        </w:rPr>
        <w:t>Público</w:t>
      </w:r>
      <w:r w:rsidR="00B92311">
        <w:rPr>
          <w:spacing w:val="-2"/>
          <w:sz w:val="20"/>
        </w:rPr>
        <w:t>.</w:t>
      </w:r>
    </w:p>
    <w:p w14:paraId="161BF3E3" w14:textId="77777777" w:rsidR="00A97F47" w:rsidRDefault="00A97F47">
      <w:pPr>
        <w:pStyle w:val="Textoindependiente"/>
        <w:spacing w:before="61"/>
      </w:pPr>
    </w:p>
    <w:p w14:paraId="49680C5A" w14:textId="51D8CF92" w:rsidR="00A97F47" w:rsidRDefault="00000000">
      <w:pPr>
        <w:pStyle w:val="Prrafodelista"/>
        <w:numPr>
          <w:ilvl w:val="0"/>
          <w:numId w:val="48"/>
        </w:numPr>
        <w:tabs>
          <w:tab w:val="left" w:pos="310"/>
        </w:tabs>
        <w:spacing w:line="292" w:lineRule="auto"/>
        <w:ind w:left="142" w:firstLine="0"/>
        <w:jc w:val="both"/>
        <w:rPr>
          <w:sz w:val="20"/>
        </w:rPr>
      </w:pPr>
      <w:r>
        <w:rPr>
          <w:sz w:val="20"/>
        </w:rPr>
        <w:t>Real Decreto-Ley 6/2023, de 19 de diciembre, por el que se aprueban medidas urgentes para la ejecución del Plan de Recuperación, Transformación y Resiliencia en materia de servicio público de justicia, función pública, régimen local y mecenazgo</w:t>
      </w:r>
      <w:r w:rsidR="00B92311">
        <w:rPr>
          <w:sz w:val="20"/>
        </w:rPr>
        <w:t>.</w:t>
      </w:r>
    </w:p>
    <w:p w14:paraId="37AEBE13" w14:textId="77777777" w:rsidR="00A97F47" w:rsidRDefault="00A97F47">
      <w:pPr>
        <w:pStyle w:val="Textoindependiente"/>
        <w:spacing w:before="10"/>
      </w:pPr>
    </w:p>
    <w:p w14:paraId="45BEAF86" w14:textId="65418DB7" w:rsidR="00A97F47" w:rsidRDefault="00000000">
      <w:pPr>
        <w:pStyle w:val="Prrafodelista"/>
        <w:numPr>
          <w:ilvl w:val="0"/>
          <w:numId w:val="48"/>
        </w:numPr>
        <w:tabs>
          <w:tab w:val="left" w:pos="307"/>
        </w:tabs>
        <w:ind w:left="307" w:right="0" w:hanging="165"/>
        <w:rPr>
          <w:sz w:val="20"/>
        </w:rPr>
      </w:pPr>
      <w:r>
        <w:rPr>
          <w:sz w:val="20"/>
        </w:rPr>
        <w:t>la</w:t>
      </w:r>
      <w:r>
        <w:rPr>
          <w:spacing w:val="-2"/>
          <w:sz w:val="20"/>
        </w:rPr>
        <w:t xml:space="preserve"> </w:t>
      </w:r>
      <w:r>
        <w:rPr>
          <w:sz w:val="20"/>
        </w:rPr>
        <w:t>Ley</w:t>
      </w:r>
      <w:r>
        <w:rPr>
          <w:spacing w:val="-1"/>
          <w:sz w:val="20"/>
        </w:rPr>
        <w:t xml:space="preserve"> </w:t>
      </w:r>
      <w:r>
        <w:rPr>
          <w:sz w:val="20"/>
        </w:rPr>
        <w:t>30/1984,</w:t>
      </w:r>
      <w:r>
        <w:rPr>
          <w:spacing w:val="-2"/>
          <w:sz w:val="20"/>
        </w:rPr>
        <w:t xml:space="preserve"> </w:t>
      </w:r>
      <w:r>
        <w:rPr>
          <w:sz w:val="20"/>
        </w:rPr>
        <w:t>de</w:t>
      </w:r>
      <w:r>
        <w:rPr>
          <w:spacing w:val="-1"/>
          <w:sz w:val="20"/>
        </w:rPr>
        <w:t xml:space="preserve"> </w:t>
      </w:r>
      <w:r>
        <w:rPr>
          <w:sz w:val="20"/>
        </w:rPr>
        <w:t>2</w:t>
      </w:r>
      <w:r>
        <w:rPr>
          <w:spacing w:val="-2"/>
          <w:sz w:val="20"/>
        </w:rPr>
        <w:t xml:space="preserve"> </w:t>
      </w:r>
      <w:r>
        <w:rPr>
          <w:sz w:val="20"/>
        </w:rPr>
        <w:t>de</w:t>
      </w:r>
      <w:r>
        <w:rPr>
          <w:spacing w:val="-1"/>
          <w:sz w:val="20"/>
        </w:rPr>
        <w:t xml:space="preserve"> </w:t>
      </w:r>
      <w:r>
        <w:rPr>
          <w:sz w:val="20"/>
        </w:rPr>
        <w:t>agosto,</w:t>
      </w:r>
      <w:r>
        <w:rPr>
          <w:spacing w:val="-2"/>
          <w:sz w:val="20"/>
        </w:rPr>
        <w:t xml:space="preserve"> </w:t>
      </w:r>
      <w:r>
        <w:rPr>
          <w:sz w:val="20"/>
        </w:rPr>
        <w:t>de</w:t>
      </w:r>
      <w:r>
        <w:rPr>
          <w:spacing w:val="-1"/>
          <w:sz w:val="20"/>
        </w:rPr>
        <w:t xml:space="preserve"> </w:t>
      </w:r>
      <w:r>
        <w:rPr>
          <w:sz w:val="20"/>
        </w:rPr>
        <w:t>Medidas</w:t>
      </w:r>
      <w:r>
        <w:rPr>
          <w:spacing w:val="-2"/>
          <w:sz w:val="20"/>
        </w:rPr>
        <w:t xml:space="preserve"> </w:t>
      </w:r>
      <w:r>
        <w:rPr>
          <w:sz w:val="20"/>
        </w:rPr>
        <w:t>para</w:t>
      </w:r>
      <w:r>
        <w:rPr>
          <w:spacing w:val="-1"/>
          <w:sz w:val="20"/>
        </w:rPr>
        <w:t xml:space="preserve"> </w:t>
      </w:r>
      <w:r>
        <w:rPr>
          <w:sz w:val="20"/>
        </w:rPr>
        <w:t>la</w:t>
      </w:r>
      <w:r>
        <w:rPr>
          <w:spacing w:val="-2"/>
          <w:sz w:val="20"/>
        </w:rPr>
        <w:t xml:space="preserve"> </w:t>
      </w:r>
      <w:r>
        <w:rPr>
          <w:sz w:val="20"/>
        </w:rPr>
        <w:t>Reforma</w:t>
      </w:r>
      <w:r>
        <w:rPr>
          <w:spacing w:val="-1"/>
          <w:sz w:val="20"/>
        </w:rPr>
        <w:t xml:space="preserve"> </w:t>
      </w:r>
      <w:r>
        <w:rPr>
          <w:sz w:val="20"/>
        </w:rPr>
        <w:t>de</w:t>
      </w:r>
      <w:r>
        <w:rPr>
          <w:spacing w:val="-2"/>
          <w:sz w:val="20"/>
        </w:rPr>
        <w:t xml:space="preserve"> </w:t>
      </w:r>
      <w:r>
        <w:rPr>
          <w:sz w:val="20"/>
        </w:rPr>
        <w:t>la</w:t>
      </w:r>
      <w:r>
        <w:rPr>
          <w:spacing w:val="-1"/>
          <w:sz w:val="20"/>
        </w:rPr>
        <w:t xml:space="preserve"> </w:t>
      </w:r>
      <w:r>
        <w:rPr>
          <w:sz w:val="20"/>
        </w:rPr>
        <w:t>Función</w:t>
      </w:r>
      <w:r>
        <w:rPr>
          <w:spacing w:val="-1"/>
          <w:sz w:val="20"/>
        </w:rPr>
        <w:t xml:space="preserve"> </w:t>
      </w:r>
      <w:r>
        <w:rPr>
          <w:spacing w:val="-2"/>
          <w:sz w:val="20"/>
        </w:rPr>
        <w:t>Pública</w:t>
      </w:r>
      <w:r w:rsidR="00B92311">
        <w:rPr>
          <w:spacing w:val="-2"/>
          <w:sz w:val="20"/>
        </w:rPr>
        <w:t>.</w:t>
      </w:r>
    </w:p>
    <w:p w14:paraId="3F60929A" w14:textId="77777777" w:rsidR="00A97F47" w:rsidRDefault="00A97F47">
      <w:pPr>
        <w:pStyle w:val="Textoindependiente"/>
        <w:spacing w:before="60"/>
      </w:pPr>
    </w:p>
    <w:p w14:paraId="76E4FF80" w14:textId="1049C971" w:rsidR="00A97F47" w:rsidRDefault="00000000">
      <w:pPr>
        <w:pStyle w:val="Prrafodelista"/>
        <w:numPr>
          <w:ilvl w:val="0"/>
          <w:numId w:val="48"/>
        </w:numPr>
        <w:tabs>
          <w:tab w:val="left" w:pos="307"/>
        </w:tabs>
        <w:ind w:left="307" w:right="0" w:hanging="165"/>
        <w:rPr>
          <w:sz w:val="20"/>
        </w:rPr>
      </w:pPr>
      <w:r>
        <w:rPr>
          <w:sz w:val="20"/>
        </w:rPr>
        <w:t>la</w:t>
      </w:r>
      <w:r>
        <w:rPr>
          <w:spacing w:val="-2"/>
          <w:sz w:val="20"/>
        </w:rPr>
        <w:t xml:space="preserve"> </w:t>
      </w:r>
      <w:r>
        <w:rPr>
          <w:sz w:val="20"/>
        </w:rPr>
        <w:t>Ley</w:t>
      </w:r>
      <w:r>
        <w:rPr>
          <w:spacing w:val="-2"/>
          <w:sz w:val="20"/>
        </w:rPr>
        <w:t xml:space="preserve"> </w:t>
      </w:r>
      <w:r>
        <w:rPr>
          <w:sz w:val="20"/>
        </w:rPr>
        <w:t>7/1985,</w:t>
      </w:r>
      <w:r>
        <w:rPr>
          <w:spacing w:val="-1"/>
          <w:sz w:val="20"/>
        </w:rPr>
        <w:t xml:space="preserve"> </w:t>
      </w:r>
      <w:r>
        <w:rPr>
          <w:sz w:val="20"/>
        </w:rPr>
        <w:t>de</w:t>
      </w:r>
      <w:r>
        <w:rPr>
          <w:spacing w:val="-2"/>
          <w:sz w:val="20"/>
        </w:rPr>
        <w:t xml:space="preserve"> </w:t>
      </w:r>
      <w:r>
        <w:rPr>
          <w:sz w:val="20"/>
        </w:rPr>
        <w:t>2</w:t>
      </w:r>
      <w:r>
        <w:rPr>
          <w:spacing w:val="-2"/>
          <w:sz w:val="20"/>
        </w:rPr>
        <w:t xml:space="preserve"> </w:t>
      </w:r>
      <w:r>
        <w:rPr>
          <w:sz w:val="20"/>
        </w:rPr>
        <w:t>de</w:t>
      </w:r>
      <w:r>
        <w:rPr>
          <w:spacing w:val="-1"/>
          <w:sz w:val="20"/>
        </w:rPr>
        <w:t xml:space="preserve"> </w:t>
      </w:r>
      <w:r>
        <w:rPr>
          <w:sz w:val="20"/>
        </w:rPr>
        <w:t>abril,</w:t>
      </w:r>
      <w:r>
        <w:rPr>
          <w:spacing w:val="-2"/>
          <w:sz w:val="20"/>
        </w:rPr>
        <w:t xml:space="preserve"> </w:t>
      </w:r>
      <w:r>
        <w:rPr>
          <w:sz w:val="20"/>
        </w:rPr>
        <w:t>reguladora</w:t>
      </w:r>
      <w:r>
        <w:rPr>
          <w:spacing w:val="-1"/>
          <w:sz w:val="20"/>
        </w:rPr>
        <w:t xml:space="preserve"> </w:t>
      </w:r>
      <w:r>
        <w:rPr>
          <w:sz w:val="20"/>
        </w:rPr>
        <w:t>de</w:t>
      </w:r>
      <w:r>
        <w:rPr>
          <w:spacing w:val="-2"/>
          <w:sz w:val="20"/>
        </w:rPr>
        <w:t xml:space="preserve"> </w:t>
      </w:r>
      <w:r>
        <w:rPr>
          <w:sz w:val="20"/>
        </w:rPr>
        <w:t>las</w:t>
      </w:r>
      <w:r>
        <w:rPr>
          <w:spacing w:val="-2"/>
          <w:sz w:val="20"/>
        </w:rPr>
        <w:t xml:space="preserve"> </w:t>
      </w:r>
      <w:r>
        <w:rPr>
          <w:sz w:val="20"/>
        </w:rPr>
        <w:t>Bases</w:t>
      </w:r>
      <w:r>
        <w:rPr>
          <w:spacing w:val="-1"/>
          <w:sz w:val="20"/>
        </w:rPr>
        <w:t xml:space="preserve"> </w:t>
      </w:r>
      <w:r>
        <w:rPr>
          <w:sz w:val="20"/>
        </w:rPr>
        <w:t>del</w:t>
      </w:r>
      <w:r>
        <w:rPr>
          <w:spacing w:val="-2"/>
          <w:sz w:val="20"/>
        </w:rPr>
        <w:t xml:space="preserve"> </w:t>
      </w:r>
      <w:r>
        <w:rPr>
          <w:sz w:val="20"/>
        </w:rPr>
        <w:t>Régimen</w:t>
      </w:r>
      <w:r>
        <w:rPr>
          <w:spacing w:val="-1"/>
          <w:sz w:val="20"/>
        </w:rPr>
        <w:t xml:space="preserve"> </w:t>
      </w:r>
      <w:r>
        <w:rPr>
          <w:spacing w:val="-2"/>
          <w:sz w:val="20"/>
        </w:rPr>
        <w:t>Local</w:t>
      </w:r>
      <w:r w:rsidR="00B92311">
        <w:rPr>
          <w:spacing w:val="-2"/>
          <w:sz w:val="20"/>
        </w:rPr>
        <w:t>.</w:t>
      </w:r>
    </w:p>
    <w:p w14:paraId="4A2ABE5F" w14:textId="77777777" w:rsidR="00A97F47" w:rsidRDefault="00A97F47">
      <w:pPr>
        <w:pStyle w:val="Textoindependiente"/>
        <w:spacing w:before="61"/>
      </w:pPr>
    </w:p>
    <w:p w14:paraId="64D61980" w14:textId="39A11815" w:rsidR="00A97F47" w:rsidRDefault="00000000">
      <w:pPr>
        <w:pStyle w:val="Prrafodelista"/>
        <w:numPr>
          <w:ilvl w:val="0"/>
          <w:numId w:val="48"/>
        </w:numPr>
        <w:tabs>
          <w:tab w:val="left" w:pos="309"/>
        </w:tabs>
        <w:spacing w:line="292" w:lineRule="auto"/>
        <w:ind w:left="142" w:firstLine="0"/>
        <w:jc w:val="both"/>
        <w:rPr>
          <w:sz w:val="20"/>
        </w:rPr>
      </w:pPr>
      <w:r>
        <w:rPr>
          <w:sz w:val="20"/>
        </w:rPr>
        <w:t>el Real Decreto Legislativo 781/1986, de 18 de abril, por el que se aprueba el texto refundido de las disposiciones legales vigentes en materia de Régimen Local</w:t>
      </w:r>
      <w:r w:rsidR="00B92311">
        <w:rPr>
          <w:sz w:val="20"/>
        </w:rPr>
        <w:t>.</w:t>
      </w:r>
    </w:p>
    <w:p w14:paraId="049D3F49" w14:textId="77777777" w:rsidR="00A97F47" w:rsidRDefault="00A97F47">
      <w:pPr>
        <w:pStyle w:val="Textoindependiente"/>
        <w:spacing w:before="10"/>
      </w:pPr>
    </w:p>
    <w:p w14:paraId="1F9189B2" w14:textId="63DD00B5" w:rsidR="00A97F47" w:rsidRDefault="00000000">
      <w:pPr>
        <w:pStyle w:val="Prrafodelista"/>
        <w:numPr>
          <w:ilvl w:val="0"/>
          <w:numId w:val="48"/>
        </w:numPr>
        <w:tabs>
          <w:tab w:val="left" w:pos="315"/>
        </w:tabs>
        <w:spacing w:line="292" w:lineRule="auto"/>
        <w:ind w:left="142" w:firstLine="0"/>
        <w:jc w:val="both"/>
        <w:rPr>
          <w:sz w:val="20"/>
        </w:rPr>
      </w:pPr>
      <w:r>
        <w:rPr>
          <w:sz w:val="20"/>
        </w:rPr>
        <w:t>Ley 53/1984, de 26 de diciembre de Incompatibilidades del Personal al Servicio de las Administraciones Públicas</w:t>
      </w:r>
      <w:r w:rsidR="00B92311">
        <w:rPr>
          <w:sz w:val="20"/>
        </w:rPr>
        <w:t>.</w:t>
      </w:r>
    </w:p>
    <w:p w14:paraId="2D5C31A7" w14:textId="77777777" w:rsidR="00A97F47" w:rsidRDefault="00A97F47">
      <w:pPr>
        <w:pStyle w:val="Textoindependiente"/>
        <w:spacing w:before="9"/>
      </w:pPr>
    </w:p>
    <w:p w14:paraId="44E9B227" w14:textId="77777777" w:rsidR="00A97F47" w:rsidRDefault="00000000">
      <w:pPr>
        <w:pStyle w:val="Prrafodelista"/>
        <w:numPr>
          <w:ilvl w:val="0"/>
          <w:numId w:val="48"/>
        </w:numPr>
        <w:tabs>
          <w:tab w:val="left" w:pos="309"/>
        </w:tabs>
        <w:spacing w:before="1" w:line="292" w:lineRule="auto"/>
        <w:ind w:left="142" w:firstLine="0"/>
        <w:jc w:val="both"/>
        <w:rPr>
          <w:sz w:val="20"/>
        </w:rPr>
      </w:pPr>
      <w:r>
        <w:rPr>
          <w:sz w:val="20"/>
        </w:rPr>
        <w:t>El</w:t>
      </w:r>
      <w:r>
        <w:rPr>
          <w:spacing w:val="12"/>
          <w:sz w:val="20"/>
        </w:rPr>
        <w:t xml:space="preserve"> </w:t>
      </w:r>
      <w:r>
        <w:rPr>
          <w:sz w:val="20"/>
        </w:rPr>
        <w:t>Real</w:t>
      </w:r>
      <w:r>
        <w:rPr>
          <w:spacing w:val="12"/>
          <w:sz w:val="20"/>
        </w:rPr>
        <w:t xml:space="preserve"> </w:t>
      </w:r>
      <w:r>
        <w:rPr>
          <w:sz w:val="20"/>
        </w:rPr>
        <w:t>Decreto</w:t>
      </w:r>
      <w:r>
        <w:rPr>
          <w:spacing w:val="12"/>
          <w:sz w:val="20"/>
        </w:rPr>
        <w:t xml:space="preserve"> </w:t>
      </w:r>
      <w:r>
        <w:rPr>
          <w:sz w:val="20"/>
        </w:rPr>
        <w:t>2271/2004,</w:t>
      </w:r>
      <w:r>
        <w:rPr>
          <w:spacing w:val="12"/>
          <w:sz w:val="20"/>
        </w:rPr>
        <w:t xml:space="preserve"> </w:t>
      </w:r>
      <w:r>
        <w:rPr>
          <w:sz w:val="20"/>
        </w:rPr>
        <w:t>de</w:t>
      </w:r>
      <w:r>
        <w:rPr>
          <w:spacing w:val="12"/>
          <w:sz w:val="20"/>
        </w:rPr>
        <w:t xml:space="preserve"> </w:t>
      </w:r>
      <w:r>
        <w:rPr>
          <w:sz w:val="20"/>
        </w:rPr>
        <w:t>3</w:t>
      </w:r>
      <w:r>
        <w:rPr>
          <w:spacing w:val="12"/>
          <w:sz w:val="20"/>
        </w:rPr>
        <w:t xml:space="preserve"> </w:t>
      </w:r>
      <w:r>
        <w:rPr>
          <w:sz w:val="20"/>
        </w:rPr>
        <w:t>de</w:t>
      </w:r>
      <w:r>
        <w:rPr>
          <w:spacing w:val="12"/>
          <w:sz w:val="20"/>
        </w:rPr>
        <w:t xml:space="preserve"> </w:t>
      </w:r>
      <w:r>
        <w:rPr>
          <w:sz w:val="20"/>
        </w:rPr>
        <w:t>diciembre,</w:t>
      </w:r>
      <w:r>
        <w:rPr>
          <w:spacing w:val="12"/>
          <w:sz w:val="20"/>
        </w:rPr>
        <w:t xml:space="preserve"> </w:t>
      </w:r>
      <w:r>
        <w:rPr>
          <w:sz w:val="20"/>
        </w:rPr>
        <w:t>por</w:t>
      </w:r>
      <w:r>
        <w:rPr>
          <w:spacing w:val="12"/>
          <w:sz w:val="20"/>
        </w:rPr>
        <w:t xml:space="preserve"> </w:t>
      </w:r>
      <w:r>
        <w:rPr>
          <w:sz w:val="20"/>
        </w:rPr>
        <w:t>el</w:t>
      </w:r>
      <w:r>
        <w:rPr>
          <w:spacing w:val="12"/>
          <w:sz w:val="20"/>
        </w:rPr>
        <w:t xml:space="preserve"> </w:t>
      </w:r>
      <w:r>
        <w:rPr>
          <w:sz w:val="20"/>
        </w:rPr>
        <w:t>que</w:t>
      </w:r>
      <w:r>
        <w:rPr>
          <w:spacing w:val="12"/>
          <w:sz w:val="20"/>
        </w:rPr>
        <w:t xml:space="preserve"> </w:t>
      </w:r>
      <w:r>
        <w:rPr>
          <w:sz w:val="20"/>
        </w:rPr>
        <w:t>se</w:t>
      </w:r>
      <w:r>
        <w:rPr>
          <w:spacing w:val="12"/>
          <w:sz w:val="20"/>
        </w:rPr>
        <w:t xml:space="preserve"> </w:t>
      </w:r>
      <w:r>
        <w:rPr>
          <w:sz w:val="20"/>
        </w:rPr>
        <w:t>regula</w:t>
      </w:r>
      <w:r>
        <w:rPr>
          <w:spacing w:val="12"/>
          <w:sz w:val="20"/>
        </w:rPr>
        <w:t xml:space="preserve"> </w:t>
      </w:r>
      <w:r>
        <w:rPr>
          <w:sz w:val="20"/>
        </w:rPr>
        <w:t>el</w:t>
      </w:r>
      <w:r>
        <w:rPr>
          <w:spacing w:val="12"/>
          <w:sz w:val="20"/>
        </w:rPr>
        <w:t xml:space="preserve"> </w:t>
      </w:r>
      <w:r>
        <w:rPr>
          <w:sz w:val="20"/>
        </w:rPr>
        <w:t>acceso</w:t>
      </w:r>
      <w:r>
        <w:rPr>
          <w:spacing w:val="12"/>
          <w:sz w:val="20"/>
        </w:rPr>
        <w:t xml:space="preserve"> </w:t>
      </w:r>
      <w:r>
        <w:rPr>
          <w:sz w:val="20"/>
        </w:rPr>
        <w:t>al</w:t>
      </w:r>
      <w:r>
        <w:rPr>
          <w:spacing w:val="12"/>
          <w:sz w:val="20"/>
        </w:rPr>
        <w:t xml:space="preserve"> </w:t>
      </w:r>
      <w:r>
        <w:rPr>
          <w:sz w:val="20"/>
        </w:rPr>
        <w:t>empleo</w:t>
      </w:r>
      <w:r>
        <w:rPr>
          <w:spacing w:val="12"/>
          <w:sz w:val="20"/>
        </w:rPr>
        <w:t xml:space="preserve"> </w:t>
      </w:r>
      <w:r>
        <w:rPr>
          <w:sz w:val="20"/>
        </w:rPr>
        <w:t>público</w:t>
      </w:r>
      <w:r>
        <w:rPr>
          <w:spacing w:val="12"/>
          <w:sz w:val="20"/>
        </w:rPr>
        <w:t xml:space="preserve"> </w:t>
      </w:r>
      <w:r>
        <w:rPr>
          <w:sz w:val="20"/>
        </w:rPr>
        <w:t>y la provisión de puestos de trabajo de las personas con discapacidad.</w:t>
      </w:r>
    </w:p>
    <w:p w14:paraId="54645DE1" w14:textId="77777777" w:rsidR="00A97F47" w:rsidRDefault="00A97F47">
      <w:pPr>
        <w:pStyle w:val="Textoindependiente"/>
        <w:spacing w:before="9"/>
      </w:pPr>
    </w:p>
    <w:p w14:paraId="2972672B" w14:textId="77777777" w:rsidR="00A97F47" w:rsidRDefault="00000000">
      <w:pPr>
        <w:pStyle w:val="Prrafodelista"/>
        <w:numPr>
          <w:ilvl w:val="0"/>
          <w:numId w:val="48"/>
        </w:numPr>
        <w:tabs>
          <w:tab w:val="left" w:pos="307"/>
        </w:tabs>
        <w:spacing w:before="1"/>
        <w:ind w:left="307" w:right="0" w:hanging="165"/>
        <w:rPr>
          <w:sz w:val="20"/>
        </w:rPr>
      </w:pPr>
      <w:r>
        <w:rPr>
          <w:sz w:val="20"/>
        </w:rPr>
        <w:t>la</w:t>
      </w:r>
      <w:r>
        <w:rPr>
          <w:spacing w:val="-2"/>
          <w:sz w:val="20"/>
        </w:rPr>
        <w:t xml:space="preserve"> </w:t>
      </w:r>
      <w:r>
        <w:rPr>
          <w:sz w:val="20"/>
        </w:rPr>
        <w:t>Ley</w:t>
      </w:r>
      <w:r>
        <w:rPr>
          <w:spacing w:val="-2"/>
          <w:sz w:val="20"/>
        </w:rPr>
        <w:t xml:space="preserve"> </w:t>
      </w:r>
      <w:r>
        <w:rPr>
          <w:sz w:val="20"/>
        </w:rPr>
        <w:t>Orgánica</w:t>
      </w:r>
      <w:r>
        <w:rPr>
          <w:spacing w:val="-2"/>
          <w:sz w:val="20"/>
        </w:rPr>
        <w:t xml:space="preserve"> </w:t>
      </w:r>
      <w:r>
        <w:rPr>
          <w:sz w:val="20"/>
        </w:rPr>
        <w:t>3/2007,</w:t>
      </w:r>
      <w:r>
        <w:rPr>
          <w:spacing w:val="-2"/>
          <w:sz w:val="20"/>
        </w:rPr>
        <w:t xml:space="preserve"> </w:t>
      </w:r>
      <w:r>
        <w:rPr>
          <w:sz w:val="20"/>
        </w:rPr>
        <w:t>de</w:t>
      </w:r>
      <w:r>
        <w:rPr>
          <w:spacing w:val="-2"/>
          <w:sz w:val="20"/>
        </w:rPr>
        <w:t xml:space="preserve"> </w:t>
      </w:r>
      <w:r>
        <w:rPr>
          <w:sz w:val="20"/>
        </w:rPr>
        <w:t>22</w:t>
      </w:r>
      <w:r>
        <w:rPr>
          <w:spacing w:val="-2"/>
          <w:sz w:val="20"/>
        </w:rPr>
        <w:t xml:space="preserve"> </w:t>
      </w:r>
      <w:r>
        <w:rPr>
          <w:sz w:val="20"/>
        </w:rPr>
        <w:t>de</w:t>
      </w:r>
      <w:r>
        <w:rPr>
          <w:spacing w:val="-2"/>
          <w:sz w:val="20"/>
        </w:rPr>
        <w:t xml:space="preserve"> </w:t>
      </w:r>
      <w:r>
        <w:rPr>
          <w:sz w:val="20"/>
        </w:rPr>
        <w:t>marzo,</w:t>
      </w:r>
      <w:r>
        <w:rPr>
          <w:spacing w:val="-2"/>
          <w:sz w:val="20"/>
        </w:rPr>
        <w:t xml:space="preserve"> </w:t>
      </w:r>
      <w:r>
        <w:rPr>
          <w:sz w:val="20"/>
        </w:rPr>
        <w:t>para</w:t>
      </w:r>
      <w:r>
        <w:rPr>
          <w:spacing w:val="-2"/>
          <w:sz w:val="20"/>
        </w:rPr>
        <w:t xml:space="preserve"> </w:t>
      </w:r>
      <w:r>
        <w:rPr>
          <w:sz w:val="20"/>
        </w:rPr>
        <w:t>la</w:t>
      </w:r>
      <w:r>
        <w:rPr>
          <w:spacing w:val="-2"/>
          <w:sz w:val="20"/>
        </w:rPr>
        <w:t xml:space="preserve"> </w:t>
      </w:r>
      <w:r>
        <w:rPr>
          <w:sz w:val="20"/>
        </w:rPr>
        <w:t>igualdad</w:t>
      </w:r>
      <w:r>
        <w:rPr>
          <w:spacing w:val="-2"/>
          <w:sz w:val="20"/>
        </w:rPr>
        <w:t xml:space="preserve"> </w:t>
      </w:r>
      <w:r>
        <w:rPr>
          <w:sz w:val="20"/>
        </w:rPr>
        <w:t>efectiva</w:t>
      </w:r>
      <w:r>
        <w:rPr>
          <w:spacing w:val="-2"/>
          <w:sz w:val="20"/>
        </w:rPr>
        <w:t xml:space="preserve"> </w:t>
      </w:r>
      <w:r>
        <w:rPr>
          <w:sz w:val="20"/>
        </w:rPr>
        <w:t>de</w:t>
      </w:r>
      <w:r>
        <w:rPr>
          <w:spacing w:val="-2"/>
          <w:sz w:val="20"/>
        </w:rPr>
        <w:t xml:space="preserve"> </w:t>
      </w:r>
      <w:r>
        <w:rPr>
          <w:sz w:val="20"/>
        </w:rPr>
        <w:t>mujeres</w:t>
      </w:r>
      <w:r>
        <w:rPr>
          <w:spacing w:val="-2"/>
          <w:sz w:val="20"/>
        </w:rPr>
        <w:t xml:space="preserve"> </w:t>
      </w:r>
      <w:r>
        <w:rPr>
          <w:sz w:val="20"/>
        </w:rPr>
        <w:t>y</w:t>
      </w:r>
      <w:r>
        <w:rPr>
          <w:spacing w:val="-2"/>
          <w:sz w:val="20"/>
        </w:rPr>
        <w:t xml:space="preserve"> hombres.</w:t>
      </w:r>
    </w:p>
    <w:p w14:paraId="24EC9BB6" w14:textId="77777777" w:rsidR="00A97F47" w:rsidRDefault="00A97F47">
      <w:pPr>
        <w:pStyle w:val="Textoindependiente"/>
        <w:spacing w:before="60"/>
      </w:pPr>
    </w:p>
    <w:p w14:paraId="241E6CB6" w14:textId="77777777" w:rsidR="00A97F47" w:rsidRDefault="00000000">
      <w:pPr>
        <w:pStyle w:val="Prrafodelista"/>
        <w:numPr>
          <w:ilvl w:val="0"/>
          <w:numId w:val="48"/>
        </w:numPr>
        <w:tabs>
          <w:tab w:val="left" w:pos="309"/>
        </w:tabs>
        <w:spacing w:line="292" w:lineRule="auto"/>
        <w:ind w:left="142" w:firstLine="0"/>
        <w:jc w:val="both"/>
        <w:rPr>
          <w:sz w:val="20"/>
        </w:rPr>
      </w:pPr>
      <w:r>
        <w:rPr>
          <w:sz w:val="20"/>
        </w:rPr>
        <w:t xml:space="preserve">Real Decreto 364/95, de 10 de marzo, por el que se aprueba el Reglamento General de Ingreso del Personal al Servicio de la Administración General del Estado y de Provisión de Puestos de Trabajo y Promoción Profesional de los </w:t>
      </w:r>
      <w:proofErr w:type="gramStart"/>
      <w:r>
        <w:rPr>
          <w:sz w:val="20"/>
        </w:rPr>
        <w:t>Funcionarios</w:t>
      </w:r>
      <w:proofErr w:type="gramEnd"/>
      <w:r>
        <w:rPr>
          <w:sz w:val="20"/>
        </w:rPr>
        <w:t xml:space="preserve"> Civiles de la Administración General del Estado.</w:t>
      </w:r>
    </w:p>
    <w:p w14:paraId="3E3D428E" w14:textId="77777777" w:rsidR="00A97F47" w:rsidRDefault="00A97F47">
      <w:pPr>
        <w:pStyle w:val="Textoindependiente"/>
        <w:spacing w:before="10"/>
      </w:pPr>
    </w:p>
    <w:p w14:paraId="4F2F2384" w14:textId="77777777" w:rsidR="00A97F47" w:rsidRDefault="00000000">
      <w:pPr>
        <w:pStyle w:val="Prrafodelista"/>
        <w:numPr>
          <w:ilvl w:val="0"/>
          <w:numId w:val="48"/>
        </w:numPr>
        <w:tabs>
          <w:tab w:val="left" w:pos="417"/>
        </w:tabs>
        <w:ind w:left="417" w:right="0" w:hanging="275"/>
        <w:rPr>
          <w:sz w:val="20"/>
        </w:rPr>
      </w:pPr>
      <w:r>
        <w:rPr>
          <w:sz w:val="20"/>
        </w:rPr>
        <w:t>la</w:t>
      </w:r>
      <w:r>
        <w:rPr>
          <w:spacing w:val="-3"/>
          <w:sz w:val="20"/>
        </w:rPr>
        <w:t xml:space="preserve"> </w:t>
      </w:r>
      <w:r>
        <w:rPr>
          <w:sz w:val="20"/>
        </w:rPr>
        <w:t>Ley</w:t>
      </w:r>
      <w:r>
        <w:rPr>
          <w:spacing w:val="-3"/>
          <w:sz w:val="20"/>
        </w:rPr>
        <w:t xml:space="preserve"> </w:t>
      </w:r>
      <w:r>
        <w:rPr>
          <w:sz w:val="20"/>
        </w:rPr>
        <w:t>10/2019,</w:t>
      </w:r>
      <w:r>
        <w:rPr>
          <w:spacing w:val="-2"/>
          <w:sz w:val="20"/>
        </w:rPr>
        <w:t xml:space="preserve"> </w:t>
      </w:r>
      <w:r>
        <w:rPr>
          <w:sz w:val="20"/>
        </w:rPr>
        <w:t>de</w:t>
      </w:r>
      <w:r>
        <w:rPr>
          <w:spacing w:val="-3"/>
          <w:sz w:val="20"/>
        </w:rPr>
        <w:t xml:space="preserve"> </w:t>
      </w:r>
      <w:r>
        <w:rPr>
          <w:sz w:val="20"/>
        </w:rPr>
        <w:t>10</w:t>
      </w:r>
      <w:r>
        <w:rPr>
          <w:spacing w:val="-2"/>
          <w:sz w:val="20"/>
        </w:rPr>
        <w:t xml:space="preserve"> </w:t>
      </w:r>
      <w:r>
        <w:rPr>
          <w:sz w:val="20"/>
        </w:rPr>
        <w:t>de</w:t>
      </w:r>
      <w:r>
        <w:rPr>
          <w:spacing w:val="-3"/>
          <w:sz w:val="20"/>
        </w:rPr>
        <w:t xml:space="preserve"> </w:t>
      </w:r>
      <w:r>
        <w:rPr>
          <w:sz w:val="20"/>
        </w:rPr>
        <w:t>abril,</w:t>
      </w:r>
      <w:r>
        <w:rPr>
          <w:spacing w:val="-2"/>
          <w:sz w:val="20"/>
        </w:rPr>
        <w:t xml:space="preserve"> </w:t>
      </w:r>
      <w:r>
        <w:rPr>
          <w:sz w:val="20"/>
        </w:rPr>
        <w:t>de</w:t>
      </w:r>
      <w:r>
        <w:rPr>
          <w:spacing w:val="-3"/>
          <w:sz w:val="20"/>
        </w:rPr>
        <w:t xml:space="preserve"> </w:t>
      </w:r>
      <w:r>
        <w:rPr>
          <w:sz w:val="20"/>
        </w:rPr>
        <w:t>Transparencia</w:t>
      </w:r>
      <w:r>
        <w:rPr>
          <w:spacing w:val="-3"/>
          <w:sz w:val="20"/>
        </w:rPr>
        <w:t xml:space="preserve"> </w:t>
      </w:r>
      <w:r>
        <w:rPr>
          <w:sz w:val="20"/>
        </w:rPr>
        <w:t>y</w:t>
      </w:r>
      <w:r>
        <w:rPr>
          <w:spacing w:val="-2"/>
          <w:sz w:val="20"/>
        </w:rPr>
        <w:t xml:space="preserve"> </w:t>
      </w:r>
      <w:r>
        <w:rPr>
          <w:sz w:val="20"/>
        </w:rPr>
        <w:t>de</w:t>
      </w:r>
      <w:r>
        <w:rPr>
          <w:spacing w:val="-3"/>
          <w:sz w:val="20"/>
        </w:rPr>
        <w:t xml:space="preserve"> </w:t>
      </w:r>
      <w:r>
        <w:rPr>
          <w:sz w:val="20"/>
        </w:rPr>
        <w:t>Participación</w:t>
      </w:r>
      <w:r>
        <w:rPr>
          <w:spacing w:val="-2"/>
          <w:sz w:val="20"/>
        </w:rPr>
        <w:t xml:space="preserve"> </w:t>
      </w:r>
      <w:r>
        <w:rPr>
          <w:sz w:val="20"/>
        </w:rPr>
        <w:t>de</w:t>
      </w:r>
      <w:r>
        <w:rPr>
          <w:spacing w:val="-3"/>
          <w:sz w:val="20"/>
        </w:rPr>
        <w:t xml:space="preserve"> </w:t>
      </w:r>
      <w:r>
        <w:rPr>
          <w:sz w:val="20"/>
        </w:rPr>
        <w:t>la</w:t>
      </w:r>
      <w:r>
        <w:rPr>
          <w:spacing w:val="-2"/>
          <w:sz w:val="20"/>
        </w:rPr>
        <w:t xml:space="preserve"> </w:t>
      </w:r>
      <w:r>
        <w:rPr>
          <w:sz w:val="20"/>
        </w:rPr>
        <w:t>Comunidad</w:t>
      </w:r>
      <w:r>
        <w:rPr>
          <w:spacing w:val="-3"/>
          <w:sz w:val="20"/>
        </w:rPr>
        <w:t xml:space="preserve"> </w:t>
      </w:r>
      <w:r>
        <w:rPr>
          <w:sz w:val="20"/>
        </w:rPr>
        <w:t>de</w:t>
      </w:r>
      <w:r>
        <w:rPr>
          <w:spacing w:val="-2"/>
          <w:sz w:val="20"/>
        </w:rPr>
        <w:t xml:space="preserve"> Madrid.</w:t>
      </w:r>
    </w:p>
    <w:p w14:paraId="5E72684D" w14:textId="77777777" w:rsidR="00A97F47" w:rsidRDefault="00A97F47">
      <w:pPr>
        <w:pStyle w:val="Textoindependiente"/>
        <w:spacing w:before="60"/>
      </w:pPr>
    </w:p>
    <w:p w14:paraId="66183AA5" w14:textId="77777777" w:rsidR="00A97F47" w:rsidRDefault="00000000">
      <w:pPr>
        <w:pStyle w:val="Prrafodelista"/>
        <w:numPr>
          <w:ilvl w:val="0"/>
          <w:numId w:val="48"/>
        </w:numPr>
        <w:tabs>
          <w:tab w:val="left" w:pos="420"/>
        </w:tabs>
        <w:spacing w:line="292" w:lineRule="auto"/>
        <w:ind w:left="142" w:firstLine="0"/>
        <w:jc w:val="both"/>
        <w:rPr>
          <w:sz w:val="20"/>
        </w:rPr>
      </w:pPr>
      <w:r>
        <w:rPr>
          <w:sz w:val="20"/>
        </w:rPr>
        <w:t xml:space="preserve">En materia procedimental será de aplicación, además de las presentes Bases y de la regulación citada, la Ley 39/2015, de 1 de octubre, de Procedimiento Administrativo Común, y su normativa de </w:t>
      </w:r>
      <w:r>
        <w:rPr>
          <w:spacing w:val="-2"/>
          <w:sz w:val="20"/>
        </w:rPr>
        <w:t>desarrollo.</w:t>
      </w:r>
    </w:p>
    <w:p w14:paraId="4A8EC2A1" w14:textId="77777777" w:rsidR="00A97F47" w:rsidRDefault="00A97F47">
      <w:pPr>
        <w:pStyle w:val="Textoindependiente"/>
        <w:spacing w:before="10"/>
      </w:pPr>
    </w:p>
    <w:p w14:paraId="61CD6989" w14:textId="77777777" w:rsidR="00A97F47" w:rsidRDefault="00000000">
      <w:pPr>
        <w:pStyle w:val="Prrafodelista"/>
        <w:numPr>
          <w:ilvl w:val="0"/>
          <w:numId w:val="48"/>
        </w:numPr>
        <w:tabs>
          <w:tab w:val="left" w:pos="420"/>
        </w:tabs>
        <w:ind w:left="420" w:right="0" w:hanging="278"/>
        <w:rPr>
          <w:sz w:val="20"/>
        </w:rPr>
      </w:pPr>
      <w:r>
        <w:rPr>
          <w:sz w:val="20"/>
        </w:rPr>
        <w:t>Ley</w:t>
      </w:r>
      <w:r>
        <w:rPr>
          <w:spacing w:val="-2"/>
          <w:sz w:val="20"/>
        </w:rPr>
        <w:t xml:space="preserve"> </w:t>
      </w:r>
      <w:r>
        <w:rPr>
          <w:sz w:val="20"/>
        </w:rPr>
        <w:t>40/2015,</w:t>
      </w:r>
      <w:r>
        <w:rPr>
          <w:spacing w:val="-2"/>
          <w:sz w:val="20"/>
        </w:rPr>
        <w:t xml:space="preserve"> </w:t>
      </w:r>
      <w:r>
        <w:rPr>
          <w:sz w:val="20"/>
        </w:rPr>
        <w:t>de</w:t>
      </w:r>
      <w:r>
        <w:rPr>
          <w:spacing w:val="-1"/>
          <w:sz w:val="20"/>
        </w:rPr>
        <w:t xml:space="preserve"> </w:t>
      </w:r>
      <w:r>
        <w:rPr>
          <w:sz w:val="20"/>
        </w:rPr>
        <w:t>1</w:t>
      </w:r>
      <w:r>
        <w:rPr>
          <w:spacing w:val="-2"/>
          <w:sz w:val="20"/>
        </w:rPr>
        <w:t xml:space="preserve"> </w:t>
      </w:r>
      <w:r>
        <w:rPr>
          <w:sz w:val="20"/>
        </w:rPr>
        <w:t>de</w:t>
      </w:r>
      <w:r>
        <w:rPr>
          <w:spacing w:val="-2"/>
          <w:sz w:val="20"/>
        </w:rPr>
        <w:t xml:space="preserve"> </w:t>
      </w:r>
      <w:r>
        <w:rPr>
          <w:sz w:val="20"/>
        </w:rPr>
        <w:t>octubre,</w:t>
      </w:r>
      <w:r>
        <w:rPr>
          <w:spacing w:val="-1"/>
          <w:sz w:val="20"/>
        </w:rPr>
        <w:t xml:space="preserve"> </w:t>
      </w:r>
      <w:r>
        <w:rPr>
          <w:sz w:val="20"/>
        </w:rPr>
        <w:t>de</w:t>
      </w:r>
      <w:r>
        <w:rPr>
          <w:spacing w:val="-2"/>
          <w:sz w:val="20"/>
        </w:rPr>
        <w:t xml:space="preserve"> </w:t>
      </w:r>
      <w:r>
        <w:rPr>
          <w:sz w:val="20"/>
        </w:rPr>
        <w:t>Régimen</w:t>
      </w:r>
      <w:r>
        <w:rPr>
          <w:spacing w:val="-2"/>
          <w:sz w:val="20"/>
        </w:rPr>
        <w:t xml:space="preserve"> </w:t>
      </w:r>
      <w:r>
        <w:rPr>
          <w:sz w:val="20"/>
        </w:rPr>
        <w:t>Jurídico</w:t>
      </w:r>
      <w:r>
        <w:rPr>
          <w:spacing w:val="-1"/>
          <w:sz w:val="20"/>
        </w:rPr>
        <w:t xml:space="preserve"> </w:t>
      </w:r>
      <w:r>
        <w:rPr>
          <w:sz w:val="20"/>
        </w:rPr>
        <w:t>del</w:t>
      </w:r>
      <w:r>
        <w:rPr>
          <w:spacing w:val="-2"/>
          <w:sz w:val="20"/>
        </w:rPr>
        <w:t xml:space="preserve"> </w:t>
      </w:r>
      <w:r>
        <w:rPr>
          <w:sz w:val="20"/>
        </w:rPr>
        <w:t>Sector</w:t>
      </w:r>
      <w:r>
        <w:rPr>
          <w:spacing w:val="-1"/>
          <w:sz w:val="20"/>
        </w:rPr>
        <w:t xml:space="preserve"> </w:t>
      </w:r>
      <w:r>
        <w:rPr>
          <w:spacing w:val="-2"/>
          <w:sz w:val="20"/>
        </w:rPr>
        <w:t>Público.</w:t>
      </w:r>
    </w:p>
    <w:p w14:paraId="20569ED0" w14:textId="77777777" w:rsidR="00A97F47" w:rsidRDefault="00A97F47">
      <w:pPr>
        <w:pStyle w:val="Prrafodelista"/>
        <w:jc w:val="left"/>
        <w:rPr>
          <w:sz w:val="20"/>
        </w:rPr>
        <w:sectPr w:rsidR="00A97F47">
          <w:pgSz w:w="11910" w:h="16840"/>
          <w:pgMar w:top="1260" w:right="1275" w:bottom="1260" w:left="1275" w:header="225" w:footer="1060" w:gutter="0"/>
          <w:cols w:space="720"/>
        </w:sectPr>
      </w:pPr>
    </w:p>
    <w:p w14:paraId="36175693" w14:textId="1477C8D2" w:rsidR="00A97F47" w:rsidRDefault="00000000">
      <w:pPr>
        <w:pStyle w:val="Prrafodelista"/>
        <w:numPr>
          <w:ilvl w:val="0"/>
          <w:numId w:val="48"/>
        </w:numPr>
        <w:tabs>
          <w:tab w:val="left" w:pos="423"/>
        </w:tabs>
        <w:spacing w:before="180" w:line="292" w:lineRule="auto"/>
        <w:ind w:left="142" w:firstLine="0"/>
        <w:jc w:val="both"/>
        <w:rPr>
          <w:sz w:val="20"/>
        </w:rPr>
      </w:pPr>
      <w:r>
        <w:rPr>
          <w:noProof/>
          <w:sz w:val="20"/>
        </w:rPr>
        <w:lastRenderedPageBreak/>
        <mc:AlternateContent>
          <mc:Choice Requires="wps">
            <w:drawing>
              <wp:anchor distT="0" distB="0" distL="0" distR="0" simplePos="0" relativeHeight="251601408" behindDoc="0" locked="0" layoutInCell="1" allowOverlap="1" wp14:anchorId="3FB05738" wp14:editId="05678A5E">
                <wp:simplePos x="0" y="0"/>
                <wp:positionH relativeFrom="page">
                  <wp:posOffset>6807090</wp:posOffset>
                </wp:positionH>
                <wp:positionV relativeFrom="page">
                  <wp:posOffset>2818730</wp:posOffset>
                </wp:positionV>
                <wp:extent cx="419734" cy="3187065"/>
                <wp:effectExtent l="0" t="0" r="0" b="0"/>
                <wp:wrapNone/>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FBCF60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36C202"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FB05738" id="Textbox 250" o:spid="_x0000_s1148" type="#_x0000_t202" style="position:absolute;left:0;text-align:left;margin-left:536pt;margin-top:221.95pt;width:33.05pt;height:250.95pt;z-index:251601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yuf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i59zGdb6I6khgaS0HJcrojZSP1tOf7cy6g5Gz55&#10;MjAPwzmJ52R7TmIa3kMZmazRw9t9AmMLo+s3MyPqTNE0T1Fu/e/7UnWd9c0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h/K5+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FBCF60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36C202"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Ley Orgánica 3/2018, de 5 de diciembre, de Protección de Datos Personales y garantía de los derechos digitales.</w:t>
      </w:r>
    </w:p>
    <w:p w14:paraId="3861040B" w14:textId="77777777" w:rsidR="00A97F47" w:rsidRDefault="00A97F47">
      <w:pPr>
        <w:pStyle w:val="Textoindependiente"/>
        <w:spacing w:before="10"/>
      </w:pPr>
    </w:p>
    <w:p w14:paraId="7CE4EE23" w14:textId="77777777" w:rsidR="00A97F47" w:rsidRDefault="00000000">
      <w:pPr>
        <w:pStyle w:val="Prrafodelista"/>
        <w:numPr>
          <w:ilvl w:val="0"/>
          <w:numId w:val="48"/>
        </w:numPr>
        <w:tabs>
          <w:tab w:val="left" w:pos="417"/>
        </w:tabs>
        <w:ind w:left="417" w:right="0" w:hanging="275"/>
        <w:jc w:val="both"/>
        <w:rPr>
          <w:sz w:val="20"/>
        </w:rPr>
      </w:pPr>
      <w:r>
        <w:rPr>
          <w:sz w:val="20"/>
        </w:rPr>
        <w:t>Acuerdo</w:t>
      </w:r>
      <w:r>
        <w:rPr>
          <w:spacing w:val="-6"/>
          <w:sz w:val="20"/>
        </w:rPr>
        <w:t xml:space="preserve"> </w:t>
      </w:r>
      <w:r>
        <w:rPr>
          <w:sz w:val="20"/>
        </w:rPr>
        <w:t>Regulador</w:t>
      </w:r>
      <w:r>
        <w:rPr>
          <w:spacing w:val="-4"/>
          <w:sz w:val="20"/>
        </w:rPr>
        <w:t xml:space="preserve"> </w:t>
      </w:r>
      <w:r>
        <w:rPr>
          <w:sz w:val="20"/>
        </w:rPr>
        <w:t>del</w:t>
      </w:r>
      <w:r>
        <w:rPr>
          <w:spacing w:val="-3"/>
          <w:sz w:val="20"/>
        </w:rPr>
        <w:t xml:space="preserve"> </w:t>
      </w:r>
      <w:r>
        <w:rPr>
          <w:sz w:val="20"/>
        </w:rPr>
        <w:t>personal</w:t>
      </w:r>
      <w:r>
        <w:rPr>
          <w:spacing w:val="-4"/>
          <w:sz w:val="20"/>
        </w:rPr>
        <w:t xml:space="preserve"> </w:t>
      </w:r>
      <w:r>
        <w:rPr>
          <w:sz w:val="20"/>
        </w:rPr>
        <w:t>funcionario</w:t>
      </w:r>
      <w:r>
        <w:rPr>
          <w:spacing w:val="-4"/>
          <w:sz w:val="20"/>
        </w:rPr>
        <w:t xml:space="preserve"> </w:t>
      </w:r>
      <w:r>
        <w:rPr>
          <w:sz w:val="20"/>
        </w:rPr>
        <w:t>del</w:t>
      </w:r>
      <w:r>
        <w:rPr>
          <w:spacing w:val="-3"/>
          <w:sz w:val="20"/>
        </w:rPr>
        <w:t xml:space="preserve"> </w:t>
      </w:r>
      <w:r>
        <w:rPr>
          <w:sz w:val="20"/>
        </w:rPr>
        <w:t>Ayuntamiento</w:t>
      </w:r>
      <w:r>
        <w:rPr>
          <w:spacing w:val="-4"/>
          <w:sz w:val="20"/>
        </w:rPr>
        <w:t xml:space="preserve"> </w:t>
      </w:r>
      <w:r>
        <w:rPr>
          <w:sz w:val="20"/>
        </w:rPr>
        <w:t>de</w:t>
      </w:r>
      <w:r>
        <w:rPr>
          <w:spacing w:val="-4"/>
          <w:sz w:val="20"/>
        </w:rPr>
        <w:t xml:space="preserve"> </w:t>
      </w:r>
      <w:r>
        <w:rPr>
          <w:sz w:val="20"/>
        </w:rPr>
        <w:t>las</w:t>
      </w:r>
      <w:r>
        <w:rPr>
          <w:spacing w:val="-3"/>
          <w:sz w:val="20"/>
        </w:rPr>
        <w:t xml:space="preserve"> </w:t>
      </w:r>
      <w:r>
        <w:rPr>
          <w:sz w:val="20"/>
        </w:rPr>
        <w:t>Rozas</w:t>
      </w:r>
      <w:r>
        <w:rPr>
          <w:spacing w:val="-4"/>
          <w:sz w:val="20"/>
        </w:rPr>
        <w:t xml:space="preserve"> </w:t>
      </w:r>
      <w:r>
        <w:rPr>
          <w:sz w:val="20"/>
        </w:rPr>
        <w:t>de</w:t>
      </w:r>
      <w:r>
        <w:rPr>
          <w:spacing w:val="-3"/>
          <w:sz w:val="20"/>
        </w:rPr>
        <w:t xml:space="preserve"> </w:t>
      </w:r>
      <w:r>
        <w:rPr>
          <w:spacing w:val="-2"/>
          <w:sz w:val="20"/>
        </w:rPr>
        <w:t>Madrid.</w:t>
      </w:r>
    </w:p>
    <w:p w14:paraId="7590B43D" w14:textId="77777777" w:rsidR="00A97F47" w:rsidRDefault="00A97F47">
      <w:pPr>
        <w:pStyle w:val="Textoindependiente"/>
        <w:spacing w:before="60"/>
      </w:pPr>
    </w:p>
    <w:p w14:paraId="4B5F8E5B" w14:textId="77777777" w:rsidR="00A97F47" w:rsidRDefault="00000000">
      <w:pPr>
        <w:pStyle w:val="Prrafodelista"/>
        <w:numPr>
          <w:ilvl w:val="0"/>
          <w:numId w:val="49"/>
        </w:numPr>
        <w:tabs>
          <w:tab w:val="left" w:pos="364"/>
        </w:tabs>
        <w:spacing w:before="1"/>
        <w:ind w:left="364" w:right="0" w:hanging="222"/>
        <w:rPr>
          <w:sz w:val="20"/>
        </w:rPr>
      </w:pPr>
      <w:r>
        <w:rPr>
          <w:spacing w:val="-2"/>
          <w:sz w:val="20"/>
        </w:rPr>
        <w:t>PUBLICACIONES</w:t>
      </w:r>
    </w:p>
    <w:p w14:paraId="2BE51F30" w14:textId="77777777" w:rsidR="00A97F47" w:rsidRDefault="00A97F47">
      <w:pPr>
        <w:pStyle w:val="Textoindependiente"/>
        <w:spacing w:before="60"/>
      </w:pPr>
    </w:p>
    <w:p w14:paraId="0FEA3E05" w14:textId="7AD33A7D" w:rsidR="00A97F47" w:rsidRDefault="00000000">
      <w:pPr>
        <w:pStyle w:val="Textoindependiente"/>
        <w:spacing w:line="292" w:lineRule="auto"/>
        <w:ind w:left="142" w:right="141"/>
        <w:jc w:val="both"/>
      </w:pPr>
      <w:r>
        <w:t xml:space="preserve">Las presentes bases se publicarán íntegras en el Tablón de Anuncios de la Sede electrónica del Ayuntamiento de Las Rozas de Madrid, https://sede.lasrozas.es y en la página web </w:t>
      </w:r>
      <w:hyperlink r:id="rId54">
        <w:r>
          <w:t>www.lasrozas.es;</w:t>
        </w:r>
      </w:hyperlink>
      <w:r>
        <w:t xml:space="preserve"> un extracto en el Boletín Oficial de la Comunidad de Madrid y el anuncio de convocatoria en el</w:t>
      </w:r>
      <w:r>
        <w:rPr>
          <w:spacing w:val="80"/>
        </w:rPr>
        <w:t xml:space="preserve"> </w:t>
      </w:r>
      <w:r>
        <w:t>Boletín Oficial del Estado. De conformidad con lo dispuesto en el artículo 45.1.b de la Ley 39/2015,</w:t>
      </w:r>
      <w:r>
        <w:rPr>
          <w:spacing w:val="80"/>
        </w:rPr>
        <w:t xml:space="preserve"> </w:t>
      </w:r>
      <w:r>
        <w:t xml:space="preserve">de 1 de octubre, del Procedimiento Administrativo Común de las Administraciones Públicas, se fija como medio de comunicación de las publicaciones que se deriven de los actos integrantes de este procedimiento administrativo la publicación en el Tablón de Anuncios de la Sede electrónica del Ayuntamiento de Las Rozas de Madrid, https://sede.lasrozas.es. Asimismo, todos los actos de desarrollo del proceso selectivo se harán públicos en la página web del Ayuntamiento, cuya dirección es. </w:t>
      </w:r>
      <w:hyperlink r:id="rId55">
        <w:r>
          <w:t>www.lasrozas.es</w:t>
        </w:r>
      </w:hyperlink>
      <w:r w:rsidR="00B92311">
        <w:t>.</w:t>
      </w:r>
    </w:p>
    <w:p w14:paraId="285A0788" w14:textId="77777777" w:rsidR="00A97F47" w:rsidRDefault="00A97F47">
      <w:pPr>
        <w:pStyle w:val="Textoindependiente"/>
        <w:spacing w:before="9"/>
      </w:pPr>
    </w:p>
    <w:p w14:paraId="20DFAB59" w14:textId="77777777" w:rsidR="00A97F47" w:rsidRDefault="00000000">
      <w:pPr>
        <w:pStyle w:val="Prrafodelista"/>
        <w:numPr>
          <w:ilvl w:val="0"/>
          <w:numId w:val="49"/>
        </w:numPr>
        <w:tabs>
          <w:tab w:val="left" w:pos="364"/>
        </w:tabs>
        <w:ind w:left="364" w:right="0" w:hanging="222"/>
        <w:rPr>
          <w:sz w:val="20"/>
        </w:rPr>
      </w:pPr>
      <w:r>
        <w:rPr>
          <w:sz w:val="20"/>
        </w:rPr>
        <w:t xml:space="preserve">REQUISITOS DE LOS </w:t>
      </w:r>
      <w:r>
        <w:rPr>
          <w:spacing w:val="-2"/>
          <w:sz w:val="20"/>
        </w:rPr>
        <w:t>ASPIRANTES</w:t>
      </w:r>
    </w:p>
    <w:p w14:paraId="3FBD3EFD" w14:textId="77777777" w:rsidR="00A97F47" w:rsidRDefault="00A97F47">
      <w:pPr>
        <w:pStyle w:val="Textoindependiente"/>
        <w:spacing w:before="61"/>
      </w:pPr>
    </w:p>
    <w:p w14:paraId="5A263897" w14:textId="77777777" w:rsidR="00A97F47" w:rsidRDefault="00000000">
      <w:pPr>
        <w:pStyle w:val="Textoindependiente"/>
        <w:spacing w:line="292" w:lineRule="auto"/>
        <w:ind w:left="142" w:right="141"/>
        <w:jc w:val="both"/>
      </w:pPr>
      <w:r>
        <w:t>Para poder participar en los procesos selectivos será necesario reunir los siguientes requisitos, de acuerdo con lo establecido en el artículo 56 del texto refundido de la Ley del Estatuto Básico del Empleado Público aprobado por el Real Decreto Legislativo 5/2015, de 30 de octubre:</w:t>
      </w:r>
    </w:p>
    <w:p w14:paraId="0755DA0B" w14:textId="77777777" w:rsidR="00A97F47" w:rsidRDefault="00A97F47">
      <w:pPr>
        <w:pStyle w:val="Textoindependiente"/>
        <w:spacing w:before="9"/>
      </w:pPr>
    </w:p>
    <w:p w14:paraId="039A7BAA" w14:textId="77777777" w:rsidR="00A97F47" w:rsidRDefault="00000000">
      <w:pPr>
        <w:pStyle w:val="Prrafodelista"/>
        <w:numPr>
          <w:ilvl w:val="0"/>
          <w:numId w:val="47"/>
        </w:numPr>
        <w:tabs>
          <w:tab w:val="left" w:pos="320"/>
        </w:tabs>
        <w:spacing w:before="1" w:line="292" w:lineRule="auto"/>
        <w:ind w:firstLine="0"/>
        <w:jc w:val="both"/>
        <w:rPr>
          <w:sz w:val="20"/>
        </w:rPr>
      </w:pPr>
      <w:r>
        <w:rPr>
          <w:sz w:val="20"/>
        </w:rPr>
        <w:t>Tener la nacionalidad española sin perjuicio de lo dispuesto en el artículo 57 del texto refundido de la Ley del Estatuto Básico del Empleado Público aprobado por el Real Decreto Legislativo 5/2015, de 30 de octubre.</w:t>
      </w:r>
    </w:p>
    <w:p w14:paraId="5886EDEA" w14:textId="77777777" w:rsidR="00A97F47" w:rsidRDefault="00A97F47">
      <w:pPr>
        <w:pStyle w:val="Textoindependiente"/>
        <w:spacing w:before="9"/>
      </w:pPr>
    </w:p>
    <w:p w14:paraId="4B621CF3" w14:textId="77777777" w:rsidR="00A97F47" w:rsidRDefault="00000000">
      <w:pPr>
        <w:pStyle w:val="Textoindependiente"/>
        <w:spacing w:line="292" w:lineRule="auto"/>
        <w:ind w:left="142" w:right="141"/>
        <w:jc w:val="both"/>
      </w:pPr>
      <w:r>
        <w:t>De conformidad con el artículo 57.1 del texto refundido de la Ley del Estatuto Básico del Empleado Público aprobado por el Real Decreto Legislativo 5/2015, de 30 de octubre, los nacionales de los Estados miembros de la Unión Europea podrán acceder, como personal funcionario, en igualdad de condiciones que los españoles a los empleos públicos, con excepción de aquellos que directa o indirectamente impliquen una participación en el ejercicio del poder público o en las funciones que tienen</w:t>
      </w:r>
      <w:r>
        <w:rPr>
          <w:spacing w:val="19"/>
        </w:rPr>
        <w:t xml:space="preserve"> </w:t>
      </w:r>
      <w:r>
        <w:t>por</w:t>
      </w:r>
      <w:r>
        <w:rPr>
          <w:spacing w:val="19"/>
        </w:rPr>
        <w:t xml:space="preserve"> </w:t>
      </w:r>
      <w:r>
        <w:t>objeto</w:t>
      </w:r>
      <w:r>
        <w:rPr>
          <w:spacing w:val="19"/>
        </w:rPr>
        <w:t xml:space="preserve"> </w:t>
      </w:r>
      <w:r>
        <w:t>la</w:t>
      </w:r>
      <w:r>
        <w:rPr>
          <w:spacing w:val="19"/>
        </w:rPr>
        <w:t xml:space="preserve"> </w:t>
      </w:r>
      <w:r>
        <w:t>salvaguardia</w:t>
      </w:r>
      <w:r>
        <w:rPr>
          <w:spacing w:val="19"/>
        </w:rPr>
        <w:t xml:space="preserve"> </w:t>
      </w:r>
      <w:r>
        <w:t>de</w:t>
      </w:r>
      <w:r>
        <w:rPr>
          <w:spacing w:val="19"/>
        </w:rPr>
        <w:t xml:space="preserve"> </w:t>
      </w:r>
      <w:r>
        <w:t>los</w:t>
      </w:r>
      <w:r>
        <w:rPr>
          <w:spacing w:val="19"/>
        </w:rPr>
        <w:t xml:space="preserve"> </w:t>
      </w:r>
      <w:r>
        <w:t>intereses</w:t>
      </w:r>
      <w:r>
        <w:rPr>
          <w:spacing w:val="19"/>
        </w:rPr>
        <w:t xml:space="preserve"> </w:t>
      </w:r>
      <w:r>
        <w:t>del</w:t>
      </w:r>
      <w:r>
        <w:rPr>
          <w:spacing w:val="19"/>
        </w:rPr>
        <w:t xml:space="preserve"> </w:t>
      </w:r>
      <w:r>
        <w:t>Estado</w:t>
      </w:r>
      <w:r>
        <w:rPr>
          <w:spacing w:val="19"/>
        </w:rPr>
        <w:t xml:space="preserve"> </w:t>
      </w:r>
      <w:r>
        <w:t>o</w:t>
      </w:r>
      <w:r>
        <w:rPr>
          <w:spacing w:val="19"/>
        </w:rPr>
        <w:t xml:space="preserve"> </w:t>
      </w:r>
      <w:r>
        <w:t>de</w:t>
      </w:r>
      <w:r>
        <w:rPr>
          <w:spacing w:val="19"/>
        </w:rPr>
        <w:t xml:space="preserve"> </w:t>
      </w:r>
      <w:r>
        <w:t>las</w:t>
      </w:r>
      <w:r>
        <w:rPr>
          <w:spacing w:val="19"/>
        </w:rPr>
        <w:t xml:space="preserve"> </w:t>
      </w:r>
      <w:r>
        <w:t>Administraciones</w:t>
      </w:r>
      <w:r>
        <w:rPr>
          <w:spacing w:val="19"/>
        </w:rPr>
        <w:t xml:space="preserve"> </w:t>
      </w:r>
      <w:r>
        <w:t>Públicas.</w:t>
      </w:r>
      <w:r>
        <w:rPr>
          <w:spacing w:val="19"/>
        </w:rPr>
        <w:t xml:space="preserve"> </w:t>
      </w:r>
      <w:r>
        <w:t xml:space="preserve">A tal efecto, los órganos de Gobierno de las Administraciones Públicas determinarán las agrupaciones de funcionarios contempladas en el artículo 76 a las que no puedan acceder los nacionales de otros </w:t>
      </w:r>
      <w:r>
        <w:rPr>
          <w:spacing w:val="-2"/>
        </w:rPr>
        <w:t>Estados.</w:t>
      </w:r>
    </w:p>
    <w:p w14:paraId="0DFD622F" w14:textId="77777777" w:rsidR="00A97F47" w:rsidRDefault="00A97F47">
      <w:pPr>
        <w:pStyle w:val="Textoindependiente"/>
        <w:spacing w:before="10"/>
      </w:pPr>
    </w:p>
    <w:p w14:paraId="4CAC58A0" w14:textId="77777777" w:rsidR="00A97F47" w:rsidRDefault="00000000">
      <w:pPr>
        <w:pStyle w:val="Prrafodelista"/>
        <w:numPr>
          <w:ilvl w:val="0"/>
          <w:numId w:val="47"/>
        </w:numPr>
        <w:tabs>
          <w:tab w:val="left" w:pos="320"/>
        </w:tabs>
        <w:spacing w:line="292" w:lineRule="auto"/>
        <w:ind w:firstLine="0"/>
        <w:jc w:val="both"/>
        <w:rPr>
          <w:sz w:val="20"/>
        </w:rPr>
      </w:pPr>
      <w:r>
        <w:rPr>
          <w:sz w:val="20"/>
        </w:rPr>
        <w:t xml:space="preserve">Tener cumplidos los 16 </w:t>
      </w:r>
      <w:proofErr w:type="gramStart"/>
      <w:r>
        <w:rPr>
          <w:sz w:val="20"/>
        </w:rPr>
        <w:t>años de edad</w:t>
      </w:r>
      <w:proofErr w:type="gramEnd"/>
      <w:r>
        <w:rPr>
          <w:sz w:val="20"/>
        </w:rPr>
        <w:t xml:space="preserve"> y no haber cumplido la edad de jubilación forzosa, edades ambas referidas al día en que finalice el plazo de presentación de instancias.</w:t>
      </w:r>
    </w:p>
    <w:p w14:paraId="0AD0CAC5" w14:textId="77777777" w:rsidR="00A97F47" w:rsidRDefault="00A97F47">
      <w:pPr>
        <w:pStyle w:val="Textoindependiente"/>
        <w:spacing w:before="9"/>
      </w:pPr>
    </w:p>
    <w:p w14:paraId="06FF967A" w14:textId="77777777" w:rsidR="00A97F47" w:rsidRDefault="00000000">
      <w:pPr>
        <w:pStyle w:val="Prrafodelista"/>
        <w:numPr>
          <w:ilvl w:val="0"/>
          <w:numId w:val="47"/>
        </w:numPr>
        <w:tabs>
          <w:tab w:val="left" w:pos="308"/>
        </w:tabs>
        <w:spacing w:before="1"/>
        <w:ind w:left="308" w:right="0" w:hanging="166"/>
        <w:jc w:val="both"/>
        <w:rPr>
          <w:sz w:val="20"/>
        </w:rPr>
      </w:pPr>
      <w:r>
        <w:rPr>
          <w:sz w:val="20"/>
        </w:rPr>
        <w:t>Poseer</w:t>
      </w:r>
      <w:r>
        <w:rPr>
          <w:spacing w:val="-5"/>
          <w:sz w:val="20"/>
        </w:rPr>
        <w:t xml:space="preserve"> </w:t>
      </w:r>
      <w:r>
        <w:rPr>
          <w:sz w:val="20"/>
        </w:rPr>
        <w:t>capacidad</w:t>
      </w:r>
      <w:r>
        <w:rPr>
          <w:spacing w:val="-3"/>
          <w:sz w:val="20"/>
        </w:rPr>
        <w:t xml:space="preserve"> </w:t>
      </w:r>
      <w:r>
        <w:rPr>
          <w:sz w:val="20"/>
        </w:rPr>
        <w:t>funcional</w:t>
      </w:r>
      <w:r>
        <w:rPr>
          <w:spacing w:val="-3"/>
          <w:sz w:val="20"/>
        </w:rPr>
        <w:t xml:space="preserve"> </w:t>
      </w:r>
      <w:r>
        <w:rPr>
          <w:sz w:val="20"/>
        </w:rPr>
        <w:t>para</w:t>
      </w:r>
      <w:r>
        <w:rPr>
          <w:spacing w:val="-3"/>
          <w:sz w:val="20"/>
        </w:rPr>
        <w:t xml:space="preserve"> </w:t>
      </w:r>
      <w:r>
        <w:rPr>
          <w:sz w:val="20"/>
        </w:rPr>
        <w:t>el</w:t>
      </w:r>
      <w:r>
        <w:rPr>
          <w:spacing w:val="-3"/>
          <w:sz w:val="20"/>
        </w:rPr>
        <w:t xml:space="preserve"> </w:t>
      </w:r>
      <w:r>
        <w:rPr>
          <w:sz w:val="20"/>
        </w:rPr>
        <w:t>desempeño</w:t>
      </w:r>
      <w:r>
        <w:rPr>
          <w:spacing w:val="-2"/>
          <w:sz w:val="20"/>
        </w:rPr>
        <w:t xml:space="preserve"> </w:t>
      </w:r>
      <w:r>
        <w:rPr>
          <w:sz w:val="20"/>
        </w:rPr>
        <w:t>de</w:t>
      </w:r>
      <w:r>
        <w:rPr>
          <w:spacing w:val="-3"/>
          <w:sz w:val="20"/>
        </w:rPr>
        <w:t xml:space="preserve"> </w:t>
      </w:r>
      <w:r>
        <w:rPr>
          <w:sz w:val="20"/>
        </w:rPr>
        <w:t>las</w:t>
      </w:r>
      <w:r>
        <w:rPr>
          <w:spacing w:val="-3"/>
          <w:sz w:val="20"/>
        </w:rPr>
        <w:t xml:space="preserve"> </w:t>
      </w:r>
      <w:r>
        <w:rPr>
          <w:sz w:val="20"/>
        </w:rPr>
        <w:t>tareas</w:t>
      </w:r>
      <w:r>
        <w:rPr>
          <w:spacing w:val="-3"/>
          <w:sz w:val="20"/>
        </w:rPr>
        <w:t xml:space="preserve"> </w:t>
      </w:r>
      <w:r>
        <w:rPr>
          <w:sz w:val="20"/>
        </w:rPr>
        <w:t>propias</w:t>
      </w:r>
      <w:r>
        <w:rPr>
          <w:spacing w:val="-3"/>
          <w:sz w:val="20"/>
        </w:rPr>
        <w:t xml:space="preserve"> </w:t>
      </w:r>
      <w:r>
        <w:rPr>
          <w:sz w:val="20"/>
        </w:rPr>
        <w:t>del</w:t>
      </w:r>
      <w:r>
        <w:rPr>
          <w:spacing w:val="-2"/>
          <w:sz w:val="20"/>
        </w:rPr>
        <w:t xml:space="preserve"> puesto.</w:t>
      </w:r>
    </w:p>
    <w:p w14:paraId="163C6E8F" w14:textId="77777777" w:rsidR="00A97F47" w:rsidRDefault="00A97F47">
      <w:pPr>
        <w:pStyle w:val="Textoindependiente"/>
        <w:spacing w:before="60"/>
      </w:pPr>
    </w:p>
    <w:p w14:paraId="276A2C2F" w14:textId="77777777" w:rsidR="00A97F47" w:rsidRDefault="00000000">
      <w:pPr>
        <w:pStyle w:val="Prrafodelista"/>
        <w:numPr>
          <w:ilvl w:val="0"/>
          <w:numId w:val="47"/>
        </w:numPr>
        <w:tabs>
          <w:tab w:val="left" w:pos="324"/>
        </w:tabs>
        <w:spacing w:line="292" w:lineRule="auto"/>
        <w:ind w:firstLine="0"/>
        <w:jc w:val="both"/>
        <w:rPr>
          <w:sz w:val="20"/>
        </w:rPr>
      </w:pPr>
      <w:r>
        <w:rPr>
          <w:sz w:val="20"/>
        </w:rPr>
        <w:t>No haber sido separado mediante expediente disciplinario del servicio de cualquiera de las Administraciones Públicas o de los órganos constitucionales o estatutarios de las Comunidades Autónomas, ni hallarse en inhabilitación absoluta o especial para empleos o cargos públicos por resolución judicial, para el acceso al cuerpo o escala de funcionario, o para ejercer funciones</w:t>
      </w:r>
      <w:r>
        <w:rPr>
          <w:spacing w:val="40"/>
          <w:sz w:val="20"/>
        </w:rPr>
        <w:t xml:space="preserve"> </w:t>
      </w:r>
      <w:r>
        <w:rPr>
          <w:sz w:val="20"/>
        </w:rPr>
        <w:t>similares</w:t>
      </w:r>
      <w:r>
        <w:rPr>
          <w:spacing w:val="10"/>
          <w:sz w:val="20"/>
        </w:rPr>
        <w:t xml:space="preserve"> </w:t>
      </w:r>
      <w:r>
        <w:rPr>
          <w:sz w:val="20"/>
        </w:rPr>
        <w:t>a</w:t>
      </w:r>
      <w:r>
        <w:rPr>
          <w:spacing w:val="10"/>
          <w:sz w:val="20"/>
        </w:rPr>
        <w:t xml:space="preserve"> </w:t>
      </w:r>
      <w:r>
        <w:rPr>
          <w:sz w:val="20"/>
        </w:rPr>
        <w:t>las</w:t>
      </w:r>
      <w:r>
        <w:rPr>
          <w:spacing w:val="10"/>
          <w:sz w:val="20"/>
        </w:rPr>
        <w:t xml:space="preserve"> </w:t>
      </w:r>
      <w:r>
        <w:rPr>
          <w:sz w:val="20"/>
        </w:rPr>
        <w:t>que</w:t>
      </w:r>
      <w:r>
        <w:rPr>
          <w:spacing w:val="10"/>
          <w:sz w:val="20"/>
        </w:rPr>
        <w:t xml:space="preserve"> </w:t>
      </w:r>
      <w:r>
        <w:rPr>
          <w:sz w:val="20"/>
        </w:rPr>
        <w:t>desempeñaban</w:t>
      </w:r>
      <w:r>
        <w:rPr>
          <w:spacing w:val="10"/>
          <w:sz w:val="20"/>
        </w:rPr>
        <w:t xml:space="preserve"> </w:t>
      </w:r>
      <w:r>
        <w:rPr>
          <w:sz w:val="20"/>
        </w:rPr>
        <w:t>en</w:t>
      </w:r>
      <w:r>
        <w:rPr>
          <w:spacing w:val="10"/>
          <w:sz w:val="20"/>
        </w:rPr>
        <w:t xml:space="preserve"> </w:t>
      </w:r>
      <w:r>
        <w:rPr>
          <w:sz w:val="20"/>
        </w:rPr>
        <w:t>el</w:t>
      </w:r>
      <w:r>
        <w:rPr>
          <w:spacing w:val="10"/>
          <w:sz w:val="20"/>
        </w:rPr>
        <w:t xml:space="preserve"> </w:t>
      </w:r>
      <w:r>
        <w:rPr>
          <w:sz w:val="20"/>
        </w:rPr>
        <w:t>caso</w:t>
      </w:r>
      <w:r>
        <w:rPr>
          <w:spacing w:val="10"/>
          <w:sz w:val="20"/>
        </w:rPr>
        <w:t xml:space="preserve"> </w:t>
      </w:r>
      <w:r>
        <w:rPr>
          <w:sz w:val="20"/>
        </w:rPr>
        <w:t>del</w:t>
      </w:r>
      <w:r>
        <w:rPr>
          <w:spacing w:val="10"/>
          <w:sz w:val="20"/>
        </w:rPr>
        <w:t xml:space="preserve"> </w:t>
      </w:r>
      <w:r>
        <w:rPr>
          <w:sz w:val="20"/>
        </w:rPr>
        <w:t>personal</w:t>
      </w:r>
      <w:r>
        <w:rPr>
          <w:spacing w:val="10"/>
          <w:sz w:val="20"/>
        </w:rPr>
        <w:t xml:space="preserve"> </w:t>
      </w:r>
      <w:r>
        <w:rPr>
          <w:sz w:val="20"/>
        </w:rPr>
        <w:t>laboral,</w:t>
      </w:r>
      <w:r>
        <w:rPr>
          <w:spacing w:val="10"/>
          <w:sz w:val="20"/>
        </w:rPr>
        <w:t xml:space="preserve"> </w:t>
      </w:r>
      <w:r>
        <w:rPr>
          <w:sz w:val="20"/>
        </w:rPr>
        <w:t>en</w:t>
      </w:r>
      <w:r>
        <w:rPr>
          <w:spacing w:val="10"/>
          <w:sz w:val="20"/>
        </w:rPr>
        <w:t xml:space="preserve"> </w:t>
      </w:r>
      <w:r>
        <w:rPr>
          <w:sz w:val="20"/>
        </w:rPr>
        <w:t>el</w:t>
      </w:r>
      <w:r>
        <w:rPr>
          <w:spacing w:val="10"/>
          <w:sz w:val="20"/>
        </w:rPr>
        <w:t xml:space="preserve"> </w:t>
      </w:r>
      <w:r>
        <w:rPr>
          <w:sz w:val="20"/>
        </w:rPr>
        <w:t>que</w:t>
      </w:r>
      <w:r>
        <w:rPr>
          <w:spacing w:val="10"/>
          <w:sz w:val="20"/>
        </w:rPr>
        <w:t xml:space="preserve"> </w:t>
      </w:r>
      <w:r>
        <w:rPr>
          <w:sz w:val="20"/>
        </w:rPr>
        <w:t>hubiese</w:t>
      </w:r>
      <w:r>
        <w:rPr>
          <w:spacing w:val="10"/>
          <w:sz w:val="20"/>
        </w:rPr>
        <w:t xml:space="preserve"> </w:t>
      </w:r>
      <w:r>
        <w:rPr>
          <w:sz w:val="20"/>
        </w:rPr>
        <w:t>sido</w:t>
      </w:r>
      <w:r>
        <w:rPr>
          <w:spacing w:val="10"/>
          <w:sz w:val="20"/>
        </w:rPr>
        <w:t xml:space="preserve"> </w:t>
      </w:r>
      <w:r>
        <w:rPr>
          <w:sz w:val="20"/>
        </w:rPr>
        <w:t>separado o inhabilitado. En el caso de ser nacional de otro Estado, no hallarse inhabilitado o en situación equivalente ni haber sido sometido a sanción disciplinaria o equivalente que impida en su Estado, en los mismos términos, el acceso al empleado público.</w:t>
      </w:r>
    </w:p>
    <w:p w14:paraId="2F2DBE73"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08EFFE2C" w14:textId="423D4D03" w:rsidR="00A97F47" w:rsidRDefault="00000000">
      <w:pPr>
        <w:pStyle w:val="Textoindependiente"/>
        <w:spacing w:before="88"/>
      </w:pPr>
      <w:r>
        <w:rPr>
          <w:noProof/>
        </w:rPr>
        <w:lastRenderedPageBreak/>
        <mc:AlternateContent>
          <mc:Choice Requires="wps">
            <w:drawing>
              <wp:anchor distT="0" distB="0" distL="0" distR="0" simplePos="0" relativeHeight="251602432" behindDoc="0" locked="0" layoutInCell="1" allowOverlap="1" wp14:anchorId="3B0369AA" wp14:editId="7033F5F6">
                <wp:simplePos x="0" y="0"/>
                <wp:positionH relativeFrom="page">
                  <wp:posOffset>6807090</wp:posOffset>
                </wp:positionH>
                <wp:positionV relativeFrom="page">
                  <wp:posOffset>2818730</wp:posOffset>
                </wp:positionV>
                <wp:extent cx="419734" cy="3187065"/>
                <wp:effectExtent l="0" t="0" r="0" b="0"/>
                <wp:wrapNone/>
                <wp:docPr id="252" name="Text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DA8491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C07B13F"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B0369AA" id="Textbox 252" o:spid="_x0000_s1149" type="#_x0000_t202" style="position:absolute;margin-left:536pt;margin-top:221.95pt;width:33.05pt;height:250.95pt;z-index:251602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7Fv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q4zbD7bQnckNTSQhJbjckXMRupvy/HnXkbN2fDJ&#10;k4F5GM5JPCfbcxLT8B7KyGSNHt7uExhbGF2/mRlRZ4qmeYpy63/fl6rrrG9+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Qrs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2DA8491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C07B13F"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79F6A0E4" w14:textId="77777777" w:rsidR="00A97F47" w:rsidRDefault="00000000">
      <w:pPr>
        <w:pStyle w:val="Prrafodelista"/>
        <w:numPr>
          <w:ilvl w:val="0"/>
          <w:numId w:val="47"/>
        </w:numPr>
        <w:tabs>
          <w:tab w:val="left" w:pos="320"/>
        </w:tabs>
        <w:spacing w:line="292" w:lineRule="auto"/>
        <w:ind w:firstLine="0"/>
        <w:jc w:val="both"/>
        <w:rPr>
          <w:sz w:val="20"/>
        </w:rPr>
      </w:pPr>
      <w:r>
        <w:rPr>
          <w:sz w:val="20"/>
        </w:rPr>
        <w:t>Estar en posesión del título de licenciado o Grado en Derecho, en Ciencias Políticas, Económicas, Empresariales o en Administración y Dirección de empresas correspondiente al nivel 3 (Máster) del Marco Español de Cualificaciones para la Educación Superior (MECES); o nivel 7 del Marco Europeo de Cualificaciones (EQF), correspondiente a los cuerpos o escalas clasificados en el subgrupo A1, según la Ley del Estatuto Básico del Empleado Público.</w:t>
      </w:r>
    </w:p>
    <w:p w14:paraId="058752E7" w14:textId="77777777" w:rsidR="00A97F47" w:rsidRDefault="00A97F47">
      <w:pPr>
        <w:pStyle w:val="Textoindependiente"/>
        <w:spacing w:before="10"/>
      </w:pPr>
    </w:p>
    <w:p w14:paraId="33841600" w14:textId="77777777" w:rsidR="00A97F47" w:rsidRDefault="00000000">
      <w:pPr>
        <w:pStyle w:val="Textoindependiente"/>
        <w:spacing w:line="292" w:lineRule="auto"/>
        <w:ind w:left="142" w:right="141"/>
        <w:jc w:val="both"/>
      </w:pPr>
      <w:r>
        <w:t>En el caso de titulaciones obtenidas en el extranjero se deberá estar en posesión de la credencial</w:t>
      </w:r>
      <w:r>
        <w:rPr>
          <w:spacing w:val="80"/>
        </w:rPr>
        <w:t xml:space="preserve"> </w:t>
      </w:r>
      <w:r>
        <w:t>que acredite su homologación.</w:t>
      </w:r>
    </w:p>
    <w:p w14:paraId="6D4CCCAC" w14:textId="77777777" w:rsidR="00A97F47" w:rsidRDefault="00A97F47">
      <w:pPr>
        <w:pStyle w:val="Textoindependiente"/>
        <w:spacing w:before="9"/>
      </w:pPr>
    </w:p>
    <w:p w14:paraId="3654D80C" w14:textId="77777777" w:rsidR="00A97F47" w:rsidRDefault="00000000">
      <w:pPr>
        <w:pStyle w:val="Prrafodelista"/>
        <w:numPr>
          <w:ilvl w:val="0"/>
          <w:numId w:val="47"/>
        </w:numPr>
        <w:tabs>
          <w:tab w:val="left" w:pos="266"/>
        </w:tabs>
        <w:spacing w:before="1" w:line="292" w:lineRule="auto"/>
        <w:ind w:firstLine="0"/>
        <w:jc w:val="both"/>
        <w:rPr>
          <w:sz w:val="20"/>
        </w:rPr>
      </w:pPr>
      <w:r>
        <w:rPr>
          <w:sz w:val="20"/>
        </w:rPr>
        <w:t>Haber abonado la cantidad dispuesta en concepto de derechos de examen, según la ordenanza fiscal de tasas del Ayuntamiento de Las Rozas de Madrid vigente en el día de la convocatoria.</w:t>
      </w:r>
    </w:p>
    <w:p w14:paraId="6FF11E0C" w14:textId="77777777" w:rsidR="00A97F47" w:rsidRDefault="00A97F47">
      <w:pPr>
        <w:pStyle w:val="Textoindependiente"/>
        <w:spacing w:before="9"/>
      </w:pPr>
    </w:p>
    <w:p w14:paraId="101A9C76" w14:textId="77777777" w:rsidR="00A97F47" w:rsidRDefault="00000000">
      <w:pPr>
        <w:pStyle w:val="Textoindependiente"/>
        <w:spacing w:line="292" w:lineRule="auto"/>
        <w:ind w:left="142" w:right="141"/>
        <w:jc w:val="both"/>
      </w:pPr>
      <w:r>
        <w:t>Todos los requisitos enumerados anteriormente, deberán ser reunidos por el aspirante, como fecha límite, en el día de finalización del plazo de presentación de solicitudes y mantenerse durante todo el proceso selectivo hasta la toma de posesión como funcionario de carrera.</w:t>
      </w:r>
    </w:p>
    <w:p w14:paraId="67F11622" w14:textId="77777777" w:rsidR="00A97F47" w:rsidRDefault="00A97F47">
      <w:pPr>
        <w:pStyle w:val="Textoindependiente"/>
        <w:spacing w:before="10"/>
      </w:pPr>
    </w:p>
    <w:p w14:paraId="26EB0A31" w14:textId="77777777" w:rsidR="00A97F47" w:rsidRDefault="00000000">
      <w:pPr>
        <w:pStyle w:val="Prrafodelista"/>
        <w:numPr>
          <w:ilvl w:val="0"/>
          <w:numId w:val="49"/>
        </w:numPr>
        <w:tabs>
          <w:tab w:val="left" w:pos="364"/>
        </w:tabs>
        <w:ind w:left="364" w:right="0" w:hanging="222"/>
        <w:rPr>
          <w:sz w:val="20"/>
        </w:rPr>
      </w:pPr>
      <w:r>
        <w:rPr>
          <w:sz w:val="20"/>
        </w:rPr>
        <w:t>FORMA</w:t>
      </w:r>
      <w:r>
        <w:rPr>
          <w:spacing w:val="-2"/>
          <w:sz w:val="20"/>
        </w:rPr>
        <w:t xml:space="preserve"> </w:t>
      </w:r>
      <w:r>
        <w:rPr>
          <w:sz w:val="20"/>
        </w:rPr>
        <w:t>Y</w:t>
      </w:r>
      <w:r>
        <w:rPr>
          <w:spacing w:val="-2"/>
          <w:sz w:val="20"/>
        </w:rPr>
        <w:t xml:space="preserve"> </w:t>
      </w:r>
      <w:r>
        <w:rPr>
          <w:sz w:val="20"/>
        </w:rPr>
        <w:t>PLAZO</w:t>
      </w:r>
      <w:r>
        <w:rPr>
          <w:spacing w:val="-2"/>
          <w:sz w:val="20"/>
        </w:rPr>
        <w:t xml:space="preserve"> </w:t>
      </w:r>
      <w:r>
        <w:rPr>
          <w:sz w:val="20"/>
        </w:rPr>
        <w:t>DE</w:t>
      </w:r>
      <w:r>
        <w:rPr>
          <w:spacing w:val="-2"/>
          <w:sz w:val="20"/>
        </w:rPr>
        <w:t xml:space="preserve"> </w:t>
      </w:r>
      <w:r>
        <w:rPr>
          <w:sz w:val="20"/>
        </w:rPr>
        <w:t>PRESENTACIÓN</w:t>
      </w:r>
      <w:r>
        <w:rPr>
          <w:spacing w:val="-2"/>
          <w:sz w:val="20"/>
        </w:rPr>
        <w:t xml:space="preserve"> </w:t>
      </w:r>
      <w:r>
        <w:rPr>
          <w:sz w:val="20"/>
        </w:rPr>
        <w:t>DE</w:t>
      </w:r>
      <w:r>
        <w:rPr>
          <w:spacing w:val="-1"/>
          <w:sz w:val="20"/>
        </w:rPr>
        <w:t xml:space="preserve"> </w:t>
      </w:r>
      <w:r>
        <w:rPr>
          <w:spacing w:val="-2"/>
          <w:sz w:val="20"/>
        </w:rPr>
        <w:t>SOLICITUDES</w:t>
      </w:r>
    </w:p>
    <w:p w14:paraId="21F2CC99" w14:textId="77777777" w:rsidR="00A97F47" w:rsidRDefault="00A97F47">
      <w:pPr>
        <w:pStyle w:val="Textoindependiente"/>
        <w:spacing w:before="61"/>
      </w:pPr>
    </w:p>
    <w:p w14:paraId="7A9FD867" w14:textId="77777777" w:rsidR="00A97F47" w:rsidRDefault="00000000">
      <w:pPr>
        <w:pStyle w:val="Prrafodelista"/>
        <w:numPr>
          <w:ilvl w:val="1"/>
          <w:numId w:val="49"/>
        </w:numPr>
        <w:tabs>
          <w:tab w:val="left" w:pos="473"/>
        </w:tabs>
        <w:ind w:left="473" w:right="0" w:hanging="331"/>
        <w:rPr>
          <w:sz w:val="20"/>
        </w:rPr>
      </w:pPr>
      <w:r>
        <w:rPr>
          <w:sz w:val="20"/>
        </w:rPr>
        <w:t>Modelo</w:t>
      </w:r>
      <w:r>
        <w:rPr>
          <w:spacing w:val="-3"/>
          <w:sz w:val="20"/>
        </w:rPr>
        <w:t xml:space="preserve"> </w:t>
      </w:r>
      <w:r>
        <w:rPr>
          <w:sz w:val="20"/>
        </w:rPr>
        <w:t>de</w:t>
      </w:r>
      <w:r>
        <w:rPr>
          <w:spacing w:val="-3"/>
          <w:sz w:val="20"/>
        </w:rPr>
        <w:t xml:space="preserve"> </w:t>
      </w:r>
      <w:r>
        <w:rPr>
          <w:spacing w:val="-2"/>
          <w:sz w:val="20"/>
        </w:rPr>
        <w:t>solicitud:</w:t>
      </w:r>
    </w:p>
    <w:p w14:paraId="613DEAEA" w14:textId="77777777" w:rsidR="00A97F47" w:rsidRDefault="00A97F47">
      <w:pPr>
        <w:pStyle w:val="Textoindependiente"/>
        <w:spacing w:before="60"/>
      </w:pPr>
    </w:p>
    <w:p w14:paraId="1F6A0AD2" w14:textId="77777777" w:rsidR="00A97F47" w:rsidRDefault="00000000">
      <w:pPr>
        <w:pStyle w:val="Textoindependiente"/>
        <w:spacing w:line="292" w:lineRule="auto"/>
        <w:ind w:left="142" w:right="141"/>
        <w:jc w:val="both"/>
      </w:pPr>
      <w:r>
        <w:t>Las solicitudes para tomar parte en esta convocatoria se ajustarán al modelo oficial del Ayuntamiento de</w:t>
      </w:r>
      <w:r>
        <w:rPr>
          <w:spacing w:val="23"/>
        </w:rPr>
        <w:t xml:space="preserve"> </w:t>
      </w:r>
      <w:r>
        <w:t>Las</w:t>
      </w:r>
      <w:r>
        <w:rPr>
          <w:spacing w:val="23"/>
        </w:rPr>
        <w:t xml:space="preserve"> </w:t>
      </w:r>
      <w:r>
        <w:t>Rozas</w:t>
      </w:r>
      <w:r>
        <w:rPr>
          <w:spacing w:val="23"/>
        </w:rPr>
        <w:t xml:space="preserve"> </w:t>
      </w:r>
      <w:r>
        <w:t>de</w:t>
      </w:r>
      <w:r>
        <w:rPr>
          <w:spacing w:val="23"/>
        </w:rPr>
        <w:t xml:space="preserve"> </w:t>
      </w:r>
      <w:r>
        <w:t>Madrid</w:t>
      </w:r>
      <w:r>
        <w:rPr>
          <w:spacing w:val="23"/>
        </w:rPr>
        <w:t xml:space="preserve"> </w:t>
      </w:r>
      <w:r>
        <w:t>(Anexo</w:t>
      </w:r>
      <w:r>
        <w:rPr>
          <w:spacing w:val="23"/>
        </w:rPr>
        <w:t xml:space="preserve"> </w:t>
      </w:r>
      <w:r>
        <w:t>I).</w:t>
      </w:r>
      <w:r>
        <w:rPr>
          <w:spacing w:val="23"/>
        </w:rPr>
        <w:t xml:space="preserve"> </w:t>
      </w:r>
      <w:r>
        <w:t>En</w:t>
      </w:r>
      <w:r>
        <w:rPr>
          <w:spacing w:val="23"/>
        </w:rPr>
        <w:t xml:space="preserve"> </w:t>
      </w:r>
      <w:r>
        <w:t>ella,</w:t>
      </w:r>
      <w:r>
        <w:rPr>
          <w:spacing w:val="23"/>
        </w:rPr>
        <w:t xml:space="preserve"> </w:t>
      </w:r>
      <w:r>
        <w:t>los</w:t>
      </w:r>
      <w:r>
        <w:rPr>
          <w:spacing w:val="23"/>
        </w:rPr>
        <w:t xml:space="preserve"> </w:t>
      </w:r>
      <w:r>
        <w:t>aspirantes</w:t>
      </w:r>
      <w:r>
        <w:rPr>
          <w:spacing w:val="23"/>
        </w:rPr>
        <w:t xml:space="preserve"> </w:t>
      </w:r>
      <w:r>
        <w:t>harán</w:t>
      </w:r>
      <w:r>
        <w:rPr>
          <w:spacing w:val="23"/>
        </w:rPr>
        <w:t xml:space="preserve"> </w:t>
      </w:r>
      <w:r>
        <w:t>constar</w:t>
      </w:r>
      <w:r>
        <w:rPr>
          <w:spacing w:val="23"/>
        </w:rPr>
        <w:t xml:space="preserve"> </w:t>
      </w:r>
      <w:r>
        <w:t>que</w:t>
      </w:r>
      <w:r>
        <w:rPr>
          <w:spacing w:val="23"/>
        </w:rPr>
        <w:t xml:space="preserve"> </w:t>
      </w:r>
      <w:r>
        <w:t>reúnen</w:t>
      </w:r>
      <w:r>
        <w:rPr>
          <w:spacing w:val="23"/>
        </w:rPr>
        <w:t xml:space="preserve"> </w:t>
      </w:r>
      <w:r>
        <w:t>todos</w:t>
      </w:r>
      <w:r>
        <w:rPr>
          <w:spacing w:val="23"/>
        </w:rPr>
        <w:t xml:space="preserve"> </w:t>
      </w:r>
      <w:r>
        <w:t>y</w:t>
      </w:r>
      <w:r>
        <w:rPr>
          <w:spacing w:val="23"/>
        </w:rPr>
        <w:t xml:space="preserve"> </w:t>
      </w:r>
      <w:r>
        <w:t>cada uno de los requisitos exigidos para tomar parte en las pruebas selectivas y deberá ir acompañado, necesariamente, del justificante que acredite el abono de las tasas de derechos de examen, la titulación exigida en las bases y la acreditación de los méritos alegados.</w:t>
      </w:r>
    </w:p>
    <w:p w14:paraId="422DDEC6" w14:textId="77777777" w:rsidR="00A97F47" w:rsidRDefault="00A97F47">
      <w:pPr>
        <w:pStyle w:val="Textoindependiente"/>
        <w:spacing w:before="10"/>
      </w:pPr>
    </w:p>
    <w:p w14:paraId="74C82C84" w14:textId="77777777" w:rsidR="00A97F47" w:rsidRDefault="00000000">
      <w:pPr>
        <w:pStyle w:val="Textoindependiente"/>
        <w:spacing w:line="292" w:lineRule="auto"/>
        <w:ind w:left="142" w:right="141"/>
        <w:jc w:val="both"/>
      </w:pPr>
      <w:r>
        <w:t>Los datos personales incluidos en la solicitud de participación serán tratados únicamente para la gestión del proceso selectivo.</w:t>
      </w:r>
    </w:p>
    <w:p w14:paraId="3E60B4F2" w14:textId="77777777" w:rsidR="00A97F47" w:rsidRDefault="00A97F47">
      <w:pPr>
        <w:pStyle w:val="Textoindependiente"/>
        <w:spacing w:before="10"/>
      </w:pPr>
    </w:p>
    <w:p w14:paraId="1F0A7E75" w14:textId="77777777" w:rsidR="00A97F47" w:rsidRDefault="00000000">
      <w:pPr>
        <w:pStyle w:val="Prrafodelista"/>
        <w:numPr>
          <w:ilvl w:val="1"/>
          <w:numId w:val="49"/>
        </w:numPr>
        <w:tabs>
          <w:tab w:val="left" w:pos="473"/>
        </w:tabs>
        <w:ind w:left="473" w:right="0" w:hanging="331"/>
        <w:rPr>
          <w:sz w:val="20"/>
        </w:rPr>
      </w:pPr>
      <w:r>
        <w:rPr>
          <w:sz w:val="20"/>
        </w:rPr>
        <w:t>Lugar</w:t>
      </w:r>
      <w:r>
        <w:rPr>
          <w:spacing w:val="-1"/>
          <w:sz w:val="20"/>
        </w:rPr>
        <w:t xml:space="preserve"> </w:t>
      </w:r>
      <w:r>
        <w:rPr>
          <w:sz w:val="20"/>
        </w:rPr>
        <w:t xml:space="preserve">de </w:t>
      </w:r>
      <w:r>
        <w:rPr>
          <w:spacing w:val="-2"/>
          <w:sz w:val="20"/>
        </w:rPr>
        <w:t>presentación:</w:t>
      </w:r>
    </w:p>
    <w:p w14:paraId="70A22079" w14:textId="77777777" w:rsidR="00A97F47" w:rsidRDefault="00A97F47">
      <w:pPr>
        <w:pStyle w:val="Textoindependiente"/>
        <w:spacing w:before="60"/>
      </w:pPr>
    </w:p>
    <w:p w14:paraId="16C4B739" w14:textId="77777777" w:rsidR="00A97F47" w:rsidRDefault="00000000">
      <w:pPr>
        <w:pStyle w:val="Textoindependiente"/>
        <w:spacing w:line="292" w:lineRule="auto"/>
        <w:ind w:left="142" w:right="141"/>
        <w:jc w:val="both"/>
      </w:pPr>
      <w:r>
        <w:t xml:space="preserve">Las solicitudes se presentarán preferiblemente telemáticamente, a través de la sede electrónica del Ayuntamiento de las Rozas de Madrid. </w:t>
      </w:r>
      <w:hyperlink r:id="rId56">
        <w:r>
          <w:t>www.sede.lasrozas.es.</w:t>
        </w:r>
      </w:hyperlink>
    </w:p>
    <w:p w14:paraId="13B5C387" w14:textId="77777777" w:rsidR="00A97F47" w:rsidRDefault="00A97F47">
      <w:pPr>
        <w:pStyle w:val="Textoindependiente"/>
        <w:spacing w:before="10"/>
      </w:pPr>
    </w:p>
    <w:p w14:paraId="3F1ABFE6" w14:textId="525FDA0F" w:rsidR="00A97F47" w:rsidRDefault="00000000">
      <w:pPr>
        <w:pStyle w:val="Textoindependiente"/>
        <w:ind w:left="142"/>
        <w:jc w:val="both"/>
      </w:pPr>
      <w:r>
        <w:t>Asimismo</w:t>
      </w:r>
      <w:r w:rsidR="00B92311">
        <w:t>,</w:t>
      </w:r>
      <w:r>
        <w:rPr>
          <w:spacing w:val="-4"/>
        </w:rPr>
        <w:t xml:space="preserve"> </w:t>
      </w:r>
      <w:r>
        <w:t>se</w:t>
      </w:r>
      <w:r>
        <w:rPr>
          <w:spacing w:val="-2"/>
        </w:rPr>
        <w:t xml:space="preserve"> </w:t>
      </w:r>
      <w:r>
        <w:t>podrán</w:t>
      </w:r>
      <w:r>
        <w:rPr>
          <w:spacing w:val="-2"/>
        </w:rPr>
        <w:t xml:space="preserve"> </w:t>
      </w:r>
      <w:r>
        <w:t>presentar</w:t>
      </w:r>
      <w:r>
        <w:rPr>
          <w:spacing w:val="-2"/>
        </w:rPr>
        <w:t xml:space="preserve"> </w:t>
      </w:r>
      <w:r>
        <w:t>de</w:t>
      </w:r>
      <w:r>
        <w:rPr>
          <w:spacing w:val="-2"/>
        </w:rPr>
        <w:t xml:space="preserve"> </w:t>
      </w:r>
      <w:r>
        <w:t>las</w:t>
      </w:r>
      <w:r>
        <w:rPr>
          <w:spacing w:val="-2"/>
        </w:rPr>
        <w:t xml:space="preserve"> </w:t>
      </w:r>
      <w:r>
        <w:t>siguientes</w:t>
      </w:r>
      <w:r>
        <w:rPr>
          <w:spacing w:val="-2"/>
        </w:rPr>
        <w:t xml:space="preserve"> maneras:</w:t>
      </w:r>
    </w:p>
    <w:p w14:paraId="0040BAB1" w14:textId="77777777" w:rsidR="00A97F47" w:rsidRDefault="00A97F47">
      <w:pPr>
        <w:pStyle w:val="Textoindependiente"/>
        <w:spacing w:before="61"/>
      </w:pPr>
    </w:p>
    <w:p w14:paraId="4E46CD80" w14:textId="77777777" w:rsidR="00A97F47" w:rsidRDefault="00000000">
      <w:pPr>
        <w:pStyle w:val="Textoindependiente"/>
        <w:spacing w:line="292" w:lineRule="auto"/>
        <w:ind w:left="142" w:right="138" w:firstLine="3"/>
        <w:jc w:val="both"/>
      </w:pPr>
      <w:r>
        <w:t>Presencialmente, en cualquiera de las Oficinas de Asistencia en Materia de Registro del</w:t>
      </w:r>
      <w:r>
        <w:rPr>
          <w:spacing w:val="40"/>
        </w:rPr>
        <w:t xml:space="preserve"> </w:t>
      </w:r>
      <w:r>
        <w:t xml:space="preserve">Ayuntamiento en Las Rozas de Madrid (Casa Consistorial, Polideportivo la Dehesa de </w:t>
      </w:r>
      <w:proofErr w:type="spellStart"/>
      <w:r>
        <w:t>Navalcarbón</w:t>
      </w:r>
      <w:proofErr w:type="spellEnd"/>
      <w:r>
        <w:t>, Centro Cívico las Matas.)</w:t>
      </w:r>
    </w:p>
    <w:p w14:paraId="0D467FFF" w14:textId="77777777" w:rsidR="00A97F47" w:rsidRDefault="00A97F47">
      <w:pPr>
        <w:pStyle w:val="Textoindependiente"/>
        <w:spacing w:before="9"/>
      </w:pPr>
    </w:p>
    <w:p w14:paraId="64A908FD" w14:textId="77777777" w:rsidR="00A97F47" w:rsidRDefault="00000000">
      <w:pPr>
        <w:pStyle w:val="Textoindependiente"/>
        <w:spacing w:before="1" w:line="292" w:lineRule="auto"/>
        <w:ind w:left="142" w:right="140" w:firstLine="1"/>
        <w:jc w:val="both"/>
      </w:pPr>
      <w:r>
        <w:t>Por cualquiera de los medios previstos en el artículo 16.4 de la Ley 39/2015, de 1 de octubre, del Procedimiento Administrativo Común de las Administraciones Públicas.</w:t>
      </w:r>
    </w:p>
    <w:p w14:paraId="43CACA52" w14:textId="77777777" w:rsidR="00A97F47" w:rsidRDefault="00A97F47">
      <w:pPr>
        <w:pStyle w:val="Textoindependiente"/>
        <w:spacing w:before="9"/>
      </w:pPr>
    </w:p>
    <w:p w14:paraId="55C081A8" w14:textId="77777777" w:rsidR="00A97F47" w:rsidRDefault="00000000">
      <w:pPr>
        <w:pStyle w:val="Prrafodelista"/>
        <w:numPr>
          <w:ilvl w:val="1"/>
          <w:numId w:val="49"/>
        </w:numPr>
        <w:tabs>
          <w:tab w:val="left" w:pos="473"/>
        </w:tabs>
        <w:ind w:left="473" w:right="0" w:hanging="331"/>
        <w:rPr>
          <w:sz w:val="20"/>
        </w:rPr>
      </w:pPr>
      <w:r>
        <w:rPr>
          <w:sz w:val="20"/>
        </w:rPr>
        <w:t>Forma</w:t>
      </w:r>
      <w:r>
        <w:rPr>
          <w:spacing w:val="-3"/>
          <w:sz w:val="20"/>
        </w:rPr>
        <w:t xml:space="preserve"> </w:t>
      </w:r>
      <w:r>
        <w:rPr>
          <w:sz w:val="20"/>
        </w:rPr>
        <w:t>de</w:t>
      </w:r>
      <w:r>
        <w:rPr>
          <w:spacing w:val="-2"/>
          <w:sz w:val="20"/>
        </w:rPr>
        <w:t xml:space="preserve"> pago:</w:t>
      </w:r>
    </w:p>
    <w:p w14:paraId="553AEA03" w14:textId="77777777" w:rsidR="00A97F47" w:rsidRDefault="00A97F47">
      <w:pPr>
        <w:pStyle w:val="Textoindependiente"/>
        <w:spacing w:before="61"/>
      </w:pPr>
    </w:p>
    <w:p w14:paraId="50306914" w14:textId="77777777" w:rsidR="00A97F47" w:rsidRDefault="00000000">
      <w:pPr>
        <w:pStyle w:val="Textoindependiente"/>
        <w:spacing w:line="292" w:lineRule="auto"/>
        <w:ind w:left="142" w:right="141"/>
        <w:jc w:val="both"/>
      </w:pPr>
      <w:r>
        <w:t xml:space="preserve">De conformidad con la Ordenanza Fiscal </w:t>
      </w:r>
      <w:proofErr w:type="spellStart"/>
      <w:r>
        <w:t>Nº</w:t>
      </w:r>
      <w:proofErr w:type="spellEnd"/>
      <w:r>
        <w:t xml:space="preserve"> 13 reguladora de la Tasa por derechos de examen, la tasa se exigirá en régimen de autoliquidación, por lo que los sujetos pasivos deberán practicar autoliquidación y realizar el ingreso del importe total de la deuda tributaria, lo que deberán acreditar</w:t>
      </w:r>
      <w:r>
        <w:rPr>
          <w:spacing w:val="40"/>
        </w:rPr>
        <w:t xml:space="preserve"> </w:t>
      </w:r>
      <w:r>
        <w:t>en el momento de presentar la solicitud instando a tomar parte en el proceso selectivo.</w:t>
      </w:r>
    </w:p>
    <w:p w14:paraId="6C3C04FF"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55989795" w14:textId="154AC61A"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03456" behindDoc="0" locked="0" layoutInCell="1" allowOverlap="1" wp14:anchorId="4FE9BA2A" wp14:editId="146FD8F4">
                <wp:simplePos x="0" y="0"/>
                <wp:positionH relativeFrom="page">
                  <wp:posOffset>6807090</wp:posOffset>
                </wp:positionH>
                <wp:positionV relativeFrom="page">
                  <wp:posOffset>2818730</wp:posOffset>
                </wp:positionV>
                <wp:extent cx="419734" cy="3187065"/>
                <wp:effectExtent l="0" t="0" r="0" b="0"/>
                <wp:wrapNone/>
                <wp:docPr id="254" name="Text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121848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E6E50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FE9BA2A" id="Textbox 254" o:spid="_x0000_s1150" type="#_x0000_t202" style="position:absolute;left:0;text-align:left;margin-left:536pt;margin-top:221.95pt;width:33.05pt;height:250.95pt;z-index:251603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G6l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l5m2Hy2he5IamggCS3H5YqYjdTfluPPvYyas+GT&#10;JwPzMJyTeE625ySm4T2UkckaPbzdJzC2MLp+MzOizhRN8xTl1v++L1XXW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HQbq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121848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E6E50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La autoliquidación se realizará a través de la Carpeta Tributaria del Ayuntamiento de Las Rozas de Madrid disponible en https://carpetatributaria.lasrozas.es/, debiendo acceder al apartado de Trámites por Tema, seleccionar Autoliquidaciones y Tasa por derechos de examen. Una vez generada la Autoliquidación, en el mismo trámite, se podrá proceder a su abono a través de la pasarela de pagos mediante</w:t>
      </w:r>
      <w:r>
        <w:rPr>
          <w:spacing w:val="20"/>
        </w:rPr>
        <w:t xml:space="preserve"> </w:t>
      </w:r>
      <w:r>
        <w:t>Tarjeta</w:t>
      </w:r>
      <w:r>
        <w:rPr>
          <w:spacing w:val="20"/>
        </w:rPr>
        <w:t xml:space="preserve"> </w:t>
      </w:r>
      <w:r>
        <w:t>de</w:t>
      </w:r>
      <w:r>
        <w:rPr>
          <w:spacing w:val="20"/>
        </w:rPr>
        <w:t xml:space="preserve"> </w:t>
      </w:r>
      <w:r>
        <w:t>crédito</w:t>
      </w:r>
      <w:r>
        <w:rPr>
          <w:spacing w:val="20"/>
        </w:rPr>
        <w:t xml:space="preserve"> </w:t>
      </w:r>
      <w:r>
        <w:t>y/o</w:t>
      </w:r>
      <w:r>
        <w:rPr>
          <w:spacing w:val="20"/>
        </w:rPr>
        <w:t xml:space="preserve"> </w:t>
      </w:r>
      <w:r>
        <w:t>débito</w:t>
      </w:r>
      <w:r>
        <w:rPr>
          <w:spacing w:val="20"/>
        </w:rPr>
        <w:t xml:space="preserve"> </w:t>
      </w:r>
      <w:r>
        <w:t>o</w:t>
      </w:r>
      <w:r>
        <w:rPr>
          <w:spacing w:val="20"/>
        </w:rPr>
        <w:t xml:space="preserve"> </w:t>
      </w:r>
      <w:r>
        <w:t>se</w:t>
      </w:r>
      <w:r>
        <w:rPr>
          <w:spacing w:val="20"/>
        </w:rPr>
        <w:t xml:space="preserve"> </w:t>
      </w:r>
      <w:r>
        <w:t>podrá</w:t>
      </w:r>
      <w:r>
        <w:rPr>
          <w:spacing w:val="20"/>
        </w:rPr>
        <w:t xml:space="preserve"> </w:t>
      </w:r>
      <w:r>
        <w:t>descargar</w:t>
      </w:r>
      <w:r>
        <w:rPr>
          <w:spacing w:val="20"/>
        </w:rPr>
        <w:t xml:space="preserve"> </w:t>
      </w:r>
      <w:r>
        <w:t>para</w:t>
      </w:r>
      <w:r>
        <w:rPr>
          <w:spacing w:val="20"/>
        </w:rPr>
        <w:t xml:space="preserve"> </w:t>
      </w:r>
      <w:r>
        <w:t>proceder</w:t>
      </w:r>
      <w:r>
        <w:rPr>
          <w:spacing w:val="20"/>
        </w:rPr>
        <w:t xml:space="preserve"> </w:t>
      </w:r>
      <w:r>
        <w:t>a</w:t>
      </w:r>
      <w:r>
        <w:rPr>
          <w:spacing w:val="20"/>
        </w:rPr>
        <w:t xml:space="preserve"> </w:t>
      </w:r>
      <w:r>
        <w:t>su</w:t>
      </w:r>
      <w:r>
        <w:rPr>
          <w:spacing w:val="20"/>
        </w:rPr>
        <w:t xml:space="preserve"> </w:t>
      </w:r>
      <w:r>
        <w:t>abono</w:t>
      </w:r>
      <w:r>
        <w:rPr>
          <w:spacing w:val="20"/>
        </w:rPr>
        <w:t xml:space="preserve"> </w:t>
      </w:r>
      <w:r>
        <w:t>a</w:t>
      </w:r>
      <w:r>
        <w:rPr>
          <w:spacing w:val="20"/>
        </w:rPr>
        <w:t xml:space="preserve"> </w:t>
      </w:r>
      <w:r>
        <w:t>través</w:t>
      </w:r>
      <w:r>
        <w:rPr>
          <w:spacing w:val="20"/>
        </w:rPr>
        <w:t xml:space="preserve"> </w:t>
      </w:r>
      <w:r>
        <w:t>de las Entidades Bancarias Colaboradoras en la Recaudación del Ayuntamiento de Las Rozas de</w:t>
      </w:r>
      <w:r>
        <w:rPr>
          <w:spacing w:val="40"/>
        </w:rPr>
        <w:t xml:space="preserve"> </w:t>
      </w:r>
      <w:r>
        <w:rPr>
          <w:spacing w:val="-2"/>
        </w:rPr>
        <w:t>Madrid.</w:t>
      </w:r>
    </w:p>
    <w:p w14:paraId="59FC0D2A" w14:textId="77777777" w:rsidR="00A97F47" w:rsidRDefault="00A97F47">
      <w:pPr>
        <w:pStyle w:val="Textoindependiente"/>
        <w:spacing w:before="9"/>
      </w:pPr>
    </w:p>
    <w:p w14:paraId="3591DC86" w14:textId="77777777" w:rsidR="00A97F47" w:rsidRDefault="00000000">
      <w:pPr>
        <w:pStyle w:val="Textoindependiente"/>
        <w:spacing w:before="1" w:line="292" w:lineRule="auto"/>
        <w:ind w:left="142" w:right="141"/>
        <w:jc w:val="both"/>
      </w:pPr>
      <w:r>
        <w:t>El pago de la tasa por derecho de examen deberá realizarse inexcusablemente dentro del plazo de presentación de instancias, no siendo posible la subsanación, ni total ni parcial del mismo, fuera de dicho plazo, admitiéndose exclusivamente en fase de subsanación la acreditación de su realización</w:t>
      </w:r>
      <w:r>
        <w:rPr>
          <w:spacing w:val="40"/>
        </w:rPr>
        <w:t xml:space="preserve"> </w:t>
      </w:r>
      <w:r>
        <w:t>en el plazo indicado.</w:t>
      </w:r>
    </w:p>
    <w:p w14:paraId="37C5D978" w14:textId="77777777" w:rsidR="00A97F47" w:rsidRDefault="00A97F47">
      <w:pPr>
        <w:pStyle w:val="Textoindependiente"/>
        <w:spacing w:before="9"/>
      </w:pPr>
    </w:p>
    <w:p w14:paraId="3C34B3CD" w14:textId="77777777" w:rsidR="00A97F47" w:rsidRDefault="00000000">
      <w:pPr>
        <w:pStyle w:val="Textoindependiente"/>
        <w:spacing w:line="292" w:lineRule="auto"/>
        <w:ind w:left="142" w:right="141"/>
        <w:jc w:val="both"/>
      </w:pPr>
      <w:r>
        <w:t>No procederá la devolución del importe satisfecho en concepto de tasa por derechos de examen en los supuestos de exclusión de las pruebas selectivas por causas imputables a los interesados. No obstante, se procederá a la devolución de la tasa cuando causas no imputables al sujeto pasivo la actividad técnica y/o administrativa, que constituyen el hecho imponible de la tasa, no se realice.</w:t>
      </w:r>
    </w:p>
    <w:p w14:paraId="4CE285D4" w14:textId="77777777" w:rsidR="00A97F47" w:rsidRDefault="00A97F47">
      <w:pPr>
        <w:pStyle w:val="Textoindependiente"/>
        <w:spacing w:before="10"/>
      </w:pPr>
    </w:p>
    <w:p w14:paraId="2935055C" w14:textId="1F13CF77" w:rsidR="00A97F47" w:rsidRDefault="00000000">
      <w:pPr>
        <w:pStyle w:val="Textoindependiente"/>
        <w:spacing w:line="292" w:lineRule="auto"/>
        <w:ind w:left="142" w:right="141"/>
        <w:jc w:val="both"/>
      </w:pPr>
      <w:r>
        <w:t>El importe de la tasa por derechos de examen asciende a 35,00</w:t>
      </w:r>
      <w:r w:rsidR="00B92311">
        <w:t xml:space="preserve"> </w:t>
      </w:r>
      <w:r>
        <w:t>€ (A1)</w:t>
      </w:r>
      <w:r w:rsidR="00B92311">
        <w:t>,</w:t>
      </w:r>
      <w:r>
        <w:t xml:space="preserve"> tal y como se establece en el artículo 5 de la citada Ordenanza Fiscal.</w:t>
      </w:r>
    </w:p>
    <w:p w14:paraId="721B711C" w14:textId="77777777" w:rsidR="00A97F47" w:rsidRDefault="00A97F47">
      <w:pPr>
        <w:pStyle w:val="Textoindependiente"/>
        <w:spacing w:before="10"/>
      </w:pPr>
    </w:p>
    <w:p w14:paraId="21CF4572" w14:textId="77777777" w:rsidR="00A97F47" w:rsidRDefault="00000000">
      <w:pPr>
        <w:pStyle w:val="Prrafodelista"/>
        <w:numPr>
          <w:ilvl w:val="1"/>
          <w:numId w:val="49"/>
        </w:numPr>
        <w:tabs>
          <w:tab w:val="left" w:pos="473"/>
        </w:tabs>
        <w:ind w:left="473" w:right="0" w:hanging="331"/>
        <w:rPr>
          <w:sz w:val="20"/>
        </w:rPr>
      </w:pPr>
      <w:r>
        <w:rPr>
          <w:sz w:val="20"/>
        </w:rPr>
        <w:t>Plazo</w:t>
      </w:r>
      <w:r>
        <w:rPr>
          <w:spacing w:val="-3"/>
          <w:sz w:val="20"/>
        </w:rPr>
        <w:t xml:space="preserve"> </w:t>
      </w:r>
      <w:r>
        <w:rPr>
          <w:sz w:val="20"/>
        </w:rPr>
        <w:t>de</w:t>
      </w:r>
      <w:r>
        <w:rPr>
          <w:spacing w:val="-2"/>
          <w:sz w:val="20"/>
        </w:rPr>
        <w:t xml:space="preserve"> presentación:</w:t>
      </w:r>
    </w:p>
    <w:p w14:paraId="27A7ED13" w14:textId="77777777" w:rsidR="00A97F47" w:rsidRDefault="00A97F47">
      <w:pPr>
        <w:pStyle w:val="Textoindependiente"/>
        <w:spacing w:before="60"/>
      </w:pPr>
    </w:p>
    <w:p w14:paraId="703EB064" w14:textId="2AE1035D" w:rsidR="00A97F47" w:rsidRDefault="00000000">
      <w:pPr>
        <w:pStyle w:val="Textoindependiente"/>
        <w:spacing w:line="292" w:lineRule="auto"/>
        <w:ind w:left="142" w:right="141"/>
        <w:jc w:val="both"/>
      </w:pPr>
      <w:r>
        <w:t>El plazo de presentación de instancias es de veinte días hábiles a contar desde el día siguiente a la publicación de la convocatoria en el Boletín Oficial del Estado que también se publicará en el Tablón de Anuncios de la sede electrónica del Ayuntamiento de Las Rozas de Madrid, así como en la web municipal (http://lasrozas.es\Convocatorias de Empleo Público). Con carácter previo, se publicarán extracto</w:t>
      </w:r>
      <w:r>
        <w:rPr>
          <w:spacing w:val="34"/>
        </w:rPr>
        <w:t xml:space="preserve"> </w:t>
      </w:r>
      <w:r>
        <w:t>de</w:t>
      </w:r>
      <w:r>
        <w:rPr>
          <w:spacing w:val="34"/>
        </w:rPr>
        <w:t xml:space="preserve"> </w:t>
      </w:r>
      <w:r>
        <w:t>las</w:t>
      </w:r>
      <w:r>
        <w:rPr>
          <w:spacing w:val="34"/>
        </w:rPr>
        <w:t xml:space="preserve"> </w:t>
      </w:r>
      <w:r>
        <w:t>presentes</w:t>
      </w:r>
      <w:r>
        <w:rPr>
          <w:spacing w:val="34"/>
        </w:rPr>
        <w:t xml:space="preserve"> </w:t>
      </w:r>
      <w:r>
        <w:t>bases</w:t>
      </w:r>
      <w:r>
        <w:rPr>
          <w:spacing w:val="34"/>
        </w:rPr>
        <w:t xml:space="preserve"> </w:t>
      </w:r>
      <w:r>
        <w:t>en</w:t>
      </w:r>
      <w:r>
        <w:rPr>
          <w:spacing w:val="34"/>
        </w:rPr>
        <w:t xml:space="preserve"> </w:t>
      </w:r>
      <w:r>
        <w:t>el</w:t>
      </w:r>
      <w:r>
        <w:rPr>
          <w:spacing w:val="34"/>
        </w:rPr>
        <w:t xml:space="preserve"> </w:t>
      </w:r>
      <w:r>
        <w:t>BOLETÍN</w:t>
      </w:r>
      <w:r>
        <w:rPr>
          <w:spacing w:val="34"/>
        </w:rPr>
        <w:t xml:space="preserve"> </w:t>
      </w:r>
      <w:r>
        <w:t>OFICIAL</w:t>
      </w:r>
      <w:r>
        <w:rPr>
          <w:spacing w:val="34"/>
        </w:rPr>
        <w:t xml:space="preserve"> </w:t>
      </w:r>
      <w:r>
        <w:t>DE</w:t>
      </w:r>
      <w:r>
        <w:rPr>
          <w:spacing w:val="34"/>
        </w:rPr>
        <w:t xml:space="preserve"> </w:t>
      </w:r>
      <w:r>
        <w:t>LA</w:t>
      </w:r>
      <w:r>
        <w:rPr>
          <w:spacing w:val="34"/>
        </w:rPr>
        <w:t xml:space="preserve"> </w:t>
      </w:r>
      <w:r>
        <w:t>COMUNIDAD</w:t>
      </w:r>
      <w:r>
        <w:rPr>
          <w:spacing w:val="34"/>
        </w:rPr>
        <w:t xml:space="preserve"> </w:t>
      </w:r>
      <w:r>
        <w:t>DE</w:t>
      </w:r>
      <w:r>
        <w:rPr>
          <w:spacing w:val="34"/>
        </w:rPr>
        <w:t xml:space="preserve"> </w:t>
      </w:r>
      <w:r>
        <w:t>MADRID</w:t>
      </w:r>
      <w:r>
        <w:rPr>
          <w:spacing w:val="34"/>
        </w:rPr>
        <w:t xml:space="preserve"> </w:t>
      </w:r>
      <w:r>
        <w:t>y</w:t>
      </w:r>
      <w:r>
        <w:rPr>
          <w:spacing w:val="34"/>
        </w:rPr>
        <w:t xml:space="preserve"> </w:t>
      </w:r>
      <w:r>
        <w:t>el texto íntegro en e</w:t>
      </w:r>
      <w:r w:rsidR="00B92311">
        <w:t>l</w:t>
      </w:r>
      <w:r>
        <w:t xml:space="preserve"> tablón de anuncios de la sede electrónica del Ayuntamiento de Las Rozas de Madrid</w:t>
      </w:r>
      <w:r w:rsidR="00B92311">
        <w:t>,</w:t>
      </w:r>
      <w:r>
        <w:t xml:space="preserve"> así como en la web del Ayuntamiento. Si el último día de presentación de instancias fuera inhábil, se entenderá automáticamente prorrogado al primer día hábil.</w:t>
      </w:r>
    </w:p>
    <w:p w14:paraId="3001D8E7" w14:textId="77777777" w:rsidR="00A97F47" w:rsidRDefault="00A97F47">
      <w:pPr>
        <w:pStyle w:val="Textoindependiente"/>
        <w:spacing w:before="10"/>
      </w:pPr>
    </w:p>
    <w:p w14:paraId="51EAD109" w14:textId="77777777" w:rsidR="00A97F47" w:rsidRDefault="00000000">
      <w:pPr>
        <w:pStyle w:val="Textoindependiente"/>
        <w:spacing w:line="292" w:lineRule="auto"/>
        <w:ind w:left="142" w:right="141"/>
        <w:jc w:val="both"/>
      </w:pPr>
      <w:r>
        <w:t xml:space="preserve">La no presentación de la solicitud normalizada en tiempo y forma supondrá la inadmisión del </w:t>
      </w:r>
      <w:r>
        <w:rPr>
          <w:spacing w:val="-2"/>
        </w:rPr>
        <w:t>interesado.</w:t>
      </w:r>
    </w:p>
    <w:p w14:paraId="38622C2C" w14:textId="77777777" w:rsidR="00A97F47" w:rsidRDefault="00A97F47">
      <w:pPr>
        <w:pStyle w:val="Textoindependiente"/>
        <w:spacing w:before="10"/>
      </w:pPr>
    </w:p>
    <w:p w14:paraId="29456F06" w14:textId="77777777" w:rsidR="00A97F47" w:rsidRDefault="00000000">
      <w:pPr>
        <w:pStyle w:val="Textoindependiente"/>
        <w:spacing w:line="292" w:lineRule="auto"/>
        <w:ind w:left="142" w:right="141"/>
        <w:jc w:val="both"/>
      </w:pPr>
      <w:r>
        <w:t>El hecho de presentar la instancia implicará la autorización del candidato al tratamiento de sus datos personales para fines únicamente relacionados con el proceso selectivo.</w:t>
      </w:r>
    </w:p>
    <w:p w14:paraId="67C10741" w14:textId="77777777" w:rsidR="00A97F47" w:rsidRDefault="00A97F47">
      <w:pPr>
        <w:pStyle w:val="Textoindependiente"/>
        <w:spacing w:before="9"/>
      </w:pPr>
    </w:p>
    <w:p w14:paraId="73402CCA" w14:textId="77777777" w:rsidR="00A97F47" w:rsidRDefault="00000000">
      <w:pPr>
        <w:pStyle w:val="Prrafodelista"/>
        <w:numPr>
          <w:ilvl w:val="1"/>
          <w:numId w:val="49"/>
        </w:numPr>
        <w:tabs>
          <w:tab w:val="left" w:pos="473"/>
        </w:tabs>
        <w:spacing w:before="1"/>
        <w:ind w:left="473" w:right="0" w:hanging="331"/>
        <w:rPr>
          <w:sz w:val="20"/>
        </w:rPr>
      </w:pPr>
      <w:proofErr w:type="gramStart"/>
      <w:r>
        <w:rPr>
          <w:sz w:val="20"/>
        </w:rPr>
        <w:t xml:space="preserve">Documentos a </w:t>
      </w:r>
      <w:r>
        <w:rPr>
          <w:spacing w:val="-2"/>
          <w:sz w:val="20"/>
        </w:rPr>
        <w:t>adjuntar</w:t>
      </w:r>
      <w:proofErr w:type="gramEnd"/>
      <w:r>
        <w:rPr>
          <w:spacing w:val="-2"/>
          <w:sz w:val="20"/>
        </w:rPr>
        <w:t>:</w:t>
      </w:r>
    </w:p>
    <w:p w14:paraId="00033BF8" w14:textId="77777777" w:rsidR="00A97F47" w:rsidRDefault="00A97F47">
      <w:pPr>
        <w:pStyle w:val="Textoindependiente"/>
        <w:spacing w:before="60"/>
      </w:pPr>
    </w:p>
    <w:p w14:paraId="172052DE" w14:textId="77777777" w:rsidR="00A97F47" w:rsidRDefault="00000000">
      <w:pPr>
        <w:pStyle w:val="Textoindependiente"/>
        <w:ind w:left="142"/>
        <w:jc w:val="both"/>
      </w:pPr>
      <w:r>
        <w:t>Los</w:t>
      </w:r>
      <w:r>
        <w:rPr>
          <w:spacing w:val="-4"/>
        </w:rPr>
        <w:t xml:space="preserve"> </w:t>
      </w:r>
      <w:r>
        <w:t>aspirantes</w:t>
      </w:r>
      <w:r>
        <w:rPr>
          <w:spacing w:val="-2"/>
        </w:rPr>
        <w:t xml:space="preserve"> </w:t>
      </w:r>
      <w:r>
        <w:t>deberán</w:t>
      </w:r>
      <w:r>
        <w:rPr>
          <w:spacing w:val="-2"/>
        </w:rPr>
        <w:t xml:space="preserve"> </w:t>
      </w:r>
      <w:r>
        <w:t>presentar,</w:t>
      </w:r>
      <w:r>
        <w:rPr>
          <w:spacing w:val="-2"/>
        </w:rPr>
        <w:t xml:space="preserve"> </w:t>
      </w:r>
      <w:r>
        <w:t>junto</w:t>
      </w:r>
      <w:r>
        <w:rPr>
          <w:spacing w:val="-2"/>
        </w:rPr>
        <w:t xml:space="preserve"> </w:t>
      </w:r>
      <w:r>
        <w:t>con</w:t>
      </w:r>
      <w:r>
        <w:rPr>
          <w:spacing w:val="-2"/>
        </w:rPr>
        <w:t xml:space="preserve"> </w:t>
      </w:r>
      <w:r>
        <w:t>la</w:t>
      </w:r>
      <w:r>
        <w:rPr>
          <w:spacing w:val="-1"/>
        </w:rPr>
        <w:t xml:space="preserve"> </w:t>
      </w:r>
      <w:r>
        <w:rPr>
          <w:spacing w:val="-2"/>
        </w:rPr>
        <w:t>instancia:</w:t>
      </w:r>
    </w:p>
    <w:p w14:paraId="4E17C3D9" w14:textId="77777777" w:rsidR="00A97F47" w:rsidRDefault="00A97F47">
      <w:pPr>
        <w:pStyle w:val="Textoindependiente"/>
        <w:spacing w:before="60"/>
      </w:pPr>
    </w:p>
    <w:p w14:paraId="00C14227" w14:textId="77777777" w:rsidR="00A97F47" w:rsidRDefault="00000000">
      <w:pPr>
        <w:pStyle w:val="Prrafodelista"/>
        <w:numPr>
          <w:ilvl w:val="0"/>
          <w:numId w:val="46"/>
        </w:numPr>
        <w:tabs>
          <w:tab w:val="left" w:pos="324"/>
        </w:tabs>
        <w:spacing w:before="1" w:line="292" w:lineRule="auto"/>
        <w:ind w:firstLine="0"/>
        <w:jc w:val="both"/>
        <w:rPr>
          <w:sz w:val="20"/>
        </w:rPr>
      </w:pPr>
      <w:r>
        <w:rPr>
          <w:sz w:val="20"/>
        </w:rPr>
        <w:t>Fotocopia del Documento Nacional de Identidad. Los nacionales de otros estados deberán presentar fotocopia del Pasaporte.</w:t>
      </w:r>
    </w:p>
    <w:p w14:paraId="11137397" w14:textId="77777777" w:rsidR="00A97F47" w:rsidRDefault="00A97F47">
      <w:pPr>
        <w:pStyle w:val="Textoindependiente"/>
        <w:spacing w:before="9"/>
      </w:pPr>
    </w:p>
    <w:p w14:paraId="32461BC8" w14:textId="77777777" w:rsidR="00A97F47" w:rsidRDefault="00000000">
      <w:pPr>
        <w:pStyle w:val="Prrafodelista"/>
        <w:numPr>
          <w:ilvl w:val="0"/>
          <w:numId w:val="46"/>
        </w:numPr>
        <w:tabs>
          <w:tab w:val="left" w:pos="320"/>
        </w:tabs>
        <w:spacing w:before="1" w:line="292" w:lineRule="auto"/>
        <w:ind w:firstLine="0"/>
        <w:jc w:val="both"/>
        <w:rPr>
          <w:sz w:val="20"/>
        </w:rPr>
      </w:pPr>
      <w:r>
        <w:rPr>
          <w:sz w:val="20"/>
        </w:rPr>
        <w:t xml:space="preserve">Fotocopia del título académico exigido para el ingreso o de la justificación acreditativa de haberlo solicitado y abonado los correspondientes derechos para su expedición, en cuyo caso se deberá </w:t>
      </w:r>
      <w:proofErr w:type="gramStart"/>
      <w:r>
        <w:rPr>
          <w:sz w:val="20"/>
        </w:rPr>
        <w:t>aportar</w:t>
      </w:r>
      <w:proofErr w:type="gramEnd"/>
      <w:r>
        <w:rPr>
          <w:sz w:val="20"/>
        </w:rPr>
        <w:t xml:space="preserve"> además, fotocopia de certificación académica compresiva de todas las materias cursadas donde conste expresamente que ha finalizado los estudios conducentes a la obtención del título. En caso de titulaciones obtenidas en el extranjero deberá presentarse fotocopia de la correspondiente credencial de homologación.</w:t>
      </w:r>
    </w:p>
    <w:p w14:paraId="46A4A847"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35D87B1B" w14:textId="709E9993" w:rsidR="00A97F47" w:rsidRDefault="00000000">
      <w:pPr>
        <w:pStyle w:val="Textoindependiente"/>
        <w:spacing w:before="47"/>
      </w:pPr>
      <w:r>
        <w:rPr>
          <w:noProof/>
        </w:rPr>
        <w:lastRenderedPageBreak/>
        <mc:AlternateContent>
          <mc:Choice Requires="wps">
            <w:drawing>
              <wp:anchor distT="0" distB="0" distL="0" distR="0" simplePos="0" relativeHeight="251604480" behindDoc="0" locked="0" layoutInCell="1" allowOverlap="1" wp14:anchorId="14722680" wp14:editId="21E2C26A">
                <wp:simplePos x="0" y="0"/>
                <wp:positionH relativeFrom="page">
                  <wp:posOffset>6807090</wp:posOffset>
                </wp:positionH>
                <wp:positionV relativeFrom="page">
                  <wp:posOffset>2818730</wp:posOffset>
                </wp:positionV>
                <wp:extent cx="419734" cy="3187065"/>
                <wp:effectExtent l="0" t="0" r="0" b="0"/>
                <wp:wrapNone/>
                <wp:docPr id="256" name="Text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CD25AF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F7759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4722680" id="Textbox 256" o:spid="_x0000_s1151" type="#_x0000_t202" style="position:absolute;margin-left:536pt;margin-top:221.95pt;width:33.05pt;height:250.95pt;z-index:251604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PRVpAEAADMDAAAOAAAAZHJzL2Uyb0RvYy54bWysUsFuGyEQvVfKPyDu9e7aSZ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vK7ul4trziRdLaq7ZXl7kwwvLq99wPis&#10;wLKUNDxQvzIDsX/BeCw9lUxkjv8nJnHcjMy0RLpaJNh0toH2QGpoIAktxfmSmA3U34bjr50IirP+&#10;syMD0zCcknBKNqckxP4j5JFJGh182EXQJjO6fDMxos5kTdMUpdb/uc9Vl1lf/w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thPRV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CD25AF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F7759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4CF78BBB" w14:textId="77777777" w:rsidR="00A97F47" w:rsidRDefault="00000000">
      <w:pPr>
        <w:pStyle w:val="Prrafodelista"/>
        <w:numPr>
          <w:ilvl w:val="0"/>
          <w:numId w:val="46"/>
        </w:numPr>
        <w:tabs>
          <w:tab w:val="left" w:pos="314"/>
        </w:tabs>
        <w:spacing w:before="1" w:line="292" w:lineRule="auto"/>
        <w:ind w:firstLine="0"/>
        <w:jc w:val="both"/>
        <w:rPr>
          <w:sz w:val="20"/>
        </w:rPr>
      </w:pPr>
      <w:r>
        <w:rPr>
          <w:sz w:val="20"/>
        </w:rPr>
        <w:t>Acreditación</w:t>
      </w:r>
      <w:r>
        <w:rPr>
          <w:spacing w:val="40"/>
          <w:sz w:val="20"/>
        </w:rPr>
        <w:t xml:space="preserve"> </w:t>
      </w:r>
      <w:r>
        <w:rPr>
          <w:sz w:val="20"/>
        </w:rPr>
        <w:t>de</w:t>
      </w:r>
      <w:r>
        <w:rPr>
          <w:spacing w:val="40"/>
          <w:sz w:val="20"/>
        </w:rPr>
        <w:t xml:space="preserve"> </w:t>
      </w:r>
      <w:r>
        <w:rPr>
          <w:sz w:val="20"/>
        </w:rPr>
        <w:t>los</w:t>
      </w:r>
      <w:r>
        <w:rPr>
          <w:spacing w:val="40"/>
          <w:sz w:val="20"/>
        </w:rPr>
        <w:t xml:space="preserve"> </w:t>
      </w:r>
      <w:r>
        <w:rPr>
          <w:sz w:val="20"/>
        </w:rPr>
        <w:t>méritos</w:t>
      </w:r>
      <w:r>
        <w:rPr>
          <w:spacing w:val="40"/>
          <w:sz w:val="20"/>
        </w:rPr>
        <w:t xml:space="preserve"> </w:t>
      </w:r>
      <w:r>
        <w:rPr>
          <w:sz w:val="20"/>
        </w:rPr>
        <w:t>a</w:t>
      </w:r>
      <w:r>
        <w:rPr>
          <w:spacing w:val="40"/>
          <w:sz w:val="20"/>
        </w:rPr>
        <w:t xml:space="preserve"> </w:t>
      </w:r>
      <w:r>
        <w:rPr>
          <w:sz w:val="20"/>
        </w:rPr>
        <w:t>valorar</w:t>
      </w:r>
      <w:r>
        <w:rPr>
          <w:spacing w:val="40"/>
          <w:sz w:val="20"/>
        </w:rPr>
        <w:t xml:space="preserve"> </w:t>
      </w:r>
      <w:r>
        <w:rPr>
          <w:sz w:val="20"/>
        </w:rPr>
        <w:t>en</w:t>
      </w:r>
      <w:r>
        <w:rPr>
          <w:spacing w:val="40"/>
          <w:sz w:val="20"/>
        </w:rPr>
        <w:t xml:space="preserve"> </w:t>
      </w:r>
      <w:r>
        <w:rPr>
          <w:sz w:val="20"/>
        </w:rPr>
        <w:t>fase</w:t>
      </w:r>
      <w:r>
        <w:rPr>
          <w:spacing w:val="40"/>
          <w:sz w:val="20"/>
        </w:rPr>
        <w:t xml:space="preserve"> </w:t>
      </w:r>
      <w:r>
        <w:rPr>
          <w:sz w:val="20"/>
        </w:rPr>
        <w:t>de</w:t>
      </w:r>
      <w:r>
        <w:rPr>
          <w:spacing w:val="40"/>
          <w:sz w:val="20"/>
        </w:rPr>
        <w:t xml:space="preserve"> </w:t>
      </w:r>
      <w:r>
        <w:rPr>
          <w:sz w:val="20"/>
        </w:rPr>
        <w:t>concurso</w:t>
      </w:r>
      <w:r>
        <w:rPr>
          <w:spacing w:val="40"/>
          <w:sz w:val="20"/>
        </w:rPr>
        <w:t xml:space="preserve"> </w:t>
      </w:r>
      <w:r>
        <w:rPr>
          <w:sz w:val="20"/>
        </w:rPr>
        <w:t>conforme</w:t>
      </w:r>
      <w:r>
        <w:rPr>
          <w:spacing w:val="40"/>
          <w:sz w:val="20"/>
        </w:rPr>
        <w:t xml:space="preserve"> </w:t>
      </w:r>
      <w:r>
        <w:rPr>
          <w:sz w:val="20"/>
        </w:rPr>
        <w:t>Anexo</w:t>
      </w:r>
      <w:r>
        <w:rPr>
          <w:spacing w:val="40"/>
          <w:sz w:val="20"/>
        </w:rPr>
        <w:t xml:space="preserve"> </w:t>
      </w:r>
      <w:r>
        <w:rPr>
          <w:sz w:val="20"/>
        </w:rPr>
        <w:t>II,</w:t>
      </w:r>
      <w:r>
        <w:rPr>
          <w:spacing w:val="40"/>
          <w:sz w:val="20"/>
        </w:rPr>
        <w:t xml:space="preserve"> </w:t>
      </w:r>
      <w:r>
        <w:rPr>
          <w:sz w:val="20"/>
        </w:rPr>
        <w:t>al</w:t>
      </w:r>
      <w:r>
        <w:rPr>
          <w:spacing w:val="40"/>
          <w:sz w:val="20"/>
        </w:rPr>
        <w:t xml:space="preserve"> </w:t>
      </w:r>
      <w:r>
        <w:rPr>
          <w:sz w:val="20"/>
        </w:rPr>
        <w:t>que</w:t>
      </w:r>
      <w:r>
        <w:rPr>
          <w:spacing w:val="40"/>
          <w:sz w:val="20"/>
        </w:rPr>
        <w:t xml:space="preserve"> </w:t>
      </w:r>
      <w:r>
        <w:rPr>
          <w:sz w:val="20"/>
        </w:rPr>
        <w:t>se acompañará copia de los títulos o cursos que posea la persona aspirante y\o el certificado de</w:t>
      </w:r>
      <w:r>
        <w:rPr>
          <w:spacing w:val="40"/>
          <w:sz w:val="20"/>
        </w:rPr>
        <w:t xml:space="preserve"> </w:t>
      </w:r>
      <w:r>
        <w:rPr>
          <w:sz w:val="20"/>
        </w:rPr>
        <w:t>servicios prestados.</w:t>
      </w:r>
    </w:p>
    <w:p w14:paraId="4FB8655E" w14:textId="77777777" w:rsidR="00A97F47" w:rsidRDefault="00A97F47">
      <w:pPr>
        <w:pStyle w:val="Textoindependiente"/>
        <w:spacing w:before="9"/>
      </w:pPr>
    </w:p>
    <w:p w14:paraId="70159838" w14:textId="77777777" w:rsidR="00A97F47" w:rsidRDefault="00000000">
      <w:pPr>
        <w:pStyle w:val="Prrafodelista"/>
        <w:numPr>
          <w:ilvl w:val="0"/>
          <w:numId w:val="46"/>
        </w:numPr>
        <w:tabs>
          <w:tab w:val="left" w:pos="318"/>
        </w:tabs>
        <w:ind w:left="318" w:right="0" w:hanging="176"/>
        <w:jc w:val="both"/>
        <w:rPr>
          <w:sz w:val="20"/>
        </w:rPr>
      </w:pPr>
      <w:r>
        <w:rPr>
          <w:sz w:val="20"/>
        </w:rPr>
        <w:t>Justificante</w:t>
      </w:r>
      <w:r>
        <w:rPr>
          <w:spacing w:val="-3"/>
          <w:sz w:val="20"/>
        </w:rPr>
        <w:t xml:space="preserve"> </w:t>
      </w:r>
      <w:r>
        <w:rPr>
          <w:sz w:val="20"/>
        </w:rPr>
        <w:t>de</w:t>
      </w:r>
      <w:r>
        <w:rPr>
          <w:spacing w:val="-2"/>
          <w:sz w:val="20"/>
        </w:rPr>
        <w:t xml:space="preserve"> </w:t>
      </w:r>
      <w:r>
        <w:rPr>
          <w:sz w:val="20"/>
        </w:rPr>
        <w:t>pago</w:t>
      </w:r>
      <w:r>
        <w:rPr>
          <w:spacing w:val="-3"/>
          <w:sz w:val="20"/>
        </w:rPr>
        <w:t xml:space="preserve"> </w:t>
      </w:r>
      <w:r>
        <w:rPr>
          <w:sz w:val="20"/>
        </w:rPr>
        <w:t>de</w:t>
      </w:r>
      <w:r>
        <w:rPr>
          <w:spacing w:val="-2"/>
          <w:sz w:val="20"/>
        </w:rPr>
        <w:t xml:space="preserve"> </w:t>
      </w:r>
      <w:r>
        <w:rPr>
          <w:sz w:val="20"/>
        </w:rPr>
        <w:t>los</w:t>
      </w:r>
      <w:r>
        <w:rPr>
          <w:spacing w:val="-3"/>
          <w:sz w:val="20"/>
        </w:rPr>
        <w:t xml:space="preserve"> </w:t>
      </w:r>
      <w:r>
        <w:rPr>
          <w:sz w:val="20"/>
        </w:rPr>
        <w:t>derechos</w:t>
      </w:r>
      <w:r>
        <w:rPr>
          <w:spacing w:val="-2"/>
          <w:sz w:val="20"/>
        </w:rPr>
        <w:t xml:space="preserve"> </w:t>
      </w:r>
      <w:r>
        <w:rPr>
          <w:sz w:val="20"/>
        </w:rPr>
        <w:t>de</w:t>
      </w:r>
      <w:r>
        <w:rPr>
          <w:spacing w:val="-2"/>
          <w:sz w:val="20"/>
        </w:rPr>
        <w:t xml:space="preserve"> examen.</w:t>
      </w:r>
    </w:p>
    <w:p w14:paraId="077D8AB8" w14:textId="77777777" w:rsidR="00A97F47" w:rsidRDefault="00A97F47">
      <w:pPr>
        <w:pStyle w:val="Textoindependiente"/>
        <w:spacing w:before="61"/>
      </w:pPr>
    </w:p>
    <w:p w14:paraId="763F5762" w14:textId="77777777" w:rsidR="00A97F47" w:rsidRDefault="00000000">
      <w:pPr>
        <w:pStyle w:val="Textoindependiente"/>
        <w:spacing w:line="292" w:lineRule="auto"/>
        <w:ind w:left="142" w:right="141"/>
        <w:jc w:val="both"/>
      </w:pPr>
      <w:r>
        <w:t xml:space="preserve">Las personas aspirantes quedan vinculadas a los datos y documentación que hayan hecho constar o aportado en sus solicitudes, pudiendo solicitar la subsanación de </w:t>
      </w:r>
      <w:proofErr w:type="gramStart"/>
      <w:r>
        <w:t>las mismas</w:t>
      </w:r>
      <w:proofErr w:type="gramEnd"/>
      <w:r>
        <w:t xml:space="preserve">, en su caso, mediante escrito motivado, dentro del plazo de los 10 días siguientes a la fecha de finalización del plazo de presentación de solicitudes. Transcurrido dicho plazo, no se admitirá ninguna petición de esta </w:t>
      </w:r>
      <w:r>
        <w:rPr>
          <w:spacing w:val="-2"/>
        </w:rPr>
        <w:t>naturaleza.</w:t>
      </w:r>
    </w:p>
    <w:p w14:paraId="770840AF" w14:textId="77777777" w:rsidR="00A97F47" w:rsidRDefault="00A97F47">
      <w:pPr>
        <w:pStyle w:val="Textoindependiente"/>
        <w:spacing w:before="9"/>
      </w:pPr>
    </w:p>
    <w:p w14:paraId="12A683F8" w14:textId="77777777" w:rsidR="00A97F47" w:rsidRDefault="00000000">
      <w:pPr>
        <w:pStyle w:val="Textoindependiente"/>
        <w:spacing w:before="1" w:line="292" w:lineRule="auto"/>
        <w:ind w:left="142" w:right="141"/>
        <w:jc w:val="both"/>
      </w:pPr>
      <w:r>
        <w:t>Los errores de hecho que pudieran advertirse podrán subsanarse en cualquier momento, de oficio o</w:t>
      </w:r>
      <w:r>
        <w:rPr>
          <w:spacing w:val="80"/>
        </w:rPr>
        <w:t xml:space="preserve"> </w:t>
      </w:r>
      <w:r>
        <w:t>a petición de la persona interesada.</w:t>
      </w:r>
    </w:p>
    <w:p w14:paraId="19218774" w14:textId="77777777" w:rsidR="00A97F47" w:rsidRDefault="00A97F47">
      <w:pPr>
        <w:pStyle w:val="Textoindependiente"/>
        <w:spacing w:before="9"/>
      </w:pPr>
    </w:p>
    <w:p w14:paraId="3656361F" w14:textId="77777777" w:rsidR="00A97F47" w:rsidRDefault="00000000">
      <w:pPr>
        <w:pStyle w:val="Textoindependiente"/>
        <w:spacing w:line="292" w:lineRule="auto"/>
        <w:ind w:left="142" w:right="141"/>
        <w:jc w:val="both"/>
      </w:pPr>
      <w:r>
        <w:t>Los datos personales incluidos en la solicitud de participación serán tratados únicamente para la gestión del proceso selectivo, es decir para la práctica de las pruebas de selección y las comunicaciones que deban realizarse. Cuando sea necesario publicar un acto administrativo que contenga datos personales se publicará de la forma que determina la disposición adicional séptima</w:t>
      </w:r>
      <w:r>
        <w:rPr>
          <w:spacing w:val="80"/>
        </w:rPr>
        <w:t xml:space="preserve"> </w:t>
      </w:r>
      <w:r>
        <w:t>de la Ley Orgánica 3/2018, de 5 de diciembre, de Protección de Datos Personales y garantía de los derechos digitales. El Ayuntamiento será el responsable del tratamiento de estos datos.</w:t>
      </w:r>
    </w:p>
    <w:p w14:paraId="246719F5" w14:textId="77777777" w:rsidR="00A97F47" w:rsidRDefault="00A97F47">
      <w:pPr>
        <w:pStyle w:val="Textoindependiente"/>
        <w:spacing w:before="10"/>
      </w:pPr>
    </w:p>
    <w:p w14:paraId="225B858D" w14:textId="77777777" w:rsidR="00A97F47" w:rsidRDefault="00000000">
      <w:pPr>
        <w:pStyle w:val="Prrafodelista"/>
        <w:numPr>
          <w:ilvl w:val="0"/>
          <w:numId w:val="49"/>
        </w:numPr>
        <w:tabs>
          <w:tab w:val="left" w:pos="364"/>
        </w:tabs>
        <w:ind w:left="364" w:right="0" w:hanging="222"/>
        <w:rPr>
          <w:sz w:val="20"/>
        </w:rPr>
      </w:pPr>
      <w:r>
        <w:rPr>
          <w:spacing w:val="-2"/>
          <w:sz w:val="20"/>
        </w:rPr>
        <w:t>ADMISIÓN</w:t>
      </w:r>
    </w:p>
    <w:p w14:paraId="2C1F38E2" w14:textId="77777777" w:rsidR="00A97F47" w:rsidRDefault="00A97F47">
      <w:pPr>
        <w:pStyle w:val="Textoindependiente"/>
        <w:spacing w:before="60"/>
      </w:pPr>
    </w:p>
    <w:p w14:paraId="44D5F497" w14:textId="77777777" w:rsidR="00A97F47" w:rsidRDefault="00000000">
      <w:pPr>
        <w:pStyle w:val="Textoindependiente"/>
        <w:spacing w:before="1" w:line="292" w:lineRule="auto"/>
        <w:ind w:left="142" w:right="141"/>
        <w:jc w:val="both"/>
      </w:pPr>
      <w:r>
        <w:t>Para ser admitido al proceso selectivo bastará con que los aspirantes manifiesten en sus solicitudes que reúnen todos y cada uno de los requisitos exigidos en las bases referidas a la fecha de finalización del plazo de presentación de solicitudes de participación. El cumplimiento de estos requisitos será acreditado mediante la presentación de los documentos correspondientes en la forma prevista en las presentes bases en el plazo de presentación de solicitudes señalado.</w:t>
      </w:r>
    </w:p>
    <w:p w14:paraId="5F15316D" w14:textId="77777777" w:rsidR="00A97F47" w:rsidRDefault="00A97F47">
      <w:pPr>
        <w:pStyle w:val="Textoindependiente"/>
        <w:spacing w:before="9"/>
      </w:pPr>
    </w:p>
    <w:p w14:paraId="4B160401" w14:textId="77777777" w:rsidR="00A97F47" w:rsidRDefault="00000000">
      <w:pPr>
        <w:pStyle w:val="Prrafodelista"/>
        <w:numPr>
          <w:ilvl w:val="1"/>
          <w:numId w:val="45"/>
        </w:numPr>
        <w:tabs>
          <w:tab w:val="left" w:pos="531"/>
        </w:tabs>
        <w:ind w:left="531" w:right="0" w:hanging="389"/>
        <w:rPr>
          <w:sz w:val="20"/>
        </w:rPr>
      </w:pPr>
      <w:r>
        <w:rPr>
          <w:sz w:val="20"/>
        </w:rPr>
        <w:t>Relación</w:t>
      </w:r>
      <w:r>
        <w:rPr>
          <w:spacing w:val="-3"/>
          <w:sz w:val="20"/>
        </w:rPr>
        <w:t xml:space="preserve"> </w:t>
      </w:r>
      <w:r>
        <w:rPr>
          <w:sz w:val="20"/>
        </w:rPr>
        <w:t>provisional</w:t>
      </w:r>
      <w:r>
        <w:rPr>
          <w:spacing w:val="-3"/>
          <w:sz w:val="20"/>
        </w:rPr>
        <w:t xml:space="preserve"> </w:t>
      </w:r>
      <w:r>
        <w:rPr>
          <w:sz w:val="20"/>
        </w:rPr>
        <w:t>de</w:t>
      </w:r>
      <w:r>
        <w:rPr>
          <w:spacing w:val="-3"/>
          <w:sz w:val="20"/>
        </w:rPr>
        <w:t xml:space="preserve"> </w:t>
      </w:r>
      <w:r>
        <w:rPr>
          <w:sz w:val="20"/>
        </w:rPr>
        <w:t>aspirantes</w:t>
      </w:r>
      <w:r>
        <w:rPr>
          <w:spacing w:val="-3"/>
          <w:sz w:val="20"/>
        </w:rPr>
        <w:t xml:space="preserve"> </w:t>
      </w:r>
      <w:r>
        <w:rPr>
          <w:sz w:val="20"/>
        </w:rPr>
        <w:t>admitidos</w:t>
      </w:r>
      <w:r>
        <w:rPr>
          <w:spacing w:val="-3"/>
          <w:sz w:val="20"/>
        </w:rPr>
        <w:t xml:space="preserve"> </w:t>
      </w:r>
      <w:r>
        <w:rPr>
          <w:sz w:val="20"/>
        </w:rPr>
        <w:t>y</w:t>
      </w:r>
      <w:r>
        <w:rPr>
          <w:spacing w:val="-3"/>
          <w:sz w:val="20"/>
        </w:rPr>
        <w:t xml:space="preserve"> </w:t>
      </w:r>
      <w:r>
        <w:rPr>
          <w:spacing w:val="-2"/>
          <w:sz w:val="20"/>
        </w:rPr>
        <w:t>excluidos:</w:t>
      </w:r>
    </w:p>
    <w:p w14:paraId="26A4794D" w14:textId="77777777" w:rsidR="00A97F47" w:rsidRDefault="00A97F47">
      <w:pPr>
        <w:pStyle w:val="Textoindependiente"/>
        <w:spacing w:before="61"/>
      </w:pPr>
    </w:p>
    <w:p w14:paraId="0ECE37C6" w14:textId="77777777" w:rsidR="00A97F47" w:rsidRDefault="00000000">
      <w:pPr>
        <w:pStyle w:val="Textoindependiente"/>
        <w:spacing w:line="292" w:lineRule="auto"/>
        <w:ind w:left="142" w:right="141"/>
        <w:jc w:val="both"/>
      </w:pPr>
      <w:r>
        <w:t xml:space="preserve">Expirado el plazo de presentación de solicitudes, el órgano competente de la Corporación dictará resolución, declarando aprobada la lista provisional de aspirantes admitidos y excluidos. Dicha resolución deberá publicarse, en todo caso, en el Tablón de Anuncios de la Sede electrónica del Ayuntamiento de Las Rozas de Madrid, https://sede.lasrozas.es y en la página web </w:t>
      </w:r>
      <w:hyperlink r:id="rId57">
        <w:r>
          <w:t>www.lasrozas.es.</w:t>
        </w:r>
      </w:hyperlink>
      <w:r>
        <w:t xml:space="preserve"> Asimismo,</w:t>
      </w:r>
      <w:r>
        <w:rPr>
          <w:spacing w:val="24"/>
        </w:rPr>
        <w:t xml:space="preserve"> </w:t>
      </w:r>
      <w:r>
        <w:t>en</w:t>
      </w:r>
      <w:r>
        <w:rPr>
          <w:spacing w:val="24"/>
        </w:rPr>
        <w:t xml:space="preserve"> </w:t>
      </w:r>
      <w:r>
        <w:t>dicha</w:t>
      </w:r>
      <w:r>
        <w:rPr>
          <w:spacing w:val="24"/>
        </w:rPr>
        <w:t xml:space="preserve"> </w:t>
      </w:r>
      <w:r>
        <w:t>resolución</w:t>
      </w:r>
      <w:r>
        <w:rPr>
          <w:spacing w:val="24"/>
        </w:rPr>
        <w:t xml:space="preserve"> </w:t>
      </w:r>
      <w:r>
        <w:t>constará</w:t>
      </w:r>
      <w:r>
        <w:rPr>
          <w:spacing w:val="24"/>
        </w:rPr>
        <w:t xml:space="preserve"> </w:t>
      </w:r>
      <w:r>
        <w:t>la</w:t>
      </w:r>
      <w:r>
        <w:rPr>
          <w:spacing w:val="24"/>
        </w:rPr>
        <w:t xml:space="preserve"> </w:t>
      </w:r>
      <w:r>
        <w:t>identidad</w:t>
      </w:r>
      <w:r>
        <w:rPr>
          <w:spacing w:val="24"/>
        </w:rPr>
        <w:t xml:space="preserve"> </w:t>
      </w:r>
      <w:r>
        <w:t>de</w:t>
      </w:r>
      <w:r>
        <w:rPr>
          <w:spacing w:val="24"/>
        </w:rPr>
        <w:t xml:space="preserve"> </w:t>
      </w:r>
      <w:r>
        <w:t>los</w:t>
      </w:r>
      <w:r>
        <w:rPr>
          <w:spacing w:val="24"/>
        </w:rPr>
        <w:t xml:space="preserve"> </w:t>
      </w:r>
      <w:r>
        <w:t>aspirantes</w:t>
      </w:r>
      <w:r>
        <w:rPr>
          <w:spacing w:val="24"/>
        </w:rPr>
        <w:t xml:space="preserve"> </w:t>
      </w:r>
      <w:r>
        <w:t>excluidos,</w:t>
      </w:r>
      <w:r>
        <w:rPr>
          <w:spacing w:val="24"/>
        </w:rPr>
        <w:t xml:space="preserve"> </w:t>
      </w:r>
      <w:r>
        <w:t>con</w:t>
      </w:r>
      <w:r>
        <w:rPr>
          <w:spacing w:val="24"/>
        </w:rPr>
        <w:t xml:space="preserve"> </w:t>
      </w:r>
      <w:r>
        <w:t>indicación</w:t>
      </w:r>
      <w:r>
        <w:rPr>
          <w:spacing w:val="24"/>
        </w:rPr>
        <w:t xml:space="preserve"> </w:t>
      </w:r>
      <w:r>
        <w:t>de las causas de exclusión. Aquellos aspirantes que hayan detectado errores en la consignación de sus datos personales podrán manifestarlo en el plazo señalado. Quienes dentro de dicho plazo no subsanen los defectos, justificando su derecho a ser admitidos, serán definitivamente excluidos del proceso de selección.</w:t>
      </w:r>
    </w:p>
    <w:p w14:paraId="183E4E45" w14:textId="77777777" w:rsidR="00A97F47" w:rsidRDefault="00A97F47">
      <w:pPr>
        <w:pStyle w:val="Textoindependiente"/>
        <w:spacing w:before="9"/>
      </w:pPr>
    </w:p>
    <w:p w14:paraId="294D6E68" w14:textId="77777777" w:rsidR="00A97F47" w:rsidRDefault="00000000">
      <w:pPr>
        <w:pStyle w:val="Prrafodelista"/>
        <w:numPr>
          <w:ilvl w:val="1"/>
          <w:numId w:val="45"/>
        </w:numPr>
        <w:tabs>
          <w:tab w:val="left" w:pos="531"/>
        </w:tabs>
        <w:ind w:left="531" w:right="0" w:hanging="389"/>
        <w:rPr>
          <w:sz w:val="20"/>
        </w:rPr>
      </w:pPr>
      <w:r>
        <w:rPr>
          <w:sz w:val="20"/>
        </w:rPr>
        <w:t>Reclamaciones</w:t>
      </w:r>
      <w:r>
        <w:rPr>
          <w:spacing w:val="-3"/>
          <w:sz w:val="20"/>
        </w:rPr>
        <w:t xml:space="preserve"> </w:t>
      </w:r>
      <w:r>
        <w:rPr>
          <w:sz w:val="20"/>
        </w:rPr>
        <w:t>y</w:t>
      </w:r>
      <w:r>
        <w:rPr>
          <w:spacing w:val="-2"/>
          <w:sz w:val="20"/>
        </w:rPr>
        <w:t xml:space="preserve"> </w:t>
      </w:r>
      <w:r>
        <w:rPr>
          <w:sz w:val="20"/>
        </w:rPr>
        <w:t>relación</w:t>
      </w:r>
      <w:r>
        <w:rPr>
          <w:spacing w:val="-2"/>
          <w:sz w:val="20"/>
        </w:rPr>
        <w:t xml:space="preserve"> </w:t>
      </w:r>
      <w:r>
        <w:rPr>
          <w:sz w:val="20"/>
        </w:rPr>
        <w:t>definitiva</w:t>
      </w:r>
      <w:r>
        <w:rPr>
          <w:spacing w:val="-2"/>
          <w:sz w:val="20"/>
        </w:rPr>
        <w:t xml:space="preserve"> </w:t>
      </w:r>
      <w:r>
        <w:rPr>
          <w:sz w:val="20"/>
        </w:rPr>
        <w:t>de</w:t>
      </w:r>
      <w:r>
        <w:rPr>
          <w:spacing w:val="-2"/>
          <w:sz w:val="20"/>
        </w:rPr>
        <w:t xml:space="preserve"> </w:t>
      </w:r>
      <w:r>
        <w:rPr>
          <w:sz w:val="20"/>
        </w:rPr>
        <w:t>aspirantes</w:t>
      </w:r>
      <w:r>
        <w:rPr>
          <w:spacing w:val="-2"/>
          <w:sz w:val="20"/>
        </w:rPr>
        <w:t xml:space="preserve"> </w:t>
      </w:r>
      <w:r>
        <w:rPr>
          <w:sz w:val="20"/>
        </w:rPr>
        <w:t>admitidos</w:t>
      </w:r>
      <w:r>
        <w:rPr>
          <w:spacing w:val="-2"/>
          <w:sz w:val="20"/>
        </w:rPr>
        <w:t xml:space="preserve"> </w:t>
      </w:r>
      <w:r>
        <w:rPr>
          <w:sz w:val="20"/>
        </w:rPr>
        <w:t>y</w:t>
      </w:r>
      <w:r>
        <w:rPr>
          <w:spacing w:val="-2"/>
          <w:sz w:val="20"/>
        </w:rPr>
        <w:t xml:space="preserve"> excluidos:</w:t>
      </w:r>
    </w:p>
    <w:p w14:paraId="1A914E3F" w14:textId="77777777" w:rsidR="00A97F47" w:rsidRDefault="00A97F47">
      <w:pPr>
        <w:pStyle w:val="Textoindependiente"/>
        <w:spacing w:before="60"/>
      </w:pPr>
    </w:p>
    <w:p w14:paraId="53737EC8" w14:textId="77777777" w:rsidR="00A97F47" w:rsidRDefault="00000000">
      <w:pPr>
        <w:pStyle w:val="Textoindependiente"/>
        <w:spacing w:before="1" w:line="292" w:lineRule="auto"/>
        <w:ind w:left="142" w:right="141"/>
        <w:jc w:val="both"/>
      </w:pPr>
      <w:r>
        <w:t>Los aspirantes excluidos expresamente, así como los que no figuren en la relación provisional de admitidos ni en la de excluidos, dispondrán de un plazo único e improrrogable de diez días hábiles contados a partir del siguiente a la publicación de esta resolución, a fin de subsanar el defecto que haya motivado su exclusión o su no inclusión expresa. Quienes dentro del plazo señalado no subsanen los defectos justificando su derecho a ser admitidos, serán definitivamente excluidos del proceso de selección.</w:t>
      </w:r>
    </w:p>
    <w:p w14:paraId="10D3ABD4"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2373B072" w14:textId="0F769D35"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05504" behindDoc="0" locked="0" layoutInCell="1" allowOverlap="1" wp14:anchorId="720FFF5A" wp14:editId="134911B6">
                <wp:simplePos x="0" y="0"/>
                <wp:positionH relativeFrom="page">
                  <wp:posOffset>6807090</wp:posOffset>
                </wp:positionH>
                <wp:positionV relativeFrom="page">
                  <wp:posOffset>2818730</wp:posOffset>
                </wp:positionV>
                <wp:extent cx="419734" cy="3187065"/>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195285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3A0C9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20FFF5A" id="Textbox 258" o:spid="_x0000_s1152" type="#_x0000_t202" style="position:absolute;left:0;text-align:left;margin-left:536pt;margin-top:221.95pt;width:33.05pt;height:250.95pt;z-index:251605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qIaDr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6195285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3A0C9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 xml:space="preserve">Una vez finalizado el plazo de subsanación, el órgano competente de la Corporación dictará resolución aprobatoria de la relación definitiva de aspirantes admitidos y excluidos, que deberá publicarse en el Tablón de Anuncios de la Sede electrónica del Ayuntamiento de Las Rozas de Madrid, https://sede.lasrozas.es y en la página web </w:t>
      </w:r>
      <w:hyperlink r:id="rId58">
        <w:r>
          <w:t>www.lasrozas.es.</w:t>
        </w:r>
      </w:hyperlink>
    </w:p>
    <w:p w14:paraId="2844C362" w14:textId="77777777" w:rsidR="00A97F47" w:rsidRDefault="00A97F47">
      <w:pPr>
        <w:pStyle w:val="Textoindependiente"/>
        <w:spacing w:before="10"/>
      </w:pPr>
    </w:p>
    <w:p w14:paraId="71084264" w14:textId="77777777" w:rsidR="00A97F47" w:rsidRDefault="00000000">
      <w:pPr>
        <w:pStyle w:val="Prrafodelista"/>
        <w:numPr>
          <w:ilvl w:val="0"/>
          <w:numId w:val="49"/>
        </w:numPr>
        <w:tabs>
          <w:tab w:val="left" w:pos="364"/>
        </w:tabs>
        <w:ind w:left="364" w:right="0" w:hanging="222"/>
        <w:rPr>
          <w:sz w:val="20"/>
        </w:rPr>
      </w:pPr>
      <w:r>
        <w:rPr>
          <w:sz w:val="20"/>
        </w:rPr>
        <w:t xml:space="preserve">ÓRGANO DE </w:t>
      </w:r>
      <w:r>
        <w:rPr>
          <w:spacing w:val="-2"/>
          <w:sz w:val="20"/>
        </w:rPr>
        <w:t>SELECCIÓN</w:t>
      </w:r>
    </w:p>
    <w:p w14:paraId="64E7F495" w14:textId="77777777" w:rsidR="00A97F47" w:rsidRDefault="00A97F47">
      <w:pPr>
        <w:pStyle w:val="Textoindependiente"/>
        <w:spacing w:before="60"/>
      </w:pPr>
    </w:p>
    <w:p w14:paraId="319ED484" w14:textId="77777777" w:rsidR="00A97F47" w:rsidRDefault="00000000">
      <w:pPr>
        <w:pStyle w:val="Textoindependiente"/>
        <w:spacing w:line="292" w:lineRule="auto"/>
        <w:ind w:left="142" w:right="141"/>
        <w:jc w:val="both"/>
      </w:pPr>
      <w:r>
        <w:t>La composición del Tribunal calificador se aprobará por resolución del órgano municipal competente</w:t>
      </w:r>
      <w:r>
        <w:rPr>
          <w:spacing w:val="80"/>
        </w:rPr>
        <w:t xml:space="preserve"> </w:t>
      </w:r>
      <w:r>
        <w:t xml:space="preserve">y se dará publicidad de </w:t>
      </w:r>
      <w:proofErr w:type="gramStart"/>
      <w:r>
        <w:t>la misma</w:t>
      </w:r>
      <w:proofErr w:type="gramEnd"/>
      <w:r>
        <w:t xml:space="preserve"> mediante anuncio en el Tablón de Anuncios de la Sede electrónica del</w:t>
      </w:r>
      <w:r>
        <w:rPr>
          <w:spacing w:val="-1"/>
        </w:rPr>
        <w:t xml:space="preserve"> </w:t>
      </w:r>
      <w:r>
        <w:t>Ayuntamiento</w:t>
      </w:r>
      <w:r>
        <w:rPr>
          <w:spacing w:val="-1"/>
        </w:rPr>
        <w:t xml:space="preserve"> </w:t>
      </w:r>
      <w:r>
        <w:t>de</w:t>
      </w:r>
      <w:r>
        <w:rPr>
          <w:spacing w:val="-1"/>
        </w:rPr>
        <w:t xml:space="preserve"> </w:t>
      </w:r>
      <w:r>
        <w:t>Las</w:t>
      </w:r>
      <w:r>
        <w:rPr>
          <w:spacing w:val="-1"/>
        </w:rPr>
        <w:t xml:space="preserve"> </w:t>
      </w:r>
      <w:r>
        <w:t>Rozas</w:t>
      </w:r>
      <w:r>
        <w:rPr>
          <w:spacing w:val="-1"/>
        </w:rPr>
        <w:t xml:space="preserve"> </w:t>
      </w:r>
      <w:r>
        <w:t>de</w:t>
      </w:r>
      <w:r>
        <w:rPr>
          <w:spacing w:val="-1"/>
        </w:rPr>
        <w:t xml:space="preserve"> </w:t>
      </w:r>
      <w:r>
        <w:t>Madrid,</w:t>
      </w:r>
      <w:r>
        <w:rPr>
          <w:spacing w:val="-1"/>
        </w:rPr>
        <w:t xml:space="preserve"> </w:t>
      </w:r>
      <w:r>
        <w:t>https://sede.lasrozas.es</w:t>
      </w:r>
      <w:r>
        <w:rPr>
          <w:spacing w:val="-1"/>
        </w:rPr>
        <w:t xml:space="preserve"> </w:t>
      </w:r>
      <w:r>
        <w:t>y</w:t>
      </w:r>
      <w:r>
        <w:rPr>
          <w:spacing w:val="-1"/>
        </w:rPr>
        <w:t xml:space="preserve"> </w:t>
      </w:r>
      <w:r>
        <w:t>en</w:t>
      </w:r>
      <w:r>
        <w:rPr>
          <w:spacing w:val="-1"/>
        </w:rPr>
        <w:t xml:space="preserve"> </w:t>
      </w:r>
      <w:r>
        <w:t>la</w:t>
      </w:r>
      <w:r>
        <w:rPr>
          <w:spacing w:val="-1"/>
        </w:rPr>
        <w:t xml:space="preserve"> </w:t>
      </w:r>
      <w:r>
        <w:t>página</w:t>
      </w:r>
      <w:r>
        <w:rPr>
          <w:spacing w:val="-1"/>
        </w:rPr>
        <w:t xml:space="preserve"> </w:t>
      </w:r>
      <w:r>
        <w:t>web</w:t>
      </w:r>
      <w:r>
        <w:rPr>
          <w:spacing w:val="-1"/>
        </w:rPr>
        <w:t xml:space="preserve"> </w:t>
      </w:r>
      <w:r>
        <w:t xml:space="preserve">www.lasrozas. </w:t>
      </w:r>
      <w:r>
        <w:rPr>
          <w:spacing w:val="-4"/>
        </w:rPr>
        <w:t>es.</w:t>
      </w:r>
    </w:p>
    <w:p w14:paraId="354BA45F" w14:textId="77777777" w:rsidR="00A97F47" w:rsidRDefault="00A97F47">
      <w:pPr>
        <w:pStyle w:val="Textoindependiente"/>
        <w:spacing w:before="10"/>
      </w:pPr>
    </w:p>
    <w:p w14:paraId="31ED90E0" w14:textId="77777777" w:rsidR="00A97F47" w:rsidRDefault="00000000">
      <w:pPr>
        <w:pStyle w:val="Textoindependiente"/>
        <w:spacing w:line="292" w:lineRule="auto"/>
        <w:ind w:left="142" w:right="141"/>
        <w:jc w:val="both"/>
      </w:pPr>
      <w:r>
        <w:t>Los</w:t>
      </w:r>
      <w:r>
        <w:rPr>
          <w:spacing w:val="28"/>
        </w:rPr>
        <w:t xml:space="preserve"> </w:t>
      </w:r>
      <w:r>
        <w:t>órganos</w:t>
      </w:r>
      <w:r>
        <w:rPr>
          <w:spacing w:val="28"/>
        </w:rPr>
        <w:t xml:space="preserve"> </w:t>
      </w:r>
      <w:r>
        <w:t>de</w:t>
      </w:r>
      <w:r>
        <w:rPr>
          <w:spacing w:val="28"/>
        </w:rPr>
        <w:t xml:space="preserve"> </w:t>
      </w:r>
      <w:r>
        <w:t>selección</w:t>
      </w:r>
      <w:r>
        <w:rPr>
          <w:spacing w:val="28"/>
        </w:rPr>
        <w:t xml:space="preserve"> </w:t>
      </w:r>
      <w:r>
        <w:t>deberán</w:t>
      </w:r>
      <w:r>
        <w:rPr>
          <w:spacing w:val="28"/>
        </w:rPr>
        <w:t xml:space="preserve"> </w:t>
      </w:r>
      <w:r>
        <w:t>ajustarse</w:t>
      </w:r>
      <w:r>
        <w:rPr>
          <w:spacing w:val="28"/>
        </w:rPr>
        <w:t xml:space="preserve"> </w:t>
      </w:r>
      <w:r>
        <w:t>a</w:t>
      </w:r>
      <w:r>
        <w:rPr>
          <w:spacing w:val="28"/>
        </w:rPr>
        <w:t xml:space="preserve"> </w:t>
      </w:r>
      <w:r>
        <w:t>los</w:t>
      </w:r>
      <w:r>
        <w:rPr>
          <w:spacing w:val="28"/>
        </w:rPr>
        <w:t xml:space="preserve"> </w:t>
      </w:r>
      <w:r>
        <w:t>principios</w:t>
      </w:r>
      <w:r>
        <w:rPr>
          <w:spacing w:val="28"/>
        </w:rPr>
        <w:t xml:space="preserve"> </w:t>
      </w:r>
      <w:r>
        <w:t>de</w:t>
      </w:r>
      <w:r>
        <w:rPr>
          <w:spacing w:val="28"/>
        </w:rPr>
        <w:t xml:space="preserve"> </w:t>
      </w:r>
      <w:r>
        <w:t>imparcialidad</w:t>
      </w:r>
      <w:r>
        <w:rPr>
          <w:spacing w:val="28"/>
        </w:rPr>
        <w:t xml:space="preserve"> </w:t>
      </w:r>
      <w:r>
        <w:t>y</w:t>
      </w:r>
      <w:r>
        <w:rPr>
          <w:spacing w:val="28"/>
        </w:rPr>
        <w:t xml:space="preserve"> </w:t>
      </w:r>
      <w:r>
        <w:t>profesionalidad</w:t>
      </w:r>
      <w:r>
        <w:rPr>
          <w:spacing w:val="28"/>
        </w:rPr>
        <w:t xml:space="preserve"> </w:t>
      </w:r>
      <w:r>
        <w:t xml:space="preserve">de sus miembros y velarán por el cumplimiento del principio de igualdad de oportunidades entre ambos </w:t>
      </w:r>
      <w:r>
        <w:rPr>
          <w:spacing w:val="-2"/>
        </w:rPr>
        <w:t>sexos.</w:t>
      </w:r>
    </w:p>
    <w:p w14:paraId="01DBBC58" w14:textId="77777777" w:rsidR="00A97F47" w:rsidRDefault="00A97F47">
      <w:pPr>
        <w:pStyle w:val="Textoindependiente"/>
        <w:spacing w:before="10"/>
      </w:pPr>
    </w:p>
    <w:p w14:paraId="65D51CB6" w14:textId="77777777" w:rsidR="00A97F47" w:rsidRDefault="00000000">
      <w:pPr>
        <w:pStyle w:val="Textoindependiente"/>
        <w:spacing w:line="292" w:lineRule="auto"/>
        <w:ind w:left="142" w:right="141"/>
        <w:jc w:val="both"/>
      </w:pPr>
      <w:r>
        <w:t xml:space="preserve">No podrá formar parte del Tribunal el personal de elección o de designación política, funcionarios interinos y personal eventual y será siempre a título individual, no pudiendo </w:t>
      </w:r>
      <w:proofErr w:type="spellStart"/>
      <w:r>
        <w:t>obstentarse</w:t>
      </w:r>
      <w:proofErr w:type="spellEnd"/>
      <w:r>
        <w:t xml:space="preserve"> ésta en representación o por cuenta de nadie.</w:t>
      </w:r>
    </w:p>
    <w:p w14:paraId="3BBB5A6C" w14:textId="77777777" w:rsidR="00A97F47" w:rsidRDefault="00A97F47">
      <w:pPr>
        <w:pStyle w:val="Textoindependiente"/>
        <w:spacing w:before="9"/>
      </w:pPr>
    </w:p>
    <w:p w14:paraId="1D88A5B9" w14:textId="77777777" w:rsidR="00A97F47" w:rsidRDefault="00000000">
      <w:pPr>
        <w:pStyle w:val="Textoindependiente"/>
        <w:spacing w:before="1" w:line="292" w:lineRule="auto"/>
        <w:ind w:left="142" w:right="141"/>
        <w:jc w:val="both"/>
      </w:pPr>
      <w:r>
        <w:t xml:space="preserve">El órgano de selección estará formado por un presidente, un secretario y tres vocales. Todos los miembros </w:t>
      </w:r>
      <w:proofErr w:type="gramStart"/>
      <w:r>
        <w:t>del mismo</w:t>
      </w:r>
      <w:proofErr w:type="gramEnd"/>
      <w:r>
        <w:t xml:space="preserve"> actuarán con voz y voto, salvo el secretario que actuará con voz, pero sin voto. La designación de los miembros del órgano de selección incluirá la de sus respectivos suplentes. La designación de sus miembros será predominantemente técnica y los vocales deberán poseer</w:t>
      </w:r>
      <w:r>
        <w:rPr>
          <w:spacing w:val="40"/>
        </w:rPr>
        <w:t xml:space="preserve"> </w:t>
      </w:r>
      <w:r>
        <w:t>titulación o especialización iguales o superiores a las exigidas para el acceso a las plazas convocadas. El órgano de selección podrá actuar asistido de asesores técnicos con voz, pero sin</w:t>
      </w:r>
      <w:r>
        <w:rPr>
          <w:spacing w:val="40"/>
        </w:rPr>
        <w:t xml:space="preserve"> </w:t>
      </w:r>
      <w:r>
        <w:rPr>
          <w:spacing w:val="-2"/>
        </w:rPr>
        <w:t>voto.</w:t>
      </w:r>
    </w:p>
    <w:p w14:paraId="1E4A5E6F" w14:textId="77777777" w:rsidR="00A97F47" w:rsidRDefault="00A97F47">
      <w:pPr>
        <w:pStyle w:val="Textoindependiente"/>
        <w:spacing w:before="9"/>
      </w:pPr>
    </w:p>
    <w:p w14:paraId="261592F4" w14:textId="77777777" w:rsidR="00A97F47" w:rsidRDefault="00000000">
      <w:pPr>
        <w:pStyle w:val="Textoindependiente"/>
        <w:ind w:left="142"/>
        <w:jc w:val="both"/>
      </w:pPr>
      <w:r>
        <w:t>El</w:t>
      </w:r>
      <w:r>
        <w:rPr>
          <w:spacing w:val="-7"/>
        </w:rPr>
        <w:t xml:space="preserve"> </w:t>
      </w:r>
      <w:r>
        <w:t>Tribunal</w:t>
      </w:r>
      <w:r>
        <w:rPr>
          <w:spacing w:val="-4"/>
        </w:rPr>
        <w:t xml:space="preserve"> </w:t>
      </w:r>
      <w:r>
        <w:t>Calificador</w:t>
      </w:r>
      <w:r>
        <w:rPr>
          <w:spacing w:val="-4"/>
        </w:rPr>
        <w:t xml:space="preserve"> </w:t>
      </w:r>
      <w:r>
        <w:t>estará</w:t>
      </w:r>
      <w:r>
        <w:rPr>
          <w:spacing w:val="-4"/>
        </w:rPr>
        <w:t xml:space="preserve"> </w:t>
      </w:r>
      <w:r>
        <w:t>constituido</w:t>
      </w:r>
      <w:r>
        <w:rPr>
          <w:spacing w:val="-4"/>
        </w:rPr>
        <w:t xml:space="preserve"> </w:t>
      </w:r>
      <w:r>
        <w:t>de</w:t>
      </w:r>
      <w:r>
        <w:rPr>
          <w:spacing w:val="-4"/>
        </w:rPr>
        <w:t xml:space="preserve"> </w:t>
      </w:r>
      <w:r>
        <w:t>la</w:t>
      </w:r>
      <w:r>
        <w:rPr>
          <w:spacing w:val="-4"/>
        </w:rPr>
        <w:t xml:space="preserve"> </w:t>
      </w:r>
      <w:r>
        <w:t>siguiente</w:t>
      </w:r>
      <w:r>
        <w:rPr>
          <w:spacing w:val="-4"/>
        </w:rPr>
        <w:t xml:space="preserve"> </w:t>
      </w:r>
      <w:r>
        <w:rPr>
          <w:spacing w:val="-2"/>
        </w:rPr>
        <w:t>forma:</w:t>
      </w:r>
    </w:p>
    <w:p w14:paraId="24B3712F" w14:textId="77777777" w:rsidR="00A97F47" w:rsidRDefault="00A97F47">
      <w:pPr>
        <w:pStyle w:val="Textoindependiente"/>
        <w:spacing w:before="60"/>
      </w:pPr>
    </w:p>
    <w:p w14:paraId="1309EA0D" w14:textId="77777777" w:rsidR="00A97F47" w:rsidRDefault="00000000">
      <w:pPr>
        <w:pStyle w:val="Textoindependiente"/>
        <w:spacing w:before="1" w:line="542" w:lineRule="auto"/>
        <w:ind w:left="142" w:right="1100"/>
      </w:pPr>
      <w:r>
        <w:t>Presidente:</w:t>
      </w:r>
      <w:r>
        <w:rPr>
          <w:spacing w:val="-3"/>
        </w:rPr>
        <w:t xml:space="preserve"> </w:t>
      </w:r>
      <w:r>
        <w:t>Un</w:t>
      </w:r>
      <w:r>
        <w:rPr>
          <w:spacing w:val="-3"/>
        </w:rPr>
        <w:t xml:space="preserve"> </w:t>
      </w:r>
      <w:r>
        <w:t>funcionario</w:t>
      </w:r>
      <w:r>
        <w:rPr>
          <w:spacing w:val="-3"/>
        </w:rPr>
        <w:t xml:space="preserve"> </w:t>
      </w:r>
      <w:r>
        <w:t>de</w:t>
      </w:r>
      <w:r>
        <w:rPr>
          <w:spacing w:val="-3"/>
        </w:rPr>
        <w:t xml:space="preserve"> </w:t>
      </w:r>
      <w:r>
        <w:t>carrera</w:t>
      </w:r>
      <w:r>
        <w:rPr>
          <w:spacing w:val="-3"/>
        </w:rPr>
        <w:t xml:space="preserve"> </w:t>
      </w:r>
      <w:r>
        <w:t>designado</w:t>
      </w:r>
      <w:r>
        <w:rPr>
          <w:spacing w:val="-3"/>
        </w:rPr>
        <w:t xml:space="preserve"> </w:t>
      </w:r>
      <w:r>
        <w:t>por</w:t>
      </w:r>
      <w:r>
        <w:rPr>
          <w:spacing w:val="-3"/>
        </w:rPr>
        <w:t xml:space="preserve"> </w:t>
      </w:r>
      <w:r>
        <w:t>este</w:t>
      </w:r>
      <w:r>
        <w:rPr>
          <w:spacing w:val="-3"/>
        </w:rPr>
        <w:t xml:space="preserve"> </w:t>
      </w:r>
      <w:r>
        <w:t>Ayuntamiento</w:t>
      </w:r>
      <w:r>
        <w:rPr>
          <w:spacing w:val="-3"/>
        </w:rPr>
        <w:t xml:space="preserve"> </w:t>
      </w:r>
      <w:r>
        <w:t>y</w:t>
      </w:r>
      <w:r>
        <w:rPr>
          <w:spacing w:val="-3"/>
        </w:rPr>
        <w:t xml:space="preserve"> </w:t>
      </w:r>
      <w:r>
        <w:t>su</w:t>
      </w:r>
      <w:r>
        <w:rPr>
          <w:spacing w:val="-3"/>
        </w:rPr>
        <w:t xml:space="preserve"> </w:t>
      </w:r>
      <w:r>
        <w:t>suplente. Secretario: Un funcionario de carrera designado por este Ayuntamiento y su suplente.</w:t>
      </w:r>
    </w:p>
    <w:p w14:paraId="7E649D41" w14:textId="77777777" w:rsidR="00A97F47" w:rsidRDefault="00000000">
      <w:pPr>
        <w:pStyle w:val="Textoindependiente"/>
        <w:spacing w:before="1" w:line="292" w:lineRule="auto"/>
        <w:ind w:left="142"/>
      </w:pPr>
      <w:r>
        <w:t>Vocales:</w:t>
      </w:r>
      <w:r>
        <w:rPr>
          <w:spacing w:val="71"/>
        </w:rPr>
        <w:t xml:space="preserve"> </w:t>
      </w:r>
      <w:r>
        <w:t>un</w:t>
      </w:r>
      <w:r>
        <w:rPr>
          <w:spacing w:val="71"/>
        </w:rPr>
        <w:t xml:space="preserve"> </w:t>
      </w:r>
      <w:r>
        <w:t>mínimo</w:t>
      </w:r>
      <w:r>
        <w:rPr>
          <w:spacing w:val="71"/>
        </w:rPr>
        <w:t xml:space="preserve"> </w:t>
      </w:r>
      <w:r>
        <w:t>de</w:t>
      </w:r>
      <w:r>
        <w:rPr>
          <w:spacing w:val="71"/>
        </w:rPr>
        <w:t xml:space="preserve"> </w:t>
      </w:r>
      <w:r>
        <w:t>tres</w:t>
      </w:r>
      <w:r>
        <w:rPr>
          <w:spacing w:val="71"/>
        </w:rPr>
        <w:t xml:space="preserve"> </w:t>
      </w:r>
      <w:r>
        <w:t>miembros</w:t>
      </w:r>
      <w:r>
        <w:rPr>
          <w:spacing w:val="71"/>
        </w:rPr>
        <w:t xml:space="preserve"> </w:t>
      </w:r>
      <w:r>
        <w:t>nombrados</w:t>
      </w:r>
      <w:r>
        <w:rPr>
          <w:spacing w:val="71"/>
        </w:rPr>
        <w:t xml:space="preserve"> </w:t>
      </w:r>
      <w:r>
        <w:t>entre</w:t>
      </w:r>
      <w:r>
        <w:rPr>
          <w:spacing w:val="71"/>
        </w:rPr>
        <w:t xml:space="preserve"> </w:t>
      </w:r>
      <w:r>
        <w:t>funcionarios</w:t>
      </w:r>
      <w:r>
        <w:rPr>
          <w:spacing w:val="71"/>
        </w:rPr>
        <w:t xml:space="preserve"> </w:t>
      </w:r>
      <w:r>
        <w:t>de</w:t>
      </w:r>
      <w:r>
        <w:rPr>
          <w:spacing w:val="71"/>
        </w:rPr>
        <w:t xml:space="preserve"> </w:t>
      </w:r>
      <w:r>
        <w:t>carrera</w:t>
      </w:r>
      <w:r>
        <w:rPr>
          <w:spacing w:val="71"/>
        </w:rPr>
        <w:t xml:space="preserve"> </w:t>
      </w:r>
      <w:r>
        <w:t>del</w:t>
      </w:r>
      <w:r>
        <w:rPr>
          <w:spacing w:val="71"/>
        </w:rPr>
        <w:t xml:space="preserve"> </w:t>
      </w:r>
      <w:r>
        <w:t>grupo</w:t>
      </w:r>
      <w:r>
        <w:rPr>
          <w:spacing w:val="71"/>
        </w:rPr>
        <w:t xml:space="preserve"> </w:t>
      </w:r>
      <w:r>
        <w:t>A designado por este Ayuntamiento y sus suplentes.</w:t>
      </w:r>
    </w:p>
    <w:p w14:paraId="74F1D114" w14:textId="77777777" w:rsidR="00A97F47" w:rsidRDefault="00A97F47">
      <w:pPr>
        <w:pStyle w:val="Textoindependiente"/>
        <w:spacing w:before="10"/>
      </w:pPr>
    </w:p>
    <w:p w14:paraId="7BEEDFE0" w14:textId="77777777" w:rsidR="00A97F47" w:rsidRDefault="00000000">
      <w:pPr>
        <w:pStyle w:val="Prrafodelista"/>
        <w:numPr>
          <w:ilvl w:val="1"/>
          <w:numId w:val="44"/>
        </w:numPr>
        <w:tabs>
          <w:tab w:val="left" w:pos="531"/>
        </w:tabs>
        <w:ind w:left="531" w:right="0" w:hanging="389"/>
        <w:rPr>
          <w:sz w:val="20"/>
        </w:rPr>
      </w:pPr>
      <w:r>
        <w:rPr>
          <w:sz w:val="20"/>
        </w:rPr>
        <w:t>Abstención</w:t>
      </w:r>
      <w:r>
        <w:rPr>
          <w:spacing w:val="-5"/>
          <w:sz w:val="20"/>
        </w:rPr>
        <w:t xml:space="preserve"> </w:t>
      </w:r>
      <w:r>
        <w:rPr>
          <w:sz w:val="20"/>
        </w:rPr>
        <w:t>y</w:t>
      </w:r>
      <w:r>
        <w:rPr>
          <w:spacing w:val="-4"/>
          <w:sz w:val="20"/>
        </w:rPr>
        <w:t xml:space="preserve"> </w:t>
      </w:r>
      <w:r>
        <w:rPr>
          <w:spacing w:val="-2"/>
          <w:sz w:val="20"/>
        </w:rPr>
        <w:t>recusación:</w:t>
      </w:r>
    </w:p>
    <w:p w14:paraId="160F9F12" w14:textId="77777777" w:rsidR="00A97F47" w:rsidRDefault="00A97F47">
      <w:pPr>
        <w:pStyle w:val="Textoindependiente"/>
        <w:spacing w:before="60"/>
      </w:pPr>
    </w:p>
    <w:p w14:paraId="70563167" w14:textId="77777777" w:rsidR="00A97F47" w:rsidRDefault="00000000">
      <w:pPr>
        <w:pStyle w:val="Textoindependiente"/>
        <w:spacing w:before="1" w:line="292" w:lineRule="auto"/>
        <w:ind w:left="142" w:right="141"/>
        <w:jc w:val="both"/>
      </w:pPr>
      <w:r>
        <w:t>Deberán abstenerse de formar parte en el órgano de selección, notificándolo a la autoridad convocante, aquellas personas en quienes se dé alguna de las circunstancias señaladas en el</w:t>
      </w:r>
      <w:r>
        <w:rPr>
          <w:spacing w:val="80"/>
        </w:rPr>
        <w:t xml:space="preserve"> </w:t>
      </w:r>
      <w:r>
        <w:t>artículo 23.2 y 24 de la Ley 40/2015, de 1 de octubre, de Régimen Jurídico del Sector Público, o si hubiesen realizado tareas de preparación de aspirantes a pruebas selectivas en los cinco años anteriores</w:t>
      </w:r>
      <w:r>
        <w:rPr>
          <w:spacing w:val="29"/>
        </w:rPr>
        <w:t xml:space="preserve"> </w:t>
      </w:r>
      <w:r>
        <w:t>a</w:t>
      </w:r>
      <w:r>
        <w:rPr>
          <w:spacing w:val="31"/>
        </w:rPr>
        <w:t xml:space="preserve"> </w:t>
      </w:r>
      <w:r>
        <w:t>la</w:t>
      </w:r>
      <w:r>
        <w:rPr>
          <w:spacing w:val="31"/>
        </w:rPr>
        <w:t xml:space="preserve"> </w:t>
      </w:r>
      <w:r>
        <w:t>publicación</w:t>
      </w:r>
      <w:r>
        <w:rPr>
          <w:spacing w:val="32"/>
        </w:rPr>
        <w:t xml:space="preserve"> </w:t>
      </w:r>
      <w:r>
        <w:t>de</w:t>
      </w:r>
      <w:r>
        <w:rPr>
          <w:spacing w:val="31"/>
        </w:rPr>
        <w:t xml:space="preserve"> </w:t>
      </w:r>
      <w:r>
        <w:t>las</w:t>
      </w:r>
      <w:r>
        <w:rPr>
          <w:spacing w:val="31"/>
        </w:rPr>
        <w:t xml:space="preserve"> </w:t>
      </w:r>
      <w:r>
        <w:t>bases</w:t>
      </w:r>
      <w:r>
        <w:rPr>
          <w:spacing w:val="31"/>
        </w:rPr>
        <w:t xml:space="preserve"> </w:t>
      </w:r>
      <w:r>
        <w:t>de</w:t>
      </w:r>
      <w:r>
        <w:rPr>
          <w:spacing w:val="32"/>
        </w:rPr>
        <w:t xml:space="preserve"> </w:t>
      </w:r>
      <w:r>
        <w:t>esta</w:t>
      </w:r>
      <w:r>
        <w:rPr>
          <w:spacing w:val="31"/>
        </w:rPr>
        <w:t xml:space="preserve"> </w:t>
      </w:r>
      <w:r>
        <w:t>convocatoria</w:t>
      </w:r>
      <w:r>
        <w:rPr>
          <w:spacing w:val="31"/>
        </w:rPr>
        <w:t xml:space="preserve"> </w:t>
      </w:r>
      <w:r>
        <w:t>(artículo</w:t>
      </w:r>
      <w:r>
        <w:rPr>
          <w:spacing w:val="31"/>
        </w:rPr>
        <w:t xml:space="preserve"> </w:t>
      </w:r>
      <w:r>
        <w:t>13.2</w:t>
      </w:r>
      <w:r>
        <w:rPr>
          <w:spacing w:val="32"/>
        </w:rPr>
        <w:t xml:space="preserve"> </w:t>
      </w:r>
      <w:r>
        <w:t>del</w:t>
      </w:r>
      <w:r>
        <w:rPr>
          <w:spacing w:val="31"/>
        </w:rPr>
        <w:t xml:space="preserve"> </w:t>
      </w:r>
      <w:r>
        <w:t>Real</w:t>
      </w:r>
      <w:r>
        <w:rPr>
          <w:spacing w:val="31"/>
        </w:rPr>
        <w:t xml:space="preserve"> </w:t>
      </w:r>
      <w:r>
        <w:t>Decreto</w:t>
      </w:r>
      <w:r>
        <w:rPr>
          <w:spacing w:val="32"/>
        </w:rPr>
        <w:t xml:space="preserve"> </w:t>
      </w:r>
      <w:r>
        <w:rPr>
          <w:spacing w:val="-5"/>
        </w:rPr>
        <w:t>364</w:t>
      </w:r>
    </w:p>
    <w:p w14:paraId="35B241A4" w14:textId="77777777" w:rsidR="00A97F47" w:rsidRDefault="00000000">
      <w:pPr>
        <w:pStyle w:val="Textoindependiente"/>
        <w:spacing w:line="292" w:lineRule="auto"/>
        <w:ind w:left="142" w:right="141"/>
        <w:jc w:val="both"/>
      </w:pPr>
      <w:r>
        <w:t>/1995). Asimismo, los aspirantes podrán recusar a los miembros de este cuando concurra alguna de dichas circunstancias.</w:t>
      </w:r>
    </w:p>
    <w:p w14:paraId="128D08EC" w14:textId="77777777" w:rsidR="00A97F47" w:rsidRDefault="00A97F47">
      <w:pPr>
        <w:pStyle w:val="Textoindependiente"/>
        <w:spacing w:before="9"/>
      </w:pPr>
    </w:p>
    <w:p w14:paraId="479BFF21" w14:textId="77777777" w:rsidR="00A97F47" w:rsidRDefault="00000000">
      <w:pPr>
        <w:pStyle w:val="Textoindependiente"/>
        <w:spacing w:line="292" w:lineRule="auto"/>
        <w:ind w:left="142" w:right="141"/>
        <w:jc w:val="both"/>
      </w:pPr>
      <w:r>
        <w:t xml:space="preserve">En la sesión de constitución del órgano de selección, el </w:t>
      </w:r>
      <w:proofErr w:type="gramStart"/>
      <w:r>
        <w:t>Presidente</w:t>
      </w:r>
      <w:proofErr w:type="gramEnd"/>
      <w:r>
        <w:t xml:space="preserve"> exigirá de los miembros del</w:t>
      </w:r>
      <w:r>
        <w:rPr>
          <w:spacing w:val="40"/>
        </w:rPr>
        <w:t xml:space="preserve"> </w:t>
      </w:r>
      <w:r>
        <w:t>órgano de selección declaración formal de no hallarse incursos en estas circunstancias. Esta declaración deberá ser también cumplimentada por los asesores especialistas y por el personal auxiliar que el órgano de selección incorpore a sus trabajos, así como por los observadores.</w:t>
      </w:r>
    </w:p>
    <w:p w14:paraId="46977412"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3B4CC3A3" w14:textId="5479B705" w:rsidR="00A97F47" w:rsidRDefault="00000000">
      <w:pPr>
        <w:pStyle w:val="Textoindependiente"/>
        <w:spacing w:before="7"/>
      </w:pPr>
      <w:r>
        <w:rPr>
          <w:noProof/>
        </w:rPr>
        <w:lastRenderedPageBreak/>
        <mc:AlternateContent>
          <mc:Choice Requires="wps">
            <w:drawing>
              <wp:anchor distT="0" distB="0" distL="0" distR="0" simplePos="0" relativeHeight="251606528" behindDoc="0" locked="0" layoutInCell="1" allowOverlap="1" wp14:anchorId="56C9A8C7" wp14:editId="7539253E">
                <wp:simplePos x="0" y="0"/>
                <wp:positionH relativeFrom="page">
                  <wp:posOffset>6807090</wp:posOffset>
                </wp:positionH>
                <wp:positionV relativeFrom="page">
                  <wp:posOffset>2818730</wp:posOffset>
                </wp:positionV>
                <wp:extent cx="419734" cy="3187065"/>
                <wp:effectExtent l="0" t="0" r="0" b="0"/>
                <wp:wrapNone/>
                <wp:docPr id="260" name="Text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04FB29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C84215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6C9A8C7" id="Textbox 260" o:spid="_x0000_s1153" type="#_x0000_t202" style="position:absolute;margin-left:536pt;margin-top:221.95pt;width:33.05pt;height:250.95pt;z-index:251606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Tobog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i6w+WwL3ZHU0EASWo7LFTEbqb8tx597GTVnwydP&#10;BuZhOCfxnGzPSUzDeygjkzV6eLtPYGxhdP1mZkSdKZrmKcqt/31fqq6zvvkF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RnU6G6IBAAAzAwAADgAAAAAAAAAAAAAAAAAuAgAAZHJzL2Uyb0RvYy54bWxQSwECLQAUAAYA&#10;CAAAACEAclM5qOEAAAANAQAADwAAAAAAAAAAAAAAAAD8AwAAZHJzL2Rvd25yZXYueG1sUEsFBgAA&#10;AAAEAAQA8wAAAAoFAAAAAA==&#10;" filled="f" stroked="f">
                <v:textbox style="layout-flow:vertical;mso-layout-flow-alt:bottom-to-top" inset="0,0,0,0">
                  <w:txbxContent>
                    <w:p w14:paraId="104FB29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C84215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0AFA09AD" w14:textId="77777777" w:rsidR="00A97F47" w:rsidRDefault="00000000">
      <w:pPr>
        <w:pStyle w:val="Textoindependiente"/>
        <w:spacing w:line="292" w:lineRule="auto"/>
        <w:ind w:left="142" w:right="141"/>
        <w:jc w:val="both"/>
      </w:pPr>
      <w:r>
        <w:t>Al órgano de selección le será de aplicación, con carácter supletorio, lo dispuesto para los órganos colegiados en la sección 3 del capítulo 2 del título preliminar de la Ley 40/2015, de 1 de octubre, de Régimen Jurídico del Sector Público.</w:t>
      </w:r>
    </w:p>
    <w:p w14:paraId="3551F3EF" w14:textId="77777777" w:rsidR="00A97F47" w:rsidRDefault="00A97F47">
      <w:pPr>
        <w:pStyle w:val="Textoindependiente"/>
        <w:spacing w:before="10"/>
      </w:pPr>
    </w:p>
    <w:p w14:paraId="2407F99C" w14:textId="77777777" w:rsidR="00A97F47" w:rsidRDefault="00000000">
      <w:pPr>
        <w:pStyle w:val="Prrafodelista"/>
        <w:numPr>
          <w:ilvl w:val="1"/>
          <w:numId w:val="44"/>
        </w:numPr>
        <w:tabs>
          <w:tab w:val="left" w:pos="531"/>
        </w:tabs>
        <w:ind w:left="531" w:right="0" w:hanging="389"/>
        <w:rPr>
          <w:sz w:val="20"/>
        </w:rPr>
      </w:pPr>
      <w:r>
        <w:rPr>
          <w:spacing w:val="-2"/>
          <w:sz w:val="20"/>
        </w:rPr>
        <w:t>Constitución:</w:t>
      </w:r>
    </w:p>
    <w:p w14:paraId="60FF8AB8" w14:textId="77777777" w:rsidR="00A97F47" w:rsidRDefault="00A97F47">
      <w:pPr>
        <w:pStyle w:val="Textoindependiente"/>
        <w:spacing w:before="60"/>
      </w:pPr>
    </w:p>
    <w:p w14:paraId="4679A5C3" w14:textId="77777777" w:rsidR="00A97F47" w:rsidRDefault="00000000">
      <w:pPr>
        <w:pStyle w:val="Textoindependiente"/>
        <w:spacing w:line="292" w:lineRule="auto"/>
        <w:ind w:left="142" w:right="141"/>
        <w:jc w:val="both"/>
      </w:pPr>
      <w:r>
        <w:t>Para la válida constitución del órgano de selección, a los efectos de la celebración de sesiones, deliberación y toma de acuerdos, se requerirá la presencia del presidente y del secretario o, en su caso, de quienes les sustituyan, y la de la mitad, al menos, de sus miembros, titulares o suplentes. El órgano de selección actuará con sus miembros titulares. En los casos de ausencia o de enfermedad</w:t>
      </w:r>
      <w:r>
        <w:rPr>
          <w:spacing w:val="40"/>
        </w:rPr>
        <w:t xml:space="preserve"> </w:t>
      </w:r>
      <w:r>
        <w:t>y, en general, cuando concurra alguna causa justificada, los miembros titulares serán sustituidos por sus correspondientes suplentes. La concurrencia de miembros titulares y suplentes únicamente</w:t>
      </w:r>
      <w:r>
        <w:rPr>
          <w:spacing w:val="80"/>
        </w:rPr>
        <w:t xml:space="preserve"> </w:t>
      </w:r>
      <w:r>
        <w:t>podrá producirse en la sesión de constitución del órgano de selección y en las de celebración de ejercicios. Cuando por el volumen de opositores, la complejidad de los ejercicios o cualquier otra circunstancia, el órgano de selección estime necesario la actuación de titulares y suplentes en sesiones distintas a las especificadas anteriormente, podrá acordar dicha actuación concurrente.</w:t>
      </w:r>
    </w:p>
    <w:p w14:paraId="43D8F96A" w14:textId="77777777" w:rsidR="00A97F47" w:rsidRDefault="00A97F47">
      <w:pPr>
        <w:pStyle w:val="Textoindependiente"/>
        <w:spacing w:before="10"/>
      </w:pPr>
    </w:p>
    <w:p w14:paraId="75E52D99" w14:textId="77777777" w:rsidR="00A97F47" w:rsidRDefault="00000000">
      <w:pPr>
        <w:pStyle w:val="Prrafodelista"/>
        <w:numPr>
          <w:ilvl w:val="1"/>
          <w:numId w:val="44"/>
        </w:numPr>
        <w:tabs>
          <w:tab w:val="left" w:pos="531"/>
        </w:tabs>
        <w:ind w:left="531" w:right="0" w:hanging="389"/>
        <w:rPr>
          <w:sz w:val="20"/>
        </w:rPr>
      </w:pPr>
      <w:r>
        <w:rPr>
          <w:spacing w:val="-2"/>
          <w:sz w:val="20"/>
        </w:rPr>
        <w:t>Actuación:</w:t>
      </w:r>
    </w:p>
    <w:p w14:paraId="74133B78" w14:textId="77777777" w:rsidR="00A97F47" w:rsidRDefault="00A97F47">
      <w:pPr>
        <w:pStyle w:val="Textoindependiente"/>
        <w:spacing w:before="60"/>
      </w:pPr>
    </w:p>
    <w:p w14:paraId="20DD5239" w14:textId="77777777" w:rsidR="00A97F47" w:rsidRDefault="00000000">
      <w:pPr>
        <w:pStyle w:val="Textoindependiente"/>
        <w:spacing w:line="292" w:lineRule="auto"/>
        <w:ind w:left="142" w:right="141"/>
        <w:jc w:val="both"/>
      </w:pPr>
      <w:r>
        <w:t xml:space="preserve">El Órgano de selección adoptará sus decisiones por mayoría, mediante votación nominal, y en caso de empate se repetirá la votación. Si en una segunda persistiera el empate, este lo dirimirá el presidente con su voto. Para las votaciones seguirá el orden establecido en la resolución del nombramiento de los miembros del órgano de selección, votando siempre en último lugar el </w:t>
      </w:r>
      <w:proofErr w:type="gramStart"/>
      <w:r>
        <w:t>Presidente</w:t>
      </w:r>
      <w:proofErr w:type="gramEnd"/>
      <w:r>
        <w:t>. Los órganos de selección deberán ajustarse a los principios de imparcialidad y profesionalidad de sus miembros, responderán al principio de presencia equilibrada de mujeres y hombres, y velarán por el cumplimiento del principio de igualdad de oportunidades entre ambos</w:t>
      </w:r>
      <w:r>
        <w:rPr>
          <w:spacing w:val="40"/>
        </w:rPr>
        <w:t xml:space="preserve"> </w:t>
      </w:r>
      <w:r>
        <w:t>sexos. El/la presidente/a del Órgano de selección adoptará las medidas necesarias para que cada</w:t>
      </w:r>
      <w:r>
        <w:rPr>
          <w:spacing w:val="40"/>
        </w:rPr>
        <w:t xml:space="preserve"> </w:t>
      </w:r>
      <w:r>
        <w:t>uno de los ejercicios de la fase de oposición se realice de forma conjunta y coordinada y para garantizar que los mismos sean corregidos sin que se conozca la identidad de las personas aspirantes, quedando automáticamente anulados todos aquellos impresos de examen en los que consten marcas o signos de identificación. Las resoluciones del órgano de selección calificador se adoptarán por mayoría y vincularán a la Administración, sin perjuicio de que esta, en su caso, pueda proceder a su revisión conforme a los artículos 106 y siguientes de Ley 39/2015, de 1 de octubre, del Procedimiento Administrativo Común de las Administraciones Públicas.</w:t>
      </w:r>
    </w:p>
    <w:p w14:paraId="65A81046" w14:textId="77777777" w:rsidR="00A97F47" w:rsidRDefault="00A97F47">
      <w:pPr>
        <w:pStyle w:val="Textoindependiente"/>
        <w:spacing w:before="9"/>
      </w:pPr>
    </w:p>
    <w:p w14:paraId="7B8536C7" w14:textId="77777777" w:rsidR="00A97F47" w:rsidRDefault="00000000">
      <w:pPr>
        <w:pStyle w:val="Textoindependiente"/>
        <w:spacing w:line="292" w:lineRule="auto"/>
        <w:ind w:left="142" w:right="141"/>
        <w:jc w:val="both"/>
      </w:pPr>
      <w:r>
        <w:t>Si el Órgano de Selección, durante el desarrollo del proceso selectivo, tuviera conocimiento o dudas fundadas de que alguno de los aspirantes carece de la capacidad funcional para el desempeño de</w:t>
      </w:r>
      <w:r>
        <w:rPr>
          <w:spacing w:val="80"/>
        </w:rPr>
        <w:t xml:space="preserve"> </w:t>
      </w:r>
      <w:r>
        <w:t xml:space="preserve">las tareas y funciones habituales de la categoría objeto de la convocatoria, recabará informe preceptivo de los órganos técnicos competentes, el cual será evacuado en el plazo máximo de diez días y tendrá el carácter de determinante para resolver. De esta actuación se dará conocimiento al interesado, al objeto de que pueda formular las alegaciones que estime oportunas. Si del contenido del informe se desprendiese que el aspirante carece de capacidad funcional, el Órgano de selección, previa audiencia del </w:t>
      </w:r>
      <w:proofErr w:type="gramStart"/>
      <w:r>
        <w:t>interesado,</w:t>
      </w:r>
      <w:proofErr w:type="gramEnd"/>
      <w:r>
        <w:t xml:space="preserve"> emitirá propuesta motivada de exclusión del proceso selectivo</w:t>
      </w:r>
      <w:r>
        <w:rPr>
          <w:spacing w:val="40"/>
        </w:rPr>
        <w:t xml:space="preserve"> </w:t>
      </w:r>
      <w:r>
        <w:t>dirigida al órgano convocante del mismo. Hasta que se dicte la oportuna resolución por el órgano convocante, el aspirante podrá continuar participando condicionadamente en el proceso selectivo.</w:t>
      </w:r>
    </w:p>
    <w:p w14:paraId="409358F8" w14:textId="77777777" w:rsidR="00A97F47" w:rsidRDefault="00A97F47">
      <w:pPr>
        <w:pStyle w:val="Textoindependiente"/>
        <w:spacing w:before="9"/>
      </w:pPr>
    </w:p>
    <w:p w14:paraId="6FC8F27D" w14:textId="77777777" w:rsidR="00A97F47" w:rsidRDefault="00000000">
      <w:pPr>
        <w:pStyle w:val="Textoindependiente"/>
        <w:spacing w:line="292" w:lineRule="auto"/>
        <w:ind w:left="142" w:right="141"/>
        <w:jc w:val="both"/>
      </w:pPr>
      <w:r>
        <w:t>El Órgano de selección podrá excluir a aquellos opositores que lleven a cabo cualquier actuación de tipo fraudulento durante la realización de los ejercicios.</w:t>
      </w:r>
    </w:p>
    <w:p w14:paraId="0B0BA1CB"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584AB04D" w14:textId="5C6F2091"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07552" behindDoc="0" locked="0" layoutInCell="1" allowOverlap="1" wp14:anchorId="7A9A4430" wp14:editId="2C56A938">
                <wp:simplePos x="0" y="0"/>
                <wp:positionH relativeFrom="page">
                  <wp:posOffset>6807090</wp:posOffset>
                </wp:positionH>
                <wp:positionV relativeFrom="page">
                  <wp:posOffset>2818730</wp:posOffset>
                </wp:positionV>
                <wp:extent cx="419734" cy="3187065"/>
                <wp:effectExtent l="0" t="0" r="0" b="0"/>
                <wp:wrapNone/>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03F467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7ED6B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A9A4430" id="Textbox 262" o:spid="_x0000_s1154" type="#_x0000_t202" style="position:absolute;left:0;text-align:left;margin-left:536pt;margin-top:221.95pt;width:33.05pt;height:250.95pt;z-index:251607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uXRpAEAADM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RLpcJNh0toHmQGpoIAktxfmSmA3U35rjr50MmrPu&#10;syMD0zCcknBKNqckxO4j5JFJGh182EUwNjO6fDMxos5kTdMUpdb/uc9Vl1lf/w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zjuXR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603F467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7ED6B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El tribunal queda facultado para resolver las dudas que puedan presentarse y adoptar resoluciones, criterios o medios necesarios para el buen orden de la oposición en aquellos aspectos no previstos</w:t>
      </w:r>
      <w:r>
        <w:rPr>
          <w:spacing w:val="80"/>
        </w:rPr>
        <w:t xml:space="preserve"> </w:t>
      </w:r>
      <w:r>
        <w:t>en estas bases.</w:t>
      </w:r>
    </w:p>
    <w:p w14:paraId="445A65B8" w14:textId="77777777" w:rsidR="00A97F47" w:rsidRDefault="00A97F47">
      <w:pPr>
        <w:pStyle w:val="Textoindependiente"/>
        <w:spacing w:before="10"/>
      </w:pPr>
    </w:p>
    <w:p w14:paraId="5AFD2553" w14:textId="77777777" w:rsidR="00A97F47" w:rsidRDefault="00000000">
      <w:pPr>
        <w:pStyle w:val="Textoindependiente"/>
        <w:spacing w:line="292" w:lineRule="auto"/>
        <w:ind w:left="142" w:right="141"/>
        <w:jc w:val="both"/>
      </w:pPr>
      <w:r>
        <w:t>Los aspirantes tendrán el DNI o pasaporte vigente a disposición del Tribunal por si este solicite su identificación durante el proceso selectivo.</w:t>
      </w:r>
    </w:p>
    <w:p w14:paraId="3C8DC70E" w14:textId="77777777" w:rsidR="00A97F47" w:rsidRDefault="00A97F47">
      <w:pPr>
        <w:pStyle w:val="Textoindependiente"/>
        <w:spacing w:before="10"/>
      </w:pPr>
    </w:p>
    <w:p w14:paraId="261A3F20" w14:textId="77777777" w:rsidR="00A97F47" w:rsidRDefault="00000000">
      <w:pPr>
        <w:pStyle w:val="Textoindependiente"/>
        <w:spacing w:line="292" w:lineRule="auto"/>
        <w:ind w:left="142" w:right="141"/>
        <w:jc w:val="both"/>
      </w:pPr>
      <w:r>
        <w:t xml:space="preserve">Asimismo, le corresponderá adoptar las medidas oportunas que permitan a las personas aspirantes con discapacidad, que así lo hubieren indicado en la solicitud, participar en igualdad de condiciones que el resto de </w:t>
      </w:r>
      <w:proofErr w:type="gramStart"/>
      <w:r>
        <w:t>participantes</w:t>
      </w:r>
      <w:proofErr w:type="gramEnd"/>
      <w:r>
        <w:t>.</w:t>
      </w:r>
    </w:p>
    <w:p w14:paraId="57F47CB3" w14:textId="77777777" w:rsidR="00A97F47" w:rsidRDefault="00A97F47">
      <w:pPr>
        <w:pStyle w:val="Textoindependiente"/>
        <w:spacing w:before="9"/>
      </w:pPr>
    </w:p>
    <w:p w14:paraId="5960C335" w14:textId="77777777" w:rsidR="00A97F47" w:rsidRDefault="00000000">
      <w:pPr>
        <w:pStyle w:val="Textoindependiente"/>
        <w:spacing w:before="1" w:line="292" w:lineRule="auto"/>
        <w:ind w:left="142" w:right="141"/>
        <w:jc w:val="both"/>
      </w:pPr>
      <w:r>
        <w:t>A efectos de devengo de asistencias y de conformidad con el Capítulo V del Real Decreto 462/2002, de 24 de mayo, sobre indemnizaciones por razón de servicio, este Tribunal se encuadra en la categoría primera. Concluido el proceso selectivo se resolverá sobre el devengo de indemnizaciones, dietas, asistencias, etc. en razón al número de sesiones de las que se haya levantado acta.</w:t>
      </w:r>
    </w:p>
    <w:p w14:paraId="702D9C78" w14:textId="77777777" w:rsidR="00A97F47" w:rsidRDefault="00A97F47">
      <w:pPr>
        <w:pStyle w:val="Textoindependiente"/>
        <w:spacing w:before="9"/>
      </w:pPr>
    </w:p>
    <w:p w14:paraId="20D8AE18" w14:textId="77777777" w:rsidR="00A97F47" w:rsidRDefault="00000000">
      <w:pPr>
        <w:pStyle w:val="Prrafodelista"/>
        <w:numPr>
          <w:ilvl w:val="1"/>
          <w:numId w:val="44"/>
        </w:numPr>
        <w:tabs>
          <w:tab w:val="left" w:pos="531"/>
        </w:tabs>
        <w:ind w:left="531" w:right="0" w:hanging="389"/>
        <w:rPr>
          <w:sz w:val="20"/>
        </w:rPr>
      </w:pPr>
      <w:r>
        <w:rPr>
          <w:spacing w:val="-2"/>
          <w:sz w:val="20"/>
        </w:rPr>
        <w:t>Impugnación:</w:t>
      </w:r>
    </w:p>
    <w:p w14:paraId="339B83FE" w14:textId="77777777" w:rsidR="00A97F47" w:rsidRDefault="00A97F47">
      <w:pPr>
        <w:pStyle w:val="Textoindependiente"/>
        <w:spacing w:before="61"/>
      </w:pPr>
    </w:p>
    <w:p w14:paraId="702386BB" w14:textId="77777777" w:rsidR="00A97F47" w:rsidRDefault="00000000">
      <w:pPr>
        <w:pStyle w:val="Textoindependiente"/>
        <w:ind w:left="142"/>
        <w:jc w:val="both"/>
      </w:pPr>
      <w:r>
        <w:t>Sus</w:t>
      </w:r>
      <w:r>
        <w:rPr>
          <w:spacing w:val="13"/>
        </w:rPr>
        <w:t xml:space="preserve"> </w:t>
      </w:r>
      <w:r>
        <w:t>acuerdos</w:t>
      </w:r>
      <w:r>
        <w:rPr>
          <w:spacing w:val="13"/>
        </w:rPr>
        <w:t xml:space="preserve"> </w:t>
      </w:r>
      <w:r>
        <w:t>solo</w:t>
      </w:r>
      <w:r>
        <w:rPr>
          <w:spacing w:val="13"/>
        </w:rPr>
        <w:t xml:space="preserve"> </w:t>
      </w:r>
      <w:r>
        <w:t>podrán</w:t>
      </w:r>
      <w:r>
        <w:rPr>
          <w:spacing w:val="13"/>
        </w:rPr>
        <w:t xml:space="preserve"> </w:t>
      </w:r>
      <w:r>
        <w:t>ser</w:t>
      </w:r>
      <w:r>
        <w:rPr>
          <w:spacing w:val="13"/>
        </w:rPr>
        <w:t xml:space="preserve"> </w:t>
      </w:r>
      <w:r>
        <w:t>impugnados</w:t>
      </w:r>
      <w:r>
        <w:rPr>
          <w:spacing w:val="13"/>
        </w:rPr>
        <w:t xml:space="preserve"> </w:t>
      </w:r>
      <w:r>
        <w:t>en</w:t>
      </w:r>
      <w:r>
        <w:rPr>
          <w:spacing w:val="13"/>
        </w:rPr>
        <w:t xml:space="preserve"> </w:t>
      </w:r>
      <w:r>
        <w:t>los</w:t>
      </w:r>
      <w:r>
        <w:rPr>
          <w:spacing w:val="13"/>
        </w:rPr>
        <w:t xml:space="preserve"> </w:t>
      </w:r>
      <w:r>
        <w:t>supuestos</w:t>
      </w:r>
      <w:r>
        <w:rPr>
          <w:spacing w:val="13"/>
        </w:rPr>
        <w:t xml:space="preserve"> </w:t>
      </w:r>
      <w:r>
        <w:t>y</w:t>
      </w:r>
      <w:r>
        <w:rPr>
          <w:spacing w:val="13"/>
        </w:rPr>
        <w:t xml:space="preserve"> </w:t>
      </w:r>
      <w:r>
        <w:t>en</w:t>
      </w:r>
      <w:r>
        <w:rPr>
          <w:spacing w:val="13"/>
        </w:rPr>
        <w:t xml:space="preserve"> </w:t>
      </w:r>
      <w:r>
        <w:t>la</w:t>
      </w:r>
      <w:r>
        <w:rPr>
          <w:spacing w:val="13"/>
        </w:rPr>
        <w:t xml:space="preserve"> </w:t>
      </w:r>
      <w:r>
        <w:t>forma</w:t>
      </w:r>
      <w:r>
        <w:rPr>
          <w:spacing w:val="13"/>
        </w:rPr>
        <w:t xml:space="preserve"> </w:t>
      </w:r>
      <w:r>
        <w:t>establecida</w:t>
      </w:r>
      <w:r>
        <w:rPr>
          <w:spacing w:val="13"/>
        </w:rPr>
        <w:t xml:space="preserve"> </w:t>
      </w:r>
      <w:r>
        <w:t>en</w:t>
      </w:r>
      <w:r>
        <w:rPr>
          <w:spacing w:val="13"/>
        </w:rPr>
        <w:t xml:space="preserve"> </w:t>
      </w:r>
      <w:r>
        <w:t>la</w:t>
      </w:r>
      <w:r>
        <w:rPr>
          <w:spacing w:val="13"/>
        </w:rPr>
        <w:t xml:space="preserve"> </w:t>
      </w:r>
      <w:r>
        <w:t>Ley</w:t>
      </w:r>
      <w:r>
        <w:rPr>
          <w:spacing w:val="13"/>
        </w:rPr>
        <w:t xml:space="preserve"> </w:t>
      </w:r>
      <w:r>
        <w:rPr>
          <w:spacing w:val="-5"/>
        </w:rPr>
        <w:t>39</w:t>
      </w:r>
    </w:p>
    <w:p w14:paraId="1DF49D83" w14:textId="77777777" w:rsidR="00A97F47" w:rsidRDefault="00000000">
      <w:pPr>
        <w:pStyle w:val="Textoindependiente"/>
        <w:spacing w:before="50"/>
        <w:ind w:left="142"/>
        <w:jc w:val="both"/>
      </w:pPr>
      <w:r>
        <w:t>/2015,</w:t>
      </w:r>
      <w:r>
        <w:rPr>
          <w:spacing w:val="-5"/>
        </w:rPr>
        <w:t xml:space="preserve"> </w:t>
      </w:r>
      <w:r>
        <w:t>de</w:t>
      </w:r>
      <w:r>
        <w:rPr>
          <w:spacing w:val="-3"/>
        </w:rPr>
        <w:t xml:space="preserve"> </w:t>
      </w:r>
      <w:r>
        <w:t>1</w:t>
      </w:r>
      <w:r>
        <w:rPr>
          <w:spacing w:val="-3"/>
        </w:rPr>
        <w:t xml:space="preserve"> </w:t>
      </w:r>
      <w:r>
        <w:t>de</w:t>
      </w:r>
      <w:r>
        <w:rPr>
          <w:spacing w:val="-3"/>
        </w:rPr>
        <w:t xml:space="preserve"> </w:t>
      </w:r>
      <w:r>
        <w:t>octubre,</w:t>
      </w:r>
      <w:r>
        <w:rPr>
          <w:spacing w:val="-3"/>
        </w:rPr>
        <w:t xml:space="preserve"> </w:t>
      </w:r>
      <w:r>
        <w:t>del</w:t>
      </w:r>
      <w:r>
        <w:rPr>
          <w:spacing w:val="-2"/>
        </w:rPr>
        <w:t xml:space="preserve"> </w:t>
      </w:r>
      <w:r>
        <w:t>Procedimiento</w:t>
      </w:r>
      <w:r>
        <w:rPr>
          <w:spacing w:val="-3"/>
        </w:rPr>
        <w:t xml:space="preserve"> </w:t>
      </w:r>
      <w:r>
        <w:t>Administrativo</w:t>
      </w:r>
      <w:r>
        <w:rPr>
          <w:spacing w:val="-3"/>
        </w:rPr>
        <w:t xml:space="preserve"> </w:t>
      </w:r>
      <w:r>
        <w:t>Común</w:t>
      </w:r>
      <w:r>
        <w:rPr>
          <w:spacing w:val="-3"/>
        </w:rPr>
        <w:t xml:space="preserve"> </w:t>
      </w:r>
      <w:r>
        <w:t>de</w:t>
      </w:r>
      <w:r>
        <w:rPr>
          <w:spacing w:val="-3"/>
        </w:rPr>
        <w:t xml:space="preserve"> </w:t>
      </w:r>
      <w:r>
        <w:t>las</w:t>
      </w:r>
      <w:r>
        <w:rPr>
          <w:spacing w:val="-3"/>
        </w:rPr>
        <w:t xml:space="preserve"> </w:t>
      </w:r>
      <w:r>
        <w:t>Administraciones</w:t>
      </w:r>
      <w:r>
        <w:rPr>
          <w:spacing w:val="-2"/>
        </w:rPr>
        <w:t xml:space="preserve"> Públicas.</w:t>
      </w:r>
    </w:p>
    <w:p w14:paraId="4C4B5B85" w14:textId="77777777" w:rsidR="00A97F47" w:rsidRDefault="00A97F47">
      <w:pPr>
        <w:pStyle w:val="Textoindependiente"/>
        <w:spacing w:before="61"/>
      </w:pPr>
    </w:p>
    <w:p w14:paraId="0202C840" w14:textId="77777777" w:rsidR="00A97F47" w:rsidRDefault="00000000">
      <w:pPr>
        <w:pStyle w:val="Prrafodelista"/>
        <w:numPr>
          <w:ilvl w:val="1"/>
          <w:numId w:val="44"/>
        </w:numPr>
        <w:tabs>
          <w:tab w:val="left" w:pos="531"/>
        </w:tabs>
        <w:ind w:left="531" w:right="0" w:hanging="389"/>
        <w:rPr>
          <w:sz w:val="20"/>
        </w:rPr>
      </w:pPr>
      <w:r>
        <w:rPr>
          <w:sz w:val="20"/>
        </w:rPr>
        <w:t xml:space="preserve">Comisiones auxiliares y </w:t>
      </w:r>
      <w:r>
        <w:rPr>
          <w:spacing w:val="-2"/>
          <w:sz w:val="20"/>
        </w:rPr>
        <w:t>asesores:</w:t>
      </w:r>
    </w:p>
    <w:p w14:paraId="3FC8E4F0" w14:textId="77777777" w:rsidR="00A97F47" w:rsidRDefault="00A97F47">
      <w:pPr>
        <w:pStyle w:val="Textoindependiente"/>
        <w:spacing w:before="60"/>
      </w:pPr>
    </w:p>
    <w:p w14:paraId="1903B30B" w14:textId="77777777" w:rsidR="00A97F47" w:rsidRDefault="00000000">
      <w:pPr>
        <w:pStyle w:val="Textoindependiente"/>
        <w:spacing w:line="292" w:lineRule="auto"/>
        <w:ind w:left="142" w:right="141"/>
        <w:jc w:val="both"/>
      </w:pPr>
      <w:r>
        <w:t>El tribunal por medio de su presidente podrá disponer la incorporación a sus sesiones de asesores especialistas, para todas o algunas de las pruebas. Dichos asesores se limitarán a la colaboración que, en función de sus especialidades técnicas, les solicite el Tribunal, por lo que actuarán con voz, pero sin voto. Asimismo, el Tribunal contará con el personal auxiliar necesario durante el desarrollo material de los ejercicios. El personal al que hace referencia este párrafo quedará sometido al mismo régimen de abstención y recusación que los miembros del Tribunal.</w:t>
      </w:r>
    </w:p>
    <w:p w14:paraId="3DF86E09" w14:textId="77777777" w:rsidR="00A97F47" w:rsidRDefault="00A97F47">
      <w:pPr>
        <w:pStyle w:val="Textoindependiente"/>
        <w:spacing w:before="10"/>
      </w:pPr>
    </w:p>
    <w:p w14:paraId="7EA21C38" w14:textId="77777777" w:rsidR="00A97F47" w:rsidRDefault="00000000">
      <w:pPr>
        <w:pStyle w:val="Textoindependiente"/>
        <w:spacing w:line="292" w:lineRule="auto"/>
        <w:ind w:left="142" w:right="141"/>
        <w:jc w:val="both"/>
      </w:pPr>
      <w:r>
        <w:t>Los asesores deberán guardar sigilo y confidencialidad acerca de los datos y asuntos sobre los que tengan conocimiento a consecuencia de su colaboración en el Tribunal.</w:t>
      </w:r>
    </w:p>
    <w:p w14:paraId="2C217F17" w14:textId="77777777" w:rsidR="00A97F47" w:rsidRDefault="00A97F47">
      <w:pPr>
        <w:pStyle w:val="Textoindependiente"/>
        <w:spacing w:before="10"/>
      </w:pPr>
    </w:p>
    <w:p w14:paraId="1C155AD1" w14:textId="77777777" w:rsidR="00A97F47" w:rsidRDefault="00000000">
      <w:pPr>
        <w:pStyle w:val="Textoindependiente"/>
        <w:spacing w:line="292" w:lineRule="auto"/>
        <w:ind w:left="142" w:right="141"/>
        <w:jc w:val="both"/>
      </w:pPr>
      <w:r>
        <w:t>Las resoluciones del Tribunal vincularán a la Administración, sin perjuicio de que ésta, en su caso, pueda</w:t>
      </w:r>
      <w:r>
        <w:rPr>
          <w:spacing w:val="20"/>
        </w:rPr>
        <w:t xml:space="preserve"> </w:t>
      </w:r>
      <w:r>
        <w:t>proceder</w:t>
      </w:r>
      <w:r>
        <w:rPr>
          <w:spacing w:val="22"/>
        </w:rPr>
        <w:t xml:space="preserve"> </w:t>
      </w:r>
      <w:r>
        <w:t>a</w:t>
      </w:r>
      <w:r>
        <w:rPr>
          <w:spacing w:val="22"/>
        </w:rPr>
        <w:t xml:space="preserve"> </w:t>
      </w:r>
      <w:r>
        <w:t>su</w:t>
      </w:r>
      <w:r>
        <w:rPr>
          <w:spacing w:val="22"/>
        </w:rPr>
        <w:t xml:space="preserve"> </w:t>
      </w:r>
      <w:r>
        <w:t>revisión</w:t>
      </w:r>
      <w:r>
        <w:rPr>
          <w:spacing w:val="22"/>
        </w:rPr>
        <w:t xml:space="preserve"> </w:t>
      </w:r>
      <w:r>
        <w:t>conforme</w:t>
      </w:r>
      <w:r>
        <w:rPr>
          <w:spacing w:val="23"/>
        </w:rPr>
        <w:t xml:space="preserve"> </w:t>
      </w:r>
      <w:r>
        <w:t>a</w:t>
      </w:r>
      <w:r>
        <w:rPr>
          <w:spacing w:val="22"/>
        </w:rPr>
        <w:t xml:space="preserve"> </w:t>
      </w:r>
      <w:r>
        <w:t>lo</w:t>
      </w:r>
      <w:r>
        <w:rPr>
          <w:spacing w:val="22"/>
        </w:rPr>
        <w:t xml:space="preserve"> </w:t>
      </w:r>
      <w:r>
        <w:t>previsto</w:t>
      </w:r>
      <w:r>
        <w:rPr>
          <w:spacing w:val="22"/>
        </w:rPr>
        <w:t xml:space="preserve"> </w:t>
      </w:r>
      <w:r>
        <w:t>en</w:t>
      </w:r>
      <w:r>
        <w:rPr>
          <w:spacing w:val="22"/>
        </w:rPr>
        <w:t xml:space="preserve"> </w:t>
      </w:r>
      <w:r>
        <w:t>los</w:t>
      </w:r>
      <w:r>
        <w:rPr>
          <w:spacing w:val="22"/>
        </w:rPr>
        <w:t xml:space="preserve"> </w:t>
      </w:r>
      <w:r>
        <w:t>artículos</w:t>
      </w:r>
      <w:r>
        <w:rPr>
          <w:spacing w:val="23"/>
        </w:rPr>
        <w:t xml:space="preserve"> </w:t>
      </w:r>
      <w:r>
        <w:t>106</w:t>
      </w:r>
      <w:r>
        <w:rPr>
          <w:spacing w:val="22"/>
        </w:rPr>
        <w:t xml:space="preserve"> </w:t>
      </w:r>
      <w:r>
        <w:t>y</w:t>
      </w:r>
      <w:r>
        <w:rPr>
          <w:spacing w:val="22"/>
        </w:rPr>
        <w:t xml:space="preserve"> </w:t>
      </w:r>
      <w:r>
        <w:t>siguientes</w:t>
      </w:r>
      <w:r>
        <w:rPr>
          <w:spacing w:val="22"/>
        </w:rPr>
        <w:t xml:space="preserve"> </w:t>
      </w:r>
      <w:r>
        <w:t>de</w:t>
      </w:r>
      <w:r>
        <w:rPr>
          <w:spacing w:val="22"/>
        </w:rPr>
        <w:t xml:space="preserve"> </w:t>
      </w:r>
      <w:r>
        <w:t>la</w:t>
      </w:r>
      <w:r>
        <w:rPr>
          <w:spacing w:val="22"/>
        </w:rPr>
        <w:t xml:space="preserve"> </w:t>
      </w:r>
      <w:r>
        <w:t>Ley</w:t>
      </w:r>
      <w:r>
        <w:rPr>
          <w:spacing w:val="23"/>
        </w:rPr>
        <w:t xml:space="preserve"> </w:t>
      </w:r>
      <w:r>
        <w:rPr>
          <w:spacing w:val="-5"/>
        </w:rPr>
        <w:t>39</w:t>
      </w:r>
    </w:p>
    <w:p w14:paraId="7A49C602" w14:textId="77777777" w:rsidR="00A97F47" w:rsidRDefault="00000000">
      <w:pPr>
        <w:pStyle w:val="Textoindependiente"/>
        <w:spacing w:line="292" w:lineRule="auto"/>
        <w:ind w:left="142" w:right="141"/>
        <w:jc w:val="both"/>
      </w:pPr>
      <w:r>
        <w:t xml:space="preserve">/2015, de 1 de octubre, del Procedimiento Administrativo Común de las Administraciones Públicas. Contra las resoluciones y actos de trámite del Tribunal que impidan continuar el procedimiento o produzcan indefensión podrá interponerse recurso de alzada ante el órgano que haya nombrado a su </w:t>
      </w:r>
      <w:r>
        <w:rPr>
          <w:spacing w:val="-2"/>
        </w:rPr>
        <w:t>composición.</w:t>
      </w:r>
    </w:p>
    <w:p w14:paraId="7B3E42DE" w14:textId="77777777" w:rsidR="00A97F47" w:rsidRDefault="00A97F47">
      <w:pPr>
        <w:pStyle w:val="Textoindependiente"/>
        <w:spacing w:before="9"/>
      </w:pPr>
    </w:p>
    <w:p w14:paraId="1E984080" w14:textId="77777777" w:rsidR="00A97F47" w:rsidRDefault="00000000">
      <w:pPr>
        <w:pStyle w:val="Prrafodelista"/>
        <w:numPr>
          <w:ilvl w:val="0"/>
          <w:numId w:val="49"/>
        </w:numPr>
        <w:tabs>
          <w:tab w:val="left" w:pos="364"/>
        </w:tabs>
        <w:ind w:left="364" w:right="0" w:hanging="222"/>
        <w:rPr>
          <w:sz w:val="20"/>
        </w:rPr>
      </w:pPr>
      <w:r>
        <w:rPr>
          <w:sz w:val="20"/>
        </w:rPr>
        <w:t xml:space="preserve">PROCEDIMIENTO DE </w:t>
      </w:r>
      <w:r>
        <w:rPr>
          <w:spacing w:val="-2"/>
          <w:sz w:val="20"/>
        </w:rPr>
        <w:t>SELECCIÓN</w:t>
      </w:r>
    </w:p>
    <w:p w14:paraId="51EF4019" w14:textId="77777777" w:rsidR="00A97F47" w:rsidRDefault="00A97F47">
      <w:pPr>
        <w:pStyle w:val="Textoindependiente"/>
        <w:spacing w:before="61"/>
      </w:pPr>
    </w:p>
    <w:p w14:paraId="627AD180" w14:textId="77777777" w:rsidR="00A97F47" w:rsidRDefault="00000000">
      <w:pPr>
        <w:pStyle w:val="Textoindependiente"/>
        <w:spacing w:line="292" w:lineRule="auto"/>
        <w:ind w:left="142" w:right="141"/>
        <w:jc w:val="both"/>
      </w:pPr>
      <w:r>
        <w:t xml:space="preserve">El sistema selectivo será el de oposición libre y constará de los siguientes ejercicios obligatorios y </w:t>
      </w:r>
      <w:r>
        <w:rPr>
          <w:spacing w:val="-2"/>
        </w:rPr>
        <w:t>eliminatorios.</w:t>
      </w:r>
    </w:p>
    <w:p w14:paraId="1CC41436" w14:textId="77777777" w:rsidR="00A97F47" w:rsidRDefault="00A97F47">
      <w:pPr>
        <w:pStyle w:val="Textoindependiente"/>
        <w:spacing w:before="10"/>
      </w:pPr>
    </w:p>
    <w:p w14:paraId="294826FF" w14:textId="77777777" w:rsidR="00A97F47" w:rsidRDefault="00000000">
      <w:pPr>
        <w:pStyle w:val="Prrafodelista"/>
        <w:numPr>
          <w:ilvl w:val="0"/>
          <w:numId w:val="49"/>
        </w:numPr>
        <w:tabs>
          <w:tab w:val="left" w:pos="364"/>
        </w:tabs>
        <w:ind w:left="364" w:right="0" w:hanging="222"/>
        <w:rPr>
          <w:sz w:val="20"/>
        </w:rPr>
      </w:pPr>
      <w:r>
        <w:rPr>
          <w:sz w:val="20"/>
        </w:rPr>
        <w:t>INICIO</w:t>
      </w:r>
      <w:r>
        <w:rPr>
          <w:spacing w:val="-1"/>
          <w:sz w:val="20"/>
        </w:rPr>
        <w:t xml:space="preserve"> </w:t>
      </w:r>
      <w:r>
        <w:rPr>
          <w:sz w:val="20"/>
        </w:rPr>
        <w:t>DEL</w:t>
      </w:r>
      <w:r>
        <w:rPr>
          <w:spacing w:val="-1"/>
          <w:sz w:val="20"/>
        </w:rPr>
        <w:t xml:space="preserve"> </w:t>
      </w:r>
      <w:r>
        <w:rPr>
          <w:sz w:val="20"/>
        </w:rPr>
        <w:t xml:space="preserve">PROCESO </w:t>
      </w:r>
      <w:r>
        <w:rPr>
          <w:spacing w:val="-2"/>
          <w:sz w:val="20"/>
        </w:rPr>
        <w:t>SELECTIVO</w:t>
      </w:r>
    </w:p>
    <w:p w14:paraId="500CD423" w14:textId="77777777" w:rsidR="00A97F47" w:rsidRDefault="00A97F47">
      <w:pPr>
        <w:pStyle w:val="Textoindependiente"/>
        <w:spacing w:before="60"/>
      </w:pPr>
    </w:p>
    <w:p w14:paraId="173311D8" w14:textId="77777777" w:rsidR="00A97F47" w:rsidRDefault="00000000">
      <w:pPr>
        <w:pStyle w:val="Textoindependiente"/>
        <w:spacing w:line="292" w:lineRule="auto"/>
        <w:ind w:left="142" w:right="141"/>
        <w:jc w:val="both"/>
      </w:pPr>
      <w:r>
        <w:t>A.1.Primer ejercicio. Consistirá en la cumplimentación de un cuestionario de 100 preguntas, relacionadas con el contenido del programa del Anexo III, con tres respuestas alternativas, siendo</w:t>
      </w:r>
      <w:r>
        <w:rPr>
          <w:spacing w:val="80"/>
        </w:rPr>
        <w:t xml:space="preserve"> </w:t>
      </w:r>
      <w:r>
        <w:t>una de ellas la correcta o más correcta. Podrán preverse hasta 10 preguntas adicionales de reserva que serán valoradas en el caso de que se anule alguna de las 100 anteriores.</w:t>
      </w:r>
    </w:p>
    <w:p w14:paraId="1D4037C1"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43A7A800" w14:textId="2E414E24" w:rsidR="00A97F47" w:rsidRDefault="00000000">
      <w:pPr>
        <w:pStyle w:val="Textoindependiente"/>
        <w:spacing w:before="197" w:line="292" w:lineRule="auto"/>
        <w:ind w:left="142" w:right="141"/>
        <w:jc w:val="both"/>
      </w:pPr>
      <w:r>
        <w:rPr>
          <w:noProof/>
        </w:rPr>
        <w:lastRenderedPageBreak/>
        <mc:AlternateContent>
          <mc:Choice Requires="wps">
            <w:drawing>
              <wp:anchor distT="0" distB="0" distL="0" distR="0" simplePos="0" relativeHeight="251608576" behindDoc="0" locked="0" layoutInCell="1" allowOverlap="1" wp14:anchorId="7B318F36" wp14:editId="13A6A030">
                <wp:simplePos x="0" y="0"/>
                <wp:positionH relativeFrom="page">
                  <wp:posOffset>6807090</wp:posOffset>
                </wp:positionH>
                <wp:positionV relativeFrom="page">
                  <wp:posOffset>2818730</wp:posOffset>
                </wp:positionV>
                <wp:extent cx="419734" cy="3187065"/>
                <wp:effectExtent l="0" t="0" r="0" b="0"/>
                <wp:wrapNone/>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D05D59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E0D13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B318F36" id="Textbox 264" o:spid="_x0000_s1155" type="#_x0000_t202" style="position:absolute;left:0;text-align:left;margin-left:536pt;margin-top:221.95pt;width:33.05pt;height:250.95pt;z-index:251608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n8h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l5l2Hy2he5IamggCS3H5YqYjdTfluPPvYyas+GT&#10;JwPzMJyTeE625ySm4T2UkckaPbzdJzC2MLp+MzOizhRN8xTl1v++L1XXW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afyG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D05D59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E0D13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 xml:space="preserve">El tiempo para la realización de este ejercicio –incluidas las preguntas adicionales- será de 100 </w:t>
      </w:r>
      <w:r>
        <w:rPr>
          <w:spacing w:val="-2"/>
        </w:rPr>
        <w:t>minutos.</w:t>
      </w:r>
    </w:p>
    <w:p w14:paraId="11E4ED62" w14:textId="77777777" w:rsidR="00A97F47" w:rsidRDefault="00A97F47">
      <w:pPr>
        <w:pStyle w:val="Textoindependiente"/>
        <w:spacing w:before="9"/>
      </w:pPr>
    </w:p>
    <w:p w14:paraId="167372DD" w14:textId="77777777" w:rsidR="00A97F47" w:rsidRDefault="00000000">
      <w:pPr>
        <w:pStyle w:val="Textoindependiente"/>
        <w:spacing w:line="292" w:lineRule="auto"/>
        <w:ind w:left="142" w:right="141"/>
        <w:jc w:val="both"/>
      </w:pPr>
      <w:r>
        <w:t>En</w:t>
      </w:r>
      <w:r>
        <w:rPr>
          <w:spacing w:val="17"/>
        </w:rPr>
        <w:t xml:space="preserve"> </w:t>
      </w:r>
      <w:r>
        <w:t>la</w:t>
      </w:r>
      <w:r>
        <w:rPr>
          <w:spacing w:val="17"/>
        </w:rPr>
        <w:t xml:space="preserve"> </w:t>
      </w:r>
      <w:r>
        <w:t>calificación</w:t>
      </w:r>
      <w:r>
        <w:rPr>
          <w:spacing w:val="17"/>
        </w:rPr>
        <w:t xml:space="preserve"> </w:t>
      </w:r>
      <w:r>
        <w:t>de</w:t>
      </w:r>
      <w:r>
        <w:rPr>
          <w:spacing w:val="17"/>
        </w:rPr>
        <w:t xml:space="preserve"> </w:t>
      </w:r>
      <w:r>
        <w:t>este</w:t>
      </w:r>
      <w:r>
        <w:rPr>
          <w:spacing w:val="17"/>
        </w:rPr>
        <w:t xml:space="preserve"> </w:t>
      </w:r>
      <w:r>
        <w:t>ejercicio</w:t>
      </w:r>
      <w:r>
        <w:rPr>
          <w:spacing w:val="17"/>
        </w:rPr>
        <w:t xml:space="preserve"> </w:t>
      </w:r>
      <w:r>
        <w:t>cada</w:t>
      </w:r>
      <w:r>
        <w:rPr>
          <w:spacing w:val="17"/>
        </w:rPr>
        <w:t xml:space="preserve"> </w:t>
      </w:r>
      <w:r>
        <w:t>pregunta</w:t>
      </w:r>
      <w:r>
        <w:rPr>
          <w:spacing w:val="17"/>
        </w:rPr>
        <w:t xml:space="preserve"> </w:t>
      </w:r>
      <w:r>
        <w:t>contestada</w:t>
      </w:r>
      <w:r>
        <w:rPr>
          <w:spacing w:val="17"/>
        </w:rPr>
        <w:t xml:space="preserve"> </w:t>
      </w:r>
      <w:r>
        <w:t>correctamente</w:t>
      </w:r>
      <w:r>
        <w:rPr>
          <w:spacing w:val="17"/>
        </w:rPr>
        <w:t xml:space="preserve"> </w:t>
      </w:r>
      <w:r>
        <w:t>se</w:t>
      </w:r>
      <w:r>
        <w:rPr>
          <w:spacing w:val="17"/>
        </w:rPr>
        <w:t xml:space="preserve"> </w:t>
      </w:r>
      <w:r>
        <w:t>valorará</w:t>
      </w:r>
      <w:r>
        <w:rPr>
          <w:spacing w:val="17"/>
        </w:rPr>
        <w:t xml:space="preserve"> </w:t>
      </w:r>
      <w:r>
        <w:t>en</w:t>
      </w:r>
      <w:r>
        <w:rPr>
          <w:spacing w:val="17"/>
        </w:rPr>
        <w:t xml:space="preserve"> </w:t>
      </w:r>
      <w:r>
        <w:t>positivo; la pregunta no contestada, es decir, que figuren las tres letras en blanco no tendrá valoración y la pregunta con contestación errónea o con más de una opción de respuesta se penalizará con el equivalente a 1/3 del valor de la respuesta correcta, redondeado al valor del segundo decimal.</w:t>
      </w:r>
    </w:p>
    <w:p w14:paraId="660A4CD8" w14:textId="77777777" w:rsidR="00A97F47" w:rsidRDefault="00A97F47">
      <w:pPr>
        <w:pStyle w:val="Textoindependiente"/>
        <w:spacing w:before="10"/>
      </w:pPr>
    </w:p>
    <w:p w14:paraId="3432DC07" w14:textId="77777777" w:rsidR="00A97F47" w:rsidRDefault="00000000">
      <w:pPr>
        <w:pStyle w:val="Textoindependiente"/>
        <w:spacing w:line="292" w:lineRule="auto"/>
        <w:ind w:left="142" w:right="141"/>
        <w:jc w:val="both"/>
      </w:pPr>
      <w:r>
        <w:t>Este ejercicio se calificará de 0 a 10 puntos, siendo necesario para superarlo obtener un mínimo de 5 de puntos. El tribunal podrá establecer un nivel mínimo para la superación de esta prueba, de conformidad con el sistema de valoración que acuerde para la misma. En ese caso, dicho nivel mínimo habrá de ponderarse para su coincidencia con la citada puntuación mínima.</w:t>
      </w:r>
    </w:p>
    <w:p w14:paraId="1E2FBF0E" w14:textId="77777777" w:rsidR="00A97F47" w:rsidRDefault="00A97F47">
      <w:pPr>
        <w:pStyle w:val="Textoindependiente"/>
        <w:spacing w:before="10"/>
      </w:pPr>
    </w:p>
    <w:p w14:paraId="28C12CA4" w14:textId="77777777" w:rsidR="00A97F47" w:rsidRDefault="00000000">
      <w:pPr>
        <w:pStyle w:val="Textoindependiente"/>
        <w:spacing w:line="292" w:lineRule="auto"/>
        <w:ind w:left="142" w:right="141"/>
        <w:jc w:val="both"/>
      </w:pPr>
      <w:r>
        <w:t>Una vez publicadas las calificaciones del primer ejercicio, los aspirantes dispondrán de un plazo de</w:t>
      </w:r>
      <w:r>
        <w:rPr>
          <w:spacing w:val="80"/>
        </w:rPr>
        <w:t xml:space="preserve"> </w:t>
      </w:r>
      <w:r>
        <w:t>10 días hábiles contados a partir del siguiente de dicha publicación, para hacer alegaciones.</w:t>
      </w:r>
    </w:p>
    <w:p w14:paraId="15DA5E08" w14:textId="77777777" w:rsidR="00A97F47" w:rsidRDefault="00A97F47">
      <w:pPr>
        <w:pStyle w:val="Textoindependiente"/>
        <w:spacing w:before="10"/>
      </w:pPr>
    </w:p>
    <w:p w14:paraId="75561333" w14:textId="77777777" w:rsidR="00A97F47" w:rsidRDefault="00000000">
      <w:pPr>
        <w:pStyle w:val="Textoindependiente"/>
        <w:spacing w:line="292" w:lineRule="auto"/>
        <w:ind w:left="142" w:right="141"/>
        <w:jc w:val="both"/>
      </w:pPr>
      <w:r>
        <w:t>A.2</w:t>
      </w:r>
      <w:r>
        <w:rPr>
          <w:spacing w:val="24"/>
        </w:rPr>
        <w:t xml:space="preserve"> </w:t>
      </w:r>
      <w:r>
        <w:t>Segundo</w:t>
      </w:r>
      <w:r>
        <w:rPr>
          <w:spacing w:val="24"/>
        </w:rPr>
        <w:t xml:space="preserve"> </w:t>
      </w:r>
      <w:r>
        <w:t>ejercicio:</w:t>
      </w:r>
      <w:r>
        <w:rPr>
          <w:spacing w:val="24"/>
        </w:rPr>
        <w:t xml:space="preserve"> </w:t>
      </w:r>
      <w:r>
        <w:t>Consistirá</w:t>
      </w:r>
      <w:r>
        <w:rPr>
          <w:spacing w:val="24"/>
        </w:rPr>
        <w:t xml:space="preserve"> </w:t>
      </w:r>
      <w:r>
        <w:t>en</w:t>
      </w:r>
      <w:r>
        <w:rPr>
          <w:spacing w:val="24"/>
        </w:rPr>
        <w:t xml:space="preserve"> </w:t>
      </w:r>
      <w:r>
        <w:t>desarrollar</w:t>
      </w:r>
      <w:r>
        <w:rPr>
          <w:spacing w:val="24"/>
        </w:rPr>
        <w:t xml:space="preserve"> </w:t>
      </w:r>
      <w:r>
        <w:t>por</w:t>
      </w:r>
      <w:r>
        <w:rPr>
          <w:spacing w:val="24"/>
        </w:rPr>
        <w:t xml:space="preserve"> </w:t>
      </w:r>
      <w:r>
        <w:t>escrito</w:t>
      </w:r>
      <w:r>
        <w:rPr>
          <w:spacing w:val="24"/>
        </w:rPr>
        <w:t xml:space="preserve"> </w:t>
      </w:r>
      <w:r>
        <w:t>un</w:t>
      </w:r>
      <w:r>
        <w:rPr>
          <w:spacing w:val="24"/>
        </w:rPr>
        <w:t xml:space="preserve"> </w:t>
      </w:r>
      <w:r>
        <w:t>tema</w:t>
      </w:r>
      <w:r>
        <w:rPr>
          <w:spacing w:val="24"/>
        </w:rPr>
        <w:t xml:space="preserve"> </w:t>
      </w:r>
      <w:r>
        <w:t>y</w:t>
      </w:r>
      <w:r>
        <w:rPr>
          <w:spacing w:val="24"/>
        </w:rPr>
        <w:t xml:space="preserve"> </w:t>
      </w:r>
      <w:r>
        <w:t>un</w:t>
      </w:r>
      <w:r>
        <w:rPr>
          <w:spacing w:val="24"/>
        </w:rPr>
        <w:t xml:space="preserve"> </w:t>
      </w:r>
      <w:r>
        <w:t>ejercicio</w:t>
      </w:r>
      <w:r>
        <w:rPr>
          <w:spacing w:val="24"/>
        </w:rPr>
        <w:t xml:space="preserve"> </w:t>
      </w:r>
      <w:r>
        <w:t>teórico-</w:t>
      </w:r>
      <w:r>
        <w:rPr>
          <w:spacing w:val="24"/>
        </w:rPr>
        <w:t xml:space="preserve"> </w:t>
      </w:r>
      <w:r>
        <w:t xml:space="preserve">práctico del programa que figura como Anexo II a estas bases, seleccionados con arreglo a la siguiente </w:t>
      </w:r>
      <w:r>
        <w:rPr>
          <w:spacing w:val="-2"/>
        </w:rPr>
        <w:t>distribución:</w:t>
      </w:r>
    </w:p>
    <w:p w14:paraId="022B7182" w14:textId="77777777" w:rsidR="00A97F47" w:rsidRDefault="00A97F47">
      <w:pPr>
        <w:pStyle w:val="Textoindependiente"/>
        <w:spacing w:before="9"/>
      </w:pPr>
    </w:p>
    <w:p w14:paraId="57AE43F1" w14:textId="77777777" w:rsidR="00A97F47" w:rsidRDefault="00000000">
      <w:pPr>
        <w:pStyle w:val="Textoindependiente"/>
        <w:spacing w:before="1"/>
        <w:ind w:left="142"/>
        <w:jc w:val="both"/>
      </w:pPr>
      <w:r>
        <w:t>—</w:t>
      </w:r>
      <w:r>
        <w:rPr>
          <w:spacing w:val="-2"/>
        </w:rPr>
        <w:t xml:space="preserve"> </w:t>
      </w:r>
      <w:r>
        <w:t>Un</w:t>
      </w:r>
      <w:r>
        <w:rPr>
          <w:spacing w:val="-2"/>
        </w:rPr>
        <w:t xml:space="preserve"> </w:t>
      </w:r>
      <w:r>
        <w:t>tema</w:t>
      </w:r>
      <w:r>
        <w:rPr>
          <w:spacing w:val="-2"/>
        </w:rPr>
        <w:t xml:space="preserve"> </w:t>
      </w:r>
      <w:r>
        <w:t>será</w:t>
      </w:r>
      <w:r>
        <w:rPr>
          <w:spacing w:val="-1"/>
        </w:rPr>
        <w:t xml:space="preserve"> </w:t>
      </w:r>
      <w:r>
        <w:t>elegido</w:t>
      </w:r>
      <w:r>
        <w:rPr>
          <w:spacing w:val="-2"/>
        </w:rPr>
        <w:t xml:space="preserve"> </w:t>
      </w:r>
      <w:r>
        <w:t>por</w:t>
      </w:r>
      <w:r>
        <w:rPr>
          <w:spacing w:val="-2"/>
        </w:rPr>
        <w:t xml:space="preserve"> </w:t>
      </w:r>
      <w:r>
        <w:t>los</w:t>
      </w:r>
      <w:r>
        <w:rPr>
          <w:spacing w:val="-1"/>
        </w:rPr>
        <w:t xml:space="preserve"> </w:t>
      </w:r>
      <w:r>
        <w:t>aspirantes</w:t>
      </w:r>
      <w:r>
        <w:rPr>
          <w:spacing w:val="-2"/>
        </w:rPr>
        <w:t xml:space="preserve"> </w:t>
      </w:r>
      <w:r>
        <w:t>de</w:t>
      </w:r>
      <w:r>
        <w:rPr>
          <w:spacing w:val="-2"/>
        </w:rPr>
        <w:t xml:space="preserve"> </w:t>
      </w:r>
      <w:r>
        <w:t>entre</w:t>
      </w:r>
      <w:r>
        <w:rPr>
          <w:spacing w:val="-1"/>
        </w:rPr>
        <w:t xml:space="preserve"> </w:t>
      </w:r>
      <w:r>
        <w:t>dos</w:t>
      </w:r>
      <w:r>
        <w:rPr>
          <w:spacing w:val="-2"/>
        </w:rPr>
        <w:t xml:space="preserve"> </w:t>
      </w:r>
      <w:r>
        <w:t>seleccionados</w:t>
      </w:r>
      <w:r>
        <w:rPr>
          <w:spacing w:val="-2"/>
        </w:rPr>
        <w:t xml:space="preserve"> </w:t>
      </w:r>
      <w:r>
        <w:t>por</w:t>
      </w:r>
      <w:r>
        <w:rPr>
          <w:spacing w:val="-1"/>
        </w:rPr>
        <w:t xml:space="preserve"> </w:t>
      </w:r>
      <w:r>
        <w:t>el</w:t>
      </w:r>
      <w:r>
        <w:rPr>
          <w:spacing w:val="-2"/>
        </w:rPr>
        <w:t xml:space="preserve"> </w:t>
      </w:r>
      <w:r>
        <w:t>Tribunal</w:t>
      </w:r>
      <w:r>
        <w:rPr>
          <w:spacing w:val="-2"/>
        </w:rPr>
        <w:t xml:space="preserve"> </w:t>
      </w:r>
      <w:r>
        <w:t>al</w:t>
      </w:r>
      <w:r>
        <w:rPr>
          <w:spacing w:val="-1"/>
        </w:rPr>
        <w:t xml:space="preserve"> </w:t>
      </w:r>
      <w:r>
        <w:rPr>
          <w:spacing w:val="-2"/>
        </w:rPr>
        <w:t>azar.</w:t>
      </w:r>
    </w:p>
    <w:p w14:paraId="53716BD7" w14:textId="77777777" w:rsidR="00A97F47" w:rsidRDefault="00A97F47">
      <w:pPr>
        <w:pStyle w:val="Textoindependiente"/>
        <w:spacing w:before="60"/>
      </w:pPr>
    </w:p>
    <w:p w14:paraId="4142E82E" w14:textId="77777777" w:rsidR="00A97F47" w:rsidRDefault="00000000">
      <w:pPr>
        <w:pStyle w:val="Textoindependiente"/>
        <w:spacing w:line="292" w:lineRule="auto"/>
        <w:ind w:left="142" w:right="141"/>
        <w:jc w:val="both"/>
      </w:pPr>
      <w:r>
        <w:t>—Un ejercicio de carácter teórico- práctico consistente en la realización de un supuesto elegido por los aspirantes de entre dos propuestos por el Tribunal.</w:t>
      </w:r>
    </w:p>
    <w:p w14:paraId="3ED1F4B8" w14:textId="77777777" w:rsidR="00A97F47" w:rsidRDefault="00A97F47">
      <w:pPr>
        <w:pStyle w:val="Textoindependiente"/>
        <w:spacing w:before="10"/>
      </w:pPr>
    </w:p>
    <w:p w14:paraId="17A5FFAD" w14:textId="77777777" w:rsidR="00A97F47" w:rsidRDefault="00000000">
      <w:pPr>
        <w:pStyle w:val="Textoindependiente"/>
        <w:ind w:left="142"/>
        <w:jc w:val="both"/>
      </w:pPr>
      <w:r>
        <w:t>El</w:t>
      </w:r>
      <w:r>
        <w:rPr>
          <w:spacing w:val="-4"/>
        </w:rPr>
        <w:t xml:space="preserve"> </w:t>
      </w:r>
      <w:r>
        <w:t>tiempo</w:t>
      </w:r>
      <w:r>
        <w:rPr>
          <w:spacing w:val="-3"/>
        </w:rPr>
        <w:t xml:space="preserve"> </w:t>
      </w:r>
      <w:r>
        <w:t>de</w:t>
      </w:r>
      <w:r>
        <w:rPr>
          <w:spacing w:val="-3"/>
        </w:rPr>
        <w:t xml:space="preserve"> </w:t>
      </w:r>
      <w:r>
        <w:t>realización</w:t>
      </w:r>
      <w:r>
        <w:rPr>
          <w:spacing w:val="-4"/>
        </w:rPr>
        <w:t xml:space="preserve"> </w:t>
      </w:r>
      <w:r>
        <w:t>de</w:t>
      </w:r>
      <w:r>
        <w:rPr>
          <w:spacing w:val="-3"/>
        </w:rPr>
        <w:t xml:space="preserve"> </w:t>
      </w:r>
      <w:r>
        <w:t>este</w:t>
      </w:r>
      <w:r>
        <w:rPr>
          <w:spacing w:val="-3"/>
        </w:rPr>
        <w:t xml:space="preserve"> </w:t>
      </w:r>
      <w:r>
        <w:t>ejercicio</w:t>
      </w:r>
      <w:r>
        <w:rPr>
          <w:spacing w:val="-4"/>
        </w:rPr>
        <w:t xml:space="preserve"> </w:t>
      </w:r>
      <w:r>
        <w:t>será</w:t>
      </w:r>
      <w:r>
        <w:rPr>
          <w:spacing w:val="-3"/>
        </w:rPr>
        <w:t xml:space="preserve"> </w:t>
      </w:r>
      <w:r>
        <w:t>de</w:t>
      </w:r>
      <w:r>
        <w:rPr>
          <w:spacing w:val="-3"/>
        </w:rPr>
        <w:t xml:space="preserve"> </w:t>
      </w:r>
      <w:r>
        <w:t>tres</w:t>
      </w:r>
      <w:r>
        <w:rPr>
          <w:spacing w:val="-3"/>
        </w:rPr>
        <w:t xml:space="preserve"> </w:t>
      </w:r>
      <w:r>
        <w:rPr>
          <w:spacing w:val="-2"/>
        </w:rPr>
        <w:t>horas.</w:t>
      </w:r>
    </w:p>
    <w:p w14:paraId="564E589A" w14:textId="77777777" w:rsidR="00A97F47" w:rsidRDefault="00A97F47">
      <w:pPr>
        <w:pStyle w:val="Textoindependiente"/>
        <w:spacing w:before="60"/>
      </w:pPr>
    </w:p>
    <w:p w14:paraId="16A9F419" w14:textId="77777777" w:rsidR="00A97F47" w:rsidRDefault="00000000">
      <w:pPr>
        <w:pStyle w:val="Textoindependiente"/>
        <w:spacing w:before="1" w:line="292" w:lineRule="auto"/>
        <w:ind w:left="142" w:right="141"/>
        <w:jc w:val="both"/>
      </w:pPr>
      <w:r>
        <w:t>El órgano de selección valorará los conocimientos, la claridad y el orden de ideas y la calidad de la expresión escrita y síntesis, así como su forma de presentación y exposición.</w:t>
      </w:r>
    </w:p>
    <w:p w14:paraId="110628FE" w14:textId="77777777" w:rsidR="00A97F47" w:rsidRDefault="00A97F47">
      <w:pPr>
        <w:pStyle w:val="Textoindependiente"/>
        <w:spacing w:before="9"/>
      </w:pPr>
    </w:p>
    <w:p w14:paraId="345F5DCF" w14:textId="77777777" w:rsidR="00A97F47" w:rsidRDefault="00000000">
      <w:pPr>
        <w:pStyle w:val="Textoindependiente"/>
        <w:spacing w:line="292" w:lineRule="auto"/>
        <w:ind w:left="142" w:right="141"/>
        <w:jc w:val="both"/>
      </w:pPr>
      <w:r>
        <w:t>Este ejercicio se calificará con un total de 0 a 20 puntos. Se calificará de 0 a 10 puntos el desarrollo cada uno de los temas desarrollados, siendo necesario obtener una calificación mínima de 5 puntos en cada uno de ellos para superarlo.</w:t>
      </w:r>
    </w:p>
    <w:p w14:paraId="499E9741" w14:textId="77777777" w:rsidR="00A97F47" w:rsidRDefault="00A97F47">
      <w:pPr>
        <w:pStyle w:val="Textoindependiente"/>
        <w:spacing w:before="10"/>
      </w:pPr>
    </w:p>
    <w:p w14:paraId="641D7646" w14:textId="77777777" w:rsidR="00A97F47" w:rsidRDefault="00000000">
      <w:pPr>
        <w:pStyle w:val="Textoindependiente"/>
        <w:spacing w:line="292" w:lineRule="auto"/>
        <w:ind w:left="142" w:right="141"/>
        <w:jc w:val="both"/>
      </w:pPr>
      <w:r>
        <w:t>El tribunal podrá acordar que este ejercicio sea leído en sesión pública, en cuyo caso las personas aspirantes serán advertidas de ello antes de comenzar la realización del ejercicio.</w:t>
      </w:r>
    </w:p>
    <w:p w14:paraId="594F3737" w14:textId="77777777" w:rsidR="00A97F47" w:rsidRDefault="00A97F47">
      <w:pPr>
        <w:pStyle w:val="Textoindependiente"/>
        <w:spacing w:before="10"/>
      </w:pPr>
    </w:p>
    <w:p w14:paraId="4F062660" w14:textId="77777777" w:rsidR="00A97F47" w:rsidRDefault="00000000">
      <w:pPr>
        <w:pStyle w:val="Textoindependiente"/>
        <w:spacing w:line="292" w:lineRule="auto"/>
        <w:ind w:left="142" w:right="141"/>
        <w:jc w:val="both"/>
      </w:pPr>
      <w:r>
        <w:t>Para valorar este ejercicio, el tribunal tendrá en consideración los siguientes criterios: la corrección e idoneidad de la solución propuesta; la corrección de la aplicación de la normativa, interpretación y argumentación propuesta; la capacidad de juicio, razonamiento, análisis y síntesis; la claridad, sencillez y fluidez en la forma de redactar la resolución del caso práctico. En caso de que el ejercicio sea leído: la expresión oral y la corrección de las explicaciones complementarias durante el diálogo con el Tribunal.</w:t>
      </w:r>
    </w:p>
    <w:p w14:paraId="39FB1235" w14:textId="77777777" w:rsidR="00A97F47" w:rsidRDefault="00A97F47">
      <w:pPr>
        <w:pStyle w:val="Textoindependiente"/>
        <w:spacing w:before="9"/>
      </w:pPr>
    </w:p>
    <w:p w14:paraId="6FF65338" w14:textId="77777777" w:rsidR="00A97F47" w:rsidRDefault="00000000">
      <w:pPr>
        <w:pStyle w:val="Textoindependiente"/>
        <w:spacing w:before="1" w:line="292" w:lineRule="auto"/>
        <w:ind w:left="142" w:right="141"/>
        <w:jc w:val="both"/>
      </w:pPr>
      <w:r>
        <w:t>Si durante la lectura del ejercicio, el tribunal apreciara deficiencia notoria en el contenido de lo leído por el/la aspirante, podrá invitar a este a que desista de continuar el ejercicio. Concluida la lectura, el tribunal podrá dialogar con el/la aspirante sobre el contenido práctico objeto del ejercicio, pedirle cualesquiera</w:t>
      </w:r>
      <w:r>
        <w:rPr>
          <w:spacing w:val="30"/>
        </w:rPr>
        <w:t xml:space="preserve"> </w:t>
      </w:r>
      <w:r>
        <w:t>otras</w:t>
      </w:r>
      <w:r>
        <w:rPr>
          <w:spacing w:val="30"/>
        </w:rPr>
        <w:t xml:space="preserve"> </w:t>
      </w:r>
      <w:r>
        <w:t>explicaciones</w:t>
      </w:r>
      <w:r>
        <w:rPr>
          <w:spacing w:val="30"/>
        </w:rPr>
        <w:t xml:space="preserve"> </w:t>
      </w:r>
      <w:r>
        <w:t>complementarias.</w:t>
      </w:r>
      <w:r>
        <w:rPr>
          <w:spacing w:val="30"/>
        </w:rPr>
        <w:t xml:space="preserve"> </w:t>
      </w:r>
      <w:r>
        <w:t>Este</w:t>
      </w:r>
      <w:r>
        <w:rPr>
          <w:spacing w:val="30"/>
        </w:rPr>
        <w:t xml:space="preserve"> </w:t>
      </w:r>
      <w:r>
        <w:t>diálogo</w:t>
      </w:r>
      <w:r>
        <w:rPr>
          <w:spacing w:val="30"/>
        </w:rPr>
        <w:t xml:space="preserve"> </w:t>
      </w:r>
      <w:r>
        <w:t>podrá</w:t>
      </w:r>
      <w:r>
        <w:rPr>
          <w:spacing w:val="30"/>
        </w:rPr>
        <w:t xml:space="preserve"> </w:t>
      </w:r>
      <w:r>
        <w:t>tener</w:t>
      </w:r>
      <w:r>
        <w:rPr>
          <w:spacing w:val="30"/>
        </w:rPr>
        <w:t xml:space="preserve"> </w:t>
      </w:r>
      <w:r>
        <w:t>una</w:t>
      </w:r>
      <w:r>
        <w:rPr>
          <w:spacing w:val="30"/>
        </w:rPr>
        <w:t xml:space="preserve"> </w:t>
      </w:r>
      <w:r>
        <w:t>duración</w:t>
      </w:r>
      <w:r>
        <w:rPr>
          <w:spacing w:val="30"/>
        </w:rPr>
        <w:t xml:space="preserve"> </w:t>
      </w:r>
      <w:r>
        <w:t>máxima de quince minutos.</w:t>
      </w:r>
    </w:p>
    <w:p w14:paraId="57E36E9F"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4B17BD87" w14:textId="2D1102A9"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09600" behindDoc="0" locked="0" layoutInCell="1" allowOverlap="1" wp14:anchorId="514EA5F4" wp14:editId="7A5C18EA">
                <wp:simplePos x="0" y="0"/>
                <wp:positionH relativeFrom="page">
                  <wp:posOffset>6807090</wp:posOffset>
                </wp:positionH>
                <wp:positionV relativeFrom="page">
                  <wp:posOffset>2818730</wp:posOffset>
                </wp:positionV>
                <wp:extent cx="419734" cy="3187065"/>
                <wp:effectExtent l="0" t="0" r="0" b="0"/>
                <wp:wrapNone/>
                <wp:docPr id="266" name="Text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349D6C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C1AE0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14EA5F4" id="Textbox 266" o:spid="_x0000_s1156" type="#_x0000_t202" style="position:absolute;left:0;text-align:left;margin-left:536pt;margin-top:221.95pt;width:33.05pt;height:250.95pt;z-index:251609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z12pAEAADM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RLpcJth0toHmQGpoIAktxfmCmA3U35rj750MmrP+&#10;qyMD0zCcknBKNqckxP4T5JFJGh087CKYLjO6fDMxos5kTdMUpdb/vc9Vl1lf/wE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8wz12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349D6C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C1AE0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Para la realización de los ejercicios que contengan materia relativa o relacionada con legislación, se entenderá que ésta será la vigente en la fecha de realización de cada ejercicio.</w:t>
      </w:r>
    </w:p>
    <w:p w14:paraId="68CEAFDE" w14:textId="77777777" w:rsidR="00A97F47" w:rsidRDefault="00A97F47">
      <w:pPr>
        <w:pStyle w:val="Textoindependiente"/>
        <w:spacing w:before="10"/>
      </w:pPr>
    </w:p>
    <w:p w14:paraId="5C3DD0F5" w14:textId="77777777" w:rsidR="00A97F47" w:rsidRDefault="00000000">
      <w:pPr>
        <w:pStyle w:val="Prrafodelista"/>
        <w:numPr>
          <w:ilvl w:val="0"/>
          <w:numId w:val="49"/>
        </w:numPr>
        <w:tabs>
          <w:tab w:val="left" w:pos="508"/>
        </w:tabs>
        <w:spacing w:line="292" w:lineRule="auto"/>
        <w:ind w:left="142" w:firstLine="0"/>
        <w:rPr>
          <w:sz w:val="20"/>
        </w:rPr>
      </w:pPr>
      <w:r>
        <w:rPr>
          <w:sz w:val="20"/>
        </w:rPr>
        <w:t>SISTEMA</w:t>
      </w:r>
      <w:r>
        <w:rPr>
          <w:spacing w:val="34"/>
          <w:sz w:val="20"/>
        </w:rPr>
        <w:t xml:space="preserve"> </w:t>
      </w:r>
      <w:r>
        <w:rPr>
          <w:sz w:val="20"/>
        </w:rPr>
        <w:t>DE</w:t>
      </w:r>
      <w:r>
        <w:rPr>
          <w:spacing w:val="34"/>
          <w:sz w:val="20"/>
        </w:rPr>
        <w:t xml:space="preserve"> </w:t>
      </w:r>
      <w:r>
        <w:rPr>
          <w:sz w:val="20"/>
        </w:rPr>
        <w:t>DETERMINACIÓN</w:t>
      </w:r>
      <w:r>
        <w:rPr>
          <w:spacing w:val="34"/>
          <w:sz w:val="20"/>
        </w:rPr>
        <w:t xml:space="preserve"> </w:t>
      </w:r>
      <w:r>
        <w:rPr>
          <w:sz w:val="20"/>
        </w:rPr>
        <w:t>DE</w:t>
      </w:r>
      <w:r>
        <w:rPr>
          <w:spacing w:val="34"/>
          <w:sz w:val="20"/>
        </w:rPr>
        <w:t xml:space="preserve"> </w:t>
      </w:r>
      <w:r>
        <w:rPr>
          <w:sz w:val="20"/>
        </w:rPr>
        <w:t>LOS</w:t>
      </w:r>
      <w:r>
        <w:rPr>
          <w:spacing w:val="34"/>
          <w:sz w:val="20"/>
        </w:rPr>
        <w:t xml:space="preserve"> </w:t>
      </w:r>
      <w:r>
        <w:rPr>
          <w:sz w:val="20"/>
        </w:rPr>
        <w:t>APROBADOS:</w:t>
      </w:r>
      <w:r>
        <w:rPr>
          <w:spacing w:val="34"/>
          <w:sz w:val="20"/>
        </w:rPr>
        <w:t xml:space="preserve"> </w:t>
      </w:r>
      <w:r>
        <w:rPr>
          <w:sz w:val="20"/>
        </w:rPr>
        <w:t>CALIFICACIÓN</w:t>
      </w:r>
      <w:r>
        <w:rPr>
          <w:spacing w:val="34"/>
          <w:sz w:val="20"/>
        </w:rPr>
        <w:t xml:space="preserve"> </w:t>
      </w:r>
      <w:r>
        <w:rPr>
          <w:sz w:val="20"/>
        </w:rPr>
        <w:t>DEFINITIVA</w:t>
      </w:r>
      <w:r>
        <w:rPr>
          <w:spacing w:val="34"/>
          <w:sz w:val="20"/>
        </w:rPr>
        <w:t xml:space="preserve"> </w:t>
      </w:r>
      <w:r>
        <w:rPr>
          <w:sz w:val="20"/>
        </w:rPr>
        <w:t>DE</w:t>
      </w:r>
      <w:r>
        <w:rPr>
          <w:spacing w:val="34"/>
          <w:sz w:val="20"/>
        </w:rPr>
        <w:t xml:space="preserve"> </w:t>
      </w:r>
      <w:r>
        <w:rPr>
          <w:sz w:val="20"/>
        </w:rPr>
        <w:t>LA OPOSICIÓN, ORDEN DE COLOCACIÓN Y EMPATES DE PUNTUACIÓN.</w:t>
      </w:r>
    </w:p>
    <w:p w14:paraId="4A8623C4" w14:textId="77777777" w:rsidR="00A97F47" w:rsidRDefault="00A97F47">
      <w:pPr>
        <w:pStyle w:val="Textoindependiente"/>
        <w:spacing w:before="10"/>
      </w:pPr>
    </w:p>
    <w:p w14:paraId="1716EB1A" w14:textId="77777777" w:rsidR="00A97F47" w:rsidRDefault="00000000">
      <w:pPr>
        <w:pStyle w:val="Textoindependiente"/>
        <w:spacing w:line="292" w:lineRule="auto"/>
        <w:ind w:left="142" w:right="141"/>
        <w:jc w:val="both"/>
      </w:pPr>
      <w:r>
        <w:t>Se establecerá como superada la oposición a quienes hayan aprobado todos y cada uno de los ejercicios. La calificación final de la oposición vendrá determinada por la media ponderada de las puntuaciones alcanzadas en ambos ejercicios, correspondiendo el 60 por 100 al primer ejercicio y el 40 por 100 al segundo ejercicio (o al revés, o mitad y mitad). El orden de colocación de las y los aspirantes en la lista definitiva de personas aprobadas se establecerá de mayor a menor puntuación.</w:t>
      </w:r>
    </w:p>
    <w:p w14:paraId="6545F034" w14:textId="77777777" w:rsidR="00A97F47" w:rsidRDefault="00A97F47">
      <w:pPr>
        <w:pStyle w:val="Textoindependiente"/>
        <w:spacing w:before="9"/>
      </w:pPr>
    </w:p>
    <w:p w14:paraId="471CD7BA" w14:textId="77777777" w:rsidR="00A97F47" w:rsidRDefault="00000000">
      <w:pPr>
        <w:pStyle w:val="Textoindependiente"/>
        <w:spacing w:line="292" w:lineRule="auto"/>
        <w:ind w:left="142" w:right="141"/>
        <w:jc w:val="both"/>
      </w:pPr>
      <w:r>
        <w:t>En el supuesto de puntuaciones iguales, los empates se resolverán a favor del aspirante que haya sacado mejor puntuación en el segundo ejercicio y después en el primer ejercicio.</w:t>
      </w:r>
    </w:p>
    <w:p w14:paraId="388CD66F" w14:textId="77777777" w:rsidR="00A97F47" w:rsidRDefault="00A97F47">
      <w:pPr>
        <w:pStyle w:val="Textoindependiente"/>
        <w:spacing w:before="10"/>
      </w:pPr>
    </w:p>
    <w:p w14:paraId="0E0B2E54" w14:textId="77777777" w:rsidR="00A97F47" w:rsidRDefault="00000000">
      <w:pPr>
        <w:pStyle w:val="Textoindependiente"/>
        <w:spacing w:line="292" w:lineRule="auto"/>
        <w:ind w:left="142" w:right="141"/>
        <w:jc w:val="both"/>
      </w:pPr>
      <w:r>
        <w:t>En último término el empate se solventará por orden alfabético del primer apellido de los aspirantes empatados, iniciándose el escalonamiento por la letra que determine el sorteo anual realizado por la Secretaría de Estado para la Función Pública.</w:t>
      </w:r>
    </w:p>
    <w:p w14:paraId="5DFD035D" w14:textId="77777777" w:rsidR="00A97F47" w:rsidRDefault="00A97F47">
      <w:pPr>
        <w:pStyle w:val="Textoindependiente"/>
        <w:spacing w:before="10"/>
      </w:pPr>
    </w:p>
    <w:p w14:paraId="4E76DF20" w14:textId="77777777" w:rsidR="00A97F47" w:rsidRDefault="00000000">
      <w:pPr>
        <w:pStyle w:val="Textoindependiente"/>
        <w:spacing w:line="292" w:lineRule="auto"/>
        <w:ind w:left="142" w:right="141"/>
        <w:jc w:val="both"/>
      </w:pPr>
      <w:r>
        <w:t>Los aspirantes dispondrán de un plazo de 10 días hábiles contados a partir del siguiente al de la publicación de la calificación final, para formular alegaciones.</w:t>
      </w:r>
    </w:p>
    <w:p w14:paraId="415AAE62" w14:textId="77777777" w:rsidR="00A97F47" w:rsidRDefault="00A97F47">
      <w:pPr>
        <w:pStyle w:val="Textoindependiente"/>
        <w:spacing w:before="10"/>
      </w:pPr>
    </w:p>
    <w:p w14:paraId="4EE0C4AF" w14:textId="77777777" w:rsidR="00A97F47" w:rsidRDefault="00000000">
      <w:pPr>
        <w:pStyle w:val="Textoindependiente"/>
        <w:spacing w:line="292" w:lineRule="auto"/>
        <w:ind w:left="142" w:right="141"/>
        <w:jc w:val="both"/>
      </w:pPr>
      <w:r>
        <w:t>El Tribunal declarará superadas las pruebas selectivas a todos aquellos aspirantes que superen la fase de oposición.</w:t>
      </w:r>
    </w:p>
    <w:p w14:paraId="1FE65AAC" w14:textId="77777777" w:rsidR="00A97F47" w:rsidRDefault="00A97F47">
      <w:pPr>
        <w:pStyle w:val="Textoindependiente"/>
        <w:spacing w:before="10"/>
      </w:pPr>
    </w:p>
    <w:p w14:paraId="63313DF1" w14:textId="77777777" w:rsidR="00A97F47" w:rsidRDefault="00000000">
      <w:pPr>
        <w:pStyle w:val="Prrafodelista"/>
        <w:numPr>
          <w:ilvl w:val="0"/>
          <w:numId w:val="49"/>
        </w:numPr>
        <w:tabs>
          <w:tab w:val="left" w:pos="475"/>
        </w:tabs>
        <w:ind w:left="475" w:right="0" w:hanging="333"/>
        <w:rPr>
          <w:sz w:val="20"/>
        </w:rPr>
      </w:pPr>
      <w:r>
        <w:rPr>
          <w:sz w:val="20"/>
        </w:rPr>
        <w:t>RELACIÓN</w:t>
      </w:r>
      <w:r>
        <w:rPr>
          <w:spacing w:val="-3"/>
          <w:sz w:val="20"/>
        </w:rPr>
        <w:t xml:space="preserve"> </w:t>
      </w:r>
      <w:r>
        <w:rPr>
          <w:sz w:val="20"/>
        </w:rPr>
        <w:t>DE</w:t>
      </w:r>
      <w:r>
        <w:rPr>
          <w:spacing w:val="-3"/>
          <w:sz w:val="20"/>
        </w:rPr>
        <w:t xml:space="preserve"> </w:t>
      </w:r>
      <w:r>
        <w:rPr>
          <w:sz w:val="20"/>
        </w:rPr>
        <w:t>APROBADOS,</w:t>
      </w:r>
      <w:r>
        <w:rPr>
          <w:spacing w:val="-3"/>
          <w:sz w:val="20"/>
        </w:rPr>
        <w:t xml:space="preserve"> </w:t>
      </w:r>
      <w:r>
        <w:rPr>
          <w:sz w:val="20"/>
        </w:rPr>
        <w:t>ACREDITACIÓN</w:t>
      </w:r>
      <w:r>
        <w:rPr>
          <w:spacing w:val="-3"/>
          <w:sz w:val="20"/>
        </w:rPr>
        <w:t xml:space="preserve"> </w:t>
      </w:r>
      <w:r>
        <w:rPr>
          <w:sz w:val="20"/>
        </w:rPr>
        <w:t>DE</w:t>
      </w:r>
      <w:r>
        <w:rPr>
          <w:spacing w:val="-3"/>
          <w:sz w:val="20"/>
        </w:rPr>
        <w:t xml:space="preserve"> </w:t>
      </w:r>
      <w:r>
        <w:rPr>
          <w:sz w:val="20"/>
        </w:rPr>
        <w:t>REQUISITOS</w:t>
      </w:r>
      <w:r>
        <w:rPr>
          <w:spacing w:val="-3"/>
          <w:sz w:val="20"/>
        </w:rPr>
        <w:t xml:space="preserve"> </w:t>
      </w:r>
      <w:r>
        <w:rPr>
          <w:spacing w:val="-2"/>
          <w:sz w:val="20"/>
        </w:rPr>
        <w:t>EXIGIDOS</w:t>
      </w:r>
    </w:p>
    <w:p w14:paraId="73222EFF" w14:textId="77777777" w:rsidR="00A97F47" w:rsidRDefault="00A97F47">
      <w:pPr>
        <w:pStyle w:val="Textoindependiente"/>
        <w:spacing w:before="60"/>
      </w:pPr>
    </w:p>
    <w:p w14:paraId="0171F4C9" w14:textId="77777777" w:rsidR="00A97F47" w:rsidRDefault="00000000">
      <w:pPr>
        <w:pStyle w:val="Textoindependiente"/>
        <w:spacing w:line="292" w:lineRule="auto"/>
        <w:ind w:left="142" w:right="141"/>
        <w:jc w:val="both"/>
      </w:pPr>
      <w:r>
        <w:t>Una vez terminada la calificación de los aspirantes, el Tribunal propondrá el nombramiento del aspirante que haya superado la fase de oposición, y haya obtenido la máxima puntuación.</w:t>
      </w:r>
    </w:p>
    <w:p w14:paraId="0BC87826" w14:textId="77777777" w:rsidR="00A97F47" w:rsidRDefault="00A97F47">
      <w:pPr>
        <w:pStyle w:val="Textoindependiente"/>
        <w:spacing w:before="10"/>
      </w:pPr>
    </w:p>
    <w:p w14:paraId="24B5F4F7" w14:textId="77777777" w:rsidR="00A97F47" w:rsidRDefault="00000000">
      <w:pPr>
        <w:pStyle w:val="Textoindependiente"/>
        <w:spacing w:line="292" w:lineRule="auto"/>
        <w:ind w:left="142" w:right="141"/>
        <w:jc w:val="both"/>
      </w:pPr>
      <w:r>
        <w:t>El aspirante propuesto acreditará ante la Administración, dentro del plazo de veinte días hábiles</w:t>
      </w:r>
      <w:r>
        <w:rPr>
          <w:spacing w:val="40"/>
        </w:rPr>
        <w:t xml:space="preserve"> </w:t>
      </w:r>
      <w:r>
        <w:t>desde que se publican en el Boletín Oficial de la Provincia, las condiciones de capacidad y requisitos exigidos en la convocatoria, y quedará sujeto, en su caso, al cumplimiento de las prescripciones contenidas en la Ley 53/1984, de 26 de diciembre, sobre Incompatibilidades del Personal al Servicio de las Administraciones Públicas, y demás normativa aplicable.</w:t>
      </w:r>
    </w:p>
    <w:p w14:paraId="73837EAF" w14:textId="77777777" w:rsidR="00A97F47" w:rsidRDefault="00A97F47">
      <w:pPr>
        <w:pStyle w:val="Textoindependiente"/>
        <w:spacing w:before="10"/>
      </w:pPr>
    </w:p>
    <w:p w14:paraId="169FE4B1" w14:textId="0F398787" w:rsidR="00A97F47" w:rsidRDefault="00B92311">
      <w:pPr>
        <w:pStyle w:val="Textoindependiente"/>
        <w:spacing w:line="292" w:lineRule="auto"/>
        <w:ind w:left="142" w:right="141"/>
        <w:jc w:val="both"/>
      </w:pPr>
      <w:r>
        <w:t>Quien, dentro del plazo indicado, y salvo los casos de fuerza mayor, no presentase la documentación</w:t>
      </w:r>
      <w:r>
        <w:rPr>
          <w:spacing w:val="40"/>
        </w:rPr>
        <w:t xml:space="preserve"> </w:t>
      </w:r>
      <w:r>
        <w:t>o de la misma se dedujese que carece de alguno de los requisitos exigidos, no podrá ser nombrado, quedando anuladas todas sus actuaciones, sin perjuicio de la responsabilidad en que pudiera haber incurrido por falsedad en sus solicitudes de participación.</w:t>
      </w:r>
    </w:p>
    <w:p w14:paraId="0F1525C2" w14:textId="77777777" w:rsidR="00A97F47" w:rsidRDefault="00A97F47">
      <w:pPr>
        <w:pStyle w:val="Textoindependiente"/>
        <w:spacing w:before="9"/>
      </w:pPr>
    </w:p>
    <w:p w14:paraId="39563395" w14:textId="77777777" w:rsidR="00A97F47" w:rsidRDefault="00000000">
      <w:pPr>
        <w:pStyle w:val="Textoindependiente"/>
        <w:spacing w:before="1" w:line="292" w:lineRule="auto"/>
        <w:ind w:left="142" w:right="141"/>
        <w:jc w:val="both"/>
      </w:pPr>
      <w:r>
        <w:t>Los que tuvieran la condición de funcionarios públicos estarán exentos de justificar las condiciones y requisitos ya acreditados para obtener su anterior nombramiento debiendo presentar únicamente certificación del Ministerio u organismo del que dependan, acreditando su condición y demás circunstancias que consten en su expediente personal.</w:t>
      </w:r>
    </w:p>
    <w:p w14:paraId="3B05A622" w14:textId="77777777" w:rsidR="00A97F47" w:rsidRDefault="00A97F47">
      <w:pPr>
        <w:pStyle w:val="Textoindependiente"/>
        <w:spacing w:before="9"/>
      </w:pPr>
    </w:p>
    <w:p w14:paraId="62C3395F" w14:textId="77777777" w:rsidR="00A97F47" w:rsidRDefault="00000000">
      <w:pPr>
        <w:pStyle w:val="Prrafodelista"/>
        <w:numPr>
          <w:ilvl w:val="0"/>
          <w:numId w:val="49"/>
        </w:numPr>
        <w:tabs>
          <w:tab w:val="left" w:pos="475"/>
        </w:tabs>
        <w:ind w:left="475" w:right="0" w:hanging="333"/>
        <w:rPr>
          <w:sz w:val="20"/>
        </w:rPr>
      </w:pPr>
      <w:r>
        <w:rPr>
          <w:spacing w:val="-2"/>
          <w:sz w:val="20"/>
        </w:rPr>
        <w:t>NOMBRAMIENTO</w:t>
      </w:r>
    </w:p>
    <w:p w14:paraId="767CD53D" w14:textId="77777777" w:rsidR="00A97F47" w:rsidRDefault="00A97F47">
      <w:pPr>
        <w:pStyle w:val="Textoindependiente"/>
        <w:spacing w:before="61"/>
      </w:pPr>
    </w:p>
    <w:p w14:paraId="2E0D7C4C" w14:textId="77777777" w:rsidR="00A97F47" w:rsidRDefault="00000000">
      <w:pPr>
        <w:pStyle w:val="Prrafodelista"/>
        <w:numPr>
          <w:ilvl w:val="1"/>
          <w:numId w:val="43"/>
        </w:numPr>
        <w:tabs>
          <w:tab w:val="left" w:pos="642"/>
        </w:tabs>
        <w:ind w:left="642" w:right="0" w:hanging="500"/>
        <w:rPr>
          <w:sz w:val="20"/>
        </w:rPr>
      </w:pPr>
      <w:r>
        <w:rPr>
          <w:spacing w:val="-2"/>
          <w:sz w:val="20"/>
        </w:rPr>
        <w:t>Plazo</w:t>
      </w:r>
    </w:p>
    <w:p w14:paraId="56664241" w14:textId="77777777" w:rsidR="00A97F47" w:rsidRDefault="00A97F47">
      <w:pPr>
        <w:pStyle w:val="Prrafodelista"/>
        <w:jc w:val="left"/>
        <w:rPr>
          <w:sz w:val="20"/>
        </w:rPr>
        <w:sectPr w:rsidR="00A97F47">
          <w:pgSz w:w="11910" w:h="16840"/>
          <w:pgMar w:top="1260" w:right="1275" w:bottom="1260" w:left="1275" w:header="225" w:footer="1060" w:gutter="0"/>
          <w:cols w:space="720"/>
        </w:sectPr>
      </w:pPr>
    </w:p>
    <w:p w14:paraId="2C089EDE" w14:textId="009FE537"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10624" behindDoc="0" locked="0" layoutInCell="1" allowOverlap="1" wp14:anchorId="3AE26ECA" wp14:editId="3A34D426">
                <wp:simplePos x="0" y="0"/>
                <wp:positionH relativeFrom="page">
                  <wp:posOffset>6807090</wp:posOffset>
                </wp:positionH>
                <wp:positionV relativeFrom="page">
                  <wp:posOffset>2818730</wp:posOffset>
                </wp:positionV>
                <wp:extent cx="419734" cy="3187065"/>
                <wp:effectExtent l="0" t="0" r="0" b="0"/>
                <wp:wrapNone/>
                <wp:docPr id="268" name="Text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A0C1181"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085C87"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AE26ECA" id="Textbox 268" o:spid="_x0000_s1157" type="#_x0000_t202" style="position:absolute;left:0;text-align:left;margin-left:536pt;margin-top:221.95pt;width:33.05pt;height:250.95pt;z-index:251610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6eGpAEAADM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iXR1l2DT2RraPamhgSS0FOcLYjZQfxuOv7ciKM76&#10;b44MTMNwTMIxWR+TEPvPkEcmaXTwsI2gTWZ0/mZiRJ3JmqYpSq3/e5+rzrO++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Ql6eG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4A0C1181"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C085C87"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Una vez aprobada la propuesta por el órgano municipal competente, el aspirante nombrado deberá tomar posesión en el plazo de tres días, a contar del siguiente al que sea notificado el nombramiento.</w:t>
      </w:r>
    </w:p>
    <w:p w14:paraId="61C369A9" w14:textId="77777777" w:rsidR="00A97F47" w:rsidRDefault="00A97F47">
      <w:pPr>
        <w:pStyle w:val="Textoindependiente"/>
        <w:spacing w:before="10"/>
      </w:pPr>
    </w:p>
    <w:p w14:paraId="20B96F62" w14:textId="77777777" w:rsidR="00A97F47" w:rsidRDefault="00000000">
      <w:pPr>
        <w:pStyle w:val="Prrafodelista"/>
        <w:numPr>
          <w:ilvl w:val="1"/>
          <w:numId w:val="43"/>
        </w:numPr>
        <w:tabs>
          <w:tab w:val="left" w:pos="642"/>
        </w:tabs>
        <w:ind w:left="642" w:right="0" w:hanging="500"/>
        <w:rPr>
          <w:sz w:val="20"/>
        </w:rPr>
      </w:pPr>
      <w:r>
        <w:rPr>
          <w:spacing w:val="-2"/>
          <w:sz w:val="20"/>
        </w:rPr>
        <w:t>Forma</w:t>
      </w:r>
    </w:p>
    <w:p w14:paraId="04F2C72A" w14:textId="77777777" w:rsidR="00A97F47" w:rsidRDefault="00A97F47">
      <w:pPr>
        <w:pStyle w:val="Textoindependiente"/>
        <w:spacing w:before="60"/>
      </w:pPr>
    </w:p>
    <w:p w14:paraId="70CF5173" w14:textId="77777777" w:rsidR="00A97F47" w:rsidRDefault="00000000">
      <w:pPr>
        <w:pStyle w:val="Textoindependiente"/>
        <w:spacing w:before="1" w:line="292" w:lineRule="auto"/>
        <w:ind w:left="142" w:right="141"/>
        <w:jc w:val="both"/>
      </w:pPr>
      <w:r>
        <w:t>Para la toma de posesión el interesado o la interesada comparecerá en el plazo indicado, y en</w:t>
      </w:r>
      <w:r>
        <w:rPr>
          <w:spacing w:val="80"/>
        </w:rPr>
        <w:t xml:space="preserve"> </w:t>
      </w:r>
      <w:r>
        <w:t xml:space="preserve">horario de nueve de la mañana a dos de la tarde, en la </w:t>
      </w:r>
      <w:proofErr w:type="gramStart"/>
      <w:r>
        <w:t>Concejalía</w:t>
      </w:r>
      <w:proofErr w:type="gramEnd"/>
      <w:r>
        <w:t xml:space="preserve"> de Recursos Humanos, en cuyo momento y como requisitos previos a la extensión de la diligencia que la constate deberán prestar el juramento o promesa que prescribe la legislación vigente y formular la declaración jurada de las actividades que estuvieran realizando.</w:t>
      </w:r>
    </w:p>
    <w:p w14:paraId="5C7495A6" w14:textId="77777777" w:rsidR="00A97F47" w:rsidRDefault="00A97F47">
      <w:pPr>
        <w:pStyle w:val="Textoindependiente"/>
        <w:spacing w:before="9"/>
      </w:pPr>
    </w:p>
    <w:p w14:paraId="7F9DD84B" w14:textId="77777777" w:rsidR="00A97F47" w:rsidRDefault="00000000">
      <w:pPr>
        <w:pStyle w:val="Prrafodelista"/>
        <w:numPr>
          <w:ilvl w:val="1"/>
          <w:numId w:val="43"/>
        </w:numPr>
        <w:tabs>
          <w:tab w:val="left" w:pos="642"/>
        </w:tabs>
        <w:ind w:left="642" w:right="0" w:hanging="500"/>
        <w:rPr>
          <w:sz w:val="20"/>
        </w:rPr>
      </w:pPr>
      <w:r>
        <w:rPr>
          <w:sz w:val="20"/>
        </w:rPr>
        <w:t>Efectos</w:t>
      </w:r>
      <w:r>
        <w:rPr>
          <w:spacing w:val="-2"/>
          <w:sz w:val="20"/>
        </w:rPr>
        <w:t xml:space="preserve"> </w:t>
      </w:r>
      <w:r>
        <w:rPr>
          <w:sz w:val="20"/>
        </w:rPr>
        <w:t>de</w:t>
      </w:r>
      <w:r>
        <w:rPr>
          <w:spacing w:val="-2"/>
          <w:sz w:val="20"/>
        </w:rPr>
        <w:t xml:space="preserve"> </w:t>
      </w:r>
      <w:r>
        <w:rPr>
          <w:sz w:val="20"/>
        </w:rPr>
        <w:t>la</w:t>
      </w:r>
      <w:r>
        <w:rPr>
          <w:spacing w:val="-1"/>
          <w:sz w:val="20"/>
        </w:rPr>
        <w:t xml:space="preserve"> </w:t>
      </w:r>
      <w:r>
        <w:rPr>
          <w:sz w:val="20"/>
        </w:rPr>
        <w:t>falta</w:t>
      </w:r>
      <w:r>
        <w:rPr>
          <w:spacing w:val="-2"/>
          <w:sz w:val="20"/>
        </w:rPr>
        <w:t xml:space="preserve"> </w:t>
      </w:r>
      <w:r>
        <w:rPr>
          <w:sz w:val="20"/>
        </w:rPr>
        <w:t>de</w:t>
      </w:r>
      <w:r>
        <w:rPr>
          <w:spacing w:val="-1"/>
          <w:sz w:val="20"/>
        </w:rPr>
        <w:t xml:space="preserve"> </w:t>
      </w:r>
      <w:r>
        <w:rPr>
          <w:sz w:val="20"/>
        </w:rPr>
        <w:t>toma</w:t>
      </w:r>
      <w:r>
        <w:rPr>
          <w:spacing w:val="-2"/>
          <w:sz w:val="20"/>
        </w:rPr>
        <w:t xml:space="preserve"> </w:t>
      </w:r>
      <w:r>
        <w:rPr>
          <w:sz w:val="20"/>
        </w:rPr>
        <w:t>de</w:t>
      </w:r>
      <w:r>
        <w:rPr>
          <w:spacing w:val="-1"/>
          <w:sz w:val="20"/>
        </w:rPr>
        <w:t xml:space="preserve"> </w:t>
      </w:r>
      <w:r>
        <w:rPr>
          <w:spacing w:val="-2"/>
          <w:sz w:val="20"/>
        </w:rPr>
        <w:t>posesión</w:t>
      </w:r>
    </w:p>
    <w:p w14:paraId="657FB107" w14:textId="77777777" w:rsidR="00A97F47" w:rsidRDefault="00A97F47">
      <w:pPr>
        <w:pStyle w:val="Textoindependiente"/>
        <w:spacing w:before="60"/>
      </w:pPr>
    </w:p>
    <w:p w14:paraId="6EB73614" w14:textId="77777777" w:rsidR="00A97F47" w:rsidRDefault="00000000">
      <w:pPr>
        <w:pStyle w:val="Textoindependiente"/>
        <w:spacing w:before="1" w:line="292" w:lineRule="auto"/>
        <w:ind w:left="142" w:right="141"/>
        <w:jc w:val="both"/>
      </w:pPr>
      <w:r>
        <w:t>Quienes sin causa justificada no tomarán posesión dentro del plazo señalado, no accederán a la</w:t>
      </w:r>
      <w:r>
        <w:rPr>
          <w:spacing w:val="40"/>
        </w:rPr>
        <w:t xml:space="preserve"> </w:t>
      </w:r>
      <w:r>
        <w:t>plaza de Técnico de Administración General del Ayuntamiento de Las Rozas de Madrid, perdiendo todos los derechos derivados de las pruebas selectivas y del subsiguiente nombramiento conferido.</w:t>
      </w:r>
    </w:p>
    <w:p w14:paraId="05A2839F" w14:textId="77777777" w:rsidR="00A97F47" w:rsidRDefault="00A97F47">
      <w:pPr>
        <w:pStyle w:val="Textoindependiente"/>
        <w:spacing w:before="9"/>
      </w:pPr>
    </w:p>
    <w:p w14:paraId="46A02308" w14:textId="77777777" w:rsidR="00A97F47" w:rsidRDefault="00000000">
      <w:pPr>
        <w:pStyle w:val="Textoindependiente"/>
        <w:spacing w:line="292" w:lineRule="auto"/>
        <w:ind w:left="142" w:right="141"/>
        <w:jc w:val="both"/>
      </w:pPr>
      <w:r>
        <w:t>Asimismo, desde la toma de posesión, los funcionarios quedarán obligados a utilizar los medios que para el ejercicio de sus funciones ponga a su disposición el Ayuntamiento.</w:t>
      </w:r>
    </w:p>
    <w:p w14:paraId="086CD38F" w14:textId="77777777" w:rsidR="00A97F47" w:rsidRDefault="00A97F47">
      <w:pPr>
        <w:pStyle w:val="Textoindependiente"/>
        <w:spacing w:before="10"/>
      </w:pPr>
    </w:p>
    <w:p w14:paraId="51FCCCC5" w14:textId="77777777" w:rsidR="00A97F47" w:rsidRDefault="00000000">
      <w:pPr>
        <w:pStyle w:val="Prrafodelista"/>
        <w:numPr>
          <w:ilvl w:val="0"/>
          <w:numId w:val="49"/>
        </w:numPr>
        <w:tabs>
          <w:tab w:val="left" w:pos="475"/>
        </w:tabs>
        <w:ind w:left="475" w:right="0" w:hanging="333"/>
        <w:rPr>
          <w:sz w:val="20"/>
        </w:rPr>
      </w:pPr>
      <w:r>
        <w:rPr>
          <w:sz w:val="20"/>
        </w:rPr>
        <w:t xml:space="preserve">FUNCIONAMIENTO DE LA BOLSA DE </w:t>
      </w:r>
      <w:r>
        <w:rPr>
          <w:spacing w:val="-2"/>
          <w:sz w:val="20"/>
        </w:rPr>
        <w:t>EMPLEO</w:t>
      </w:r>
    </w:p>
    <w:p w14:paraId="6A4887C4" w14:textId="77777777" w:rsidR="00A97F47" w:rsidRDefault="00A97F47">
      <w:pPr>
        <w:pStyle w:val="Textoindependiente"/>
        <w:spacing w:before="61"/>
      </w:pPr>
    </w:p>
    <w:p w14:paraId="7B8D611C" w14:textId="77777777" w:rsidR="00A97F47" w:rsidRDefault="00000000">
      <w:pPr>
        <w:pStyle w:val="Textoindependiente"/>
        <w:spacing w:line="292" w:lineRule="auto"/>
        <w:ind w:left="142" w:right="141"/>
        <w:jc w:val="both"/>
      </w:pPr>
      <w:r>
        <w:t>Una vez finalizado el proceso selectivo y firmado el nombramiento de la plaza, se formará una</w:t>
      </w:r>
      <w:r>
        <w:rPr>
          <w:spacing w:val="80"/>
        </w:rPr>
        <w:t xml:space="preserve"> </w:t>
      </w:r>
      <w:r w:rsidRPr="00B92311">
        <w:rPr>
          <w:i/>
          <w:iCs/>
        </w:rPr>
        <w:t>“bolsa”,</w:t>
      </w:r>
      <w:r>
        <w:t xml:space="preserve"> con aquellos aspirantes que, cumpliendo los requisitos exigidos en la convocatoria, hubieran alcanzado un nivel mínimo suficiente para el desempeño de las funciones correspondientes de acuerdo con lo establecido en la respectiva convocatoria singular, ordenados según la puntuación obtenida</w:t>
      </w:r>
      <w:r>
        <w:rPr>
          <w:spacing w:val="21"/>
        </w:rPr>
        <w:t xml:space="preserve"> </w:t>
      </w:r>
      <w:r>
        <w:t>en</w:t>
      </w:r>
      <w:r>
        <w:rPr>
          <w:spacing w:val="21"/>
        </w:rPr>
        <w:t xml:space="preserve"> </w:t>
      </w:r>
      <w:r>
        <w:t>el</w:t>
      </w:r>
      <w:r>
        <w:rPr>
          <w:spacing w:val="21"/>
        </w:rPr>
        <w:t xml:space="preserve"> </w:t>
      </w:r>
      <w:r>
        <w:t>proceso.</w:t>
      </w:r>
      <w:r>
        <w:rPr>
          <w:spacing w:val="21"/>
        </w:rPr>
        <w:t xml:space="preserve"> </w:t>
      </w:r>
      <w:r>
        <w:t>Se</w:t>
      </w:r>
      <w:r>
        <w:rPr>
          <w:spacing w:val="21"/>
        </w:rPr>
        <w:t xml:space="preserve"> </w:t>
      </w:r>
      <w:r>
        <w:t>entenderá</w:t>
      </w:r>
      <w:r>
        <w:rPr>
          <w:spacing w:val="21"/>
        </w:rPr>
        <w:t xml:space="preserve"> </w:t>
      </w:r>
      <w:r>
        <w:t>como</w:t>
      </w:r>
      <w:r>
        <w:rPr>
          <w:spacing w:val="21"/>
        </w:rPr>
        <w:t xml:space="preserve"> </w:t>
      </w:r>
      <w:r w:rsidRPr="00B92311">
        <w:rPr>
          <w:i/>
          <w:iCs/>
        </w:rPr>
        <w:t>“nivel</w:t>
      </w:r>
      <w:r w:rsidRPr="00B92311">
        <w:rPr>
          <w:i/>
          <w:iCs/>
          <w:spacing w:val="21"/>
        </w:rPr>
        <w:t xml:space="preserve"> </w:t>
      </w:r>
      <w:r w:rsidRPr="00B92311">
        <w:rPr>
          <w:i/>
          <w:iCs/>
        </w:rPr>
        <w:t>mínimo</w:t>
      </w:r>
      <w:r w:rsidRPr="00B92311">
        <w:rPr>
          <w:i/>
          <w:iCs/>
          <w:spacing w:val="21"/>
        </w:rPr>
        <w:t xml:space="preserve"> </w:t>
      </w:r>
      <w:r w:rsidRPr="00B92311">
        <w:rPr>
          <w:i/>
          <w:iCs/>
        </w:rPr>
        <w:t>suficiente”</w:t>
      </w:r>
      <w:r>
        <w:rPr>
          <w:spacing w:val="21"/>
        </w:rPr>
        <w:t xml:space="preserve"> </w:t>
      </w:r>
      <w:r>
        <w:t>el</w:t>
      </w:r>
      <w:r>
        <w:rPr>
          <w:spacing w:val="21"/>
        </w:rPr>
        <w:t xml:space="preserve"> </w:t>
      </w:r>
      <w:r>
        <w:t>haber</w:t>
      </w:r>
      <w:r>
        <w:rPr>
          <w:spacing w:val="21"/>
        </w:rPr>
        <w:t xml:space="preserve"> </w:t>
      </w:r>
      <w:r>
        <w:t>superado,</w:t>
      </w:r>
      <w:r>
        <w:rPr>
          <w:spacing w:val="21"/>
        </w:rPr>
        <w:t xml:space="preserve"> </w:t>
      </w:r>
      <w:r>
        <w:t>al</w:t>
      </w:r>
      <w:r>
        <w:rPr>
          <w:spacing w:val="21"/>
        </w:rPr>
        <w:t xml:space="preserve"> </w:t>
      </w:r>
      <w:r>
        <w:t>menos, un ejercicio de la fase de oposición. Los aspirantes que no deseen formar parte de las listas de</w:t>
      </w:r>
      <w:r>
        <w:rPr>
          <w:spacing w:val="40"/>
        </w:rPr>
        <w:t xml:space="preserve"> </w:t>
      </w:r>
      <w:r>
        <w:t>espera deberán presentar escrito de renuncia ante la Administración convocante. En todo caso tendrán preferencia los aspirantes con mayor número de ejercicios aprobados. Los posibles empates en</w:t>
      </w:r>
      <w:r>
        <w:rPr>
          <w:spacing w:val="40"/>
        </w:rPr>
        <w:t xml:space="preserve"> </w:t>
      </w:r>
      <w:r>
        <w:t>la</w:t>
      </w:r>
      <w:r>
        <w:rPr>
          <w:spacing w:val="40"/>
        </w:rPr>
        <w:t xml:space="preserve"> </w:t>
      </w:r>
      <w:r>
        <w:t>puntuación</w:t>
      </w:r>
      <w:r>
        <w:rPr>
          <w:spacing w:val="40"/>
        </w:rPr>
        <w:t xml:space="preserve"> </w:t>
      </w:r>
      <w:r>
        <w:t>de</w:t>
      </w:r>
      <w:r>
        <w:rPr>
          <w:spacing w:val="40"/>
        </w:rPr>
        <w:t xml:space="preserve"> </w:t>
      </w:r>
      <w:r>
        <w:t>los</w:t>
      </w:r>
      <w:r>
        <w:rPr>
          <w:spacing w:val="40"/>
        </w:rPr>
        <w:t xml:space="preserve"> </w:t>
      </w:r>
      <w:r>
        <w:t>aspirantes</w:t>
      </w:r>
      <w:r>
        <w:rPr>
          <w:spacing w:val="40"/>
        </w:rPr>
        <w:t xml:space="preserve"> </w:t>
      </w:r>
      <w:r>
        <w:t>que</w:t>
      </w:r>
      <w:r>
        <w:rPr>
          <w:spacing w:val="40"/>
        </w:rPr>
        <w:t xml:space="preserve"> </w:t>
      </w:r>
      <w:r>
        <w:t>hayan</w:t>
      </w:r>
      <w:r>
        <w:rPr>
          <w:spacing w:val="40"/>
        </w:rPr>
        <w:t xml:space="preserve"> </w:t>
      </w:r>
      <w:r>
        <w:t>de</w:t>
      </w:r>
      <w:r>
        <w:rPr>
          <w:spacing w:val="40"/>
        </w:rPr>
        <w:t xml:space="preserve"> </w:t>
      </w:r>
      <w:r>
        <w:t>formar</w:t>
      </w:r>
      <w:r>
        <w:rPr>
          <w:spacing w:val="40"/>
        </w:rPr>
        <w:t xml:space="preserve"> </w:t>
      </w:r>
      <w:r>
        <w:t>parte</w:t>
      </w:r>
      <w:r>
        <w:rPr>
          <w:spacing w:val="40"/>
        </w:rPr>
        <w:t xml:space="preserve"> </w:t>
      </w:r>
      <w:r>
        <w:t>de</w:t>
      </w:r>
      <w:r>
        <w:rPr>
          <w:spacing w:val="40"/>
        </w:rPr>
        <w:t xml:space="preserve"> </w:t>
      </w:r>
      <w:r>
        <w:t>dicha</w:t>
      </w:r>
      <w:r>
        <w:rPr>
          <w:spacing w:val="40"/>
        </w:rPr>
        <w:t xml:space="preserve"> </w:t>
      </w:r>
      <w:r>
        <w:t>lista</w:t>
      </w:r>
      <w:r>
        <w:rPr>
          <w:spacing w:val="40"/>
        </w:rPr>
        <w:t xml:space="preserve"> </w:t>
      </w:r>
      <w:r>
        <w:t>de</w:t>
      </w:r>
      <w:r>
        <w:rPr>
          <w:spacing w:val="40"/>
        </w:rPr>
        <w:t xml:space="preserve"> </w:t>
      </w:r>
      <w:r>
        <w:t>espera</w:t>
      </w:r>
      <w:r>
        <w:rPr>
          <w:spacing w:val="40"/>
        </w:rPr>
        <w:t xml:space="preserve"> </w:t>
      </w:r>
      <w:r>
        <w:t>serán dirimidos antes de la publicación del listado, atendiendo al orden alfabético de conformidad con la</w:t>
      </w:r>
      <w:r>
        <w:rPr>
          <w:spacing w:val="40"/>
        </w:rPr>
        <w:t xml:space="preserve"> </w:t>
      </w:r>
      <w:r>
        <w:t>letra que se determine en el sorteo público anual realizado por la Resolución de 25 de julio de 2024, de la Secretaría de Estado de Función Pública.</w:t>
      </w:r>
    </w:p>
    <w:p w14:paraId="79D3797C" w14:textId="77777777" w:rsidR="00A97F47" w:rsidRDefault="00A97F47">
      <w:pPr>
        <w:pStyle w:val="Textoindependiente"/>
        <w:spacing w:before="9"/>
      </w:pPr>
    </w:p>
    <w:p w14:paraId="40E8963D" w14:textId="77777777" w:rsidR="00A97F47" w:rsidRDefault="00000000">
      <w:pPr>
        <w:pStyle w:val="Textoindependiente"/>
        <w:spacing w:line="292" w:lineRule="auto"/>
        <w:ind w:left="142" w:right="141"/>
        <w:jc w:val="both"/>
      </w:pPr>
      <w:r>
        <w:t>En ningún caso formarán parte de la lista de espera los aspirantes a los que el Tribunal Calificador anule el examen de alguno de los ejercicios de la oposición, por incumplimiento de las normas</w:t>
      </w:r>
      <w:r>
        <w:rPr>
          <w:spacing w:val="80"/>
        </w:rPr>
        <w:t xml:space="preserve"> </w:t>
      </w:r>
      <w:r>
        <w:t>legales y reglamentarias de aplicación en la presente convocatoria.</w:t>
      </w:r>
    </w:p>
    <w:p w14:paraId="35D8764E" w14:textId="77777777" w:rsidR="00A97F47" w:rsidRDefault="00A97F47">
      <w:pPr>
        <w:pStyle w:val="Textoindependiente"/>
        <w:spacing w:before="10"/>
      </w:pPr>
    </w:p>
    <w:p w14:paraId="4C3F6780" w14:textId="77777777" w:rsidR="00A97F47" w:rsidRDefault="00000000">
      <w:pPr>
        <w:pStyle w:val="Textoindependiente"/>
        <w:spacing w:line="292" w:lineRule="auto"/>
        <w:ind w:left="142" w:right="141"/>
        <w:jc w:val="both"/>
      </w:pPr>
      <w:r>
        <w:t>La lista de espera resultante de cada proceso selectivo permanecerá en vigor hasta la aprobación de una nueva lista de espera resultante de una convocatoria posterior, y anulará las listas derivadas de procesos anteriores.</w:t>
      </w:r>
    </w:p>
    <w:p w14:paraId="3772792F" w14:textId="77777777" w:rsidR="00A97F47" w:rsidRDefault="00A97F47">
      <w:pPr>
        <w:pStyle w:val="Textoindependiente"/>
        <w:spacing w:before="9"/>
      </w:pPr>
    </w:p>
    <w:p w14:paraId="3D9FD831" w14:textId="77777777" w:rsidR="00A97F47" w:rsidRDefault="00000000">
      <w:pPr>
        <w:pStyle w:val="Prrafodelista"/>
        <w:numPr>
          <w:ilvl w:val="0"/>
          <w:numId w:val="49"/>
        </w:numPr>
        <w:tabs>
          <w:tab w:val="left" w:pos="475"/>
        </w:tabs>
        <w:spacing w:before="1"/>
        <w:ind w:left="475" w:right="0" w:hanging="333"/>
        <w:rPr>
          <w:sz w:val="20"/>
        </w:rPr>
      </w:pPr>
      <w:r>
        <w:rPr>
          <w:spacing w:val="-2"/>
          <w:sz w:val="20"/>
        </w:rPr>
        <w:t>INCOMPATIBILIDADES</w:t>
      </w:r>
    </w:p>
    <w:p w14:paraId="38359AA8" w14:textId="77777777" w:rsidR="00A97F47" w:rsidRDefault="00A97F47">
      <w:pPr>
        <w:pStyle w:val="Textoindependiente"/>
        <w:spacing w:before="60"/>
      </w:pPr>
    </w:p>
    <w:p w14:paraId="7B7AE41D" w14:textId="77777777" w:rsidR="00A97F47" w:rsidRDefault="00000000">
      <w:pPr>
        <w:pStyle w:val="Textoindependiente"/>
        <w:spacing w:line="292" w:lineRule="auto"/>
        <w:ind w:left="142" w:right="141"/>
        <w:jc w:val="both"/>
      </w:pPr>
      <w:r>
        <w:t>Los aspirantes propuestos quedarán sujetos, en su caso, al cumplimiento de las prescripciones contenidas en la Ley 53/1984, de 26 de diciembre, sobre Incompatibilidades del Personal al Servicio de las Administraciones Públicas, y demás normativa aplicable.</w:t>
      </w:r>
    </w:p>
    <w:p w14:paraId="348E1882" w14:textId="77777777" w:rsidR="00A97F47" w:rsidRDefault="00A97F47">
      <w:pPr>
        <w:pStyle w:val="Textoindependiente"/>
        <w:spacing w:before="10"/>
      </w:pPr>
    </w:p>
    <w:p w14:paraId="4A4F0353" w14:textId="77777777" w:rsidR="00A97F47" w:rsidRDefault="00000000">
      <w:pPr>
        <w:pStyle w:val="Prrafodelista"/>
        <w:numPr>
          <w:ilvl w:val="0"/>
          <w:numId w:val="49"/>
        </w:numPr>
        <w:tabs>
          <w:tab w:val="left" w:pos="475"/>
        </w:tabs>
        <w:ind w:left="475" w:right="0" w:hanging="333"/>
        <w:rPr>
          <w:sz w:val="20"/>
        </w:rPr>
      </w:pPr>
      <w:r>
        <w:rPr>
          <w:sz w:val="20"/>
        </w:rPr>
        <w:t xml:space="preserve">COMUNICACIONES E </w:t>
      </w:r>
      <w:r>
        <w:rPr>
          <w:spacing w:val="-2"/>
          <w:sz w:val="20"/>
        </w:rPr>
        <w:t>INCIDENCIAS.</w:t>
      </w:r>
    </w:p>
    <w:p w14:paraId="543F67A9" w14:textId="77777777" w:rsidR="00A97F47" w:rsidRDefault="00A97F47">
      <w:pPr>
        <w:pStyle w:val="Prrafodelista"/>
        <w:jc w:val="left"/>
        <w:rPr>
          <w:sz w:val="20"/>
        </w:rPr>
        <w:sectPr w:rsidR="00A97F47">
          <w:pgSz w:w="11910" w:h="16840"/>
          <w:pgMar w:top="1260" w:right="1275" w:bottom="1260" w:left="1275" w:header="225" w:footer="1060" w:gutter="0"/>
          <w:cols w:space="720"/>
        </w:sectPr>
      </w:pPr>
    </w:p>
    <w:p w14:paraId="1F789670" w14:textId="716F3BEF"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11648" behindDoc="0" locked="0" layoutInCell="1" allowOverlap="1" wp14:anchorId="6FE7FDF3" wp14:editId="17BB9B7C">
                <wp:simplePos x="0" y="0"/>
                <wp:positionH relativeFrom="page">
                  <wp:posOffset>6807090</wp:posOffset>
                </wp:positionH>
                <wp:positionV relativeFrom="page">
                  <wp:posOffset>2818730</wp:posOffset>
                </wp:positionV>
                <wp:extent cx="419734" cy="3187065"/>
                <wp:effectExtent l="0" t="0" r="0" b="0"/>
                <wp:wrapNone/>
                <wp:docPr id="270" name="Text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18E7E8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298AD5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FE7FDF3" id="Textbox 270" o:spid="_x0000_s1158" type="#_x0000_t202" style="position:absolute;left:0;text-align:left;margin-left:536pt;margin-top:221.95pt;width:33.05pt;height:250.95pt;z-index:251611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ok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elj/lsA+2B1NBAElqOiyUxG6i/DcdfOxk1Z/0X&#10;TwbmYTgl8ZRsTklM/UcoI5M1eviwS2BsYXT5ZmJEnSmapinKrf9zX6ous77+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Dn6i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18E7E8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298AD5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La información de todos los actos y acuerdos que se dicten en desarrollo del proceso selectivo se realizará en la página web municipal (</w:t>
      </w:r>
      <w:hyperlink r:id="rId59">
        <w:r>
          <w:t>www.lasrozas.es),</w:t>
        </w:r>
      </w:hyperlink>
      <w:r>
        <w:t xml:space="preserve"> en el apartado de Convocatorias de Empleo Público \ Ofertas de Empleo en plazo \ proceso LI-02/2025 y en los Boletines Oficiales en los casos</w:t>
      </w:r>
      <w:r>
        <w:rPr>
          <w:spacing w:val="40"/>
        </w:rPr>
        <w:t xml:space="preserve"> </w:t>
      </w:r>
      <w:r>
        <w:t>en los que proceda.</w:t>
      </w:r>
    </w:p>
    <w:p w14:paraId="70300A92" w14:textId="77777777" w:rsidR="00A97F47" w:rsidRDefault="00A97F47">
      <w:pPr>
        <w:pStyle w:val="Textoindependiente"/>
        <w:spacing w:before="10"/>
      </w:pPr>
    </w:p>
    <w:p w14:paraId="7E12729B" w14:textId="77777777" w:rsidR="00A97F47" w:rsidRDefault="00000000">
      <w:pPr>
        <w:pStyle w:val="Textoindependiente"/>
        <w:spacing w:line="292" w:lineRule="auto"/>
        <w:ind w:left="142" w:right="141"/>
        <w:jc w:val="both"/>
      </w:pPr>
      <w:r>
        <w:t>Los</w:t>
      </w:r>
      <w:r>
        <w:rPr>
          <w:spacing w:val="40"/>
        </w:rPr>
        <w:t xml:space="preserve"> </w:t>
      </w:r>
      <w:r>
        <w:t>aspirantes</w:t>
      </w:r>
      <w:r>
        <w:rPr>
          <w:spacing w:val="40"/>
        </w:rPr>
        <w:t xml:space="preserve"> </w:t>
      </w:r>
      <w:r>
        <w:t>podrán</w:t>
      </w:r>
      <w:r>
        <w:rPr>
          <w:spacing w:val="40"/>
        </w:rPr>
        <w:t xml:space="preserve"> </w:t>
      </w:r>
      <w:r>
        <w:t>dirigir</w:t>
      </w:r>
      <w:r>
        <w:rPr>
          <w:spacing w:val="40"/>
        </w:rPr>
        <w:t xml:space="preserve"> </w:t>
      </w:r>
      <w:r>
        <w:t>a</w:t>
      </w:r>
      <w:r>
        <w:rPr>
          <w:spacing w:val="40"/>
        </w:rPr>
        <w:t xml:space="preserve"> </w:t>
      </w:r>
      <w:r>
        <w:t>la</w:t>
      </w:r>
      <w:r>
        <w:rPr>
          <w:spacing w:val="40"/>
        </w:rPr>
        <w:t xml:space="preserve"> </w:t>
      </w:r>
      <w:proofErr w:type="gramStart"/>
      <w:r>
        <w:t>Concejalía</w:t>
      </w:r>
      <w:proofErr w:type="gramEnd"/>
      <w:r>
        <w:rPr>
          <w:spacing w:val="40"/>
        </w:rPr>
        <w:t xml:space="preserve"> </w:t>
      </w:r>
      <w:r>
        <w:t>de</w:t>
      </w:r>
      <w:r>
        <w:rPr>
          <w:spacing w:val="40"/>
        </w:rPr>
        <w:t xml:space="preserve"> </w:t>
      </w:r>
      <w:r>
        <w:t>RRHH</w:t>
      </w:r>
      <w:r>
        <w:rPr>
          <w:spacing w:val="40"/>
        </w:rPr>
        <w:t xml:space="preserve"> </w:t>
      </w:r>
      <w:r>
        <w:t>las</w:t>
      </w:r>
      <w:r>
        <w:rPr>
          <w:spacing w:val="40"/>
        </w:rPr>
        <w:t xml:space="preserve"> </w:t>
      </w:r>
      <w:r>
        <w:t>comunicaciones</w:t>
      </w:r>
      <w:r>
        <w:rPr>
          <w:spacing w:val="40"/>
        </w:rPr>
        <w:t xml:space="preserve"> </w:t>
      </w:r>
      <w:r>
        <w:t>sobre</w:t>
      </w:r>
      <w:r>
        <w:rPr>
          <w:spacing w:val="40"/>
        </w:rPr>
        <w:t xml:space="preserve"> </w:t>
      </w:r>
      <w:r>
        <w:t>incidencias relativas a la actuación del Tribunal, así como las reclamaciones, quejas, peticiones o sugerencias sobre el proceso selectivo a través del registro general de la sede electrónica del Ayuntamiento de</w:t>
      </w:r>
      <w:r>
        <w:rPr>
          <w:spacing w:val="80"/>
        </w:rPr>
        <w:t xml:space="preserve"> </w:t>
      </w:r>
      <w:r>
        <w:t>las Rozas de Madrid</w:t>
      </w:r>
    </w:p>
    <w:p w14:paraId="24C38FFC" w14:textId="77777777" w:rsidR="00A97F47" w:rsidRDefault="00A97F47">
      <w:pPr>
        <w:pStyle w:val="Textoindependiente"/>
        <w:spacing w:before="9"/>
      </w:pPr>
    </w:p>
    <w:p w14:paraId="7D776AC5" w14:textId="77777777" w:rsidR="00A97F47" w:rsidRDefault="00000000">
      <w:pPr>
        <w:pStyle w:val="Textoindependiente"/>
        <w:spacing w:before="1" w:line="292" w:lineRule="auto"/>
        <w:ind w:left="142" w:right="141"/>
        <w:jc w:val="both"/>
      </w:pPr>
      <w:r>
        <w:t xml:space="preserve">Las presentes bases y convocatoria podrán ser impugnadas de conformidad con lo establecido en la Ley 39/2015, de 1 de octubre, del Procedimiento Administrativo Común de las Administraciones </w:t>
      </w:r>
      <w:r>
        <w:rPr>
          <w:spacing w:val="-2"/>
        </w:rPr>
        <w:t>Públicas.</w:t>
      </w:r>
    </w:p>
    <w:p w14:paraId="6947F88E" w14:textId="77777777" w:rsidR="00A97F47" w:rsidRDefault="00A97F47">
      <w:pPr>
        <w:pStyle w:val="Textoindependiente"/>
        <w:spacing w:before="9"/>
      </w:pPr>
    </w:p>
    <w:p w14:paraId="09175C7F" w14:textId="77777777" w:rsidR="00A97F47" w:rsidRDefault="00000000">
      <w:pPr>
        <w:pStyle w:val="Textoindependiente"/>
        <w:spacing w:line="292" w:lineRule="auto"/>
        <w:ind w:left="142" w:right="141"/>
        <w:jc w:val="both"/>
      </w:pPr>
      <w:r>
        <w:t>Contra la convocatoria y sus bases, que agotan la vía administrativa, se podrá interponer por los interesados recurso de reposición en el plazo de un mes ante el órgano competente, previo al contencioso-administrativo en el plazo de dos meses ante el Juzgado de lo Contencioso- Administrativo de Madrid o, a su elección, el que corresponda a su domicilio, si éste radica en otro distinto, a partir del día siguiente al de la publicación de su anuncio en el Boletín Oficial de la</w:t>
      </w:r>
      <w:r>
        <w:rPr>
          <w:spacing w:val="40"/>
        </w:rPr>
        <w:t xml:space="preserve"> </w:t>
      </w:r>
      <w:r>
        <w:t xml:space="preserve">Provincia (artículo 46 de la Ley 29/1998, de 13 de julio, Reguladora de la Jurisdicción Contencioso- </w:t>
      </w:r>
      <w:r>
        <w:rPr>
          <w:spacing w:val="-2"/>
        </w:rPr>
        <w:t>Administrativo).</w:t>
      </w:r>
    </w:p>
    <w:p w14:paraId="60441FBE" w14:textId="77777777" w:rsidR="00A97F47" w:rsidRDefault="00A97F47">
      <w:pPr>
        <w:pStyle w:val="Textoindependiente"/>
        <w:spacing w:before="10"/>
      </w:pPr>
    </w:p>
    <w:p w14:paraId="3082B14A" w14:textId="77777777" w:rsidR="00A97F47" w:rsidRDefault="00000000">
      <w:pPr>
        <w:pStyle w:val="Textoindependiente"/>
        <w:spacing w:line="292" w:lineRule="auto"/>
        <w:ind w:left="142" w:right="141"/>
        <w:jc w:val="both"/>
      </w:pPr>
      <w:r>
        <w:t>En lo no previsto en las Bases, será de aplicación el Texto Refundido de la Ley del Estatuto Básico</w:t>
      </w:r>
      <w:r>
        <w:rPr>
          <w:spacing w:val="40"/>
        </w:rPr>
        <w:t xml:space="preserve"> </w:t>
      </w:r>
      <w:r>
        <w:t>del Empleado Público aprobado por el Real Decreto Legislativo 5/2015, de 30 de octubre;</w:t>
      </w:r>
      <w:r>
        <w:rPr>
          <w:spacing w:val="40"/>
        </w:rPr>
        <w:t xml:space="preserve"> </w:t>
      </w:r>
      <w:r>
        <w:t>Reglamento General de Ingreso del Personal al Servicio de la Administración General del Estado y</w:t>
      </w:r>
      <w:r>
        <w:rPr>
          <w:spacing w:val="80"/>
        </w:rPr>
        <w:t xml:space="preserve"> </w:t>
      </w:r>
      <w:r>
        <w:t>de Provisión de Puestos de Trabajo y Promoción Profesional de los Funcionarios Civiles de la Administración General del Estado aprobado por el Real Decreto 364/1995, de 10 de marzo; el Texto Refundido de las disposiciones legales vigentes en materia de Régimen Local aprobado por el Real Decreto Legislativo 781/1986, de 18 de abril, y la Ley 7/1985, de 2 de abril, reguladora de las Bases de Régimen Local.</w:t>
      </w:r>
    </w:p>
    <w:p w14:paraId="20D821A0" w14:textId="77777777" w:rsidR="00A97F47" w:rsidRDefault="00A97F47">
      <w:pPr>
        <w:pStyle w:val="Textoindependiente"/>
        <w:spacing w:before="9"/>
      </w:pPr>
    </w:p>
    <w:p w14:paraId="1E8EC461" w14:textId="77777777" w:rsidR="00A97F47" w:rsidRDefault="00000000">
      <w:pPr>
        <w:pStyle w:val="Prrafodelista"/>
        <w:numPr>
          <w:ilvl w:val="0"/>
          <w:numId w:val="49"/>
        </w:numPr>
        <w:tabs>
          <w:tab w:val="left" w:pos="475"/>
        </w:tabs>
        <w:ind w:left="475" w:right="0" w:hanging="333"/>
        <w:rPr>
          <w:sz w:val="20"/>
        </w:rPr>
      </w:pPr>
      <w:r>
        <w:rPr>
          <w:sz w:val="20"/>
        </w:rPr>
        <w:t xml:space="preserve">- REFERENCIAS DE </w:t>
      </w:r>
      <w:r>
        <w:rPr>
          <w:spacing w:val="-2"/>
          <w:sz w:val="20"/>
        </w:rPr>
        <w:t>GÉNERO</w:t>
      </w:r>
    </w:p>
    <w:p w14:paraId="66107B21" w14:textId="77777777" w:rsidR="00A97F47" w:rsidRDefault="00A97F47">
      <w:pPr>
        <w:pStyle w:val="Textoindependiente"/>
        <w:spacing w:before="61"/>
      </w:pPr>
    </w:p>
    <w:p w14:paraId="21507C2E" w14:textId="11291DF7" w:rsidR="00A97F47" w:rsidRDefault="00000000">
      <w:pPr>
        <w:pStyle w:val="Textoindependiente"/>
        <w:spacing w:line="292" w:lineRule="auto"/>
        <w:ind w:left="142" w:right="141"/>
        <w:jc w:val="both"/>
      </w:pPr>
      <w:r>
        <w:t>Toda referencia hecha al género masculino en las presentes Bases incluye necesariamente su homónimo en femenino. Los géneros han sido empleados conforme a la práctica y uso generalmente admitidos en aras a la agilidad lingüística</w:t>
      </w:r>
      <w:r w:rsidR="00B92311">
        <w:t>.</w:t>
      </w:r>
    </w:p>
    <w:p w14:paraId="27B8A65D" w14:textId="77777777" w:rsidR="00A97F47" w:rsidRDefault="00A97F47">
      <w:pPr>
        <w:pStyle w:val="Textoindependiente"/>
        <w:spacing w:before="9"/>
      </w:pPr>
    </w:p>
    <w:p w14:paraId="71D2F35B" w14:textId="77777777" w:rsidR="00A97F47" w:rsidRDefault="00000000">
      <w:pPr>
        <w:pStyle w:val="Textoindependiente"/>
        <w:spacing w:before="1" w:line="542" w:lineRule="auto"/>
        <w:ind w:left="142" w:right="7432"/>
      </w:pPr>
      <w:r>
        <w:t>ANEXO</w:t>
      </w:r>
      <w:r>
        <w:rPr>
          <w:spacing w:val="-14"/>
        </w:rPr>
        <w:t xml:space="preserve"> </w:t>
      </w:r>
      <w:r>
        <w:t xml:space="preserve">III </w:t>
      </w:r>
      <w:r>
        <w:rPr>
          <w:spacing w:val="-2"/>
        </w:rPr>
        <w:t>TEMARIO</w:t>
      </w:r>
    </w:p>
    <w:p w14:paraId="44CEE564" w14:textId="77777777" w:rsidR="00A97F47" w:rsidRDefault="00000000">
      <w:pPr>
        <w:pStyle w:val="Textoindependiente"/>
        <w:spacing w:before="1"/>
        <w:ind w:left="142"/>
        <w:jc w:val="both"/>
      </w:pPr>
      <w:r>
        <w:t>1.-</w:t>
      </w:r>
      <w:r>
        <w:rPr>
          <w:spacing w:val="-6"/>
        </w:rPr>
        <w:t xml:space="preserve"> </w:t>
      </w:r>
      <w:r>
        <w:t>Líneas</w:t>
      </w:r>
      <w:r>
        <w:rPr>
          <w:spacing w:val="-4"/>
        </w:rPr>
        <w:t xml:space="preserve"> </w:t>
      </w:r>
      <w:r>
        <w:t>fundamentales</w:t>
      </w:r>
      <w:r>
        <w:rPr>
          <w:spacing w:val="-4"/>
        </w:rPr>
        <w:t xml:space="preserve"> </w:t>
      </w:r>
      <w:r>
        <w:t>del</w:t>
      </w:r>
      <w:r>
        <w:rPr>
          <w:spacing w:val="-4"/>
        </w:rPr>
        <w:t xml:space="preserve"> </w:t>
      </w:r>
      <w:r>
        <w:t>constitucionalismo</w:t>
      </w:r>
      <w:r>
        <w:rPr>
          <w:spacing w:val="-4"/>
        </w:rPr>
        <w:t xml:space="preserve"> </w:t>
      </w:r>
      <w:r>
        <w:t>español.</w:t>
      </w:r>
      <w:r>
        <w:rPr>
          <w:spacing w:val="-4"/>
        </w:rPr>
        <w:t xml:space="preserve"> </w:t>
      </w:r>
      <w:r>
        <w:t>La</w:t>
      </w:r>
      <w:r>
        <w:rPr>
          <w:spacing w:val="-4"/>
        </w:rPr>
        <w:t xml:space="preserve"> </w:t>
      </w:r>
      <w:r>
        <w:t>Constitución</w:t>
      </w:r>
      <w:r>
        <w:rPr>
          <w:spacing w:val="-4"/>
        </w:rPr>
        <w:t xml:space="preserve"> </w:t>
      </w:r>
      <w:r>
        <w:t>española</w:t>
      </w:r>
      <w:r>
        <w:rPr>
          <w:spacing w:val="-4"/>
        </w:rPr>
        <w:t xml:space="preserve"> </w:t>
      </w:r>
      <w:r>
        <w:t>de</w:t>
      </w:r>
      <w:r>
        <w:rPr>
          <w:spacing w:val="-3"/>
        </w:rPr>
        <w:t xml:space="preserve"> </w:t>
      </w:r>
      <w:r>
        <w:rPr>
          <w:spacing w:val="-2"/>
        </w:rPr>
        <w:t>1978.</w:t>
      </w:r>
    </w:p>
    <w:p w14:paraId="50430691" w14:textId="77777777" w:rsidR="00A97F47" w:rsidRDefault="00A97F47">
      <w:pPr>
        <w:pStyle w:val="Textoindependiente"/>
        <w:spacing w:before="60"/>
      </w:pPr>
    </w:p>
    <w:p w14:paraId="365FCF54" w14:textId="77777777" w:rsidR="00A97F47" w:rsidRDefault="00000000">
      <w:pPr>
        <w:pStyle w:val="Textoindependiente"/>
        <w:spacing w:before="1" w:line="292" w:lineRule="auto"/>
        <w:ind w:left="142" w:right="141"/>
        <w:jc w:val="both"/>
      </w:pPr>
      <w:r>
        <w:t>2.-</w:t>
      </w:r>
      <w:r>
        <w:rPr>
          <w:spacing w:val="40"/>
        </w:rPr>
        <w:t xml:space="preserve"> </w:t>
      </w:r>
      <w:r>
        <w:t>Los</w:t>
      </w:r>
      <w:r>
        <w:rPr>
          <w:spacing w:val="40"/>
        </w:rPr>
        <w:t xml:space="preserve"> </w:t>
      </w:r>
      <w:r>
        <w:t>principios</w:t>
      </w:r>
      <w:r>
        <w:rPr>
          <w:spacing w:val="40"/>
        </w:rPr>
        <w:t xml:space="preserve"> </w:t>
      </w:r>
      <w:r>
        <w:t>constitucionales:</w:t>
      </w:r>
      <w:r>
        <w:rPr>
          <w:spacing w:val="40"/>
        </w:rPr>
        <w:t xml:space="preserve"> </w:t>
      </w:r>
      <w:r>
        <w:t>el</w:t>
      </w:r>
      <w:r>
        <w:rPr>
          <w:spacing w:val="40"/>
        </w:rPr>
        <w:t xml:space="preserve"> </w:t>
      </w:r>
      <w:r>
        <w:t>Estado</w:t>
      </w:r>
      <w:r>
        <w:rPr>
          <w:spacing w:val="40"/>
        </w:rPr>
        <w:t xml:space="preserve"> </w:t>
      </w:r>
      <w:r>
        <w:t>social</w:t>
      </w:r>
      <w:r>
        <w:rPr>
          <w:spacing w:val="40"/>
        </w:rPr>
        <w:t xml:space="preserve"> </w:t>
      </w:r>
      <w:r>
        <w:t>y</w:t>
      </w:r>
      <w:r>
        <w:rPr>
          <w:spacing w:val="40"/>
        </w:rPr>
        <w:t xml:space="preserve"> </w:t>
      </w:r>
      <w:r>
        <w:t>democrático</w:t>
      </w:r>
      <w:r>
        <w:rPr>
          <w:spacing w:val="40"/>
        </w:rPr>
        <w:t xml:space="preserve"> </w:t>
      </w:r>
      <w:r>
        <w:t>de</w:t>
      </w:r>
      <w:r>
        <w:rPr>
          <w:spacing w:val="40"/>
        </w:rPr>
        <w:t xml:space="preserve"> </w:t>
      </w:r>
      <w:r>
        <w:t>Derecho.</w:t>
      </w:r>
      <w:r>
        <w:rPr>
          <w:spacing w:val="40"/>
        </w:rPr>
        <w:t xml:space="preserve"> </w:t>
      </w:r>
      <w:r>
        <w:t>Los</w:t>
      </w:r>
      <w:r>
        <w:rPr>
          <w:spacing w:val="40"/>
        </w:rPr>
        <w:t xml:space="preserve"> </w:t>
      </w:r>
      <w:r>
        <w:t>valores superiores en la Constitución española.</w:t>
      </w:r>
    </w:p>
    <w:p w14:paraId="14A19D83" w14:textId="77777777" w:rsidR="00A97F47" w:rsidRDefault="00A97F47">
      <w:pPr>
        <w:pStyle w:val="Textoindependiente"/>
        <w:spacing w:before="9"/>
      </w:pPr>
    </w:p>
    <w:p w14:paraId="172475D2" w14:textId="77777777" w:rsidR="00A97F47" w:rsidRDefault="00000000">
      <w:pPr>
        <w:pStyle w:val="Textoindependiente"/>
        <w:spacing w:line="292" w:lineRule="auto"/>
        <w:ind w:left="142" w:right="141"/>
        <w:jc w:val="both"/>
      </w:pPr>
      <w:r>
        <w:t>3.- Los derechos fundamentales: evolución histórica y conceptual. Los derechos fundamentales y las libertades públicas en la Constitución española. La protección de los derechos fundamentales.</w:t>
      </w:r>
    </w:p>
    <w:p w14:paraId="6CC8BAD9" w14:textId="77777777" w:rsidR="00A97F47" w:rsidRDefault="00A97F47">
      <w:pPr>
        <w:pStyle w:val="Textoindependiente"/>
        <w:spacing w:before="10"/>
      </w:pPr>
    </w:p>
    <w:p w14:paraId="6BB5148F" w14:textId="77777777" w:rsidR="00A97F47" w:rsidRDefault="00000000">
      <w:pPr>
        <w:pStyle w:val="Textoindependiente"/>
        <w:spacing w:line="292" w:lineRule="auto"/>
        <w:ind w:left="142" w:right="141"/>
        <w:jc w:val="both"/>
      </w:pPr>
      <w:r>
        <w:t>4.- Los derechos económicos y sociales en la Constitución española. El modelo económico de la Constitución. Los deberes constitucionales.</w:t>
      </w:r>
    </w:p>
    <w:p w14:paraId="1CE2AA5D"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3EAE615D" w14:textId="535B35CC" w:rsidR="00A97F47" w:rsidRDefault="00000000">
      <w:pPr>
        <w:pStyle w:val="Textoindependiente"/>
        <w:spacing w:before="7"/>
      </w:pPr>
      <w:r>
        <w:rPr>
          <w:noProof/>
        </w:rPr>
        <w:lastRenderedPageBreak/>
        <mc:AlternateContent>
          <mc:Choice Requires="wps">
            <w:drawing>
              <wp:anchor distT="0" distB="0" distL="0" distR="0" simplePos="0" relativeHeight="251612672" behindDoc="0" locked="0" layoutInCell="1" allowOverlap="1" wp14:anchorId="6F1CBCA2" wp14:editId="1348AA2F">
                <wp:simplePos x="0" y="0"/>
                <wp:positionH relativeFrom="page">
                  <wp:posOffset>6807090</wp:posOffset>
                </wp:positionH>
                <wp:positionV relativeFrom="page">
                  <wp:posOffset>2818730</wp:posOffset>
                </wp:positionV>
                <wp:extent cx="419734" cy="3187065"/>
                <wp:effectExtent l="0" t="0" r="0" b="0"/>
                <wp:wrapNone/>
                <wp:docPr id="272" name="Text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CB9AA6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CB2EB2"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F1CBCA2" id="Textbox 272" o:spid="_x0000_s1159" type="#_x0000_t202" style="position:absolute;margin-left:536pt;margin-top:221.95pt;width:33.05pt;height:250.95pt;z-index:251612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3DU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elln2Hy2he5IamggCS3H5YqYjdTfluPPvYyas+GT&#10;JwPzMJyTeE625ySm4T2UkckaPbzdJzC2MLp+MzOizhRN8xTl1v++L1XXW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yzcN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2CB9AA6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CB2EB2"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42DA13BD" w14:textId="77777777" w:rsidR="00A97F47" w:rsidRDefault="00000000">
      <w:pPr>
        <w:pStyle w:val="Textoindependiente"/>
        <w:ind w:left="142"/>
        <w:jc w:val="both"/>
      </w:pPr>
      <w:r>
        <w:t>5.-</w:t>
      </w:r>
      <w:r>
        <w:rPr>
          <w:spacing w:val="-5"/>
        </w:rPr>
        <w:t xml:space="preserve"> </w:t>
      </w:r>
      <w:r>
        <w:t>La</w:t>
      </w:r>
      <w:r>
        <w:rPr>
          <w:spacing w:val="-5"/>
        </w:rPr>
        <w:t xml:space="preserve"> </w:t>
      </w:r>
      <w:r>
        <w:t>representación</w:t>
      </w:r>
      <w:r>
        <w:rPr>
          <w:spacing w:val="-5"/>
        </w:rPr>
        <w:t xml:space="preserve"> </w:t>
      </w:r>
      <w:r>
        <w:t>política:</w:t>
      </w:r>
      <w:r>
        <w:rPr>
          <w:spacing w:val="-5"/>
        </w:rPr>
        <w:t xml:space="preserve"> </w:t>
      </w:r>
      <w:r>
        <w:t>democracia</w:t>
      </w:r>
      <w:r>
        <w:rPr>
          <w:spacing w:val="-5"/>
        </w:rPr>
        <w:t xml:space="preserve"> </w:t>
      </w:r>
      <w:r>
        <w:t>directa</w:t>
      </w:r>
      <w:r>
        <w:rPr>
          <w:spacing w:val="-5"/>
        </w:rPr>
        <w:t xml:space="preserve"> </w:t>
      </w:r>
      <w:r>
        <w:t>y</w:t>
      </w:r>
      <w:r>
        <w:rPr>
          <w:spacing w:val="-5"/>
        </w:rPr>
        <w:t xml:space="preserve"> </w:t>
      </w:r>
      <w:r>
        <w:t>representativa</w:t>
      </w:r>
      <w:r>
        <w:rPr>
          <w:spacing w:val="-5"/>
        </w:rPr>
        <w:t xml:space="preserve"> </w:t>
      </w:r>
      <w:r>
        <w:t>en</w:t>
      </w:r>
      <w:r>
        <w:rPr>
          <w:spacing w:val="-5"/>
        </w:rPr>
        <w:t xml:space="preserve"> </w:t>
      </w:r>
      <w:r>
        <w:t>la</w:t>
      </w:r>
      <w:r>
        <w:rPr>
          <w:spacing w:val="-5"/>
        </w:rPr>
        <w:t xml:space="preserve"> </w:t>
      </w:r>
      <w:r>
        <w:t>Constitución</w:t>
      </w:r>
      <w:r>
        <w:rPr>
          <w:spacing w:val="-5"/>
        </w:rPr>
        <w:t xml:space="preserve"> </w:t>
      </w:r>
      <w:r>
        <w:rPr>
          <w:spacing w:val="-2"/>
        </w:rPr>
        <w:t>española.</w:t>
      </w:r>
    </w:p>
    <w:p w14:paraId="4334032A" w14:textId="77777777" w:rsidR="00A97F47" w:rsidRDefault="00A97F47">
      <w:pPr>
        <w:pStyle w:val="Textoindependiente"/>
        <w:spacing w:before="60"/>
      </w:pPr>
    </w:p>
    <w:p w14:paraId="3D6A435E" w14:textId="77777777" w:rsidR="00A97F47" w:rsidRDefault="00000000">
      <w:pPr>
        <w:pStyle w:val="Textoindependiente"/>
        <w:spacing w:before="1" w:line="292" w:lineRule="auto"/>
        <w:ind w:left="142" w:right="141"/>
        <w:jc w:val="both"/>
      </w:pPr>
      <w:r>
        <w:t>6.- El derecho de sufragio y sus clases. Sistemas electorales. El sistema electoral español. Los partidos políticos. Las organizaciones sindicales y empresariales. El derecho de asociación.</w:t>
      </w:r>
    </w:p>
    <w:p w14:paraId="30A73036" w14:textId="77777777" w:rsidR="00A97F47" w:rsidRDefault="00A97F47">
      <w:pPr>
        <w:pStyle w:val="Textoindependiente"/>
        <w:spacing w:before="9"/>
      </w:pPr>
    </w:p>
    <w:p w14:paraId="18F150E6" w14:textId="77777777" w:rsidR="00A97F47" w:rsidRDefault="00000000">
      <w:pPr>
        <w:pStyle w:val="Textoindependiente"/>
        <w:spacing w:before="1"/>
        <w:ind w:left="142"/>
        <w:jc w:val="both"/>
      </w:pPr>
      <w:r>
        <w:t>7.-</w:t>
      </w:r>
      <w:r>
        <w:rPr>
          <w:spacing w:val="-4"/>
        </w:rPr>
        <w:t xml:space="preserve"> </w:t>
      </w:r>
      <w:r>
        <w:t>La</w:t>
      </w:r>
      <w:r>
        <w:rPr>
          <w:spacing w:val="-3"/>
        </w:rPr>
        <w:t xml:space="preserve"> </w:t>
      </w:r>
      <w:r>
        <w:t>distribución</w:t>
      </w:r>
      <w:r>
        <w:rPr>
          <w:spacing w:val="-3"/>
        </w:rPr>
        <w:t xml:space="preserve"> </w:t>
      </w:r>
      <w:r>
        <w:t>territorial</w:t>
      </w:r>
      <w:r>
        <w:rPr>
          <w:spacing w:val="-3"/>
        </w:rPr>
        <w:t xml:space="preserve"> </w:t>
      </w:r>
      <w:r>
        <w:t>del</w:t>
      </w:r>
      <w:r>
        <w:rPr>
          <w:spacing w:val="-3"/>
        </w:rPr>
        <w:t xml:space="preserve"> </w:t>
      </w:r>
      <w:r>
        <w:t>poder.</w:t>
      </w:r>
      <w:r>
        <w:rPr>
          <w:spacing w:val="-4"/>
        </w:rPr>
        <w:t xml:space="preserve"> </w:t>
      </w:r>
      <w:r>
        <w:t>El</w:t>
      </w:r>
      <w:r>
        <w:rPr>
          <w:spacing w:val="-3"/>
        </w:rPr>
        <w:t xml:space="preserve"> </w:t>
      </w:r>
      <w:r>
        <w:t>Estado</w:t>
      </w:r>
      <w:r>
        <w:rPr>
          <w:spacing w:val="-3"/>
        </w:rPr>
        <w:t xml:space="preserve"> </w:t>
      </w:r>
      <w:r>
        <w:t>de</w:t>
      </w:r>
      <w:r>
        <w:rPr>
          <w:spacing w:val="-3"/>
        </w:rPr>
        <w:t xml:space="preserve"> </w:t>
      </w:r>
      <w:r>
        <w:t>la</w:t>
      </w:r>
      <w:r>
        <w:rPr>
          <w:spacing w:val="-3"/>
        </w:rPr>
        <w:t xml:space="preserve"> </w:t>
      </w:r>
      <w:r>
        <w:rPr>
          <w:spacing w:val="-2"/>
        </w:rPr>
        <w:t>Autonomías.</w:t>
      </w:r>
    </w:p>
    <w:p w14:paraId="7CB953C1" w14:textId="77777777" w:rsidR="00A97F47" w:rsidRDefault="00A97F47">
      <w:pPr>
        <w:pStyle w:val="Textoindependiente"/>
        <w:spacing w:before="60"/>
      </w:pPr>
    </w:p>
    <w:p w14:paraId="6CCF08E6" w14:textId="77777777" w:rsidR="00A97F47" w:rsidRDefault="00000000">
      <w:pPr>
        <w:pStyle w:val="Textoindependiente"/>
        <w:spacing w:line="292" w:lineRule="auto"/>
        <w:ind w:left="142" w:right="141"/>
        <w:jc w:val="both"/>
      </w:pPr>
      <w:r>
        <w:t xml:space="preserve">8.- La monarquía parlamentaria. La Corona. Funciones constitucionales. Sucesión. Regencia. </w:t>
      </w:r>
      <w:r>
        <w:rPr>
          <w:spacing w:val="-2"/>
        </w:rPr>
        <w:t>Refrendo.</w:t>
      </w:r>
    </w:p>
    <w:p w14:paraId="5D954E13" w14:textId="77777777" w:rsidR="00A97F47" w:rsidRDefault="00A97F47">
      <w:pPr>
        <w:pStyle w:val="Textoindependiente"/>
        <w:spacing w:before="10"/>
      </w:pPr>
    </w:p>
    <w:p w14:paraId="43E105BF" w14:textId="77777777" w:rsidR="00A97F47" w:rsidRDefault="00000000">
      <w:pPr>
        <w:pStyle w:val="Textoindependiente"/>
        <w:spacing w:line="292" w:lineRule="auto"/>
        <w:ind w:left="142" w:right="141"/>
        <w:jc w:val="both"/>
      </w:pPr>
      <w:r>
        <w:t>9.- Las Cortes Generales: composición y funciones. El procedimiento de elaboración y aprobación de las leyes.</w:t>
      </w:r>
    </w:p>
    <w:p w14:paraId="2AA637DF" w14:textId="77777777" w:rsidR="00A97F47" w:rsidRDefault="00A97F47">
      <w:pPr>
        <w:pStyle w:val="Textoindependiente"/>
        <w:spacing w:before="10"/>
      </w:pPr>
    </w:p>
    <w:p w14:paraId="45BA246D" w14:textId="77777777" w:rsidR="00A97F47" w:rsidRDefault="00000000">
      <w:pPr>
        <w:pStyle w:val="Textoindependiente"/>
        <w:spacing w:line="292" w:lineRule="auto"/>
        <w:ind w:left="142" w:right="141"/>
        <w:jc w:val="both"/>
      </w:pPr>
      <w:r>
        <w:t>10.- El Gobierno. Funciones y potestades en el sistema constitucional español. El control parlamentario del Gobierno.</w:t>
      </w:r>
    </w:p>
    <w:p w14:paraId="11144F34" w14:textId="77777777" w:rsidR="00A97F47" w:rsidRDefault="00A97F47">
      <w:pPr>
        <w:pStyle w:val="Textoindependiente"/>
        <w:spacing w:before="9"/>
      </w:pPr>
    </w:p>
    <w:p w14:paraId="532F3D0E" w14:textId="77777777" w:rsidR="00A97F47" w:rsidRDefault="00000000">
      <w:pPr>
        <w:pStyle w:val="Textoindependiente"/>
        <w:spacing w:before="1" w:line="292" w:lineRule="auto"/>
        <w:ind w:left="142" w:right="141"/>
        <w:jc w:val="both"/>
      </w:pPr>
      <w:r>
        <w:t>11.- Órganos constitucionales de control del Gobierno: el Defensor del Pueblo y el Tribunal de Cuentas. La función consultiva: el Consejo de Estado.</w:t>
      </w:r>
    </w:p>
    <w:p w14:paraId="564620A5" w14:textId="77777777" w:rsidR="00A97F47" w:rsidRDefault="00A97F47">
      <w:pPr>
        <w:pStyle w:val="Textoindependiente"/>
        <w:spacing w:before="9"/>
      </w:pPr>
    </w:p>
    <w:p w14:paraId="5B5F3C9F" w14:textId="77777777" w:rsidR="00A97F47" w:rsidRDefault="00000000">
      <w:pPr>
        <w:pStyle w:val="Textoindependiente"/>
        <w:spacing w:before="1" w:line="292" w:lineRule="auto"/>
        <w:ind w:left="142" w:right="141"/>
        <w:jc w:val="both"/>
      </w:pPr>
      <w:r>
        <w:t>12.- El poder judicial. La regulación constitucional de la justicia. El Consejo General del Poder</w:t>
      </w:r>
      <w:r>
        <w:rPr>
          <w:spacing w:val="40"/>
        </w:rPr>
        <w:t xml:space="preserve"> </w:t>
      </w:r>
      <w:r>
        <w:t>Judicial. El Ministerio Fiscal.</w:t>
      </w:r>
    </w:p>
    <w:p w14:paraId="6FA58211" w14:textId="77777777" w:rsidR="00A97F47" w:rsidRDefault="00A97F47">
      <w:pPr>
        <w:pStyle w:val="Textoindependiente"/>
        <w:spacing w:before="9"/>
      </w:pPr>
    </w:p>
    <w:p w14:paraId="3B7BAC01" w14:textId="77777777" w:rsidR="00A97F47" w:rsidRDefault="00000000">
      <w:pPr>
        <w:pStyle w:val="Textoindependiente"/>
        <w:spacing w:line="292" w:lineRule="auto"/>
        <w:ind w:left="142" w:right="141"/>
        <w:jc w:val="both"/>
      </w:pPr>
      <w:r>
        <w:t>13.- La justicia constitucional. El Tribunal Constitucional: composición, organización y atribuciones. Recurso de inconstitucionalidad y cuestión de inconstitucionalidad. El recurso de amparo.</w:t>
      </w:r>
    </w:p>
    <w:p w14:paraId="12827683" w14:textId="77777777" w:rsidR="00A97F47" w:rsidRDefault="00A97F47">
      <w:pPr>
        <w:pStyle w:val="Textoindependiente"/>
        <w:spacing w:before="10"/>
      </w:pPr>
    </w:p>
    <w:p w14:paraId="32093264" w14:textId="77777777" w:rsidR="00A97F47" w:rsidRDefault="00000000">
      <w:pPr>
        <w:pStyle w:val="Textoindependiente"/>
        <w:spacing w:line="292" w:lineRule="auto"/>
        <w:ind w:left="142" w:right="141"/>
        <w:jc w:val="both"/>
      </w:pPr>
      <w:r>
        <w:t>14.- Conflictos constitucionales entre órganos del Estado. Conflictos positivos y negativos con las Comunidades Autónomas. Impugnación de disposiciones y resoluciones de las Comunidades Autónomas. Conflictos en defensa de la autonomía local.</w:t>
      </w:r>
    </w:p>
    <w:p w14:paraId="25DF0603" w14:textId="77777777" w:rsidR="00A97F47" w:rsidRDefault="00A97F47">
      <w:pPr>
        <w:pStyle w:val="Textoindependiente"/>
        <w:spacing w:before="10"/>
      </w:pPr>
    </w:p>
    <w:p w14:paraId="77F67934" w14:textId="77777777" w:rsidR="00A97F47" w:rsidRDefault="00000000">
      <w:pPr>
        <w:pStyle w:val="Textoindependiente"/>
        <w:spacing w:line="292" w:lineRule="auto"/>
        <w:ind w:left="142" w:right="141"/>
        <w:jc w:val="both"/>
      </w:pPr>
      <w:r>
        <w:t>15.- La Administración Pública: principios constitucionales. La Administración General del Estado: órganos centrales y órganos territoriales.</w:t>
      </w:r>
    </w:p>
    <w:p w14:paraId="4594B11B" w14:textId="77777777" w:rsidR="00A97F47" w:rsidRDefault="00A97F47">
      <w:pPr>
        <w:pStyle w:val="Textoindependiente"/>
        <w:spacing w:before="10"/>
      </w:pPr>
    </w:p>
    <w:p w14:paraId="745B4454" w14:textId="77777777" w:rsidR="00A97F47" w:rsidRDefault="00000000">
      <w:pPr>
        <w:pStyle w:val="Textoindependiente"/>
        <w:spacing w:line="292" w:lineRule="auto"/>
        <w:ind w:left="142" w:right="141"/>
        <w:jc w:val="both"/>
      </w:pPr>
      <w:r>
        <w:t>16.- Naturaleza y construcción del Estado Autonómico: antecedentes históricos. Los principios constitucionales: unidad y autonomía, solidaridad, igualdad entre Comunidades Autónomas, igualdad de derechos y obligaciones de los ciudadanos y unidad de mercado.</w:t>
      </w:r>
    </w:p>
    <w:p w14:paraId="6C593D74" w14:textId="77777777" w:rsidR="00A97F47" w:rsidRDefault="00A97F47">
      <w:pPr>
        <w:pStyle w:val="Textoindependiente"/>
        <w:spacing w:before="10"/>
      </w:pPr>
    </w:p>
    <w:p w14:paraId="36977D8F" w14:textId="77777777" w:rsidR="00A97F47" w:rsidRDefault="00000000">
      <w:pPr>
        <w:pStyle w:val="Textoindependiente"/>
        <w:spacing w:line="292" w:lineRule="auto"/>
        <w:ind w:left="142" w:right="141"/>
        <w:jc w:val="both"/>
      </w:pPr>
      <w:r>
        <w:t>17.- El sistema de fuentes del Derecho autonómico: los Estatutos de Autonomía. La distribución de competencias entre las Administraciones Públicas: competencias exclusivas, compartidas, concurrentes, de desarrollo y ejecución. La interpretación del Tribunal Constitucional.</w:t>
      </w:r>
    </w:p>
    <w:p w14:paraId="6CB89882" w14:textId="77777777" w:rsidR="00A97F47" w:rsidRDefault="00A97F47">
      <w:pPr>
        <w:pStyle w:val="Textoindependiente"/>
        <w:spacing w:before="9"/>
      </w:pPr>
    </w:p>
    <w:p w14:paraId="00BFB0F6" w14:textId="77777777" w:rsidR="00A97F47" w:rsidRDefault="00000000">
      <w:pPr>
        <w:pStyle w:val="Textoindependiente"/>
        <w:spacing w:before="1" w:line="292" w:lineRule="auto"/>
        <w:ind w:left="142" w:right="141"/>
        <w:jc w:val="both"/>
      </w:pPr>
      <w:r>
        <w:t>18.- Entidades Locales: regulación constitucional. Normativa reguladora. Principio constitucional de autonomía local. La Carta Europea de la Autonomía Local.</w:t>
      </w:r>
    </w:p>
    <w:p w14:paraId="54F4790D" w14:textId="77777777" w:rsidR="00A97F47" w:rsidRDefault="00A97F47">
      <w:pPr>
        <w:pStyle w:val="Textoindependiente"/>
        <w:spacing w:before="9"/>
      </w:pPr>
    </w:p>
    <w:p w14:paraId="41D4BD98" w14:textId="77777777" w:rsidR="00A97F47" w:rsidRDefault="00000000">
      <w:pPr>
        <w:pStyle w:val="Textoindependiente"/>
        <w:spacing w:line="292" w:lineRule="auto"/>
        <w:ind w:left="142" w:right="141"/>
        <w:jc w:val="both"/>
      </w:pPr>
      <w:r>
        <w:t>19.- La Administración pública y el Derecho. El principio de legalidad. El Derecho administrativo. Concepto y contenido. Las fuentes del Derecho Administrativo.</w:t>
      </w:r>
    </w:p>
    <w:p w14:paraId="197A354E" w14:textId="77777777" w:rsidR="00A97F47" w:rsidRDefault="00A97F47">
      <w:pPr>
        <w:pStyle w:val="Textoindependiente"/>
        <w:spacing w:before="10"/>
      </w:pPr>
    </w:p>
    <w:p w14:paraId="005BB6F3" w14:textId="77777777" w:rsidR="00A97F47" w:rsidRDefault="00000000">
      <w:pPr>
        <w:pStyle w:val="Textoindependiente"/>
        <w:spacing w:line="292" w:lineRule="auto"/>
        <w:ind w:left="142" w:right="141"/>
        <w:jc w:val="both"/>
      </w:pPr>
      <w:r>
        <w:t>20.- La ley: teoría general. Tipos de leyes. Reserva de ley. Disposiciones del ejecutivo con fuerza de ley: decretos-ley y decretos legislativos.</w:t>
      </w:r>
    </w:p>
    <w:p w14:paraId="598631F0" w14:textId="77777777" w:rsidR="00A97F47" w:rsidRDefault="00A97F47">
      <w:pPr>
        <w:pStyle w:val="Textoindependiente"/>
        <w:spacing w:before="10"/>
      </w:pPr>
    </w:p>
    <w:p w14:paraId="0C369DBB" w14:textId="77777777" w:rsidR="00A97F47" w:rsidRDefault="00000000">
      <w:pPr>
        <w:pStyle w:val="Textoindependiente"/>
        <w:spacing w:line="292" w:lineRule="auto"/>
        <w:ind w:left="142" w:right="141"/>
        <w:jc w:val="both"/>
      </w:pPr>
      <w:r>
        <w:t>21-. Las relaciones entre el ordenamiento estatal y los ordenamientos autonómicos. La legislación básica del Estado. Las leyes-marco. Las leyes de transferencia o delegación. Las leyes de armonización. Las leyes autonómicas.</w:t>
      </w:r>
    </w:p>
    <w:p w14:paraId="264DD31F"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12A90AFB" w14:textId="6D2BBFFA" w:rsidR="00A97F47" w:rsidRDefault="00000000">
      <w:pPr>
        <w:pStyle w:val="Textoindependiente"/>
        <w:spacing w:before="182"/>
      </w:pPr>
      <w:r>
        <w:rPr>
          <w:noProof/>
        </w:rPr>
        <w:lastRenderedPageBreak/>
        <mc:AlternateContent>
          <mc:Choice Requires="wps">
            <w:drawing>
              <wp:anchor distT="0" distB="0" distL="0" distR="0" simplePos="0" relativeHeight="251613696" behindDoc="0" locked="0" layoutInCell="1" allowOverlap="1" wp14:anchorId="610B5158" wp14:editId="65B58126">
                <wp:simplePos x="0" y="0"/>
                <wp:positionH relativeFrom="page">
                  <wp:posOffset>6807090</wp:posOffset>
                </wp:positionH>
                <wp:positionV relativeFrom="page">
                  <wp:posOffset>2818730</wp:posOffset>
                </wp:positionV>
                <wp:extent cx="419734" cy="3187065"/>
                <wp:effectExtent l="0" t="0" r="0" b="0"/>
                <wp:wrapNone/>
                <wp:docPr id="274" name="Text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46DCAC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307F873"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10B5158" id="Textbox 274" o:spid="_x0000_s1160" type="#_x0000_t202" style="position:absolute;margin-left:536pt;margin-top:221.95pt;width:33.05pt;height:250.95pt;z-index:251613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K8eow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sR6brOsPlsC92R1NBAElqO9YqYjdTfluPPvYyas+GT&#10;JwPzMJyTeE625ySm4T2UkckaPbzdJzC2MLp+MzOizhRN8xTl1v++L1XXW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lIrx6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46DCAC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307F873"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7A16F3EE" w14:textId="77777777" w:rsidR="00A97F47" w:rsidRDefault="00000000">
      <w:pPr>
        <w:pStyle w:val="Textoindependiente"/>
        <w:spacing w:before="1" w:line="292" w:lineRule="auto"/>
        <w:ind w:left="142" w:right="141"/>
        <w:jc w:val="both"/>
      </w:pPr>
      <w:r>
        <w:t>22.- El reglamento: concepto, naturaleza y clases. Fundamento de la potestad reglamentaria. Procedimiento para la elaboración de disposiciones de carácter general. Órganos con potestad reglamentaria. La potestad reglamentaria y sus límites. El control de los reglamentos.</w:t>
      </w:r>
    </w:p>
    <w:p w14:paraId="5D98ECDE" w14:textId="77777777" w:rsidR="00A97F47" w:rsidRDefault="00A97F47">
      <w:pPr>
        <w:pStyle w:val="Textoindependiente"/>
        <w:spacing w:before="9"/>
      </w:pPr>
    </w:p>
    <w:p w14:paraId="4EC3E0C8" w14:textId="77777777" w:rsidR="00A97F47" w:rsidRDefault="00000000">
      <w:pPr>
        <w:pStyle w:val="Textoindependiente"/>
        <w:spacing w:line="292" w:lineRule="auto"/>
        <w:ind w:left="142" w:right="141"/>
        <w:jc w:val="both"/>
      </w:pPr>
      <w:r>
        <w:t>23.- La costumbre. La práctica administrativa. Los principios generales del Derecho. Los Tratados Internacionales: su valor en el Derecho Interno. Jurisprudencia y Doctrina.</w:t>
      </w:r>
    </w:p>
    <w:p w14:paraId="4B933438" w14:textId="77777777" w:rsidR="00A97F47" w:rsidRDefault="00A97F47">
      <w:pPr>
        <w:pStyle w:val="Textoindependiente"/>
        <w:spacing w:before="10"/>
      </w:pPr>
    </w:p>
    <w:p w14:paraId="694720D5" w14:textId="77777777" w:rsidR="00A97F47" w:rsidRDefault="00000000">
      <w:pPr>
        <w:pStyle w:val="Textoindependiente"/>
        <w:spacing w:line="292" w:lineRule="auto"/>
        <w:ind w:left="142" w:right="141"/>
        <w:jc w:val="both"/>
      </w:pPr>
      <w:r>
        <w:t>24.- Personas jurídicas públicas y privadas: criterios de distinción. Clasificación de las personas jurídicas públicas. Las personas jurídicas públicas en el Derecho español: régimen jurídico. Especial referencia a la capacidad.</w:t>
      </w:r>
    </w:p>
    <w:p w14:paraId="68C37912" w14:textId="77777777" w:rsidR="00A97F47" w:rsidRDefault="00A97F47">
      <w:pPr>
        <w:pStyle w:val="Textoindependiente"/>
        <w:spacing w:before="10"/>
      </w:pPr>
    </w:p>
    <w:p w14:paraId="2E08A4BF" w14:textId="77777777" w:rsidR="00A97F47" w:rsidRDefault="00000000">
      <w:pPr>
        <w:pStyle w:val="Textoindependiente"/>
        <w:spacing w:line="292" w:lineRule="auto"/>
        <w:ind w:left="142" w:right="141"/>
        <w:jc w:val="both"/>
      </w:pPr>
      <w:r>
        <w:t xml:space="preserve">25.- Las potestades administrativas. La actividad administrativa discrecional y sus límites. Vías de control de la discrecionalidad. Los conceptos jurídicos indeterminados. Derecho subjetivo. Interés </w:t>
      </w:r>
      <w:r>
        <w:rPr>
          <w:spacing w:val="-2"/>
        </w:rPr>
        <w:t>legítimo.</w:t>
      </w:r>
    </w:p>
    <w:p w14:paraId="1CA4FADF" w14:textId="77777777" w:rsidR="00A97F47" w:rsidRDefault="00A97F47">
      <w:pPr>
        <w:pStyle w:val="Textoindependiente"/>
        <w:spacing w:before="10"/>
      </w:pPr>
    </w:p>
    <w:p w14:paraId="0038FB6E" w14:textId="77777777" w:rsidR="00A97F47" w:rsidRDefault="00000000">
      <w:pPr>
        <w:pStyle w:val="Textoindependiente"/>
        <w:ind w:left="142"/>
        <w:jc w:val="both"/>
      </w:pPr>
      <w:r>
        <w:t>26.-</w:t>
      </w:r>
      <w:r>
        <w:rPr>
          <w:spacing w:val="-2"/>
        </w:rPr>
        <w:t xml:space="preserve"> </w:t>
      </w:r>
      <w:r>
        <w:t>La</w:t>
      </w:r>
      <w:r>
        <w:rPr>
          <w:spacing w:val="-2"/>
        </w:rPr>
        <w:t xml:space="preserve"> </w:t>
      </w:r>
      <w:r>
        <w:t>Administración</w:t>
      </w:r>
      <w:r>
        <w:rPr>
          <w:spacing w:val="-2"/>
        </w:rPr>
        <w:t xml:space="preserve"> </w:t>
      </w:r>
      <w:r>
        <w:t>corporativa.</w:t>
      </w:r>
      <w:r>
        <w:rPr>
          <w:spacing w:val="-1"/>
        </w:rPr>
        <w:t xml:space="preserve"> </w:t>
      </w:r>
      <w:r>
        <w:t>Los</w:t>
      </w:r>
      <w:r>
        <w:rPr>
          <w:spacing w:val="-2"/>
        </w:rPr>
        <w:t xml:space="preserve"> </w:t>
      </w:r>
      <w:r>
        <w:t>Colegios</w:t>
      </w:r>
      <w:r>
        <w:rPr>
          <w:spacing w:val="-2"/>
        </w:rPr>
        <w:t xml:space="preserve"> </w:t>
      </w:r>
      <w:r>
        <w:t>Profesionales.</w:t>
      </w:r>
      <w:r>
        <w:rPr>
          <w:spacing w:val="-2"/>
        </w:rPr>
        <w:t xml:space="preserve"> </w:t>
      </w:r>
      <w:r>
        <w:t>Las</w:t>
      </w:r>
      <w:r>
        <w:rPr>
          <w:spacing w:val="-1"/>
        </w:rPr>
        <w:t xml:space="preserve"> </w:t>
      </w:r>
      <w:r>
        <w:rPr>
          <w:spacing w:val="-2"/>
        </w:rPr>
        <w:t>Cámaras.</w:t>
      </w:r>
    </w:p>
    <w:p w14:paraId="25126A34" w14:textId="77777777" w:rsidR="00A97F47" w:rsidRDefault="00A97F47">
      <w:pPr>
        <w:pStyle w:val="Textoindependiente"/>
        <w:spacing w:before="60"/>
      </w:pPr>
    </w:p>
    <w:p w14:paraId="4E810C0E" w14:textId="77777777" w:rsidR="00A97F47" w:rsidRDefault="00000000">
      <w:pPr>
        <w:pStyle w:val="Textoindependiente"/>
        <w:spacing w:line="292" w:lineRule="auto"/>
        <w:ind w:left="142" w:right="141"/>
        <w:jc w:val="both"/>
      </w:pPr>
      <w:r>
        <w:t>27.- El ciudadano y la Administración. La capacidad de obrar y el concepto de interesado. Representación. Derechos de las personas en sus relaciones con las Administraciones Públicas. Derecho y obligación de relacionarse electrónicamente con las Administraciones Públicas. Identificación y firma de los interesados en el procedimiento administrativo. La participación en las Administraciones Públicas.</w:t>
      </w:r>
    </w:p>
    <w:p w14:paraId="47B86208" w14:textId="77777777" w:rsidR="00A97F47" w:rsidRDefault="00A97F47">
      <w:pPr>
        <w:pStyle w:val="Textoindependiente"/>
        <w:spacing w:before="10"/>
      </w:pPr>
    </w:p>
    <w:p w14:paraId="0795AACC" w14:textId="77777777" w:rsidR="00A97F47" w:rsidRDefault="00000000">
      <w:pPr>
        <w:pStyle w:val="Textoindependiente"/>
        <w:spacing w:line="292" w:lineRule="auto"/>
        <w:ind w:left="142" w:right="141"/>
        <w:jc w:val="both"/>
      </w:pPr>
      <w:r>
        <w:t>28.- El órgano administrativo: concepto, naturaleza y elementos. Clases de órganos: examen particular de los colegiados. La potestad organizativa de la Administración: creación, modificación y supresión de órganos.</w:t>
      </w:r>
    </w:p>
    <w:p w14:paraId="13C5F814" w14:textId="77777777" w:rsidR="00A97F47" w:rsidRDefault="00A97F47">
      <w:pPr>
        <w:pStyle w:val="Textoindependiente"/>
        <w:spacing w:before="10"/>
      </w:pPr>
    </w:p>
    <w:p w14:paraId="2CCAD1F0" w14:textId="77777777" w:rsidR="00A97F47" w:rsidRDefault="00000000">
      <w:pPr>
        <w:pStyle w:val="Textoindependiente"/>
        <w:spacing w:line="292" w:lineRule="auto"/>
        <w:ind w:left="142" w:right="141"/>
        <w:jc w:val="both"/>
      </w:pPr>
      <w:r>
        <w:t>29.-</w:t>
      </w:r>
      <w:r>
        <w:rPr>
          <w:spacing w:val="40"/>
        </w:rPr>
        <w:t xml:space="preserve"> </w:t>
      </w:r>
      <w:r>
        <w:t>Principios</w:t>
      </w:r>
      <w:r>
        <w:rPr>
          <w:spacing w:val="40"/>
        </w:rPr>
        <w:t xml:space="preserve"> </w:t>
      </w:r>
      <w:r>
        <w:t>de</w:t>
      </w:r>
      <w:r>
        <w:rPr>
          <w:spacing w:val="40"/>
        </w:rPr>
        <w:t xml:space="preserve"> </w:t>
      </w:r>
      <w:r>
        <w:t>la</w:t>
      </w:r>
      <w:r>
        <w:rPr>
          <w:spacing w:val="40"/>
        </w:rPr>
        <w:t xml:space="preserve"> </w:t>
      </w:r>
      <w:r>
        <w:t>organización</w:t>
      </w:r>
      <w:r>
        <w:rPr>
          <w:spacing w:val="40"/>
        </w:rPr>
        <w:t xml:space="preserve"> </w:t>
      </w:r>
      <w:r>
        <w:t>administrativa.</w:t>
      </w:r>
      <w:r>
        <w:rPr>
          <w:spacing w:val="40"/>
        </w:rPr>
        <w:t xml:space="preserve"> </w:t>
      </w:r>
      <w:r>
        <w:t>La</w:t>
      </w:r>
      <w:r>
        <w:rPr>
          <w:spacing w:val="40"/>
        </w:rPr>
        <w:t xml:space="preserve"> </w:t>
      </w:r>
      <w:r>
        <w:t>competencia:</w:t>
      </w:r>
      <w:r>
        <w:rPr>
          <w:spacing w:val="40"/>
        </w:rPr>
        <w:t xml:space="preserve"> </w:t>
      </w:r>
      <w:r>
        <w:t>naturaleza,</w:t>
      </w:r>
      <w:r>
        <w:rPr>
          <w:spacing w:val="40"/>
        </w:rPr>
        <w:t xml:space="preserve"> </w:t>
      </w:r>
      <w:r>
        <w:t>criterios</w:t>
      </w:r>
      <w:r>
        <w:rPr>
          <w:spacing w:val="40"/>
        </w:rPr>
        <w:t xml:space="preserve"> </w:t>
      </w:r>
      <w:r>
        <w:t>de delimitación y técnicas de traslación. La jerarquía, la coordinación y el control.</w:t>
      </w:r>
    </w:p>
    <w:p w14:paraId="7BE4A047" w14:textId="77777777" w:rsidR="00A97F47" w:rsidRDefault="00A97F47">
      <w:pPr>
        <w:pStyle w:val="Textoindependiente"/>
        <w:spacing w:before="10"/>
      </w:pPr>
    </w:p>
    <w:p w14:paraId="0CE5B790" w14:textId="77777777" w:rsidR="00A97F47" w:rsidRDefault="00000000">
      <w:pPr>
        <w:pStyle w:val="Textoindependiente"/>
        <w:ind w:left="142"/>
        <w:jc w:val="both"/>
      </w:pPr>
      <w:r>
        <w:t>30.-</w:t>
      </w:r>
      <w:r>
        <w:rPr>
          <w:spacing w:val="-2"/>
        </w:rPr>
        <w:t xml:space="preserve"> </w:t>
      </w:r>
      <w:r>
        <w:t>El</w:t>
      </w:r>
      <w:r>
        <w:rPr>
          <w:spacing w:val="-1"/>
        </w:rPr>
        <w:t xml:space="preserve"> </w:t>
      </w:r>
      <w:r>
        <w:t>acto</w:t>
      </w:r>
      <w:r>
        <w:rPr>
          <w:spacing w:val="-1"/>
        </w:rPr>
        <w:t xml:space="preserve"> </w:t>
      </w:r>
      <w:r>
        <w:t>administrativo.</w:t>
      </w:r>
      <w:r>
        <w:rPr>
          <w:spacing w:val="-2"/>
        </w:rPr>
        <w:t xml:space="preserve"> </w:t>
      </w:r>
      <w:r>
        <w:t>Concepto.</w:t>
      </w:r>
      <w:r>
        <w:rPr>
          <w:spacing w:val="-1"/>
        </w:rPr>
        <w:t xml:space="preserve"> </w:t>
      </w:r>
      <w:r>
        <w:t>Elementos.</w:t>
      </w:r>
      <w:r>
        <w:rPr>
          <w:spacing w:val="-1"/>
        </w:rPr>
        <w:t xml:space="preserve"> </w:t>
      </w:r>
      <w:r>
        <w:t>Clases.</w:t>
      </w:r>
      <w:r>
        <w:rPr>
          <w:spacing w:val="-1"/>
        </w:rPr>
        <w:t xml:space="preserve"> </w:t>
      </w:r>
      <w:r>
        <w:t>Requisitos:</w:t>
      </w:r>
      <w:r>
        <w:rPr>
          <w:spacing w:val="-2"/>
        </w:rPr>
        <w:t xml:space="preserve"> </w:t>
      </w:r>
      <w:r>
        <w:t>la</w:t>
      </w:r>
      <w:r>
        <w:rPr>
          <w:spacing w:val="-1"/>
        </w:rPr>
        <w:t xml:space="preserve"> </w:t>
      </w:r>
      <w:r>
        <w:t>motivación</w:t>
      </w:r>
      <w:r>
        <w:rPr>
          <w:spacing w:val="-1"/>
        </w:rPr>
        <w:t xml:space="preserve"> </w:t>
      </w:r>
      <w:r>
        <w:t>y</w:t>
      </w:r>
      <w:r>
        <w:rPr>
          <w:spacing w:val="-1"/>
        </w:rPr>
        <w:t xml:space="preserve"> </w:t>
      </w:r>
      <w:r>
        <w:rPr>
          <w:spacing w:val="-2"/>
        </w:rPr>
        <w:t>forma.</w:t>
      </w:r>
    </w:p>
    <w:p w14:paraId="63BFB4DA" w14:textId="77777777" w:rsidR="00A97F47" w:rsidRDefault="00A97F47">
      <w:pPr>
        <w:pStyle w:val="Textoindependiente"/>
        <w:spacing w:before="60"/>
      </w:pPr>
    </w:p>
    <w:p w14:paraId="4C89E91C" w14:textId="77777777" w:rsidR="00A97F47" w:rsidRDefault="00000000">
      <w:pPr>
        <w:pStyle w:val="Textoindependiente"/>
        <w:spacing w:line="292" w:lineRule="auto"/>
        <w:ind w:left="142" w:right="141"/>
        <w:jc w:val="both"/>
      </w:pPr>
      <w:r>
        <w:t>31.- La eficacia de los actos administrativos: el principio de autotutela declarativa. Efectos. La notificación:</w:t>
      </w:r>
      <w:r>
        <w:rPr>
          <w:spacing w:val="33"/>
        </w:rPr>
        <w:t xml:space="preserve"> </w:t>
      </w:r>
      <w:r>
        <w:t>contenido,</w:t>
      </w:r>
      <w:r>
        <w:rPr>
          <w:spacing w:val="33"/>
        </w:rPr>
        <w:t xml:space="preserve"> </w:t>
      </w:r>
      <w:r>
        <w:t>plazo</w:t>
      </w:r>
      <w:r>
        <w:rPr>
          <w:spacing w:val="33"/>
        </w:rPr>
        <w:t xml:space="preserve"> </w:t>
      </w:r>
      <w:r>
        <w:t>y</w:t>
      </w:r>
      <w:r>
        <w:rPr>
          <w:spacing w:val="33"/>
        </w:rPr>
        <w:t xml:space="preserve"> </w:t>
      </w:r>
      <w:r>
        <w:t>práctica.</w:t>
      </w:r>
      <w:r>
        <w:rPr>
          <w:spacing w:val="33"/>
        </w:rPr>
        <w:t xml:space="preserve"> </w:t>
      </w:r>
      <w:r>
        <w:t>La</w:t>
      </w:r>
      <w:r>
        <w:rPr>
          <w:spacing w:val="33"/>
        </w:rPr>
        <w:t xml:space="preserve"> </w:t>
      </w:r>
      <w:r>
        <w:t>notificación</w:t>
      </w:r>
      <w:r>
        <w:rPr>
          <w:spacing w:val="33"/>
        </w:rPr>
        <w:t xml:space="preserve"> </w:t>
      </w:r>
      <w:r>
        <w:t>defectuosa.</w:t>
      </w:r>
      <w:r>
        <w:rPr>
          <w:spacing w:val="33"/>
        </w:rPr>
        <w:t xml:space="preserve"> </w:t>
      </w:r>
      <w:r>
        <w:t>La</w:t>
      </w:r>
      <w:r>
        <w:rPr>
          <w:spacing w:val="33"/>
        </w:rPr>
        <w:t xml:space="preserve"> </w:t>
      </w:r>
      <w:r>
        <w:t>publicación.</w:t>
      </w:r>
      <w:r>
        <w:rPr>
          <w:spacing w:val="33"/>
        </w:rPr>
        <w:t xml:space="preserve"> </w:t>
      </w:r>
      <w:r>
        <w:t>La</w:t>
      </w:r>
      <w:r>
        <w:rPr>
          <w:spacing w:val="33"/>
        </w:rPr>
        <w:t xml:space="preserve"> </w:t>
      </w:r>
      <w:r>
        <w:t>aprobación por otra Administración. La demora y retroactividad de la eficacia.</w:t>
      </w:r>
    </w:p>
    <w:p w14:paraId="61C0AFCF" w14:textId="77777777" w:rsidR="00A97F47" w:rsidRDefault="00A97F47">
      <w:pPr>
        <w:pStyle w:val="Textoindependiente"/>
        <w:spacing w:before="10"/>
      </w:pPr>
    </w:p>
    <w:p w14:paraId="382593D5" w14:textId="77777777" w:rsidR="00A97F47" w:rsidRDefault="00000000">
      <w:pPr>
        <w:pStyle w:val="Textoindependiente"/>
        <w:spacing w:line="292" w:lineRule="auto"/>
        <w:ind w:left="142" w:right="141"/>
        <w:jc w:val="both"/>
      </w:pPr>
      <w:r>
        <w:t>32.- La ejecutividad de los actos administrativos: el principio de autotutela ejecutiva. La ejecución forzosa</w:t>
      </w:r>
      <w:r>
        <w:rPr>
          <w:spacing w:val="40"/>
        </w:rPr>
        <w:t xml:space="preserve"> </w:t>
      </w:r>
      <w:r>
        <w:t>de</w:t>
      </w:r>
      <w:r>
        <w:rPr>
          <w:spacing w:val="40"/>
        </w:rPr>
        <w:t xml:space="preserve"> </w:t>
      </w:r>
      <w:r>
        <w:t>los</w:t>
      </w:r>
      <w:r>
        <w:rPr>
          <w:spacing w:val="40"/>
        </w:rPr>
        <w:t xml:space="preserve"> </w:t>
      </w:r>
      <w:r>
        <w:t>actos</w:t>
      </w:r>
      <w:r>
        <w:rPr>
          <w:spacing w:val="40"/>
        </w:rPr>
        <w:t xml:space="preserve"> </w:t>
      </w:r>
      <w:r>
        <w:t>administrativos:</w:t>
      </w:r>
      <w:r>
        <w:rPr>
          <w:spacing w:val="40"/>
        </w:rPr>
        <w:t xml:space="preserve"> </w:t>
      </w:r>
      <w:r>
        <w:t>sus</w:t>
      </w:r>
      <w:r>
        <w:rPr>
          <w:spacing w:val="40"/>
        </w:rPr>
        <w:t xml:space="preserve"> </w:t>
      </w:r>
      <w:r>
        <w:t>medios</w:t>
      </w:r>
      <w:r>
        <w:rPr>
          <w:spacing w:val="40"/>
        </w:rPr>
        <w:t xml:space="preserve"> </w:t>
      </w:r>
      <w:r>
        <w:t>y</w:t>
      </w:r>
      <w:r>
        <w:rPr>
          <w:spacing w:val="40"/>
        </w:rPr>
        <w:t xml:space="preserve"> </w:t>
      </w:r>
      <w:r>
        <w:t>principios</w:t>
      </w:r>
      <w:r>
        <w:rPr>
          <w:spacing w:val="40"/>
        </w:rPr>
        <w:t xml:space="preserve"> </w:t>
      </w:r>
      <w:r>
        <w:t>de</w:t>
      </w:r>
      <w:r>
        <w:rPr>
          <w:spacing w:val="40"/>
        </w:rPr>
        <w:t xml:space="preserve"> </w:t>
      </w:r>
      <w:r>
        <w:t>utilización.</w:t>
      </w:r>
      <w:r>
        <w:rPr>
          <w:spacing w:val="40"/>
        </w:rPr>
        <w:t xml:space="preserve"> </w:t>
      </w:r>
      <w:r>
        <w:t>La</w:t>
      </w:r>
      <w:r>
        <w:rPr>
          <w:spacing w:val="40"/>
        </w:rPr>
        <w:t xml:space="preserve"> </w:t>
      </w:r>
      <w:r>
        <w:t>coacción administrativa directa.</w:t>
      </w:r>
    </w:p>
    <w:p w14:paraId="14A520FB" w14:textId="77777777" w:rsidR="00A97F47" w:rsidRDefault="00A97F47">
      <w:pPr>
        <w:pStyle w:val="Textoindependiente"/>
        <w:spacing w:before="10"/>
      </w:pPr>
    </w:p>
    <w:p w14:paraId="1DEF056B" w14:textId="77777777" w:rsidR="00A97F47" w:rsidRDefault="00000000">
      <w:pPr>
        <w:pStyle w:val="Textoindependiente"/>
        <w:spacing w:line="292" w:lineRule="auto"/>
        <w:ind w:left="142" w:right="141"/>
        <w:jc w:val="both"/>
      </w:pPr>
      <w:r>
        <w:t>33.- Nulidad, anulabilidad e irregularidad de los actos administrativos. Límites de la invalidez. Conversión, conservación y convalidación de los actos administrativos. La revisión de oficio.</w:t>
      </w:r>
    </w:p>
    <w:p w14:paraId="75AF913D" w14:textId="77777777" w:rsidR="00A97F47" w:rsidRDefault="00A97F47">
      <w:pPr>
        <w:pStyle w:val="Textoindependiente"/>
        <w:spacing w:before="9"/>
      </w:pPr>
    </w:p>
    <w:p w14:paraId="6B63DA47" w14:textId="77777777" w:rsidR="00A97F47" w:rsidRDefault="00000000">
      <w:pPr>
        <w:pStyle w:val="Textoindependiente"/>
        <w:spacing w:before="1" w:line="292" w:lineRule="auto"/>
        <w:ind w:left="142" w:right="141"/>
        <w:jc w:val="both"/>
      </w:pPr>
      <w:r>
        <w:t>34.- Disposiciones generales sobre los procedimientos administrativos (I): la iniciación del procedimiento: clases, subsanación y mejora de solicitudes. Presentación de solicitudes, escritos y comunicaciones. Los registros administrativos. Términos y plazos: cómputo, ampliación y tramitación de urgencia. Ordenación. Instrucción: intervención de los interesados, prueba e informes.</w:t>
      </w:r>
    </w:p>
    <w:p w14:paraId="70B9BF37"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20E990B3" w14:textId="4270D71A"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14720" behindDoc="0" locked="0" layoutInCell="1" allowOverlap="1" wp14:anchorId="0DBDD02C" wp14:editId="7F2871DB">
                <wp:simplePos x="0" y="0"/>
                <wp:positionH relativeFrom="page">
                  <wp:posOffset>6807090</wp:posOffset>
                </wp:positionH>
                <wp:positionV relativeFrom="page">
                  <wp:posOffset>2818730</wp:posOffset>
                </wp:positionV>
                <wp:extent cx="419734" cy="3187065"/>
                <wp:effectExtent l="0" t="0" r="0" b="0"/>
                <wp:wrapNone/>
                <wp:docPr id="276" name="Text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8754D2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1D7F2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DBDD02C" id="Textbox 276" o:spid="_x0000_s1161" type="#_x0000_t202" style="position:absolute;left:0;text-align:left;margin-left:536pt;margin-top:221.95pt;width:33.05pt;height:250.95pt;z-index:25161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DXu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c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VHDXu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8754D2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1D7F2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35.- Disposiciones generales sobre los procedimientos administrativos (II): terminación. La obligación de la Administración de resolver. Falta de resolución expresa: el silencio administrativo. La</w:t>
      </w:r>
      <w:r>
        <w:rPr>
          <w:spacing w:val="40"/>
        </w:rPr>
        <w:t xml:space="preserve"> </w:t>
      </w:r>
      <w:r>
        <w:t>terminación convencional. El desistimiento y la renuncia. La caducidad.</w:t>
      </w:r>
    </w:p>
    <w:p w14:paraId="3B60F646" w14:textId="77777777" w:rsidR="00A97F47" w:rsidRDefault="00A97F47">
      <w:pPr>
        <w:pStyle w:val="Textoindependiente"/>
        <w:spacing w:before="10"/>
      </w:pPr>
    </w:p>
    <w:p w14:paraId="11D4ADB4" w14:textId="77777777" w:rsidR="00A97F47" w:rsidRDefault="00000000">
      <w:pPr>
        <w:pStyle w:val="Textoindependiente"/>
        <w:spacing w:line="292" w:lineRule="auto"/>
        <w:ind w:left="142" w:right="141"/>
        <w:jc w:val="both"/>
      </w:pPr>
      <w:r>
        <w:t>36.- Los recursos administrativos: concepto y principios generales. Clases de recursos. Procedimientos sustitutivos de los recursos administrativos: conciliación, mediación y arbitraje.</w:t>
      </w:r>
    </w:p>
    <w:p w14:paraId="271896CD" w14:textId="77777777" w:rsidR="00A97F47" w:rsidRDefault="00A97F47">
      <w:pPr>
        <w:pStyle w:val="Textoindependiente"/>
        <w:spacing w:before="10"/>
      </w:pPr>
    </w:p>
    <w:p w14:paraId="755E0A17" w14:textId="77777777" w:rsidR="00A97F47" w:rsidRDefault="00000000">
      <w:pPr>
        <w:pStyle w:val="Textoindependiente"/>
        <w:spacing w:line="292" w:lineRule="auto"/>
        <w:ind w:left="142" w:right="141"/>
        <w:jc w:val="both"/>
      </w:pPr>
      <w:r>
        <w:t>37.- La jurisdicción contencioso-administrativa: naturaleza, extensión y límites. Las partes. Legitimación. El objeto del recurso contencioso administrativo.</w:t>
      </w:r>
    </w:p>
    <w:p w14:paraId="33B60978" w14:textId="77777777" w:rsidR="00A97F47" w:rsidRDefault="00A97F47">
      <w:pPr>
        <w:pStyle w:val="Textoindependiente"/>
        <w:spacing w:before="9"/>
      </w:pPr>
    </w:p>
    <w:p w14:paraId="699616D6" w14:textId="77777777" w:rsidR="00A97F47" w:rsidRDefault="00000000">
      <w:pPr>
        <w:pStyle w:val="Textoindependiente"/>
        <w:spacing w:before="1" w:line="292" w:lineRule="auto"/>
        <w:ind w:left="142" w:right="141"/>
        <w:jc w:val="both"/>
      </w:pPr>
      <w:r>
        <w:t>38.- El recurso contencioso administrativo (I): procedimiento en primera o única instancia. Procedimiento abreviado.</w:t>
      </w:r>
    </w:p>
    <w:p w14:paraId="3DF6EC34" w14:textId="77777777" w:rsidR="00A97F47" w:rsidRDefault="00A97F47">
      <w:pPr>
        <w:pStyle w:val="Textoindependiente"/>
        <w:spacing w:before="9"/>
      </w:pPr>
    </w:p>
    <w:p w14:paraId="44D06646" w14:textId="77777777" w:rsidR="00A97F47" w:rsidRDefault="00000000">
      <w:pPr>
        <w:pStyle w:val="Textoindependiente"/>
        <w:spacing w:line="292" w:lineRule="auto"/>
        <w:ind w:left="142" w:right="141"/>
        <w:jc w:val="both"/>
      </w:pPr>
      <w:r>
        <w:t>39.- El recurso contencioso administrativo (II): recursos contra Providencias, Autos y Sentencias. Ejecución de Sentencias. Procedimientos especiales.</w:t>
      </w:r>
    </w:p>
    <w:p w14:paraId="09F06E0A" w14:textId="77777777" w:rsidR="00A97F47" w:rsidRDefault="00A97F47">
      <w:pPr>
        <w:pStyle w:val="Textoindependiente"/>
        <w:spacing w:before="10"/>
      </w:pPr>
    </w:p>
    <w:p w14:paraId="67BA2A9B" w14:textId="77777777" w:rsidR="00A97F47" w:rsidRDefault="00000000">
      <w:pPr>
        <w:pStyle w:val="Textoindependiente"/>
        <w:spacing w:line="292" w:lineRule="auto"/>
        <w:ind w:left="142" w:right="141"/>
        <w:jc w:val="both"/>
      </w:pPr>
      <w:r>
        <w:t>40.- La Administración y los Tribunales de Justicia: conflictos de jurisdicción entre Juzgados o Tribunales y Administración. Posición procesal de la Administración como parte. Vía de hecho y su protección procesal.</w:t>
      </w:r>
    </w:p>
    <w:p w14:paraId="6C016641" w14:textId="77777777" w:rsidR="00A97F47" w:rsidRDefault="00A97F47">
      <w:pPr>
        <w:pStyle w:val="Textoindependiente"/>
        <w:spacing w:before="10"/>
      </w:pPr>
    </w:p>
    <w:p w14:paraId="0CBCC5AD" w14:textId="77777777" w:rsidR="00A97F47" w:rsidRDefault="00000000">
      <w:pPr>
        <w:pStyle w:val="Textoindependiente"/>
        <w:spacing w:line="292" w:lineRule="auto"/>
        <w:ind w:left="142" w:right="141"/>
        <w:jc w:val="both"/>
      </w:pPr>
      <w:r>
        <w:t>41.- La responsabilidad patrimonial de las Administraciones Públicas. Principios. Responsabilidad concurrente de las Administraciones Públicas. Indemnización. Responsabilidad de Derecho Privado. Responsabilidad de las autoridades y del personal al servicio de las Administraciones Públicas. El procedimiento Administrativo de Responsabilidad Patrimonial. Tramitación simplificada del procedimiento administrativo en materia de responsabilidad patrimonial.</w:t>
      </w:r>
    </w:p>
    <w:p w14:paraId="40F82D47" w14:textId="77777777" w:rsidR="00A97F47" w:rsidRDefault="00A97F47">
      <w:pPr>
        <w:pStyle w:val="Textoindependiente"/>
        <w:spacing w:before="10"/>
      </w:pPr>
    </w:p>
    <w:p w14:paraId="0BEDD5D0" w14:textId="77777777" w:rsidR="00A97F47" w:rsidRDefault="00000000">
      <w:pPr>
        <w:pStyle w:val="Textoindependiente"/>
        <w:spacing w:line="292" w:lineRule="auto"/>
        <w:ind w:left="142" w:right="141"/>
        <w:jc w:val="both"/>
      </w:pPr>
      <w:r>
        <w:t>42.- La potestad sancionadora de las Administraciones Públicas: principios. Procedimiento administrativo de naturaleza sancionadora. Tramitación simplificada del procedimiento administrativo de naturaleza sancionadora.</w:t>
      </w:r>
    </w:p>
    <w:p w14:paraId="3E3037F2" w14:textId="77777777" w:rsidR="00A97F47" w:rsidRDefault="00A97F47">
      <w:pPr>
        <w:pStyle w:val="Textoindependiente"/>
        <w:spacing w:before="9"/>
      </w:pPr>
    </w:p>
    <w:p w14:paraId="5ADF1F45" w14:textId="77777777" w:rsidR="00A97F47" w:rsidRDefault="00000000">
      <w:pPr>
        <w:pStyle w:val="Textoindependiente"/>
        <w:spacing w:before="1" w:line="292" w:lineRule="auto"/>
        <w:ind w:left="142" w:right="141"/>
        <w:jc w:val="both"/>
      </w:pPr>
      <w:r>
        <w:t>43.- El Sector Público Institucional: clases de entidades que lo integran. Organismos Autónomos y Entidades Públicas Empresariales.</w:t>
      </w:r>
    </w:p>
    <w:p w14:paraId="3CBF8A89" w14:textId="77777777" w:rsidR="00A97F47" w:rsidRDefault="00A97F47">
      <w:pPr>
        <w:pStyle w:val="Textoindependiente"/>
        <w:spacing w:before="9"/>
      </w:pPr>
    </w:p>
    <w:p w14:paraId="1B3275E6" w14:textId="77777777" w:rsidR="00A97F47" w:rsidRDefault="00000000">
      <w:pPr>
        <w:pStyle w:val="Textoindependiente"/>
        <w:spacing w:line="292" w:lineRule="auto"/>
        <w:ind w:left="142" w:right="141"/>
        <w:jc w:val="both"/>
      </w:pPr>
      <w:r>
        <w:t>44.- Los Contratos del Sector Público. Naturaleza jurídica. Objeto y ámbito de la Ley de Contratos del Sector Público. Partes en el contrato: el órgano de contratación y el empresario: capacidad y solvencia. Objeto, presupuesto base de licitación, valor estimado, precio del contrato y su revisión.</w:t>
      </w:r>
    </w:p>
    <w:p w14:paraId="79E1C102" w14:textId="77777777" w:rsidR="00A97F47" w:rsidRDefault="00A97F47">
      <w:pPr>
        <w:pStyle w:val="Textoindependiente"/>
        <w:spacing w:before="10"/>
      </w:pPr>
    </w:p>
    <w:p w14:paraId="64B65C5D" w14:textId="77777777" w:rsidR="00A97F47" w:rsidRDefault="00000000">
      <w:pPr>
        <w:pStyle w:val="Textoindependiente"/>
        <w:spacing w:line="292" w:lineRule="auto"/>
        <w:ind w:left="142" w:right="141"/>
        <w:jc w:val="both"/>
      </w:pPr>
      <w:r>
        <w:t>45.- La preparación de los contratos de las Administraciones Públicas. Garantías exigibles en la contratación del sector público. La adjudicación de los contratos de las Administraciones Públicas. Efectos, cumplimiento y extinción de los contratos administrativos.</w:t>
      </w:r>
    </w:p>
    <w:p w14:paraId="430258B1" w14:textId="77777777" w:rsidR="00A97F47" w:rsidRDefault="00A97F47">
      <w:pPr>
        <w:pStyle w:val="Textoindependiente"/>
        <w:spacing w:before="10"/>
      </w:pPr>
    </w:p>
    <w:p w14:paraId="4C115046" w14:textId="77777777" w:rsidR="00A97F47" w:rsidRDefault="00000000">
      <w:pPr>
        <w:pStyle w:val="Textoindependiente"/>
        <w:spacing w:line="292" w:lineRule="auto"/>
        <w:ind w:left="142" w:right="141"/>
        <w:jc w:val="both"/>
      </w:pPr>
      <w:r>
        <w:t>46.- Los contratos administrativos (I): Contrato de obras. Contrato de concesión de obras. Contrato</w:t>
      </w:r>
      <w:r>
        <w:rPr>
          <w:spacing w:val="80"/>
        </w:rPr>
        <w:t xml:space="preserve"> </w:t>
      </w:r>
      <w:r>
        <w:t>de concesión de servicios. Contrato de suministro.</w:t>
      </w:r>
    </w:p>
    <w:p w14:paraId="4F415C54" w14:textId="77777777" w:rsidR="00A97F47" w:rsidRDefault="00A97F47">
      <w:pPr>
        <w:pStyle w:val="Textoindependiente"/>
        <w:spacing w:before="10"/>
      </w:pPr>
    </w:p>
    <w:p w14:paraId="197FE69F" w14:textId="77777777" w:rsidR="00A97F47" w:rsidRDefault="00000000">
      <w:pPr>
        <w:pStyle w:val="Textoindependiente"/>
        <w:spacing w:line="292" w:lineRule="auto"/>
        <w:ind w:left="142" w:right="141"/>
        <w:jc w:val="both"/>
      </w:pPr>
      <w:r>
        <w:t>47.- Los contratos administrativos (II): Contrato de servicios. Contratos mixtos. Contratos sujetos a</w:t>
      </w:r>
      <w:r>
        <w:rPr>
          <w:spacing w:val="40"/>
        </w:rPr>
        <w:t xml:space="preserve"> </w:t>
      </w:r>
      <w:r>
        <w:t>una regulación armonizada. Contratos administrativos y contratos privados.</w:t>
      </w:r>
    </w:p>
    <w:p w14:paraId="5ABF2F03" w14:textId="77777777" w:rsidR="00A97F47" w:rsidRDefault="00A97F47">
      <w:pPr>
        <w:pStyle w:val="Textoindependiente"/>
        <w:spacing w:before="10"/>
      </w:pPr>
    </w:p>
    <w:p w14:paraId="737B6A57" w14:textId="77777777" w:rsidR="00A97F47" w:rsidRDefault="00000000">
      <w:pPr>
        <w:pStyle w:val="Textoindependiente"/>
        <w:spacing w:line="292" w:lineRule="auto"/>
        <w:ind w:left="142" w:right="141"/>
        <w:jc w:val="both"/>
      </w:pPr>
      <w:r>
        <w:t>48.- La expropiación forzosa: sujetos, objeto y causa. El procedimiento general. Garantías jurisdiccionales. La reversión expropiatoria. Tramitación de urgencia. Procedimientos especiales.</w:t>
      </w:r>
    </w:p>
    <w:p w14:paraId="60AB8D28"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3053139F" w14:textId="7DF8CEE4"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15744" behindDoc="0" locked="0" layoutInCell="1" allowOverlap="1" wp14:anchorId="7D68909C" wp14:editId="4DA4E3B5">
                <wp:simplePos x="0" y="0"/>
                <wp:positionH relativeFrom="page">
                  <wp:posOffset>6807090</wp:posOffset>
                </wp:positionH>
                <wp:positionV relativeFrom="page">
                  <wp:posOffset>2818730</wp:posOffset>
                </wp:positionV>
                <wp:extent cx="419734" cy="3187065"/>
                <wp:effectExtent l="0" t="0" r="0" b="0"/>
                <wp:wrapNone/>
                <wp:docPr id="278" name="Text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64F00D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DF7E57"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D68909C" id="Textbox 278" o:spid="_x0000_s1162" type="#_x0000_t202" style="position:absolute;left:0;text-align:left;margin-left:536pt;margin-top:221.95pt;width:33.05pt;height:250.95pt;z-index:251615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WFQ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c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SuWFQ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64F00D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DF7E57"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49.- La actividad de policía o de limitación: manifestaciones más importantes. Licencias, comunicaciones previas y declaraciones responsables. La Directiva de Servicios: la Ley 17/2009, de 23 de noviembre, sobre el libre acceso a las actividades de servicios y su ejercicio.</w:t>
      </w:r>
    </w:p>
    <w:p w14:paraId="7E24774D" w14:textId="77777777" w:rsidR="00A97F47" w:rsidRDefault="00A97F47">
      <w:pPr>
        <w:pStyle w:val="Textoindependiente"/>
        <w:spacing w:before="10"/>
      </w:pPr>
    </w:p>
    <w:p w14:paraId="5801BC2F" w14:textId="77777777" w:rsidR="00A97F47" w:rsidRDefault="00000000">
      <w:pPr>
        <w:pStyle w:val="Textoindependiente"/>
        <w:spacing w:line="292" w:lineRule="auto"/>
        <w:ind w:left="142" w:right="141"/>
        <w:jc w:val="both"/>
      </w:pPr>
      <w:r>
        <w:t xml:space="preserve">50.- La actividad de fomento y sus principales manifestaciones. Especial referencia a la acción </w:t>
      </w:r>
      <w:r>
        <w:rPr>
          <w:spacing w:val="-2"/>
        </w:rPr>
        <w:t>subvencionada.</w:t>
      </w:r>
    </w:p>
    <w:p w14:paraId="559D309D" w14:textId="77777777" w:rsidR="00A97F47" w:rsidRDefault="00A97F47">
      <w:pPr>
        <w:pStyle w:val="Textoindependiente"/>
        <w:spacing w:before="10"/>
      </w:pPr>
    </w:p>
    <w:p w14:paraId="0A5ED333" w14:textId="77777777" w:rsidR="00A97F47" w:rsidRDefault="00000000">
      <w:pPr>
        <w:pStyle w:val="Textoindependiente"/>
        <w:spacing w:line="292" w:lineRule="auto"/>
        <w:ind w:left="142" w:right="141"/>
        <w:jc w:val="both"/>
      </w:pPr>
      <w:r>
        <w:t xml:space="preserve">51.- El ejercicio de las funciones públicas por entidades privadas colaboradoras. Régimen jurídico. Manifestaciones más relevantes en el Derecho positivo vigente. Especial referencia al régimen de </w:t>
      </w:r>
      <w:r>
        <w:rPr>
          <w:spacing w:val="-2"/>
        </w:rPr>
        <w:t>responsabilidad.</w:t>
      </w:r>
    </w:p>
    <w:p w14:paraId="72D90F09" w14:textId="77777777" w:rsidR="00A97F47" w:rsidRDefault="00A97F47">
      <w:pPr>
        <w:pStyle w:val="Textoindependiente"/>
        <w:spacing w:before="9"/>
      </w:pPr>
    </w:p>
    <w:p w14:paraId="0C22BF5D" w14:textId="77777777" w:rsidR="00A97F47" w:rsidRDefault="00000000">
      <w:pPr>
        <w:pStyle w:val="Textoindependiente"/>
        <w:spacing w:before="1" w:line="292" w:lineRule="auto"/>
        <w:ind w:left="142" w:right="141"/>
        <w:jc w:val="both"/>
      </w:pPr>
      <w:r>
        <w:t>52.- Las fuentes del Derecho Local. Regulación básica del Estado. La incidencia de la legislación sectorial sobre el régimen local. La potestad reglamentaria de las entidades locales: Reglamentos y Ordenanzas. Procedimiento de elaboración. El Reglamento orgánico. Los Bandos. La publicación de las normas locales. Límites a la potestad normativa local. Impugnación ante los Tribunales.</w:t>
      </w:r>
    </w:p>
    <w:p w14:paraId="2C140643" w14:textId="77777777" w:rsidR="00A97F47" w:rsidRDefault="00A97F47">
      <w:pPr>
        <w:pStyle w:val="Textoindependiente"/>
        <w:spacing w:before="9"/>
      </w:pPr>
    </w:p>
    <w:p w14:paraId="17410A04" w14:textId="77777777" w:rsidR="00A97F47" w:rsidRDefault="00000000">
      <w:pPr>
        <w:pStyle w:val="Textoindependiente"/>
        <w:spacing w:line="292" w:lineRule="auto"/>
        <w:ind w:left="142" w:right="141"/>
        <w:jc w:val="both"/>
      </w:pPr>
      <w:r>
        <w:t>53.- El Municipio: concepto y elementos. El término municipal. Alteraciones de términos municipales. La población municipal. El Padrón municipal. El estatuto de los vecinos. Derechos de los extranjeros.</w:t>
      </w:r>
    </w:p>
    <w:p w14:paraId="3529EE7B" w14:textId="77777777" w:rsidR="00A97F47" w:rsidRDefault="00A97F47">
      <w:pPr>
        <w:pStyle w:val="Textoindependiente"/>
        <w:spacing w:before="10"/>
      </w:pPr>
    </w:p>
    <w:p w14:paraId="24AEB2E9" w14:textId="77777777" w:rsidR="00A97F47" w:rsidRDefault="00000000">
      <w:pPr>
        <w:pStyle w:val="Textoindependiente"/>
        <w:spacing w:line="292" w:lineRule="auto"/>
        <w:ind w:left="142" w:right="141"/>
        <w:jc w:val="both"/>
      </w:pPr>
      <w:r>
        <w:t xml:space="preserve">54.- El sistema electoral local. Causas de inelegibilidad e incompatibilidad. La elección de los </w:t>
      </w:r>
      <w:proofErr w:type="gramStart"/>
      <w:r>
        <w:t>Concejales</w:t>
      </w:r>
      <w:proofErr w:type="gramEnd"/>
      <w:r>
        <w:t>. El recurso contencioso-electoral. El Estatuto de los miembros electivos de las Corporaciones locales.</w:t>
      </w:r>
    </w:p>
    <w:p w14:paraId="5D126065" w14:textId="77777777" w:rsidR="00A97F47" w:rsidRDefault="00A97F47">
      <w:pPr>
        <w:pStyle w:val="Textoindependiente"/>
        <w:spacing w:before="10"/>
      </w:pPr>
    </w:p>
    <w:p w14:paraId="2508F509" w14:textId="77777777" w:rsidR="00A97F47" w:rsidRDefault="00000000">
      <w:pPr>
        <w:pStyle w:val="Textoindependiente"/>
        <w:spacing w:line="292" w:lineRule="auto"/>
        <w:ind w:left="142" w:right="141"/>
        <w:jc w:val="both"/>
      </w:pPr>
      <w:r>
        <w:t>55.- Órganos de gobierno de los municipios de régimen común. Órganos necesarios: el alcalde, tenientes de alcalde, pleno y junta de gobierno local. Órganos complementarios: comisiones informativas y otros órganos.</w:t>
      </w:r>
    </w:p>
    <w:p w14:paraId="63AD14C9" w14:textId="77777777" w:rsidR="00A97F47" w:rsidRDefault="00A97F47">
      <w:pPr>
        <w:pStyle w:val="Textoindependiente"/>
        <w:spacing w:before="10"/>
      </w:pPr>
    </w:p>
    <w:p w14:paraId="02035DE8" w14:textId="77777777" w:rsidR="00A97F47" w:rsidRDefault="00000000">
      <w:pPr>
        <w:pStyle w:val="Textoindependiente"/>
        <w:spacing w:line="292" w:lineRule="auto"/>
        <w:ind w:left="142" w:right="141"/>
        <w:jc w:val="both"/>
      </w:pPr>
      <w:r>
        <w:t>56.- Regímenes municipales especiales. Especial referencia al régimen orgánico funcional en los municipios de gran población.</w:t>
      </w:r>
    </w:p>
    <w:p w14:paraId="56363C8F" w14:textId="77777777" w:rsidR="00A97F47" w:rsidRDefault="00A97F47">
      <w:pPr>
        <w:pStyle w:val="Textoindependiente"/>
        <w:spacing w:before="9"/>
      </w:pPr>
    </w:p>
    <w:p w14:paraId="79BE2B64" w14:textId="77777777" w:rsidR="00A97F47" w:rsidRDefault="00000000">
      <w:pPr>
        <w:pStyle w:val="Textoindependiente"/>
        <w:spacing w:before="1" w:line="292" w:lineRule="auto"/>
        <w:ind w:left="142" w:right="141"/>
        <w:jc w:val="both"/>
      </w:pPr>
      <w:r>
        <w:t>57.- Las competencias municipales: competencias propias, delegadas y competencias distintas de</w:t>
      </w:r>
      <w:r>
        <w:rPr>
          <w:spacing w:val="80"/>
        </w:rPr>
        <w:t xml:space="preserve"> </w:t>
      </w:r>
      <w:r>
        <w:t xml:space="preserve">las propias. La sostenibilidad financiera de la hacienda local como presupuesto del ejercicio de las </w:t>
      </w:r>
      <w:r>
        <w:rPr>
          <w:spacing w:val="-2"/>
        </w:rPr>
        <w:t>competencias.</w:t>
      </w:r>
    </w:p>
    <w:p w14:paraId="0F938C53" w14:textId="77777777" w:rsidR="00A97F47" w:rsidRDefault="00A97F47">
      <w:pPr>
        <w:pStyle w:val="Textoindependiente"/>
        <w:spacing w:before="9"/>
      </w:pPr>
    </w:p>
    <w:p w14:paraId="2A7AFC55" w14:textId="77777777" w:rsidR="00A97F47" w:rsidRDefault="00000000">
      <w:pPr>
        <w:pStyle w:val="Textoindependiente"/>
        <w:spacing w:line="292" w:lineRule="auto"/>
        <w:ind w:left="142" w:right="141"/>
        <w:jc w:val="both"/>
      </w:pPr>
      <w:r>
        <w:t>58.- La provincia. Organización y competencias. La cooperación municipal. La comarca. Las Mancomunidades</w:t>
      </w:r>
      <w:r>
        <w:rPr>
          <w:spacing w:val="40"/>
        </w:rPr>
        <w:t xml:space="preserve"> </w:t>
      </w:r>
      <w:r>
        <w:t>de</w:t>
      </w:r>
      <w:r>
        <w:rPr>
          <w:spacing w:val="40"/>
        </w:rPr>
        <w:t xml:space="preserve"> </w:t>
      </w:r>
      <w:r>
        <w:t>municipios.</w:t>
      </w:r>
      <w:r>
        <w:rPr>
          <w:spacing w:val="40"/>
        </w:rPr>
        <w:t xml:space="preserve"> </w:t>
      </w:r>
      <w:r>
        <w:t>Las</w:t>
      </w:r>
      <w:r>
        <w:rPr>
          <w:spacing w:val="40"/>
        </w:rPr>
        <w:t xml:space="preserve"> </w:t>
      </w:r>
      <w:r>
        <w:t>Áreas</w:t>
      </w:r>
      <w:r>
        <w:rPr>
          <w:spacing w:val="40"/>
        </w:rPr>
        <w:t xml:space="preserve"> </w:t>
      </w:r>
      <w:r>
        <w:t>Metropolitanas.</w:t>
      </w:r>
      <w:r>
        <w:rPr>
          <w:spacing w:val="40"/>
        </w:rPr>
        <w:t xml:space="preserve"> </w:t>
      </w:r>
      <w:r>
        <w:t>Las</w:t>
      </w:r>
      <w:r>
        <w:rPr>
          <w:spacing w:val="40"/>
        </w:rPr>
        <w:t xml:space="preserve"> </w:t>
      </w:r>
      <w:r>
        <w:t>entidades</w:t>
      </w:r>
      <w:r>
        <w:rPr>
          <w:spacing w:val="40"/>
        </w:rPr>
        <w:t xml:space="preserve"> </w:t>
      </w:r>
      <w:r>
        <w:t>de</w:t>
      </w:r>
      <w:r>
        <w:rPr>
          <w:spacing w:val="40"/>
        </w:rPr>
        <w:t xml:space="preserve"> </w:t>
      </w:r>
      <w:r>
        <w:t>ámbito</w:t>
      </w:r>
      <w:r>
        <w:rPr>
          <w:spacing w:val="40"/>
        </w:rPr>
        <w:t xml:space="preserve"> </w:t>
      </w:r>
      <w:r>
        <w:t>territorial inferior al municipal. Organización y competencias.</w:t>
      </w:r>
    </w:p>
    <w:p w14:paraId="4B2F1ADA" w14:textId="77777777" w:rsidR="00A97F47" w:rsidRDefault="00A97F47">
      <w:pPr>
        <w:pStyle w:val="Textoindependiente"/>
        <w:spacing w:before="10"/>
      </w:pPr>
    </w:p>
    <w:p w14:paraId="6925EC18" w14:textId="77777777" w:rsidR="00A97F47" w:rsidRDefault="00000000">
      <w:pPr>
        <w:pStyle w:val="Textoindependiente"/>
        <w:spacing w:line="292" w:lineRule="auto"/>
        <w:ind w:left="142" w:right="141"/>
        <w:jc w:val="both"/>
      </w:pPr>
      <w:r>
        <w:t>59.- Relaciones entre las Administraciones estatal, autonómica y local (I): principios generales. Fórmulas de cooperación, colaboración y coordinación. Órganos de relación.</w:t>
      </w:r>
    </w:p>
    <w:p w14:paraId="6EDF38D2" w14:textId="77777777" w:rsidR="00A97F47" w:rsidRDefault="00A97F47">
      <w:pPr>
        <w:pStyle w:val="Textoindependiente"/>
        <w:spacing w:before="10"/>
      </w:pPr>
    </w:p>
    <w:p w14:paraId="0493C3E8" w14:textId="77777777" w:rsidR="00A97F47" w:rsidRDefault="00000000">
      <w:pPr>
        <w:pStyle w:val="Textoindependiente"/>
        <w:spacing w:line="292" w:lineRule="auto"/>
        <w:ind w:left="142" w:right="141"/>
        <w:jc w:val="both"/>
      </w:pPr>
      <w:r>
        <w:t>60.- Relaciones entre las Administraciones estatal, autonómica y local (II): relaciones de control y de conflicto. Régimen de impugnación y suspensión de los actos y acuerdos locales en caso de conflicto con la Administración del Estado y con las Comunidades autónomas. La disolución de las Entidades locales. La impugnación por las Entidades locales de las disposiciones y actos de otras Administraciones públicas que lesionen su autonomía.</w:t>
      </w:r>
    </w:p>
    <w:p w14:paraId="33CF593F" w14:textId="77777777" w:rsidR="00A97F47" w:rsidRDefault="00A97F47">
      <w:pPr>
        <w:pStyle w:val="Textoindependiente"/>
        <w:spacing w:before="9"/>
      </w:pPr>
    </w:p>
    <w:p w14:paraId="349FA80B" w14:textId="77777777" w:rsidR="00A97F47" w:rsidRDefault="00000000">
      <w:pPr>
        <w:pStyle w:val="Textoindependiente"/>
        <w:spacing w:before="1" w:line="292" w:lineRule="auto"/>
        <w:ind w:left="142" w:right="141"/>
        <w:jc w:val="both"/>
      </w:pPr>
      <w:r>
        <w:t>61.- Los bienes de las Entidades locales. Clases. El dominio público local. Bienes comunales. Los bienes</w:t>
      </w:r>
      <w:r>
        <w:rPr>
          <w:spacing w:val="25"/>
        </w:rPr>
        <w:t xml:space="preserve"> </w:t>
      </w:r>
      <w:r>
        <w:t>patrimoniales</w:t>
      </w:r>
      <w:r>
        <w:rPr>
          <w:spacing w:val="25"/>
        </w:rPr>
        <w:t xml:space="preserve"> </w:t>
      </w:r>
      <w:r>
        <w:t>de</w:t>
      </w:r>
      <w:r>
        <w:rPr>
          <w:spacing w:val="25"/>
        </w:rPr>
        <w:t xml:space="preserve"> </w:t>
      </w:r>
      <w:r>
        <w:t>las</w:t>
      </w:r>
      <w:r>
        <w:rPr>
          <w:spacing w:val="25"/>
        </w:rPr>
        <w:t xml:space="preserve"> </w:t>
      </w:r>
      <w:r>
        <w:t>Entidades</w:t>
      </w:r>
      <w:r>
        <w:rPr>
          <w:spacing w:val="25"/>
        </w:rPr>
        <w:t xml:space="preserve"> </w:t>
      </w:r>
      <w:r>
        <w:t>locales.</w:t>
      </w:r>
      <w:r>
        <w:rPr>
          <w:spacing w:val="25"/>
        </w:rPr>
        <w:t xml:space="preserve"> </w:t>
      </w:r>
      <w:r>
        <w:t>Prerrogativas</w:t>
      </w:r>
      <w:r>
        <w:rPr>
          <w:spacing w:val="25"/>
        </w:rPr>
        <w:t xml:space="preserve"> </w:t>
      </w:r>
      <w:r>
        <w:t>y</w:t>
      </w:r>
      <w:r>
        <w:rPr>
          <w:spacing w:val="25"/>
        </w:rPr>
        <w:t xml:space="preserve"> </w:t>
      </w:r>
      <w:r>
        <w:t>potestades</w:t>
      </w:r>
      <w:r>
        <w:rPr>
          <w:spacing w:val="25"/>
        </w:rPr>
        <w:t xml:space="preserve"> </w:t>
      </w:r>
      <w:r>
        <w:t>de</w:t>
      </w:r>
      <w:r>
        <w:rPr>
          <w:spacing w:val="25"/>
        </w:rPr>
        <w:t xml:space="preserve"> </w:t>
      </w:r>
      <w:r>
        <w:t>las</w:t>
      </w:r>
      <w:r>
        <w:rPr>
          <w:spacing w:val="25"/>
        </w:rPr>
        <w:t xml:space="preserve"> </w:t>
      </w:r>
      <w:r>
        <w:t>entidades</w:t>
      </w:r>
      <w:r>
        <w:rPr>
          <w:spacing w:val="25"/>
        </w:rPr>
        <w:t xml:space="preserve"> </w:t>
      </w:r>
      <w:r>
        <w:t>locales en relación con sus bienes.</w:t>
      </w:r>
    </w:p>
    <w:p w14:paraId="6BFE85E2"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1E6331C7" w14:textId="4D2607D9" w:rsidR="00A97F47" w:rsidRDefault="00000000">
      <w:pPr>
        <w:pStyle w:val="Textoindependiente"/>
        <w:spacing w:before="180" w:line="292" w:lineRule="auto"/>
        <w:ind w:left="142" w:right="224"/>
      </w:pPr>
      <w:r>
        <w:rPr>
          <w:noProof/>
        </w:rPr>
        <w:lastRenderedPageBreak/>
        <mc:AlternateContent>
          <mc:Choice Requires="wps">
            <w:drawing>
              <wp:anchor distT="0" distB="0" distL="0" distR="0" simplePos="0" relativeHeight="251616768" behindDoc="0" locked="0" layoutInCell="1" allowOverlap="1" wp14:anchorId="790081AE" wp14:editId="49C0680D">
                <wp:simplePos x="0" y="0"/>
                <wp:positionH relativeFrom="page">
                  <wp:posOffset>6807090</wp:posOffset>
                </wp:positionH>
                <wp:positionV relativeFrom="page">
                  <wp:posOffset>2818730</wp:posOffset>
                </wp:positionV>
                <wp:extent cx="419734" cy="3187065"/>
                <wp:effectExtent l="0" t="0" r="0" b="0"/>
                <wp:wrapNone/>
                <wp:docPr id="280" name="Text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C57987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810BA2"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90081AE" id="Textbox 280" o:spid="_x0000_s1163" type="#_x0000_t202" style="position:absolute;left:0;text-align:left;margin-left:536pt;margin-top:221.95pt;width:33.05pt;height:250.95pt;z-index:251616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ug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cFNp9toD2QGhpIQstxsSRmA/W34fhrJ6PmrP/i&#10;ycA8DKcknpLNKYmp/whlZLJGDx92CYwtjC7fTIyoM0XTNEW59X/uS9Vl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7t+6C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C57987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810BA2"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62.- La iniciativa municipal en el ejercicio de actividades económicas. Régimen de libre competencia</w:t>
      </w:r>
      <w:r>
        <w:rPr>
          <w:spacing w:val="80"/>
        </w:rPr>
        <w:t xml:space="preserve"> </w:t>
      </w:r>
      <w:r>
        <w:t>y régimen de monopolio. Procedimiento de municipalización.</w:t>
      </w:r>
    </w:p>
    <w:p w14:paraId="5E7970BD" w14:textId="77777777" w:rsidR="00A97F47" w:rsidRDefault="00A97F47">
      <w:pPr>
        <w:pStyle w:val="Textoindependiente"/>
        <w:spacing w:before="10"/>
      </w:pPr>
    </w:p>
    <w:p w14:paraId="73E6ED81" w14:textId="77777777" w:rsidR="00A97F47" w:rsidRDefault="00000000">
      <w:pPr>
        <w:pStyle w:val="Textoindependiente"/>
        <w:spacing w:line="292" w:lineRule="auto"/>
        <w:ind w:left="142"/>
      </w:pPr>
      <w:r>
        <w:t>63.- El servicio público local. Formas de gestión de los servicios públicos locales. La gestión directa: modalidades. Modalidades de gestión indirecta. La concesión en el ámbito local: régimen jurídico.</w:t>
      </w:r>
    </w:p>
    <w:p w14:paraId="7D326ED0" w14:textId="77777777" w:rsidR="00A97F47" w:rsidRDefault="00A97F47">
      <w:pPr>
        <w:pStyle w:val="Textoindependiente"/>
        <w:spacing w:before="10"/>
      </w:pPr>
    </w:p>
    <w:p w14:paraId="12D212A2" w14:textId="77777777" w:rsidR="00A97F47" w:rsidRDefault="00000000">
      <w:pPr>
        <w:pStyle w:val="Textoindependiente"/>
        <w:spacing w:line="292" w:lineRule="auto"/>
        <w:ind w:left="142"/>
      </w:pPr>
      <w:r>
        <w:t>64.-</w:t>
      </w:r>
      <w:r>
        <w:rPr>
          <w:spacing w:val="40"/>
        </w:rPr>
        <w:t xml:space="preserve"> </w:t>
      </w:r>
      <w:r>
        <w:t>Transparencia</w:t>
      </w:r>
      <w:r>
        <w:rPr>
          <w:spacing w:val="40"/>
        </w:rPr>
        <w:t xml:space="preserve"> </w:t>
      </w:r>
      <w:r>
        <w:t>y</w:t>
      </w:r>
      <w:r>
        <w:rPr>
          <w:spacing w:val="40"/>
        </w:rPr>
        <w:t xml:space="preserve"> </w:t>
      </w:r>
      <w:r>
        <w:t>acceso</w:t>
      </w:r>
      <w:r>
        <w:rPr>
          <w:spacing w:val="40"/>
        </w:rPr>
        <w:t xml:space="preserve"> </w:t>
      </w:r>
      <w:r>
        <w:t>a</w:t>
      </w:r>
      <w:r>
        <w:rPr>
          <w:spacing w:val="40"/>
        </w:rPr>
        <w:t xml:space="preserve"> </w:t>
      </w:r>
      <w:r>
        <w:t>la</w:t>
      </w:r>
      <w:r>
        <w:rPr>
          <w:spacing w:val="40"/>
        </w:rPr>
        <w:t xml:space="preserve"> </w:t>
      </w:r>
      <w:r>
        <w:t>información</w:t>
      </w:r>
      <w:r>
        <w:rPr>
          <w:spacing w:val="40"/>
        </w:rPr>
        <w:t xml:space="preserve"> </w:t>
      </w:r>
      <w:r>
        <w:t>pública.</w:t>
      </w:r>
      <w:r>
        <w:rPr>
          <w:spacing w:val="40"/>
        </w:rPr>
        <w:t xml:space="preserve"> </w:t>
      </w:r>
      <w:r>
        <w:t>Ámbito</w:t>
      </w:r>
      <w:r>
        <w:rPr>
          <w:spacing w:val="40"/>
        </w:rPr>
        <w:t xml:space="preserve"> </w:t>
      </w:r>
      <w:r>
        <w:t>de</w:t>
      </w:r>
      <w:r>
        <w:rPr>
          <w:spacing w:val="40"/>
        </w:rPr>
        <w:t xml:space="preserve"> </w:t>
      </w:r>
      <w:r>
        <w:t>aplicación.</w:t>
      </w:r>
      <w:r>
        <w:rPr>
          <w:spacing w:val="40"/>
        </w:rPr>
        <w:t xml:space="preserve"> </w:t>
      </w:r>
      <w:r>
        <w:t>Publicidad</w:t>
      </w:r>
      <w:r>
        <w:rPr>
          <w:spacing w:val="40"/>
        </w:rPr>
        <w:t xml:space="preserve"> </w:t>
      </w:r>
      <w:r>
        <w:t>activa.</w:t>
      </w:r>
      <w:r>
        <w:rPr>
          <w:spacing w:val="40"/>
        </w:rPr>
        <w:t xml:space="preserve"> </w:t>
      </w:r>
      <w:r>
        <w:t>Derecho de acceso a la información pública. Régimen de Impugnaciones.</w:t>
      </w:r>
    </w:p>
    <w:p w14:paraId="20218813" w14:textId="77777777" w:rsidR="00A97F47" w:rsidRDefault="00A97F47">
      <w:pPr>
        <w:pStyle w:val="Textoindependiente"/>
        <w:spacing w:before="10"/>
      </w:pPr>
    </w:p>
    <w:p w14:paraId="416E15B9" w14:textId="77777777" w:rsidR="00A97F47" w:rsidRDefault="00000000">
      <w:pPr>
        <w:pStyle w:val="Textoindependiente"/>
        <w:spacing w:line="292" w:lineRule="auto"/>
        <w:ind w:left="142"/>
      </w:pPr>
      <w:r>
        <w:t>65.-</w:t>
      </w:r>
      <w:r>
        <w:rPr>
          <w:spacing w:val="40"/>
        </w:rPr>
        <w:t xml:space="preserve"> </w:t>
      </w:r>
      <w:r>
        <w:t>Evolución</w:t>
      </w:r>
      <w:r>
        <w:rPr>
          <w:spacing w:val="40"/>
        </w:rPr>
        <w:t xml:space="preserve"> </w:t>
      </w:r>
      <w:r>
        <w:t>histórica</w:t>
      </w:r>
      <w:r>
        <w:rPr>
          <w:spacing w:val="40"/>
        </w:rPr>
        <w:t xml:space="preserve"> </w:t>
      </w:r>
      <w:r>
        <w:t>del</w:t>
      </w:r>
      <w:r>
        <w:rPr>
          <w:spacing w:val="40"/>
        </w:rPr>
        <w:t xml:space="preserve"> </w:t>
      </w:r>
      <w:r>
        <w:t>urbanismo.</w:t>
      </w:r>
      <w:r>
        <w:rPr>
          <w:spacing w:val="40"/>
        </w:rPr>
        <w:t xml:space="preserve"> </w:t>
      </w:r>
      <w:r>
        <w:t>Distribución</w:t>
      </w:r>
      <w:r>
        <w:rPr>
          <w:spacing w:val="40"/>
        </w:rPr>
        <w:t xml:space="preserve"> </w:t>
      </w:r>
      <w:r>
        <w:t>de</w:t>
      </w:r>
      <w:r>
        <w:rPr>
          <w:spacing w:val="40"/>
        </w:rPr>
        <w:t xml:space="preserve"> </w:t>
      </w:r>
      <w:r>
        <w:t>competencias</w:t>
      </w:r>
      <w:r>
        <w:rPr>
          <w:spacing w:val="40"/>
        </w:rPr>
        <w:t xml:space="preserve"> </w:t>
      </w:r>
      <w:r>
        <w:t>en</w:t>
      </w:r>
      <w:r>
        <w:rPr>
          <w:spacing w:val="40"/>
        </w:rPr>
        <w:t xml:space="preserve"> </w:t>
      </w:r>
      <w:r>
        <w:t>materia</w:t>
      </w:r>
      <w:r>
        <w:rPr>
          <w:spacing w:val="40"/>
        </w:rPr>
        <w:t xml:space="preserve"> </w:t>
      </w:r>
      <w:r>
        <w:t>de</w:t>
      </w:r>
      <w:r>
        <w:rPr>
          <w:spacing w:val="40"/>
        </w:rPr>
        <w:t xml:space="preserve"> </w:t>
      </w:r>
      <w:r>
        <w:t>ordenación territorial y urbanismo entre las Administraciones territoriales. Órganos competentes.</w:t>
      </w:r>
    </w:p>
    <w:p w14:paraId="3744255C" w14:textId="77777777" w:rsidR="00A97F47" w:rsidRDefault="00A97F47">
      <w:pPr>
        <w:pStyle w:val="Textoindependiente"/>
        <w:spacing w:before="9"/>
      </w:pPr>
    </w:p>
    <w:p w14:paraId="4C5A1B61" w14:textId="77777777" w:rsidR="00A97F47" w:rsidRDefault="00000000">
      <w:pPr>
        <w:pStyle w:val="Textoindependiente"/>
        <w:spacing w:before="1" w:line="292" w:lineRule="auto"/>
        <w:ind w:left="142"/>
      </w:pPr>
      <w:r>
        <w:t>66.- Criterios generales de valoración del suelo. Ámbito de aplicación. Valoración en el suelo rural y suelo urbanizado. Régimen de indemnizaciones.</w:t>
      </w:r>
    </w:p>
    <w:p w14:paraId="37D933BA" w14:textId="77777777" w:rsidR="00A97F47" w:rsidRDefault="00A97F47">
      <w:pPr>
        <w:pStyle w:val="Textoindependiente"/>
        <w:spacing w:before="9"/>
      </w:pPr>
    </w:p>
    <w:p w14:paraId="22A23818" w14:textId="77777777" w:rsidR="00A97F47" w:rsidRDefault="00000000">
      <w:pPr>
        <w:pStyle w:val="Textoindependiente"/>
        <w:spacing w:line="542" w:lineRule="auto"/>
        <w:ind w:left="142" w:right="373"/>
      </w:pPr>
      <w:r>
        <w:t>67.-</w:t>
      </w:r>
      <w:r>
        <w:rPr>
          <w:spacing w:val="-2"/>
        </w:rPr>
        <w:t xml:space="preserve"> </w:t>
      </w:r>
      <w:r>
        <w:t>Régimen</w:t>
      </w:r>
      <w:r>
        <w:rPr>
          <w:spacing w:val="-2"/>
        </w:rPr>
        <w:t xml:space="preserve"> </w:t>
      </w:r>
      <w:r>
        <w:t>urbanístico</w:t>
      </w:r>
      <w:r>
        <w:rPr>
          <w:spacing w:val="-2"/>
        </w:rPr>
        <w:t xml:space="preserve"> </w:t>
      </w:r>
      <w:r>
        <w:t>del</w:t>
      </w:r>
      <w:r>
        <w:rPr>
          <w:spacing w:val="-2"/>
        </w:rPr>
        <w:t xml:space="preserve"> </w:t>
      </w:r>
      <w:r>
        <w:t>suelo.</w:t>
      </w:r>
      <w:r>
        <w:rPr>
          <w:spacing w:val="-2"/>
        </w:rPr>
        <w:t xml:space="preserve"> </w:t>
      </w:r>
      <w:r>
        <w:t>Clasificación</w:t>
      </w:r>
      <w:r>
        <w:rPr>
          <w:spacing w:val="-2"/>
        </w:rPr>
        <w:t xml:space="preserve"> </w:t>
      </w:r>
      <w:r>
        <w:t>del</w:t>
      </w:r>
      <w:r>
        <w:rPr>
          <w:spacing w:val="-2"/>
        </w:rPr>
        <w:t xml:space="preserve"> </w:t>
      </w:r>
      <w:r>
        <w:t>suelo.</w:t>
      </w:r>
      <w:r>
        <w:rPr>
          <w:spacing w:val="-2"/>
        </w:rPr>
        <w:t xml:space="preserve"> </w:t>
      </w:r>
      <w:r>
        <w:t>Derechos</w:t>
      </w:r>
      <w:r>
        <w:rPr>
          <w:spacing w:val="-2"/>
        </w:rPr>
        <w:t xml:space="preserve"> </w:t>
      </w:r>
      <w:r>
        <w:t>y</w:t>
      </w:r>
      <w:r>
        <w:rPr>
          <w:spacing w:val="-2"/>
        </w:rPr>
        <w:t xml:space="preserve"> </w:t>
      </w:r>
      <w:r>
        <w:t>deberes</w:t>
      </w:r>
      <w:r>
        <w:rPr>
          <w:spacing w:val="-2"/>
        </w:rPr>
        <w:t xml:space="preserve"> </w:t>
      </w:r>
      <w:r>
        <w:t>de</w:t>
      </w:r>
      <w:r>
        <w:rPr>
          <w:spacing w:val="-2"/>
        </w:rPr>
        <w:t xml:space="preserve"> </w:t>
      </w:r>
      <w:r>
        <w:t>los</w:t>
      </w:r>
      <w:r>
        <w:rPr>
          <w:spacing w:val="-2"/>
        </w:rPr>
        <w:t xml:space="preserve"> </w:t>
      </w:r>
      <w:r>
        <w:t>propietarios. 68.- El deber de conservación. Las órdenes de ejecución. La declaración de ruina.</w:t>
      </w:r>
    </w:p>
    <w:p w14:paraId="444EBC2C" w14:textId="77777777" w:rsidR="00A97F47" w:rsidRDefault="00000000">
      <w:pPr>
        <w:pStyle w:val="Textoindependiente"/>
        <w:spacing w:before="2" w:line="292" w:lineRule="auto"/>
        <w:ind w:left="142"/>
      </w:pPr>
      <w:r>
        <w:t>69.-</w:t>
      </w:r>
      <w:r>
        <w:rPr>
          <w:spacing w:val="40"/>
        </w:rPr>
        <w:t xml:space="preserve"> </w:t>
      </w:r>
      <w:r>
        <w:t>Planes</w:t>
      </w:r>
      <w:r>
        <w:rPr>
          <w:spacing w:val="40"/>
        </w:rPr>
        <w:t xml:space="preserve"> </w:t>
      </w:r>
      <w:r>
        <w:t>urbanísticos:</w:t>
      </w:r>
      <w:r>
        <w:rPr>
          <w:spacing w:val="40"/>
        </w:rPr>
        <w:t xml:space="preserve"> </w:t>
      </w:r>
      <w:r>
        <w:t>Concepto</w:t>
      </w:r>
      <w:r>
        <w:rPr>
          <w:spacing w:val="40"/>
        </w:rPr>
        <w:t xml:space="preserve"> </w:t>
      </w:r>
      <w:r>
        <w:t>y</w:t>
      </w:r>
      <w:r>
        <w:rPr>
          <w:spacing w:val="40"/>
        </w:rPr>
        <w:t xml:space="preserve"> </w:t>
      </w:r>
      <w:r>
        <w:t>valor</w:t>
      </w:r>
      <w:r>
        <w:rPr>
          <w:spacing w:val="40"/>
        </w:rPr>
        <w:t xml:space="preserve"> </w:t>
      </w:r>
      <w:r>
        <w:t>normativo.</w:t>
      </w:r>
      <w:r>
        <w:rPr>
          <w:spacing w:val="40"/>
        </w:rPr>
        <w:t xml:space="preserve"> </w:t>
      </w:r>
      <w:r>
        <w:t>Clases.</w:t>
      </w:r>
      <w:r>
        <w:rPr>
          <w:spacing w:val="40"/>
        </w:rPr>
        <w:t xml:space="preserve"> </w:t>
      </w:r>
      <w:r>
        <w:t>La</w:t>
      </w:r>
      <w:r>
        <w:rPr>
          <w:spacing w:val="40"/>
        </w:rPr>
        <w:t xml:space="preserve"> </w:t>
      </w:r>
      <w:r>
        <w:t>ordenación</w:t>
      </w:r>
      <w:r>
        <w:rPr>
          <w:spacing w:val="40"/>
        </w:rPr>
        <w:t xml:space="preserve"> </w:t>
      </w:r>
      <w:r>
        <w:t>del</w:t>
      </w:r>
      <w:r>
        <w:rPr>
          <w:spacing w:val="40"/>
        </w:rPr>
        <w:t xml:space="preserve"> </w:t>
      </w:r>
      <w:r>
        <w:t>territorio</w:t>
      </w:r>
      <w:r>
        <w:rPr>
          <w:spacing w:val="40"/>
        </w:rPr>
        <w:t xml:space="preserve"> </w:t>
      </w:r>
      <w:r>
        <w:t>de</w:t>
      </w:r>
      <w:r>
        <w:rPr>
          <w:spacing w:val="40"/>
        </w:rPr>
        <w:t xml:space="preserve"> </w:t>
      </w:r>
      <w:r>
        <w:t>la Comunidad de Madrid.</w:t>
      </w:r>
    </w:p>
    <w:p w14:paraId="1B95BA74" w14:textId="77777777" w:rsidR="00A97F47" w:rsidRDefault="00A97F47">
      <w:pPr>
        <w:pStyle w:val="Textoindependiente"/>
        <w:spacing w:before="10"/>
      </w:pPr>
    </w:p>
    <w:p w14:paraId="5A1EBF25" w14:textId="77777777" w:rsidR="00A97F47" w:rsidRDefault="00000000">
      <w:pPr>
        <w:pStyle w:val="Textoindependiente"/>
        <w:ind w:left="142"/>
      </w:pPr>
      <w:r>
        <w:t>70.-</w:t>
      </w:r>
      <w:r>
        <w:rPr>
          <w:spacing w:val="-7"/>
        </w:rPr>
        <w:t xml:space="preserve"> </w:t>
      </w:r>
      <w:r>
        <w:t>Planeamiento</w:t>
      </w:r>
      <w:r>
        <w:rPr>
          <w:spacing w:val="-6"/>
        </w:rPr>
        <w:t xml:space="preserve"> </w:t>
      </w:r>
      <w:r>
        <w:t>Urbanístico</w:t>
      </w:r>
      <w:r>
        <w:rPr>
          <w:spacing w:val="-6"/>
        </w:rPr>
        <w:t xml:space="preserve"> </w:t>
      </w:r>
      <w:r>
        <w:t>General</w:t>
      </w:r>
      <w:r>
        <w:rPr>
          <w:spacing w:val="-6"/>
        </w:rPr>
        <w:t xml:space="preserve"> </w:t>
      </w:r>
      <w:r>
        <w:t>y</w:t>
      </w:r>
      <w:r>
        <w:rPr>
          <w:spacing w:val="-6"/>
        </w:rPr>
        <w:t xml:space="preserve"> </w:t>
      </w:r>
      <w:r>
        <w:t>Planeamiento</w:t>
      </w:r>
      <w:r>
        <w:rPr>
          <w:spacing w:val="-6"/>
        </w:rPr>
        <w:t xml:space="preserve"> </w:t>
      </w:r>
      <w:r>
        <w:t>Urbanístico</w:t>
      </w:r>
      <w:r>
        <w:rPr>
          <w:spacing w:val="-6"/>
        </w:rPr>
        <w:t xml:space="preserve"> </w:t>
      </w:r>
      <w:r>
        <w:t>de</w:t>
      </w:r>
      <w:r>
        <w:rPr>
          <w:spacing w:val="-6"/>
        </w:rPr>
        <w:t xml:space="preserve"> </w:t>
      </w:r>
      <w:r>
        <w:rPr>
          <w:spacing w:val="-2"/>
        </w:rPr>
        <w:t>Desarrollo.</w:t>
      </w:r>
    </w:p>
    <w:p w14:paraId="6897C176" w14:textId="77777777" w:rsidR="00A97F47" w:rsidRDefault="00A97F47">
      <w:pPr>
        <w:pStyle w:val="Textoindependiente"/>
        <w:spacing w:before="60"/>
      </w:pPr>
    </w:p>
    <w:p w14:paraId="20E5AF99" w14:textId="77777777" w:rsidR="00A97F47" w:rsidRDefault="00000000">
      <w:pPr>
        <w:pStyle w:val="Textoindependiente"/>
        <w:spacing w:line="292" w:lineRule="auto"/>
        <w:ind w:left="142"/>
      </w:pPr>
      <w:r>
        <w:t>71.-</w:t>
      </w:r>
      <w:r>
        <w:rPr>
          <w:spacing w:val="34"/>
        </w:rPr>
        <w:t xml:space="preserve"> </w:t>
      </w:r>
      <w:r>
        <w:t>Formación</w:t>
      </w:r>
      <w:r>
        <w:rPr>
          <w:spacing w:val="34"/>
        </w:rPr>
        <w:t xml:space="preserve"> </w:t>
      </w:r>
      <w:r>
        <w:t>y</w:t>
      </w:r>
      <w:r>
        <w:rPr>
          <w:spacing w:val="34"/>
        </w:rPr>
        <w:t xml:space="preserve"> </w:t>
      </w:r>
      <w:r>
        <w:t>aprobación</w:t>
      </w:r>
      <w:r>
        <w:rPr>
          <w:spacing w:val="34"/>
        </w:rPr>
        <w:t xml:space="preserve"> </w:t>
      </w:r>
      <w:r>
        <w:t>de</w:t>
      </w:r>
      <w:r>
        <w:rPr>
          <w:spacing w:val="34"/>
        </w:rPr>
        <w:t xml:space="preserve"> </w:t>
      </w:r>
      <w:r>
        <w:t>los</w:t>
      </w:r>
      <w:r>
        <w:rPr>
          <w:spacing w:val="34"/>
        </w:rPr>
        <w:t xml:space="preserve"> </w:t>
      </w:r>
      <w:r>
        <w:t>Planes</w:t>
      </w:r>
      <w:r>
        <w:rPr>
          <w:spacing w:val="34"/>
        </w:rPr>
        <w:t xml:space="preserve"> </w:t>
      </w:r>
      <w:r>
        <w:t>Urbanísticos.</w:t>
      </w:r>
      <w:r>
        <w:rPr>
          <w:spacing w:val="34"/>
        </w:rPr>
        <w:t xml:space="preserve"> </w:t>
      </w:r>
      <w:r>
        <w:t>Procedimientos</w:t>
      </w:r>
      <w:r>
        <w:rPr>
          <w:spacing w:val="34"/>
        </w:rPr>
        <w:t xml:space="preserve"> </w:t>
      </w:r>
      <w:r>
        <w:t>de</w:t>
      </w:r>
      <w:r>
        <w:rPr>
          <w:spacing w:val="34"/>
        </w:rPr>
        <w:t xml:space="preserve"> </w:t>
      </w:r>
      <w:r>
        <w:t>aprobación.</w:t>
      </w:r>
      <w:r>
        <w:rPr>
          <w:spacing w:val="34"/>
        </w:rPr>
        <w:t xml:space="preserve"> </w:t>
      </w:r>
      <w:r>
        <w:t>Órganos competentes. Efectos de la aprobación de los Planes. Vigencia. Modificación y revisión.</w:t>
      </w:r>
    </w:p>
    <w:p w14:paraId="268E515B" w14:textId="77777777" w:rsidR="00A97F47" w:rsidRDefault="00A97F47">
      <w:pPr>
        <w:pStyle w:val="Textoindependiente"/>
        <w:spacing w:before="10"/>
      </w:pPr>
    </w:p>
    <w:p w14:paraId="3CD3E28E" w14:textId="77777777" w:rsidR="00A97F47" w:rsidRDefault="00000000">
      <w:pPr>
        <w:pStyle w:val="Textoindependiente"/>
        <w:spacing w:line="292" w:lineRule="auto"/>
        <w:ind w:left="142" w:right="145"/>
      </w:pPr>
      <w:r>
        <w:t>72.- Ejecución del planeamiento urbanístico: Distribución equitativa de beneficios y cargas. Unidades de ejecución. Sistemas de ejecución.</w:t>
      </w:r>
    </w:p>
    <w:p w14:paraId="27A73AE7" w14:textId="77777777" w:rsidR="00A97F47" w:rsidRDefault="00A97F47">
      <w:pPr>
        <w:pStyle w:val="Textoindependiente"/>
        <w:spacing w:before="10"/>
      </w:pPr>
    </w:p>
    <w:p w14:paraId="558B772C" w14:textId="77777777" w:rsidR="00A97F47" w:rsidRDefault="00000000">
      <w:pPr>
        <w:pStyle w:val="Textoindependiente"/>
        <w:spacing w:line="292" w:lineRule="auto"/>
        <w:ind w:left="142"/>
      </w:pPr>
      <w:r>
        <w:t>73.-</w:t>
      </w:r>
      <w:r>
        <w:rPr>
          <w:spacing w:val="40"/>
        </w:rPr>
        <w:t xml:space="preserve"> </w:t>
      </w:r>
      <w:r>
        <w:t>Intervención</w:t>
      </w:r>
      <w:r>
        <w:rPr>
          <w:spacing w:val="40"/>
        </w:rPr>
        <w:t xml:space="preserve"> </w:t>
      </w:r>
      <w:r>
        <w:t>en</w:t>
      </w:r>
      <w:r>
        <w:rPr>
          <w:spacing w:val="40"/>
        </w:rPr>
        <w:t xml:space="preserve"> </w:t>
      </w:r>
      <w:r>
        <w:t>la</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La</w:t>
      </w:r>
      <w:r>
        <w:rPr>
          <w:spacing w:val="40"/>
        </w:rPr>
        <w:t xml:space="preserve"> </w:t>
      </w:r>
      <w:r>
        <w:t>licencia</w:t>
      </w:r>
      <w:r>
        <w:rPr>
          <w:spacing w:val="40"/>
        </w:rPr>
        <w:t xml:space="preserve"> </w:t>
      </w:r>
      <w:r>
        <w:t>urbanística:</w:t>
      </w:r>
      <w:r>
        <w:rPr>
          <w:spacing w:val="40"/>
        </w:rPr>
        <w:t xml:space="preserve"> </w:t>
      </w:r>
      <w:r>
        <w:t>tipología</w:t>
      </w:r>
      <w:r>
        <w:rPr>
          <w:spacing w:val="40"/>
        </w:rPr>
        <w:t xml:space="preserve"> </w:t>
      </w:r>
      <w:r>
        <w:t>y</w:t>
      </w:r>
      <w:r>
        <w:rPr>
          <w:spacing w:val="40"/>
        </w:rPr>
        <w:t xml:space="preserve"> </w:t>
      </w:r>
      <w:r>
        <w:t>régimen jurídico. Declaraciones responsables. Comunicaciones previas.</w:t>
      </w:r>
    </w:p>
    <w:p w14:paraId="6267C938" w14:textId="77777777" w:rsidR="00A97F47" w:rsidRDefault="00A97F47">
      <w:pPr>
        <w:pStyle w:val="Textoindependiente"/>
        <w:spacing w:before="10"/>
      </w:pPr>
    </w:p>
    <w:p w14:paraId="429F5B4F" w14:textId="77777777" w:rsidR="00A97F47" w:rsidRDefault="00000000">
      <w:pPr>
        <w:pStyle w:val="Textoindependiente"/>
        <w:spacing w:line="292" w:lineRule="auto"/>
        <w:ind w:left="142"/>
      </w:pPr>
      <w:r>
        <w:t>74.- Régimen jurídico de la legislación del suelo. Peticiones, actos y acuerdos. Acciones y recursos. Registro de la Propiedad.</w:t>
      </w:r>
    </w:p>
    <w:p w14:paraId="767ECA1A" w14:textId="77777777" w:rsidR="00A97F47" w:rsidRDefault="00A97F47">
      <w:pPr>
        <w:pStyle w:val="Textoindependiente"/>
        <w:spacing w:before="10"/>
      </w:pPr>
    </w:p>
    <w:p w14:paraId="791C3091" w14:textId="77777777" w:rsidR="00A97F47" w:rsidRDefault="00000000">
      <w:pPr>
        <w:pStyle w:val="Textoindependiente"/>
        <w:spacing w:line="292" w:lineRule="auto"/>
        <w:ind w:left="142" w:right="224"/>
      </w:pPr>
      <w:r>
        <w:t>75.- Instrumentos de intervención en el mercado del suelo: patrimonio municipal del suelo. Derecho</w:t>
      </w:r>
      <w:r>
        <w:rPr>
          <w:spacing w:val="40"/>
        </w:rPr>
        <w:t xml:space="preserve"> </w:t>
      </w:r>
      <w:r>
        <w:t>de superficie. Derecho de tanteo y retracto.</w:t>
      </w:r>
    </w:p>
    <w:p w14:paraId="498024E2" w14:textId="77777777" w:rsidR="00A97F47" w:rsidRDefault="00A97F47">
      <w:pPr>
        <w:pStyle w:val="Textoindependiente"/>
        <w:spacing w:before="9"/>
      </w:pPr>
    </w:p>
    <w:p w14:paraId="5413D5D5" w14:textId="77777777" w:rsidR="00A97F47" w:rsidRDefault="00000000">
      <w:pPr>
        <w:pStyle w:val="Textoindependiente"/>
        <w:spacing w:before="1" w:line="292" w:lineRule="auto"/>
        <w:ind w:left="142"/>
      </w:pPr>
      <w:r>
        <w:t>76.-</w:t>
      </w:r>
      <w:r>
        <w:rPr>
          <w:spacing w:val="40"/>
        </w:rPr>
        <w:t xml:space="preserve"> </w:t>
      </w:r>
      <w:r>
        <w:t>Disciplina</w:t>
      </w:r>
      <w:r>
        <w:rPr>
          <w:spacing w:val="40"/>
        </w:rPr>
        <w:t xml:space="preserve"> </w:t>
      </w:r>
      <w:r>
        <w:t>urbanística</w:t>
      </w:r>
      <w:r>
        <w:rPr>
          <w:spacing w:val="40"/>
        </w:rPr>
        <w:t xml:space="preserve"> </w:t>
      </w:r>
      <w:r>
        <w:t>(I):</w:t>
      </w:r>
      <w:r>
        <w:rPr>
          <w:spacing w:val="40"/>
        </w:rPr>
        <w:t xml:space="preserve"> </w:t>
      </w:r>
      <w:r>
        <w:t>justificación</w:t>
      </w:r>
      <w:r>
        <w:rPr>
          <w:spacing w:val="40"/>
        </w:rPr>
        <w:t xml:space="preserve"> </w:t>
      </w:r>
      <w:r>
        <w:t>y</w:t>
      </w:r>
      <w:r>
        <w:rPr>
          <w:spacing w:val="40"/>
        </w:rPr>
        <w:t xml:space="preserve"> </w:t>
      </w:r>
      <w:r>
        <w:t>ejercicio.</w:t>
      </w:r>
      <w:r>
        <w:rPr>
          <w:spacing w:val="40"/>
        </w:rPr>
        <w:t xml:space="preserve"> </w:t>
      </w:r>
      <w:r>
        <w:t>La</w:t>
      </w:r>
      <w:r>
        <w:rPr>
          <w:spacing w:val="40"/>
        </w:rPr>
        <w:t xml:space="preserve"> </w:t>
      </w:r>
      <w:r>
        <w:t>Protección</w:t>
      </w:r>
      <w:r>
        <w:rPr>
          <w:spacing w:val="40"/>
        </w:rPr>
        <w:t xml:space="preserve"> </w:t>
      </w:r>
      <w:r>
        <w:t>de</w:t>
      </w:r>
      <w:r>
        <w:rPr>
          <w:spacing w:val="40"/>
        </w:rPr>
        <w:t xml:space="preserve"> </w:t>
      </w:r>
      <w:r>
        <w:t>la</w:t>
      </w:r>
      <w:r>
        <w:rPr>
          <w:spacing w:val="40"/>
        </w:rPr>
        <w:t xml:space="preserve"> </w:t>
      </w:r>
      <w:r>
        <w:t>legalidad</w:t>
      </w:r>
      <w:r>
        <w:rPr>
          <w:spacing w:val="40"/>
        </w:rPr>
        <w:t xml:space="preserve"> </w:t>
      </w:r>
      <w:r>
        <w:t>urbanística: Obras, construcciones y usos sin licencia. Obras, construcciones y usos con licencia.</w:t>
      </w:r>
    </w:p>
    <w:p w14:paraId="17FF1D28" w14:textId="77777777" w:rsidR="00A97F47" w:rsidRDefault="00A97F47">
      <w:pPr>
        <w:pStyle w:val="Textoindependiente"/>
        <w:spacing w:before="9"/>
      </w:pPr>
    </w:p>
    <w:p w14:paraId="310E33AA" w14:textId="77777777" w:rsidR="00A97F47" w:rsidRDefault="00000000">
      <w:pPr>
        <w:pStyle w:val="Textoindependiente"/>
        <w:spacing w:before="1" w:line="292" w:lineRule="auto"/>
        <w:ind w:left="142"/>
      </w:pPr>
      <w:r>
        <w:t>77.- Disciplina urbanística (II): infracciones urbanísticas y su sanción: Régimen general y especifico. Competencia y Procedimiento. Prescripción.</w:t>
      </w:r>
    </w:p>
    <w:p w14:paraId="08E0DA13" w14:textId="77777777" w:rsidR="00A97F47" w:rsidRDefault="00A97F47">
      <w:pPr>
        <w:pStyle w:val="Textoindependiente"/>
        <w:spacing w:before="9"/>
      </w:pPr>
    </w:p>
    <w:p w14:paraId="351AD229" w14:textId="77777777" w:rsidR="00A97F47" w:rsidRDefault="00000000">
      <w:pPr>
        <w:pStyle w:val="Textoindependiente"/>
        <w:spacing w:line="292" w:lineRule="auto"/>
        <w:ind w:left="142" w:right="141"/>
        <w:jc w:val="both"/>
      </w:pPr>
      <w:r>
        <w:t>78.- Los modelos de función pública. El modelo función pública español. Características generales. Normativa básica. La función pública de las Entidades Locales. Clases de personal al servicio de las Entidades locales. Estructura.</w:t>
      </w:r>
    </w:p>
    <w:p w14:paraId="60FD3EC4" w14:textId="77777777" w:rsidR="00A97F47" w:rsidRDefault="00A97F47">
      <w:pPr>
        <w:pStyle w:val="Textoindependiente"/>
        <w:spacing w:before="10"/>
      </w:pPr>
    </w:p>
    <w:p w14:paraId="6E5DD72B" w14:textId="77777777" w:rsidR="00A97F47" w:rsidRDefault="00000000">
      <w:pPr>
        <w:pStyle w:val="Textoindependiente"/>
        <w:spacing w:line="292" w:lineRule="auto"/>
        <w:ind w:left="142" w:right="141"/>
        <w:jc w:val="both"/>
      </w:pPr>
      <w:r>
        <w:t>79.-</w:t>
      </w:r>
      <w:r>
        <w:rPr>
          <w:spacing w:val="19"/>
        </w:rPr>
        <w:t xml:space="preserve"> </w:t>
      </w:r>
      <w:r>
        <w:t>El</w:t>
      </w:r>
      <w:r>
        <w:rPr>
          <w:spacing w:val="19"/>
        </w:rPr>
        <w:t xml:space="preserve"> </w:t>
      </w:r>
      <w:r>
        <w:t>personal</w:t>
      </w:r>
      <w:r>
        <w:rPr>
          <w:spacing w:val="19"/>
        </w:rPr>
        <w:t xml:space="preserve"> </w:t>
      </w:r>
      <w:r>
        <w:t>al</w:t>
      </w:r>
      <w:r>
        <w:rPr>
          <w:spacing w:val="19"/>
        </w:rPr>
        <w:t xml:space="preserve"> </w:t>
      </w:r>
      <w:r>
        <w:t>servicio</w:t>
      </w:r>
      <w:r>
        <w:rPr>
          <w:spacing w:val="19"/>
        </w:rPr>
        <w:t xml:space="preserve"> </w:t>
      </w:r>
      <w:r>
        <w:t>de</w:t>
      </w:r>
      <w:r>
        <w:rPr>
          <w:spacing w:val="19"/>
        </w:rPr>
        <w:t xml:space="preserve"> </w:t>
      </w:r>
      <w:r>
        <w:t>las</w:t>
      </w:r>
      <w:r>
        <w:rPr>
          <w:spacing w:val="19"/>
        </w:rPr>
        <w:t xml:space="preserve"> </w:t>
      </w:r>
      <w:r>
        <w:t>Entidades</w:t>
      </w:r>
      <w:r>
        <w:rPr>
          <w:spacing w:val="19"/>
        </w:rPr>
        <w:t xml:space="preserve"> </w:t>
      </w:r>
      <w:r>
        <w:t>locales</w:t>
      </w:r>
      <w:r>
        <w:rPr>
          <w:spacing w:val="19"/>
        </w:rPr>
        <w:t xml:space="preserve"> </w:t>
      </w:r>
      <w:r>
        <w:t>(I).</w:t>
      </w:r>
      <w:r>
        <w:rPr>
          <w:spacing w:val="19"/>
        </w:rPr>
        <w:t xml:space="preserve"> </w:t>
      </w:r>
      <w:r>
        <w:t>Selección.</w:t>
      </w:r>
      <w:r>
        <w:rPr>
          <w:spacing w:val="19"/>
        </w:rPr>
        <w:t xml:space="preserve"> </w:t>
      </w:r>
      <w:r>
        <w:t>Provisión</w:t>
      </w:r>
      <w:r>
        <w:rPr>
          <w:spacing w:val="19"/>
        </w:rPr>
        <w:t xml:space="preserve"> </w:t>
      </w:r>
      <w:r>
        <w:t>de</w:t>
      </w:r>
      <w:r>
        <w:rPr>
          <w:spacing w:val="19"/>
        </w:rPr>
        <w:t xml:space="preserve"> </w:t>
      </w:r>
      <w:r>
        <w:t>puestos</w:t>
      </w:r>
      <w:r>
        <w:rPr>
          <w:spacing w:val="19"/>
        </w:rPr>
        <w:t xml:space="preserve"> </w:t>
      </w:r>
      <w:r>
        <w:t>de</w:t>
      </w:r>
      <w:r>
        <w:rPr>
          <w:spacing w:val="19"/>
        </w:rPr>
        <w:t xml:space="preserve"> </w:t>
      </w:r>
      <w:r>
        <w:t xml:space="preserve">trabajo. La carrera administrativa. Adquisición y pérdida de la condición de funcionario. Situaciones </w:t>
      </w:r>
      <w:r>
        <w:rPr>
          <w:spacing w:val="-2"/>
        </w:rPr>
        <w:t>administrativas.</w:t>
      </w:r>
    </w:p>
    <w:p w14:paraId="21147107"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2840DC4E" w14:textId="4707F5F6" w:rsidR="00A97F47" w:rsidRDefault="00000000">
      <w:pPr>
        <w:pStyle w:val="Textoindependiente"/>
        <w:spacing w:before="85"/>
      </w:pPr>
      <w:r>
        <w:rPr>
          <w:noProof/>
        </w:rPr>
        <w:lastRenderedPageBreak/>
        <mc:AlternateContent>
          <mc:Choice Requires="wps">
            <w:drawing>
              <wp:anchor distT="0" distB="0" distL="0" distR="0" simplePos="0" relativeHeight="251617792" behindDoc="0" locked="0" layoutInCell="1" allowOverlap="1" wp14:anchorId="7B9E03AE" wp14:editId="756497A1">
                <wp:simplePos x="0" y="0"/>
                <wp:positionH relativeFrom="page">
                  <wp:posOffset>6807090</wp:posOffset>
                </wp:positionH>
                <wp:positionV relativeFrom="page">
                  <wp:posOffset>2818730</wp:posOffset>
                </wp:positionV>
                <wp:extent cx="419734" cy="3187065"/>
                <wp:effectExtent l="0" t="0" r="0" b="0"/>
                <wp:wrapNone/>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710846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B3525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B9E03AE" id="Textbox 282" o:spid="_x0000_s1164" type="#_x0000_t202" style="position:absolute;margin-left:536pt;margin-top:221.95pt;width:33.05pt;height:250.95pt;z-index:251617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iRq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c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LFiRq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710846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B3525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5B50701B" w14:textId="77777777" w:rsidR="00A97F47" w:rsidRDefault="00000000">
      <w:pPr>
        <w:pStyle w:val="Textoindependiente"/>
        <w:spacing w:line="292" w:lineRule="auto"/>
        <w:ind w:left="142" w:right="141"/>
        <w:jc w:val="both"/>
      </w:pPr>
      <w:r>
        <w:t>80.- El personal al servicio de las Entidades locales (II). Derechos y deberes. Incompatibilidades. Responsabilidad civil y penal de las autoridades y personal al servicio de las Administraciones públicas. Régimen disciplinario.</w:t>
      </w:r>
    </w:p>
    <w:p w14:paraId="37E9987F" w14:textId="77777777" w:rsidR="00A97F47" w:rsidRDefault="00A97F47">
      <w:pPr>
        <w:pStyle w:val="Textoindependiente"/>
        <w:spacing w:before="10"/>
      </w:pPr>
    </w:p>
    <w:p w14:paraId="178C0E11" w14:textId="77777777" w:rsidR="00A97F47" w:rsidRDefault="00000000">
      <w:pPr>
        <w:pStyle w:val="Textoindependiente"/>
        <w:spacing w:line="292" w:lineRule="auto"/>
        <w:ind w:left="142" w:right="141"/>
        <w:jc w:val="both"/>
      </w:pPr>
      <w:r>
        <w:t>81.- El personal al servicio de las Entidades locales (III). Derechos económicos y sistema retributivo. Evaluación del desempeño.</w:t>
      </w:r>
    </w:p>
    <w:p w14:paraId="7304520D" w14:textId="77777777" w:rsidR="00A97F47" w:rsidRDefault="00A97F47">
      <w:pPr>
        <w:pStyle w:val="Textoindependiente"/>
        <w:spacing w:before="10"/>
      </w:pPr>
    </w:p>
    <w:p w14:paraId="07CCBF8D" w14:textId="77777777" w:rsidR="00A97F47" w:rsidRDefault="00000000">
      <w:pPr>
        <w:pStyle w:val="Textoindependiente"/>
        <w:spacing w:line="292" w:lineRule="auto"/>
        <w:ind w:left="142" w:right="141"/>
        <w:jc w:val="both"/>
      </w:pPr>
      <w:r>
        <w:t>82.-</w:t>
      </w:r>
      <w:r>
        <w:rPr>
          <w:spacing w:val="22"/>
        </w:rPr>
        <w:t xml:space="preserve"> </w:t>
      </w:r>
      <w:r>
        <w:t>La</w:t>
      </w:r>
      <w:r>
        <w:rPr>
          <w:spacing w:val="22"/>
        </w:rPr>
        <w:t xml:space="preserve"> </w:t>
      </w:r>
      <w:r>
        <w:t>planificación</w:t>
      </w:r>
      <w:r>
        <w:rPr>
          <w:spacing w:val="22"/>
        </w:rPr>
        <w:t xml:space="preserve"> </w:t>
      </w:r>
      <w:r>
        <w:t>de</w:t>
      </w:r>
      <w:r>
        <w:rPr>
          <w:spacing w:val="22"/>
        </w:rPr>
        <w:t xml:space="preserve"> </w:t>
      </w:r>
      <w:r>
        <w:t>recursos</w:t>
      </w:r>
      <w:r>
        <w:rPr>
          <w:spacing w:val="22"/>
        </w:rPr>
        <w:t xml:space="preserve"> </w:t>
      </w:r>
      <w:r>
        <w:t>humanos</w:t>
      </w:r>
      <w:r>
        <w:rPr>
          <w:spacing w:val="22"/>
        </w:rPr>
        <w:t xml:space="preserve"> </w:t>
      </w:r>
      <w:r>
        <w:t>en</w:t>
      </w:r>
      <w:r>
        <w:rPr>
          <w:spacing w:val="22"/>
        </w:rPr>
        <w:t xml:space="preserve"> </w:t>
      </w:r>
      <w:r>
        <w:t>la</w:t>
      </w:r>
      <w:r>
        <w:rPr>
          <w:spacing w:val="22"/>
        </w:rPr>
        <w:t xml:space="preserve"> </w:t>
      </w:r>
      <w:r>
        <w:t>Administración</w:t>
      </w:r>
      <w:r>
        <w:rPr>
          <w:spacing w:val="22"/>
        </w:rPr>
        <w:t xml:space="preserve"> </w:t>
      </w:r>
      <w:r>
        <w:t>Pública.</w:t>
      </w:r>
      <w:r>
        <w:rPr>
          <w:spacing w:val="23"/>
        </w:rPr>
        <w:t xml:space="preserve"> </w:t>
      </w:r>
      <w:r>
        <w:t>Los</w:t>
      </w:r>
      <w:r>
        <w:rPr>
          <w:spacing w:val="22"/>
        </w:rPr>
        <w:t xml:space="preserve"> </w:t>
      </w:r>
      <w:r>
        <w:t>Planes</w:t>
      </w:r>
      <w:r>
        <w:rPr>
          <w:spacing w:val="22"/>
        </w:rPr>
        <w:t xml:space="preserve"> </w:t>
      </w:r>
      <w:r>
        <w:t>de</w:t>
      </w:r>
      <w:r>
        <w:rPr>
          <w:spacing w:val="22"/>
        </w:rPr>
        <w:t xml:space="preserve"> </w:t>
      </w:r>
      <w:r>
        <w:t>ordenación de los recursos humanos. La Oferta de Empleo Público. Las Relaciones de Puestos de trabajo.</w:t>
      </w:r>
    </w:p>
    <w:p w14:paraId="54DD3D64" w14:textId="77777777" w:rsidR="00A97F47" w:rsidRDefault="00A97F47">
      <w:pPr>
        <w:pStyle w:val="Textoindependiente"/>
        <w:spacing w:before="9"/>
      </w:pPr>
    </w:p>
    <w:p w14:paraId="468915DF" w14:textId="77777777" w:rsidR="00A97F47" w:rsidRDefault="00000000">
      <w:pPr>
        <w:pStyle w:val="Textoindependiente"/>
        <w:spacing w:before="1" w:line="292" w:lineRule="auto"/>
        <w:ind w:left="142" w:right="141"/>
        <w:jc w:val="both"/>
      </w:pPr>
      <w:r>
        <w:t>83.- Relaciones laborales en la Administración Pública. El proceso de negociación colectiva. Los derechos de sindicación y huelga en el ámbito del sector público.</w:t>
      </w:r>
    </w:p>
    <w:p w14:paraId="1418DF1C" w14:textId="77777777" w:rsidR="00A97F47" w:rsidRDefault="00A97F47">
      <w:pPr>
        <w:pStyle w:val="Textoindependiente"/>
        <w:spacing w:before="9"/>
      </w:pPr>
    </w:p>
    <w:p w14:paraId="1933F982" w14:textId="77777777" w:rsidR="00A97F47" w:rsidRDefault="00000000">
      <w:pPr>
        <w:pStyle w:val="Textoindependiente"/>
        <w:spacing w:before="1" w:line="292" w:lineRule="auto"/>
        <w:ind w:left="142" w:right="141"/>
        <w:jc w:val="both"/>
      </w:pPr>
      <w:r>
        <w:t>84.- Contratación laboral en la Administración Pública. Regulación. Modalidades de contratación. Nacimiento y extinción de la relación laboral.</w:t>
      </w:r>
    </w:p>
    <w:p w14:paraId="79F7BCE0" w14:textId="77777777" w:rsidR="00A97F47" w:rsidRDefault="00A97F47">
      <w:pPr>
        <w:pStyle w:val="Textoindependiente"/>
        <w:spacing w:before="9"/>
      </w:pPr>
    </w:p>
    <w:p w14:paraId="3015D69C" w14:textId="77777777" w:rsidR="00A97F47" w:rsidRDefault="00000000">
      <w:pPr>
        <w:pStyle w:val="Textoindependiente"/>
        <w:spacing w:line="292" w:lineRule="auto"/>
        <w:ind w:left="142" w:right="141"/>
        <w:jc w:val="both"/>
      </w:pPr>
      <w:r>
        <w:t>85.- La jurisdicción laboral social. El procedimiento laboral. Procedimientos especiales. Recursos contra sentencias. Ley 36/2011, de 10 de octubre, reguladora de la Jurisdicción Social.</w:t>
      </w:r>
    </w:p>
    <w:p w14:paraId="50D6F49D" w14:textId="77777777" w:rsidR="00A97F47" w:rsidRDefault="00A97F47">
      <w:pPr>
        <w:pStyle w:val="Textoindependiente"/>
        <w:spacing w:before="10"/>
      </w:pPr>
    </w:p>
    <w:p w14:paraId="617311FC" w14:textId="77777777" w:rsidR="00A97F47" w:rsidRDefault="00000000">
      <w:pPr>
        <w:pStyle w:val="Textoindependiente"/>
        <w:spacing w:line="292" w:lineRule="auto"/>
        <w:ind w:left="142" w:right="141"/>
        <w:jc w:val="both"/>
      </w:pPr>
      <w:r>
        <w:t>86.- Régimen General de la Seguridad Social: campo de aplicación. Afiliación, cotización y recaudación. Acción protectora. Contingencias protegibles. Régimen general de las prestaciones. Entidades gestoras y servicios comunes. Colaboración en la Gestión.</w:t>
      </w:r>
    </w:p>
    <w:p w14:paraId="1685E06B" w14:textId="77777777" w:rsidR="00A97F47" w:rsidRDefault="00A97F47">
      <w:pPr>
        <w:pStyle w:val="Textoindependiente"/>
        <w:spacing w:before="10"/>
      </w:pPr>
    </w:p>
    <w:p w14:paraId="28FF239E" w14:textId="77777777" w:rsidR="00A97F47" w:rsidRDefault="00000000">
      <w:pPr>
        <w:pStyle w:val="Textoindependiente"/>
        <w:spacing w:line="292" w:lineRule="auto"/>
        <w:ind w:left="142" w:right="141"/>
        <w:jc w:val="both"/>
      </w:pPr>
      <w:r>
        <w:t>87.- Ley 31/1995, de 8 de noviembre de Prevención de Riesgos Laborales: Derechos y obligaciones. Delegados de prevención. Comités de seguridad y salud. Representación de los empleados públicos.</w:t>
      </w:r>
    </w:p>
    <w:p w14:paraId="5F062775" w14:textId="77777777" w:rsidR="00A97F47" w:rsidRDefault="00A97F47">
      <w:pPr>
        <w:pStyle w:val="Textoindependiente"/>
        <w:spacing w:before="10"/>
      </w:pPr>
    </w:p>
    <w:p w14:paraId="0A24A327" w14:textId="77777777" w:rsidR="00A97F47" w:rsidRDefault="00000000">
      <w:pPr>
        <w:pStyle w:val="Textoindependiente"/>
        <w:spacing w:line="292" w:lineRule="auto"/>
        <w:ind w:left="142" w:right="141"/>
        <w:jc w:val="both"/>
      </w:pPr>
      <w:r>
        <w:t xml:space="preserve">88.- Ley Orgánica 3/2007, de 22 de marzo, para la igualdad efectiva de mujeres y hombres: objeto y ámbito de la ley. El principio de igualdad y la tutela contra la discriminación. Políticas públicas para la </w:t>
      </w:r>
      <w:r>
        <w:rPr>
          <w:spacing w:val="-2"/>
        </w:rPr>
        <w:t>igualdad.</w:t>
      </w:r>
    </w:p>
    <w:p w14:paraId="3A93B502" w14:textId="77777777" w:rsidR="00A97F47" w:rsidRDefault="00A97F47">
      <w:pPr>
        <w:pStyle w:val="Textoindependiente"/>
        <w:spacing w:before="10"/>
      </w:pPr>
    </w:p>
    <w:p w14:paraId="4F93DD26" w14:textId="77777777" w:rsidR="00A97F47" w:rsidRDefault="00000000">
      <w:pPr>
        <w:pStyle w:val="Textoindependiente"/>
        <w:spacing w:line="292" w:lineRule="auto"/>
        <w:ind w:left="142" w:right="141"/>
        <w:jc w:val="both"/>
      </w:pPr>
      <w:r>
        <w:t>89.- El sistema tributario español. Principios, estructura y evolución. Especial referencia a la Ley General Tributaria.</w:t>
      </w:r>
    </w:p>
    <w:p w14:paraId="7697E952" w14:textId="77777777" w:rsidR="00A97F47" w:rsidRDefault="00A97F47">
      <w:pPr>
        <w:pStyle w:val="Textoindependiente"/>
        <w:spacing w:before="9"/>
      </w:pPr>
    </w:p>
    <w:p w14:paraId="3CDEEBEB" w14:textId="77777777" w:rsidR="00A97F47" w:rsidRDefault="00000000">
      <w:pPr>
        <w:pStyle w:val="Textoindependiente"/>
        <w:spacing w:before="1" w:line="292" w:lineRule="auto"/>
        <w:ind w:left="142" w:right="141"/>
        <w:jc w:val="both"/>
      </w:pPr>
      <w:r>
        <w:t>90.- Elementos de los impuestos: el hecho imponible, el sujeto pasivo, el domicilio fiscal, la base imponible, el tipo de gravamen, la cuota tributaria.</w:t>
      </w:r>
    </w:p>
    <w:p w14:paraId="4F0D7D66" w14:textId="77777777" w:rsidR="00A97F47" w:rsidRDefault="00A97F47">
      <w:pPr>
        <w:pStyle w:val="Textoindependiente"/>
        <w:spacing w:before="9"/>
      </w:pPr>
    </w:p>
    <w:p w14:paraId="53908287" w14:textId="77777777" w:rsidR="00A97F47" w:rsidRDefault="00000000">
      <w:pPr>
        <w:pStyle w:val="Textoindependiente"/>
        <w:spacing w:line="292" w:lineRule="auto"/>
        <w:ind w:left="142" w:right="141"/>
        <w:jc w:val="both"/>
      </w:pPr>
      <w:r>
        <w:t>91.- Legislación aplicable en materia de haciendas locales. Competencia de las Entidades locales en materia tributaria. La coordinación de las haciendas estatal, autonómica y local. La participación en</w:t>
      </w:r>
      <w:r>
        <w:rPr>
          <w:spacing w:val="40"/>
        </w:rPr>
        <w:t xml:space="preserve"> </w:t>
      </w:r>
      <w:r>
        <w:t>los tributos del Estado.</w:t>
      </w:r>
    </w:p>
    <w:p w14:paraId="69EC5207" w14:textId="77777777" w:rsidR="00A97F47" w:rsidRDefault="00A97F47">
      <w:pPr>
        <w:pStyle w:val="Textoindependiente"/>
        <w:spacing w:before="10"/>
      </w:pPr>
    </w:p>
    <w:p w14:paraId="2A13C058" w14:textId="77777777" w:rsidR="00A97F47" w:rsidRDefault="00000000">
      <w:pPr>
        <w:pStyle w:val="Textoindependiente"/>
        <w:spacing w:line="292" w:lineRule="auto"/>
        <w:ind w:left="142" w:right="141"/>
        <w:jc w:val="both"/>
      </w:pPr>
      <w:r>
        <w:t>92.- La gestión tributaria en la Administración local: especial referencia a los municipios de gran población. La potestad reglamentaria en materia tributaria. Las ordenanzas fiscales. Contenido y procedimiento de elaboración.</w:t>
      </w:r>
    </w:p>
    <w:p w14:paraId="52C6B5BA" w14:textId="77777777" w:rsidR="00A97F47" w:rsidRDefault="00A97F47">
      <w:pPr>
        <w:pStyle w:val="Textoindependiente"/>
        <w:spacing w:before="10"/>
      </w:pPr>
    </w:p>
    <w:p w14:paraId="2C367E88" w14:textId="77777777" w:rsidR="00A97F47" w:rsidRDefault="00000000">
      <w:pPr>
        <w:pStyle w:val="Textoindependiente"/>
        <w:spacing w:line="292" w:lineRule="auto"/>
        <w:ind w:left="142" w:right="141"/>
        <w:jc w:val="both"/>
      </w:pPr>
      <w:r>
        <w:t>93.- Régimen jurídico de la recaudación. El pago y otras formas de extinción de las deudas. Aplazamiento y fraccionamiento. El procedimiento de recaudación en período voluntario. El procedimiento de recaudación en vía de apremio.</w:t>
      </w:r>
    </w:p>
    <w:p w14:paraId="41A0F8B4" w14:textId="77777777" w:rsidR="00A97F47" w:rsidRDefault="00A97F47">
      <w:pPr>
        <w:pStyle w:val="Textoindependiente"/>
        <w:spacing w:before="10"/>
      </w:pPr>
    </w:p>
    <w:p w14:paraId="5771EE4D" w14:textId="77777777" w:rsidR="00A97F47" w:rsidRDefault="00000000">
      <w:pPr>
        <w:pStyle w:val="Textoindependiente"/>
        <w:spacing w:line="292" w:lineRule="auto"/>
        <w:ind w:left="142" w:right="141"/>
        <w:jc w:val="both"/>
      </w:pPr>
      <w:r>
        <w:t>94.- La inspección de los tributos. Funciones y facultades. Actuaciones inspectoras. Infracciones y sanciones tributarias. Procedimiento de inspección tributaria.</w:t>
      </w:r>
    </w:p>
    <w:p w14:paraId="48CFE2CE"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6A3CC2B7" w14:textId="1773A7F3" w:rsidR="00A97F47" w:rsidRDefault="00000000">
      <w:pPr>
        <w:pStyle w:val="Textoindependiente"/>
        <w:spacing w:before="180" w:line="292" w:lineRule="auto"/>
        <w:ind w:left="142" w:right="148"/>
        <w:jc w:val="both"/>
      </w:pPr>
      <w:r>
        <w:rPr>
          <w:noProof/>
        </w:rPr>
        <w:lastRenderedPageBreak/>
        <mc:AlternateContent>
          <mc:Choice Requires="wps">
            <w:drawing>
              <wp:anchor distT="0" distB="0" distL="0" distR="0" simplePos="0" relativeHeight="251618816" behindDoc="0" locked="0" layoutInCell="1" allowOverlap="1" wp14:anchorId="61246A6F" wp14:editId="2F1A04AF">
                <wp:simplePos x="0" y="0"/>
                <wp:positionH relativeFrom="page">
                  <wp:posOffset>6807090</wp:posOffset>
                </wp:positionH>
                <wp:positionV relativeFrom="page">
                  <wp:posOffset>2818730</wp:posOffset>
                </wp:positionV>
                <wp:extent cx="419734" cy="3187065"/>
                <wp:effectExtent l="0" t="0" r="0" b="0"/>
                <wp:wrapNone/>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E5F7F7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A9EFE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1246A6F" id="Textbox 284" o:spid="_x0000_s1165" type="#_x0000_t202" style="position:absolute;left:0;text-align:left;margin-left:536pt;margin-top:221.95pt;width:33.05pt;height:250.95pt;z-index:251618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r6a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fLDJvPNtAeSA0NJKHluFgSs4H623D8tZNRc9Z/&#10;8WRgHoZTEk/J5pTE1H+EMjJZo4cPuwTGFkaXbyZG1JmiaZqi3Po/96XqMuvr3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nQr6a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E5F7F7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A9EFE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95.- Revisión de actos en materia tributaria: el recurso de reposición. La reclamación económico- administrativa. Procedimientos especiales.</w:t>
      </w:r>
    </w:p>
    <w:p w14:paraId="3806C411" w14:textId="77777777" w:rsidR="00A97F47" w:rsidRDefault="00A97F47">
      <w:pPr>
        <w:pStyle w:val="Textoindependiente"/>
        <w:spacing w:before="10"/>
      </w:pPr>
    </w:p>
    <w:p w14:paraId="769C94FE" w14:textId="77777777" w:rsidR="00A97F47" w:rsidRDefault="00000000">
      <w:pPr>
        <w:pStyle w:val="Textoindependiente"/>
        <w:spacing w:line="292" w:lineRule="auto"/>
        <w:ind w:left="142" w:right="141"/>
        <w:jc w:val="both"/>
      </w:pPr>
      <w:r>
        <w:t>96.-</w:t>
      </w:r>
      <w:r>
        <w:rPr>
          <w:spacing w:val="15"/>
        </w:rPr>
        <w:t xml:space="preserve"> </w:t>
      </w:r>
      <w:r>
        <w:t>Ingresos</w:t>
      </w:r>
      <w:r>
        <w:rPr>
          <w:spacing w:val="15"/>
        </w:rPr>
        <w:t xml:space="preserve"> </w:t>
      </w:r>
      <w:r>
        <w:t>locales</w:t>
      </w:r>
      <w:r>
        <w:rPr>
          <w:spacing w:val="15"/>
        </w:rPr>
        <w:t xml:space="preserve"> </w:t>
      </w:r>
      <w:r>
        <w:t>no</w:t>
      </w:r>
      <w:r>
        <w:rPr>
          <w:spacing w:val="15"/>
        </w:rPr>
        <w:t xml:space="preserve"> </w:t>
      </w:r>
      <w:r>
        <w:t>tributarios</w:t>
      </w:r>
      <w:r>
        <w:rPr>
          <w:spacing w:val="15"/>
        </w:rPr>
        <w:t xml:space="preserve"> </w:t>
      </w:r>
      <w:r>
        <w:t>de</w:t>
      </w:r>
      <w:r>
        <w:rPr>
          <w:spacing w:val="15"/>
        </w:rPr>
        <w:t xml:space="preserve"> </w:t>
      </w:r>
      <w:r>
        <w:t>derecho</w:t>
      </w:r>
      <w:r>
        <w:rPr>
          <w:spacing w:val="15"/>
        </w:rPr>
        <w:t xml:space="preserve"> </w:t>
      </w:r>
      <w:r>
        <w:t>público.</w:t>
      </w:r>
      <w:r>
        <w:rPr>
          <w:spacing w:val="15"/>
        </w:rPr>
        <w:t xml:space="preserve"> </w:t>
      </w:r>
      <w:r>
        <w:t>Ingresos</w:t>
      </w:r>
      <w:r>
        <w:rPr>
          <w:spacing w:val="15"/>
        </w:rPr>
        <w:t xml:space="preserve"> </w:t>
      </w:r>
      <w:r>
        <w:t>de</w:t>
      </w:r>
      <w:r>
        <w:rPr>
          <w:spacing w:val="15"/>
        </w:rPr>
        <w:t xml:space="preserve"> </w:t>
      </w:r>
      <w:r>
        <w:t>Derecho</w:t>
      </w:r>
      <w:r>
        <w:rPr>
          <w:spacing w:val="15"/>
        </w:rPr>
        <w:t xml:space="preserve"> </w:t>
      </w:r>
      <w:r>
        <w:t>privado.</w:t>
      </w:r>
      <w:r>
        <w:rPr>
          <w:spacing w:val="15"/>
        </w:rPr>
        <w:t xml:space="preserve"> </w:t>
      </w:r>
      <w:r>
        <w:t>Subvenciones y otros ingresos de Derecho público.</w:t>
      </w:r>
    </w:p>
    <w:p w14:paraId="700CC5CA" w14:textId="77777777" w:rsidR="00A97F47" w:rsidRDefault="00A97F47">
      <w:pPr>
        <w:pStyle w:val="Textoindependiente"/>
        <w:spacing w:before="10"/>
      </w:pPr>
    </w:p>
    <w:p w14:paraId="350CB76A" w14:textId="77777777" w:rsidR="00A97F47" w:rsidRDefault="00000000">
      <w:pPr>
        <w:pStyle w:val="Textoindependiente"/>
        <w:spacing w:line="292" w:lineRule="auto"/>
        <w:ind w:left="142" w:right="141"/>
        <w:jc w:val="both"/>
      </w:pPr>
      <w:r>
        <w:t>97.- El régimen jurídico de las tasas, los precios públicos y las contribuciones especiales. Las tarifas de los servicios públicos.</w:t>
      </w:r>
    </w:p>
    <w:p w14:paraId="43E5400A" w14:textId="77777777" w:rsidR="00A97F47" w:rsidRDefault="00A97F47">
      <w:pPr>
        <w:pStyle w:val="Textoindependiente"/>
        <w:spacing w:before="10"/>
      </w:pPr>
    </w:p>
    <w:p w14:paraId="4CD69400" w14:textId="77777777" w:rsidR="00A97F47" w:rsidRDefault="00000000">
      <w:pPr>
        <w:pStyle w:val="Textoindependiente"/>
        <w:spacing w:line="292" w:lineRule="auto"/>
        <w:ind w:left="142" w:right="141"/>
        <w:jc w:val="both"/>
      </w:pPr>
      <w:r>
        <w:t>98.- El Impuesto sobre Bienes Inmuebles, el Impuesto sobre Actividades Económicas y el Impuesto sobre Vehículos de Tracción Mecánica.</w:t>
      </w:r>
    </w:p>
    <w:p w14:paraId="5EF8B211" w14:textId="77777777" w:rsidR="00A97F47" w:rsidRDefault="00A97F47">
      <w:pPr>
        <w:pStyle w:val="Textoindependiente"/>
        <w:spacing w:before="9"/>
      </w:pPr>
    </w:p>
    <w:p w14:paraId="05D42FDD" w14:textId="77777777" w:rsidR="00A97F47" w:rsidRDefault="00000000">
      <w:pPr>
        <w:pStyle w:val="Textoindependiente"/>
        <w:spacing w:before="1" w:line="292" w:lineRule="auto"/>
        <w:ind w:left="142" w:right="141"/>
        <w:jc w:val="both"/>
      </w:pPr>
      <w:r>
        <w:t>99.- El Impuesto sobre Construcciones, Instalaciones y Obras y el Impuesto sobre el Incremento del Valor de los Terrenos de Naturaleza Urbana.</w:t>
      </w:r>
    </w:p>
    <w:p w14:paraId="383CE42A" w14:textId="77777777" w:rsidR="00A97F47" w:rsidRDefault="00A97F47">
      <w:pPr>
        <w:pStyle w:val="Textoindependiente"/>
        <w:spacing w:before="9"/>
      </w:pPr>
    </w:p>
    <w:p w14:paraId="1309DF8D" w14:textId="77777777" w:rsidR="00A97F47" w:rsidRDefault="00000000">
      <w:pPr>
        <w:pStyle w:val="Textoindependiente"/>
        <w:spacing w:line="292" w:lineRule="auto"/>
        <w:ind w:left="142" w:right="141"/>
        <w:jc w:val="both"/>
      </w:pPr>
      <w:r>
        <w:t>100.- El crédito local. Operaciones de crédito local: instrumentos y régimen jurídico. Competencias para su aprobación y autorización. Limitaciones establecidas en la vigente legislación.</w:t>
      </w:r>
    </w:p>
    <w:p w14:paraId="7CD1D1DA" w14:textId="77777777" w:rsidR="00A97F47" w:rsidRDefault="00A97F47">
      <w:pPr>
        <w:pStyle w:val="Textoindependiente"/>
        <w:spacing w:before="10"/>
      </w:pPr>
    </w:p>
    <w:p w14:paraId="186C89CA" w14:textId="77777777" w:rsidR="00A97F47" w:rsidRDefault="00000000">
      <w:pPr>
        <w:pStyle w:val="Textoindependiente"/>
        <w:spacing w:line="292" w:lineRule="auto"/>
        <w:ind w:left="142" w:right="141"/>
        <w:jc w:val="both"/>
      </w:pPr>
      <w:r>
        <w:t>101.- Presupuesto de las Entidades locales. Principios. Integración y documentos de que constan. Procedimiento de aprobación del presupuesto local. Ejecución y liquidación del presupuesto.</w:t>
      </w:r>
    </w:p>
    <w:p w14:paraId="16EECBF3" w14:textId="77777777" w:rsidR="00A97F47" w:rsidRDefault="00A97F47">
      <w:pPr>
        <w:pStyle w:val="Textoindependiente"/>
        <w:spacing w:before="10"/>
      </w:pPr>
    </w:p>
    <w:p w14:paraId="6212DA47" w14:textId="77777777" w:rsidR="00A97F47" w:rsidRDefault="00000000">
      <w:pPr>
        <w:pStyle w:val="Textoindependiente"/>
        <w:spacing w:line="292" w:lineRule="auto"/>
        <w:ind w:left="142" w:right="141"/>
        <w:jc w:val="both"/>
      </w:pPr>
      <w:r>
        <w:t xml:space="preserve">102.- Estabilidad presupuestaria y estabilidad financiera en la Constitución y normativa de desarrollo. Principios generales. Incumplimiento de los objetivos de estabilidad presupuestaria y sostenibilidad </w:t>
      </w:r>
      <w:r>
        <w:rPr>
          <w:spacing w:val="-2"/>
        </w:rPr>
        <w:t>financiera.</w:t>
      </w:r>
    </w:p>
    <w:p w14:paraId="084CCE0E" w14:textId="77777777" w:rsidR="00A97F47" w:rsidRDefault="00A97F47">
      <w:pPr>
        <w:pStyle w:val="Textoindependiente"/>
        <w:spacing w:before="10"/>
      </w:pPr>
    </w:p>
    <w:p w14:paraId="0589B705" w14:textId="77777777" w:rsidR="00A97F47" w:rsidRDefault="00000000">
      <w:pPr>
        <w:pStyle w:val="Textoindependiente"/>
        <w:spacing w:line="292" w:lineRule="auto"/>
        <w:ind w:left="142" w:right="141"/>
        <w:jc w:val="both"/>
      </w:pPr>
      <w:r>
        <w:t>103.- El principio de especialidad de los créditos. Excepciones. El sistema de modificaciones presupuestarias: créditos extraordinarios y suplementos de crédito, ampliaciones de créditos, transferencias de crédito, generación de créditos por ingresos, incorporación de remanentes de</w:t>
      </w:r>
      <w:r>
        <w:rPr>
          <w:spacing w:val="40"/>
        </w:rPr>
        <w:t xml:space="preserve"> </w:t>
      </w:r>
      <w:r>
        <w:t>crédito y créditos por anulación.</w:t>
      </w:r>
    </w:p>
    <w:p w14:paraId="0F3EFCAF" w14:textId="77777777" w:rsidR="00A97F47" w:rsidRDefault="00A97F47">
      <w:pPr>
        <w:pStyle w:val="Textoindependiente"/>
        <w:spacing w:before="9"/>
      </w:pPr>
    </w:p>
    <w:p w14:paraId="7E706C15" w14:textId="77777777" w:rsidR="00A97F47" w:rsidRDefault="00000000">
      <w:pPr>
        <w:pStyle w:val="Textoindependiente"/>
        <w:spacing w:before="1" w:line="292" w:lineRule="auto"/>
        <w:ind w:left="142" w:right="141"/>
        <w:jc w:val="both"/>
      </w:pPr>
      <w:r>
        <w:t>104.- Autorización de gastos y ordenación de pagos. Programas de inversiones. Régimen presupuestario de las empresas dependientes de los Entes locales.</w:t>
      </w:r>
    </w:p>
    <w:p w14:paraId="39EF6FC5" w14:textId="77777777" w:rsidR="00A97F47" w:rsidRDefault="00A97F47">
      <w:pPr>
        <w:pStyle w:val="Textoindependiente"/>
        <w:spacing w:before="9"/>
      </w:pPr>
    </w:p>
    <w:p w14:paraId="319FA213" w14:textId="77777777" w:rsidR="00A97F47" w:rsidRDefault="00000000">
      <w:pPr>
        <w:pStyle w:val="Textoindependiente"/>
        <w:spacing w:before="1" w:line="292" w:lineRule="auto"/>
        <w:ind w:left="142" w:right="141"/>
        <w:jc w:val="both"/>
      </w:pPr>
      <w:r>
        <w:t>105.- Control y fiscalización interna de la actividad económica y financiera de las Entidades locales. Control de legalidad, control financiero y control de eficacia.</w:t>
      </w:r>
    </w:p>
    <w:p w14:paraId="54196DA5" w14:textId="77777777" w:rsidR="00A97F47" w:rsidRDefault="00A97F47">
      <w:pPr>
        <w:pStyle w:val="Textoindependiente"/>
        <w:spacing w:before="9"/>
      </w:pPr>
    </w:p>
    <w:p w14:paraId="6E903C5D" w14:textId="77777777" w:rsidR="00A97F47" w:rsidRDefault="00000000">
      <w:pPr>
        <w:pStyle w:val="Textoindependiente"/>
        <w:spacing w:line="292" w:lineRule="auto"/>
        <w:ind w:left="142" w:right="141"/>
        <w:jc w:val="both"/>
      </w:pPr>
      <w:r>
        <w:t>106.- Control externo de la actividad de las Entidades locales. Censura de cuentas: el Tribunal de Cuentas y la Cámara de Cuentas de la Comunidad de Madrid.</w:t>
      </w:r>
    </w:p>
    <w:p w14:paraId="2E68AB6E" w14:textId="77777777" w:rsidR="00A97F47" w:rsidRDefault="00A97F47">
      <w:pPr>
        <w:pStyle w:val="Textoindependiente"/>
        <w:spacing w:before="10"/>
      </w:pPr>
    </w:p>
    <w:p w14:paraId="00856751" w14:textId="77777777" w:rsidR="00A97F47" w:rsidRDefault="00000000">
      <w:pPr>
        <w:pStyle w:val="Textoindependiente"/>
        <w:spacing w:line="292" w:lineRule="auto"/>
        <w:ind w:left="142" w:right="141"/>
        <w:jc w:val="both"/>
      </w:pPr>
      <w:r>
        <w:t>107.- Contabilidad de las Entidades locales: principios contables. Sujeción al régimen de contabilidad pública. Cierre del ejercicio económico. Cuenta General.</w:t>
      </w:r>
    </w:p>
    <w:p w14:paraId="18D9456D" w14:textId="77777777" w:rsidR="00A97F47" w:rsidRDefault="00A97F47">
      <w:pPr>
        <w:pStyle w:val="Textoindependiente"/>
        <w:spacing w:before="10"/>
      </w:pPr>
    </w:p>
    <w:p w14:paraId="62492683" w14:textId="77777777" w:rsidR="00A97F47" w:rsidRDefault="00000000">
      <w:pPr>
        <w:pStyle w:val="Textoindependiente"/>
        <w:ind w:left="142"/>
        <w:jc w:val="both"/>
      </w:pPr>
      <w:proofErr w:type="gramStart"/>
      <w:r>
        <w:rPr>
          <w:b/>
        </w:rPr>
        <w:t>SEGUNDO</w:t>
      </w:r>
      <w:r>
        <w:t>.-</w:t>
      </w:r>
      <w:proofErr w:type="gramEnd"/>
      <w:r>
        <w:rPr>
          <w:spacing w:val="-2"/>
        </w:rPr>
        <w:t xml:space="preserve"> </w:t>
      </w:r>
      <w:r>
        <w:t>Convocar</w:t>
      </w:r>
      <w:r>
        <w:rPr>
          <w:spacing w:val="-1"/>
        </w:rPr>
        <w:t xml:space="preserve"> </w:t>
      </w:r>
      <w:r>
        <w:t>el</w:t>
      </w:r>
      <w:r>
        <w:rPr>
          <w:spacing w:val="-2"/>
        </w:rPr>
        <w:t xml:space="preserve"> </w:t>
      </w:r>
      <w:r>
        <w:t>proceso</w:t>
      </w:r>
      <w:r>
        <w:rPr>
          <w:spacing w:val="-1"/>
        </w:rPr>
        <w:t xml:space="preserve"> </w:t>
      </w:r>
      <w:r>
        <w:t>y</w:t>
      </w:r>
      <w:r>
        <w:rPr>
          <w:spacing w:val="-1"/>
        </w:rPr>
        <w:t xml:space="preserve"> </w:t>
      </w:r>
      <w:r>
        <w:t>nombrar</w:t>
      </w:r>
      <w:r>
        <w:rPr>
          <w:spacing w:val="-2"/>
        </w:rPr>
        <w:t xml:space="preserve"> </w:t>
      </w:r>
      <w:r>
        <w:t>a</w:t>
      </w:r>
      <w:r>
        <w:rPr>
          <w:spacing w:val="-1"/>
        </w:rPr>
        <w:t xml:space="preserve"> </w:t>
      </w:r>
      <w:r>
        <w:t>los</w:t>
      </w:r>
      <w:r>
        <w:rPr>
          <w:spacing w:val="-1"/>
        </w:rPr>
        <w:t xml:space="preserve"> </w:t>
      </w:r>
      <w:r>
        <w:t>miembros</w:t>
      </w:r>
      <w:r>
        <w:rPr>
          <w:spacing w:val="-2"/>
        </w:rPr>
        <w:t xml:space="preserve"> </w:t>
      </w:r>
      <w:r>
        <w:t>que</w:t>
      </w:r>
      <w:r>
        <w:rPr>
          <w:spacing w:val="-1"/>
        </w:rPr>
        <w:t xml:space="preserve"> </w:t>
      </w:r>
      <w:r>
        <w:t>deban</w:t>
      </w:r>
      <w:r>
        <w:rPr>
          <w:spacing w:val="-1"/>
        </w:rPr>
        <w:t xml:space="preserve"> </w:t>
      </w:r>
      <w:r>
        <w:t>formar</w:t>
      </w:r>
      <w:r>
        <w:rPr>
          <w:spacing w:val="-2"/>
        </w:rPr>
        <w:t xml:space="preserve"> </w:t>
      </w:r>
      <w:r>
        <w:t>parte</w:t>
      </w:r>
      <w:r>
        <w:rPr>
          <w:spacing w:val="-1"/>
        </w:rPr>
        <w:t xml:space="preserve"> </w:t>
      </w:r>
      <w:r>
        <w:t>del</w:t>
      </w:r>
      <w:r>
        <w:rPr>
          <w:spacing w:val="-1"/>
        </w:rPr>
        <w:t xml:space="preserve"> </w:t>
      </w:r>
      <w:r>
        <w:rPr>
          <w:spacing w:val="-2"/>
        </w:rPr>
        <w:t>Tribunal.</w:t>
      </w:r>
    </w:p>
    <w:p w14:paraId="2B57529C" w14:textId="77777777" w:rsidR="00A97F47" w:rsidRDefault="00A97F47">
      <w:pPr>
        <w:pStyle w:val="Textoindependiente"/>
        <w:spacing w:before="64"/>
      </w:pPr>
    </w:p>
    <w:p w14:paraId="5008F2C1" w14:textId="77777777" w:rsidR="00A97F47" w:rsidRDefault="00000000">
      <w:pPr>
        <w:pStyle w:val="Textoindependiente"/>
        <w:spacing w:line="295" w:lineRule="auto"/>
        <w:ind w:left="142" w:right="141"/>
        <w:jc w:val="both"/>
      </w:pPr>
      <w:proofErr w:type="gramStart"/>
      <w:r>
        <w:rPr>
          <w:b/>
        </w:rPr>
        <w:t>TERCERO</w:t>
      </w:r>
      <w:r>
        <w:t>.-</w:t>
      </w:r>
      <w:proofErr w:type="gramEnd"/>
      <w:r>
        <w:t xml:space="preserve"> Publicar el extracto comprensivo de los requisitos esenciales de las bases reguladoras</w:t>
      </w:r>
      <w:r>
        <w:rPr>
          <w:spacing w:val="40"/>
        </w:rPr>
        <w:t xml:space="preserve"> </w:t>
      </w:r>
      <w:r>
        <w:t>de las pruebas selectivas en el Boletín Oficial de la Comunidad de Madrid y en la sede electrónica de este Ayuntamiento [dirección (http://lasrozas.es\Convocatorias de Empleo Público).</w:t>
      </w:r>
    </w:p>
    <w:p w14:paraId="0255A5EA" w14:textId="77777777" w:rsidR="00A97F47" w:rsidRDefault="00A97F47">
      <w:pPr>
        <w:pStyle w:val="Textoindependiente"/>
        <w:spacing w:before="7"/>
      </w:pPr>
    </w:p>
    <w:p w14:paraId="2ACAC6A5" w14:textId="77777777" w:rsidR="00A97F47" w:rsidRDefault="00000000">
      <w:pPr>
        <w:pStyle w:val="Textoindependiente"/>
        <w:spacing w:line="297" w:lineRule="auto"/>
        <w:ind w:left="142" w:right="141"/>
        <w:jc w:val="both"/>
      </w:pPr>
      <w:proofErr w:type="gramStart"/>
      <w:r>
        <w:rPr>
          <w:b/>
        </w:rPr>
        <w:t>CUARTO</w:t>
      </w:r>
      <w:r>
        <w:t>.-</w:t>
      </w:r>
      <w:proofErr w:type="gramEnd"/>
      <w:r>
        <w:t xml:space="preserve"> Publicar un extracto de la convocatoria en el Boletín Oficial del Estado, siendo la fecha de este anuncio la que servirá para el cómputo del plazo de presentación de instancias.</w:t>
      </w:r>
    </w:p>
    <w:p w14:paraId="40336A1B" w14:textId="77777777" w:rsidR="00A97F47" w:rsidRDefault="00A97F47">
      <w:pPr>
        <w:pStyle w:val="Textoindependiente"/>
        <w:spacing w:before="4"/>
      </w:pPr>
    </w:p>
    <w:p w14:paraId="0F7A6734" w14:textId="77777777" w:rsidR="00A97F47" w:rsidRDefault="00000000">
      <w:pPr>
        <w:pStyle w:val="Ttulo3"/>
        <w:jc w:val="both"/>
      </w:pPr>
      <w:r>
        <w:t>Documentos</w:t>
      </w:r>
      <w:r>
        <w:rPr>
          <w:spacing w:val="-9"/>
        </w:rPr>
        <w:t xml:space="preserve"> </w:t>
      </w:r>
      <w:r>
        <w:rPr>
          <w:spacing w:val="-2"/>
        </w:rPr>
        <w:t>anexos:</w:t>
      </w:r>
    </w:p>
    <w:p w14:paraId="65D5DDC0" w14:textId="77777777" w:rsidR="00A97F47" w:rsidRDefault="00A97F47">
      <w:pPr>
        <w:pStyle w:val="Ttulo3"/>
        <w:jc w:val="both"/>
        <w:sectPr w:rsidR="00A97F47">
          <w:pgSz w:w="11910" w:h="16840"/>
          <w:pgMar w:top="1260" w:right="1275" w:bottom="1260" w:left="1275" w:header="225" w:footer="1060" w:gutter="0"/>
          <w:cols w:space="720"/>
        </w:sectPr>
      </w:pPr>
    </w:p>
    <w:p w14:paraId="58A900DD" w14:textId="2D8A8D37" w:rsidR="00A97F47" w:rsidRDefault="00000000">
      <w:pPr>
        <w:pStyle w:val="Textoindependiente"/>
        <w:spacing w:before="137"/>
        <w:rPr>
          <w:b/>
        </w:rPr>
      </w:pPr>
      <w:r>
        <w:rPr>
          <w:b/>
          <w:noProof/>
        </w:rPr>
        <w:lastRenderedPageBreak/>
        <mc:AlternateContent>
          <mc:Choice Requires="wps">
            <w:drawing>
              <wp:anchor distT="0" distB="0" distL="0" distR="0" simplePos="0" relativeHeight="251619840" behindDoc="0" locked="0" layoutInCell="1" allowOverlap="1" wp14:anchorId="0E3C0415" wp14:editId="14327788">
                <wp:simplePos x="0" y="0"/>
                <wp:positionH relativeFrom="page">
                  <wp:posOffset>6807090</wp:posOffset>
                </wp:positionH>
                <wp:positionV relativeFrom="page">
                  <wp:posOffset>2818730</wp:posOffset>
                </wp:positionV>
                <wp:extent cx="419734" cy="3187065"/>
                <wp:effectExtent l="0" t="0" r="0" b="0"/>
                <wp:wrapNone/>
                <wp:docPr id="2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FD2CBA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4DBC952"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E3C0415" id="Textbox 286" o:spid="_x0000_s1166" type="#_x0000_t202" style="position:absolute;margin-left:536pt;margin-top:221.95pt;width:33.05pt;height:250.95pt;z-index:251619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zN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cUqw+azLbRHUkMDSWg5Lp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EW/zN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FD2CBA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4DBC952"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669310A0" w14:textId="4AFED6FD" w:rsidR="00A97F47" w:rsidRDefault="00000000">
      <w:pPr>
        <w:pStyle w:val="Textoindependiente"/>
        <w:spacing w:line="292" w:lineRule="auto"/>
        <w:ind w:left="543" w:right="145" w:hanging="173"/>
      </w:pPr>
      <w:r>
        <w:rPr>
          <w:noProof/>
          <w:position w:val="2"/>
        </w:rPr>
        <w:drawing>
          <wp:inline distT="0" distB="0" distL="0" distR="0" wp14:anchorId="532D1E16" wp14:editId="04E80F48">
            <wp:extent cx="57619" cy="57632"/>
            <wp:effectExtent l="0" t="0" r="0" b="0"/>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60" cstate="print"/>
                    <a:stretch>
                      <a:fillRect/>
                    </a:stretch>
                  </pic:blipFill>
                  <pic:spPr>
                    <a:xfrm>
                      <a:off x="0" y="0"/>
                      <a:ext cx="57619" cy="57632"/>
                    </a:xfrm>
                    <a:prstGeom prst="rect">
                      <a:avLst/>
                    </a:prstGeom>
                  </pic:spPr>
                </pic:pic>
              </a:graphicData>
            </a:graphic>
          </wp:inline>
        </w:drawing>
      </w:r>
      <w:r>
        <w:rPr>
          <w:rFonts w:ascii="Times New Roman"/>
          <w:spacing w:val="31"/>
        </w:rPr>
        <w:t xml:space="preserve"> </w:t>
      </w:r>
      <w:r>
        <w:t xml:space="preserve">Anexo 3. 7. CONTROL PERMANENTE 2025-0085 [Informe convocatoria cuatro plazas TAG LI- </w:t>
      </w:r>
      <w:r>
        <w:rPr>
          <w:spacing w:val="-2"/>
        </w:rPr>
        <w:t>02-2025]</w:t>
      </w:r>
      <w:r w:rsidR="00B92311">
        <w:rPr>
          <w:spacing w:val="-2"/>
        </w:rPr>
        <w:t>.</w:t>
      </w:r>
    </w:p>
    <w:p w14:paraId="32F1AB02" w14:textId="77777777" w:rsidR="00A97F47" w:rsidRDefault="00A97F47">
      <w:pPr>
        <w:pStyle w:val="Textoindependiente"/>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A97F47" w14:paraId="61BF8687"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7C3A403E" w14:textId="77777777" w:rsidR="00A97F47" w:rsidRDefault="00000000">
            <w:pPr>
              <w:pStyle w:val="TableParagraph"/>
              <w:spacing w:before="83" w:line="297" w:lineRule="auto"/>
              <w:ind w:right="52"/>
              <w:jc w:val="both"/>
              <w:rPr>
                <w:b/>
                <w:sz w:val="20"/>
              </w:rPr>
            </w:pPr>
            <w:r>
              <w:rPr>
                <w:b/>
                <w:sz w:val="20"/>
              </w:rPr>
              <w:t xml:space="preserve">Aprobación de bases y convocar Concurso Específico, CE-01/2025, para la provisión de un puesto de trabajo de personal funcionario, Inspector Tributario, en la </w:t>
            </w:r>
            <w:proofErr w:type="gramStart"/>
            <w:r>
              <w:rPr>
                <w:b/>
                <w:sz w:val="20"/>
              </w:rPr>
              <w:t>Concejalía</w:t>
            </w:r>
            <w:proofErr w:type="gramEnd"/>
            <w:r>
              <w:rPr>
                <w:b/>
                <w:sz w:val="20"/>
              </w:rPr>
              <w:t xml:space="preserve"> de Hacienda y Fiestas, en el Órgano de Gestión Tributaria perteneciente al grupo A, subgrupo A1/A2, con código 3.A.6, relacionado y descrito en el Anexo I. </w:t>
            </w:r>
            <w:proofErr w:type="spellStart"/>
            <w:r>
              <w:rPr>
                <w:b/>
                <w:sz w:val="20"/>
              </w:rPr>
              <w:t>Expte</w:t>
            </w:r>
            <w:proofErr w:type="spellEnd"/>
            <w:r>
              <w:rPr>
                <w:b/>
                <w:sz w:val="20"/>
              </w:rPr>
              <w:t>. 14727/2025.</w:t>
            </w:r>
          </w:p>
        </w:tc>
      </w:tr>
      <w:tr w:rsidR="00A97F47" w14:paraId="282F1FC5" w14:textId="77777777">
        <w:trPr>
          <w:trHeight w:val="399"/>
        </w:trPr>
        <w:tc>
          <w:tcPr>
            <w:tcW w:w="1877" w:type="dxa"/>
            <w:tcBorders>
              <w:top w:val="single" w:sz="8" w:space="0" w:color="CCCCCC"/>
              <w:left w:val="single" w:sz="4" w:space="0" w:color="CCCCCC"/>
              <w:bottom w:val="single" w:sz="8" w:space="0" w:color="CCCCCC"/>
            </w:tcBorders>
          </w:tcPr>
          <w:p w14:paraId="0B98DA90" w14:textId="77777777" w:rsidR="00A97F47" w:rsidRDefault="00000000">
            <w:pPr>
              <w:pStyle w:val="TableParagraph"/>
              <w:spacing w:before="79"/>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020580E9"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2E29A18" w14:textId="77777777" w:rsidR="00A97F47" w:rsidRDefault="00A97F47">
      <w:pPr>
        <w:pStyle w:val="Textoindependiente"/>
        <w:spacing w:before="145"/>
      </w:pPr>
    </w:p>
    <w:p w14:paraId="3A3E46D0" w14:textId="77777777" w:rsidR="00A97F47" w:rsidRDefault="00000000">
      <w:pPr>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22F66F8" w14:textId="77777777" w:rsidR="00A97F47" w:rsidRDefault="00A97F47">
      <w:pPr>
        <w:pStyle w:val="Textoindependiente"/>
        <w:spacing w:before="60"/>
        <w:rPr>
          <w:b/>
        </w:rPr>
      </w:pPr>
    </w:p>
    <w:p w14:paraId="6F8DDD8E" w14:textId="77777777" w:rsidR="00A97F47" w:rsidRDefault="00000000">
      <w:pPr>
        <w:pStyle w:val="Ttulo2"/>
        <w:spacing w:before="1" w:line="292" w:lineRule="auto"/>
        <w:ind w:right="141"/>
        <w:jc w:val="both"/>
      </w:pPr>
      <w:r>
        <w:t>PROPUESTA DE ACUERDO DEL CONCEJAL DE RECURSOS HUMANOS, A ELEVAR A LA JUNTA DE GOBIERNO LOCAL DE APROBACION DE LAS BASES DE LA CONVOCATORIA PARA PROVISION, POR EL SISTEMA DE CONCURSO ESPECÍFICO, DE UN PUESTO DE PERSONAL FUNCIONARIO, INSPECTOR TRIBUTARIO, PERTENECIENTE AL GRUPO A, SUBRUPO A1/A2, CON CODIGO DE LA RELACION DE PUESTOS DE TRABAJO, 3.A.6, ADSCRITO A LA CONCEJALÍA DE HACIENDA Y FIESTAS, MÁS CONCRETAMENTE AL ORGANO DE GESTION TRIBUTARIA.</w:t>
      </w:r>
    </w:p>
    <w:p w14:paraId="307989E6" w14:textId="77777777" w:rsidR="00A97F47" w:rsidRDefault="00A97F47">
      <w:pPr>
        <w:pStyle w:val="Textoindependiente"/>
        <w:spacing w:before="10"/>
        <w:rPr>
          <w:b/>
        </w:rPr>
      </w:pPr>
    </w:p>
    <w:p w14:paraId="41AC09F5" w14:textId="77777777" w:rsidR="00A97F47" w:rsidRDefault="00000000">
      <w:pPr>
        <w:pStyle w:val="Textoindependiente"/>
        <w:spacing w:line="292" w:lineRule="auto"/>
        <w:ind w:left="142" w:right="141"/>
        <w:jc w:val="both"/>
      </w:pPr>
      <w:r>
        <w:t>De conformidad con lo previsto en el artículo 127.1 h) de la Ley 7/1985, de 2 de abril, reguladora de las Bases de Régimen Local y de las Bases Generales que habrán de regir la provisión de puestos</w:t>
      </w:r>
      <w:r>
        <w:rPr>
          <w:spacing w:val="80"/>
        </w:rPr>
        <w:t xml:space="preserve"> </w:t>
      </w:r>
      <w:r>
        <w:t>de trabajo reservados a funcionarios de carrera mediante concurso, publicadas en el Boletín Oficial</w:t>
      </w:r>
      <w:r>
        <w:rPr>
          <w:spacing w:val="80"/>
        </w:rPr>
        <w:t xml:space="preserve"> </w:t>
      </w:r>
      <w:r>
        <w:t>de la Comunidad de Madrid núm. 116, de 17 de mayo de 2013, aprobadas por Acuerdo de la Junta</w:t>
      </w:r>
      <w:r>
        <w:rPr>
          <w:spacing w:val="80"/>
        </w:rPr>
        <w:t xml:space="preserve"> </w:t>
      </w:r>
      <w:r>
        <w:t>de Gobierno Local del Ayuntamiento de Las Rozas de Madrid de 12 de abril de 2013</w:t>
      </w:r>
    </w:p>
    <w:p w14:paraId="0006C7D6" w14:textId="77777777" w:rsidR="00A97F47" w:rsidRDefault="00A97F47">
      <w:pPr>
        <w:pStyle w:val="Textoindependiente"/>
        <w:spacing w:before="9"/>
      </w:pPr>
    </w:p>
    <w:p w14:paraId="1F2D0954" w14:textId="77777777" w:rsidR="00A97F47" w:rsidRDefault="00000000">
      <w:pPr>
        <w:pStyle w:val="Textoindependiente"/>
        <w:spacing w:line="292" w:lineRule="auto"/>
        <w:ind w:left="142" w:right="141"/>
        <w:jc w:val="both"/>
      </w:pPr>
      <w:r>
        <w:t>En virtud del Acuerdo adoptado por la Junta de Gobierno Local, en sesión de 23 de junio de 2023,</w:t>
      </w:r>
      <w:r>
        <w:rPr>
          <w:spacing w:val="80"/>
        </w:rPr>
        <w:t xml:space="preserve"> </w:t>
      </w:r>
      <w:r>
        <w:t>por el que se delega en el Concejal de Recursos Humanos del Ayuntamiento de Las Rozas de</w:t>
      </w:r>
      <w:r>
        <w:rPr>
          <w:spacing w:val="40"/>
        </w:rPr>
        <w:t xml:space="preserve"> </w:t>
      </w:r>
      <w:r>
        <w:t>Madrid, la propuesta de las convocatorias de provisión de puestos de trabajo ante la Junta de Gobierno Local del Ayuntamiento de Las Rozas de Madrid, se propone la provisión de un puesto de trabajo de personal funcionario, mediante concurso específico, según las bases de convocatoria que se adjuntan y que se especifican en el Anexo I de las mismas. Todo ello según lo previsto en la Relación de Puestos de trabajo vigente en el Ayuntamiento de Las Rozas de Madrid, conforme a lo dispuesto en el artículo 79 del Real Decreto Legislativo 5/2015, de 30 de octubre, por el que se aprueba el texto refundido de la Ley del Estatuto Básico del Empleado Público, y los artículos 39 y siguientes</w:t>
      </w:r>
      <w:r>
        <w:rPr>
          <w:spacing w:val="40"/>
        </w:rPr>
        <w:t xml:space="preserve"> </w:t>
      </w:r>
      <w:r>
        <w:t>del</w:t>
      </w:r>
      <w:r>
        <w:rPr>
          <w:spacing w:val="40"/>
        </w:rPr>
        <w:t xml:space="preserve"> </w:t>
      </w:r>
      <w:r>
        <w:t>Real</w:t>
      </w:r>
      <w:r>
        <w:rPr>
          <w:spacing w:val="40"/>
        </w:rPr>
        <w:t xml:space="preserve"> </w:t>
      </w:r>
      <w:r>
        <w:t>Decreto</w:t>
      </w:r>
      <w:r>
        <w:rPr>
          <w:spacing w:val="40"/>
        </w:rPr>
        <w:t xml:space="preserve"> </w:t>
      </w:r>
      <w:r>
        <w:t>364/1995,</w:t>
      </w:r>
      <w:r>
        <w:rPr>
          <w:spacing w:val="40"/>
        </w:rPr>
        <w:t xml:space="preserve"> </w:t>
      </w:r>
      <w:r>
        <w:t>de</w:t>
      </w:r>
      <w:r>
        <w:rPr>
          <w:spacing w:val="40"/>
        </w:rPr>
        <w:t xml:space="preserve"> </w:t>
      </w:r>
      <w:r>
        <w:t>10</w:t>
      </w:r>
      <w:r>
        <w:rPr>
          <w:spacing w:val="40"/>
        </w:rPr>
        <w:t xml:space="preserve"> </w:t>
      </w:r>
      <w:r>
        <w:t>de</w:t>
      </w:r>
      <w:r>
        <w:rPr>
          <w:spacing w:val="40"/>
        </w:rPr>
        <w:t xml:space="preserve"> </w:t>
      </w:r>
      <w:r>
        <w:t>marzo,</w:t>
      </w:r>
      <w:r>
        <w:rPr>
          <w:spacing w:val="40"/>
        </w:rPr>
        <w:t xml:space="preserve"> </w:t>
      </w:r>
      <w:r>
        <w:t>por</w:t>
      </w:r>
      <w:r>
        <w:rPr>
          <w:spacing w:val="40"/>
        </w:rPr>
        <w:t xml:space="preserve"> </w:t>
      </w:r>
      <w:r>
        <w:t>el</w:t>
      </w:r>
      <w:r>
        <w:rPr>
          <w:spacing w:val="40"/>
        </w:rPr>
        <w:t xml:space="preserve"> </w:t>
      </w:r>
      <w:r>
        <w:t>que</w:t>
      </w:r>
      <w:r>
        <w:rPr>
          <w:spacing w:val="40"/>
        </w:rPr>
        <w:t xml:space="preserve"> </w:t>
      </w:r>
      <w:r>
        <w:t>se</w:t>
      </w:r>
      <w:r>
        <w:rPr>
          <w:spacing w:val="40"/>
        </w:rPr>
        <w:t xml:space="preserve"> </w:t>
      </w:r>
      <w:r>
        <w:t>aprueba</w:t>
      </w:r>
      <w:r>
        <w:rPr>
          <w:spacing w:val="40"/>
        </w:rPr>
        <w:t xml:space="preserve"> </w:t>
      </w:r>
      <w:r>
        <w:t>el</w:t>
      </w:r>
      <w:r>
        <w:rPr>
          <w:spacing w:val="40"/>
        </w:rPr>
        <w:t xml:space="preserve"> </w:t>
      </w:r>
      <w:r>
        <w:t>Reglamento General de Ingreso del Personal al Servicio de la Administración General del Estado y de Provisión</w:t>
      </w:r>
      <w:r>
        <w:rPr>
          <w:spacing w:val="80"/>
        </w:rPr>
        <w:t xml:space="preserve"> </w:t>
      </w:r>
      <w:r>
        <w:t>de Puestos de Trabajo y Promoción Profesional de los Funcionarios Civiles de la Administración General del Estado.</w:t>
      </w:r>
    </w:p>
    <w:p w14:paraId="1DCB91EB" w14:textId="77777777" w:rsidR="00A97F47" w:rsidRDefault="00A97F47">
      <w:pPr>
        <w:pStyle w:val="Textoindependiente"/>
        <w:spacing w:before="9"/>
      </w:pPr>
    </w:p>
    <w:p w14:paraId="25A9A08A" w14:textId="77777777" w:rsidR="00A97F47" w:rsidRDefault="00000000">
      <w:pPr>
        <w:pStyle w:val="Textoindependiente"/>
        <w:spacing w:before="1"/>
        <w:ind w:left="142"/>
        <w:jc w:val="both"/>
      </w:pPr>
      <w:r>
        <w:t>En</w:t>
      </w:r>
      <w:r>
        <w:rPr>
          <w:spacing w:val="-4"/>
        </w:rPr>
        <w:t xml:space="preserve"> </w:t>
      </w:r>
      <w:r>
        <w:t>el</w:t>
      </w:r>
      <w:r>
        <w:rPr>
          <w:spacing w:val="-4"/>
        </w:rPr>
        <w:t xml:space="preserve"> </w:t>
      </w:r>
      <w:r>
        <w:t>expediente</w:t>
      </w:r>
      <w:r>
        <w:rPr>
          <w:spacing w:val="-3"/>
        </w:rPr>
        <w:t xml:space="preserve"> </w:t>
      </w:r>
      <w:r>
        <w:rPr>
          <w:spacing w:val="-2"/>
        </w:rPr>
        <w:t>consta:</w:t>
      </w:r>
    </w:p>
    <w:p w14:paraId="7780A280" w14:textId="77777777" w:rsidR="00A97F47" w:rsidRDefault="00A97F47">
      <w:pPr>
        <w:pStyle w:val="Textoindependiente"/>
        <w:spacing w:before="60"/>
      </w:pPr>
    </w:p>
    <w:p w14:paraId="1CE6F692" w14:textId="375840A3" w:rsidR="00A97F47" w:rsidRDefault="00000000">
      <w:pPr>
        <w:pStyle w:val="Prrafodelista"/>
        <w:numPr>
          <w:ilvl w:val="0"/>
          <w:numId w:val="42"/>
        </w:numPr>
        <w:tabs>
          <w:tab w:val="left" w:pos="331"/>
        </w:tabs>
        <w:spacing w:line="292" w:lineRule="auto"/>
        <w:ind w:firstLine="0"/>
        <w:rPr>
          <w:sz w:val="20"/>
        </w:rPr>
      </w:pPr>
      <w:r>
        <w:rPr>
          <w:sz w:val="20"/>
        </w:rPr>
        <w:t xml:space="preserve">Solicitud de la Directora General de Gestión Tributaria, </w:t>
      </w:r>
      <w:proofErr w:type="gramStart"/>
      <w:r>
        <w:rPr>
          <w:sz w:val="20"/>
        </w:rPr>
        <w:t>D</w:t>
      </w:r>
      <w:r w:rsidR="00B92311">
        <w:rPr>
          <w:sz w:val="20"/>
        </w:rPr>
        <w:t>.</w:t>
      </w:r>
      <w:r>
        <w:rPr>
          <w:sz w:val="20"/>
        </w:rPr>
        <w:t>ª</w:t>
      </w:r>
      <w:proofErr w:type="gramEnd"/>
      <w:r>
        <w:rPr>
          <w:sz w:val="20"/>
        </w:rPr>
        <w:t xml:space="preserve"> Laura Morato Villar, de fecha 29 de abril de 2025.</w:t>
      </w:r>
    </w:p>
    <w:p w14:paraId="638E126F" w14:textId="77777777" w:rsidR="00A97F47" w:rsidRDefault="00A97F47">
      <w:pPr>
        <w:pStyle w:val="Textoindependiente"/>
        <w:spacing w:before="10"/>
      </w:pPr>
    </w:p>
    <w:p w14:paraId="5C660C88" w14:textId="4FB475E5" w:rsidR="00A97F47" w:rsidRDefault="00000000">
      <w:pPr>
        <w:pStyle w:val="Prrafodelista"/>
        <w:numPr>
          <w:ilvl w:val="0"/>
          <w:numId w:val="42"/>
        </w:numPr>
        <w:tabs>
          <w:tab w:val="left" w:pos="340"/>
        </w:tabs>
        <w:spacing w:line="292" w:lineRule="auto"/>
        <w:ind w:firstLine="0"/>
        <w:rPr>
          <w:sz w:val="20"/>
        </w:rPr>
      </w:pPr>
      <w:r>
        <w:rPr>
          <w:sz w:val="20"/>
        </w:rPr>
        <w:t xml:space="preserve">Providencia del </w:t>
      </w:r>
      <w:proofErr w:type="gramStart"/>
      <w:r>
        <w:rPr>
          <w:sz w:val="20"/>
        </w:rPr>
        <w:t>Concejal</w:t>
      </w:r>
      <w:proofErr w:type="gramEnd"/>
      <w:r>
        <w:rPr>
          <w:sz w:val="20"/>
        </w:rPr>
        <w:t xml:space="preserve"> de Recursos Humanos, D. Jose Luis San Higinio Gómez</w:t>
      </w:r>
      <w:r w:rsidR="00B92311">
        <w:rPr>
          <w:sz w:val="20"/>
        </w:rPr>
        <w:t>,</w:t>
      </w:r>
      <w:r>
        <w:rPr>
          <w:sz w:val="20"/>
        </w:rPr>
        <w:t xml:space="preserve"> de fecha 30 de abril de 2025.</w:t>
      </w:r>
    </w:p>
    <w:p w14:paraId="51FB9FF0" w14:textId="77777777" w:rsidR="00A97F47" w:rsidRDefault="00A97F47">
      <w:pPr>
        <w:pStyle w:val="Textoindependiente"/>
        <w:spacing w:before="10"/>
      </w:pPr>
    </w:p>
    <w:p w14:paraId="3D338E8F" w14:textId="737D1070" w:rsidR="00A97F47" w:rsidRDefault="00B92311">
      <w:pPr>
        <w:pStyle w:val="Textoindependiente"/>
        <w:spacing w:line="292" w:lineRule="auto"/>
        <w:ind w:left="142" w:right="141"/>
        <w:jc w:val="both"/>
      </w:pPr>
      <w:r>
        <w:t xml:space="preserve">- Informe favorable de la Adjunta de Recursos Humanos, </w:t>
      </w:r>
      <w:proofErr w:type="gramStart"/>
      <w:r>
        <w:t>D.ª</w:t>
      </w:r>
      <w:proofErr w:type="gramEnd"/>
      <w:r>
        <w:t xml:space="preserve"> Rosa Esperanza Pérez Díaz, de fecha 6</w:t>
      </w:r>
      <w:r>
        <w:rPr>
          <w:spacing w:val="40"/>
        </w:rPr>
        <w:t xml:space="preserve"> </w:t>
      </w:r>
      <w:r>
        <w:t>de mayo de 2025.</w:t>
      </w:r>
    </w:p>
    <w:p w14:paraId="7DF0CBA7"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19C1BF5B" w14:textId="41E494EF" w:rsidR="00A97F47" w:rsidRDefault="00000000">
      <w:pPr>
        <w:pStyle w:val="Textoindependiente"/>
        <w:spacing w:before="170"/>
      </w:pPr>
      <w:r>
        <w:rPr>
          <w:noProof/>
        </w:rPr>
        <w:lastRenderedPageBreak/>
        <mc:AlternateContent>
          <mc:Choice Requires="wps">
            <w:drawing>
              <wp:anchor distT="0" distB="0" distL="0" distR="0" simplePos="0" relativeHeight="251620864" behindDoc="0" locked="0" layoutInCell="1" allowOverlap="1" wp14:anchorId="559EF61A" wp14:editId="6F205A98">
                <wp:simplePos x="0" y="0"/>
                <wp:positionH relativeFrom="page">
                  <wp:posOffset>6807090</wp:posOffset>
                </wp:positionH>
                <wp:positionV relativeFrom="page">
                  <wp:posOffset>2818730</wp:posOffset>
                </wp:positionV>
                <wp:extent cx="419734" cy="3187065"/>
                <wp:effectExtent l="0" t="0" r="0" b="0"/>
                <wp:wrapNone/>
                <wp:docPr id="289" name="Text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4A4122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5584C29"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59EF61A" id="Textbox 289" o:spid="_x0000_s1167" type="#_x0000_t202" style="position:absolute;margin-left:536pt;margin-top:221.95pt;width:33.05pt;height:250.95pt;z-index:251620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2Y9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Bd3GTafbaA9kBoaSELLcbEkZgP1t+H4eyej5qz/&#10;6snAPAynJJ6SzSmJqf8EZWSyRg8fdgmMLYwu30yMqDNF0zRFufV/70vVZdb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oD2Y9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4A4122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5584C29"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38D6B8F0" w14:textId="77777777" w:rsidR="00A97F47" w:rsidRDefault="00000000">
      <w:pPr>
        <w:pStyle w:val="Textoindependiente"/>
        <w:spacing w:before="1" w:line="292" w:lineRule="auto"/>
        <w:ind w:left="142" w:right="141"/>
        <w:jc w:val="both"/>
      </w:pPr>
      <w:r>
        <w:t>Siendo interés de esta Corporación cubrir dicho puesto por el procedimiento de concurso especifico, reservado a funcionarios y abierto a otras Administraciones Públicas, atendido el carácter necesario del</w:t>
      </w:r>
      <w:r>
        <w:rPr>
          <w:spacing w:val="21"/>
        </w:rPr>
        <w:t xml:space="preserve"> </w:t>
      </w:r>
      <w:r>
        <w:t>mismo.</w:t>
      </w:r>
      <w:r>
        <w:rPr>
          <w:spacing w:val="21"/>
        </w:rPr>
        <w:t xml:space="preserve"> </w:t>
      </w:r>
      <w:r>
        <w:t>El</w:t>
      </w:r>
      <w:r>
        <w:rPr>
          <w:spacing w:val="21"/>
        </w:rPr>
        <w:t xml:space="preserve"> </w:t>
      </w:r>
      <w:r>
        <w:t>puesto</w:t>
      </w:r>
      <w:r>
        <w:rPr>
          <w:spacing w:val="21"/>
        </w:rPr>
        <w:t xml:space="preserve"> </w:t>
      </w:r>
      <w:r>
        <w:t>de</w:t>
      </w:r>
      <w:r>
        <w:rPr>
          <w:spacing w:val="21"/>
        </w:rPr>
        <w:t xml:space="preserve"> </w:t>
      </w:r>
      <w:r>
        <w:t>trabajo</w:t>
      </w:r>
      <w:r>
        <w:rPr>
          <w:spacing w:val="21"/>
        </w:rPr>
        <w:t xml:space="preserve"> </w:t>
      </w:r>
      <w:r>
        <w:t>de</w:t>
      </w:r>
      <w:r>
        <w:rPr>
          <w:spacing w:val="21"/>
        </w:rPr>
        <w:t xml:space="preserve"> </w:t>
      </w:r>
      <w:r>
        <w:t>personal</w:t>
      </w:r>
      <w:r>
        <w:rPr>
          <w:spacing w:val="21"/>
        </w:rPr>
        <w:t xml:space="preserve"> </w:t>
      </w:r>
      <w:r>
        <w:t>funcionario.</w:t>
      </w:r>
      <w:r>
        <w:rPr>
          <w:spacing w:val="21"/>
        </w:rPr>
        <w:t xml:space="preserve"> </w:t>
      </w:r>
      <w:r>
        <w:t>INSPECTOR</w:t>
      </w:r>
      <w:r>
        <w:rPr>
          <w:spacing w:val="21"/>
        </w:rPr>
        <w:t xml:space="preserve"> </w:t>
      </w:r>
      <w:r>
        <w:t>TRIBUTARIO,</w:t>
      </w:r>
      <w:r>
        <w:rPr>
          <w:spacing w:val="21"/>
        </w:rPr>
        <w:t xml:space="preserve"> </w:t>
      </w:r>
      <w:r>
        <w:t xml:space="preserve">perteneciente al grupo A, subgrupo A1/A2, con Código en la Relación de puestos de trabajo 3.A.6, adscrito a la </w:t>
      </w:r>
      <w:proofErr w:type="gramStart"/>
      <w:r>
        <w:t>Concejalía</w:t>
      </w:r>
      <w:proofErr w:type="gramEnd"/>
      <w:r>
        <w:t xml:space="preserve"> de Hacienda y Fiestas, más concretamente al Órgano de Gestión Tributaria.</w:t>
      </w:r>
    </w:p>
    <w:p w14:paraId="20818F7A" w14:textId="77777777" w:rsidR="00A97F47" w:rsidRDefault="00A97F47">
      <w:pPr>
        <w:pStyle w:val="Textoindependiente"/>
        <w:spacing w:before="9"/>
      </w:pPr>
    </w:p>
    <w:p w14:paraId="256A0F51" w14:textId="1FEC8BA1" w:rsidR="00A97F47" w:rsidRDefault="00000000">
      <w:pPr>
        <w:pStyle w:val="Textoindependiente"/>
        <w:spacing w:line="292" w:lineRule="auto"/>
        <w:ind w:left="142" w:right="141"/>
        <w:jc w:val="both"/>
      </w:pPr>
      <w:r>
        <w:t>Visto cuanto antecede, y con fundamento a las atribuciones que me han sido conferidas, vengo a formular la siguiente</w:t>
      </w:r>
      <w:r w:rsidR="00B92311">
        <w:t>.</w:t>
      </w:r>
    </w:p>
    <w:p w14:paraId="70DA61A7" w14:textId="77777777" w:rsidR="00A97F47" w:rsidRDefault="00A97F47">
      <w:pPr>
        <w:pStyle w:val="Textoindependiente"/>
        <w:spacing w:before="10"/>
      </w:pPr>
    </w:p>
    <w:p w14:paraId="04E12B99" w14:textId="5AEB74FB" w:rsidR="00A97F47" w:rsidRDefault="00000000">
      <w:pPr>
        <w:pStyle w:val="Textoindependiente"/>
        <w:ind w:left="142"/>
      </w:pPr>
      <w:r>
        <w:t>Vista</w:t>
      </w:r>
      <w:r>
        <w:rPr>
          <w:spacing w:val="-6"/>
        </w:rPr>
        <w:t xml:space="preserve"> </w:t>
      </w:r>
      <w:r>
        <w:t>la</w:t>
      </w:r>
      <w:r>
        <w:rPr>
          <w:spacing w:val="-4"/>
        </w:rPr>
        <w:t xml:space="preserve"> </w:t>
      </w:r>
      <w:r>
        <w:t>propuesta</w:t>
      </w:r>
      <w:r>
        <w:rPr>
          <w:spacing w:val="-3"/>
        </w:rPr>
        <w:t xml:space="preserve"> </w:t>
      </w:r>
      <w:r>
        <w:t>de</w:t>
      </w:r>
      <w:r>
        <w:rPr>
          <w:spacing w:val="-4"/>
        </w:rPr>
        <w:t xml:space="preserve"> </w:t>
      </w:r>
      <w:r>
        <w:t>resolución</w:t>
      </w:r>
      <w:r>
        <w:rPr>
          <w:spacing w:val="-4"/>
        </w:rPr>
        <w:t xml:space="preserve"> </w:t>
      </w:r>
      <w:r>
        <w:t>PR/2025/2799</w:t>
      </w:r>
      <w:r>
        <w:rPr>
          <w:spacing w:val="-3"/>
        </w:rPr>
        <w:t xml:space="preserve"> </w:t>
      </w:r>
      <w:r>
        <w:t>de</w:t>
      </w:r>
      <w:r>
        <w:rPr>
          <w:spacing w:val="-4"/>
        </w:rPr>
        <w:t xml:space="preserve"> </w:t>
      </w:r>
      <w:r>
        <w:t>9</w:t>
      </w:r>
      <w:r>
        <w:rPr>
          <w:spacing w:val="-4"/>
        </w:rPr>
        <w:t xml:space="preserve"> </w:t>
      </w:r>
      <w:r>
        <w:t>de</w:t>
      </w:r>
      <w:r>
        <w:rPr>
          <w:spacing w:val="-3"/>
        </w:rPr>
        <w:t xml:space="preserve"> </w:t>
      </w:r>
      <w:r>
        <w:t>mayo</w:t>
      </w:r>
      <w:r>
        <w:rPr>
          <w:spacing w:val="-4"/>
        </w:rPr>
        <w:t xml:space="preserve"> </w:t>
      </w:r>
      <w:r>
        <w:t>de</w:t>
      </w:r>
      <w:r>
        <w:rPr>
          <w:spacing w:val="-3"/>
        </w:rPr>
        <w:t xml:space="preserve"> </w:t>
      </w:r>
      <w:r>
        <w:rPr>
          <w:spacing w:val="-2"/>
        </w:rPr>
        <w:t>2025</w:t>
      </w:r>
      <w:r w:rsidR="00B92311">
        <w:rPr>
          <w:spacing w:val="-2"/>
        </w:rPr>
        <w:t>,</w:t>
      </w:r>
    </w:p>
    <w:p w14:paraId="4D523DA9" w14:textId="77777777" w:rsidR="00A97F47" w:rsidRDefault="00A97F47">
      <w:pPr>
        <w:pStyle w:val="Textoindependiente"/>
        <w:spacing w:before="60"/>
      </w:pPr>
    </w:p>
    <w:p w14:paraId="67145542" w14:textId="15F3B7F3" w:rsidR="00A97F47" w:rsidRDefault="00000000">
      <w:pPr>
        <w:pStyle w:val="Textoindependiente"/>
        <w:spacing w:before="1" w:line="292" w:lineRule="auto"/>
        <w:ind w:left="142" w:right="141"/>
        <w:jc w:val="both"/>
      </w:pPr>
      <w:r>
        <w:t>Visto el informe CONTROL PERMANENTE 2025-0077 [Informe convocatoria una plaza de Inspector Tributario] de 15 de mayo de 2025</w:t>
      </w:r>
      <w:r w:rsidR="00B92311">
        <w:t>,</w:t>
      </w:r>
    </w:p>
    <w:p w14:paraId="1217AF27" w14:textId="77777777" w:rsidR="00A97F47" w:rsidRDefault="00A97F47">
      <w:pPr>
        <w:pStyle w:val="Textoindependiente"/>
        <w:spacing w:before="9"/>
      </w:pPr>
    </w:p>
    <w:p w14:paraId="31A72D68" w14:textId="77777777" w:rsidR="00A97F47" w:rsidRDefault="00000000">
      <w:pPr>
        <w:pStyle w:val="Ttulo3"/>
      </w:pPr>
      <w:r>
        <w:rPr>
          <w:spacing w:val="-2"/>
        </w:rPr>
        <w:t>Resolución:</w:t>
      </w:r>
    </w:p>
    <w:p w14:paraId="7585B822" w14:textId="77777777" w:rsidR="00A97F47" w:rsidRDefault="00A97F47">
      <w:pPr>
        <w:pStyle w:val="Textoindependiente"/>
        <w:spacing w:before="61"/>
        <w:rPr>
          <w:b/>
        </w:rPr>
      </w:pPr>
    </w:p>
    <w:p w14:paraId="25F5E9E3" w14:textId="77777777" w:rsidR="00A97F47" w:rsidRDefault="00000000">
      <w:pPr>
        <w:pStyle w:val="Textoindependiente"/>
        <w:spacing w:line="295" w:lineRule="auto"/>
        <w:ind w:left="142" w:right="140"/>
        <w:jc w:val="both"/>
      </w:pPr>
      <w:r>
        <w:rPr>
          <w:b/>
        </w:rPr>
        <w:t xml:space="preserve">Primero. </w:t>
      </w:r>
      <w:r>
        <w:t>Aprobar las presentes Bases y convocar Concurso Específico CE-01/2025, para la</w:t>
      </w:r>
      <w:r>
        <w:rPr>
          <w:spacing w:val="80"/>
        </w:rPr>
        <w:t xml:space="preserve"> </w:t>
      </w:r>
      <w:r>
        <w:t xml:space="preserve">provisión de un puesto de trabajo de personal funcionario, Inspector Tributario, en la </w:t>
      </w:r>
      <w:proofErr w:type="gramStart"/>
      <w:r>
        <w:t>Concejalía</w:t>
      </w:r>
      <w:proofErr w:type="gramEnd"/>
      <w:r>
        <w:t xml:space="preserve"> de Hacienda y Fiestas, más concretamente en el Órgano de Gestión Tributaria perteneciente al grupo A, subgrupo A1/A2. con código 3.A.6, que figura relacionado y descrito en el Anexo I.</w:t>
      </w:r>
    </w:p>
    <w:p w14:paraId="661A74EA" w14:textId="77777777" w:rsidR="00A97F47" w:rsidRDefault="00A97F47">
      <w:pPr>
        <w:pStyle w:val="Textoindependiente"/>
        <w:spacing w:before="4"/>
      </w:pPr>
    </w:p>
    <w:p w14:paraId="200431D7" w14:textId="77777777" w:rsidR="00A97F47" w:rsidRDefault="00000000">
      <w:pPr>
        <w:pStyle w:val="Textoindependiente"/>
        <w:spacing w:line="292" w:lineRule="auto"/>
        <w:ind w:left="142" w:right="141"/>
        <w:jc w:val="both"/>
      </w:pPr>
      <w:r>
        <w:t>La convocatoria se regirá, por las Bases Generales que rigen la provisión de puestos de trabajo reservados a funcionarios de carrera mediante concurso del Ayuntamiento de Las Rozas de Madrid, aprobadas por Acuerdo de la Junta de Gobierno Local del Ayuntamiento de Las Rozas de Madrid de 12 de abril de 2013, publicadas en el Boletín Oficial de la Comunidad de Madrid núm. 116 de 17 de mayo de 2013, en lo no regulado en las presentes bases, así como por lo previsto en la Ley 7/1985, de 2 de abril, de Bases del Régimen Local, Real Decreto Legislativo 781/1986, de 18 de abril, por el que se aprueba el texto refundido de las disposiciones legales vigentes en materia de Régimen</w:t>
      </w:r>
      <w:r>
        <w:rPr>
          <w:spacing w:val="80"/>
        </w:rPr>
        <w:t xml:space="preserve"> </w:t>
      </w:r>
      <w:r>
        <w:t xml:space="preserve">Local, Real Decreto Legislativo 5/2015, de 30 de octubre, por el que se aprueba el texto refundido de la Ley del Estatuto Básico del Empleado Público, Ley 30/1984, de 2 de agosto, de Medidas para la Reforma de la Función Pública, Real Decreto 364/1995, de 10 de marzo Reglamento General de Ingreso del personal al servicio de la Administración General del Estado y de provisión de puestos de trabajo y promoción profesional de los funcionarios civiles de la Administración General del Estado, Ley 39/2015, de 1 de octubre, del Procedimiento Administrativo Común de las Administraciones </w:t>
      </w:r>
      <w:r>
        <w:rPr>
          <w:spacing w:val="-2"/>
        </w:rPr>
        <w:t>Públicas.</w:t>
      </w:r>
    </w:p>
    <w:p w14:paraId="5BF8D01B" w14:textId="77777777" w:rsidR="00A97F47" w:rsidRDefault="00A97F47">
      <w:pPr>
        <w:pStyle w:val="Textoindependiente"/>
        <w:spacing w:before="9"/>
      </w:pPr>
    </w:p>
    <w:p w14:paraId="73549531" w14:textId="77777777" w:rsidR="00A97F47" w:rsidRDefault="00000000">
      <w:pPr>
        <w:pStyle w:val="Textoindependiente"/>
        <w:ind w:left="142"/>
      </w:pPr>
      <w:r>
        <w:rPr>
          <w:b/>
        </w:rPr>
        <w:t>Segundo</w:t>
      </w:r>
      <w:r>
        <w:t>.</w:t>
      </w:r>
      <w:r>
        <w:rPr>
          <w:spacing w:val="-1"/>
        </w:rPr>
        <w:t xml:space="preserve"> </w:t>
      </w:r>
      <w:r>
        <w:t xml:space="preserve">Requisitos y Condiciones de </w:t>
      </w:r>
      <w:r>
        <w:rPr>
          <w:spacing w:val="-2"/>
        </w:rPr>
        <w:t>participación.</w:t>
      </w:r>
    </w:p>
    <w:p w14:paraId="0EEC5C89" w14:textId="77777777" w:rsidR="00A97F47" w:rsidRDefault="00A97F47">
      <w:pPr>
        <w:pStyle w:val="Textoindependiente"/>
        <w:spacing w:before="64"/>
      </w:pPr>
    </w:p>
    <w:p w14:paraId="1CA69E42" w14:textId="77777777" w:rsidR="00A97F47" w:rsidRDefault="00000000">
      <w:pPr>
        <w:pStyle w:val="Prrafodelista"/>
        <w:numPr>
          <w:ilvl w:val="0"/>
          <w:numId w:val="41"/>
        </w:numPr>
        <w:tabs>
          <w:tab w:val="left" w:pos="369"/>
        </w:tabs>
        <w:spacing w:before="1" w:line="292" w:lineRule="auto"/>
        <w:ind w:firstLine="0"/>
        <w:jc w:val="both"/>
        <w:rPr>
          <w:sz w:val="20"/>
        </w:rPr>
      </w:pPr>
      <w:r>
        <w:rPr>
          <w:sz w:val="20"/>
        </w:rPr>
        <w:t>De acuerdo con lo dispuesto en el apartado c) del artículo 20.1 de la Ley 30/1984, de 2 de agosto, de Medidas para la Reforma de la Función Pública, y en las Bases Generales que rigen la provisión</w:t>
      </w:r>
      <w:r>
        <w:rPr>
          <w:spacing w:val="40"/>
          <w:sz w:val="20"/>
        </w:rPr>
        <w:t xml:space="preserve"> </w:t>
      </w:r>
      <w:r>
        <w:rPr>
          <w:sz w:val="20"/>
        </w:rPr>
        <w:t>de puestos de trabajo reservados a funcionarios de carrera mediante concurso del Ayuntamiento de Las Rozas de Madrid, aprobadas por Acuerdo de la Junta de Gobierno Local del Ayuntamiento de</w:t>
      </w:r>
      <w:r>
        <w:rPr>
          <w:spacing w:val="80"/>
          <w:sz w:val="20"/>
        </w:rPr>
        <w:t xml:space="preserve"> </w:t>
      </w:r>
      <w:r>
        <w:rPr>
          <w:sz w:val="20"/>
        </w:rPr>
        <w:t>Las Rozas de Madrid de 12 de abril de 2013, publicadas en el Boletín Oficial de la Comunidad de Madrid núm. 116 de 17 de mayo de 2013, podrán participar en este proceso los funcionarios propios del Ayuntamiento de Las Rozas de Madrid y los funcionarios de carrera procedentes de otras Administraciones Públicas, que se encuentren prestando servicios, siempre que el Cuerpo, Escala o Especialidad de los mismos sean considerados como equivalentes a la Escala, Subescala y/o Categoría</w:t>
      </w:r>
      <w:r>
        <w:rPr>
          <w:spacing w:val="26"/>
          <w:sz w:val="20"/>
        </w:rPr>
        <w:t xml:space="preserve"> </w:t>
      </w:r>
      <w:r>
        <w:rPr>
          <w:sz w:val="20"/>
        </w:rPr>
        <w:t>del</w:t>
      </w:r>
      <w:r>
        <w:rPr>
          <w:spacing w:val="26"/>
          <w:sz w:val="20"/>
        </w:rPr>
        <w:t xml:space="preserve"> </w:t>
      </w:r>
      <w:r>
        <w:rPr>
          <w:sz w:val="20"/>
        </w:rPr>
        <w:t>puesto</w:t>
      </w:r>
      <w:r>
        <w:rPr>
          <w:spacing w:val="26"/>
          <w:sz w:val="20"/>
        </w:rPr>
        <w:t xml:space="preserve"> </w:t>
      </w:r>
      <w:r>
        <w:rPr>
          <w:sz w:val="20"/>
        </w:rPr>
        <w:t>convocado,</w:t>
      </w:r>
      <w:r>
        <w:rPr>
          <w:spacing w:val="26"/>
          <w:sz w:val="20"/>
        </w:rPr>
        <w:t xml:space="preserve"> </w:t>
      </w:r>
      <w:r>
        <w:rPr>
          <w:sz w:val="20"/>
        </w:rPr>
        <w:t>cualquiera</w:t>
      </w:r>
      <w:r>
        <w:rPr>
          <w:spacing w:val="26"/>
          <w:sz w:val="20"/>
        </w:rPr>
        <w:t xml:space="preserve"> </w:t>
      </w:r>
      <w:r>
        <w:rPr>
          <w:sz w:val="20"/>
        </w:rPr>
        <w:t>que</w:t>
      </w:r>
      <w:r>
        <w:rPr>
          <w:spacing w:val="26"/>
          <w:sz w:val="20"/>
        </w:rPr>
        <w:t xml:space="preserve"> </w:t>
      </w:r>
      <w:r>
        <w:rPr>
          <w:sz w:val="20"/>
        </w:rPr>
        <w:t>sea</w:t>
      </w:r>
      <w:r>
        <w:rPr>
          <w:spacing w:val="26"/>
          <w:sz w:val="20"/>
        </w:rPr>
        <w:t xml:space="preserve"> </w:t>
      </w:r>
      <w:r>
        <w:rPr>
          <w:sz w:val="20"/>
        </w:rPr>
        <w:t>su</w:t>
      </w:r>
      <w:r>
        <w:rPr>
          <w:spacing w:val="26"/>
          <w:sz w:val="20"/>
        </w:rPr>
        <w:t xml:space="preserve"> </w:t>
      </w:r>
      <w:r>
        <w:rPr>
          <w:sz w:val="20"/>
        </w:rPr>
        <w:t>situación</w:t>
      </w:r>
      <w:r>
        <w:rPr>
          <w:spacing w:val="26"/>
          <w:sz w:val="20"/>
        </w:rPr>
        <w:t xml:space="preserve"> </w:t>
      </w:r>
      <w:r>
        <w:rPr>
          <w:sz w:val="20"/>
        </w:rPr>
        <w:t>administrativa</w:t>
      </w:r>
      <w:r>
        <w:rPr>
          <w:spacing w:val="26"/>
          <w:sz w:val="20"/>
        </w:rPr>
        <w:t xml:space="preserve"> </w:t>
      </w:r>
      <w:r>
        <w:rPr>
          <w:sz w:val="20"/>
        </w:rPr>
        <w:t>a</w:t>
      </w:r>
      <w:r>
        <w:rPr>
          <w:spacing w:val="26"/>
          <w:sz w:val="20"/>
        </w:rPr>
        <w:t xml:space="preserve"> </w:t>
      </w:r>
      <w:r>
        <w:rPr>
          <w:sz w:val="20"/>
        </w:rPr>
        <w:t>excepción</w:t>
      </w:r>
      <w:r>
        <w:rPr>
          <w:spacing w:val="26"/>
          <w:sz w:val="20"/>
        </w:rPr>
        <w:t xml:space="preserve"> </w:t>
      </w:r>
      <w:r>
        <w:rPr>
          <w:sz w:val="20"/>
        </w:rPr>
        <w:t>de</w:t>
      </w:r>
      <w:r>
        <w:rPr>
          <w:spacing w:val="26"/>
          <w:sz w:val="20"/>
        </w:rPr>
        <w:t xml:space="preserve"> </w:t>
      </w:r>
      <w:r>
        <w:rPr>
          <w:sz w:val="20"/>
        </w:rPr>
        <w:t>la</w:t>
      </w:r>
    </w:p>
    <w:p w14:paraId="3F11FD14"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3026BD76" w14:textId="79325C61"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21888" behindDoc="0" locked="0" layoutInCell="1" allowOverlap="1" wp14:anchorId="73055AE4" wp14:editId="47407048">
                <wp:simplePos x="0" y="0"/>
                <wp:positionH relativeFrom="page">
                  <wp:posOffset>6807090</wp:posOffset>
                </wp:positionH>
                <wp:positionV relativeFrom="page">
                  <wp:posOffset>2818730</wp:posOffset>
                </wp:positionV>
                <wp:extent cx="419734" cy="3187065"/>
                <wp:effectExtent l="0" t="0" r="0" b="0"/>
                <wp:wrapNone/>
                <wp:docPr id="291" name="Text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663159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4123F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3055AE4" id="Textbox 291" o:spid="_x0000_s1168" type="#_x0000_t202" style="position:absolute;left:0;text-align:left;margin-left:536pt;margin-top:221.95pt;width:33.05pt;height:250.95pt;z-index:251621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nr7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XpYz7bQnskNTSQhJbjYkXMBupvw/HXXkbNWf/Z&#10;k4F5GM5JPCfbcxJT/wHKyGSNHt7tExhbGF2/mRhRZ4qmaYpy6//cl6rrrG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eSevu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663159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4123F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 xml:space="preserve">suspensión de funciones, cuando reúnan las condiciones generales exigidas y los requisitos determinados en la presente convocatoria en la fecha en que termine el plazo de presentación de </w:t>
      </w:r>
      <w:r>
        <w:rPr>
          <w:spacing w:val="-2"/>
        </w:rPr>
        <w:t>instancias.</w:t>
      </w:r>
    </w:p>
    <w:p w14:paraId="593F1F7F" w14:textId="77777777" w:rsidR="00A97F47" w:rsidRDefault="00A97F47">
      <w:pPr>
        <w:pStyle w:val="Textoindependiente"/>
        <w:spacing w:before="10"/>
      </w:pPr>
    </w:p>
    <w:p w14:paraId="65A83DDA" w14:textId="77777777" w:rsidR="00A97F47" w:rsidRDefault="00000000">
      <w:pPr>
        <w:pStyle w:val="Textoindependiente"/>
        <w:spacing w:line="292" w:lineRule="auto"/>
        <w:ind w:left="142" w:right="141"/>
        <w:jc w:val="both"/>
      </w:pPr>
      <w:r>
        <w:t>Los interesados deberán reunir los requisitos indispensables para el desempeño del puesto de</w:t>
      </w:r>
      <w:r>
        <w:rPr>
          <w:spacing w:val="80"/>
        </w:rPr>
        <w:t xml:space="preserve"> </w:t>
      </w:r>
      <w:r>
        <w:t>trabajo</w:t>
      </w:r>
      <w:r>
        <w:rPr>
          <w:spacing w:val="21"/>
        </w:rPr>
        <w:t xml:space="preserve"> </w:t>
      </w:r>
      <w:r>
        <w:t>que</w:t>
      </w:r>
      <w:r>
        <w:rPr>
          <w:spacing w:val="21"/>
        </w:rPr>
        <w:t xml:space="preserve"> </w:t>
      </w:r>
      <w:r>
        <w:t>soliciten,</w:t>
      </w:r>
      <w:r>
        <w:rPr>
          <w:spacing w:val="21"/>
        </w:rPr>
        <w:t xml:space="preserve"> </w:t>
      </w:r>
      <w:r>
        <w:t>de</w:t>
      </w:r>
      <w:r>
        <w:rPr>
          <w:spacing w:val="21"/>
        </w:rPr>
        <w:t xml:space="preserve"> </w:t>
      </w:r>
      <w:r>
        <w:t>acuerdo</w:t>
      </w:r>
      <w:r>
        <w:rPr>
          <w:spacing w:val="21"/>
        </w:rPr>
        <w:t xml:space="preserve"> </w:t>
      </w:r>
      <w:r>
        <w:t>con</w:t>
      </w:r>
      <w:r>
        <w:rPr>
          <w:spacing w:val="21"/>
        </w:rPr>
        <w:t xml:space="preserve"> </w:t>
      </w:r>
      <w:r>
        <w:t>las</w:t>
      </w:r>
      <w:r>
        <w:rPr>
          <w:spacing w:val="21"/>
        </w:rPr>
        <w:t xml:space="preserve"> </w:t>
      </w:r>
      <w:r>
        <w:t>circunstancias</w:t>
      </w:r>
      <w:r>
        <w:rPr>
          <w:spacing w:val="21"/>
        </w:rPr>
        <w:t xml:space="preserve"> </w:t>
      </w:r>
      <w:r>
        <w:t>y</w:t>
      </w:r>
      <w:r>
        <w:rPr>
          <w:spacing w:val="21"/>
        </w:rPr>
        <w:t xml:space="preserve"> </w:t>
      </w:r>
      <w:r>
        <w:t>condiciones</w:t>
      </w:r>
      <w:r>
        <w:rPr>
          <w:spacing w:val="21"/>
        </w:rPr>
        <w:t xml:space="preserve"> </w:t>
      </w:r>
      <w:r>
        <w:t>que</w:t>
      </w:r>
      <w:r>
        <w:rPr>
          <w:spacing w:val="21"/>
        </w:rPr>
        <w:t xml:space="preserve"> </w:t>
      </w:r>
      <w:r>
        <w:t>para</w:t>
      </w:r>
      <w:r>
        <w:rPr>
          <w:spacing w:val="21"/>
        </w:rPr>
        <w:t xml:space="preserve"> </w:t>
      </w:r>
      <w:r>
        <w:t>los</w:t>
      </w:r>
      <w:r>
        <w:rPr>
          <w:spacing w:val="21"/>
        </w:rPr>
        <w:t xml:space="preserve"> </w:t>
      </w:r>
      <w:r>
        <w:t>mismos</w:t>
      </w:r>
      <w:r>
        <w:rPr>
          <w:spacing w:val="21"/>
        </w:rPr>
        <w:t xml:space="preserve"> </w:t>
      </w:r>
      <w:r>
        <w:t>figuren en el Anexo I y en el catálogo de puestos de trabajo objeto de la presente convocatoria.</w:t>
      </w:r>
    </w:p>
    <w:p w14:paraId="0259B18F" w14:textId="77777777" w:rsidR="00A97F47" w:rsidRDefault="00A97F47">
      <w:pPr>
        <w:pStyle w:val="Textoindependiente"/>
        <w:spacing w:before="9"/>
      </w:pPr>
    </w:p>
    <w:p w14:paraId="45FD7ADD" w14:textId="77777777" w:rsidR="00A97F47" w:rsidRDefault="00000000">
      <w:pPr>
        <w:pStyle w:val="Prrafodelista"/>
        <w:numPr>
          <w:ilvl w:val="0"/>
          <w:numId w:val="41"/>
        </w:numPr>
        <w:tabs>
          <w:tab w:val="left" w:pos="374"/>
        </w:tabs>
        <w:spacing w:before="1" w:line="292" w:lineRule="auto"/>
        <w:ind w:firstLine="0"/>
        <w:jc w:val="both"/>
        <w:rPr>
          <w:sz w:val="20"/>
        </w:rPr>
      </w:pPr>
      <w:r>
        <w:rPr>
          <w:sz w:val="20"/>
        </w:rPr>
        <w:t>Los funcionarios procedentes de la situación de suspensos deberán haber cumplido el período de suspensión en la fecha indicada.</w:t>
      </w:r>
    </w:p>
    <w:p w14:paraId="285F47CE" w14:textId="77777777" w:rsidR="00A97F47" w:rsidRDefault="00A97F47">
      <w:pPr>
        <w:pStyle w:val="Textoindependiente"/>
        <w:spacing w:before="9"/>
      </w:pPr>
    </w:p>
    <w:p w14:paraId="6A527A4F" w14:textId="77777777" w:rsidR="00A97F47" w:rsidRDefault="00000000">
      <w:pPr>
        <w:pStyle w:val="Prrafodelista"/>
        <w:numPr>
          <w:ilvl w:val="0"/>
          <w:numId w:val="41"/>
        </w:numPr>
        <w:tabs>
          <w:tab w:val="left" w:pos="378"/>
        </w:tabs>
        <w:spacing w:before="1" w:line="295" w:lineRule="auto"/>
        <w:ind w:firstLine="0"/>
        <w:jc w:val="both"/>
        <w:rPr>
          <w:sz w:val="20"/>
        </w:rPr>
      </w:pPr>
      <w:r>
        <w:rPr>
          <w:sz w:val="20"/>
        </w:rPr>
        <w:t xml:space="preserve">Los funcionarios en activo con destino definitivo sólo podrán participar en los concursos </w:t>
      </w:r>
      <w:r>
        <w:rPr>
          <w:b/>
          <w:sz w:val="20"/>
        </w:rPr>
        <w:t>siempre que hayan transcurrido dos años desde la toma de posesión del último destino definitivo obtenido</w:t>
      </w:r>
      <w:r>
        <w:rPr>
          <w:sz w:val="20"/>
        </w:rPr>
        <w:t>, salvo que se dé alguno de los supuestos siguientes: que hayan sido removidos o cesados del puesto obtenido por el procedimiento de Concurso o Libre Designación, o bien que haya sido suprimido el puesto de trabajo que venían desempeñando.</w:t>
      </w:r>
    </w:p>
    <w:p w14:paraId="792B05AF" w14:textId="77777777" w:rsidR="00A97F47" w:rsidRDefault="00A97F47">
      <w:pPr>
        <w:pStyle w:val="Textoindependiente"/>
        <w:spacing w:before="9"/>
      </w:pPr>
    </w:p>
    <w:p w14:paraId="0285F461" w14:textId="77777777" w:rsidR="00A97F47" w:rsidRDefault="00000000">
      <w:pPr>
        <w:pStyle w:val="Ttulo3"/>
        <w:numPr>
          <w:ilvl w:val="0"/>
          <w:numId w:val="41"/>
        </w:numPr>
        <w:tabs>
          <w:tab w:val="left" w:pos="367"/>
        </w:tabs>
        <w:spacing w:line="297" w:lineRule="auto"/>
        <w:ind w:right="141" w:firstLine="0"/>
        <w:jc w:val="both"/>
        <w:rPr>
          <w:b w:val="0"/>
        </w:rPr>
      </w:pPr>
      <w:r>
        <w:t>En el plazo de dos años, a partir de su toma de posesión, los funcionarios de nuevo ingreso no podrán participar en concursos para la provisión de puestos de trabajo</w:t>
      </w:r>
      <w:r>
        <w:rPr>
          <w:b w:val="0"/>
        </w:rPr>
        <w:t>.</w:t>
      </w:r>
    </w:p>
    <w:p w14:paraId="67FCCCA2" w14:textId="77777777" w:rsidR="00A97F47" w:rsidRDefault="00A97F47">
      <w:pPr>
        <w:pStyle w:val="Textoindependiente"/>
        <w:spacing w:before="8"/>
      </w:pPr>
    </w:p>
    <w:p w14:paraId="684340D0" w14:textId="77777777" w:rsidR="00A97F47" w:rsidRDefault="00000000">
      <w:pPr>
        <w:pStyle w:val="Prrafodelista"/>
        <w:numPr>
          <w:ilvl w:val="0"/>
          <w:numId w:val="41"/>
        </w:numPr>
        <w:tabs>
          <w:tab w:val="left" w:pos="395"/>
        </w:tabs>
        <w:ind w:left="395" w:right="0" w:hanging="253"/>
        <w:jc w:val="both"/>
        <w:rPr>
          <w:sz w:val="20"/>
        </w:rPr>
      </w:pPr>
      <w:r>
        <w:rPr>
          <w:sz w:val="20"/>
        </w:rPr>
        <w:t>Los</w:t>
      </w:r>
      <w:r>
        <w:rPr>
          <w:spacing w:val="30"/>
          <w:sz w:val="20"/>
        </w:rPr>
        <w:t xml:space="preserve"> </w:t>
      </w:r>
      <w:r>
        <w:rPr>
          <w:sz w:val="20"/>
        </w:rPr>
        <w:t>funcionarios</w:t>
      </w:r>
      <w:r>
        <w:rPr>
          <w:spacing w:val="33"/>
          <w:sz w:val="20"/>
        </w:rPr>
        <w:t xml:space="preserve"> </w:t>
      </w:r>
      <w:r>
        <w:rPr>
          <w:sz w:val="20"/>
        </w:rPr>
        <w:t>que</w:t>
      </w:r>
      <w:r>
        <w:rPr>
          <w:spacing w:val="32"/>
          <w:sz w:val="20"/>
        </w:rPr>
        <w:t xml:space="preserve"> </w:t>
      </w:r>
      <w:r>
        <w:rPr>
          <w:sz w:val="20"/>
        </w:rPr>
        <w:t>pertenezcan</w:t>
      </w:r>
      <w:r>
        <w:rPr>
          <w:spacing w:val="33"/>
          <w:sz w:val="20"/>
        </w:rPr>
        <w:t xml:space="preserve"> </w:t>
      </w:r>
      <w:r>
        <w:rPr>
          <w:sz w:val="20"/>
        </w:rPr>
        <w:t>a</w:t>
      </w:r>
      <w:r>
        <w:rPr>
          <w:spacing w:val="33"/>
          <w:sz w:val="20"/>
        </w:rPr>
        <w:t xml:space="preserve"> </w:t>
      </w:r>
      <w:r>
        <w:rPr>
          <w:sz w:val="20"/>
        </w:rPr>
        <w:t>dos</w:t>
      </w:r>
      <w:r>
        <w:rPr>
          <w:spacing w:val="32"/>
          <w:sz w:val="20"/>
        </w:rPr>
        <w:t xml:space="preserve"> </w:t>
      </w:r>
      <w:r>
        <w:rPr>
          <w:sz w:val="20"/>
        </w:rPr>
        <w:t>o</w:t>
      </w:r>
      <w:r>
        <w:rPr>
          <w:spacing w:val="33"/>
          <w:sz w:val="20"/>
        </w:rPr>
        <w:t xml:space="preserve"> </w:t>
      </w:r>
      <w:r>
        <w:rPr>
          <w:sz w:val="20"/>
        </w:rPr>
        <w:t>más</w:t>
      </w:r>
      <w:r>
        <w:rPr>
          <w:spacing w:val="32"/>
          <w:sz w:val="20"/>
        </w:rPr>
        <w:t xml:space="preserve"> </w:t>
      </w:r>
      <w:r>
        <w:rPr>
          <w:sz w:val="20"/>
        </w:rPr>
        <w:t>Cuerpos</w:t>
      </w:r>
      <w:r>
        <w:rPr>
          <w:spacing w:val="33"/>
          <w:sz w:val="20"/>
        </w:rPr>
        <w:t xml:space="preserve"> </w:t>
      </w:r>
      <w:r>
        <w:rPr>
          <w:sz w:val="20"/>
        </w:rPr>
        <w:t>o</w:t>
      </w:r>
      <w:r>
        <w:rPr>
          <w:spacing w:val="33"/>
          <w:sz w:val="20"/>
        </w:rPr>
        <w:t xml:space="preserve"> </w:t>
      </w:r>
      <w:r>
        <w:rPr>
          <w:sz w:val="20"/>
        </w:rPr>
        <w:t>Escalas</w:t>
      </w:r>
      <w:r>
        <w:rPr>
          <w:spacing w:val="32"/>
          <w:sz w:val="20"/>
        </w:rPr>
        <w:t xml:space="preserve"> </w:t>
      </w:r>
      <w:proofErr w:type="gramStart"/>
      <w:r>
        <w:rPr>
          <w:sz w:val="20"/>
        </w:rPr>
        <w:t>del</w:t>
      </w:r>
      <w:r>
        <w:rPr>
          <w:spacing w:val="33"/>
          <w:sz w:val="20"/>
        </w:rPr>
        <w:t xml:space="preserve"> </w:t>
      </w:r>
      <w:r>
        <w:rPr>
          <w:sz w:val="20"/>
        </w:rPr>
        <w:t>mismo</w:t>
      </w:r>
      <w:proofErr w:type="gramEnd"/>
      <w:r>
        <w:rPr>
          <w:spacing w:val="32"/>
          <w:sz w:val="20"/>
        </w:rPr>
        <w:t xml:space="preserve"> </w:t>
      </w:r>
      <w:r>
        <w:rPr>
          <w:sz w:val="20"/>
        </w:rPr>
        <w:t>o</w:t>
      </w:r>
      <w:r>
        <w:rPr>
          <w:spacing w:val="33"/>
          <w:sz w:val="20"/>
        </w:rPr>
        <w:t xml:space="preserve"> </w:t>
      </w:r>
      <w:r>
        <w:rPr>
          <w:sz w:val="20"/>
        </w:rPr>
        <w:t>distinto</w:t>
      </w:r>
      <w:r>
        <w:rPr>
          <w:spacing w:val="33"/>
          <w:sz w:val="20"/>
        </w:rPr>
        <w:t xml:space="preserve"> </w:t>
      </w:r>
      <w:r>
        <w:rPr>
          <w:spacing w:val="-2"/>
          <w:sz w:val="20"/>
        </w:rPr>
        <w:t>grupo</w:t>
      </w:r>
    </w:p>
    <w:p w14:paraId="771A53DC" w14:textId="77777777" w:rsidR="00A97F47" w:rsidRDefault="00000000">
      <w:pPr>
        <w:pStyle w:val="Textoindependiente"/>
        <w:spacing w:before="51" w:line="292" w:lineRule="auto"/>
        <w:ind w:left="142" w:right="141"/>
        <w:jc w:val="both"/>
      </w:pPr>
      <w:r>
        <w:t>/subgrupo, sólo podrán participar en el concurso desde uno de ellos. Los funcionarios en situación de excedencia voluntaria por interés particular sólo podrán participar si llevan más de dos años en dicha situación, al día de la terminación del plazo de presentación de instancias.</w:t>
      </w:r>
    </w:p>
    <w:p w14:paraId="48101921" w14:textId="77777777" w:rsidR="00A97F47" w:rsidRDefault="00A97F47">
      <w:pPr>
        <w:pStyle w:val="Textoindependiente"/>
        <w:spacing w:before="9"/>
      </w:pPr>
    </w:p>
    <w:p w14:paraId="2CA0EAB8" w14:textId="77777777" w:rsidR="00A97F47" w:rsidRDefault="00000000">
      <w:pPr>
        <w:pStyle w:val="Prrafodelista"/>
        <w:numPr>
          <w:ilvl w:val="0"/>
          <w:numId w:val="41"/>
        </w:numPr>
        <w:tabs>
          <w:tab w:val="left" w:pos="392"/>
        </w:tabs>
        <w:spacing w:line="292" w:lineRule="auto"/>
        <w:ind w:firstLine="0"/>
        <w:jc w:val="both"/>
        <w:rPr>
          <w:sz w:val="20"/>
        </w:rPr>
      </w:pPr>
      <w:r>
        <w:rPr>
          <w:sz w:val="20"/>
        </w:rPr>
        <w:t>Los funcionarios con alguna discapacidad podrán instar en la propia solicitud la adaptación del puesto solicitado. A su solicitud se deberá acompañar un informe expedido por el órgano competente en la materia, que acredite la procedencia de la adaptación y la compatibilidad con el desempeño de las funciones que tenga atribuido el puesto solicitado (art. 10 del Real Decreto 2271/2004, de 3 de diciembre, que regula el acceso al empleo público y la provisión de puestos de trabajo de personas con discapacidad).</w:t>
      </w:r>
    </w:p>
    <w:p w14:paraId="3459659E" w14:textId="77777777" w:rsidR="00A97F47" w:rsidRDefault="00A97F47">
      <w:pPr>
        <w:pStyle w:val="Textoindependiente"/>
        <w:spacing w:before="10"/>
      </w:pPr>
    </w:p>
    <w:p w14:paraId="649C30E5" w14:textId="77777777" w:rsidR="00A97F47" w:rsidRDefault="00000000">
      <w:pPr>
        <w:ind w:left="142"/>
        <w:jc w:val="both"/>
        <w:rPr>
          <w:sz w:val="20"/>
        </w:rPr>
      </w:pPr>
      <w:r>
        <w:rPr>
          <w:b/>
          <w:sz w:val="20"/>
        </w:rPr>
        <w:t>Tercero.</w:t>
      </w:r>
      <w:r>
        <w:rPr>
          <w:b/>
          <w:spacing w:val="-4"/>
          <w:sz w:val="20"/>
        </w:rPr>
        <w:t xml:space="preserve"> </w:t>
      </w:r>
      <w:r>
        <w:rPr>
          <w:sz w:val="20"/>
        </w:rPr>
        <w:t>Presentación</w:t>
      </w:r>
      <w:r>
        <w:rPr>
          <w:spacing w:val="-4"/>
          <w:sz w:val="20"/>
        </w:rPr>
        <w:t xml:space="preserve"> </w:t>
      </w:r>
      <w:r>
        <w:rPr>
          <w:sz w:val="20"/>
        </w:rPr>
        <w:t>de</w:t>
      </w:r>
      <w:r>
        <w:rPr>
          <w:spacing w:val="-4"/>
          <w:sz w:val="20"/>
        </w:rPr>
        <w:t xml:space="preserve"> </w:t>
      </w:r>
      <w:r>
        <w:rPr>
          <w:spacing w:val="-2"/>
          <w:sz w:val="20"/>
        </w:rPr>
        <w:t>Solicitudes.</w:t>
      </w:r>
    </w:p>
    <w:p w14:paraId="570C9A81" w14:textId="77777777" w:rsidR="00A97F47" w:rsidRDefault="00A97F47">
      <w:pPr>
        <w:pStyle w:val="Textoindependiente"/>
        <w:spacing w:before="64"/>
      </w:pPr>
    </w:p>
    <w:p w14:paraId="1990347C" w14:textId="77777777" w:rsidR="00A97F47" w:rsidRDefault="00000000">
      <w:pPr>
        <w:spacing w:line="295" w:lineRule="auto"/>
        <w:ind w:left="142" w:right="140"/>
        <w:jc w:val="both"/>
        <w:rPr>
          <w:sz w:val="20"/>
        </w:rPr>
      </w:pPr>
      <w:r>
        <w:rPr>
          <w:sz w:val="20"/>
        </w:rPr>
        <w:t>Las solicitudes para tomar parte en este concurso, ajustadas al modelo, disponible en la sede electrónica del Ayuntamiento (</w:t>
      </w:r>
      <w:hyperlink r:id="rId61">
        <w:r>
          <w:rPr>
            <w:sz w:val="20"/>
            <w:u w:val="single"/>
          </w:rPr>
          <w:t>www.lasrozas.es</w:t>
        </w:r>
        <w:r>
          <w:rPr>
            <w:sz w:val="20"/>
          </w:rPr>
          <w:t>),</w:t>
        </w:r>
      </w:hyperlink>
      <w:r>
        <w:rPr>
          <w:sz w:val="20"/>
        </w:rPr>
        <w:t xml:space="preserve"> y dirigidas al Ayuntamiento de Las Rozas de</w:t>
      </w:r>
      <w:r>
        <w:rPr>
          <w:spacing w:val="80"/>
          <w:w w:val="150"/>
          <w:sz w:val="20"/>
        </w:rPr>
        <w:t xml:space="preserve"> </w:t>
      </w:r>
      <w:r>
        <w:rPr>
          <w:sz w:val="20"/>
        </w:rPr>
        <w:t xml:space="preserve">Madrid, </w:t>
      </w:r>
      <w:proofErr w:type="gramStart"/>
      <w:r>
        <w:rPr>
          <w:sz w:val="20"/>
        </w:rPr>
        <w:t>Concejalía</w:t>
      </w:r>
      <w:proofErr w:type="gramEnd"/>
      <w:r>
        <w:rPr>
          <w:sz w:val="20"/>
        </w:rPr>
        <w:t xml:space="preserve"> de Recursos Humanos, se presentarán, </w:t>
      </w:r>
      <w:r>
        <w:rPr>
          <w:b/>
          <w:sz w:val="20"/>
        </w:rPr>
        <w:t>en el plazo de quince días hábiles, contados a partir del siguiente al de la publicación del extracto de la convocatoria en el</w:t>
      </w:r>
      <w:r>
        <w:rPr>
          <w:b/>
          <w:spacing w:val="80"/>
          <w:w w:val="150"/>
          <w:sz w:val="20"/>
        </w:rPr>
        <w:t xml:space="preserve"> </w:t>
      </w:r>
      <w:r>
        <w:rPr>
          <w:b/>
          <w:sz w:val="20"/>
        </w:rPr>
        <w:t>Boletín</w:t>
      </w:r>
      <w:r>
        <w:rPr>
          <w:b/>
          <w:spacing w:val="59"/>
          <w:sz w:val="20"/>
        </w:rPr>
        <w:t xml:space="preserve"> </w:t>
      </w:r>
      <w:r>
        <w:rPr>
          <w:b/>
          <w:sz w:val="20"/>
        </w:rPr>
        <w:t>Oficial</w:t>
      </w:r>
      <w:r>
        <w:rPr>
          <w:b/>
          <w:spacing w:val="60"/>
          <w:sz w:val="20"/>
        </w:rPr>
        <w:t xml:space="preserve"> </w:t>
      </w:r>
      <w:r>
        <w:rPr>
          <w:b/>
          <w:sz w:val="20"/>
        </w:rPr>
        <w:t>del</w:t>
      </w:r>
      <w:r>
        <w:rPr>
          <w:b/>
          <w:spacing w:val="59"/>
          <w:sz w:val="20"/>
        </w:rPr>
        <w:t xml:space="preserve"> </w:t>
      </w:r>
      <w:r>
        <w:rPr>
          <w:b/>
          <w:sz w:val="20"/>
        </w:rPr>
        <w:t>Estado</w:t>
      </w:r>
      <w:r>
        <w:rPr>
          <w:sz w:val="20"/>
        </w:rPr>
        <w:t>.</w:t>
      </w:r>
      <w:r>
        <w:rPr>
          <w:spacing w:val="60"/>
          <w:sz w:val="20"/>
        </w:rPr>
        <w:t xml:space="preserve"> </w:t>
      </w:r>
      <w:r>
        <w:rPr>
          <w:sz w:val="20"/>
        </w:rPr>
        <w:t>Las</w:t>
      </w:r>
      <w:r>
        <w:rPr>
          <w:spacing w:val="59"/>
          <w:sz w:val="20"/>
        </w:rPr>
        <w:t xml:space="preserve"> </w:t>
      </w:r>
      <w:r>
        <w:rPr>
          <w:sz w:val="20"/>
        </w:rPr>
        <w:t>solicitudes</w:t>
      </w:r>
      <w:r>
        <w:rPr>
          <w:spacing w:val="60"/>
          <w:sz w:val="20"/>
        </w:rPr>
        <w:t xml:space="preserve"> </w:t>
      </w:r>
      <w:r>
        <w:rPr>
          <w:sz w:val="20"/>
        </w:rPr>
        <w:t>se</w:t>
      </w:r>
      <w:r>
        <w:rPr>
          <w:spacing w:val="59"/>
          <w:sz w:val="20"/>
        </w:rPr>
        <w:t xml:space="preserve"> </w:t>
      </w:r>
      <w:r>
        <w:rPr>
          <w:sz w:val="20"/>
        </w:rPr>
        <w:t>presentarán</w:t>
      </w:r>
      <w:r>
        <w:rPr>
          <w:spacing w:val="60"/>
          <w:sz w:val="20"/>
        </w:rPr>
        <w:t xml:space="preserve"> </w:t>
      </w:r>
      <w:r>
        <w:rPr>
          <w:sz w:val="20"/>
        </w:rPr>
        <w:t>preferiblemente</w:t>
      </w:r>
      <w:r>
        <w:rPr>
          <w:spacing w:val="59"/>
          <w:sz w:val="20"/>
        </w:rPr>
        <w:t xml:space="preserve"> </w:t>
      </w:r>
      <w:r>
        <w:rPr>
          <w:sz w:val="20"/>
        </w:rPr>
        <w:t>telemáticamente,</w:t>
      </w:r>
      <w:r>
        <w:rPr>
          <w:spacing w:val="60"/>
          <w:sz w:val="20"/>
        </w:rPr>
        <w:t xml:space="preserve"> </w:t>
      </w:r>
      <w:r>
        <w:rPr>
          <w:spacing w:val="-10"/>
          <w:sz w:val="20"/>
        </w:rPr>
        <w:t>a</w:t>
      </w:r>
    </w:p>
    <w:p w14:paraId="4C3A48EC" w14:textId="77777777" w:rsidR="00A97F47" w:rsidRDefault="00000000">
      <w:pPr>
        <w:pStyle w:val="Textoindependiente"/>
        <w:spacing w:line="292" w:lineRule="auto"/>
        <w:ind w:left="142"/>
      </w:pPr>
      <w:r>
        <w:t>través</w:t>
      </w:r>
      <w:r>
        <w:rPr>
          <w:spacing w:val="40"/>
        </w:rPr>
        <w:t xml:space="preserve"> </w:t>
      </w:r>
      <w:r>
        <w:t>de</w:t>
      </w:r>
      <w:r>
        <w:rPr>
          <w:spacing w:val="40"/>
        </w:rPr>
        <w:t xml:space="preserve"> </w:t>
      </w:r>
      <w:r>
        <w:t>la</w:t>
      </w:r>
      <w:r>
        <w:rPr>
          <w:spacing w:val="40"/>
        </w:rPr>
        <w:t xml:space="preserve"> </w:t>
      </w:r>
      <w:r>
        <w:t>sede</w:t>
      </w:r>
      <w:r>
        <w:rPr>
          <w:spacing w:val="40"/>
        </w:rPr>
        <w:t xml:space="preserve"> </w:t>
      </w:r>
      <w:r>
        <w:t>electrónica</w:t>
      </w:r>
      <w:r>
        <w:rPr>
          <w:spacing w:val="40"/>
        </w:rPr>
        <w:t xml:space="preserve"> </w:t>
      </w:r>
      <w:r>
        <w:t>del</w:t>
      </w:r>
      <w:r>
        <w:rPr>
          <w:spacing w:val="40"/>
        </w:rPr>
        <w:t xml:space="preserve"> </w:t>
      </w:r>
      <w:r>
        <w:t>Ayuntamiento</w:t>
      </w:r>
      <w:r>
        <w:rPr>
          <w:spacing w:val="40"/>
        </w:rPr>
        <w:t xml:space="preserve"> </w:t>
      </w:r>
      <w:r>
        <w:t>de</w:t>
      </w:r>
      <w:r>
        <w:rPr>
          <w:spacing w:val="40"/>
        </w:rPr>
        <w:t xml:space="preserve"> </w:t>
      </w:r>
      <w:r>
        <w:t>las</w:t>
      </w:r>
      <w:r>
        <w:rPr>
          <w:spacing w:val="40"/>
        </w:rPr>
        <w:t xml:space="preserve"> </w:t>
      </w:r>
      <w:r>
        <w:t>Rozas</w:t>
      </w:r>
      <w:r>
        <w:rPr>
          <w:spacing w:val="40"/>
        </w:rPr>
        <w:t xml:space="preserve"> </w:t>
      </w:r>
      <w:r>
        <w:t>de</w:t>
      </w:r>
      <w:r>
        <w:rPr>
          <w:spacing w:val="40"/>
        </w:rPr>
        <w:t xml:space="preserve"> </w:t>
      </w:r>
      <w:r>
        <w:t>Madrid.</w:t>
      </w:r>
      <w:r>
        <w:rPr>
          <w:spacing w:val="40"/>
        </w:rPr>
        <w:t xml:space="preserve"> </w:t>
      </w:r>
      <w:hyperlink r:id="rId62">
        <w:r>
          <w:rPr>
            <w:u w:val="single"/>
          </w:rPr>
          <w:t>www.sede.lasrozas.es</w:t>
        </w:r>
        <w:r>
          <w:t>.</w:t>
        </w:r>
      </w:hyperlink>
      <w:r>
        <w:t xml:space="preserve"> Asimismo se</w:t>
      </w:r>
      <w:r>
        <w:rPr>
          <w:spacing w:val="40"/>
        </w:rPr>
        <w:t xml:space="preserve"> </w:t>
      </w:r>
      <w:r>
        <w:t>podrán presentar de las siguientes maneras:</w:t>
      </w:r>
    </w:p>
    <w:p w14:paraId="730C5156" w14:textId="77777777" w:rsidR="00A97F47" w:rsidRDefault="00A97F47">
      <w:pPr>
        <w:pStyle w:val="Textoindependiente"/>
        <w:spacing w:before="9"/>
      </w:pPr>
    </w:p>
    <w:p w14:paraId="3A9934A6" w14:textId="77777777" w:rsidR="00A97F47" w:rsidRDefault="00000000">
      <w:pPr>
        <w:pStyle w:val="Prrafodelista"/>
        <w:numPr>
          <w:ilvl w:val="0"/>
          <w:numId w:val="40"/>
        </w:numPr>
        <w:tabs>
          <w:tab w:val="left" w:pos="912"/>
        </w:tabs>
        <w:spacing w:before="1" w:line="292" w:lineRule="auto"/>
        <w:ind w:firstLine="0"/>
        <w:rPr>
          <w:sz w:val="20"/>
        </w:rPr>
      </w:pPr>
      <w:r>
        <w:rPr>
          <w:sz w:val="20"/>
        </w:rPr>
        <w:t>Presencialmente, en cualquiera de las oficinas en materia de asistencia de Registro del Ayuntamiento en Las Rozas (Casa consistorial, Polideportivo</w:t>
      </w:r>
      <w:r>
        <w:rPr>
          <w:spacing w:val="40"/>
          <w:sz w:val="20"/>
        </w:rPr>
        <w:t xml:space="preserve"> </w:t>
      </w:r>
      <w:r>
        <w:rPr>
          <w:sz w:val="20"/>
        </w:rPr>
        <w:t xml:space="preserve">la Dehesa de </w:t>
      </w:r>
      <w:proofErr w:type="spellStart"/>
      <w:r>
        <w:rPr>
          <w:sz w:val="20"/>
        </w:rPr>
        <w:t>Navalcarbón</w:t>
      </w:r>
      <w:proofErr w:type="spellEnd"/>
      <w:r>
        <w:rPr>
          <w:sz w:val="20"/>
        </w:rPr>
        <w:t>, Centro cívico las Matas.)</w:t>
      </w:r>
    </w:p>
    <w:p w14:paraId="22858711" w14:textId="77777777" w:rsidR="00A97F47" w:rsidRDefault="00A97F47">
      <w:pPr>
        <w:pStyle w:val="Textoindependiente"/>
        <w:spacing w:before="9"/>
      </w:pPr>
    </w:p>
    <w:p w14:paraId="779B6AF1" w14:textId="77777777" w:rsidR="00A97F47" w:rsidRDefault="00000000">
      <w:pPr>
        <w:pStyle w:val="Prrafodelista"/>
        <w:numPr>
          <w:ilvl w:val="0"/>
          <w:numId w:val="40"/>
        </w:numPr>
        <w:tabs>
          <w:tab w:val="left" w:pos="721"/>
        </w:tabs>
        <w:spacing w:line="292" w:lineRule="auto"/>
        <w:ind w:firstLine="0"/>
        <w:rPr>
          <w:sz w:val="20"/>
        </w:rPr>
      </w:pPr>
      <w:r>
        <w:rPr>
          <w:sz w:val="20"/>
        </w:rPr>
        <w:t>Por cualquiera de los medios previstos en el artículo 16.4 de la Ley 39/2015, de 1 de octubre, del Procedimiento Administrativo Común de las Administraciones Públicas.</w:t>
      </w:r>
    </w:p>
    <w:p w14:paraId="2062A29A" w14:textId="77777777" w:rsidR="00A97F47" w:rsidRDefault="00A97F47">
      <w:pPr>
        <w:pStyle w:val="Textoindependiente"/>
        <w:spacing w:before="10"/>
      </w:pPr>
    </w:p>
    <w:p w14:paraId="0304BBF3" w14:textId="77777777" w:rsidR="00A97F47" w:rsidRDefault="00000000">
      <w:pPr>
        <w:pStyle w:val="Textoindependiente"/>
        <w:ind w:left="142"/>
        <w:jc w:val="both"/>
      </w:pPr>
      <w:r>
        <w:t>Será</w:t>
      </w:r>
      <w:r>
        <w:rPr>
          <w:spacing w:val="-6"/>
        </w:rPr>
        <w:t xml:space="preserve"> </w:t>
      </w:r>
      <w:r>
        <w:t>necesario</w:t>
      </w:r>
      <w:r>
        <w:rPr>
          <w:spacing w:val="-4"/>
        </w:rPr>
        <w:t xml:space="preserve"> </w:t>
      </w:r>
      <w:r>
        <w:t>adjuntar</w:t>
      </w:r>
      <w:r>
        <w:rPr>
          <w:spacing w:val="-3"/>
        </w:rPr>
        <w:t xml:space="preserve"> </w:t>
      </w:r>
      <w:r>
        <w:t>a</w:t>
      </w:r>
      <w:r>
        <w:rPr>
          <w:spacing w:val="-4"/>
        </w:rPr>
        <w:t xml:space="preserve"> </w:t>
      </w:r>
      <w:r>
        <w:t>la</w:t>
      </w:r>
      <w:r>
        <w:rPr>
          <w:spacing w:val="-4"/>
        </w:rPr>
        <w:t xml:space="preserve"> </w:t>
      </w:r>
      <w:r>
        <w:t>solicitud</w:t>
      </w:r>
      <w:r>
        <w:rPr>
          <w:spacing w:val="-3"/>
        </w:rPr>
        <w:t xml:space="preserve"> </w:t>
      </w:r>
      <w:r>
        <w:t>fotocopia</w:t>
      </w:r>
      <w:r>
        <w:rPr>
          <w:spacing w:val="-4"/>
        </w:rPr>
        <w:t xml:space="preserve"> </w:t>
      </w:r>
      <w:r>
        <w:t>de</w:t>
      </w:r>
      <w:r>
        <w:rPr>
          <w:spacing w:val="-4"/>
        </w:rPr>
        <w:t xml:space="preserve"> </w:t>
      </w:r>
      <w:r>
        <w:t>la</w:t>
      </w:r>
      <w:r>
        <w:rPr>
          <w:spacing w:val="-3"/>
        </w:rPr>
        <w:t xml:space="preserve"> </w:t>
      </w:r>
      <w:r>
        <w:t>titulación</w:t>
      </w:r>
      <w:r>
        <w:rPr>
          <w:spacing w:val="-4"/>
        </w:rPr>
        <w:t xml:space="preserve"> </w:t>
      </w:r>
      <w:r>
        <w:t>exigida</w:t>
      </w:r>
      <w:r>
        <w:rPr>
          <w:spacing w:val="-4"/>
        </w:rPr>
        <w:t xml:space="preserve"> </w:t>
      </w:r>
      <w:r>
        <w:t>en</w:t>
      </w:r>
      <w:r>
        <w:rPr>
          <w:spacing w:val="-3"/>
        </w:rPr>
        <w:t xml:space="preserve"> </w:t>
      </w:r>
      <w:r>
        <w:t>el</w:t>
      </w:r>
      <w:r>
        <w:rPr>
          <w:spacing w:val="-4"/>
        </w:rPr>
        <w:t xml:space="preserve"> </w:t>
      </w:r>
      <w:r>
        <w:t>Anexo</w:t>
      </w:r>
      <w:r>
        <w:rPr>
          <w:spacing w:val="-3"/>
        </w:rPr>
        <w:t xml:space="preserve"> </w:t>
      </w:r>
      <w:r>
        <w:rPr>
          <w:spacing w:val="-5"/>
        </w:rPr>
        <w:t>I.</w:t>
      </w:r>
    </w:p>
    <w:p w14:paraId="67AB101F" w14:textId="77777777" w:rsidR="00A97F47" w:rsidRDefault="00A97F47">
      <w:pPr>
        <w:pStyle w:val="Textoindependiente"/>
        <w:jc w:val="both"/>
        <w:sectPr w:rsidR="00A97F47">
          <w:pgSz w:w="11910" w:h="16840"/>
          <w:pgMar w:top="1260" w:right="1275" w:bottom="1260" w:left="1275" w:header="225" w:footer="1060" w:gutter="0"/>
          <w:cols w:space="720"/>
        </w:sectPr>
      </w:pPr>
    </w:p>
    <w:p w14:paraId="289673F8" w14:textId="7996D980"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22912" behindDoc="0" locked="0" layoutInCell="1" allowOverlap="1" wp14:anchorId="091EBB71" wp14:editId="0E2045C3">
                <wp:simplePos x="0" y="0"/>
                <wp:positionH relativeFrom="page">
                  <wp:posOffset>6807090</wp:posOffset>
                </wp:positionH>
                <wp:positionV relativeFrom="page">
                  <wp:posOffset>2818730</wp:posOffset>
                </wp:positionV>
                <wp:extent cx="419734" cy="3187065"/>
                <wp:effectExtent l="0" t="0" r="0" b="0"/>
                <wp:wrapNone/>
                <wp:docPr id="293" name="Text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0F3D46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28452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91EBB71" id="Textbox 293" o:spid="_x0000_s1169" type="#_x0000_t202" style="position:absolute;left:0;text-align:left;margin-left:536pt;margin-top:221.95pt;width:33.05pt;height:250.95pt;z-index:251622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uALpAEAADMDAAAOAAAAZHJzL2Uyb0RvYy54bWysUsFuGyEQvVfKPyDu9e7aSZ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vK7ul4trziRdLaq7ZXl7kwwvLq99wPis&#10;wLKUNDxQvzIDsX/BeCw9lUxkjv8nJnHcjMy0RHpRJdh0toH2QGpoIAktxfmSmA3U34bjr50IirP+&#10;syMD0zCcknBKNqckxP4j5JFJGh182EXQJjO6fDMxos5kTdMUpdb/uc9Vl1lf/w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bxuAL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0F3D46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28452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Los funcionarios procedentes de otras Administraciones Públicas aportarán, además, certificado expedido por su Administración de origen que acredite su nombramiento legal como funcionario de carrera, escala, subescala y subgrupo desde el que concursan (Certificado-Anexo I)</w:t>
      </w:r>
      <w:r w:rsidR="00B92311">
        <w:t>.</w:t>
      </w:r>
    </w:p>
    <w:p w14:paraId="2EEBC17E" w14:textId="77777777" w:rsidR="00A97F47" w:rsidRDefault="00A97F47">
      <w:pPr>
        <w:pStyle w:val="Textoindependiente"/>
        <w:spacing w:before="10"/>
      </w:pPr>
    </w:p>
    <w:p w14:paraId="256AD4CB" w14:textId="77777777" w:rsidR="00A97F47" w:rsidRDefault="00000000">
      <w:pPr>
        <w:pStyle w:val="Textoindependiente"/>
        <w:spacing w:line="292" w:lineRule="auto"/>
        <w:ind w:left="142" w:right="141"/>
        <w:jc w:val="both"/>
      </w:pPr>
      <w:r>
        <w:t>No serán admitidas aquellas solicitudes que no se presenten en el plazo y forma señalados en el apartado anterior.</w:t>
      </w:r>
    </w:p>
    <w:p w14:paraId="0E72374E" w14:textId="77777777" w:rsidR="00A97F47" w:rsidRDefault="00A97F47">
      <w:pPr>
        <w:pStyle w:val="Textoindependiente"/>
        <w:spacing w:before="10"/>
      </w:pPr>
    </w:p>
    <w:p w14:paraId="4EC070B8" w14:textId="77777777" w:rsidR="00A97F47" w:rsidRDefault="00000000">
      <w:pPr>
        <w:pStyle w:val="Textoindependiente"/>
        <w:spacing w:line="292" w:lineRule="auto"/>
        <w:ind w:left="142" w:right="141"/>
        <w:jc w:val="both"/>
      </w:pPr>
      <w:r>
        <w:t>Los funcionarios con alguna discapacidad podrán pedir en su solicitud la adaptación del puesto o puestos</w:t>
      </w:r>
      <w:r>
        <w:rPr>
          <w:spacing w:val="40"/>
        </w:rPr>
        <w:t xml:space="preserve"> </w:t>
      </w:r>
      <w:r>
        <w:t>de</w:t>
      </w:r>
      <w:r>
        <w:rPr>
          <w:spacing w:val="40"/>
        </w:rPr>
        <w:t xml:space="preserve"> </w:t>
      </w:r>
      <w:r>
        <w:t>trabajo</w:t>
      </w:r>
      <w:r>
        <w:rPr>
          <w:spacing w:val="40"/>
        </w:rPr>
        <w:t xml:space="preserve"> </w:t>
      </w:r>
      <w:r>
        <w:t>solicitados.</w:t>
      </w:r>
      <w:r>
        <w:rPr>
          <w:spacing w:val="40"/>
        </w:rPr>
        <w:t xml:space="preserve"> </w:t>
      </w:r>
      <w:r>
        <w:t>A</w:t>
      </w:r>
      <w:r>
        <w:rPr>
          <w:spacing w:val="40"/>
        </w:rPr>
        <w:t xml:space="preserve"> </w:t>
      </w:r>
      <w:r>
        <w:t>su</w:t>
      </w:r>
      <w:r>
        <w:rPr>
          <w:spacing w:val="40"/>
        </w:rPr>
        <w:t xml:space="preserve"> </w:t>
      </w:r>
      <w:r>
        <w:t>solicitud</w:t>
      </w:r>
      <w:r>
        <w:rPr>
          <w:spacing w:val="40"/>
        </w:rPr>
        <w:t xml:space="preserve"> </w:t>
      </w:r>
      <w:r>
        <w:t>se</w:t>
      </w:r>
      <w:r>
        <w:rPr>
          <w:spacing w:val="40"/>
        </w:rPr>
        <w:t xml:space="preserve"> </w:t>
      </w:r>
      <w:r>
        <w:t>deberá</w:t>
      </w:r>
      <w:r>
        <w:rPr>
          <w:spacing w:val="40"/>
        </w:rPr>
        <w:t xml:space="preserve"> </w:t>
      </w:r>
      <w:r>
        <w:t>acompañar</w:t>
      </w:r>
      <w:r>
        <w:rPr>
          <w:spacing w:val="40"/>
        </w:rPr>
        <w:t xml:space="preserve"> </w:t>
      </w:r>
      <w:r>
        <w:t>un</w:t>
      </w:r>
      <w:r>
        <w:rPr>
          <w:spacing w:val="40"/>
        </w:rPr>
        <w:t xml:space="preserve"> </w:t>
      </w:r>
      <w:r>
        <w:t>informe</w:t>
      </w:r>
      <w:r>
        <w:rPr>
          <w:spacing w:val="40"/>
        </w:rPr>
        <w:t xml:space="preserve"> </w:t>
      </w:r>
      <w:r>
        <w:t>expedido</w:t>
      </w:r>
      <w:r>
        <w:rPr>
          <w:spacing w:val="40"/>
        </w:rPr>
        <w:t xml:space="preserve"> </w:t>
      </w:r>
      <w:r>
        <w:t>por</w:t>
      </w:r>
      <w:r>
        <w:rPr>
          <w:spacing w:val="40"/>
        </w:rPr>
        <w:t xml:space="preserve"> </w:t>
      </w:r>
      <w:r>
        <w:t>el órgano competente en la materia, que acredite la procedencia de la adaptación y la compatibilidad</w:t>
      </w:r>
      <w:r>
        <w:rPr>
          <w:spacing w:val="40"/>
        </w:rPr>
        <w:t xml:space="preserve"> </w:t>
      </w:r>
      <w:r>
        <w:t>con el desempeño de las funciones que tenga atribuido el puesto o los puestos solicitados (artículo</w:t>
      </w:r>
      <w:r>
        <w:rPr>
          <w:spacing w:val="80"/>
        </w:rPr>
        <w:t xml:space="preserve"> </w:t>
      </w:r>
      <w:r>
        <w:t>10 del Real Decreto 2271/2004, de 3 de diciembre que regula el acceso al empleo público y la provisión de puestos de trabajo de personas con discapacidad).</w:t>
      </w:r>
    </w:p>
    <w:p w14:paraId="47B12453" w14:textId="77777777" w:rsidR="00A97F47" w:rsidRDefault="00A97F47">
      <w:pPr>
        <w:pStyle w:val="Textoindependiente"/>
        <w:spacing w:before="9"/>
      </w:pPr>
    </w:p>
    <w:p w14:paraId="71CB6A0D" w14:textId="77777777" w:rsidR="00A97F47" w:rsidRDefault="00000000">
      <w:pPr>
        <w:pStyle w:val="Textoindependiente"/>
        <w:spacing w:line="292" w:lineRule="auto"/>
        <w:ind w:left="142" w:right="141"/>
        <w:jc w:val="both"/>
      </w:pPr>
      <w:r>
        <w:t>De acuerdo con lo establecido en la Ley Orgánica 3/2018, de 5 de diciembre, de Protección de Datos Personales y garantía de los derechos digitales, los datos recogidos en la solicitud serán</w:t>
      </w:r>
      <w:r>
        <w:rPr>
          <w:spacing w:val="80"/>
        </w:rPr>
        <w:t xml:space="preserve"> </w:t>
      </w:r>
      <w:r>
        <w:t>incorporados a los ficheros del Ayuntamiento de Las Rozas con dirección en Plaza Mayor, 1, 28231 Las Rozas de Madrid (Madrid), y serán tratados por la Comisión de Valoración que juzga la presente convocatoria, siendo su cumplimentación obligatoria para la admisión a la misma, con el fin de</w:t>
      </w:r>
      <w:r>
        <w:rPr>
          <w:spacing w:val="80"/>
        </w:rPr>
        <w:t xml:space="preserve"> </w:t>
      </w:r>
      <w:r>
        <w:t>facilitar el llamamiento de los seleccionados cuando fuere necesario. Sus datos no serán cedidos a terceras empresas o instituciones.</w:t>
      </w:r>
    </w:p>
    <w:p w14:paraId="23B07620" w14:textId="77777777" w:rsidR="00A97F47" w:rsidRDefault="00A97F47">
      <w:pPr>
        <w:pStyle w:val="Textoindependiente"/>
        <w:spacing w:before="10"/>
      </w:pPr>
    </w:p>
    <w:p w14:paraId="43B077C6" w14:textId="77777777" w:rsidR="00A97F47" w:rsidRDefault="00000000">
      <w:pPr>
        <w:pStyle w:val="Textoindependiente"/>
        <w:spacing w:line="292" w:lineRule="auto"/>
        <w:ind w:left="142" w:right="141"/>
        <w:jc w:val="both"/>
      </w:pPr>
      <w:r>
        <w:t>Podrá tener acceso a los datos cualquier persona que acredite la condición de interesado, en cumplimiento de lo dispuesto en el artículo 13 de la Ley 39/2015, de 1 de octubre, del procedimiento administrativo común de las administraciones públicas.</w:t>
      </w:r>
    </w:p>
    <w:p w14:paraId="63EFD213" w14:textId="77777777" w:rsidR="00A97F47" w:rsidRDefault="00A97F47">
      <w:pPr>
        <w:pStyle w:val="Textoindependiente"/>
        <w:spacing w:before="9"/>
      </w:pPr>
    </w:p>
    <w:p w14:paraId="025B195E" w14:textId="77777777" w:rsidR="00A97F47" w:rsidRDefault="00000000">
      <w:pPr>
        <w:pStyle w:val="Textoindependiente"/>
        <w:spacing w:before="1" w:line="292" w:lineRule="auto"/>
        <w:ind w:left="142" w:right="141"/>
        <w:jc w:val="both"/>
      </w:pPr>
      <w:r>
        <w:t xml:space="preserve">Expirado el plazo de presentación de solicitudes, La Comisión de Valoración aprobará en el plazo máximo de 15 días la lista provisional de admitidos y excluidos, y se publicará en el tablón de anuncios del Ayuntamiento y en la sede electrónica municipal la relación de aspirantes admitidos y excluidos, indicando en este último caso la causa de exclusión y concediendo un plazo de diez días hábiles para que puedan formular reclamaciones o subsanar los defectos que hayan motivado la </w:t>
      </w:r>
      <w:r>
        <w:rPr>
          <w:spacing w:val="-2"/>
        </w:rPr>
        <w:t>exclusión.</w:t>
      </w:r>
    </w:p>
    <w:p w14:paraId="7BE8E54A" w14:textId="77777777" w:rsidR="00A97F47" w:rsidRDefault="00A97F47">
      <w:pPr>
        <w:pStyle w:val="Textoindependiente"/>
        <w:spacing w:before="9"/>
      </w:pPr>
    </w:p>
    <w:p w14:paraId="30B1464A" w14:textId="78D0B403" w:rsidR="00A97F47" w:rsidRDefault="00000000">
      <w:pPr>
        <w:pStyle w:val="Textoindependiente"/>
        <w:spacing w:line="292" w:lineRule="auto"/>
        <w:ind w:left="142" w:right="141"/>
        <w:jc w:val="both"/>
      </w:pPr>
      <w:r>
        <w:t>Finalizado el plazo de subsanaciones, y resueltas las mismas, La Comisión de Valoración elevará a definitivas las listas de admitidos y excluidos, que se publicarán igualmente en el Tablón de Anuncios y en la página web del Ayuntamiento.</w:t>
      </w:r>
      <w:r w:rsidR="00B92311">
        <w:t xml:space="preserve"> </w:t>
      </w:r>
      <w:r>
        <w:t>Dicha publicación servirá de notificación a efectos de impugnaciones y recursos.</w:t>
      </w:r>
    </w:p>
    <w:p w14:paraId="1BE25FC6" w14:textId="77777777" w:rsidR="00A97F47" w:rsidRDefault="00A97F47">
      <w:pPr>
        <w:pStyle w:val="Textoindependiente"/>
        <w:spacing w:before="10"/>
      </w:pPr>
    </w:p>
    <w:p w14:paraId="5680EF11" w14:textId="77777777" w:rsidR="00A97F47" w:rsidRDefault="00000000">
      <w:pPr>
        <w:ind w:left="142"/>
        <w:jc w:val="both"/>
        <w:rPr>
          <w:sz w:val="20"/>
        </w:rPr>
      </w:pPr>
      <w:r>
        <w:rPr>
          <w:b/>
          <w:sz w:val="20"/>
        </w:rPr>
        <w:t>Cuarto</w:t>
      </w:r>
      <w:r>
        <w:rPr>
          <w:sz w:val="20"/>
        </w:rPr>
        <w:t xml:space="preserve">. </w:t>
      </w:r>
      <w:proofErr w:type="gramStart"/>
      <w:r>
        <w:rPr>
          <w:sz w:val="20"/>
        </w:rPr>
        <w:t xml:space="preserve">Méritos a </w:t>
      </w:r>
      <w:r>
        <w:rPr>
          <w:spacing w:val="-2"/>
          <w:sz w:val="20"/>
        </w:rPr>
        <w:t>valorar</w:t>
      </w:r>
      <w:proofErr w:type="gramEnd"/>
      <w:r>
        <w:rPr>
          <w:spacing w:val="-2"/>
          <w:sz w:val="20"/>
        </w:rPr>
        <w:t>.</w:t>
      </w:r>
    </w:p>
    <w:p w14:paraId="2B604B99" w14:textId="77777777" w:rsidR="00A97F47" w:rsidRDefault="00A97F47">
      <w:pPr>
        <w:pStyle w:val="Textoindependiente"/>
        <w:spacing w:before="64"/>
      </w:pPr>
    </w:p>
    <w:p w14:paraId="2841000E" w14:textId="77777777" w:rsidR="00A97F47" w:rsidRDefault="00000000">
      <w:pPr>
        <w:pStyle w:val="Prrafodelista"/>
        <w:numPr>
          <w:ilvl w:val="0"/>
          <w:numId w:val="39"/>
        </w:numPr>
        <w:tabs>
          <w:tab w:val="left" w:pos="1073"/>
        </w:tabs>
        <w:spacing w:line="292" w:lineRule="auto"/>
        <w:ind w:firstLine="0"/>
        <w:jc w:val="both"/>
        <w:rPr>
          <w:sz w:val="20"/>
        </w:rPr>
      </w:pPr>
      <w:r>
        <w:rPr>
          <w:sz w:val="20"/>
        </w:rPr>
        <w:t>De acuerdo con el artículo 8 de las Bases Generales que rigen la provisión de puestos de trabajo reservados a funcionarios de carrera mediante concurso específico en el Ayuntamiento de</w:t>
      </w:r>
      <w:r>
        <w:rPr>
          <w:spacing w:val="80"/>
          <w:sz w:val="20"/>
        </w:rPr>
        <w:t xml:space="preserve"> </w:t>
      </w:r>
      <w:r>
        <w:rPr>
          <w:sz w:val="20"/>
        </w:rPr>
        <w:t>Las Rozas de Madrid, el presente concurso constará de dos fases. En la primera de ellas se</w:t>
      </w:r>
      <w:r>
        <w:rPr>
          <w:spacing w:val="80"/>
          <w:sz w:val="20"/>
        </w:rPr>
        <w:t xml:space="preserve"> </w:t>
      </w:r>
      <w:r>
        <w:rPr>
          <w:sz w:val="20"/>
        </w:rPr>
        <w:t>valorarán los méritos generales enumerados en esta misma convocatoria y la segunda consistirá en</w:t>
      </w:r>
      <w:r>
        <w:rPr>
          <w:spacing w:val="40"/>
          <w:sz w:val="20"/>
        </w:rPr>
        <w:t xml:space="preserve"> </w:t>
      </w:r>
      <w:r>
        <w:rPr>
          <w:sz w:val="20"/>
        </w:rPr>
        <w:t>la comprobación y valoración de los méritos específicos adecuados a las características de cada puesto que se especifican en el Anexo I.</w:t>
      </w:r>
    </w:p>
    <w:p w14:paraId="60ABD9E6" w14:textId="77777777" w:rsidR="00A97F47" w:rsidRDefault="00A97F47">
      <w:pPr>
        <w:pStyle w:val="Textoindependiente"/>
        <w:spacing w:before="10"/>
      </w:pPr>
    </w:p>
    <w:p w14:paraId="3BD32AF7" w14:textId="77777777" w:rsidR="00A97F47" w:rsidRDefault="00000000">
      <w:pPr>
        <w:pStyle w:val="Prrafodelista"/>
        <w:numPr>
          <w:ilvl w:val="0"/>
          <w:numId w:val="39"/>
        </w:numPr>
        <w:tabs>
          <w:tab w:val="left" w:pos="1093"/>
        </w:tabs>
        <w:spacing w:line="292" w:lineRule="auto"/>
        <w:ind w:firstLine="0"/>
        <w:jc w:val="both"/>
        <w:rPr>
          <w:sz w:val="20"/>
        </w:rPr>
      </w:pPr>
      <w:r>
        <w:rPr>
          <w:sz w:val="20"/>
        </w:rPr>
        <w:t xml:space="preserve">La valoración máxima total del concurso específico podrá alcanzar un máximo total de 40 </w:t>
      </w:r>
      <w:r>
        <w:rPr>
          <w:spacing w:val="-2"/>
          <w:sz w:val="20"/>
        </w:rPr>
        <w:t>puntos.</w:t>
      </w:r>
    </w:p>
    <w:p w14:paraId="2F241A7A"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17187E82" w14:textId="59D05309" w:rsidR="00A97F47" w:rsidRDefault="00000000">
      <w:pPr>
        <w:pStyle w:val="Prrafodelista"/>
        <w:numPr>
          <w:ilvl w:val="0"/>
          <w:numId w:val="39"/>
        </w:numPr>
        <w:tabs>
          <w:tab w:val="left" w:pos="1080"/>
        </w:tabs>
        <w:spacing w:before="180" w:line="292" w:lineRule="auto"/>
        <w:ind w:firstLine="0"/>
        <w:jc w:val="both"/>
        <w:rPr>
          <w:sz w:val="20"/>
        </w:rPr>
      </w:pPr>
      <w:r>
        <w:rPr>
          <w:noProof/>
          <w:sz w:val="20"/>
        </w:rPr>
        <w:lastRenderedPageBreak/>
        <mc:AlternateContent>
          <mc:Choice Requires="wps">
            <w:drawing>
              <wp:anchor distT="0" distB="0" distL="0" distR="0" simplePos="0" relativeHeight="251623936" behindDoc="0" locked="0" layoutInCell="1" allowOverlap="1" wp14:anchorId="709A298A" wp14:editId="072107E2">
                <wp:simplePos x="0" y="0"/>
                <wp:positionH relativeFrom="page">
                  <wp:posOffset>6807090</wp:posOffset>
                </wp:positionH>
                <wp:positionV relativeFrom="page">
                  <wp:posOffset>2818730</wp:posOffset>
                </wp:positionV>
                <wp:extent cx="419734" cy="3187065"/>
                <wp:effectExtent l="0" t="0" r="0" b="0"/>
                <wp:wrapNone/>
                <wp:docPr id="295" name="Text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A11232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7EADD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09A298A" id="Textbox 295" o:spid="_x0000_s1170" type="#_x0000_t202" style="position:absolute;left:0;text-align:left;margin-left:536pt;margin-top:221.95pt;width:33.05pt;height:250.95pt;z-index:251623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T/B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eUi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uPT/B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A11232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7EADD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En la primera fase se valorarán el grado personal consolidado, el trabajo desarrollado, los cursos de formación y perfeccionamiento y la antigüedad, pudiendo alcanzarse en consecuencia un total de 24 puntos, siendo necesaria la obtención de una puntuación mínima de seis puntos para pasar a la segunda fase. Si respecto de alguno de los puestos convocados no hubiera ningún candidato que obtuviera la puntuación mínima, la Comisión de Valoración podrá acordar el acceso a</w:t>
      </w:r>
      <w:r>
        <w:rPr>
          <w:spacing w:val="40"/>
          <w:sz w:val="20"/>
        </w:rPr>
        <w:t xml:space="preserve"> </w:t>
      </w:r>
      <w:r>
        <w:rPr>
          <w:sz w:val="20"/>
        </w:rPr>
        <w:t>la siguiente fase de todos ellos.</w:t>
      </w:r>
    </w:p>
    <w:p w14:paraId="21B9FFF2" w14:textId="77777777" w:rsidR="00A97F47" w:rsidRDefault="00A97F47">
      <w:pPr>
        <w:pStyle w:val="Textoindependiente"/>
        <w:spacing w:before="9"/>
      </w:pPr>
    </w:p>
    <w:p w14:paraId="779C9BA9" w14:textId="77777777" w:rsidR="00A97F47" w:rsidRDefault="00000000">
      <w:pPr>
        <w:pStyle w:val="Prrafodelista"/>
        <w:numPr>
          <w:ilvl w:val="1"/>
          <w:numId w:val="39"/>
        </w:numPr>
        <w:tabs>
          <w:tab w:val="left" w:pos="375"/>
        </w:tabs>
        <w:spacing w:before="1"/>
        <w:ind w:left="375" w:right="0" w:hanging="233"/>
        <w:jc w:val="both"/>
        <w:rPr>
          <w:sz w:val="20"/>
        </w:rPr>
      </w:pPr>
      <w:r>
        <w:rPr>
          <w:sz w:val="20"/>
        </w:rPr>
        <w:t>Posesión</w:t>
      </w:r>
      <w:r>
        <w:rPr>
          <w:spacing w:val="-4"/>
          <w:sz w:val="20"/>
        </w:rPr>
        <w:t xml:space="preserve"> </w:t>
      </w:r>
      <w:r>
        <w:rPr>
          <w:sz w:val="20"/>
        </w:rPr>
        <w:t>de</w:t>
      </w:r>
      <w:r>
        <w:rPr>
          <w:spacing w:val="-4"/>
          <w:sz w:val="20"/>
        </w:rPr>
        <w:t xml:space="preserve"> </w:t>
      </w:r>
      <w:r>
        <w:rPr>
          <w:sz w:val="20"/>
        </w:rPr>
        <w:t>grado</w:t>
      </w:r>
      <w:r>
        <w:rPr>
          <w:spacing w:val="-4"/>
          <w:sz w:val="20"/>
        </w:rPr>
        <w:t xml:space="preserve"> </w:t>
      </w:r>
      <w:r>
        <w:rPr>
          <w:spacing w:val="-2"/>
          <w:sz w:val="20"/>
        </w:rPr>
        <w:t>personal.</w:t>
      </w:r>
    </w:p>
    <w:p w14:paraId="4E0C9DCD" w14:textId="77777777" w:rsidR="00A97F47" w:rsidRDefault="00A97F47">
      <w:pPr>
        <w:pStyle w:val="Textoindependiente"/>
        <w:spacing w:before="60"/>
      </w:pPr>
    </w:p>
    <w:p w14:paraId="550EA19B" w14:textId="77777777" w:rsidR="00A97F47" w:rsidRDefault="00000000">
      <w:pPr>
        <w:pStyle w:val="Textoindependiente"/>
        <w:ind w:left="142"/>
      </w:pPr>
      <w:r>
        <w:t>Podrá</w:t>
      </w:r>
      <w:r>
        <w:rPr>
          <w:spacing w:val="-5"/>
        </w:rPr>
        <w:t xml:space="preserve"> </w:t>
      </w:r>
      <w:r>
        <w:t>alcanzar</w:t>
      </w:r>
      <w:r>
        <w:rPr>
          <w:spacing w:val="-2"/>
        </w:rPr>
        <w:t xml:space="preserve"> </w:t>
      </w:r>
      <w:r>
        <w:t>un</w:t>
      </w:r>
      <w:r>
        <w:rPr>
          <w:spacing w:val="-2"/>
        </w:rPr>
        <w:t xml:space="preserve"> </w:t>
      </w:r>
      <w:r>
        <w:t>total</w:t>
      </w:r>
      <w:r>
        <w:rPr>
          <w:spacing w:val="-3"/>
        </w:rPr>
        <w:t xml:space="preserve"> </w:t>
      </w:r>
      <w:r>
        <w:t>de</w:t>
      </w:r>
      <w:r>
        <w:rPr>
          <w:spacing w:val="-2"/>
        </w:rPr>
        <w:t xml:space="preserve"> </w:t>
      </w:r>
      <w:r>
        <w:t>4</w:t>
      </w:r>
      <w:r>
        <w:rPr>
          <w:spacing w:val="-2"/>
        </w:rPr>
        <w:t xml:space="preserve"> </w:t>
      </w:r>
      <w:r>
        <w:t>puntos,</w:t>
      </w:r>
      <w:r>
        <w:rPr>
          <w:spacing w:val="-3"/>
        </w:rPr>
        <w:t xml:space="preserve"> </w:t>
      </w:r>
      <w:r>
        <w:t>de</w:t>
      </w:r>
      <w:r>
        <w:rPr>
          <w:spacing w:val="-2"/>
        </w:rPr>
        <w:t xml:space="preserve"> </w:t>
      </w:r>
      <w:r>
        <w:t>acuerdo</w:t>
      </w:r>
      <w:r>
        <w:rPr>
          <w:spacing w:val="-2"/>
        </w:rPr>
        <w:t xml:space="preserve"> </w:t>
      </w:r>
      <w:r>
        <w:t>con</w:t>
      </w:r>
      <w:r>
        <w:rPr>
          <w:spacing w:val="-3"/>
        </w:rPr>
        <w:t xml:space="preserve"> </w:t>
      </w:r>
      <w:r>
        <w:t>la</w:t>
      </w:r>
      <w:r>
        <w:rPr>
          <w:spacing w:val="-2"/>
        </w:rPr>
        <w:t xml:space="preserve"> </w:t>
      </w:r>
      <w:r>
        <w:t>siguiente</w:t>
      </w:r>
      <w:r>
        <w:rPr>
          <w:spacing w:val="-2"/>
        </w:rPr>
        <w:t xml:space="preserve"> escala:</w:t>
      </w:r>
    </w:p>
    <w:p w14:paraId="2D5A92DF" w14:textId="77777777" w:rsidR="00A97F47" w:rsidRDefault="00A97F47">
      <w:pPr>
        <w:pStyle w:val="Textoindependiente"/>
        <w:spacing w:before="61"/>
      </w:pPr>
    </w:p>
    <w:p w14:paraId="06C14D81" w14:textId="2B22F638" w:rsidR="00A97F47" w:rsidRDefault="00000000">
      <w:pPr>
        <w:pStyle w:val="Prrafodelista"/>
        <w:numPr>
          <w:ilvl w:val="2"/>
          <w:numId w:val="39"/>
        </w:numPr>
        <w:tabs>
          <w:tab w:val="left" w:pos="556"/>
        </w:tabs>
        <w:spacing w:line="292" w:lineRule="auto"/>
        <w:ind w:firstLine="0"/>
        <w:jc w:val="both"/>
        <w:rPr>
          <w:sz w:val="20"/>
        </w:rPr>
      </w:pPr>
      <w:r>
        <w:rPr>
          <w:sz w:val="20"/>
        </w:rPr>
        <w:t>Por la posesión de un grado personal consolidado superior en tres o más niveles al del puesto solicitado: 4 puntos</w:t>
      </w:r>
      <w:r w:rsidR="00B92311">
        <w:rPr>
          <w:sz w:val="20"/>
        </w:rPr>
        <w:t>.</w:t>
      </w:r>
    </w:p>
    <w:p w14:paraId="40C71532" w14:textId="77777777" w:rsidR="00A97F47" w:rsidRDefault="00A97F47">
      <w:pPr>
        <w:pStyle w:val="Textoindependiente"/>
        <w:spacing w:before="9"/>
      </w:pPr>
    </w:p>
    <w:p w14:paraId="3084F602" w14:textId="774C796A" w:rsidR="00A97F47" w:rsidRDefault="00000000">
      <w:pPr>
        <w:pStyle w:val="Prrafodelista"/>
        <w:numPr>
          <w:ilvl w:val="2"/>
          <w:numId w:val="39"/>
        </w:numPr>
        <w:tabs>
          <w:tab w:val="left" w:pos="559"/>
        </w:tabs>
        <w:spacing w:before="1" w:line="292" w:lineRule="auto"/>
        <w:ind w:firstLine="0"/>
        <w:jc w:val="both"/>
        <w:rPr>
          <w:sz w:val="20"/>
        </w:rPr>
      </w:pPr>
      <w:r>
        <w:rPr>
          <w:sz w:val="20"/>
        </w:rPr>
        <w:t>Por la posesión de un grado personal consolidado superior en uno o dos niveles al del puesto solicitado: 3 puntos</w:t>
      </w:r>
      <w:r w:rsidR="00B92311">
        <w:rPr>
          <w:sz w:val="20"/>
        </w:rPr>
        <w:t>.</w:t>
      </w:r>
    </w:p>
    <w:p w14:paraId="77DE7234" w14:textId="77777777" w:rsidR="00A97F47" w:rsidRDefault="00A97F47">
      <w:pPr>
        <w:pStyle w:val="Textoindependiente"/>
        <w:spacing w:before="9"/>
      </w:pPr>
    </w:p>
    <w:p w14:paraId="2BD04009" w14:textId="4BDAC4C1" w:rsidR="00A97F47" w:rsidRDefault="00000000">
      <w:pPr>
        <w:pStyle w:val="Prrafodelista"/>
        <w:numPr>
          <w:ilvl w:val="2"/>
          <w:numId w:val="39"/>
        </w:numPr>
        <w:tabs>
          <w:tab w:val="left" w:pos="542"/>
        </w:tabs>
        <w:ind w:left="542" w:right="0" w:hanging="400"/>
        <w:jc w:val="both"/>
        <w:rPr>
          <w:sz w:val="20"/>
        </w:rPr>
      </w:pPr>
      <w:r>
        <w:rPr>
          <w:sz w:val="20"/>
        </w:rPr>
        <w:t>Por</w:t>
      </w:r>
      <w:r>
        <w:rPr>
          <w:spacing w:val="-6"/>
          <w:sz w:val="20"/>
        </w:rPr>
        <w:t xml:space="preserve"> </w:t>
      </w:r>
      <w:r>
        <w:rPr>
          <w:sz w:val="20"/>
        </w:rPr>
        <w:t>posesión</w:t>
      </w:r>
      <w:r>
        <w:rPr>
          <w:spacing w:val="-3"/>
          <w:sz w:val="20"/>
        </w:rPr>
        <w:t xml:space="preserve"> </w:t>
      </w:r>
      <w:r>
        <w:rPr>
          <w:sz w:val="20"/>
        </w:rPr>
        <w:t>de</w:t>
      </w:r>
      <w:r>
        <w:rPr>
          <w:spacing w:val="-3"/>
          <w:sz w:val="20"/>
        </w:rPr>
        <w:t xml:space="preserve"> </w:t>
      </w:r>
      <w:r>
        <w:rPr>
          <w:sz w:val="20"/>
        </w:rPr>
        <w:t>un</w:t>
      </w:r>
      <w:r>
        <w:rPr>
          <w:spacing w:val="-4"/>
          <w:sz w:val="20"/>
        </w:rPr>
        <w:t xml:space="preserve"> </w:t>
      </w:r>
      <w:r>
        <w:rPr>
          <w:sz w:val="20"/>
        </w:rPr>
        <w:t>grado</w:t>
      </w:r>
      <w:r>
        <w:rPr>
          <w:spacing w:val="-3"/>
          <w:sz w:val="20"/>
        </w:rPr>
        <w:t xml:space="preserve"> </w:t>
      </w:r>
      <w:r>
        <w:rPr>
          <w:sz w:val="20"/>
        </w:rPr>
        <w:t>personal</w:t>
      </w:r>
      <w:r>
        <w:rPr>
          <w:spacing w:val="-3"/>
          <w:sz w:val="20"/>
        </w:rPr>
        <w:t xml:space="preserve"> </w:t>
      </w:r>
      <w:r>
        <w:rPr>
          <w:sz w:val="20"/>
        </w:rPr>
        <w:t>consolidado</w:t>
      </w:r>
      <w:r>
        <w:rPr>
          <w:spacing w:val="-3"/>
          <w:sz w:val="20"/>
        </w:rPr>
        <w:t xml:space="preserve"> </w:t>
      </w:r>
      <w:r>
        <w:rPr>
          <w:sz w:val="20"/>
        </w:rPr>
        <w:t>de</w:t>
      </w:r>
      <w:r>
        <w:rPr>
          <w:spacing w:val="-4"/>
          <w:sz w:val="20"/>
        </w:rPr>
        <w:t xml:space="preserve"> </w:t>
      </w:r>
      <w:r>
        <w:rPr>
          <w:sz w:val="20"/>
        </w:rPr>
        <w:t>igual</w:t>
      </w:r>
      <w:r>
        <w:rPr>
          <w:spacing w:val="-3"/>
          <w:sz w:val="20"/>
        </w:rPr>
        <w:t xml:space="preserve"> </w:t>
      </w:r>
      <w:r>
        <w:rPr>
          <w:sz w:val="20"/>
        </w:rPr>
        <w:t>nivel</w:t>
      </w:r>
      <w:r>
        <w:rPr>
          <w:spacing w:val="-3"/>
          <w:sz w:val="20"/>
        </w:rPr>
        <w:t xml:space="preserve"> </w:t>
      </w:r>
      <w:r>
        <w:rPr>
          <w:sz w:val="20"/>
        </w:rPr>
        <w:t>al</w:t>
      </w:r>
      <w:r>
        <w:rPr>
          <w:spacing w:val="-3"/>
          <w:sz w:val="20"/>
        </w:rPr>
        <w:t xml:space="preserve"> </w:t>
      </w:r>
      <w:r>
        <w:rPr>
          <w:sz w:val="20"/>
        </w:rPr>
        <w:t>del</w:t>
      </w:r>
      <w:r>
        <w:rPr>
          <w:spacing w:val="-4"/>
          <w:sz w:val="20"/>
        </w:rPr>
        <w:t xml:space="preserve"> </w:t>
      </w:r>
      <w:r>
        <w:rPr>
          <w:sz w:val="20"/>
        </w:rPr>
        <w:t>puesto</w:t>
      </w:r>
      <w:r>
        <w:rPr>
          <w:spacing w:val="-3"/>
          <w:sz w:val="20"/>
        </w:rPr>
        <w:t xml:space="preserve"> </w:t>
      </w:r>
      <w:r>
        <w:rPr>
          <w:sz w:val="20"/>
        </w:rPr>
        <w:t>solicitado:</w:t>
      </w:r>
      <w:r>
        <w:rPr>
          <w:spacing w:val="-3"/>
          <w:sz w:val="20"/>
        </w:rPr>
        <w:t xml:space="preserve"> </w:t>
      </w:r>
      <w:r>
        <w:rPr>
          <w:sz w:val="20"/>
        </w:rPr>
        <w:t>2,5</w:t>
      </w:r>
      <w:r>
        <w:rPr>
          <w:spacing w:val="-3"/>
          <w:sz w:val="20"/>
        </w:rPr>
        <w:t xml:space="preserve"> </w:t>
      </w:r>
      <w:r>
        <w:rPr>
          <w:spacing w:val="-2"/>
          <w:sz w:val="20"/>
        </w:rPr>
        <w:t>puntos</w:t>
      </w:r>
      <w:r w:rsidR="00B92311">
        <w:rPr>
          <w:spacing w:val="-2"/>
          <w:sz w:val="20"/>
        </w:rPr>
        <w:t>.</w:t>
      </w:r>
    </w:p>
    <w:p w14:paraId="6F355895" w14:textId="77777777" w:rsidR="00A97F47" w:rsidRDefault="00A97F47">
      <w:pPr>
        <w:pStyle w:val="Textoindependiente"/>
        <w:spacing w:before="61"/>
      </w:pPr>
    </w:p>
    <w:p w14:paraId="6C94389F" w14:textId="22BAF3A9" w:rsidR="00A97F47" w:rsidRDefault="00000000">
      <w:pPr>
        <w:pStyle w:val="Prrafodelista"/>
        <w:numPr>
          <w:ilvl w:val="2"/>
          <w:numId w:val="39"/>
        </w:numPr>
        <w:tabs>
          <w:tab w:val="left" w:pos="567"/>
        </w:tabs>
        <w:spacing w:line="292" w:lineRule="auto"/>
        <w:ind w:firstLine="0"/>
        <w:jc w:val="both"/>
        <w:rPr>
          <w:sz w:val="20"/>
        </w:rPr>
      </w:pPr>
      <w:r>
        <w:rPr>
          <w:sz w:val="20"/>
        </w:rPr>
        <w:t xml:space="preserve">Por posesión de un grado personal consolidado inferior en un nivel al del puesto solicitado: 2 </w:t>
      </w:r>
      <w:r>
        <w:rPr>
          <w:spacing w:val="-2"/>
          <w:sz w:val="20"/>
        </w:rPr>
        <w:t>puntos</w:t>
      </w:r>
      <w:r w:rsidR="00B92311">
        <w:rPr>
          <w:spacing w:val="-2"/>
          <w:sz w:val="20"/>
        </w:rPr>
        <w:t>.</w:t>
      </w:r>
    </w:p>
    <w:p w14:paraId="0D4D2C91" w14:textId="77777777" w:rsidR="00A97F47" w:rsidRDefault="00A97F47">
      <w:pPr>
        <w:pStyle w:val="Textoindependiente"/>
        <w:spacing w:before="10"/>
      </w:pPr>
    </w:p>
    <w:p w14:paraId="64B37371" w14:textId="7922622C" w:rsidR="00A97F47" w:rsidRDefault="00000000">
      <w:pPr>
        <w:pStyle w:val="Prrafodelista"/>
        <w:numPr>
          <w:ilvl w:val="2"/>
          <w:numId w:val="39"/>
        </w:numPr>
        <w:tabs>
          <w:tab w:val="left" w:pos="578"/>
        </w:tabs>
        <w:spacing w:line="292" w:lineRule="auto"/>
        <w:ind w:firstLine="0"/>
        <w:jc w:val="both"/>
        <w:rPr>
          <w:sz w:val="20"/>
        </w:rPr>
      </w:pPr>
      <w:r>
        <w:rPr>
          <w:sz w:val="20"/>
        </w:rPr>
        <w:t>Por posesión de un grado personal consolidado inferior en dos niveles como máximo al del puesto solicitado: 1,5 puntos</w:t>
      </w:r>
      <w:r w:rsidR="00B92311">
        <w:rPr>
          <w:sz w:val="20"/>
        </w:rPr>
        <w:t>.</w:t>
      </w:r>
    </w:p>
    <w:p w14:paraId="53609BCD" w14:textId="77777777" w:rsidR="00A97F47" w:rsidRDefault="00A97F47">
      <w:pPr>
        <w:pStyle w:val="Textoindependiente"/>
        <w:spacing w:before="10"/>
      </w:pPr>
    </w:p>
    <w:p w14:paraId="3C45FAF0" w14:textId="77777777" w:rsidR="00A97F47" w:rsidRDefault="00000000">
      <w:pPr>
        <w:pStyle w:val="Prrafodelista"/>
        <w:numPr>
          <w:ilvl w:val="1"/>
          <w:numId w:val="39"/>
        </w:numPr>
        <w:tabs>
          <w:tab w:val="left" w:pos="378"/>
        </w:tabs>
        <w:spacing w:line="292" w:lineRule="auto"/>
        <w:ind w:left="142" w:firstLine="0"/>
        <w:jc w:val="both"/>
        <w:rPr>
          <w:sz w:val="20"/>
        </w:rPr>
      </w:pPr>
      <w:r>
        <w:rPr>
          <w:sz w:val="20"/>
        </w:rPr>
        <w:t>La valoración del trabajo desarrollado por el funcionario podrá alcanzar un máximo de 11 puntos, y contemplará los siguientes extremos:</w:t>
      </w:r>
    </w:p>
    <w:p w14:paraId="63B89F81" w14:textId="77777777" w:rsidR="00A97F47" w:rsidRDefault="00A97F47">
      <w:pPr>
        <w:pStyle w:val="Textoindependiente"/>
        <w:spacing w:before="9"/>
      </w:pPr>
    </w:p>
    <w:p w14:paraId="3CCBFB4B" w14:textId="77777777" w:rsidR="00A97F47" w:rsidRDefault="00000000">
      <w:pPr>
        <w:pStyle w:val="Prrafodelista"/>
        <w:numPr>
          <w:ilvl w:val="2"/>
          <w:numId w:val="39"/>
        </w:numPr>
        <w:tabs>
          <w:tab w:val="left" w:pos="575"/>
        </w:tabs>
        <w:spacing w:before="1" w:line="292" w:lineRule="auto"/>
        <w:ind w:firstLine="0"/>
        <w:jc w:val="both"/>
        <w:rPr>
          <w:sz w:val="20"/>
        </w:rPr>
      </w:pPr>
      <w:r>
        <w:rPr>
          <w:sz w:val="20"/>
        </w:rPr>
        <w:t xml:space="preserve">El tiempo de permanencia en puesto de trabajo de cada nivel podrá alcanzar 7 puntos y se efectuará </w:t>
      </w:r>
      <w:proofErr w:type="gramStart"/>
      <w:r>
        <w:rPr>
          <w:sz w:val="20"/>
        </w:rPr>
        <w:t>de acuerdo a</w:t>
      </w:r>
      <w:proofErr w:type="gramEnd"/>
      <w:r>
        <w:rPr>
          <w:sz w:val="20"/>
        </w:rPr>
        <w:t xml:space="preserve"> la siguiente escala:</w:t>
      </w:r>
    </w:p>
    <w:p w14:paraId="78744781" w14:textId="77777777" w:rsidR="00A97F47" w:rsidRDefault="00A97F47">
      <w:pPr>
        <w:pStyle w:val="Textoindependiente"/>
        <w:spacing w:before="9"/>
      </w:pPr>
    </w:p>
    <w:p w14:paraId="1FE82936" w14:textId="77777777" w:rsidR="00A97F47" w:rsidRDefault="00000000">
      <w:pPr>
        <w:pStyle w:val="Prrafodelista"/>
        <w:numPr>
          <w:ilvl w:val="3"/>
          <w:numId w:val="39"/>
        </w:numPr>
        <w:tabs>
          <w:tab w:val="left" w:pos="733"/>
        </w:tabs>
        <w:spacing w:line="292" w:lineRule="auto"/>
        <w:ind w:firstLine="0"/>
        <w:jc w:val="both"/>
        <w:rPr>
          <w:sz w:val="20"/>
        </w:rPr>
      </w:pPr>
      <w:r>
        <w:rPr>
          <w:sz w:val="20"/>
        </w:rPr>
        <w:t>Por el desempeño de un puesto de trabajo de igual nivel o inferior en uno o dos niveles del puesto solicitado durante:</w:t>
      </w:r>
    </w:p>
    <w:p w14:paraId="2881AE26" w14:textId="77777777" w:rsidR="00A97F47" w:rsidRDefault="00A97F47">
      <w:pPr>
        <w:pStyle w:val="Textoindependiente"/>
        <w:spacing w:before="10"/>
      </w:pPr>
    </w:p>
    <w:p w14:paraId="12029DC2" w14:textId="371D32A3" w:rsidR="00A97F47" w:rsidRDefault="00000000">
      <w:pPr>
        <w:pStyle w:val="Textoindependiente"/>
        <w:ind w:left="142"/>
      </w:pPr>
      <w:r>
        <w:t>Más</w:t>
      </w:r>
      <w:r>
        <w:rPr>
          <w:spacing w:val="-1"/>
        </w:rPr>
        <w:t xml:space="preserve"> </w:t>
      </w:r>
      <w:r>
        <w:t>de</w:t>
      </w:r>
      <w:r>
        <w:rPr>
          <w:spacing w:val="-1"/>
        </w:rPr>
        <w:t xml:space="preserve"> </w:t>
      </w:r>
      <w:r>
        <w:t>cinco</w:t>
      </w:r>
      <w:r>
        <w:rPr>
          <w:spacing w:val="-1"/>
        </w:rPr>
        <w:t xml:space="preserve"> </w:t>
      </w:r>
      <w:r>
        <w:t>años:</w:t>
      </w:r>
      <w:r>
        <w:rPr>
          <w:spacing w:val="-1"/>
        </w:rPr>
        <w:t xml:space="preserve"> </w:t>
      </w:r>
      <w:r>
        <w:t>7</w:t>
      </w:r>
      <w:r>
        <w:rPr>
          <w:spacing w:val="-1"/>
        </w:rPr>
        <w:t xml:space="preserve"> </w:t>
      </w:r>
      <w:r>
        <w:rPr>
          <w:spacing w:val="-2"/>
        </w:rPr>
        <w:t>puntos</w:t>
      </w:r>
      <w:r w:rsidR="00B92311">
        <w:rPr>
          <w:spacing w:val="-2"/>
        </w:rPr>
        <w:t>.</w:t>
      </w:r>
    </w:p>
    <w:p w14:paraId="096AC690" w14:textId="77777777" w:rsidR="00A97F47" w:rsidRDefault="00A97F47">
      <w:pPr>
        <w:pStyle w:val="Textoindependiente"/>
        <w:spacing w:before="61"/>
      </w:pPr>
    </w:p>
    <w:p w14:paraId="605046CC" w14:textId="2147BFC7" w:rsidR="00A97F47" w:rsidRDefault="00000000">
      <w:pPr>
        <w:pStyle w:val="Textoindependiente"/>
        <w:spacing w:line="542" w:lineRule="auto"/>
        <w:ind w:left="142" w:right="4445"/>
      </w:pPr>
      <w:r>
        <w:t>Más</w:t>
      </w:r>
      <w:r>
        <w:rPr>
          <w:spacing w:val="-3"/>
        </w:rPr>
        <w:t xml:space="preserve"> </w:t>
      </w:r>
      <w:r>
        <w:t>de</w:t>
      </w:r>
      <w:r>
        <w:rPr>
          <w:spacing w:val="-3"/>
        </w:rPr>
        <w:t xml:space="preserve"> </w:t>
      </w:r>
      <w:r>
        <w:t>dos</w:t>
      </w:r>
      <w:r>
        <w:rPr>
          <w:spacing w:val="-3"/>
        </w:rPr>
        <w:t xml:space="preserve"> </w:t>
      </w:r>
      <w:r>
        <w:t>años</w:t>
      </w:r>
      <w:r>
        <w:rPr>
          <w:spacing w:val="-3"/>
        </w:rPr>
        <w:t xml:space="preserve"> </w:t>
      </w:r>
      <w:r>
        <w:t>y</w:t>
      </w:r>
      <w:r>
        <w:rPr>
          <w:spacing w:val="-3"/>
        </w:rPr>
        <w:t xml:space="preserve"> </w:t>
      </w:r>
      <w:r>
        <w:t>menos</w:t>
      </w:r>
      <w:r>
        <w:rPr>
          <w:spacing w:val="-3"/>
        </w:rPr>
        <w:t xml:space="preserve"> </w:t>
      </w:r>
      <w:r>
        <w:t>de</w:t>
      </w:r>
      <w:r>
        <w:rPr>
          <w:spacing w:val="-3"/>
        </w:rPr>
        <w:t xml:space="preserve"> </w:t>
      </w:r>
      <w:r>
        <w:t>cinco</w:t>
      </w:r>
      <w:r>
        <w:rPr>
          <w:spacing w:val="-3"/>
        </w:rPr>
        <w:t xml:space="preserve"> </w:t>
      </w:r>
      <w:r>
        <w:t>años:</w:t>
      </w:r>
      <w:r>
        <w:rPr>
          <w:spacing w:val="-3"/>
        </w:rPr>
        <w:t xml:space="preserve"> </w:t>
      </w:r>
      <w:r>
        <w:t>6</w:t>
      </w:r>
      <w:r>
        <w:rPr>
          <w:spacing w:val="-3"/>
        </w:rPr>
        <w:t xml:space="preserve"> </w:t>
      </w:r>
      <w:r>
        <w:t>puntos</w:t>
      </w:r>
      <w:r w:rsidR="00B92311">
        <w:t>.</w:t>
      </w:r>
      <w:r>
        <w:t xml:space="preserve"> Menos de dos años: 5,5 puntos</w:t>
      </w:r>
      <w:r w:rsidR="00B92311">
        <w:t>.</w:t>
      </w:r>
    </w:p>
    <w:p w14:paraId="02B8DAB4" w14:textId="77777777" w:rsidR="00A97F47" w:rsidRDefault="00000000">
      <w:pPr>
        <w:pStyle w:val="Prrafodelista"/>
        <w:numPr>
          <w:ilvl w:val="3"/>
          <w:numId w:val="39"/>
        </w:numPr>
        <w:tabs>
          <w:tab w:val="left" w:pos="759"/>
        </w:tabs>
        <w:spacing w:before="1" w:line="292" w:lineRule="auto"/>
        <w:ind w:firstLine="0"/>
        <w:rPr>
          <w:sz w:val="20"/>
        </w:rPr>
      </w:pPr>
      <w:r>
        <w:rPr>
          <w:sz w:val="20"/>
        </w:rPr>
        <w:t>Por</w:t>
      </w:r>
      <w:r>
        <w:rPr>
          <w:spacing w:val="40"/>
          <w:sz w:val="20"/>
        </w:rPr>
        <w:t xml:space="preserve"> </w:t>
      </w:r>
      <w:r>
        <w:rPr>
          <w:sz w:val="20"/>
        </w:rPr>
        <w:t>el</w:t>
      </w:r>
      <w:r>
        <w:rPr>
          <w:spacing w:val="40"/>
          <w:sz w:val="20"/>
        </w:rPr>
        <w:t xml:space="preserve"> </w:t>
      </w:r>
      <w:r>
        <w:rPr>
          <w:sz w:val="20"/>
        </w:rPr>
        <w:t>desempeño</w:t>
      </w:r>
      <w:r>
        <w:rPr>
          <w:spacing w:val="40"/>
          <w:sz w:val="20"/>
        </w:rPr>
        <w:t xml:space="preserve"> </w:t>
      </w:r>
      <w:r>
        <w:rPr>
          <w:sz w:val="20"/>
        </w:rPr>
        <w:t>de</w:t>
      </w:r>
      <w:r>
        <w:rPr>
          <w:spacing w:val="40"/>
          <w:sz w:val="20"/>
        </w:rPr>
        <w:t xml:space="preserve"> </w:t>
      </w:r>
      <w:r>
        <w:rPr>
          <w:sz w:val="20"/>
        </w:rPr>
        <w:t>un</w:t>
      </w:r>
      <w:r>
        <w:rPr>
          <w:spacing w:val="40"/>
          <w:sz w:val="20"/>
        </w:rPr>
        <w:t xml:space="preserve"> </w:t>
      </w:r>
      <w:r>
        <w:rPr>
          <w:sz w:val="20"/>
        </w:rPr>
        <w:t>puesto</w:t>
      </w:r>
      <w:r>
        <w:rPr>
          <w:spacing w:val="40"/>
          <w:sz w:val="20"/>
        </w:rPr>
        <w:t xml:space="preserve"> </w:t>
      </w:r>
      <w:r>
        <w:rPr>
          <w:sz w:val="20"/>
        </w:rPr>
        <w:t>de</w:t>
      </w:r>
      <w:r>
        <w:rPr>
          <w:spacing w:val="40"/>
          <w:sz w:val="20"/>
        </w:rPr>
        <w:t xml:space="preserve"> </w:t>
      </w:r>
      <w:r>
        <w:rPr>
          <w:sz w:val="20"/>
        </w:rPr>
        <w:t>trabajo</w:t>
      </w:r>
      <w:r>
        <w:rPr>
          <w:spacing w:val="40"/>
          <w:sz w:val="20"/>
        </w:rPr>
        <w:t xml:space="preserve"> </w:t>
      </w:r>
      <w:r>
        <w:rPr>
          <w:sz w:val="20"/>
        </w:rPr>
        <w:t>inferior</w:t>
      </w:r>
      <w:r>
        <w:rPr>
          <w:spacing w:val="40"/>
          <w:sz w:val="20"/>
        </w:rPr>
        <w:t xml:space="preserve"> </w:t>
      </w:r>
      <w:r>
        <w:rPr>
          <w:sz w:val="20"/>
        </w:rPr>
        <w:t>en</w:t>
      </w:r>
      <w:r>
        <w:rPr>
          <w:spacing w:val="40"/>
          <w:sz w:val="20"/>
        </w:rPr>
        <w:t xml:space="preserve"> </w:t>
      </w:r>
      <w:r>
        <w:rPr>
          <w:sz w:val="20"/>
        </w:rPr>
        <w:t>más</w:t>
      </w:r>
      <w:r>
        <w:rPr>
          <w:spacing w:val="40"/>
          <w:sz w:val="20"/>
        </w:rPr>
        <w:t xml:space="preserve"> </w:t>
      </w:r>
      <w:r>
        <w:rPr>
          <w:sz w:val="20"/>
        </w:rPr>
        <w:t>de</w:t>
      </w:r>
      <w:r>
        <w:rPr>
          <w:spacing w:val="40"/>
          <w:sz w:val="20"/>
        </w:rPr>
        <w:t xml:space="preserve"> </w:t>
      </w:r>
      <w:r>
        <w:rPr>
          <w:sz w:val="20"/>
        </w:rPr>
        <w:t>dos</w:t>
      </w:r>
      <w:r>
        <w:rPr>
          <w:spacing w:val="40"/>
          <w:sz w:val="20"/>
        </w:rPr>
        <w:t xml:space="preserve"> </w:t>
      </w:r>
      <w:r>
        <w:rPr>
          <w:sz w:val="20"/>
        </w:rPr>
        <w:t>niveles</w:t>
      </w:r>
      <w:r>
        <w:rPr>
          <w:spacing w:val="40"/>
          <w:sz w:val="20"/>
        </w:rPr>
        <w:t xml:space="preserve"> </w:t>
      </w:r>
      <w:r>
        <w:rPr>
          <w:sz w:val="20"/>
        </w:rPr>
        <w:t>al</w:t>
      </w:r>
      <w:r>
        <w:rPr>
          <w:spacing w:val="40"/>
          <w:sz w:val="20"/>
        </w:rPr>
        <w:t xml:space="preserve"> </w:t>
      </w:r>
      <w:r>
        <w:rPr>
          <w:sz w:val="20"/>
        </w:rPr>
        <w:t>del</w:t>
      </w:r>
      <w:r>
        <w:rPr>
          <w:spacing w:val="40"/>
          <w:sz w:val="20"/>
        </w:rPr>
        <w:t xml:space="preserve"> </w:t>
      </w:r>
      <w:r>
        <w:rPr>
          <w:sz w:val="20"/>
        </w:rPr>
        <w:t>puesto solicitado durante:</w:t>
      </w:r>
    </w:p>
    <w:p w14:paraId="08AACFA9" w14:textId="77777777" w:rsidR="00A97F47" w:rsidRDefault="00A97F47">
      <w:pPr>
        <w:pStyle w:val="Textoindependiente"/>
        <w:spacing w:before="10"/>
      </w:pPr>
    </w:p>
    <w:p w14:paraId="1BED3694" w14:textId="589501A5" w:rsidR="00A97F47" w:rsidRDefault="00000000">
      <w:pPr>
        <w:pStyle w:val="Textoindependiente"/>
        <w:ind w:left="142"/>
      </w:pPr>
      <w:r>
        <w:t>Más</w:t>
      </w:r>
      <w:r>
        <w:rPr>
          <w:spacing w:val="-1"/>
        </w:rPr>
        <w:t xml:space="preserve"> </w:t>
      </w:r>
      <w:r>
        <w:t>de</w:t>
      </w:r>
      <w:r>
        <w:rPr>
          <w:spacing w:val="-1"/>
        </w:rPr>
        <w:t xml:space="preserve"> </w:t>
      </w:r>
      <w:r>
        <w:t>cinco</w:t>
      </w:r>
      <w:r>
        <w:rPr>
          <w:spacing w:val="-1"/>
        </w:rPr>
        <w:t xml:space="preserve"> </w:t>
      </w:r>
      <w:r>
        <w:t>años:</w:t>
      </w:r>
      <w:r>
        <w:rPr>
          <w:spacing w:val="-1"/>
        </w:rPr>
        <w:t xml:space="preserve"> </w:t>
      </w:r>
      <w:r>
        <w:t>5</w:t>
      </w:r>
      <w:r>
        <w:rPr>
          <w:spacing w:val="-1"/>
        </w:rPr>
        <w:t xml:space="preserve"> </w:t>
      </w:r>
      <w:r>
        <w:rPr>
          <w:spacing w:val="-2"/>
        </w:rPr>
        <w:t>puntos</w:t>
      </w:r>
      <w:r w:rsidR="00B92311">
        <w:rPr>
          <w:spacing w:val="-2"/>
        </w:rPr>
        <w:t>.</w:t>
      </w:r>
    </w:p>
    <w:p w14:paraId="76538E5D" w14:textId="77777777" w:rsidR="00A97F47" w:rsidRDefault="00A97F47">
      <w:pPr>
        <w:pStyle w:val="Textoindependiente"/>
        <w:spacing w:before="61"/>
      </w:pPr>
    </w:p>
    <w:p w14:paraId="7E898918" w14:textId="6744E909" w:rsidR="00A97F47" w:rsidRDefault="00000000">
      <w:pPr>
        <w:pStyle w:val="Textoindependiente"/>
        <w:spacing w:line="542" w:lineRule="auto"/>
        <w:ind w:left="142" w:right="4445"/>
      </w:pPr>
      <w:r>
        <w:t>Más</w:t>
      </w:r>
      <w:r>
        <w:rPr>
          <w:spacing w:val="-3"/>
        </w:rPr>
        <w:t xml:space="preserve"> </w:t>
      </w:r>
      <w:r>
        <w:t>de</w:t>
      </w:r>
      <w:r>
        <w:rPr>
          <w:spacing w:val="-3"/>
        </w:rPr>
        <w:t xml:space="preserve"> </w:t>
      </w:r>
      <w:r>
        <w:t>dos</w:t>
      </w:r>
      <w:r>
        <w:rPr>
          <w:spacing w:val="-3"/>
        </w:rPr>
        <w:t xml:space="preserve"> </w:t>
      </w:r>
      <w:r>
        <w:t>años</w:t>
      </w:r>
      <w:r>
        <w:rPr>
          <w:spacing w:val="-3"/>
        </w:rPr>
        <w:t xml:space="preserve"> </w:t>
      </w:r>
      <w:r>
        <w:t>y</w:t>
      </w:r>
      <w:r>
        <w:rPr>
          <w:spacing w:val="-3"/>
        </w:rPr>
        <w:t xml:space="preserve"> </w:t>
      </w:r>
      <w:r>
        <w:t>menos</w:t>
      </w:r>
      <w:r>
        <w:rPr>
          <w:spacing w:val="-3"/>
        </w:rPr>
        <w:t xml:space="preserve"> </w:t>
      </w:r>
      <w:r>
        <w:t>de</w:t>
      </w:r>
      <w:r>
        <w:rPr>
          <w:spacing w:val="-3"/>
        </w:rPr>
        <w:t xml:space="preserve"> </w:t>
      </w:r>
      <w:r>
        <w:t>cinco</w:t>
      </w:r>
      <w:r>
        <w:rPr>
          <w:spacing w:val="-3"/>
        </w:rPr>
        <w:t xml:space="preserve"> </w:t>
      </w:r>
      <w:r>
        <w:t>años:</w:t>
      </w:r>
      <w:r>
        <w:rPr>
          <w:spacing w:val="-3"/>
        </w:rPr>
        <w:t xml:space="preserve"> </w:t>
      </w:r>
      <w:r>
        <w:t>4</w:t>
      </w:r>
      <w:r>
        <w:rPr>
          <w:spacing w:val="-3"/>
        </w:rPr>
        <w:t xml:space="preserve"> </w:t>
      </w:r>
      <w:r>
        <w:t>puntos</w:t>
      </w:r>
      <w:r w:rsidR="00B92311">
        <w:t>.</w:t>
      </w:r>
      <w:r>
        <w:t xml:space="preserve"> Menos de dos años: 3,5 puntos</w:t>
      </w:r>
      <w:r w:rsidR="00B92311">
        <w:t>.</w:t>
      </w:r>
    </w:p>
    <w:p w14:paraId="7D5D5753" w14:textId="58C006C3" w:rsidR="00A97F47" w:rsidRDefault="00000000">
      <w:pPr>
        <w:pStyle w:val="Prrafodelista"/>
        <w:numPr>
          <w:ilvl w:val="3"/>
          <w:numId w:val="39"/>
        </w:numPr>
        <w:tabs>
          <w:tab w:val="left" w:pos="714"/>
          <w:tab w:val="left" w:pos="7435"/>
        </w:tabs>
        <w:spacing w:before="1" w:line="292" w:lineRule="auto"/>
        <w:ind w:firstLine="0"/>
        <w:rPr>
          <w:sz w:val="20"/>
        </w:rPr>
      </w:pPr>
      <w:r>
        <w:rPr>
          <w:sz w:val="20"/>
        </w:rPr>
        <w:t>Por el desempeño de un puesto de trabajo de superior nivel al del</w:t>
      </w:r>
      <w:r w:rsidR="00B92311">
        <w:rPr>
          <w:sz w:val="20"/>
        </w:rPr>
        <w:t xml:space="preserve"> </w:t>
      </w:r>
      <w:r>
        <w:rPr>
          <w:sz w:val="20"/>
        </w:rPr>
        <w:t>puesto</w:t>
      </w:r>
      <w:r>
        <w:rPr>
          <w:spacing w:val="-7"/>
          <w:sz w:val="20"/>
        </w:rPr>
        <w:t xml:space="preserve"> </w:t>
      </w:r>
      <w:r>
        <w:rPr>
          <w:sz w:val="20"/>
        </w:rPr>
        <w:t>solicitado</w:t>
      </w:r>
      <w:r>
        <w:rPr>
          <w:spacing w:val="-7"/>
          <w:sz w:val="20"/>
        </w:rPr>
        <w:t xml:space="preserve"> </w:t>
      </w:r>
      <w:r>
        <w:rPr>
          <w:sz w:val="20"/>
        </w:rPr>
        <w:t>se otorgarán 2,5 puntos.</w:t>
      </w:r>
    </w:p>
    <w:p w14:paraId="00EC03DE" w14:textId="77777777" w:rsidR="00A97F47" w:rsidRDefault="00A97F47">
      <w:pPr>
        <w:pStyle w:val="Prrafodelista"/>
        <w:spacing w:line="292" w:lineRule="auto"/>
        <w:jc w:val="left"/>
        <w:rPr>
          <w:sz w:val="20"/>
        </w:rPr>
        <w:sectPr w:rsidR="00A97F47">
          <w:pgSz w:w="11910" w:h="16840"/>
          <w:pgMar w:top="1260" w:right="1275" w:bottom="1260" w:left="1275" w:header="225" w:footer="1060" w:gutter="0"/>
          <w:cols w:space="720"/>
        </w:sectPr>
      </w:pPr>
    </w:p>
    <w:p w14:paraId="795D00BC" w14:textId="280E6533" w:rsidR="00A97F47" w:rsidRDefault="00000000">
      <w:pPr>
        <w:pStyle w:val="Prrafodelista"/>
        <w:numPr>
          <w:ilvl w:val="2"/>
          <w:numId w:val="39"/>
        </w:numPr>
        <w:tabs>
          <w:tab w:val="left" w:pos="554"/>
        </w:tabs>
        <w:spacing w:before="180" w:line="292" w:lineRule="auto"/>
        <w:ind w:firstLine="0"/>
        <w:jc w:val="both"/>
        <w:rPr>
          <w:sz w:val="20"/>
        </w:rPr>
      </w:pPr>
      <w:r>
        <w:rPr>
          <w:noProof/>
          <w:sz w:val="20"/>
        </w:rPr>
        <w:lastRenderedPageBreak/>
        <mc:AlternateContent>
          <mc:Choice Requires="wps">
            <w:drawing>
              <wp:anchor distT="0" distB="0" distL="0" distR="0" simplePos="0" relativeHeight="251624960" behindDoc="0" locked="0" layoutInCell="1" allowOverlap="1" wp14:anchorId="23D422AB" wp14:editId="19382BDE">
                <wp:simplePos x="0" y="0"/>
                <wp:positionH relativeFrom="page">
                  <wp:posOffset>6807090</wp:posOffset>
                </wp:positionH>
                <wp:positionV relativeFrom="page">
                  <wp:posOffset>2818730</wp:posOffset>
                </wp:positionV>
                <wp:extent cx="419734" cy="3187065"/>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0721491"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8BF01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3D422AB" id="Textbox 297" o:spid="_x0000_s1171" type="#_x0000_t202" style="position:absolute;left:0;text-align:left;margin-left:536pt;margin-top:221.95pt;width:33.05pt;height:250.95pt;z-index:25162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aUx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e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CaaUx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0721491"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8BF01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 xml:space="preserve">La valoración de la experiencia en el desempeño de puestos pertenecientes al área funcional o sectorial a que corresponda el puesto convocado y la similitud entre el contenido técnico y las funciones desarrolladas en los puestos ocupados por los candidatos con los ofrecidos podrá alcanzar 4 puntos, valorándose a estos efectos 0,40 puntos por cada año de servicio, en puestos de dichas </w:t>
      </w:r>
      <w:r>
        <w:rPr>
          <w:spacing w:val="-2"/>
          <w:sz w:val="20"/>
        </w:rPr>
        <w:t>características.</w:t>
      </w:r>
    </w:p>
    <w:p w14:paraId="7FF22920" w14:textId="77777777" w:rsidR="00A97F47" w:rsidRDefault="00A97F47">
      <w:pPr>
        <w:pStyle w:val="Textoindependiente"/>
        <w:spacing w:before="10"/>
      </w:pPr>
    </w:p>
    <w:p w14:paraId="0820AD89" w14:textId="77777777" w:rsidR="00A97F47" w:rsidRDefault="00000000">
      <w:pPr>
        <w:pStyle w:val="Prrafodelista"/>
        <w:numPr>
          <w:ilvl w:val="2"/>
          <w:numId w:val="39"/>
        </w:numPr>
        <w:tabs>
          <w:tab w:val="left" w:pos="580"/>
        </w:tabs>
        <w:spacing w:line="292" w:lineRule="auto"/>
        <w:ind w:firstLine="0"/>
        <w:jc w:val="both"/>
        <w:rPr>
          <w:sz w:val="20"/>
        </w:rPr>
      </w:pPr>
      <w:r>
        <w:rPr>
          <w:sz w:val="20"/>
        </w:rPr>
        <w:t>La puntuación de los apartados b.1 y b.2 será acumulable en el sentido de que un año de</w:t>
      </w:r>
      <w:r>
        <w:rPr>
          <w:spacing w:val="40"/>
          <w:sz w:val="20"/>
        </w:rPr>
        <w:t xml:space="preserve"> </w:t>
      </w:r>
      <w:r>
        <w:rPr>
          <w:sz w:val="20"/>
        </w:rPr>
        <w:t>servicio podrá puntuar, en su caso, por ambos conceptos.</w:t>
      </w:r>
    </w:p>
    <w:p w14:paraId="68AE0C73" w14:textId="77777777" w:rsidR="00A97F47" w:rsidRDefault="00A97F47">
      <w:pPr>
        <w:pStyle w:val="Textoindependiente"/>
        <w:spacing w:before="9"/>
      </w:pPr>
    </w:p>
    <w:p w14:paraId="78209401" w14:textId="77777777" w:rsidR="00A97F47" w:rsidRDefault="00000000">
      <w:pPr>
        <w:pStyle w:val="Prrafodelista"/>
        <w:numPr>
          <w:ilvl w:val="1"/>
          <w:numId w:val="39"/>
        </w:numPr>
        <w:tabs>
          <w:tab w:val="left" w:pos="392"/>
        </w:tabs>
        <w:spacing w:before="1" w:line="292" w:lineRule="auto"/>
        <w:ind w:left="142" w:firstLine="0"/>
        <w:jc w:val="both"/>
        <w:rPr>
          <w:sz w:val="20"/>
        </w:rPr>
      </w:pPr>
      <w:r>
        <w:rPr>
          <w:sz w:val="20"/>
        </w:rPr>
        <w:t>Los cursos de formación y perfeccionamiento, hasta un máximo de 5 puntos, impartidos por el Ayuntamiento de Las Rozas de Madrid, demás Administraciones Públicas, Centros o Entidades acogidos al Plan de Formación Continua de las Administraciones Públicas. Excepcionalmente se podrán valorar los diplomas o certificados de aprovechamiento de cursos impartidos por entidades diferentes a las anteriores siempre que sean de reconocido prestigio en la materia objeto de valoración, siempre que versen sobre materias directamente relacionadas con las funciones propias del puesto de trabajo solicitado. Se atenderá al siguiente baremo:</w:t>
      </w:r>
    </w:p>
    <w:p w14:paraId="14DAF0B6" w14:textId="77777777" w:rsidR="00A97F47" w:rsidRDefault="00A97F47">
      <w:pPr>
        <w:pStyle w:val="Textoindependiente"/>
        <w:spacing w:before="9"/>
      </w:pPr>
    </w:p>
    <w:p w14:paraId="2E5143D2" w14:textId="77777777" w:rsidR="00A97F47" w:rsidRDefault="00000000">
      <w:pPr>
        <w:pStyle w:val="Prrafodelista"/>
        <w:numPr>
          <w:ilvl w:val="0"/>
          <w:numId w:val="38"/>
        </w:numPr>
        <w:tabs>
          <w:tab w:val="left" w:pos="319"/>
        </w:tabs>
        <w:ind w:left="319" w:right="0" w:hanging="177"/>
        <w:jc w:val="left"/>
        <w:rPr>
          <w:sz w:val="20"/>
        </w:rPr>
      </w:pPr>
      <w:r>
        <w:rPr>
          <w:sz w:val="20"/>
        </w:rPr>
        <w:t>Por</w:t>
      </w:r>
      <w:r>
        <w:rPr>
          <w:spacing w:val="-6"/>
          <w:sz w:val="20"/>
        </w:rPr>
        <w:t xml:space="preserve"> </w:t>
      </w:r>
      <w:r>
        <w:rPr>
          <w:sz w:val="20"/>
        </w:rPr>
        <w:t>Impartición</w:t>
      </w:r>
      <w:r>
        <w:rPr>
          <w:spacing w:val="-3"/>
          <w:sz w:val="20"/>
        </w:rPr>
        <w:t xml:space="preserve"> </w:t>
      </w:r>
      <w:r>
        <w:rPr>
          <w:sz w:val="20"/>
        </w:rPr>
        <w:t>de</w:t>
      </w:r>
      <w:r>
        <w:rPr>
          <w:spacing w:val="-3"/>
          <w:sz w:val="20"/>
        </w:rPr>
        <w:t xml:space="preserve"> </w:t>
      </w:r>
      <w:r>
        <w:rPr>
          <w:sz w:val="20"/>
        </w:rPr>
        <w:t>cursos</w:t>
      </w:r>
      <w:r>
        <w:rPr>
          <w:spacing w:val="-3"/>
          <w:sz w:val="20"/>
        </w:rPr>
        <w:t xml:space="preserve"> </w:t>
      </w:r>
      <w:r>
        <w:rPr>
          <w:sz w:val="20"/>
        </w:rPr>
        <w:t>directamente</w:t>
      </w:r>
      <w:r>
        <w:rPr>
          <w:spacing w:val="-3"/>
          <w:sz w:val="20"/>
        </w:rPr>
        <w:t xml:space="preserve"> </w:t>
      </w:r>
      <w:r>
        <w:rPr>
          <w:sz w:val="20"/>
        </w:rPr>
        <w:t>relacionados</w:t>
      </w:r>
      <w:r>
        <w:rPr>
          <w:spacing w:val="-3"/>
          <w:sz w:val="20"/>
        </w:rPr>
        <w:t xml:space="preserve"> </w:t>
      </w:r>
      <w:r>
        <w:rPr>
          <w:sz w:val="20"/>
        </w:rPr>
        <w:t>con</w:t>
      </w:r>
      <w:r>
        <w:rPr>
          <w:spacing w:val="-3"/>
          <w:sz w:val="20"/>
        </w:rPr>
        <w:t xml:space="preserve"> </w:t>
      </w:r>
      <w:r>
        <w:rPr>
          <w:sz w:val="20"/>
        </w:rPr>
        <w:t>el</w:t>
      </w:r>
      <w:r>
        <w:rPr>
          <w:spacing w:val="-3"/>
          <w:sz w:val="20"/>
        </w:rPr>
        <w:t xml:space="preserve"> </w:t>
      </w:r>
      <w:r>
        <w:rPr>
          <w:sz w:val="20"/>
        </w:rPr>
        <w:t>puesto</w:t>
      </w:r>
      <w:r>
        <w:rPr>
          <w:spacing w:val="-3"/>
          <w:sz w:val="20"/>
        </w:rPr>
        <w:t xml:space="preserve"> </w:t>
      </w:r>
      <w:r>
        <w:rPr>
          <w:sz w:val="20"/>
        </w:rPr>
        <w:t>de</w:t>
      </w:r>
      <w:r>
        <w:rPr>
          <w:spacing w:val="-3"/>
          <w:sz w:val="20"/>
        </w:rPr>
        <w:t xml:space="preserve"> </w:t>
      </w:r>
      <w:r>
        <w:rPr>
          <w:spacing w:val="-2"/>
          <w:sz w:val="20"/>
        </w:rPr>
        <w:t>trabajo:</w:t>
      </w:r>
    </w:p>
    <w:p w14:paraId="7EA3909F" w14:textId="77777777" w:rsidR="00A97F47" w:rsidRDefault="00A97F47">
      <w:pPr>
        <w:pStyle w:val="Textoindependiente"/>
        <w:spacing w:before="60"/>
      </w:pPr>
    </w:p>
    <w:p w14:paraId="63F032F3" w14:textId="77777777" w:rsidR="00A97F47" w:rsidRDefault="00000000">
      <w:pPr>
        <w:pStyle w:val="Prrafodelista"/>
        <w:numPr>
          <w:ilvl w:val="0"/>
          <w:numId w:val="37"/>
        </w:numPr>
        <w:tabs>
          <w:tab w:val="left" w:pos="431"/>
        </w:tabs>
        <w:spacing w:before="1"/>
        <w:ind w:right="0" w:hanging="289"/>
        <w:rPr>
          <w:sz w:val="20"/>
        </w:rPr>
      </w:pPr>
      <w:r>
        <w:rPr>
          <w:sz w:val="20"/>
        </w:rPr>
        <w:t>De</w:t>
      </w:r>
      <w:r>
        <w:rPr>
          <w:spacing w:val="-1"/>
          <w:sz w:val="20"/>
        </w:rPr>
        <w:t xml:space="preserve"> </w:t>
      </w:r>
      <w:r>
        <w:rPr>
          <w:sz w:val="20"/>
        </w:rPr>
        <w:t>20</w:t>
      </w:r>
      <w:r>
        <w:rPr>
          <w:spacing w:val="-1"/>
          <w:sz w:val="20"/>
        </w:rPr>
        <w:t xml:space="preserve"> </w:t>
      </w:r>
      <w:r>
        <w:rPr>
          <w:sz w:val="20"/>
        </w:rPr>
        <w:t>a 34</w:t>
      </w:r>
      <w:r>
        <w:rPr>
          <w:spacing w:val="-1"/>
          <w:sz w:val="20"/>
        </w:rPr>
        <w:t xml:space="preserve"> </w:t>
      </w:r>
      <w:r>
        <w:rPr>
          <w:sz w:val="20"/>
        </w:rPr>
        <w:t>horas</w:t>
      </w:r>
      <w:r>
        <w:rPr>
          <w:spacing w:val="-1"/>
          <w:sz w:val="20"/>
        </w:rPr>
        <w:t xml:space="preserve"> </w:t>
      </w:r>
      <w:r>
        <w:rPr>
          <w:sz w:val="20"/>
        </w:rPr>
        <w:t>impartidas: 0,25</w:t>
      </w:r>
      <w:r>
        <w:rPr>
          <w:spacing w:val="-1"/>
          <w:sz w:val="20"/>
        </w:rPr>
        <w:t xml:space="preserve"> </w:t>
      </w:r>
      <w:r>
        <w:rPr>
          <w:sz w:val="20"/>
        </w:rPr>
        <w:t>puntos</w:t>
      </w:r>
      <w:r>
        <w:rPr>
          <w:spacing w:val="-1"/>
          <w:sz w:val="20"/>
        </w:rPr>
        <w:t xml:space="preserve"> </w:t>
      </w:r>
      <w:r>
        <w:rPr>
          <w:sz w:val="20"/>
        </w:rPr>
        <w:t xml:space="preserve">por </w:t>
      </w:r>
      <w:r>
        <w:rPr>
          <w:spacing w:val="-2"/>
          <w:sz w:val="20"/>
        </w:rPr>
        <w:t>curso.</w:t>
      </w:r>
    </w:p>
    <w:p w14:paraId="10DF729E" w14:textId="77777777" w:rsidR="00A97F47" w:rsidRDefault="00A97F47">
      <w:pPr>
        <w:pStyle w:val="Textoindependiente"/>
        <w:spacing w:before="60"/>
      </w:pPr>
    </w:p>
    <w:p w14:paraId="673CBECF" w14:textId="77777777" w:rsidR="00A97F47" w:rsidRDefault="00000000">
      <w:pPr>
        <w:pStyle w:val="Prrafodelista"/>
        <w:numPr>
          <w:ilvl w:val="0"/>
          <w:numId w:val="37"/>
        </w:numPr>
        <w:tabs>
          <w:tab w:val="left" w:pos="431"/>
        </w:tabs>
        <w:ind w:right="0" w:hanging="289"/>
        <w:rPr>
          <w:sz w:val="20"/>
        </w:rPr>
      </w:pPr>
      <w:r>
        <w:rPr>
          <w:sz w:val="20"/>
        </w:rPr>
        <w:t>De</w:t>
      </w:r>
      <w:r>
        <w:rPr>
          <w:spacing w:val="-1"/>
          <w:sz w:val="20"/>
        </w:rPr>
        <w:t xml:space="preserve"> </w:t>
      </w:r>
      <w:r>
        <w:rPr>
          <w:sz w:val="20"/>
        </w:rPr>
        <w:t>35</w:t>
      </w:r>
      <w:r>
        <w:rPr>
          <w:spacing w:val="-1"/>
          <w:sz w:val="20"/>
        </w:rPr>
        <w:t xml:space="preserve"> </w:t>
      </w:r>
      <w:r>
        <w:rPr>
          <w:sz w:val="20"/>
        </w:rPr>
        <w:t>a 49</w:t>
      </w:r>
      <w:r>
        <w:rPr>
          <w:spacing w:val="-1"/>
          <w:sz w:val="20"/>
        </w:rPr>
        <w:t xml:space="preserve"> </w:t>
      </w:r>
      <w:r>
        <w:rPr>
          <w:sz w:val="20"/>
        </w:rPr>
        <w:t>horas</w:t>
      </w:r>
      <w:r>
        <w:rPr>
          <w:spacing w:val="-1"/>
          <w:sz w:val="20"/>
        </w:rPr>
        <w:t xml:space="preserve"> </w:t>
      </w:r>
      <w:r>
        <w:rPr>
          <w:sz w:val="20"/>
        </w:rPr>
        <w:t>impartidas: 0,50</w:t>
      </w:r>
      <w:r>
        <w:rPr>
          <w:spacing w:val="-1"/>
          <w:sz w:val="20"/>
        </w:rPr>
        <w:t xml:space="preserve"> </w:t>
      </w:r>
      <w:r>
        <w:rPr>
          <w:sz w:val="20"/>
        </w:rPr>
        <w:t>puntos</w:t>
      </w:r>
      <w:r>
        <w:rPr>
          <w:spacing w:val="-1"/>
          <w:sz w:val="20"/>
        </w:rPr>
        <w:t xml:space="preserve"> </w:t>
      </w:r>
      <w:r>
        <w:rPr>
          <w:sz w:val="20"/>
        </w:rPr>
        <w:t xml:space="preserve">por </w:t>
      </w:r>
      <w:r>
        <w:rPr>
          <w:spacing w:val="-2"/>
          <w:sz w:val="20"/>
        </w:rPr>
        <w:t>curso.</w:t>
      </w:r>
    </w:p>
    <w:p w14:paraId="2070F9DF" w14:textId="77777777" w:rsidR="00A97F47" w:rsidRDefault="00A97F47">
      <w:pPr>
        <w:pStyle w:val="Textoindependiente"/>
        <w:spacing w:before="61"/>
      </w:pPr>
    </w:p>
    <w:p w14:paraId="292E9E5B" w14:textId="77777777" w:rsidR="00A97F47" w:rsidRDefault="00000000">
      <w:pPr>
        <w:pStyle w:val="Prrafodelista"/>
        <w:numPr>
          <w:ilvl w:val="0"/>
          <w:numId w:val="37"/>
        </w:numPr>
        <w:tabs>
          <w:tab w:val="left" w:pos="475"/>
        </w:tabs>
        <w:ind w:left="475" w:right="0" w:hanging="333"/>
        <w:rPr>
          <w:sz w:val="20"/>
        </w:rPr>
      </w:pPr>
      <w:r>
        <w:rPr>
          <w:sz w:val="20"/>
        </w:rPr>
        <w:t>De</w:t>
      </w:r>
      <w:r>
        <w:rPr>
          <w:spacing w:val="-1"/>
          <w:sz w:val="20"/>
        </w:rPr>
        <w:t xml:space="preserve"> </w:t>
      </w:r>
      <w:r>
        <w:rPr>
          <w:sz w:val="20"/>
        </w:rPr>
        <w:t>50</w:t>
      </w:r>
      <w:r>
        <w:rPr>
          <w:spacing w:val="-1"/>
          <w:sz w:val="20"/>
        </w:rPr>
        <w:t xml:space="preserve"> </w:t>
      </w:r>
      <w:r>
        <w:rPr>
          <w:sz w:val="20"/>
        </w:rPr>
        <w:t>a</w:t>
      </w:r>
      <w:r>
        <w:rPr>
          <w:spacing w:val="-1"/>
          <w:sz w:val="20"/>
        </w:rPr>
        <w:t xml:space="preserve"> </w:t>
      </w:r>
      <w:r>
        <w:rPr>
          <w:sz w:val="20"/>
        </w:rPr>
        <w:t>100</w:t>
      </w:r>
      <w:r>
        <w:rPr>
          <w:spacing w:val="-1"/>
          <w:sz w:val="20"/>
        </w:rPr>
        <w:t xml:space="preserve"> </w:t>
      </w:r>
      <w:r>
        <w:rPr>
          <w:sz w:val="20"/>
        </w:rPr>
        <w:t>horas impartidas:</w:t>
      </w:r>
      <w:r>
        <w:rPr>
          <w:spacing w:val="-1"/>
          <w:sz w:val="20"/>
        </w:rPr>
        <w:t xml:space="preserve"> </w:t>
      </w:r>
      <w:r>
        <w:rPr>
          <w:sz w:val="20"/>
        </w:rPr>
        <w:t>0,75</w:t>
      </w:r>
      <w:r>
        <w:rPr>
          <w:spacing w:val="-1"/>
          <w:sz w:val="20"/>
        </w:rPr>
        <w:t xml:space="preserve"> </w:t>
      </w:r>
      <w:r>
        <w:rPr>
          <w:sz w:val="20"/>
        </w:rPr>
        <w:t>puntos</w:t>
      </w:r>
      <w:r>
        <w:rPr>
          <w:spacing w:val="-1"/>
          <w:sz w:val="20"/>
        </w:rPr>
        <w:t xml:space="preserve"> </w:t>
      </w:r>
      <w:r>
        <w:rPr>
          <w:sz w:val="20"/>
        </w:rPr>
        <w:t xml:space="preserve">por </w:t>
      </w:r>
      <w:r>
        <w:rPr>
          <w:spacing w:val="-2"/>
          <w:sz w:val="20"/>
        </w:rPr>
        <w:t>curso.</w:t>
      </w:r>
    </w:p>
    <w:p w14:paraId="7C7DC154" w14:textId="77777777" w:rsidR="00A97F47" w:rsidRDefault="00A97F47">
      <w:pPr>
        <w:pStyle w:val="Textoindependiente"/>
        <w:spacing w:before="60"/>
      </w:pPr>
    </w:p>
    <w:p w14:paraId="7F6E9D29" w14:textId="77777777" w:rsidR="00A97F47" w:rsidRDefault="00000000">
      <w:pPr>
        <w:pStyle w:val="Prrafodelista"/>
        <w:numPr>
          <w:ilvl w:val="0"/>
          <w:numId w:val="37"/>
        </w:numPr>
        <w:tabs>
          <w:tab w:val="left" w:pos="431"/>
        </w:tabs>
        <w:ind w:right="0" w:hanging="289"/>
        <w:rPr>
          <w:sz w:val="20"/>
        </w:rPr>
      </w:pPr>
      <w:r>
        <w:rPr>
          <w:sz w:val="20"/>
        </w:rPr>
        <w:t>De</w:t>
      </w:r>
      <w:r>
        <w:rPr>
          <w:spacing w:val="-1"/>
          <w:sz w:val="20"/>
        </w:rPr>
        <w:t xml:space="preserve"> </w:t>
      </w:r>
      <w:r>
        <w:rPr>
          <w:sz w:val="20"/>
        </w:rPr>
        <w:t>más</w:t>
      </w:r>
      <w:r>
        <w:rPr>
          <w:spacing w:val="-1"/>
          <w:sz w:val="20"/>
        </w:rPr>
        <w:t xml:space="preserve"> </w:t>
      </w:r>
      <w:r>
        <w:rPr>
          <w:sz w:val="20"/>
        </w:rPr>
        <w:t>de</w:t>
      </w:r>
      <w:r>
        <w:rPr>
          <w:spacing w:val="-1"/>
          <w:sz w:val="20"/>
        </w:rPr>
        <w:t xml:space="preserve"> </w:t>
      </w:r>
      <w:r>
        <w:rPr>
          <w:sz w:val="20"/>
        </w:rPr>
        <w:t>100</w:t>
      </w:r>
      <w:r>
        <w:rPr>
          <w:spacing w:val="-1"/>
          <w:sz w:val="20"/>
        </w:rPr>
        <w:t xml:space="preserve"> </w:t>
      </w:r>
      <w:r>
        <w:rPr>
          <w:sz w:val="20"/>
        </w:rPr>
        <w:t>horas</w:t>
      </w:r>
      <w:r>
        <w:rPr>
          <w:spacing w:val="-1"/>
          <w:sz w:val="20"/>
        </w:rPr>
        <w:t xml:space="preserve"> </w:t>
      </w:r>
      <w:r>
        <w:rPr>
          <w:sz w:val="20"/>
        </w:rPr>
        <w:t>impartidas:</w:t>
      </w:r>
      <w:r>
        <w:rPr>
          <w:spacing w:val="-1"/>
          <w:sz w:val="20"/>
        </w:rPr>
        <w:t xml:space="preserve"> </w:t>
      </w:r>
      <w:r>
        <w:rPr>
          <w:sz w:val="20"/>
        </w:rPr>
        <w:t>1</w:t>
      </w:r>
      <w:r>
        <w:rPr>
          <w:spacing w:val="-1"/>
          <w:sz w:val="20"/>
        </w:rPr>
        <w:t xml:space="preserve"> </w:t>
      </w:r>
      <w:r>
        <w:rPr>
          <w:sz w:val="20"/>
        </w:rPr>
        <w:t>punto</w:t>
      </w:r>
      <w:r>
        <w:rPr>
          <w:spacing w:val="-1"/>
          <w:sz w:val="20"/>
        </w:rPr>
        <w:t xml:space="preserve"> </w:t>
      </w:r>
      <w:r>
        <w:rPr>
          <w:sz w:val="20"/>
        </w:rPr>
        <w:t xml:space="preserve">por </w:t>
      </w:r>
      <w:r>
        <w:rPr>
          <w:spacing w:val="-2"/>
          <w:sz w:val="20"/>
        </w:rPr>
        <w:t>curso.</w:t>
      </w:r>
    </w:p>
    <w:p w14:paraId="51903297" w14:textId="77777777" w:rsidR="00A97F47" w:rsidRDefault="00A97F47">
      <w:pPr>
        <w:pStyle w:val="Textoindependiente"/>
        <w:spacing w:before="61"/>
      </w:pPr>
    </w:p>
    <w:p w14:paraId="23F1BF12" w14:textId="77777777" w:rsidR="00A97F47" w:rsidRDefault="00000000">
      <w:pPr>
        <w:pStyle w:val="Prrafodelista"/>
        <w:numPr>
          <w:ilvl w:val="0"/>
          <w:numId w:val="37"/>
        </w:numPr>
        <w:tabs>
          <w:tab w:val="left" w:pos="456"/>
        </w:tabs>
        <w:spacing w:line="292" w:lineRule="auto"/>
        <w:ind w:left="142" w:firstLine="0"/>
        <w:jc w:val="both"/>
        <w:rPr>
          <w:sz w:val="20"/>
        </w:rPr>
      </w:pPr>
      <w:proofErr w:type="gramStart"/>
      <w:r>
        <w:rPr>
          <w:sz w:val="20"/>
        </w:rPr>
        <w:t>Masters</w:t>
      </w:r>
      <w:proofErr w:type="gramEnd"/>
      <w:r>
        <w:rPr>
          <w:sz w:val="20"/>
        </w:rPr>
        <w:t xml:space="preserve"> Universitarios, postgrados o cursos equivalentes por su número de horas: 1,5 punto por cada uno.</w:t>
      </w:r>
    </w:p>
    <w:p w14:paraId="0C3BE4D1" w14:textId="77777777" w:rsidR="00A97F47" w:rsidRDefault="00A97F47">
      <w:pPr>
        <w:pStyle w:val="Textoindependiente"/>
        <w:spacing w:before="9"/>
      </w:pPr>
    </w:p>
    <w:p w14:paraId="70C5E024" w14:textId="77777777" w:rsidR="00A97F47" w:rsidRDefault="00000000">
      <w:pPr>
        <w:pStyle w:val="Prrafodelista"/>
        <w:numPr>
          <w:ilvl w:val="0"/>
          <w:numId w:val="38"/>
        </w:numPr>
        <w:tabs>
          <w:tab w:val="left" w:pos="264"/>
        </w:tabs>
        <w:spacing w:before="1"/>
        <w:ind w:left="264" w:right="0" w:hanging="122"/>
        <w:jc w:val="left"/>
        <w:rPr>
          <w:sz w:val="20"/>
        </w:rPr>
      </w:pPr>
      <w:r>
        <w:rPr>
          <w:sz w:val="20"/>
        </w:rPr>
        <w:t>Por</w:t>
      </w:r>
      <w:r>
        <w:rPr>
          <w:spacing w:val="-3"/>
          <w:sz w:val="20"/>
        </w:rPr>
        <w:t xml:space="preserve"> </w:t>
      </w:r>
      <w:r>
        <w:rPr>
          <w:sz w:val="20"/>
        </w:rPr>
        <w:t>superación</w:t>
      </w:r>
      <w:r>
        <w:rPr>
          <w:spacing w:val="-3"/>
          <w:sz w:val="20"/>
        </w:rPr>
        <w:t xml:space="preserve"> </w:t>
      </w:r>
      <w:r>
        <w:rPr>
          <w:sz w:val="20"/>
        </w:rPr>
        <w:t>de</w:t>
      </w:r>
      <w:r>
        <w:rPr>
          <w:spacing w:val="-3"/>
          <w:sz w:val="20"/>
        </w:rPr>
        <w:t xml:space="preserve"> </w:t>
      </w:r>
      <w:r>
        <w:rPr>
          <w:sz w:val="20"/>
        </w:rPr>
        <w:t>cursos</w:t>
      </w:r>
      <w:r>
        <w:rPr>
          <w:spacing w:val="-3"/>
          <w:sz w:val="20"/>
        </w:rPr>
        <w:t xml:space="preserve"> </w:t>
      </w:r>
      <w:r>
        <w:rPr>
          <w:sz w:val="20"/>
        </w:rPr>
        <w:t>directamente</w:t>
      </w:r>
      <w:r>
        <w:rPr>
          <w:spacing w:val="-3"/>
          <w:sz w:val="20"/>
        </w:rPr>
        <w:t xml:space="preserve"> </w:t>
      </w:r>
      <w:r>
        <w:rPr>
          <w:sz w:val="20"/>
        </w:rPr>
        <w:t>relacionados</w:t>
      </w:r>
      <w:r>
        <w:rPr>
          <w:spacing w:val="-3"/>
          <w:sz w:val="20"/>
        </w:rPr>
        <w:t xml:space="preserve"> </w:t>
      </w:r>
      <w:r>
        <w:rPr>
          <w:sz w:val="20"/>
        </w:rPr>
        <w:t>con</w:t>
      </w:r>
      <w:r>
        <w:rPr>
          <w:spacing w:val="-3"/>
          <w:sz w:val="20"/>
        </w:rPr>
        <w:t xml:space="preserve"> </w:t>
      </w:r>
      <w:r>
        <w:rPr>
          <w:sz w:val="20"/>
        </w:rPr>
        <w:t>el</w:t>
      </w:r>
      <w:r>
        <w:rPr>
          <w:spacing w:val="-3"/>
          <w:sz w:val="20"/>
        </w:rPr>
        <w:t xml:space="preserve"> </w:t>
      </w:r>
      <w:r>
        <w:rPr>
          <w:sz w:val="20"/>
        </w:rPr>
        <w:t>puesto</w:t>
      </w:r>
      <w:r>
        <w:rPr>
          <w:spacing w:val="-3"/>
          <w:sz w:val="20"/>
        </w:rPr>
        <w:t xml:space="preserve"> </w:t>
      </w:r>
      <w:r>
        <w:rPr>
          <w:sz w:val="20"/>
        </w:rPr>
        <w:t>de</w:t>
      </w:r>
      <w:r>
        <w:rPr>
          <w:spacing w:val="-3"/>
          <w:sz w:val="20"/>
        </w:rPr>
        <w:t xml:space="preserve"> </w:t>
      </w:r>
      <w:r>
        <w:rPr>
          <w:spacing w:val="-2"/>
          <w:sz w:val="20"/>
        </w:rPr>
        <w:t>trabajo:</w:t>
      </w:r>
    </w:p>
    <w:p w14:paraId="7234CA73" w14:textId="77777777" w:rsidR="00A97F47" w:rsidRDefault="00A97F47">
      <w:pPr>
        <w:pStyle w:val="Textoindependiente"/>
        <w:spacing w:before="60"/>
      </w:pPr>
    </w:p>
    <w:p w14:paraId="6E4783E7" w14:textId="77777777" w:rsidR="00A97F47" w:rsidRDefault="00000000">
      <w:pPr>
        <w:pStyle w:val="Prrafodelista"/>
        <w:numPr>
          <w:ilvl w:val="0"/>
          <w:numId w:val="36"/>
        </w:numPr>
        <w:tabs>
          <w:tab w:val="left" w:pos="431"/>
        </w:tabs>
        <w:ind w:right="0" w:hanging="289"/>
        <w:rPr>
          <w:sz w:val="20"/>
        </w:rPr>
      </w:pPr>
      <w:r>
        <w:rPr>
          <w:sz w:val="20"/>
        </w:rPr>
        <w:t>De</w:t>
      </w:r>
      <w:r>
        <w:rPr>
          <w:spacing w:val="-1"/>
          <w:sz w:val="20"/>
        </w:rPr>
        <w:t xml:space="preserve"> </w:t>
      </w:r>
      <w:r>
        <w:rPr>
          <w:sz w:val="20"/>
        </w:rPr>
        <w:t>20</w:t>
      </w:r>
      <w:r>
        <w:rPr>
          <w:spacing w:val="-1"/>
          <w:sz w:val="20"/>
        </w:rPr>
        <w:t xml:space="preserve"> </w:t>
      </w:r>
      <w:r>
        <w:rPr>
          <w:sz w:val="20"/>
        </w:rPr>
        <w:t>a 34</w:t>
      </w:r>
      <w:r>
        <w:rPr>
          <w:spacing w:val="-1"/>
          <w:sz w:val="20"/>
        </w:rPr>
        <w:t xml:space="preserve"> </w:t>
      </w:r>
      <w:r>
        <w:rPr>
          <w:sz w:val="20"/>
        </w:rPr>
        <w:t>horas</w:t>
      </w:r>
      <w:r>
        <w:rPr>
          <w:spacing w:val="-1"/>
          <w:sz w:val="20"/>
        </w:rPr>
        <w:t xml:space="preserve"> </w:t>
      </w:r>
      <w:r>
        <w:rPr>
          <w:sz w:val="20"/>
        </w:rPr>
        <w:t>superadas: 0,20</w:t>
      </w:r>
      <w:r>
        <w:rPr>
          <w:spacing w:val="-1"/>
          <w:sz w:val="20"/>
        </w:rPr>
        <w:t xml:space="preserve"> </w:t>
      </w:r>
      <w:r>
        <w:rPr>
          <w:sz w:val="20"/>
        </w:rPr>
        <w:t>puntos</w:t>
      </w:r>
      <w:r>
        <w:rPr>
          <w:spacing w:val="-1"/>
          <w:sz w:val="20"/>
        </w:rPr>
        <w:t xml:space="preserve"> </w:t>
      </w:r>
      <w:r>
        <w:rPr>
          <w:sz w:val="20"/>
        </w:rPr>
        <w:t xml:space="preserve">por </w:t>
      </w:r>
      <w:r>
        <w:rPr>
          <w:spacing w:val="-2"/>
          <w:sz w:val="20"/>
        </w:rPr>
        <w:t>curso.</w:t>
      </w:r>
    </w:p>
    <w:p w14:paraId="489C24F0" w14:textId="77777777" w:rsidR="00A97F47" w:rsidRDefault="00A97F47">
      <w:pPr>
        <w:pStyle w:val="Textoindependiente"/>
        <w:spacing w:before="61"/>
      </w:pPr>
    </w:p>
    <w:p w14:paraId="2941D3F2" w14:textId="77777777" w:rsidR="00A97F47" w:rsidRDefault="00000000">
      <w:pPr>
        <w:pStyle w:val="Prrafodelista"/>
        <w:numPr>
          <w:ilvl w:val="0"/>
          <w:numId w:val="36"/>
        </w:numPr>
        <w:tabs>
          <w:tab w:val="left" w:pos="431"/>
        </w:tabs>
        <w:ind w:right="0" w:hanging="289"/>
        <w:rPr>
          <w:sz w:val="20"/>
        </w:rPr>
      </w:pPr>
      <w:r>
        <w:rPr>
          <w:sz w:val="20"/>
        </w:rPr>
        <w:t>De</w:t>
      </w:r>
      <w:r>
        <w:rPr>
          <w:spacing w:val="-1"/>
          <w:sz w:val="20"/>
        </w:rPr>
        <w:t xml:space="preserve"> </w:t>
      </w:r>
      <w:r>
        <w:rPr>
          <w:sz w:val="20"/>
        </w:rPr>
        <w:t>35</w:t>
      </w:r>
      <w:r>
        <w:rPr>
          <w:spacing w:val="-1"/>
          <w:sz w:val="20"/>
        </w:rPr>
        <w:t xml:space="preserve"> </w:t>
      </w:r>
      <w:r>
        <w:rPr>
          <w:sz w:val="20"/>
        </w:rPr>
        <w:t>a 49</w:t>
      </w:r>
      <w:r>
        <w:rPr>
          <w:spacing w:val="-1"/>
          <w:sz w:val="20"/>
        </w:rPr>
        <w:t xml:space="preserve"> </w:t>
      </w:r>
      <w:r>
        <w:rPr>
          <w:sz w:val="20"/>
        </w:rPr>
        <w:t>horas</w:t>
      </w:r>
      <w:r>
        <w:rPr>
          <w:spacing w:val="-1"/>
          <w:sz w:val="20"/>
        </w:rPr>
        <w:t xml:space="preserve"> </w:t>
      </w:r>
      <w:r>
        <w:rPr>
          <w:sz w:val="20"/>
        </w:rPr>
        <w:t>superadas: 0,40</w:t>
      </w:r>
      <w:r>
        <w:rPr>
          <w:spacing w:val="-1"/>
          <w:sz w:val="20"/>
        </w:rPr>
        <w:t xml:space="preserve"> </w:t>
      </w:r>
      <w:r>
        <w:rPr>
          <w:sz w:val="20"/>
        </w:rPr>
        <w:t>puntos</w:t>
      </w:r>
      <w:r>
        <w:rPr>
          <w:spacing w:val="-1"/>
          <w:sz w:val="20"/>
        </w:rPr>
        <w:t xml:space="preserve"> </w:t>
      </w:r>
      <w:r>
        <w:rPr>
          <w:sz w:val="20"/>
        </w:rPr>
        <w:t xml:space="preserve">por </w:t>
      </w:r>
      <w:r>
        <w:rPr>
          <w:spacing w:val="-2"/>
          <w:sz w:val="20"/>
        </w:rPr>
        <w:t>curso.</w:t>
      </w:r>
    </w:p>
    <w:p w14:paraId="5D6CACB3" w14:textId="77777777" w:rsidR="00A97F47" w:rsidRDefault="00A97F47">
      <w:pPr>
        <w:pStyle w:val="Textoindependiente"/>
        <w:spacing w:before="60"/>
      </w:pPr>
    </w:p>
    <w:p w14:paraId="2D2A3B4D" w14:textId="77777777" w:rsidR="00A97F47" w:rsidRDefault="00000000">
      <w:pPr>
        <w:pStyle w:val="Prrafodelista"/>
        <w:numPr>
          <w:ilvl w:val="0"/>
          <w:numId w:val="36"/>
        </w:numPr>
        <w:tabs>
          <w:tab w:val="left" w:pos="475"/>
        </w:tabs>
        <w:ind w:left="475" w:right="0" w:hanging="333"/>
        <w:rPr>
          <w:sz w:val="20"/>
        </w:rPr>
      </w:pPr>
      <w:r>
        <w:rPr>
          <w:sz w:val="20"/>
        </w:rPr>
        <w:t>De</w:t>
      </w:r>
      <w:r>
        <w:rPr>
          <w:spacing w:val="-1"/>
          <w:sz w:val="20"/>
        </w:rPr>
        <w:t xml:space="preserve"> </w:t>
      </w:r>
      <w:r>
        <w:rPr>
          <w:sz w:val="20"/>
        </w:rPr>
        <w:t>50</w:t>
      </w:r>
      <w:r>
        <w:rPr>
          <w:spacing w:val="-1"/>
          <w:sz w:val="20"/>
        </w:rPr>
        <w:t xml:space="preserve"> </w:t>
      </w:r>
      <w:r>
        <w:rPr>
          <w:sz w:val="20"/>
        </w:rPr>
        <w:t>a</w:t>
      </w:r>
      <w:r>
        <w:rPr>
          <w:spacing w:val="-1"/>
          <w:sz w:val="20"/>
        </w:rPr>
        <w:t xml:space="preserve"> </w:t>
      </w:r>
      <w:r>
        <w:rPr>
          <w:sz w:val="20"/>
        </w:rPr>
        <w:t>100</w:t>
      </w:r>
      <w:r>
        <w:rPr>
          <w:spacing w:val="-1"/>
          <w:sz w:val="20"/>
        </w:rPr>
        <w:t xml:space="preserve"> </w:t>
      </w:r>
      <w:r>
        <w:rPr>
          <w:sz w:val="20"/>
        </w:rPr>
        <w:t>horas superadas:</w:t>
      </w:r>
      <w:r>
        <w:rPr>
          <w:spacing w:val="-1"/>
          <w:sz w:val="20"/>
        </w:rPr>
        <w:t xml:space="preserve"> </w:t>
      </w:r>
      <w:r>
        <w:rPr>
          <w:sz w:val="20"/>
        </w:rPr>
        <w:t>0,60</w:t>
      </w:r>
      <w:r>
        <w:rPr>
          <w:spacing w:val="-1"/>
          <w:sz w:val="20"/>
        </w:rPr>
        <w:t xml:space="preserve"> </w:t>
      </w:r>
      <w:r>
        <w:rPr>
          <w:sz w:val="20"/>
        </w:rPr>
        <w:t>puntos</w:t>
      </w:r>
      <w:r>
        <w:rPr>
          <w:spacing w:val="-1"/>
          <w:sz w:val="20"/>
        </w:rPr>
        <w:t xml:space="preserve"> </w:t>
      </w:r>
      <w:r>
        <w:rPr>
          <w:sz w:val="20"/>
        </w:rPr>
        <w:t xml:space="preserve">por </w:t>
      </w:r>
      <w:r>
        <w:rPr>
          <w:spacing w:val="-2"/>
          <w:sz w:val="20"/>
        </w:rPr>
        <w:t>curso.</w:t>
      </w:r>
    </w:p>
    <w:p w14:paraId="4831BE82" w14:textId="77777777" w:rsidR="00A97F47" w:rsidRDefault="00A97F47">
      <w:pPr>
        <w:pStyle w:val="Textoindependiente"/>
        <w:spacing w:before="61"/>
      </w:pPr>
    </w:p>
    <w:p w14:paraId="37664A48" w14:textId="77777777" w:rsidR="00A97F47" w:rsidRDefault="00000000">
      <w:pPr>
        <w:pStyle w:val="Prrafodelista"/>
        <w:numPr>
          <w:ilvl w:val="0"/>
          <w:numId w:val="36"/>
        </w:numPr>
        <w:tabs>
          <w:tab w:val="left" w:pos="431"/>
        </w:tabs>
        <w:ind w:right="0" w:hanging="289"/>
        <w:rPr>
          <w:sz w:val="20"/>
        </w:rPr>
      </w:pPr>
      <w:r>
        <w:rPr>
          <w:sz w:val="20"/>
        </w:rPr>
        <w:t>De</w:t>
      </w:r>
      <w:r>
        <w:rPr>
          <w:spacing w:val="-1"/>
          <w:sz w:val="20"/>
        </w:rPr>
        <w:t xml:space="preserve"> </w:t>
      </w:r>
      <w:r>
        <w:rPr>
          <w:sz w:val="20"/>
        </w:rPr>
        <w:t>más</w:t>
      </w:r>
      <w:r>
        <w:rPr>
          <w:spacing w:val="-1"/>
          <w:sz w:val="20"/>
        </w:rPr>
        <w:t xml:space="preserve"> </w:t>
      </w:r>
      <w:r>
        <w:rPr>
          <w:sz w:val="20"/>
        </w:rPr>
        <w:t>de</w:t>
      </w:r>
      <w:r>
        <w:rPr>
          <w:spacing w:val="-1"/>
          <w:sz w:val="20"/>
        </w:rPr>
        <w:t xml:space="preserve"> </w:t>
      </w:r>
      <w:r>
        <w:rPr>
          <w:sz w:val="20"/>
        </w:rPr>
        <w:t>100</w:t>
      </w:r>
      <w:r>
        <w:rPr>
          <w:spacing w:val="-1"/>
          <w:sz w:val="20"/>
        </w:rPr>
        <w:t xml:space="preserve"> </w:t>
      </w:r>
      <w:r>
        <w:rPr>
          <w:sz w:val="20"/>
        </w:rPr>
        <w:t>horas superadas:</w:t>
      </w:r>
      <w:r>
        <w:rPr>
          <w:spacing w:val="-1"/>
          <w:sz w:val="20"/>
        </w:rPr>
        <w:t xml:space="preserve"> </w:t>
      </w:r>
      <w:r>
        <w:rPr>
          <w:sz w:val="20"/>
        </w:rPr>
        <w:t>0,80</w:t>
      </w:r>
      <w:r>
        <w:rPr>
          <w:spacing w:val="-1"/>
          <w:sz w:val="20"/>
        </w:rPr>
        <w:t xml:space="preserve"> </w:t>
      </w:r>
      <w:r>
        <w:rPr>
          <w:sz w:val="20"/>
        </w:rPr>
        <w:t>puntos</w:t>
      </w:r>
      <w:r>
        <w:rPr>
          <w:spacing w:val="-1"/>
          <w:sz w:val="20"/>
        </w:rPr>
        <w:t xml:space="preserve"> </w:t>
      </w:r>
      <w:r>
        <w:rPr>
          <w:sz w:val="20"/>
        </w:rPr>
        <w:t xml:space="preserve">por </w:t>
      </w:r>
      <w:r>
        <w:rPr>
          <w:spacing w:val="-2"/>
          <w:sz w:val="20"/>
        </w:rPr>
        <w:t>curso.</w:t>
      </w:r>
    </w:p>
    <w:p w14:paraId="6A3C89D0" w14:textId="77777777" w:rsidR="00A97F47" w:rsidRDefault="00A97F47">
      <w:pPr>
        <w:pStyle w:val="Textoindependiente"/>
        <w:spacing w:before="60"/>
      </w:pPr>
    </w:p>
    <w:p w14:paraId="2F7FF2B7" w14:textId="77777777" w:rsidR="00A97F47" w:rsidRDefault="00000000">
      <w:pPr>
        <w:pStyle w:val="Prrafodelista"/>
        <w:numPr>
          <w:ilvl w:val="0"/>
          <w:numId w:val="36"/>
        </w:numPr>
        <w:tabs>
          <w:tab w:val="left" w:pos="473"/>
        </w:tabs>
        <w:spacing w:line="292" w:lineRule="auto"/>
        <w:ind w:left="142" w:firstLine="0"/>
        <w:jc w:val="both"/>
        <w:rPr>
          <w:sz w:val="20"/>
        </w:rPr>
      </w:pPr>
      <w:proofErr w:type="gramStart"/>
      <w:r>
        <w:rPr>
          <w:sz w:val="20"/>
        </w:rPr>
        <w:t>Masters</w:t>
      </w:r>
      <w:proofErr w:type="gramEnd"/>
      <w:r>
        <w:rPr>
          <w:sz w:val="20"/>
        </w:rPr>
        <w:t xml:space="preserve"> Universitarios, postgrados o cursos equivalentes por su número de horas: 1,20 puntos</w:t>
      </w:r>
      <w:r>
        <w:rPr>
          <w:spacing w:val="40"/>
          <w:sz w:val="20"/>
        </w:rPr>
        <w:t xml:space="preserve"> </w:t>
      </w:r>
      <w:r>
        <w:rPr>
          <w:sz w:val="20"/>
        </w:rPr>
        <w:t>por cada uno.</w:t>
      </w:r>
    </w:p>
    <w:p w14:paraId="5A8F1D83" w14:textId="77777777" w:rsidR="00A97F47" w:rsidRDefault="00A97F47">
      <w:pPr>
        <w:pStyle w:val="Textoindependiente"/>
        <w:spacing w:before="10"/>
      </w:pPr>
    </w:p>
    <w:p w14:paraId="3F6C0BEC" w14:textId="77777777" w:rsidR="00A97F47" w:rsidRDefault="00000000">
      <w:pPr>
        <w:pStyle w:val="Textoindependiente"/>
        <w:spacing w:line="292" w:lineRule="auto"/>
        <w:ind w:left="142" w:right="141"/>
        <w:jc w:val="both"/>
      </w:pPr>
      <w:r>
        <w:t>La puntuación máxima por este concepto en el concurso de méritos será de 10 puntos, pudiendo acumularse puntos por ambos conceptos, salvo en el caso de que el aspirante sea impartidor y receptor del mismo curso. En este caso, se otorgará la puntuación correspondiente a curso impartido.</w:t>
      </w:r>
    </w:p>
    <w:p w14:paraId="2F1234B4" w14:textId="77777777" w:rsidR="00A97F47" w:rsidRDefault="00A97F47">
      <w:pPr>
        <w:pStyle w:val="Textoindependiente"/>
        <w:spacing w:before="10"/>
      </w:pPr>
    </w:p>
    <w:p w14:paraId="687C9A4E" w14:textId="77777777" w:rsidR="00A97F47" w:rsidRDefault="00000000">
      <w:pPr>
        <w:pStyle w:val="Textoindependiente"/>
        <w:spacing w:line="292" w:lineRule="auto"/>
        <w:ind w:left="142" w:right="141"/>
        <w:jc w:val="both"/>
      </w:pPr>
      <w:r>
        <w:t>Cuando se hayan realizado varias ediciones de un curso cuya denominación coincida, sólo se</w:t>
      </w:r>
      <w:r>
        <w:rPr>
          <w:spacing w:val="40"/>
        </w:rPr>
        <w:t xml:space="preserve"> </w:t>
      </w:r>
      <w:r>
        <w:t>valorará uno de ellos. Sólo se valorarán los cursos que se aporten mediante fotocopia debidamente compulsada. Los cursos de una duración inferior a 20 horas no serán objeto de valoración.</w:t>
      </w:r>
    </w:p>
    <w:p w14:paraId="0F389607"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08E04F68" w14:textId="7FFC2E52"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25984" behindDoc="0" locked="0" layoutInCell="1" allowOverlap="1" wp14:anchorId="0F92FB26" wp14:editId="1AF7910F">
                <wp:simplePos x="0" y="0"/>
                <wp:positionH relativeFrom="page">
                  <wp:posOffset>6807090</wp:posOffset>
                </wp:positionH>
                <wp:positionV relativeFrom="page">
                  <wp:posOffset>2818730</wp:posOffset>
                </wp:positionV>
                <wp:extent cx="419734" cy="3187065"/>
                <wp:effectExtent l="0" t="0" r="0" b="0"/>
                <wp:wrapNone/>
                <wp:docPr id="299" name="Text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1C947A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CFC337"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F92FB26" id="Textbox 299" o:spid="_x0000_s1172" type="#_x0000_t202" style="position:absolute;left:0;text-align:left;margin-left:536pt;margin-top:221.95pt;width:33.05pt;height:250.95pt;z-index:25162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PGPpAEAADM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RJp6UG0+20B7IDW0kISW42JJzAaab8Px105GzVn/&#10;xZOBeRlOSTwlm1MSU/8RyspkjR4+7BIYWxhd2kyMaDJF07RFefR//peqy66vfw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FzPGP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1C947A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CFC337"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La antigüedad se valorará por años de servicio, computándose a estos efectos los reconocidos al amparo de lo dispuesto en la Ley 70/1978, de 26 de diciembre y el Real Decreto 146/1982, de 25 de junio, por el que se dictan normas para su aplicación. No se computarán servicios que hubieran sido prestados simultáneamente con otros igualmente alegados</w:t>
      </w:r>
      <w:r w:rsidR="00B92311">
        <w:t>.</w:t>
      </w:r>
    </w:p>
    <w:p w14:paraId="2052F97D" w14:textId="77777777" w:rsidR="00A97F47" w:rsidRDefault="00A97F47">
      <w:pPr>
        <w:pStyle w:val="Textoindependiente"/>
        <w:spacing w:before="10"/>
      </w:pPr>
    </w:p>
    <w:p w14:paraId="2A39E66F" w14:textId="77777777" w:rsidR="00A97F47" w:rsidRDefault="00000000">
      <w:pPr>
        <w:pStyle w:val="Textoindependiente"/>
        <w:ind w:left="142"/>
      </w:pPr>
      <w:r>
        <w:t>4.-</w:t>
      </w:r>
      <w:r>
        <w:rPr>
          <w:spacing w:val="-3"/>
        </w:rPr>
        <w:t xml:space="preserve"> </w:t>
      </w:r>
      <w:r>
        <w:t>En</w:t>
      </w:r>
      <w:r>
        <w:rPr>
          <w:spacing w:val="-2"/>
        </w:rPr>
        <w:t xml:space="preserve"> </w:t>
      </w:r>
      <w:r>
        <w:t>la</w:t>
      </w:r>
      <w:r>
        <w:rPr>
          <w:spacing w:val="-3"/>
        </w:rPr>
        <w:t xml:space="preserve"> </w:t>
      </w:r>
      <w:r>
        <w:t>segunda</w:t>
      </w:r>
      <w:r>
        <w:rPr>
          <w:spacing w:val="-2"/>
        </w:rPr>
        <w:t xml:space="preserve"> </w:t>
      </w:r>
      <w:r>
        <w:t>fase:</w:t>
      </w:r>
      <w:r>
        <w:rPr>
          <w:spacing w:val="-3"/>
        </w:rPr>
        <w:t xml:space="preserve"> </w:t>
      </w:r>
      <w:r>
        <w:t>La</w:t>
      </w:r>
      <w:r>
        <w:rPr>
          <w:spacing w:val="-2"/>
        </w:rPr>
        <w:t xml:space="preserve"> </w:t>
      </w:r>
      <w:r>
        <w:t>valoración</w:t>
      </w:r>
      <w:r>
        <w:rPr>
          <w:spacing w:val="-3"/>
        </w:rPr>
        <w:t xml:space="preserve"> </w:t>
      </w:r>
      <w:r>
        <w:t>máxima</w:t>
      </w:r>
      <w:r>
        <w:rPr>
          <w:spacing w:val="-2"/>
        </w:rPr>
        <w:t xml:space="preserve"> </w:t>
      </w:r>
      <w:r>
        <w:t>de</w:t>
      </w:r>
      <w:r>
        <w:rPr>
          <w:spacing w:val="-3"/>
        </w:rPr>
        <w:t xml:space="preserve"> </w:t>
      </w:r>
      <w:r>
        <w:t>esta</w:t>
      </w:r>
      <w:r>
        <w:rPr>
          <w:spacing w:val="-2"/>
        </w:rPr>
        <w:t xml:space="preserve"> </w:t>
      </w:r>
      <w:r>
        <w:t>fase</w:t>
      </w:r>
      <w:r>
        <w:rPr>
          <w:spacing w:val="-3"/>
        </w:rPr>
        <w:t xml:space="preserve"> </w:t>
      </w:r>
      <w:r>
        <w:t>será</w:t>
      </w:r>
      <w:r>
        <w:rPr>
          <w:spacing w:val="-2"/>
        </w:rPr>
        <w:t xml:space="preserve"> </w:t>
      </w:r>
      <w:r>
        <w:t>de</w:t>
      </w:r>
      <w:r>
        <w:rPr>
          <w:spacing w:val="-3"/>
        </w:rPr>
        <w:t xml:space="preserve"> </w:t>
      </w:r>
      <w:r>
        <w:t>16</w:t>
      </w:r>
      <w:r>
        <w:rPr>
          <w:spacing w:val="-2"/>
        </w:rPr>
        <w:t xml:space="preserve"> puntos.</w:t>
      </w:r>
    </w:p>
    <w:p w14:paraId="0A4A08BE" w14:textId="77777777" w:rsidR="00A97F47" w:rsidRDefault="00A97F47">
      <w:pPr>
        <w:pStyle w:val="Textoindependiente"/>
        <w:spacing w:before="60"/>
      </w:pPr>
    </w:p>
    <w:p w14:paraId="553E2163" w14:textId="77777777" w:rsidR="00A97F47" w:rsidRDefault="00000000">
      <w:pPr>
        <w:pStyle w:val="Prrafodelista"/>
        <w:numPr>
          <w:ilvl w:val="0"/>
          <w:numId w:val="35"/>
        </w:numPr>
        <w:tabs>
          <w:tab w:val="left" w:pos="542"/>
        </w:tabs>
        <w:spacing w:line="292" w:lineRule="auto"/>
        <w:ind w:firstLine="0"/>
        <w:jc w:val="both"/>
        <w:rPr>
          <w:sz w:val="20"/>
        </w:rPr>
      </w:pPr>
      <w:r>
        <w:rPr>
          <w:sz w:val="20"/>
        </w:rPr>
        <w:t>Méritos específicos: se comprobarán y valorarán los méritos específicos adecuados a las características del puesto determinados en el Anexo I de la presente convocatoria. La puntuación máxima de esta fase podrá alcanzar un máximo de 10 puntos.</w:t>
      </w:r>
    </w:p>
    <w:p w14:paraId="4B93ADED" w14:textId="77777777" w:rsidR="00A97F47" w:rsidRDefault="00A97F47">
      <w:pPr>
        <w:pStyle w:val="Textoindependiente"/>
        <w:spacing w:before="10"/>
      </w:pPr>
    </w:p>
    <w:p w14:paraId="7B844A91" w14:textId="77777777" w:rsidR="00A97F47" w:rsidRDefault="00000000">
      <w:pPr>
        <w:pStyle w:val="Prrafodelista"/>
        <w:numPr>
          <w:ilvl w:val="0"/>
          <w:numId w:val="35"/>
        </w:numPr>
        <w:tabs>
          <w:tab w:val="left" w:pos="409"/>
        </w:tabs>
        <w:spacing w:line="292" w:lineRule="auto"/>
        <w:ind w:firstLine="0"/>
        <w:jc w:val="both"/>
        <w:rPr>
          <w:sz w:val="20"/>
        </w:rPr>
      </w:pPr>
      <w:r>
        <w:rPr>
          <w:sz w:val="20"/>
        </w:rPr>
        <w:t>Entrevista: La Comisión de Valoración convocará a los candidatos para la celebración de una entrevista que versará sobre los méritos específicos adecuados a las características del puesto convocado, de acuerdo con lo previsto en esta convocatoria. Podrá alcanzar un máximo de 6 puntos.</w:t>
      </w:r>
    </w:p>
    <w:p w14:paraId="1D2D84FA" w14:textId="77777777" w:rsidR="00A97F47" w:rsidRDefault="00A97F47">
      <w:pPr>
        <w:pStyle w:val="Textoindependiente"/>
        <w:spacing w:before="10"/>
      </w:pPr>
    </w:p>
    <w:p w14:paraId="76533EA9" w14:textId="77777777" w:rsidR="00A97F47" w:rsidRDefault="00000000">
      <w:pPr>
        <w:pStyle w:val="Textoindependiente"/>
        <w:spacing w:line="292" w:lineRule="auto"/>
        <w:ind w:left="142" w:right="141"/>
        <w:jc w:val="both"/>
      </w:pPr>
      <w:r>
        <w:t>5.- La valoración deberá efectuarse mediante la puntuación obtenida con la media aritmética de las otorgadas</w:t>
      </w:r>
      <w:r>
        <w:rPr>
          <w:spacing w:val="39"/>
        </w:rPr>
        <w:t xml:space="preserve"> </w:t>
      </w:r>
      <w:r>
        <w:t>por</w:t>
      </w:r>
      <w:r>
        <w:rPr>
          <w:spacing w:val="39"/>
        </w:rPr>
        <w:t xml:space="preserve"> </w:t>
      </w:r>
      <w:r>
        <w:t>cada</w:t>
      </w:r>
      <w:r>
        <w:rPr>
          <w:spacing w:val="39"/>
        </w:rPr>
        <w:t xml:space="preserve"> </w:t>
      </w:r>
      <w:r>
        <w:t>uno</w:t>
      </w:r>
      <w:r>
        <w:rPr>
          <w:spacing w:val="39"/>
        </w:rPr>
        <w:t xml:space="preserve"> </w:t>
      </w:r>
      <w:r>
        <w:t>de</w:t>
      </w:r>
      <w:r>
        <w:rPr>
          <w:spacing w:val="39"/>
        </w:rPr>
        <w:t xml:space="preserve"> </w:t>
      </w:r>
      <w:r>
        <w:t>los</w:t>
      </w:r>
      <w:r>
        <w:rPr>
          <w:spacing w:val="39"/>
        </w:rPr>
        <w:t xml:space="preserve"> </w:t>
      </w:r>
      <w:r>
        <w:t>miembros</w:t>
      </w:r>
      <w:r>
        <w:rPr>
          <w:spacing w:val="39"/>
        </w:rPr>
        <w:t xml:space="preserve"> </w:t>
      </w:r>
      <w:r>
        <w:t>de</w:t>
      </w:r>
      <w:r>
        <w:rPr>
          <w:spacing w:val="39"/>
        </w:rPr>
        <w:t xml:space="preserve"> </w:t>
      </w:r>
      <w:r>
        <w:t>la</w:t>
      </w:r>
      <w:r>
        <w:rPr>
          <w:spacing w:val="39"/>
        </w:rPr>
        <w:t xml:space="preserve"> </w:t>
      </w:r>
      <w:r>
        <w:t>Comisión</w:t>
      </w:r>
      <w:r>
        <w:rPr>
          <w:spacing w:val="39"/>
        </w:rPr>
        <w:t xml:space="preserve"> </w:t>
      </w:r>
      <w:r>
        <w:t>de</w:t>
      </w:r>
      <w:r>
        <w:rPr>
          <w:spacing w:val="39"/>
        </w:rPr>
        <w:t xml:space="preserve"> </w:t>
      </w:r>
      <w:r>
        <w:t>Valoración,</w:t>
      </w:r>
      <w:r>
        <w:rPr>
          <w:spacing w:val="39"/>
        </w:rPr>
        <w:t xml:space="preserve"> </w:t>
      </w:r>
      <w:r>
        <w:t>debiendo</w:t>
      </w:r>
      <w:r>
        <w:rPr>
          <w:spacing w:val="39"/>
        </w:rPr>
        <w:t xml:space="preserve"> </w:t>
      </w:r>
      <w:r>
        <w:t>desecharse</w:t>
      </w:r>
      <w:r>
        <w:rPr>
          <w:spacing w:val="39"/>
        </w:rPr>
        <w:t xml:space="preserve"> </w:t>
      </w:r>
      <w:r>
        <w:t>a estos efectos la máxima y la mínima concedidas o, en su caso, una de las que aparezcan repetidas como tales. Las puntuaciones otorgadas, así como la valoración final, deberán reflejarse en el acta que se levantará al efecto.</w:t>
      </w:r>
    </w:p>
    <w:p w14:paraId="7297E369" w14:textId="77777777" w:rsidR="00A97F47" w:rsidRDefault="00A97F47">
      <w:pPr>
        <w:pStyle w:val="Textoindependiente"/>
        <w:spacing w:before="9"/>
      </w:pPr>
    </w:p>
    <w:p w14:paraId="47FC2376" w14:textId="77777777" w:rsidR="00A97F47" w:rsidRDefault="00000000">
      <w:pPr>
        <w:pStyle w:val="Textoindependiente"/>
        <w:spacing w:before="1" w:line="292" w:lineRule="auto"/>
        <w:ind w:left="142" w:right="141"/>
        <w:jc w:val="both"/>
      </w:pPr>
      <w:r>
        <w:t>6.- La propuesta de resolución deberá recaer sobre el candidato que haya obtenido mayor</w:t>
      </w:r>
      <w:r>
        <w:rPr>
          <w:spacing w:val="80"/>
        </w:rPr>
        <w:t xml:space="preserve"> </w:t>
      </w:r>
      <w:r>
        <w:t>puntuación sumados los resultados finales de las dos fases.</w:t>
      </w:r>
    </w:p>
    <w:p w14:paraId="2EE94A7F" w14:textId="77777777" w:rsidR="00A97F47" w:rsidRDefault="00A97F47">
      <w:pPr>
        <w:pStyle w:val="Textoindependiente"/>
        <w:spacing w:before="9"/>
      </w:pPr>
    </w:p>
    <w:p w14:paraId="46DBC1CD" w14:textId="77777777" w:rsidR="00A97F47" w:rsidRDefault="00000000">
      <w:pPr>
        <w:pStyle w:val="Textoindependiente"/>
        <w:spacing w:line="292" w:lineRule="auto"/>
        <w:ind w:left="142" w:right="141"/>
        <w:jc w:val="both"/>
      </w:pPr>
      <w:r>
        <w:t>En caso de empate de puntuación, se acudirá para dirimirlo a la obtenida en la segunda fase y, de persistir, a los méritos enunciados en el siguiente orden:</w:t>
      </w:r>
    </w:p>
    <w:p w14:paraId="77A6C33D" w14:textId="77777777" w:rsidR="00A97F47" w:rsidRDefault="00A97F47">
      <w:pPr>
        <w:pStyle w:val="Textoindependiente"/>
        <w:spacing w:before="10"/>
      </w:pPr>
    </w:p>
    <w:p w14:paraId="539CFF55" w14:textId="693930AD" w:rsidR="00A97F47" w:rsidRDefault="00000000">
      <w:pPr>
        <w:pStyle w:val="Prrafodelista"/>
        <w:numPr>
          <w:ilvl w:val="0"/>
          <w:numId w:val="38"/>
        </w:numPr>
        <w:tabs>
          <w:tab w:val="left" w:pos="319"/>
        </w:tabs>
        <w:ind w:left="319" w:right="0" w:hanging="177"/>
        <w:jc w:val="left"/>
        <w:rPr>
          <w:sz w:val="20"/>
        </w:rPr>
      </w:pPr>
      <w:r>
        <w:rPr>
          <w:sz w:val="20"/>
        </w:rPr>
        <w:t>1º</w:t>
      </w:r>
      <w:r>
        <w:rPr>
          <w:spacing w:val="-1"/>
          <w:sz w:val="20"/>
        </w:rPr>
        <w:t xml:space="preserve"> </w:t>
      </w:r>
      <w:r>
        <w:rPr>
          <w:sz w:val="20"/>
        </w:rPr>
        <w:t xml:space="preserve">- Méritos </w:t>
      </w:r>
      <w:r>
        <w:rPr>
          <w:spacing w:val="-2"/>
          <w:sz w:val="20"/>
        </w:rPr>
        <w:t>específicos</w:t>
      </w:r>
      <w:r w:rsidR="00B92311">
        <w:rPr>
          <w:spacing w:val="-2"/>
          <w:sz w:val="20"/>
        </w:rPr>
        <w:t>.</w:t>
      </w:r>
    </w:p>
    <w:p w14:paraId="48FC499A" w14:textId="77777777" w:rsidR="00A97F47" w:rsidRDefault="00A97F47">
      <w:pPr>
        <w:pStyle w:val="Textoindependiente"/>
        <w:spacing w:before="61"/>
      </w:pPr>
    </w:p>
    <w:p w14:paraId="11A07E1A" w14:textId="520D3C28" w:rsidR="00A97F47" w:rsidRDefault="00000000">
      <w:pPr>
        <w:pStyle w:val="Prrafodelista"/>
        <w:numPr>
          <w:ilvl w:val="0"/>
          <w:numId w:val="38"/>
        </w:numPr>
        <w:tabs>
          <w:tab w:val="left" w:pos="319"/>
        </w:tabs>
        <w:ind w:left="319" w:right="0" w:hanging="177"/>
        <w:jc w:val="left"/>
        <w:rPr>
          <w:sz w:val="20"/>
        </w:rPr>
      </w:pPr>
      <w:r>
        <w:rPr>
          <w:sz w:val="20"/>
        </w:rPr>
        <w:t>2º</w:t>
      </w:r>
      <w:r>
        <w:rPr>
          <w:spacing w:val="-4"/>
          <w:sz w:val="20"/>
        </w:rPr>
        <w:t xml:space="preserve"> </w:t>
      </w:r>
      <w:r>
        <w:rPr>
          <w:sz w:val="20"/>
        </w:rPr>
        <w:t>-</w:t>
      </w:r>
      <w:r>
        <w:rPr>
          <w:spacing w:val="-4"/>
          <w:sz w:val="20"/>
        </w:rPr>
        <w:t xml:space="preserve"> </w:t>
      </w:r>
      <w:r>
        <w:rPr>
          <w:sz w:val="20"/>
        </w:rPr>
        <w:t>Valoración</w:t>
      </w:r>
      <w:r>
        <w:rPr>
          <w:spacing w:val="-3"/>
          <w:sz w:val="20"/>
        </w:rPr>
        <w:t xml:space="preserve"> </w:t>
      </w:r>
      <w:r>
        <w:rPr>
          <w:sz w:val="20"/>
        </w:rPr>
        <w:t>del</w:t>
      </w:r>
      <w:r>
        <w:rPr>
          <w:spacing w:val="-4"/>
          <w:sz w:val="20"/>
        </w:rPr>
        <w:t xml:space="preserve"> </w:t>
      </w:r>
      <w:r>
        <w:rPr>
          <w:sz w:val="20"/>
        </w:rPr>
        <w:t>trabajo</w:t>
      </w:r>
      <w:r>
        <w:rPr>
          <w:spacing w:val="-3"/>
          <w:sz w:val="20"/>
        </w:rPr>
        <w:t xml:space="preserve"> </w:t>
      </w:r>
      <w:r>
        <w:rPr>
          <w:spacing w:val="-2"/>
          <w:sz w:val="20"/>
        </w:rPr>
        <w:t>desarrollado</w:t>
      </w:r>
      <w:r w:rsidR="00B92311">
        <w:rPr>
          <w:spacing w:val="-2"/>
          <w:sz w:val="20"/>
        </w:rPr>
        <w:t>.</w:t>
      </w:r>
    </w:p>
    <w:p w14:paraId="5512672A" w14:textId="77777777" w:rsidR="00A97F47" w:rsidRDefault="00A97F47">
      <w:pPr>
        <w:pStyle w:val="Textoindependiente"/>
        <w:spacing w:before="60"/>
      </w:pPr>
    </w:p>
    <w:p w14:paraId="3E0C872E" w14:textId="60C9A62B" w:rsidR="00A97F47" w:rsidRDefault="00000000">
      <w:pPr>
        <w:pStyle w:val="Prrafodelista"/>
        <w:numPr>
          <w:ilvl w:val="0"/>
          <w:numId w:val="38"/>
        </w:numPr>
        <w:tabs>
          <w:tab w:val="left" w:pos="319"/>
        </w:tabs>
        <w:ind w:left="319" w:right="0" w:hanging="177"/>
        <w:jc w:val="left"/>
        <w:rPr>
          <w:sz w:val="20"/>
        </w:rPr>
      </w:pPr>
      <w:r>
        <w:rPr>
          <w:sz w:val="20"/>
        </w:rPr>
        <w:t>3º</w:t>
      </w:r>
      <w:r>
        <w:rPr>
          <w:spacing w:val="-4"/>
          <w:sz w:val="20"/>
        </w:rPr>
        <w:t xml:space="preserve"> </w:t>
      </w:r>
      <w:r>
        <w:rPr>
          <w:sz w:val="20"/>
        </w:rPr>
        <w:t>-</w:t>
      </w:r>
      <w:r>
        <w:rPr>
          <w:spacing w:val="-3"/>
          <w:sz w:val="20"/>
        </w:rPr>
        <w:t xml:space="preserve"> </w:t>
      </w:r>
      <w:r>
        <w:rPr>
          <w:sz w:val="20"/>
        </w:rPr>
        <w:t>Posesión</w:t>
      </w:r>
      <w:r>
        <w:rPr>
          <w:spacing w:val="-4"/>
          <w:sz w:val="20"/>
        </w:rPr>
        <w:t xml:space="preserve"> </w:t>
      </w:r>
      <w:r>
        <w:rPr>
          <w:sz w:val="20"/>
        </w:rPr>
        <w:t>de</w:t>
      </w:r>
      <w:r>
        <w:rPr>
          <w:spacing w:val="-3"/>
          <w:sz w:val="20"/>
        </w:rPr>
        <w:t xml:space="preserve"> </w:t>
      </w:r>
      <w:r>
        <w:rPr>
          <w:sz w:val="20"/>
        </w:rPr>
        <w:t>un</w:t>
      </w:r>
      <w:r>
        <w:rPr>
          <w:spacing w:val="-4"/>
          <w:sz w:val="20"/>
        </w:rPr>
        <w:t xml:space="preserve"> </w:t>
      </w:r>
      <w:r>
        <w:rPr>
          <w:sz w:val="20"/>
        </w:rPr>
        <w:t>determinado</w:t>
      </w:r>
      <w:r>
        <w:rPr>
          <w:spacing w:val="-3"/>
          <w:sz w:val="20"/>
        </w:rPr>
        <w:t xml:space="preserve"> </w:t>
      </w:r>
      <w:r>
        <w:rPr>
          <w:sz w:val="20"/>
        </w:rPr>
        <w:t>grado</w:t>
      </w:r>
      <w:r>
        <w:rPr>
          <w:spacing w:val="-3"/>
          <w:sz w:val="20"/>
        </w:rPr>
        <w:t xml:space="preserve"> </w:t>
      </w:r>
      <w:r>
        <w:rPr>
          <w:spacing w:val="-2"/>
          <w:sz w:val="20"/>
        </w:rPr>
        <w:t>personal</w:t>
      </w:r>
      <w:r w:rsidR="00B92311">
        <w:rPr>
          <w:spacing w:val="-2"/>
          <w:sz w:val="20"/>
        </w:rPr>
        <w:t>.</w:t>
      </w:r>
    </w:p>
    <w:p w14:paraId="01AAD026" w14:textId="77777777" w:rsidR="00A97F47" w:rsidRDefault="00A97F47">
      <w:pPr>
        <w:pStyle w:val="Textoindependiente"/>
        <w:spacing w:before="61"/>
      </w:pPr>
    </w:p>
    <w:p w14:paraId="10FFEC84" w14:textId="32F89F15" w:rsidR="00A97F47" w:rsidRDefault="00000000">
      <w:pPr>
        <w:pStyle w:val="Prrafodelista"/>
        <w:numPr>
          <w:ilvl w:val="0"/>
          <w:numId w:val="38"/>
        </w:numPr>
        <w:tabs>
          <w:tab w:val="left" w:pos="319"/>
        </w:tabs>
        <w:ind w:left="319" w:right="0" w:hanging="177"/>
        <w:jc w:val="left"/>
        <w:rPr>
          <w:sz w:val="20"/>
        </w:rPr>
      </w:pPr>
      <w:r>
        <w:rPr>
          <w:sz w:val="20"/>
        </w:rPr>
        <w:t>4º</w:t>
      </w:r>
      <w:r>
        <w:rPr>
          <w:spacing w:val="-2"/>
          <w:sz w:val="20"/>
        </w:rPr>
        <w:t xml:space="preserve"> </w:t>
      </w:r>
      <w:r>
        <w:rPr>
          <w:sz w:val="20"/>
        </w:rPr>
        <w:t>-</w:t>
      </w:r>
      <w:r>
        <w:rPr>
          <w:spacing w:val="-2"/>
          <w:sz w:val="20"/>
        </w:rPr>
        <w:t xml:space="preserve"> </w:t>
      </w:r>
      <w:r>
        <w:rPr>
          <w:sz w:val="20"/>
        </w:rPr>
        <w:t>Cursos</w:t>
      </w:r>
      <w:r>
        <w:rPr>
          <w:spacing w:val="-1"/>
          <w:sz w:val="20"/>
        </w:rPr>
        <w:t xml:space="preserve"> </w:t>
      </w:r>
      <w:r>
        <w:rPr>
          <w:sz w:val="20"/>
        </w:rPr>
        <w:t>de</w:t>
      </w:r>
      <w:r>
        <w:rPr>
          <w:spacing w:val="-2"/>
          <w:sz w:val="20"/>
        </w:rPr>
        <w:t xml:space="preserve"> </w:t>
      </w:r>
      <w:r>
        <w:rPr>
          <w:sz w:val="20"/>
        </w:rPr>
        <w:t>Formación</w:t>
      </w:r>
      <w:r>
        <w:rPr>
          <w:spacing w:val="-2"/>
          <w:sz w:val="20"/>
        </w:rPr>
        <w:t xml:space="preserve"> </w:t>
      </w:r>
      <w:r>
        <w:rPr>
          <w:sz w:val="20"/>
        </w:rPr>
        <w:t>y</w:t>
      </w:r>
      <w:r>
        <w:rPr>
          <w:spacing w:val="-1"/>
          <w:sz w:val="20"/>
        </w:rPr>
        <w:t xml:space="preserve"> </w:t>
      </w:r>
      <w:r>
        <w:rPr>
          <w:spacing w:val="-2"/>
          <w:sz w:val="20"/>
        </w:rPr>
        <w:t>Perfeccionamiento</w:t>
      </w:r>
      <w:r w:rsidR="00B92311">
        <w:rPr>
          <w:spacing w:val="-2"/>
          <w:sz w:val="20"/>
        </w:rPr>
        <w:t>.</w:t>
      </w:r>
    </w:p>
    <w:p w14:paraId="45214BF6" w14:textId="77777777" w:rsidR="00A97F47" w:rsidRDefault="00A97F47">
      <w:pPr>
        <w:pStyle w:val="Textoindependiente"/>
        <w:spacing w:before="60"/>
      </w:pPr>
    </w:p>
    <w:p w14:paraId="296BFC34" w14:textId="06FBABD8" w:rsidR="00A97F47" w:rsidRDefault="00000000">
      <w:pPr>
        <w:pStyle w:val="Prrafodelista"/>
        <w:numPr>
          <w:ilvl w:val="0"/>
          <w:numId w:val="38"/>
        </w:numPr>
        <w:tabs>
          <w:tab w:val="left" w:pos="319"/>
        </w:tabs>
        <w:ind w:left="319" w:right="0" w:hanging="177"/>
        <w:jc w:val="left"/>
        <w:rPr>
          <w:sz w:val="20"/>
        </w:rPr>
      </w:pPr>
      <w:r>
        <w:rPr>
          <w:sz w:val="20"/>
        </w:rPr>
        <w:t>5º</w:t>
      </w:r>
      <w:r>
        <w:rPr>
          <w:spacing w:val="-1"/>
          <w:sz w:val="20"/>
        </w:rPr>
        <w:t xml:space="preserve"> </w:t>
      </w:r>
      <w:r>
        <w:rPr>
          <w:sz w:val="20"/>
        </w:rPr>
        <w:t xml:space="preserve">- </w:t>
      </w:r>
      <w:r>
        <w:rPr>
          <w:spacing w:val="-2"/>
          <w:sz w:val="20"/>
        </w:rPr>
        <w:t>Antigüedad</w:t>
      </w:r>
      <w:r w:rsidR="00B92311">
        <w:rPr>
          <w:spacing w:val="-2"/>
          <w:sz w:val="20"/>
        </w:rPr>
        <w:t>.</w:t>
      </w:r>
    </w:p>
    <w:p w14:paraId="2EB71695" w14:textId="77777777" w:rsidR="00A97F47" w:rsidRDefault="00A97F47">
      <w:pPr>
        <w:pStyle w:val="Textoindependiente"/>
        <w:spacing w:before="61"/>
      </w:pPr>
    </w:p>
    <w:p w14:paraId="40EA14BE" w14:textId="77777777" w:rsidR="00A97F47" w:rsidRDefault="00000000">
      <w:pPr>
        <w:pStyle w:val="Textoindependiente"/>
        <w:spacing w:line="292" w:lineRule="auto"/>
        <w:ind w:left="142" w:right="141"/>
        <w:jc w:val="both"/>
      </w:pPr>
      <w:r>
        <w:t>7.- El puesto de trabajo incluido en la convocatoria no podrá declararse desierto cuando existan concursantes que, habiéndolo solicitado, hayan obtenido la puntuación mínima exigida.</w:t>
      </w:r>
    </w:p>
    <w:p w14:paraId="6F2A82DB" w14:textId="77777777" w:rsidR="00A97F47" w:rsidRDefault="00A97F47">
      <w:pPr>
        <w:pStyle w:val="Textoindependiente"/>
        <w:spacing w:before="10"/>
      </w:pPr>
    </w:p>
    <w:p w14:paraId="4CEAF07D" w14:textId="77777777" w:rsidR="00A97F47" w:rsidRDefault="00000000">
      <w:pPr>
        <w:pStyle w:val="Textoindependiente"/>
        <w:ind w:left="142"/>
      </w:pPr>
      <w:r>
        <w:rPr>
          <w:b/>
        </w:rPr>
        <w:t>Quinto</w:t>
      </w:r>
      <w:r>
        <w:t>.</w:t>
      </w:r>
      <w:r>
        <w:rPr>
          <w:spacing w:val="-4"/>
        </w:rPr>
        <w:t xml:space="preserve"> </w:t>
      </w:r>
      <w:r>
        <w:t>Acreditación</w:t>
      </w:r>
      <w:r>
        <w:rPr>
          <w:spacing w:val="-4"/>
        </w:rPr>
        <w:t xml:space="preserve"> </w:t>
      </w:r>
      <w:r>
        <w:t>de</w:t>
      </w:r>
      <w:r>
        <w:rPr>
          <w:spacing w:val="-4"/>
        </w:rPr>
        <w:t xml:space="preserve"> </w:t>
      </w:r>
      <w:r>
        <w:rPr>
          <w:spacing w:val="-2"/>
        </w:rPr>
        <w:t>méritos.</w:t>
      </w:r>
    </w:p>
    <w:p w14:paraId="6C18B8A9" w14:textId="77777777" w:rsidR="00A97F47" w:rsidRDefault="00A97F47">
      <w:pPr>
        <w:pStyle w:val="Textoindependiente"/>
        <w:spacing w:before="64"/>
      </w:pPr>
    </w:p>
    <w:p w14:paraId="0B710FA7" w14:textId="77777777" w:rsidR="00A97F47" w:rsidRDefault="00000000">
      <w:pPr>
        <w:pStyle w:val="Textoindependiente"/>
        <w:spacing w:line="292" w:lineRule="auto"/>
        <w:ind w:left="142" w:right="141"/>
        <w:jc w:val="both"/>
      </w:pPr>
      <w:r>
        <w:t>Los méritos alegados por los concursantes serán acreditados documentalmente, mediante las pertinentes certificaciones u otros justificantes, salvo que dichos datos obren en poder de la Administración Municipal (grado personal, tiempo de permanencia en puesto de trabajo de cada nivel y antigüedad). En los procesos de valoración podrán recabarse formalmente de los interesados las aclaraciones o, en su caso, la documentación adicional que se estime necesaria para la</w:t>
      </w:r>
      <w:r>
        <w:rPr>
          <w:spacing w:val="40"/>
        </w:rPr>
        <w:t xml:space="preserve"> </w:t>
      </w:r>
      <w:r>
        <w:t>comprobación de los méritos alegados.</w:t>
      </w:r>
    </w:p>
    <w:p w14:paraId="0B722EA5" w14:textId="77777777" w:rsidR="00A97F47" w:rsidRDefault="00A97F47">
      <w:pPr>
        <w:pStyle w:val="Textoindependiente"/>
        <w:spacing w:before="10"/>
      </w:pPr>
    </w:p>
    <w:p w14:paraId="36743387" w14:textId="77777777" w:rsidR="00A97F47" w:rsidRDefault="00000000">
      <w:pPr>
        <w:pStyle w:val="Textoindependiente"/>
        <w:spacing w:line="292" w:lineRule="auto"/>
        <w:ind w:left="142" w:right="141"/>
        <w:jc w:val="both"/>
      </w:pPr>
      <w:r>
        <w:t>En caso de tratarse de concursantes procedentes de otras Administraciones Públicas, las circunstancias personales relacionadas con la Administración de origen – Cuerpo o Escala de pertenencia,</w:t>
      </w:r>
      <w:r>
        <w:rPr>
          <w:spacing w:val="52"/>
        </w:rPr>
        <w:t xml:space="preserve"> </w:t>
      </w:r>
      <w:r>
        <w:t>puestos</w:t>
      </w:r>
      <w:r>
        <w:rPr>
          <w:spacing w:val="53"/>
        </w:rPr>
        <w:t xml:space="preserve"> </w:t>
      </w:r>
      <w:r>
        <w:t>desempeñados,</w:t>
      </w:r>
      <w:r>
        <w:rPr>
          <w:spacing w:val="53"/>
        </w:rPr>
        <w:t xml:space="preserve"> </w:t>
      </w:r>
      <w:r>
        <w:t>grado</w:t>
      </w:r>
      <w:r>
        <w:rPr>
          <w:spacing w:val="53"/>
        </w:rPr>
        <w:t xml:space="preserve"> </w:t>
      </w:r>
      <w:r>
        <w:t>personal</w:t>
      </w:r>
      <w:r>
        <w:rPr>
          <w:spacing w:val="53"/>
        </w:rPr>
        <w:t xml:space="preserve"> </w:t>
      </w:r>
      <w:r>
        <w:t>consolidado</w:t>
      </w:r>
      <w:r>
        <w:rPr>
          <w:spacing w:val="53"/>
        </w:rPr>
        <w:t xml:space="preserve"> </w:t>
      </w:r>
      <w:r>
        <w:t>y</w:t>
      </w:r>
      <w:r>
        <w:rPr>
          <w:spacing w:val="53"/>
        </w:rPr>
        <w:t xml:space="preserve"> </w:t>
      </w:r>
      <w:r>
        <w:t>cursos-</w:t>
      </w:r>
      <w:r>
        <w:rPr>
          <w:spacing w:val="53"/>
        </w:rPr>
        <w:t xml:space="preserve"> </w:t>
      </w:r>
      <w:r>
        <w:t>deberán</w:t>
      </w:r>
      <w:r>
        <w:rPr>
          <w:spacing w:val="53"/>
        </w:rPr>
        <w:t xml:space="preserve"> </w:t>
      </w:r>
      <w:r>
        <w:rPr>
          <w:spacing w:val="-2"/>
        </w:rPr>
        <w:t>acreditarse</w:t>
      </w:r>
    </w:p>
    <w:p w14:paraId="22E995BD"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76224960" w14:textId="1238FC96"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27008" behindDoc="0" locked="0" layoutInCell="1" allowOverlap="1" wp14:anchorId="038B4B34" wp14:editId="2684A2C6">
                <wp:simplePos x="0" y="0"/>
                <wp:positionH relativeFrom="page">
                  <wp:posOffset>6807090</wp:posOffset>
                </wp:positionH>
                <wp:positionV relativeFrom="page">
                  <wp:posOffset>2818730</wp:posOffset>
                </wp:positionV>
                <wp:extent cx="419734" cy="3187065"/>
                <wp:effectExtent l="0" t="0" r="0" b="0"/>
                <wp:wrapNone/>
                <wp:docPr id="301" name="Text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C7B688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65EF03"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38B4B34" id="Textbox 301" o:spid="_x0000_s1173" type="#_x0000_t202" style="position:absolute;left:0;text-align:left;margin-left:536pt;margin-top:221.95pt;width:33.05pt;height:250.95pt;z-index:251627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Gt/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WBzWdbaI+khgaS0HJcrIjZQP1tOP7ay6g56z97&#10;MjAPwzmJ52R7TmLqP0AZmazRw7t9AmMLo+s3EyPqTNE0TVFu/Z/7UnW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mYa3+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C7B688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65EF03"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mediante certificación expedida por la Unidad competente en materia de personal de la</w:t>
      </w:r>
      <w:r>
        <w:rPr>
          <w:spacing w:val="40"/>
        </w:rPr>
        <w:t xml:space="preserve"> </w:t>
      </w:r>
      <w:r>
        <w:t>Administración a la que pertenezca. Asimismo, los méritos específicos alegados y referidos al desempeño de puestos en otras Administraciones Públicas deberán acreditarse mediante</w:t>
      </w:r>
      <w:r>
        <w:rPr>
          <w:spacing w:val="80"/>
        </w:rPr>
        <w:t xml:space="preserve"> </w:t>
      </w:r>
      <w:r>
        <w:t>certificación expedida por la Unidad a la que se encontrara adscrito el puesto desempeñado.</w:t>
      </w:r>
    </w:p>
    <w:p w14:paraId="1C65E04A" w14:textId="77777777" w:rsidR="00A97F47" w:rsidRDefault="00A97F47">
      <w:pPr>
        <w:pStyle w:val="Textoindependiente"/>
        <w:spacing w:before="10"/>
      </w:pPr>
    </w:p>
    <w:p w14:paraId="0B5A2677" w14:textId="77777777" w:rsidR="00A97F47" w:rsidRDefault="00000000">
      <w:pPr>
        <w:pStyle w:val="Textoindependiente"/>
        <w:ind w:left="142"/>
      </w:pPr>
      <w:r>
        <w:t>Los</w:t>
      </w:r>
      <w:r>
        <w:rPr>
          <w:spacing w:val="-6"/>
        </w:rPr>
        <w:t xml:space="preserve"> </w:t>
      </w:r>
      <w:r>
        <w:t>méritos</w:t>
      </w:r>
      <w:r>
        <w:rPr>
          <w:spacing w:val="-3"/>
        </w:rPr>
        <w:t xml:space="preserve"> </w:t>
      </w:r>
      <w:r>
        <w:t>se</w:t>
      </w:r>
      <w:r>
        <w:rPr>
          <w:spacing w:val="-3"/>
        </w:rPr>
        <w:t xml:space="preserve"> </w:t>
      </w:r>
      <w:r>
        <w:t>valorarán</w:t>
      </w:r>
      <w:r>
        <w:rPr>
          <w:spacing w:val="-3"/>
        </w:rPr>
        <w:t xml:space="preserve"> </w:t>
      </w:r>
      <w:r>
        <w:t>con</w:t>
      </w:r>
      <w:r>
        <w:rPr>
          <w:spacing w:val="-3"/>
        </w:rPr>
        <w:t xml:space="preserve"> </w:t>
      </w:r>
      <w:r>
        <w:t>referencia</w:t>
      </w:r>
      <w:r>
        <w:rPr>
          <w:spacing w:val="-4"/>
        </w:rPr>
        <w:t xml:space="preserve"> </w:t>
      </w:r>
      <w:r>
        <w:t>a</w:t>
      </w:r>
      <w:r>
        <w:rPr>
          <w:spacing w:val="-3"/>
        </w:rPr>
        <w:t xml:space="preserve"> </w:t>
      </w:r>
      <w:r>
        <w:t>la</w:t>
      </w:r>
      <w:r>
        <w:rPr>
          <w:spacing w:val="-3"/>
        </w:rPr>
        <w:t xml:space="preserve"> </w:t>
      </w:r>
      <w:r>
        <w:t>fecha</w:t>
      </w:r>
      <w:r>
        <w:rPr>
          <w:spacing w:val="-3"/>
        </w:rPr>
        <w:t xml:space="preserve"> </w:t>
      </w:r>
      <w:r>
        <w:t>del</w:t>
      </w:r>
      <w:r>
        <w:rPr>
          <w:spacing w:val="-3"/>
        </w:rPr>
        <w:t xml:space="preserve"> </w:t>
      </w:r>
      <w:r>
        <w:t>cierre</w:t>
      </w:r>
      <w:r>
        <w:rPr>
          <w:spacing w:val="-4"/>
        </w:rPr>
        <w:t xml:space="preserve"> </w:t>
      </w:r>
      <w:r>
        <w:t>del</w:t>
      </w:r>
      <w:r>
        <w:rPr>
          <w:spacing w:val="-3"/>
        </w:rPr>
        <w:t xml:space="preserve"> </w:t>
      </w:r>
      <w:r>
        <w:t>plazo</w:t>
      </w:r>
      <w:r>
        <w:rPr>
          <w:spacing w:val="-3"/>
        </w:rPr>
        <w:t xml:space="preserve"> </w:t>
      </w:r>
      <w:r>
        <w:t>de</w:t>
      </w:r>
      <w:r>
        <w:rPr>
          <w:spacing w:val="-3"/>
        </w:rPr>
        <w:t xml:space="preserve"> </w:t>
      </w:r>
      <w:r>
        <w:t>presentación</w:t>
      </w:r>
      <w:r>
        <w:rPr>
          <w:spacing w:val="-3"/>
        </w:rPr>
        <w:t xml:space="preserve"> </w:t>
      </w:r>
      <w:r>
        <w:t>de</w:t>
      </w:r>
      <w:r>
        <w:rPr>
          <w:spacing w:val="-3"/>
        </w:rPr>
        <w:t xml:space="preserve"> </w:t>
      </w:r>
      <w:r>
        <w:rPr>
          <w:spacing w:val="-2"/>
        </w:rPr>
        <w:t>instancias.</w:t>
      </w:r>
    </w:p>
    <w:p w14:paraId="1C8263D2" w14:textId="77777777" w:rsidR="00A97F47" w:rsidRDefault="00A97F47">
      <w:pPr>
        <w:pStyle w:val="Textoindependiente"/>
        <w:spacing w:before="60"/>
      </w:pPr>
    </w:p>
    <w:p w14:paraId="513C38CB" w14:textId="77777777" w:rsidR="00A97F47" w:rsidRDefault="00000000">
      <w:pPr>
        <w:ind w:left="142"/>
        <w:rPr>
          <w:sz w:val="20"/>
        </w:rPr>
      </w:pPr>
      <w:r>
        <w:rPr>
          <w:b/>
          <w:sz w:val="20"/>
        </w:rPr>
        <w:t>Sexto.</w:t>
      </w:r>
      <w:r>
        <w:rPr>
          <w:b/>
          <w:spacing w:val="-3"/>
          <w:sz w:val="20"/>
        </w:rPr>
        <w:t xml:space="preserve"> </w:t>
      </w:r>
      <w:r>
        <w:rPr>
          <w:sz w:val="20"/>
        </w:rPr>
        <w:t>Comisión</w:t>
      </w:r>
      <w:r>
        <w:rPr>
          <w:spacing w:val="-3"/>
          <w:sz w:val="20"/>
        </w:rPr>
        <w:t xml:space="preserve"> </w:t>
      </w:r>
      <w:r>
        <w:rPr>
          <w:sz w:val="20"/>
        </w:rPr>
        <w:t>de</w:t>
      </w:r>
      <w:r>
        <w:rPr>
          <w:spacing w:val="-2"/>
          <w:sz w:val="20"/>
        </w:rPr>
        <w:t xml:space="preserve"> Valoración</w:t>
      </w:r>
    </w:p>
    <w:p w14:paraId="0E5BA4DB" w14:textId="77777777" w:rsidR="00A97F47" w:rsidRDefault="00A97F47">
      <w:pPr>
        <w:pStyle w:val="Textoindependiente"/>
        <w:spacing w:before="64"/>
      </w:pPr>
    </w:p>
    <w:p w14:paraId="6CD0289E" w14:textId="77777777" w:rsidR="00A97F47" w:rsidRDefault="00000000">
      <w:pPr>
        <w:pStyle w:val="Textoindependiente"/>
        <w:spacing w:before="1" w:line="292" w:lineRule="auto"/>
        <w:ind w:left="142" w:right="141"/>
        <w:jc w:val="both"/>
      </w:pPr>
      <w:r>
        <w:t>La Comisión de Valoración viene regulada en el artículo 46 del Real Decreto 364/1995, de 10 de marzo Reglamento General de Ingreso del personal al servicio de la Administración General del Estado y de provisión de puestos de trabajo y promoción profesional de los funcionarios civiles de la Administración General del Estado.</w:t>
      </w:r>
    </w:p>
    <w:p w14:paraId="08B3250C" w14:textId="77777777" w:rsidR="00A97F47" w:rsidRDefault="00A97F47">
      <w:pPr>
        <w:pStyle w:val="Textoindependiente"/>
        <w:spacing w:before="9"/>
      </w:pPr>
    </w:p>
    <w:p w14:paraId="5BA0E359" w14:textId="77777777" w:rsidR="00A97F47" w:rsidRDefault="00000000">
      <w:pPr>
        <w:pStyle w:val="Textoindependiente"/>
        <w:spacing w:line="292" w:lineRule="auto"/>
        <w:ind w:left="142" w:right="141"/>
        <w:jc w:val="both"/>
      </w:pPr>
      <w:r>
        <w:t>Una vez transcurrido el plazo de presentación de instancias, las solicitudes formuladas serán vinculantes para el peticionario, sin que pueda ser objeto de modificación. No obstante, se aceptarán renuncias totales y/o parciales a las mismas hasta el día antes en que se reúna la Comisión de Valoración para puntuar los méritos específicos adecuados a las características de cada puesto. Una vez reunida la Comisión de Valoración, sólo se admitirá la renuncia total a los puestos solicitados. La solicitud de renuncia deberá ir acompañada de fotocopia del Documento Nacional de Identidad.</w:t>
      </w:r>
    </w:p>
    <w:p w14:paraId="463EAAB1" w14:textId="77777777" w:rsidR="00A97F47" w:rsidRDefault="00A97F47">
      <w:pPr>
        <w:pStyle w:val="Textoindependiente"/>
        <w:spacing w:before="10"/>
      </w:pPr>
    </w:p>
    <w:p w14:paraId="6D272E93" w14:textId="77777777" w:rsidR="00A97F47" w:rsidRDefault="00000000">
      <w:pPr>
        <w:pStyle w:val="Textoindependiente"/>
        <w:spacing w:line="292" w:lineRule="auto"/>
        <w:ind w:left="142" w:right="141"/>
        <w:jc w:val="both"/>
      </w:pPr>
      <w:r>
        <w:t xml:space="preserve">La Comisión de Valoración en la presente convocatoria estará compuesta por los siguientes </w:t>
      </w:r>
      <w:r>
        <w:rPr>
          <w:spacing w:val="-2"/>
        </w:rPr>
        <w:t>miembros:</w:t>
      </w:r>
    </w:p>
    <w:p w14:paraId="1332BB49" w14:textId="77777777" w:rsidR="00A97F47" w:rsidRDefault="00A97F47">
      <w:pPr>
        <w:pStyle w:val="Textoindependiente"/>
        <w:spacing w:before="10"/>
      </w:pPr>
    </w:p>
    <w:p w14:paraId="1C4798FE" w14:textId="77777777" w:rsidR="00A97F47" w:rsidRDefault="00000000">
      <w:pPr>
        <w:pStyle w:val="Textoindependiente"/>
        <w:ind w:left="142"/>
      </w:pPr>
      <w:r>
        <w:t>Un</w:t>
      </w:r>
      <w:r>
        <w:rPr>
          <w:spacing w:val="-3"/>
        </w:rPr>
        <w:t xml:space="preserve"> </w:t>
      </w:r>
      <w:proofErr w:type="gramStart"/>
      <w:r>
        <w:t>Presidente</w:t>
      </w:r>
      <w:proofErr w:type="gramEnd"/>
      <w:r>
        <w:t>,</w:t>
      </w:r>
      <w:r>
        <w:rPr>
          <w:spacing w:val="-2"/>
        </w:rPr>
        <w:t xml:space="preserve"> </w:t>
      </w:r>
      <w:r>
        <w:t>a</w:t>
      </w:r>
      <w:r>
        <w:rPr>
          <w:spacing w:val="-2"/>
        </w:rPr>
        <w:t xml:space="preserve"> </w:t>
      </w:r>
      <w:r>
        <w:t>propuesta</w:t>
      </w:r>
      <w:r>
        <w:rPr>
          <w:spacing w:val="-3"/>
        </w:rPr>
        <w:t xml:space="preserve"> </w:t>
      </w:r>
      <w:r>
        <w:t>de</w:t>
      </w:r>
      <w:r>
        <w:rPr>
          <w:spacing w:val="-2"/>
        </w:rPr>
        <w:t xml:space="preserve"> </w:t>
      </w:r>
      <w:r>
        <w:t>la</w:t>
      </w:r>
      <w:r>
        <w:rPr>
          <w:spacing w:val="-2"/>
        </w:rPr>
        <w:t xml:space="preserve"> </w:t>
      </w:r>
      <w:r>
        <w:t>Concejalía</w:t>
      </w:r>
      <w:r>
        <w:rPr>
          <w:spacing w:val="-3"/>
        </w:rPr>
        <w:t xml:space="preserve"> </w:t>
      </w:r>
      <w:r>
        <w:t>de</w:t>
      </w:r>
      <w:r>
        <w:rPr>
          <w:spacing w:val="-2"/>
        </w:rPr>
        <w:t xml:space="preserve"> </w:t>
      </w:r>
      <w:r>
        <w:t>Recursos</w:t>
      </w:r>
      <w:r>
        <w:rPr>
          <w:spacing w:val="-2"/>
        </w:rPr>
        <w:t xml:space="preserve"> Humanos:</w:t>
      </w:r>
    </w:p>
    <w:p w14:paraId="01C507F7" w14:textId="77777777" w:rsidR="00A97F47" w:rsidRDefault="00A97F47">
      <w:pPr>
        <w:pStyle w:val="Textoindependiente"/>
        <w:spacing w:before="60"/>
      </w:pPr>
    </w:p>
    <w:p w14:paraId="7ECF5157" w14:textId="0889EA1E" w:rsidR="00A97F47" w:rsidRDefault="00000000">
      <w:pPr>
        <w:pStyle w:val="Textoindependiente"/>
        <w:spacing w:line="542" w:lineRule="auto"/>
        <w:ind w:left="142" w:right="6160"/>
      </w:pPr>
      <w:r>
        <w:t xml:space="preserve">Titular: </w:t>
      </w:r>
      <w:proofErr w:type="gramStart"/>
      <w:r>
        <w:t>D.</w:t>
      </w:r>
      <w:r w:rsidR="00B92311">
        <w:t>ª</w:t>
      </w:r>
      <w:proofErr w:type="gramEnd"/>
      <w:r>
        <w:t xml:space="preserve"> Laura Morato Villar. Suplente: D. Andrés </w:t>
      </w:r>
      <w:r>
        <w:rPr>
          <w:spacing w:val="-2"/>
        </w:rPr>
        <w:t>Jaramillo.</w:t>
      </w:r>
    </w:p>
    <w:p w14:paraId="727062CD" w14:textId="77777777" w:rsidR="00A97F47" w:rsidRDefault="00000000">
      <w:pPr>
        <w:pStyle w:val="Textoindependiente"/>
        <w:spacing w:before="2" w:line="292" w:lineRule="auto"/>
        <w:ind w:left="142"/>
      </w:pPr>
      <w:r>
        <w:t>Dos miembros a propuesta del Área a que esté adscrito el puesto o puestos a cubrir. En caso de ser varias las Áreas afectadas, la representación será de común acuerdo entre las mismas:</w:t>
      </w:r>
    </w:p>
    <w:p w14:paraId="5C8B4E7A" w14:textId="77777777" w:rsidR="00A97F47" w:rsidRDefault="00A97F47">
      <w:pPr>
        <w:pStyle w:val="Textoindependiente"/>
        <w:spacing w:before="9"/>
      </w:pPr>
    </w:p>
    <w:p w14:paraId="674E8FD6" w14:textId="693FE641" w:rsidR="00A97F47" w:rsidRDefault="00000000">
      <w:pPr>
        <w:pStyle w:val="Textoindependiente"/>
        <w:spacing w:before="1"/>
        <w:ind w:left="142"/>
      </w:pPr>
      <w:r>
        <w:t>Titular:</w:t>
      </w:r>
      <w:r>
        <w:rPr>
          <w:spacing w:val="-3"/>
        </w:rPr>
        <w:t xml:space="preserve"> </w:t>
      </w:r>
      <w:proofErr w:type="gramStart"/>
      <w:r w:rsidR="00B558A4">
        <w:rPr>
          <w:spacing w:val="-3"/>
        </w:rPr>
        <w:t>D.ª</w:t>
      </w:r>
      <w:proofErr w:type="gramEnd"/>
      <w:r w:rsidR="00B558A4">
        <w:rPr>
          <w:spacing w:val="-3"/>
        </w:rPr>
        <w:t xml:space="preserve"> </w:t>
      </w:r>
      <w:r>
        <w:t>Beatriz</w:t>
      </w:r>
      <w:r>
        <w:rPr>
          <w:spacing w:val="-3"/>
        </w:rPr>
        <w:t xml:space="preserve"> </w:t>
      </w:r>
      <w:r>
        <w:t>Ojanguren</w:t>
      </w:r>
      <w:r>
        <w:rPr>
          <w:spacing w:val="-2"/>
        </w:rPr>
        <w:t xml:space="preserve"> Fernández.</w:t>
      </w:r>
    </w:p>
    <w:p w14:paraId="4BF0E5B3" w14:textId="77777777" w:rsidR="00A97F47" w:rsidRDefault="00A97F47">
      <w:pPr>
        <w:pStyle w:val="Textoindependiente"/>
        <w:spacing w:before="60"/>
      </w:pPr>
    </w:p>
    <w:p w14:paraId="73A8DF83" w14:textId="26FE9D6E" w:rsidR="00A97F47" w:rsidRDefault="00000000">
      <w:pPr>
        <w:pStyle w:val="Textoindependiente"/>
        <w:ind w:left="142"/>
      </w:pPr>
      <w:r>
        <w:t>Suplente:</w:t>
      </w:r>
      <w:r>
        <w:rPr>
          <w:spacing w:val="-5"/>
        </w:rPr>
        <w:t xml:space="preserve"> </w:t>
      </w:r>
      <w:proofErr w:type="gramStart"/>
      <w:r w:rsidR="00B558A4">
        <w:rPr>
          <w:spacing w:val="-5"/>
        </w:rPr>
        <w:t>D.ª</w:t>
      </w:r>
      <w:proofErr w:type="gramEnd"/>
      <w:r w:rsidR="00B558A4">
        <w:rPr>
          <w:spacing w:val="-5"/>
        </w:rPr>
        <w:t xml:space="preserve"> </w:t>
      </w:r>
      <w:r>
        <w:t>María</w:t>
      </w:r>
      <w:r>
        <w:rPr>
          <w:spacing w:val="-2"/>
        </w:rPr>
        <w:t xml:space="preserve"> </w:t>
      </w:r>
      <w:r>
        <w:t>de</w:t>
      </w:r>
      <w:r>
        <w:rPr>
          <w:spacing w:val="-2"/>
        </w:rPr>
        <w:t xml:space="preserve"> </w:t>
      </w:r>
      <w:r>
        <w:t>la</w:t>
      </w:r>
      <w:r>
        <w:rPr>
          <w:spacing w:val="-2"/>
        </w:rPr>
        <w:t xml:space="preserve"> </w:t>
      </w:r>
      <w:r>
        <w:t>Mercedes</w:t>
      </w:r>
      <w:r>
        <w:rPr>
          <w:spacing w:val="-2"/>
        </w:rPr>
        <w:t xml:space="preserve"> </w:t>
      </w:r>
      <w:r>
        <w:t>Zapatero</w:t>
      </w:r>
      <w:r>
        <w:rPr>
          <w:spacing w:val="-2"/>
        </w:rPr>
        <w:t xml:space="preserve"> Boyero.</w:t>
      </w:r>
    </w:p>
    <w:p w14:paraId="30939C7A" w14:textId="77777777" w:rsidR="00A97F47" w:rsidRDefault="00A97F47">
      <w:pPr>
        <w:pStyle w:val="Textoindependiente"/>
        <w:spacing w:before="61"/>
      </w:pPr>
    </w:p>
    <w:p w14:paraId="29E6BFC6" w14:textId="77777777" w:rsidR="00A97F47" w:rsidRDefault="00000000">
      <w:pPr>
        <w:pStyle w:val="Textoindependiente"/>
        <w:ind w:left="142"/>
      </w:pPr>
      <w:r>
        <w:t>Dos</w:t>
      </w:r>
      <w:r>
        <w:rPr>
          <w:spacing w:val="-5"/>
        </w:rPr>
        <w:t xml:space="preserve"> </w:t>
      </w:r>
      <w:r>
        <w:t>miembros</w:t>
      </w:r>
      <w:r>
        <w:rPr>
          <w:spacing w:val="-2"/>
        </w:rPr>
        <w:t xml:space="preserve"> </w:t>
      </w:r>
      <w:r>
        <w:t>a</w:t>
      </w:r>
      <w:r>
        <w:rPr>
          <w:spacing w:val="-2"/>
        </w:rPr>
        <w:t xml:space="preserve"> </w:t>
      </w:r>
      <w:r>
        <w:t>propuesta</w:t>
      </w:r>
      <w:r>
        <w:rPr>
          <w:spacing w:val="-2"/>
        </w:rPr>
        <w:t xml:space="preserve"> </w:t>
      </w:r>
      <w:r>
        <w:t>de</w:t>
      </w:r>
      <w:r>
        <w:rPr>
          <w:spacing w:val="-3"/>
        </w:rPr>
        <w:t xml:space="preserve"> </w:t>
      </w:r>
      <w:r>
        <w:t>la</w:t>
      </w:r>
      <w:r>
        <w:rPr>
          <w:spacing w:val="-2"/>
        </w:rPr>
        <w:t xml:space="preserve"> </w:t>
      </w:r>
      <w:proofErr w:type="gramStart"/>
      <w:r>
        <w:t>Concejalía</w:t>
      </w:r>
      <w:proofErr w:type="gramEnd"/>
      <w:r>
        <w:rPr>
          <w:spacing w:val="-2"/>
        </w:rPr>
        <w:t xml:space="preserve"> </w:t>
      </w:r>
      <w:r>
        <w:t>de</w:t>
      </w:r>
      <w:r>
        <w:rPr>
          <w:spacing w:val="-2"/>
        </w:rPr>
        <w:t xml:space="preserve"> </w:t>
      </w:r>
      <w:r>
        <w:t>Recursos</w:t>
      </w:r>
      <w:r>
        <w:rPr>
          <w:spacing w:val="-2"/>
        </w:rPr>
        <w:t xml:space="preserve"> Humanos:</w:t>
      </w:r>
    </w:p>
    <w:p w14:paraId="1457E566" w14:textId="77777777" w:rsidR="00A97F47" w:rsidRDefault="00A97F47">
      <w:pPr>
        <w:pStyle w:val="Textoindependiente"/>
        <w:spacing w:before="60"/>
      </w:pPr>
    </w:p>
    <w:p w14:paraId="0B084510" w14:textId="6F48A16C" w:rsidR="00A97F47" w:rsidRDefault="00000000">
      <w:pPr>
        <w:pStyle w:val="Textoindependiente"/>
        <w:spacing w:line="542" w:lineRule="auto"/>
        <w:ind w:left="142" w:right="5380"/>
      </w:pPr>
      <w:r>
        <w:t xml:space="preserve">Titular: </w:t>
      </w:r>
      <w:r w:rsidR="00B558A4">
        <w:t xml:space="preserve">D. </w:t>
      </w:r>
      <w:r>
        <w:t>Jose Luis Royo Nogueras. Suplente:</w:t>
      </w:r>
      <w:r>
        <w:rPr>
          <w:spacing w:val="-8"/>
        </w:rPr>
        <w:t xml:space="preserve"> </w:t>
      </w:r>
      <w:proofErr w:type="gramStart"/>
      <w:r w:rsidR="00B558A4">
        <w:rPr>
          <w:spacing w:val="-8"/>
        </w:rPr>
        <w:t>D.ª</w:t>
      </w:r>
      <w:proofErr w:type="gramEnd"/>
      <w:r w:rsidR="00B558A4">
        <w:rPr>
          <w:spacing w:val="-8"/>
        </w:rPr>
        <w:t xml:space="preserve"> </w:t>
      </w:r>
      <w:r>
        <w:t>Rosa</w:t>
      </w:r>
      <w:r>
        <w:rPr>
          <w:spacing w:val="-8"/>
        </w:rPr>
        <w:t xml:space="preserve"> </w:t>
      </w:r>
      <w:r>
        <w:t>Esperanza</w:t>
      </w:r>
      <w:r>
        <w:rPr>
          <w:spacing w:val="-8"/>
        </w:rPr>
        <w:t xml:space="preserve"> </w:t>
      </w:r>
      <w:r>
        <w:t>Pérez</w:t>
      </w:r>
      <w:r>
        <w:rPr>
          <w:spacing w:val="-8"/>
        </w:rPr>
        <w:t xml:space="preserve"> </w:t>
      </w:r>
      <w:r>
        <w:t>Díaz</w:t>
      </w:r>
    </w:p>
    <w:p w14:paraId="574E2378" w14:textId="50658D6A" w:rsidR="00A97F47" w:rsidRDefault="00000000">
      <w:pPr>
        <w:pStyle w:val="Textoindependiente"/>
        <w:spacing w:before="2"/>
        <w:ind w:left="142"/>
      </w:pPr>
      <w:r>
        <w:t>D.</w:t>
      </w:r>
      <w:r>
        <w:rPr>
          <w:spacing w:val="-4"/>
        </w:rPr>
        <w:t xml:space="preserve"> </w:t>
      </w:r>
      <w:r>
        <w:t>Miguel</w:t>
      </w:r>
      <w:r>
        <w:rPr>
          <w:spacing w:val="-3"/>
        </w:rPr>
        <w:t xml:space="preserve"> </w:t>
      </w:r>
      <w:r>
        <w:t>Angel</w:t>
      </w:r>
      <w:r>
        <w:rPr>
          <w:spacing w:val="-3"/>
        </w:rPr>
        <w:t xml:space="preserve"> </w:t>
      </w:r>
      <w:r>
        <w:t>Garcia</w:t>
      </w:r>
      <w:r>
        <w:rPr>
          <w:spacing w:val="-3"/>
        </w:rPr>
        <w:t xml:space="preserve"> </w:t>
      </w:r>
      <w:r>
        <w:t>López,</w:t>
      </w:r>
      <w:r>
        <w:rPr>
          <w:spacing w:val="-3"/>
        </w:rPr>
        <w:t xml:space="preserve"> </w:t>
      </w:r>
      <w:r>
        <w:t>que</w:t>
      </w:r>
      <w:r>
        <w:rPr>
          <w:spacing w:val="-3"/>
        </w:rPr>
        <w:t xml:space="preserve"> </w:t>
      </w:r>
      <w:r>
        <w:t>actuará</w:t>
      </w:r>
      <w:r>
        <w:rPr>
          <w:spacing w:val="-3"/>
        </w:rPr>
        <w:t xml:space="preserve"> </w:t>
      </w:r>
      <w:r>
        <w:t>como</w:t>
      </w:r>
      <w:r>
        <w:rPr>
          <w:spacing w:val="-3"/>
        </w:rPr>
        <w:t xml:space="preserve"> </w:t>
      </w:r>
      <w:r>
        <w:rPr>
          <w:spacing w:val="-2"/>
        </w:rPr>
        <w:t>secretario</w:t>
      </w:r>
      <w:r w:rsidR="00B558A4">
        <w:rPr>
          <w:spacing w:val="-2"/>
        </w:rPr>
        <w:t>.</w:t>
      </w:r>
    </w:p>
    <w:p w14:paraId="6BB39652" w14:textId="77777777" w:rsidR="00A97F47" w:rsidRDefault="00A97F47">
      <w:pPr>
        <w:pStyle w:val="Textoindependiente"/>
        <w:spacing w:before="60"/>
      </w:pPr>
    </w:p>
    <w:p w14:paraId="639ABEEC" w14:textId="34E36225" w:rsidR="00A97F47" w:rsidRDefault="00B558A4">
      <w:pPr>
        <w:pStyle w:val="Textoindependiente"/>
        <w:ind w:left="142"/>
      </w:pPr>
      <w:r>
        <w:t>D.ª.</w:t>
      </w:r>
      <w:r>
        <w:rPr>
          <w:spacing w:val="-7"/>
        </w:rPr>
        <w:t xml:space="preserve"> </w:t>
      </w:r>
      <w:r>
        <w:t>Lisa</w:t>
      </w:r>
      <w:r>
        <w:rPr>
          <w:spacing w:val="-4"/>
        </w:rPr>
        <w:t xml:space="preserve"> </w:t>
      </w:r>
      <w:r>
        <w:t>Martín</w:t>
      </w:r>
      <w:r>
        <w:rPr>
          <w:spacing w:val="-4"/>
        </w:rPr>
        <w:t xml:space="preserve"> </w:t>
      </w:r>
      <w:r>
        <w:t>Aragón</w:t>
      </w:r>
      <w:r>
        <w:rPr>
          <w:spacing w:val="-4"/>
        </w:rPr>
        <w:t xml:space="preserve"> </w:t>
      </w:r>
      <w:proofErr w:type="spellStart"/>
      <w:r>
        <w:t>Baudel</w:t>
      </w:r>
      <w:proofErr w:type="spellEnd"/>
      <w:r>
        <w:t>,</w:t>
      </w:r>
      <w:r>
        <w:rPr>
          <w:spacing w:val="-5"/>
        </w:rPr>
        <w:t xml:space="preserve"> </w:t>
      </w:r>
      <w:r>
        <w:t>que</w:t>
      </w:r>
      <w:r>
        <w:rPr>
          <w:spacing w:val="-4"/>
        </w:rPr>
        <w:t xml:space="preserve"> </w:t>
      </w:r>
      <w:r>
        <w:t>actuará</w:t>
      </w:r>
      <w:r>
        <w:rPr>
          <w:spacing w:val="-4"/>
        </w:rPr>
        <w:t xml:space="preserve"> </w:t>
      </w:r>
      <w:r>
        <w:t>como</w:t>
      </w:r>
      <w:r>
        <w:rPr>
          <w:spacing w:val="-4"/>
        </w:rPr>
        <w:t xml:space="preserve"> </w:t>
      </w:r>
      <w:proofErr w:type="gramStart"/>
      <w:r>
        <w:t>Secretaria</w:t>
      </w:r>
      <w:proofErr w:type="gramEnd"/>
      <w:r>
        <w:rPr>
          <w:spacing w:val="-4"/>
        </w:rPr>
        <w:t xml:space="preserve"> </w:t>
      </w:r>
      <w:r>
        <w:rPr>
          <w:spacing w:val="-2"/>
        </w:rPr>
        <w:t>Suplente.</w:t>
      </w:r>
    </w:p>
    <w:p w14:paraId="429B5CBE" w14:textId="77777777" w:rsidR="00A97F47" w:rsidRDefault="00A97F47">
      <w:pPr>
        <w:pStyle w:val="Textoindependiente"/>
        <w:spacing w:before="61"/>
      </w:pPr>
    </w:p>
    <w:p w14:paraId="5D41CC46" w14:textId="77777777" w:rsidR="00A97F47" w:rsidRDefault="00000000">
      <w:pPr>
        <w:pStyle w:val="Textoindependiente"/>
        <w:spacing w:line="292" w:lineRule="auto"/>
        <w:ind w:left="142" w:right="141"/>
        <w:jc w:val="both"/>
      </w:pPr>
      <w:r>
        <w:t>Podrán formar parte de la Comisión de Valoración un representante de cada una de las organizaciones sindicales más representativas y las que cuenten con más del diez por ciento de representantes en el conjunto de las Administraciones Públicas o en el ámbito territorial y funcional al que se extiende la presente convocatoria.</w:t>
      </w:r>
    </w:p>
    <w:p w14:paraId="40467ECF"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6B7B9BD2" w14:textId="2F3EC37C"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28032" behindDoc="0" locked="0" layoutInCell="1" allowOverlap="1" wp14:anchorId="247E6C3F" wp14:editId="496553DB">
                <wp:simplePos x="0" y="0"/>
                <wp:positionH relativeFrom="page">
                  <wp:posOffset>6807090</wp:posOffset>
                </wp:positionH>
                <wp:positionV relativeFrom="page">
                  <wp:posOffset>2818730</wp:posOffset>
                </wp:positionV>
                <wp:extent cx="419734" cy="3187065"/>
                <wp:effectExtent l="0" t="0" r="0" b="0"/>
                <wp:wrapNone/>
                <wp:docPr id="303" name="Text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947BFA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08FCB1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47E6C3F" id="Textbox 303" o:spid="_x0000_s1174" type="#_x0000_t202" style="position:absolute;left:0;text-align:left;margin-left:536pt;margin-top:221.95pt;width:33.05pt;height:250.95pt;z-index:25162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7S1owEAADM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Eukl6sMm8920J5IDQ0koeW4WBO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xjtL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1947BFA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08FCB1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 xml:space="preserve">Estos representantes de las organizaciones sindicales se designarán a propuesta de </w:t>
      </w:r>
      <w:proofErr w:type="gramStart"/>
      <w:r>
        <w:t>las mismas</w:t>
      </w:r>
      <w:proofErr w:type="gramEnd"/>
      <w:r>
        <w:t>. Si no</w:t>
      </w:r>
      <w:r>
        <w:rPr>
          <w:spacing w:val="17"/>
        </w:rPr>
        <w:t xml:space="preserve"> </w:t>
      </w:r>
      <w:r>
        <w:t>se</w:t>
      </w:r>
      <w:r>
        <w:rPr>
          <w:spacing w:val="17"/>
        </w:rPr>
        <w:t xml:space="preserve"> </w:t>
      </w:r>
      <w:r>
        <w:t>efectuase</w:t>
      </w:r>
      <w:r>
        <w:rPr>
          <w:spacing w:val="17"/>
        </w:rPr>
        <w:t xml:space="preserve"> </w:t>
      </w:r>
      <w:r>
        <w:t>la</w:t>
      </w:r>
      <w:r>
        <w:rPr>
          <w:spacing w:val="17"/>
        </w:rPr>
        <w:t xml:space="preserve"> </w:t>
      </w:r>
      <w:r>
        <w:t>citada</w:t>
      </w:r>
      <w:r>
        <w:rPr>
          <w:spacing w:val="17"/>
        </w:rPr>
        <w:t xml:space="preserve"> </w:t>
      </w:r>
      <w:r>
        <w:t>propuesta</w:t>
      </w:r>
      <w:r>
        <w:rPr>
          <w:spacing w:val="17"/>
        </w:rPr>
        <w:t xml:space="preserve"> </w:t>
      </w:r>
      <w:r>
        <w:t>en</w:t>
      </w:r>
      <w:r>
        <w:rPr>
          <w:spacing w:val="17"/>
        </w:rPr>
        <w:t xml:space="preserve"> </w:t>
      </w:r>
      <w:r>
        <w:t>el</w:t>
      </w:r>
      <w:r>
        <w:rPr>
          <w:spacing w:val="17"/>
        </w:rPr>
        <w:t xml:space="preserve"> </w:t>
      </w:r>
      <w:r>
        <w:t>plazo</w:t>
      </w:r>
      <w:r>
        <w:rPr>
          <w:spacing w:val="17"/>
        </w:rPr>
        <w:t xml:space="preserve"> </w:t>
      </w:r>
      <w:r>
        <w:t>de</w:t>
      </w:r>
      <w:r>
        <w:rPr>
          <w:spacing w:val="17"/>
        </w:rPr>
        <w:t xml:space="preserve"> </w:t>
      </w:r>
      <w:r>
        <w:t>cinco</w:t>
      </w:r>
      <w:r>
        <w:rPr>
          <w:spacing w:val="17"/>
        </w:rPr>
        <w:t xml:space="preserve"> </w:t>
      </w:r>
      <w:r>
        <w:t>días</w:t>
      </w:r>
      <w:r>
        <w:rPr>
          <w:spacing w:val="18"/>
        </w:rPr>
        <w:t xml:space="preserve"> </w:t>
      </w:r>
      <w:r>
        <w:t>hábiles,</w:t>
      </w:r>
      <w:r>
        <w:rPr>
          <w:spacing w:val="18"/>
        </w:rPr>
        <w:t xml:space="preserve"> </w:t>
      </w:r>
      <w:r>
        <w:t>se</w:t>
      </w:r>
      <w:r>
        <w:rPr>
          <w:spacing w:val="17"/>
        </w:rPr>
        <w:t xml:space="preserve"> </w:t>
      </w:r>
      <w:r>
        <w:t>entiende</w:t>
      </w:r>
      <w:r>
        <w:rPr>
          <w:spacing w:val="17"/>
        </w:rPr>
        <w:t xml:space="preserve"> </w:t>
      </w:r>
      <w:r>
        <w:t>que</w:t>
      </w:r>
      <w:r>
        <w:rPr>
          <w:spacing w:val="17"/>
        </w:rPr>
        <w:t xml:space="preserve"> </w:t>
      </w:r>
      <w:r>
        <w:t>renuncian</w:t>
      </w:r>
      <w:r>
        <w:rPr>
          <w:spacing w:val="17"/>
        </w:rPr>
        <w:t xml:space="preserve"> </w:t>
      </w:r>
      <w:r>
        <w:t>a su derecho a formar parte de la citada Comisión de Valoración.</w:t>
      </w:r>
    </w:p>
    <w:p w14:paraId="0015B237" w14:textId="77777777" w:rsidR="00A97F47" w:rsidRDefault="00A97F47">
      <w:pPr>
        <w:pStyle w:val="Textoindependiente"/>
        <w:spacing w:before="10"/>
      </w:pPr>
    </w:p>
    <w:p w14:paraId="5B62A33F" w14:textId="77777777" w:rsidR="00A97F47" w:rsidRDefault="00000000">
      <w:pPr>
        <w:pStyle w:val="Textoindependiente"/>
        <w:spacing w:line="292" w:lineRule="auto"/>
        <w:ind w:left="142" w:right="141"/>
        <w:jc w:val="both"/>
      </w:pPr>
      <w:r>
        <w:t>El número de representantes de la Administración será superior al de miembros designados a propuesta de las organizaciones sindicales.</w:t>
      </w:r>
    </w:p>
    <w:p w14:paraId="721D9BB9" w14:textId="77777777" w:rsidR="00A97F47" w:rsidRDefault="00A97F47">
      <w:pPr>
        <w:pStyle w:val="Textoindependiente"/>
        <w:spacing w:before="10"/>
      </w:pPr>
    </w:p>
    <w:p w14:paraId="74EC0F00" w14:textId="77777777" w:rsidR="00A97F47" w:rsidRDefault="00000000">
      <w:pPr>
        <w:pStyle w:val="Textoindependiente"/>
        <w:ind w:left="142"/>
      </w:pPr>
      <w:r>
        <w:t>Los</w:t>
      </w:r>
      <w:r>
        <w:rPr>
          <w:spacing w:val="36"/>
        </w:rPr>
        <w:t xml:space="preserve"> </w:t>
      </w:r>
      <w:r>
        <w:t>miembros</w:t>
      </w:r>
      <w:r>
        <w:rPr>
          <w:spacing w:val="36"/>
        </w:rPr>
        <w:t xml:space="preserve"> </w:t>
      </w:r>
      <w:r>
        <w:t>de</w:t>
      </w:r>
      <w:r>
        <w:rPr>
          <w:spacing w:val="36"/>
        </w:rPr>
        <w:t xml:space="preserve"> </w:t>
      </w:r>
      <w:r>
        <w:t>la</w:t>
      </w:r>
      <w:r>
        <w:rPr>
          <w:spacing w:val="36"/>
        </w:rPr>
        <w:t xml:space="preserve"> </w:t>
      </w:r>
      <w:r>
        <w:t>Comisión</w:t>
      </w:r>
      <w:r>
        <w:rPr>
          <w:spacing w:val="36"/>
        </w:rPr>
        <w:t xml:space="preserve"> </w:t>
      </w:r>
      <w:r>
        <w:t>de</w:t>
      </w:r>
      <w:r>
        <w:rPr>
          <w:spacing w:val="36"/>
        </w:rPr>
        <w:t xml:space="preserve"> </w:t>
      </w:r>
      <w:r>
        <w:t>Valoración</w:t>
      </w:r>
      <w:r>
        <w:rPr>
          <w:spacing w:val="36"/>
        </w:rPr>
        <w:t xml:space="preserve"> </w:t>
      </w:r>
      <w:r>
        <w:t>deberán</w:t>
      </w:r>
      <w:r>
        <w:rPr>
          <w:spacing w:val="36"/>
        </w:rPr>
        <w:t xml:space="preserve"> </w:t>
      </w:r>
      <w:r>
        <w:t>pertenecer</w:t>
      </w:r>
      <w:r>
        <w:rPr>
          <w:spacing w:val="36"/>
        </w:rPr>
        <w:t xml:space="preserve"> </w:t>
      </w:r>
      <w:r>
        <w:t>a</w:t>
      </w:r>
      <w:r>
        <w:rPr>
          <w:spacing w:val="36"/>
        </w:rPr>
        <w:t xml:space="preserve"> </w:t>
      </w:r>
      <w:r>
        <w:t>Cuerpos</w:t>
      </w:r>
      <w:r>
        <w:rPr>
          <w:spacing w:val="36"/>
        </w:rPr>
        <w:t xml:space="preserve"> </w:t>
      </w:r>
      <w:r>
        <w:t>o</w:t>
      </w:r>
      <w:r>
        <w:rPr>
          <w:spacing w:val="36"/>
        </w:rPr>
        <w:t xml:space="preserve"> </w:t>
      </w:r>
      <w:r>
        <w:t>Escalas</w:t>
      </w:r>
      <w:r>
        <w:rPr>
          <w:spacing w:val="36"/>
        </w:rPr>
        <w:t xml:space="preserve"> </w:t>
      </w:r>
      <w:r>
        <w:t>de</w:t>
      </w:r>
      <w:r>
        <w:rPr>
          <w:spacing w:val="36"/>
        </w:rPr>
        <w:t xml:space="preserve"> </w:t>
      </w:r>
      <w:r>
        <w:rPr>
          <w:spacing w:val="-2"/>
        </w:rPr>
        <w:t>Grupo</w:t>
      </w:r>
    </w:p>
    <w:p w14:paraId="1F086A83" w14:textId="77777777" w:rsidR="00A97F47" w:rsidRDefault="00000000">
      <w:pPr>
        <w:pStyle w:val="Textoindependiente"/>
        <w:spacing w:before="50" w:line="292" w:lineRule="auto"/>
        <w:ind w:left="142" w:right="141"/>
        <w:jc w:val="both"/>
      </w:pPr>
      <w:r>
        <w:t>/Subgrupo de titulación igual o superior al exigido para los puestos convocados. Deberán además poseer grado personal o desempeñar puestos de igual nivel o superior al de los convocados.</w:t>
      </w:r>
    </w:p>
    <w:p w14:paraId="20EAF2A4" w14:textId="77777777" w:rsidR="00A97F47" w:rsidRDefault="00A97F47">
      <w:pPr>
        <w:pStyle w:val="Textoindependiente"/>
        <w:spacing w:before="10"/>
      </w:pPr>
    </w:p>
    <w:p w14:paraId="706B4941" w14:textId="77777777" w:rsidR="00A97F47" w:rsidRDefault="00000000">
      <w:pPr>
        <w:pStyle w:val="Textoindependiente"/>
        <w:spacing w:line="292" w:lineRule="auto"/>
        <w:ind w:left="142" w:right="141"/>
        <w:jc w:val="both"/>
      </w:pPr>
      <w:r>
        <w:t xml:space="preserve">Todos los miembros de la Comisión de Valoración tendrán voz y voto. El </w:t>
      </w:r>
      <w:proofErr w:type="gramStart"/>
      <w:r>
        <w:t>Secretario</w:t>
      </w:r>
      <w:proofErr w:type="gramEnd"/>
      <w:r>
        <w:t xml:space="preserve">/a de la Comisión actuará con voz y sin voto. De cada sesión celebrada el </w:t>
      </w:r>
      <w:proofErr w:type="gramStart"/>
      <w:r>
        <w:t>Secretario</w:t>
      </w:r>
      <w:proofErr w:type="gramEnd"/>
      <w:r>
        <w:t>/a de la Comisión levantará la correspondiente acta.</w:t>
      </w:r>
    </w:p>
    <w:p w14:paraId="5EE62DFC" w14:textId="77777777" w:rsidR="00A97F47" w:rsidRDefault="00A97F47">
      <w:pPr>
        <w:pStyle w:val="Textoindependiente"/>
        <w:spacing w:before="10"/>
      </w:pPr>
    </w:p>
    <w:p w14:paraId="3F7F01A0" w14:textId="77777777" w:rsidR="00A97F47" w:rsidRDefault="00000000">
      <w:pPr>
        <w:pStyle w:val="Textoindependiente"/>
        <w:spacing w:line="292" w:lineRule="auto"/>
        <w:ind w:left="142" w:right="141"/>
        <w:jc w:val="both"/>
      </w:pPr>
      <w:r>
        <w:t>Podrán designarse en atención a la naturaleza y volumen de la convocatoria suplentes con los mismos requisitos.</w:t>
      </w:r>
    </w:p>
    <w:p w14:paraId="066E323E" w14:textId="77777777" w:rsidR="00A97F47" w:rsidRDefault="00A97F47">
      <w:pPr>
        <w:pStyle w:val="Textoindependiente"/>
        <w:spacing w:before="10"/>
      </w:pPr>
    </w:p>
    <w:p w14:paraId="4C8A2334" w14:textId="77777777" w:rsidR="00A97F47" w:rsidRDefault="00000000">
      <w:pPr>
        <w:pStyle w:val="Textoindependiente"/>
        <w:spacing w:line="292" w:lineRule="auto"/>
        <w:ind w:left="142" w:right="141"/>
        <w:jc w:val="both"/>
      </w:pPr>
      <w:r>
        <w:t xml:space="preserve">La Comisión de Valoración, podrá solicitar la designación de expertos que en calidad de asesores actuarán con </w:t>
      </w:r>
      <w:proofErr w:type="gramStart"/>
      <w:r>
        <w:t>voz</w:t>
      </w:r>
      <w:proofErr w:type="gramEnd"/>
      <w:r>
        <w:t xml:space="preserve"> pero sin voto. Los mismos serán designados, en su caso, por la Autoridad convocante previa solicitud de la citada Comisión.</w:t>
      </w:r>
    </w:p>
    <w:p w14:paraId="6A7561F2" w14:textId="77777777" w:rsidR="00A97F47" w:rsidRDefault="00A97F47">
      <w:pPr>
        <w:pStyle w:val="Textoindependiente"/>
        <w:spacing w:before="9"/>
      </w:pPr>
    </w:p>
    <w:p w14:paraId="343B7BDF" w14:textId="77777777" w:rsidR="00A97F47" w:rsidRDefault="00000000">
      <w:pPr>
        <w:pStyle w:val="Textoindependiente"/>
        <w:spacing w:before="1" w:line="292" w:lineRule="auto"/>
        <w:ind w:left="142" w:right="141"/>
        <w:jc w:val="both"/>
      </w:pPr>
      <w:r>
        <w:t xml:space="preserve">Las Comisiones de Valoración elevarán a la </w:t>
      </w:r>
      <w:proofErr w:type="gramStart"/>
      <w:r>
        <w:t>Concejalía</w:t>
      </w:r>
      <w:proofErr w:type="gramEnd"/>
      <w:r>
        <w:t xml:space="preserve"> de Recursos Humanos la propuesta de resolución del concurso, acompañada de una memoria explicativa de su actuación, relación de los candidatos presentados con expresión de la puntuación obtenida, votos particulares formulados por cualquiera de los vocales, en su caso, así como cualquier incidencia que hubiera surgido.</w:t>
      </w:r>
    </w:p>
    <w:p w14:paraId="690BF69F" w14:textId="77777777" w:rsidR="00A97F47" w:rsidRDefault="00A97F47">
      <w:pPr>
        <w:pStyle w:val="Textoindependiente"/>
        <w:spacing w:before="9"/>
      </w:pPr>
    </w:p>
    <w:p w14:paraId="0B011F16" w14:textId="77777777" w:rsidR="00A97F47" w:rsidRDefault="00000000">
      <w:pPr>
        <w:pStyle w:val="Textoindependiente"/>
        <w:spacing w:line="292" w:lineRule="auto"/>
        <w:ind w:left="142" w:right="141"/>
        <w:jc w:val="both"/>
      </w:pPr>
      <w:r>
        <w:t>En el caso de los concursos específicos, por la Comisión de Valoración, se propondrá y publicará en la sede electrónica del Ayuntamiento de Las Rozas de Madrid relación provisional con las puntuaciones de los méritos valorados en la primera fase. Esta misma relación será expuesta en el tablón de Edictos de la Casa Consistorial del Ayuntamiento de Las Rozas.</w:t>
      </w:r>
    </w:p>
    <w:p w14:paraId="451242FE" w14:textId="77777777" w:rsidR="00A97F47" w:rsidRDefault="00A97F47">
      <w:pPr>
        <w:pStyle w:val="Textoindependiente"/>
        <w:spacing w:before="10"/>
      </w:pPr>
    </w:p>
    <w:p w14:paraId="68A0E65C" w14:textId="77777777" w:rsidR="00A97F47" w:rsidRDefault="00000000">
      <w:pPr>
        <w:pStyle w:val="Textoindependiente"/>
        <w:spacing w:line="292" w:lineRule="auto"/>
        <w:ind w:left="142" w:right="141"/>
        <w:jc w:val="both"/>
      </w:pPr>
      <w:r>
        <w:t xml:space="preserve">Los concursantes dispondrán de un plazo de diez días hábiles para formular alegaciones ante posibles errores que pudieran haberse producido en la valoración con el fin de que, si procede, sean </w:t>
      </w:r>
      <w:r>
        <w:rPr>
          <w:spacing w:val="-2"/>
        </w:rPr>
        <w:t>subsanados.</w:t>
      </w:r>
    </w:p>
    <w:p w14:paraId="7FB23A53" w14:textId="77777777" w:rsidR="00A97F47" w:rsidRDefault="00A97F47">
      <w:pPr>
        <w:pStyle w:val="Textoindependiente"/>
        <w:spacing w:before="10"/>
      </w:pPr>
    </w:p>
    <w:p w14:paraId="7374795C" w14:textId="77777777" w:rsidR="00A97F47" w:rsidRDefault="00000000">
      <w:pPr>
        <w:ind w:left="142"/>
        <w:rPr>
          <w:sz w:val="20"/>
        </w:rPr>
      </w:pPr>
      <w:r>
        <w:rPr>
          <w:b/>
          <w:sz w:val="20"/>
        </w:rPr>
        <w:t>Séptimo</w:t>
      </w:r>
      <w:r>
        <w:rPr>
          <w:sz w:val="20"/>
        </w:rPr>
        <w:t xml:space="preserve">. </w:t>
      </w:r>
      <w:r>
        <w:rPr>
          <w:spacing w:val="-2"/>
          <w:sz w:val="20"/>
        </w:rPr>
        <w:t>Resolución.</w:t>
      </w:r>
    </w:p>
    <w:p w14:paraId="5660BE53" w14:textId="77777777" w:rsidR="00A97F47" w:rsidRDefault="00A97F47">
      <w:pPr>
        <w:pStyle w:val="Textoindependiente"/>
        <w:spacing w:before="64"/>
      </w:pPr>
    </w:p>
    <w:p w14:paraId="58725263" w14:textId="77777777" w:rsidR="00A97F47" w:rsidRDefault="00000000">
      <w:pPr>
        <w:pStyle w:val="Textoindependiente"/>
        <w:spacing w:line="292" w:lineRule="auto"/>
        <w:ind w:left="142" w:right="141"/>
        <w:jc w:val="both"/>
      </w:pPr>
      <w:r>
        <w:t>El plazo de resolución será como máximo de dos meses contados desde el día siguiente al de la finalización del plazo de presentación de instancia. La resolución se publicará en el Boletín Oficial de la Comunidad de Madrid, sede electrónica del Ayuntamiento de Las Rozas de Madrid y Tablón de Edictos de la Casa Consistorial del Ayuntamiento de Las Rozas de Madrid.</w:t>
      </w:r>
    </w:p>
    <w:p w14:paraId="34CF90CF" w14:textId="77777777" w:rsidR="00A97F47" w:rsidRDefault="00A97F47">
      <w:pPr>
        <w:pStyle w:val="Textoindependiente"/>
        <w:spacing w:before="10"/>
      </w:pPr>
    </w:p>
    <w:p w14:paraId="19F31DCF" w14:textId="77777777" w:rsidR="00A97F47" w:rsidRDefault="00000000">
      <w:pPr>
        <w:ind w:left="142"/>
        <w:rPr>
          <w:sz w:val="20"/>
        </w:rPr>
      </w:pPr>
      <w:r>
        <w:rPr>
          <w:b/>
          <w:sz w:val="20"/>
        </w:rPr>
        <w:t>Octavo.</w:t>
      </w:r>
      <w:r>
        <w:rPr>
          <w:b/>
          <w:spacing w:val="-4"/>
          <w:sz w:val="20"/>
        </w:rPr>
        <w:t xml:space="preserve"> </w:t>
      </w:r>
      <w:r>
        <w:rPr>
          <w:sz w:val="20"/>
        </w:rPr>
        <w:t>Toma</w:t>
      </w:r>
      <w:r>
        <w:rPr>
          <w:spacing w:val="-1"/>
          <w:sz w:val="20"/>
        </w:rPr>
        <w:t xml:space="preserve"> </w:t>
      </w:r>
      <w:r>
        <w:rPr>
          <w:sz w:val="20"/>
        </w:rPr>
        <w:t>de</w:t>
      </w:r>
      <w:r>
        <w:rPr>
          <w:spacing w:val="-1"/>
          <w:sz w:val="20"/>
        </w:rPr>
        <w:t xml:space="preserve"> </w:t>
      </w:r>
      <w:r>
        <w:rPr>
          <w:spacing w:val="-2"/>
          <w:sz w:val="20"/>
        </w:rPr>
        <w:t>posesión.</w:t>
      </w:r>
    </w:p>
    <w:p w14:paraId="1ECB420D" w14:textId="77777777" w:rsidR="00A97F47" w:rsidRDefault="00A97F47">
      <w:pPr>
        <w:pStyle w:val="Textoindependiente"/>
        <w:spacing w:before="64"/>
      </w:pPr>
    </w:p>
    <w:p w14:paraId="76B1BADF" w14:textId="77777777" w:rsidR="00A97F47" w:rsidRDefault="00000000">
      <w:pPr>
        <w:pStyle w:val="Textoindependiente"/>
        <w:spacing w:line="292" w:lineRule="auto"/>
        <w:ind w:left="142" w:right="141"/>
        <w:jc w:val="both"/>
      </w:pPr>
      <w:r>
        <w:t>El plazo de toma de posesión será de tres días hábiles, que se contarán, a partir del día siguiente al del cese, que deberá efectuarse dentro de los tres días hábiles siguientes a la publicación de la Resolución en la página web del Ayuntamiento de Las Rozas, o un mes, computado desde la publicación de la resolución del procedimiento, si comporta el reingreso al servicio activo.</w:t>
      </w:r>
    </w:p>
    <w:p w14:paraId="1B5AE829" w14:textId="77777777" w:rsidR="00A97F47" w:rsidRDefault="00A97F47">
      <w:pPr>
        <w:pStyle w:val="Textoindependiente"/>
        <w:spacing w:before="10"/>
      </w:pPr>
    </w:p>
    <w:p w14:paraId="09893D25" w14:textId="77777777" w:rsidR="00A97F47" w:rsidRDefault="00000000">
      <w:pPr>
        <w:ind w:left="142"/>
        <w:rPr>
          <w:sz w:val="20"/>
        </w:rPr>
      </w:pPr>
      <w:r>
        <w:rPr>
          <w:b/>
          <w:sz w:val="20"/>
        </w:rPr>
        <w:t>Noveno</w:t>
      </w:r>
      <w:r>
        <w:rPr>
          <w:sz w:val="20"/>
        </w:rPr>
        <w:t xml:space="preserve">. </w:t>
      </w:r>
      <w:r>
        <w:rPr>
          <w:spacing w:val="-2"/>
          <w:sz w:val="20"/>
        </w:rPr>
        <w:t>Destinos.</w:t>
      </w:r>
    </w:p>
    <w:p w14:paraId="70FB7C85" w14:textId="77777777" w:rsidR="00A97F47" w:rsidRDefault="00A97F47">
      <w:pPr>
        <w:rPr>
          <w:sz w:val="20"/>
        </w:rPr>
        <w:sectPr w:rsidR="00A97F47">
          <w:pgSz w:w="11910" w:h="16840"/>
          <w:pgMar w:top="1260" w:right="1275" w:bottom="1260" w:left="1275" w:header="225" w:footer="1060" w:gutter="0"/>
          <w:cols w:space="720"/>
        </w:sectPr>
      </w:pPr>
    </w:p>
    <w:p w14:paraId="7AE4F07A" w14:textId="3427C208" w:rsidR="00A97F47" w:rsidRDefault="00000000">
      <w:pPr>
        <w:pStyle w:val="Textoindependiente"/>
        <w:spacing w:before="208" w:line="292" w:lineRule="auto"/>
        <w:ind w:left="142" w:right="141"/>
        <w:jc w:val="both"/>
      </w:pPr>
      <w:r>
        <w:rPr>
          <w:noProof/>
        </w:rPr>
        <w:lastRenderedPageBreak/>
        <mc:AlternateContent>
          <mc:Choice Requires="wps">
            <w:drawing>
              <wp:anchor distT="0" distB="0" distL="0" distR="0" simplePos="0" relativeHeight="251629056" behindDoc="0" locked="0" layoutInCell="1" allowOverlap="1" wp14:anchorId="118003D1" wp14:editId="4F4ECECD">
                <wp:simplePos x="0" y="0"/>
                <wp:positionH relativeFrom="page">
                  <wp:posOffset>6807090</wp:posOffset>
                </wp:positionH>
                <wp:positionV relativeFrom="page">
                  <wp:posOffset>2818730</wp:posOffset>
                </wp:positionV>
                <wp:extent cx="419734" cy="3187065"/>
                <wp:effectExtent l="0" t="0" r="0" b="0"/>
                <wp:wrapNone/>
                <wp:docPr id="305" name="Text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2ABDF1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9A98A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18003D1" id="Textbox 305" o:spid="_x0000_s1175" type="#_x0000_t202" style="position:absolute;left:0;text-align:left;margin-left:536pt;margin-top:221.95pt;width:33.05pt;height:250.95pt;z-index:25162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y5F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eUq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wNy5F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2ABDF1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9A98A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Los</w:t>
      </w:r>
      <w:r>
        <w:rPr>
          <w:spacing w:val="40"/>
        </w:rPr>
        <w:t xml:space="preserve"> </w:t>
      </w:r>
      <w:r>
        <w:t>destinos</w:t>
      </w:r>
      <w:r>
        <w:rPr>
          <w:spacing w:val="40"/>
        </w:rPr>
        <w:t xml:space="preserve"> </w:t>
      </w:r>
      <w:r>
        <w:t>adjudicados</w:t>
      </w:r>
      <w:r>
        <w:rPr>
          <w:spacing w:val="40"/>
        </w:rPr>
        <w:t xml:space="preserve"> </w:t>
      </w:r>
      <w:r>
        <w:t>en</w:t>
      </w:r>
      <w:r>
        <w:rPr>
          <w:spacing w:val="40"/>
        </w:rPr>
        <w:t xml:space="preserve"> </w:t>
      </w:r>
      <w:r>
        <w:t>este</w:t>
      </w:r>
      <w:r>
        <w:rPr>
          <w:spacing w:val="40"/>
        </w:rPr>
        <w:t xml:space="preserve"> </w:t>
      </w:r>
      <w:r>
        <w:t>concurso</w:t>
      </w:r>
      <w:r>
        <w:rPr>
          <w:spacing w:val="40"/>
        </w:rPr>
        <w:t xml:space="preserve"> </w:t>
      </w:r>
      <w:r>
        <w:t>serán</w:t>
      </w:r>
      <w:r>
        <w:rPr>
          <w:spacing w:val="40"/>
        </w:rPr>
        <w:t xml:space="preserve"> </w:t>
      </w:r>
      <w:r>
        <w:t>irrenunciables,</w:t>
      </w:r>
      <w:r>
        <w:rPr>
          <w:spacing w:val="40"/>
        </w:rPr>
        <w:t xml:space="preserve"> </w:t>
      </w:r>
      <w:r>
        <w:t>salvo</w:t>
      </w:r>
      <w:r>
        <w:rPr>
          <w:spacing w:val="40"/>
        </w:rPr>
        <w:t xml:space="preserve"> </w:t>
      </w:r>
      <w:r>
        <w:t>que,</w:t>
      </w:r>
      <w:r>
        <w:rPr>
          <w:spacing w:val="40"/>
        </w:rPr>
        <w:t xml:space="preserve"> </w:t>
      </w:r>
      <w:r>
        <w:t>antes</w:t>
      </w:r>
      <w:r>
        <w:rPr>
          <w:spacing w:val="40"/>
        </w:rPr>
        <w:t xml:space="preserve"> </w:t>
      </w:r>
      <w:r>
        <w:t>de</w:t>
      </w:r>
      <w:r>
        <w:rPr>
          <w:spacing w:val="40"/>
        </w:rPr>
        <w:t xml:space="preserve"> </w:t>
      </w:r>
      <w:r>
        <w:t>finalizar</w:t>
      </w:r>
      <w:r>
        <w:rPr>
          <w:spacing w:val="40"/>
        </w:rPr>
        <w:t xml:space="preserve"> </w:t>
      </w:r>
      <w:r>
        <w:t>el plazo de toma de posesión el adjudicatario hubiera obtenido otro destino, mediante convocatoria pública, en cuyo caso podrá optar por uno de los dos, viniendo obligado a comunicar, por escrito, en los tres días siguientes la opción realizada al otro Departamento en que hubiera obtenido destino.</w:t>
      </w:r>
    </w:p>
    <w:p w14:paraId="3BEA6365" w14:textId="77777777" w:rsidR="00A97F47" w:rsidRDefault="00A97F47">
      <w:pPr>
        <w:pStyle w:val="Textoindependiente"/>
        <w:spacing w:before="9"/>
      </w:pPr>
    </w:p>
    <w:p w14:paraId="29F3E2E6" w14:textId="77777777" w:rsidR="00A97F47" w:rsidRDefault="00000000">
      <w:pPr>
        <w:pStyle w:val="Textoindependiente"/>
        <w:spacing w:before="1"/>
        <w:ind w:left="142"/>
      </w:pPr>
      <w:r>
        <w:t>Los</w:t>
      </w:r>
      <w:r>
        <w:rPr>
          <w:spacing w:val="-6"/>
        </w:rPr>
        <w:t xml:space="preserve"> </w:t>
      </w:r>
      <w:r>
        <w:t>traslados</w:t>
      </w:r>
      <w:r>
        <w:rPr>
          <w:spacing w:val="-3"/>
        </w:rPr>
        <w:t xml:space="preserve"> </w:t>
      </w:r>
      <w:r>
        <w:t>que</w:t>
      </w:r>
      <w:r>
        <w:rPr>
          <w:spacing w:val="-4"/>
        </w:rPr>
        <w:t xml:space="preserve"> </w:t>
      </w:r>
      <w:r>
        <w:t>se</w:t>
      </w:r>
      <w:r>
        <w:rPr>
          <w:spacing w:val="-3"/>
        </w:rPr>
        <w:t xml:space="preserve"> </w:t>
      </w:r>
      <w:r>
        <w:t>deriven</w:t>
      </w:r>
      <w:r>
        <w:rPr>
          <w:spacing w:val="-4"/>
        </w:rPr>
        <w:t xml:space="preserve"> </w:t>
      </w:r>
      <w:r>
        <w:t>de</w:t>
      </w:r>
      <w:r>
        <w:rPr>
          <w:spacing w:val="-3"/>
        </w:rPr>
        <w:t xml:space="preserve"> </w:t>
      </w:r>
      <w:r>
        <w:t>la</w:t>
      </w:r>
      <w:r>
        <w:rPr>
          <w:spacing w:val="-4"/>
        </w:rPr>
        <w:t xml:space="preserve"> </w:t>
      </w:r>
      <w:r>
        <w:t>resolución</w:t>
      </w:r>
      <w:r>
        <w:rPr>
          <w:spacing w:val="-3"/>
        </w:rPr>
        <w:t xml:space="preserve"> </w:t>
      </w:r>
      <w:r>
        <w:t>del</w:t>
      </w:r>
      <w:r>
        <w:rPr>
          <w:spacing w:val="-4"/>
        </w:rPr>
        <w:t xml:space="preserve"> </w:t>
      </w:r>
      <w:r>
        <w:t>concurso</w:t>
      </w:r>
      <w:r>
        <w:rPr>
          <w:spacing w:val="-3"/>
        </w:rPr>
        <w:t xml:space="preserve"> </w:t>
      </w:r>
      <w:r>
        <w:t>tendrán</w:t>
      </w:r>
      <w:r>
        <w:rPr>
          <w:spacing w:val="-4"/>
        </w:rPr>
        <w:t xml:space="preserve"> </w:t>
      </w:r>
      <w:r>
        <w:t>la</w:t>
      </w:r>
      <w:r>
        <w:rPr>
          <w:spacing w:val="-3"/>
        </w:rPr>
        <w:t xml:space="preserve"> </w:t>
      </w:r>
      <w:r>
        <w:t>consideración</w:t>
      </w:r>
      <w:r>
        <w:rPr>
          <w:spacing w:val="-4"/>
        </w:rPr>
        <w:t xml:space="preserve"> </w:t>
      </w:r>
      <w:r>
        <w:t>de</w:t>
      </w:r>
      <w:r>
        <w:rPr>
          <w:spacing w:val="-3"/>
        </w:rPr>
        <w:t xml:space="preserve"> </w:t>
      </w:r>
      <w:r>
        <w:rPr>
          <w:spacing w:val="-2"/>
        </w:rPr>
        <w:t>voluntarios.</w:t>
      </w:r>
    </w:p>
    <w:p w14:paraId="0C5456CB" w14:textId="77777777" w:rsidR="00A97F47" w:rsidRDefault="00A97F47">
      <w:pPr>
        <w:pStyle w:val="Textoindependiente"/>
        <w:spacing w:before="60"/>
      </w:pPr>
    </w:p>
    <w:p w14:paraId="1A9256EE" w14:textId="77777777" w:rsidR="00A97F47" w:rsidRDefault="00000000">
      <w:pPr>
        <w:ind w:left="142"/>
        <w:rPr>
          <w:sz w:val="20"/>
        </w:rPr>
      </w:pPr>
      <w:r>
        <w:rPr>
          <w:b/>
          <w:sz w:val="20"/>
        </w:rPr>
        <w:t>Décimo</w:t>
      </w:r>
      <w:r>
        <w:rPr>
          <w:sz w:val="20"/>
        </w:rPr>
        <w:t xml:space="preserve">. </w:t>
      </w:r>
      <w:r>
        <w:rPr>
          <w:spacing w:val="-2"/>
          <w:sz w:val="20"/>
        </w:rPr>
        <w:t>Recursos.</w:t>
      </w:r>
    </w:p>
    <w:p w14:paraId="7B1DB03D" w14:textId="77777777" w:rsidR="00A97F47" w:rsidRDefault="00A97F47">
      <w:pPr>
        <w:pStyle w:val="Textoindependiente"/>
        <w:spacing w:before="64"/>
      </w:pPr>
    </w:p>
    <w:p w14:paraId="3CFF14D0" w14:textId="77777777" w:rsidR="00A97F47" w:rsidRDefault="00000000">
      <w:pPr>
        <w:pStyle w:val="Textoindependiente"/>
        <w:spacing w:line="292" w:lineRule="auto"/>
        <w:ind w:left="142" w:right="141"/>
        <w:jc w:val="both"/>
      </w:pPr>
      <w:r>
        <w:t>Contra el presente Acuerdo se podrá interponer, potestativamente, recurso de reposición ante este mismo órgano en el plazo de un mes, a contar desde el día siguiente a la publicación de conformidad con lo dispuesto en los artículos 123 y 124 de la Ley 39/2015, de 1 de octubre, del procedimiento administrativo común de las administraciones públicas o, directamente, de conformidad con el</w:t>
      </w:r>
      <w:r>
        <w:rPr>
          <w:spacing w:val="80"/>
        </w:rPr>
        <w:t xml:space="preserve"> </w:t>
      </w:r>
      <w:r>
        <w:t>artículo 8.1 de la Ley 29/1998, de 13 de julio, Reguladora de la Jurisdicción Contencioso Administrativa, recurso contencioso-administrativo ante los Juzgados de lo contencioso-</w:t>
      </w:r>
      <w:r>
        <w:rPr>
          <w:spacing w:val="40"/>
        </w:rPr>
        <w:t xml:space="preserve"> </w:t>
      </w:r>
      <w:r>
        <w:t>administrativo de Madrid en el plazo de dos meses, ambos plazos contados a partir del día siguiente</w:t>
      </w:r>
      <w:r>
        <w:rPr>
          <w:spacing w:val="40"/>
        </w:rPr>
        <w:t xml:space="preserve"> </w:t>
      </w:r>
      <w:r>
        <w:t>al de su publicación en la web del Ayuntamiento de Las Rozas de Madrid.</w:t>
      </w:r>
    </w:p>
    <w:p w14:paraId="20CE44C2" w14:textId="77777777" w:rsidR="00A97F47" w:rsidRDefault="00A97F47">
      <w:pPr>
        <w:pStyle w:val="Textoindependiente"/>
        <w:spacing w:before="10"/>
      </w:pPr>
    </w:p>
    <w:p w14:paraId="24308E1C" w14:textId="77777777" w:rsidR="00A97F47" w:rsidRDefault="00000000">
      <w:pPr>
        <w:pStyle w:val="Textoindependiente"/>
        <w:spacing w:line="292" w:lineRule="auto"/>
        <w:ind w:left="142" w:right="141"/>
        <w:jc w:val="both"/>
      </w:pPr>
      <w:r>
        <w:t>Todo ello, sin perjuicio de que los interesados puedan ejercitar, en su caso, cualquier otro recurso</w:t>
      </w:r>
      <w:r>
        <w:rPr>
          <w:spacing w:val="80"/>
        </w:rPr>
        <w:t xml:space="preserve"> </w:t>
      </w:r>
      <w:r>
        <w:t>que estimen procedente, en virtud de lo dispuesto en el artículo 40.2 de la Ley 39/2015, de 1 de octubre, del procedimiento administrativo común de las administraciones públicas.</w:t>
      </w:r>
    </w:p>
    <w:p w14:paraId="75C89485" w14:textId="77777777" w:rsidR="00A97F47" w:rsidRDefault="00A97F47">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A97F47" w14:paraId="55B2840F" w14:textId="77777777">
        <w:trPr>
          <w:trHeight w:val="1257"/>
        </w:trPr>
        <w:tc>
          <w:tcPr>
            <w:tcW w:w="9062" w:type="dxa"/>
            <w:gridSpan w:val="2"/>
            <w:tcBorders>
              <w:left w:val="single" w:sz="4" w:space="0" w:color="CCCCCC"/>
              <w:right w:val="single" w:sz="4" w:space="0" w:color="CCCCCC"/>
            </w:tcBorders>
            <w:shd w:val="clear" w:color="auto" w:fill="F3F3F3"/>
          </w:tcPr>
          <w:p w14:paraId="2AF6B60B" w14:textId="77777777" w:rsidR="00A97F47" w:rsidRDefault="00000000">
            <w:pPr>
              <w:pStyle w:val="TableParagraph"/>
              <w:spacing w:before="79" w:line="297" w:lineRule="auto"/>
              <w:ind w:right="52"/>
              <w:jc w:val="both"/>
              <w:rPr>
                <w:b/>
                <w:sz w:val="20"/>
              </w:rPr>
            </w:pPr>
            <w:r>
              <w:rPr>
                <w:b/>
                <w:sz w:val="20"/>
              </w:rPr>
              <w:t xml:space="preserve">Adjudicación del contrato de </w:t>
            </w:r>
            <w:r w:rsidRPr="00B558A4">
              <w:rPr>
                <w:b/>
                <w:i/>
                <w:iCs/>
                <w:sz w:val="20"/>
              </w:rPr>
              <w:t>“Suministro de equipamiento para instalaciones deportivas del Ayuntamiento de Las Rozas. Lote 4: Equipamiento de Imagen”,</w:t>
            </w:r>
            <w:r>
              <w:rPr>
                <w:b/>
                <w:sz w:val="20"/>
              </w:rPr>
              <w:t xml:space="preserve"> mediante procedimiento abierto y una pluralidad de criterios de adjudicación, sujeto a regulación armonizada. </w:t>
            </w:r>
            <w:proofErr w:type="spellStart"/>
            <w:r>
              <w:rPr>
                <w:b/>
                <w:sz w:val="20"/>
              </w:rPr>
              <w:t>Expte</w:t>
            </w:r>
            <w:proofErr w:type="spellEnd"/>
            <w:r>
              <w:rPr>
                <w:b/>
                <w:sz w:val="20"/>
              </w:rPr>
              <w:t xml:space="preserve">. </w:t>
            </w:r>
            <w:r>
              <w:rPr>
                <w:b/>
                <w:spacing w:val="-2"/>
                <w:sz w:val="20"/>
              </w:rPr>
              <w:t>56296/2024.</w:t>
            </w:r>
          </w:p>
        </w:tc>
      </w:tr>
      <w:tr w:rsidR="00A97F47" w14:paraId="3ECFBB07" w14:textId="77777777">
        <w:trPr>
          <w:trHeight w:val="403"/>
        </w:trPr>
        <w:tc>
          <w:tcPr>
            <w:tcW w:w="1877" w:type="dxa"/>
            <w:tcBorders>
              <w:left w:val="single" w:sz="4" w:space="0" w:color="CCCCCC"/>
              <w:bottom w:val="single" w:sz="6" w:space="0" w:color="CCCCCC"/>
              <w:right w:val="single" w:sz="6" w:space="0" w:color="CCCCCC"/>
            </w:tcBorders>
          </w:tcPr>
          <w:p w14:paraId="3C8118E7" w14:textId="77777777" w:rsidR="00A97F47" w:rsidRDefault="00000000">
            <w:pPr>
              <w:pStyle w:val="TableParagraph"/>
              <w:spacing w:before="79"/>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3FA52D82"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246DD79" w14:textId="77777777" w:rsidR="00A97F47" w:rsidRDefault="00A97F47">
      <w:pPr>
        <w:pStyle w:val="Textoindependiente"/>
        <w:spacing w:before="144"/>
      </w:pPr>
    </w:p>
    <w:p w14:paraId="33AB544F"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ECE1D03" w14:textId="77777777" w:rsidR="00A97F47" w:rsidRDefault="00A97F47">
      <w:pPr>
        <w:pStyle w:val="Textoindependiente"/>
        <w:spacing w:before="61"/>
        <w:rPr>
          <w:b/>
        </w:rPr>
      </w:pPr>
    </w:p>
    <w:p w14:paraId="543BCC69" w14:textId="15DE4058" w:rsidR="00A97F47" w:rsidRDefault="00000000">
      <w:pPr>
        <w:pStyle w:val="Prrafodelista"/>
        <w:numPr>
          <w:ilvl w:val="0"/>
          <w:numId w:val="34"/>
        </w:numPr>
        <w:tabs>
          <w:tab w:val="left" w:pos="885"/>
        </w:tabs>
        <w:spacing w:line="292" w:lineRule="auto"/>
        <w:ind w:firstLine="0"/>
        <w:jc w:val="both"/>
        <w:rPr>
          <w:sz w:val="20"/>
        </w:rPr>
      </w:pPr>
      <w:r>
        <w:rPr>
          <w:sz w:val="20"/>
        </w:rPr>
        <w:t xml:space="preserve">Propuesta de inicio del expediente de contratación suscrito por la Directora General de Deportes, </w:t>
      </w:r>
      <w:proofErr w:type="gramStart"/>
      <w:r>
        <w:rPr>
          <w:sz w:val="20"/>
        </w:rPr>
        <w:t>D</w:t>
      </w:r>
      <w:r w:rsidR="00B558A4">
        <w:rPr>
          <w:sz w:val="20"/>
        </w:rPr>
        <w:t>.</w:t>
      </w:r>
      <w:r>
        <w:rPr>
          <w:sz w:val="20"/>
        </w:rPr>
        <w:t>ª</w:t>
      </w:r>
      <w:proofErr w:type="gramEnd"/>
      <w:r>
        <w:rPr>
          <w:sz w:val="20"/>
        </w:rPr>
        <w:t xml:space="preserve"> Carmen Laura Moreno Cuesta, de fecha 9 de septiembre de 2024, indicando la tramitación anticipada del gasto quedando la adjudicación sujeta a la condición suspensiva de existencia de crédito adecuado y suficiente.</w:t>
      </w:r>
    </w:p>
    <w:p w14:paraId="151DCD8F" w14:textId="77777777" w:rsidR="00A97F47" w:rsidRDefault="00A97F47">
      <w:pPr>
        <w:pStyle w:val="Textoindependiente"/>
        <w:spacing w:before="10"/>
      </w:pPr>
    </w:p>
    <w:p w14:paraId="3363B2A1" w14:textId="77777777" w:rsidR="00A97F47" w:rsidRDefault="00000000">
      <w:pPr>
        <w:pStyle w:val="Prrafodelista"/>
        <w:numPr>
          <w:ilvl w:val="0"/>
          <w:numId w:val="34"/>
        </w:numPr>
        <w:tabs>
          <w:tab w:val="left" w:pos="713"/>
        </w:tabs>
        <w:spacing w:line="292" w:lineRule="auto"/>
        <w:ind w:firstLine="0"/>
        <w:jc w:val="both"/>
        <w:rPr>
          <w:sz w:val="20"/>
        </w:rPr>
      </w:pPr>
      <w:r>
        <w:rPr>
          <w:sz w:val="20"/>
        </w:rPr>
        <w:t xml:space="preserve">Informe del </w:t>
      </w:r>
      <w:proofErr w:type="gramStart"/>
      <w:r>
        <w:rPr>
          <w:sz w:val="20"/>
        </w:rPr>
        <w:t>Director</w:t>
      </w:r>
      <w:proofErr w:type="gramEnd"/>
      <w:r>
        <w:rPr>
          <w:sz w:val="20"/>
        </w:rPr>
        <w:t xml:space="preserve"> de Instalaciones Deportivas, D. José Antonio Prieto González, de fecha 9 de septiembre de 2024, sobre extremos contenidos en el artículo 116.4 de la LCSP.</w:t>
      </w:r>
    </w:p>
    <w:p w14:paraId="12C88F80" w14:textId="77777777" w:rsidR="00A97F47" w:rsidRDefault="00A97F47">
      <w:pPr>
        <w:pStyle w:val="Textoindependiente"/>
        <w:spacing w:before="10"/>
      </w:pPr>
    </w:p>
    <w:p w14:paraId="3335E024" w14:textId="77777777" w:rsidR="00A97F47" w:rsidRDefault="00000000">
      <w:pPr>
        <w:pStyle w:val="Prrafodelista"/>
        <w:numPr>
          <w:ilvl w:val="0"/>
          <w:numId w:val="34"/>
        </w:numPr>
        <w:tabs>
          <w:tab w:val="left" w:pos="675"/>
        </w:tabs>
        <w:spacing w:line="292" w:lineRule="auto"/>
        <w:ind w:firstLine="0"/>
        <w:jc w:val="both"/>
        <w:rPr>
          <w:sz w:val="20"/>
        </w:rPr>
      </w:pPr>
      <w:r>
        <w:rPr>
          <w:sz w:val="20"/>
        </w:rPr>
        <w:t xml:space="preserve">Informe de del </w:t>
      </w:r>
      <w:proofErr w:type="gramStart"/>
      <w:r>
        <w:rPr>
          <w:sz w:val="20"/>
        </w:rPr>
        <w:t>Director</w:t>
      </w:r>
      <w:proofErr w:type="gramEnd"/>
      <w:r>
        <w:rPr>
          <w:sz w:val="20"/>
        </w:rPr>
        <w:t xml:space="preserve"> de Instalaciones Deportivas, D. José Antonio Prieto González, de fecha 9 de septiembre de 2024, justificativo del precio del contrato.</w:t>
      </w:r>
    </w:p>
    <w:p w14:paraId="34E49939" w14:textId="77777777" w:rsidR="00A97F47" w:rsidRDefault="00A97F47">
      <w:pPr>
        <w:pStyle w:val="Textoindependiente"/>
        <w:spacing w:before="10"/>
      </w:pPr>
    </w:p>
    <w:p w14:paraId="40D6F8DF" w14:textId="77777777" w:rsidR="00A97F47" w:rsidRDefault="00000000">
      <w:pPr>
        <w:pStyle w:val="Prrafodelista"/>
        <w:numPr>
          <w:ilvl w:val="0"/>
          <w:numId w:val="34"/>
        </w:numPr>
        <w:tabs>
          <w:tab w:val="left" w:pos="642"/>
        </w:tabs>
        <w:spacing w:line="292" w:lineRule="auto"/>
        <w:ind w:firstLine="0"/>
        <w:jc w:val="both"/>
        <w:rPr>
          <w:sz w:val="20"/>
        </w:rPr>
      </w:pPr>
      <w:r>
        <w:rPr>
          <w:sz w:val="20"/>
        </w:rPr>
        <w:t xml:space="preserve">Pliego de Prescripciones Técnicas suscrito por el </w:t>
      </w:r>
      <w:proofErr w:type="gramStart"/>
      <w:r>
        <w:rPr>
          <w:sz w:val="20"/>
        </w:rPr>
        <w:t>Director</w:t>
      </w:r>
      <w:proofErr w:type="gramEnd"/>
      <w:r>
        <w:rPr>
          <w:sz w:val="20"/>
        </w:rPr>
        <w:t xml:space="preserve"> de Instalaciones Deportivas, D. José Antonio Prieto González, de fecha 9 de septiembre de 2024</w:t>
      </w:r>
    </w:p>
    <w:p w14:paraId="121662B3" w14:textId="77777777" w:rsidR="00A97F47" w:rsidRDefault="00A97F47">
      <w:pPr>
        <w:pStyle w:val="Textoindependiente"/>
        <w:spacing w:before="10"/>
      </w:pPr>
    </w:p>
    <w:p w14:paraId="7FD51EC7" w14:textId="0A5730B6" w:rsidR="00A97F47" w:rsidRDefault="00000000">
      <w:pPr>
        <w:pStyle w:val="Prrafodelista"/>
        <w:numPr>
          <w:ilvl w:val="0"/>
          <w:numId w:val="34"/>
        </w:numPr>
        <w:tabs>
          <w:tab w:val="left" w:pos="702"/>
        </w:tabs>
        <w:spacing w:line="292" w:lineRule="auto"/>
        <w:ind w:firstLine="0"/>
        <w:jc w:val="both"/>
        <w:rPr>
          <w:sz w:val="20"/>
        </w:rPr>
      </w:pPr>
      <w:r>
        <w:rPr>
          <w:sz w:val="20"/>
        </w:rPr>
        <w:t>Memoria justificativa del contrato, suscrita con fecha 26 de septiembre de 2024, por la Jefa de</w:t>
      </w:r>
      <w:r>
        <w:rPr>
          <w:spacing w:val="40"/>
          <w:sz w:val="20"/>
        </w:rPr>
        <w:t xml:space="preserve"> </w:t>
      </w:r>
      <w:r>
        <w:rPr>
          <w:sz w:val="20"/>
        </w:rPr>
        <w:t xml:space="preserve">la Unidad de Contratación, </w:t>
      </w:r>
      <w:proofErr w:type="gramStart"/>
      <w:r>
        <w:rPr>
          <w:sz w:val="20"/>
        </w:rPr>
        <w:t>D</w:t>
      </w:r>
      <w:r w:rsidR="00B558A4">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2E0AA983" w14:textId="77777777" w:rsidR="00A97F47" w:rsidRDefault="00A97F47">
      <w:pPr>
        <w:pStyle w:val="Textoindependiente"/>
        <w:spacing w:before="9"/>
      </w:pPr>
    </w:p>
    <w:p w14:paraId="6A15CBBF" w14:textId="744B70B7" w:rsidR="00A97F47" w:rsidRDefault="00000000">
      <w:pPr>
        <w:pStyle w:val="Prrafodelista"/>
        <w:numPr>
          <w:ilvl w:val="0"/>
          <w:numId w:val="34"/>
        </w:numPr>
        <w:tabs>
          <w:tab w:val="left" w:pos="725"/>
        </w:tabs>
        <w:spacing w:before="1" w:line="292" w:lineRule="auto"/>
        <w:ind w:firstLine="0"/>
        <w:jc w:val="both"/>
        <w:rPr>
          <w:sz w:val="20"/>
        </w:rPr>
      </w:pPr>
      <w:r>
        <w:rPr>
          <w:sz w:val="20"/>
        </w:rPr>
        <w:t>Pliego de cláusulas administrativas particulares</w:t>
      </w:r>
      <w:r w:rsidR="00B558A4">
        <w:rPr>
          <w:sz w:val="20"/>
        </w:rPr>
        <w:t>,</w:t>
      </w:r>
      <w:r>
        <w:rPr>
          <w:sz w:val="20"/>
        </w:rPr>
        <w:t xml:space="preserve"> suscrito con fecha 26 de septiembre de 2024, por la Jefa de la Unidad de Contratación, </w:t>
      </w:r>
      <w:proofErr w:type="gramStart"/>
      <w:r>
        <w:rPr>
          <w:sz w:val="20"/>
        </w:rPr>
        <w:t>D</w:t>
      </w:r>
      <w:r w:rsidR="00B558A4">
        <w:rPr>
          <w:sz w:val="20"/>
        </w:rPr>
        <w:t>.</w:t>
      </w:r>
      <w:r>
        <w:rPr>
          <w:sz w:val="20"/>
        </w:rPr>
        <w:t>ª</w:t>
      </w:r>
      <w:proofErr w:type="gramEnd"/>
      <w:r>
        <w:rPr>
          <w:sz w:val="20"/>
        </w:rPr>
        <w:t xml:space="preserve"> Lisa Martín-Aragón </w:t>
      </w:r>
      <w:proofErr w:type="spellStart"/>
      <w:r>
        <w:rPr>
          <w:sz w:val="20"/>
        </w:rPr>
        <w:t>Baudel</w:t>
      </w:r>
      <w:proofErr w:type="spellEnd"/>
      <w:r>
        <w:rPr>
          <w:sz w:val="20"/>
        </w:rPr>
        <w:t>.</w:t>
      </w:r>
    </w:p>
    <w:p w14:paraId="61365153"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7BDACF6A" w14:textId="000FBD93" w:rsidR="00A97F47" w:rsidRDefault="00000000">
      <w:pPr>
        <w:pStyle w:val="Prrafodelista"/>
        <w:numPr>
          <w:ilvl w:val="0"/>
          <w:numId w:val="34"/>
        </w:numPr>
        <w:tabs>
          <w:tab w:val="left" w:pos="688"/>
        </w:tabs>
        <w:spacing w:before="180" w:line="292" w:lineRule="auto"/>
        <w:ind w:firstLine="0"/>
        <w:jc w:val="both"/>
        <w:rPr>
          <w:sz w:val="20"/>
        </w:rPr>
      </w:pPr>
      <w:r>
        <w:rPr>
          <w:noProof/>
          <w:sz w:val="20"/>
        </w:rPr>
        <w:lastRenderedPageBreak/>
        <mc:AlternateContent>
          <mc:Choice Requires="wps">
            <w:drawing>
              <wp:anchor distT="0" distB="0" distL="0" distR="0" simplePos="0" relativeHeight="251630080" behindDoc="0" locked="0" layoutInCell="1" allowOverlap="1" wp14:anchorId="7AC6CD84" wp14:editId="1D606AF0">
                <wp:simplePos x="0" y="0"/>
                <wp:positionH relativeFrom="page">
                  <wp:posOffset>6807090</wp:posOffset>
                </wp:positionH>
                <wp:positionV relativeFrom="page">
                  <wp:posOffset>2818730</wp:posOffset>
                </wp:positionV>
                <wp:extent cx="419734" cy="3187065"/>
                <wp:effectExtent l="0" t="0" r="0" b="0"/>
                <wp:wrapNone/>
                <wp:docPr id="307" name="Text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20D3E7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122B32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AC6CD84" id="Textbox 307" o:spid="_x0000_s1176" type="#_x0000_t202" style="position:absolute;left:0;text-align:left;margin-left:536pt;margin-top:221.95pt;width:33.05pt;height:250.95pt;z-index:25163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mwSowEAADM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Eukl+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MubBK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620D3E7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122B32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 xml:space="preserve">Informe jurídico 2024-1040 suscrito por el </w:t>
      </w:r>
      <w:proofErr w:type="gramStart"/>
      <w:r>
        <w:rPr>
          <w:sz w:val="20"/>
        </w:rPr>
        <w:t>Director General</w:t>
      </w:r>
      <w:proofErr w:type="gramEnd"/>
      <w:r>
        <w:rPr>
          <w:sz w:val="20"/>
        </w:rPr>
        <w:t xml:space="preserve"> de la Asesoría Jurídica Municipal el 27 de septiembre de 2024, favorable al expediente de contratación.</w:t>
      </w:r>
    </w:p>
    <w:p w14:paraId="145415CA" w14:textId="77777777" w:rsidR="00A97F47" w:rsidRDefault="00A97F47">
      <w:pPr>
        <w:pStyle w:val="Textoindependiente"/>
        <w:spacing w:before="10"/>
      </w:pPr>
    </w:p>
    <w:p w14:paraId="78D498A8" w14:textId="77777777" w:rsidR="00A97F47" w:rsidRDefault="00000000">
      <w:pPr>
        <w:pStyle w:val="Prrafodelista"/>
        <w:numPr>
          <w:ilvl w:val="0"/>
          <w:numId w:val="34"/>
        </w:numPr>
        <w:tabs>
          <w:tab w:val="left" w:pos="728"/>
        </w:tabs>
        <w:spacing w:line="292" w:lineRule="auto"/>
        <w:ind w:firstLine="0"/>
        <w:jc w:val="both"/>
        <w:rPr>
          <w:sz w:val="20"/>
        </w:rPr>
      </w:pPr>
      <w:r>
        <w:rPr>
          <w:sz w:val="20"/>
        </w:rPr>
        <w:t xml:space="preserve">Propuesta firmada por el </w:t>
      </w:r>
      <w:proofErr w:type="gramStart"/>
      <w:r>
        <w:rPr>
          <w:sz w:val="20"/>
        </w:rPr>
        <w:t>Concejal</w:t>
      </w:r>
      <w:proofErr w:type="gramEnd"/>
      <w:r>
        <w:rPr>
          <w:sz w:val="20"/>
        </w:rPr>
        <w:t>-Delegado de Deportes, D. Juan Ignacio Cabrera Portillo, para la aprobación del expediente el 27 de septiembre de 2024</w:t>
      </w:r>
    </w:p>
    <w:p w14:paraId="0EF160AB" w14:textId="77777777" w:rsidR="00A97F47" w:rsidRDefault="00A97F47">
      <w:pPr>
        <w:pStyle w:val="Textoindependiente"/>
        <w:spacing w:before="10"/>
      </w:pPr>
    </w:p>
    <w:p w14:paraId="5D162882" w14:textId="6D9D2155" w:rsidR="00A97F47" w:rsidRDefault="00000000">
      <w:pPr>
        <w:pStyle w:val="Prrafodelista"/>
        <w:numPr>
          <w:ilvl w:val="0"/>
          <w:numId w:val="34"/>
        </w:numPr>
        <w:tabs>
          <w:tab w:val="left" w:pos="727"/>
        </w:tabs>
        <w:spacing w:line="292" w:lineRule="auto"/>
        <w:ind w:firstLine="0"/>
        <w:jc w:val="both"/>
        <w:rPr>
          <w:sz w:val="20"/>
        </w:rPr>
      </w:pPr>
      <w:r>
        <w:rPr>
          <w:sz w:val="20"/>
        </w:rPr>
        <w:t xml:space="preserve">Informe de fiscalización emitido por el Interventor General y la Técnico de Fiscalización, </w:t>
      </w:r>
      <w:proofErr w:type="gramStart"/>
      <w:r w:rsidR="00B558A4">
        <w:rPr>
          <w:sz w:val="20"/>
        </w:rPr>
        <w:t>D.ª</w:t>
      </w:r>
      <w:proofErr w:type="gramEnd"/>
      <w:r>
        <w:rPr>
          <w:sz w:val="20"/>
        </w:rPr>
        <w:t xml:space="preserve"> Mercedes Bueno Vico, de fecha 2 de octubre de 2024.</w:t>
      </w:r>
    </w:p>
    <w:p w14:paraId="361CD965" w14:textId="77777777" w:rsidR="00A97F47" w:rsidRDefault="00A97F47">
      <w:pPr>
        <w:pStyle w:val="Textoindependiente"/>
        <w:spacing w:before="10"/>
      </w:pPr>
    </w:p>
    <w:p w14:paraId="0BCCCD30" w14:textId="77777777" w:rsidR="00A97F47" w:rsidRDefault="00000000">
      <w:pPr>
        <w:pStyle w:val="Prrafodelista"/>
        <w:numPr>
          <w:ilvl w:val="0"/>
          <w:numId w:val="34"/>
        </w:numPr>
        <w:tabs>
          <w:tab w:val="left" w:pos="763"/>
        </w:tabs>
        <w:spacing w:line="292" w:lineRule="auto"/>
        <w:ind w:firstLine="0"/>
        <w:jc w:val="both"/>
        <w:rPr>
          <w:sz w:val="20"/>
        </w:rPr>
      </w:pPr>
      <w:r>
        <w:rPr>
          <w:sz w:val="20"/>
        </w:rPr>
        <w:t>Acuerdo adoptado por la Junta de Gobierno Local, en sesión celebrada el 11 de octubre de 2024 aprobando el expediente de contratación mediante procedimiento abierto y varios criterios de adjudicación, sujeto a regulación armonizada.</w:t>
      </w:r>
    </w:p>
    <w:p w14:paraId="4AE86794" w14:textId="77777777" w:rsidR="00A97F47" w:rsidRDefault="00A97F47">
      <w:pPr>
        <w:pStyle w:val="Textoindependiente"/>
        <w:spacing w:before="9"/>
      </w:pPr>
    </w:p>
    <w:p w14:paraId="50DA7AFF" w14:textId="77777777" w:rsidR="00A97F47" w:rsidRDefault="00000000">
      <w:pPr>
        <w:pStyle w:val="Prrafodelista"/>
        <w:numPr>
          <w:ilvl w:val="0"/>
          <w:numId w:val="34"/>
        </w:numPr>
        <w:tabs>
          <w:tab w:val="left" w:pos="719"/>
        </w:tabs>
        <w:spacing w:line="292" w:lineRule="auto"/>
        <w:ind w:firstLine="0"/>
        <w:jc w:val="both"/>
        <w:rPr>
          <w:sz w:val="20"/>
        </w:rPr>
      </w:pPr>
      <w:r>
        <w:rPr>
          <w:sz w:val="20"/>
        </w:rPr>
        <w:t>Convocatoria de licitación publicada en la Plataforma de Contratación del Sector Público, con fecha 22 de octubre de 2024, remitida al Diario Oficial de la Unión Europea.</w:t>
      </w:r>
    </w:p>
    <w:p w14:paraId="68AD677E" w14:textId="77777777" w:rsidR="00A97F47" w:rsidRDefault="00A97F47">
      <w:pPr>
        <w:pStyle w:val="Textoindependiente"/>
        <w:spacing w:before="10"/>
      </w:pPr>
    </w:p>
    <w:p w14:paraId="5F684B53" w14:textId="77777777" w:rsidR="00A97F47" w:rsidRDefault="00000000">
      <w:pPr>
        <w:pStyle w:val="Prrafodelista"/>
        <w:numPr>
          <w:ilvl w:val="0"/>
          <w:numId w:val="34"/>
        </w:numPr>
        <w:tabs>
          <w:tab w:val="left" w:pos="673"/>
        </w:tabs>
        <w:spacing w:line="292" w:lineRule="auto"/>
        <w:ind w:firstLine="0"/>
        <w:jc w:val="both"/>
        <w:rPr>
          <w:sz w:val="20"/>
        </w:rPr>
      </w:pPr>
      <w:r>
        <w:rPr>
          <w:sz w:val="20"/>
        </w:rPr>
        <w:t>Acta de la Mesa de Contratación, de fecha 18 de diciembre de 2024, de apertura de las ofertas presentadas por los licitadores admitidos al procedimiento:</w:t>
      </w:r>
    </w:p>
    <w:p w14:paraId="3F1EA756" w14:textId="77777777" w:rsidR="00A97F47" w:rsidRDefault="00000000">
      <w:pPr>
        <w:pStyle w:val="Textoindependiente"/>
        <w:spacing w:before="8"/>
        <w:rPr>
          <w:sz w:val="16"/>
        </w:rPr>
      </w:pPr>
      <w:r>
        <w:rPr>
          <w:noProof/>
          <w:sz w:val="16"/>
        </w:rPr>
        <w:drawing>
          <wp:anchor distT="0" distB="0" distL="0" distR="0" simplePos="0" relativeHeight="251792896" behindDoc="1" locked="0" layoutInCell="1" allowOverlap="1" wp14:anchorId="7BBCE8DF" wp14:editId="3617F5FF">
            <wp:simplePos x="0" y="0"/>
            <wp:positionH relativeFrom="page">
              <wp:posOffset>900112</wp:posOffset>
            </wp:positionH>
            <wp:positionV relativeFrom="paragraph">
              <wp:posOffset>137545</wp:posOffset>
            </wp:positionV>
            <wp:extent cx="4514850" cy="2171700"/>
            <wp:effectExtent l="0" t="0" r="0" b="0"/>
            <wp:wrapTopAndBottom/>
            <wp:docPr id="309" name="Imag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pic:cNvPicPr/>
                  </pic:nvPicPr>
                  <pic:blipFill>
                    <a:blip r:embed="rId63" cstate="print"/>
                    <a:stretch>
                      <a:fillRect/>
                    </a:stretch>
                  </pic:blipFill>
                  <pic:spPr>
                    <a:xfrm>
                      <a:off x="0" y="0"/>
                      <a:ext cx="4514850" cy="2171700"/>
                    </a:xfrm>
                    <a:prstGeom prst="rect">
                      <a:avLst/>
                    </a:prstGeom>
                  </pic:spPr>
                </pic:pic>
              </a:graphicData>
            </a:graphic>
          </wp:anchor>
        </w:drawing>
      </w:r>
    </w:p>
    <w:p w14:paraId="16067592" w14:textId="6F4F1E34" w:rsidR="00A97F47" w:rsidRDefault="00000000">
      <w:pPr>
        <w:pStyle w:val="Textoindependiente"/>
        <w:spacing w:before="93" w:line="292" w:lineRule="auto"/>
        <w:ind w:left="142" w:right="141"/>
        <w:jc w:val="both"/>
      </w:pPr>
      <w:r>
        <w:t>Asimismo, acordó requerir a las mercantiles INTELLIGENT SCREEN SERVICES, S.L.</w:t>
      </w:r>
      <w:r w:rsidR="00B558A4">
        <w:t>,</w:t>
      </w:r>
      <w:r>
        <w:t xml:space="preserve"> y VIDEO CENTER INTERNACIONAL, S.A.</w:t>
      </w:r>
      <w:r w:rsidR="00B558A4">
        <w:t>,</w:t>
      </w:r>
      <w:r>
        <w:t xml:space="preserve"> para que justificaran el contenido de sus ofertas por encontrarse incursas en presunción de anormalidad.</w:t>
      </w:r>
    </w:p>
    <w:p w14:paraId="10D92806" w14:textId="77777777" w:rsidR="00A97F47" w:rsidRDefault="00A97F47">
      <w:pPr>
        <w:pStyle w:val="Textoindependiente"/>
        <w:spacing w:before="9"/>
      </w:pPr>
    </w:p>
    <w:p w14:paraId="75E13AAE" w14:textId="2DD5D9C2" w:rsidR="00A97F47" w:rsidRDefault="00000000">
      <w:pPr>
        <w:pStyle w:val="Prrafodelista"/>
        <w:numPr>
          <w:ilvl w:val="0"/>
          <w:numId w:val="34"/>
        </w:numPr>
        <w:tabs>
          <w:tab w:val="left" w:pos="933"/>
        </w:tabs>
        <w:spacing w:line="292" w:lineRule="auto"/>
        <w:ind w:firstLine="0"/>
        <w:jc w:val="both"/>
        <w:rPr>
          <w:sz w:val="20"/>
        </w:rPr>
      </w:pPr>
      <w:r>
        <w:rPr>
          <w:sz w:val="20"/>
        </w:rPr>
        <w:t>Documentación justificativa presentada por INTELLIGENT SCREEN SERVICES, S.L.</w:t>
      </w:r>
      <w:r w:rsidR="00B558A4">
        <w:rPr>
          <w:sz w:val="20"/>
        </w:rPr>
        <w:t>,</w:t>
      </w:r>
      <w:r>
        <w:rPr>
          <w:sz w:val="20"/>
        </w:rPr>
        <w:t xml:space="preserve"> y VIDEO CENTER INTERNACIONAL, S.A.</w:t>
      </w:r>
    </w:p>
    <w:p w14:paraId="5C951082" w14:textId="77777777" w:rsidR="00A97F47" w:rsidRDefault="00A97F47">
      <w:pPr>
        <w:pStyle w:val="Textoindependiente"/>
        <w:spacing w:before="10"/>
      </w:pPr>
    </w:p>
    <w:p w14:paraId="5DA72943" w14:textId="77777777" w:rsidR="00A97F47" w:rsidRDefault="00000000">
      <w:pPr>
        <w:pStyle w:val="Prrafodelista"/>
        <w:numPr>
          <w:ilvl w:val="0"/>
          <w:numId w:val="34"/>
        </w:numPr>
        <w:tabs>
          <w:tab w:val="left" w:pos="787"/>
        </w:tabs>
        <w:spacing w:line="292" w:lineRule="auto"/>
        <w:ind w:firstLine="0"/>
        <w:jc w:val="both"/>
        <w:rPr>
          <w:sz w:val="20"/>
        </w:rPr>
      </w:pPr>
      <w:r>
        <w:rPr>
          <w:sz w:val="20"/>
        </w:rPr>
        <w:t xml:space="preserve">Informes suscritos por el </w:t>
      </w:r>
      <w:proofErr w:type="gramStart"/>
      <w:r>
        <w:rPr>
          <w:sz w:val="20"/>
        </w:rPr>
        <w:t>Director</w:t>
      </w:r>
      <w:proofErr w:type="gramEnd"/>
      <w:r>
        <w:rPr>
          <w:sz w:val="20"/>
        </w:rPr>
        <w:t xml:space="preserve"> de Instalaciones Deportivas, el 30 de diciembre de 2024, cuyo tenor literal es el siguiente:</w:t>
      </w:r>
    </w:p>
    <w:p w14:paraId="70E6C79A" w14:textId="77777777" w:rsidR="00A97F47" w:rsidRDefault="00A97F47">
      <w:pPr>
        <w:pStyle w:val="Textoindependiente"/>
        <w:spacing w:before="9"/>
      </w:pPr>
    </w:p>
    <w:p w14:paraId="60845E19" w14:textId="77777777" w:rsidR="00A97F47" w:rsidRDefault="00000000">
      <w:pPr>
        <w:spacing w:line="292" w:lineRule="auto"/>
        <w:ind w:left="142" w:right="141"/>
        <w:jc w:val="both"/>
        <w:rPr>
          <w:i/>
          <w:sz w:val="20"/>
        </w:rPr>
      </w:pPr>
      <w:r>
        <w:rPr>
          <w:i/>
          <w:sz w:val="20"/>
        </w:rPr>
        <w:t>“Asunto: INFORME DE VALORACIÓN DE OFERTA PRESENTADA POR LA MERCANTIL VIDEOCENTER INTERNACIONAL, S.A. INCURSA EN PRESUNCIÓN DE ANORMALIDAD</w:t>
      </w:r>
    </w:p>
    <w:p w14:paraId="511AC85C" w14:textId="77777777" w:rsidR="00A97F47" w:rsidRDefault="00A97F47">
      <w:pPr>
        <w:pStyle w:val="Textoindependiente"/>
        <w:spacing w:before="10"/>
        <w:rPr>
          <w:i/>
        </w:rPr>
      </w:pPr>
    </w:p>
    <w:p w14:paraId="0B85651D" w14:textId="77777777" w:rsidR="00A97F47" w:rsidRDefault="00000000">
      <w:pPr>
        <w:ind w:left="142"/>
        <w:rPr>
          <w:i/>
          <w:sz w:val="20"/>
        </w:rPr>
      </w:pPr>
      <w:r>
        <w:rPr>
          <w:i/>
          <w:spacing w:val="-5"/>
          <w:sz w:val="20"/>
        </w:rPr>
        <w:t>(…)</w:t>
      </w:r>
    </w:p>
    <w:p w14:paraId="1784CE66" w14:textId="77777777" w:rsidR="00A97F47" w:rsidRDefault="00A97F47">
      <w:pPr>
        <w:pStyle w:val="Textoindependiente"/>
        <w:spacing w:before="61"/>
        <w:rPr>
          <w:i/>
        </w:rPr>
      </w:pPr>
    </w:p>
    <w:p w14:paraId="5CEECFC2" w14:textId="77777777" w:rsidR="00A97F47" w:rsidRDefault="00000000">
      <w:pPr>
        <w:ind w:left="142"/>
        <w:rPr>
          <w:i/>
          <w:sz w:val="20"/>
        </w:rPr>
      </w:pPr>
      <w:r>
        <w:rPr>
          <w:i/>
          <w:sz w:val="20"/>
        </w:rPr>
        <w:t>Examinada</w:t>
      </w:r>
      <w:r>
        <w:rPr>
          <w:i/>
          <w:spacing w:val="-4"/>
          <w:sz w:val="20"/>
        </w:rPr>
        <w:t xml:space="preserve"> </w:t>
      </w:r>
      <w:r>
        <w:rPr>
          <w:i/>
          <w:sz w:val="20"/>
        </w:rPr>
        <w:t>la</w:t>
      </w:r>
      <w:r>
        <w:rPr>
          <w:i/>
          <w:spacing w:val="-4"/>
          <w:sz w:val="20"/>
        </w:rPr>
        <w:t xml:space="preserve"> </w:t>
      </w:r>
      <w:r>
        <w:rPr>
          <w:i/>
          <w:sz w:val="20"/>
        </w:rPr>
        <w:t>citada</w:t>
      </w:r>
      <w:r>
        <w:rPr>
          <w:i/>
          <w:spacing w:val="-3"/>
          <w:sz w:val="20"/>
        </w:rPr>
        <w:t xml:space="preserve"> </w:t>
      </w:r>
      <w:r>
        <w:rPr>
          <w:i/>
          <w:sz w:val="20"/>
        </w:rPr>
        <w:t>documentación</w:t>
      </w:r>
      <w:r>
        <w:rPr>
          <w:i/>
          <w:spacing w:val="-4"/>
          <w:sz w:val="20"/>
        </w:rPr>
        <w:t xml:space="preserve"> </w:t>
      </w:r>
      <w:r>
        <w:rPr>
          <w:i/>
          <w:sz w:val="20"/>
        </w:rPr>
        <w:t>aportada</w:t>
      </w:r>
      <w:r>
        <w:rPr>
          <w:i/>
          <w:spacing w:val="-4"/>
          <w:sz w:val="20"/>
        </w:rPr>
        <w:t xml:space="preserve"> </w:t>
      </w:r>
      <w:r>
        <w:rPr>
          <w:i/>
          <w:sz w:val="20"/>
        </w:rPr>
        <w:t>podemos</w:t>
      </w:r>
      <w:r>
        <w:rPr>
          <w:i/>
          <w:spacing w:val="-3"/>
          <w:sz w:val="20"/>
        </w:rPr>
        <w:t xml:space="preserve"> </w:t>
      </w:r>
      <w:r>
        <w:rPr>
          <w:i/>
          <w:sz w:val="20"/>
        </w:rPr>
        <w:t>hacer</w:t>
      </w:r>
      <w:r>
        <w:rPr>
          <w:i/>
          <w:spacing w:val="-4"/>
          <w:sz w:val="20"/>
        </w:rPr>
        <w:t xml:space="preserve"> </w:t>
      </w:r>
      <w:r>
        <w:rPr>
          <w:i/>
          <w:sz w:val="20"/>
        </w:rPr>
        <w:t>las</w:t>
      </w:r>
      <w:r>
        <w:rPr>
          <w:i/>
          <w:spacing w:val="-4"/>
          <w:sz w:val="20"/>
        </w:rPr>
        <w:t xml:space="preserve"> </w:t>
      </w:r>
      <w:r>
        <w:rPr>
          <w:i/>
          <w:sz w:val="20"/>
        </w:rPr>
        <w:t>siguientes</w:t>
      </w:r>
      <w:r>
        <w:rPr>
          <w:i/>
          <w:spacing w:val="-3"/>
          <w:sz w:val="20"/>
        </w:rPr>
        <w:t xml:space="preserve"> </w:t>
      </w:r>
      <w:r>
        <w:rPr>
          <w:i/>
          <w:spacing w:val="-2"/>
          <w:sz w:val="20"/>
        </w:rPr>
        <w:t>consideraciones:</w:t>
      </w:r>
    </w:p>
    <w:p w14:paraId="50A521DD" w14:textId="77777777" w:rsidR="00A97F47" w:rsidRDefault="00A97F47">
      <w:pPr>
        <w:pStyle w:val="Textoindependiente"/>
        <w:spacing w:before="60"/>
        <w:rPr>
          <w:i/>
        </w:rPr>
      </w:pPr>
    </w:p>
    <w:p w14:paraId="6A10F3B3" w14:textId="76E85890" w:rsidR="00A97F47" w:rsidRDefault="00000000">
      <w:pPr>
        <w:spacing w:line="292" w:lineRule="auto"/>
        <w:ind w:left="142" w:right="141"/>
        <w:jc w:val="both"/>
        <w:rPr>
          <w:i/>
          <w:sz w:val="20"/>
        </w:rPr>
      </w:pPr>
      <w:r>
        <w:rPr>
          <w:i/>
          <w:sz w:val="20"/>
        </w:rPr>
        <w:t>PRIMERO. Las principales bajas sobre el precio base de licitación se ofrecen en la pantalla LED (39,09%), puesta en marcha (45,00%) y estructura (58,45%)</w:t>
      </w:r>
      <w:r w:rsidR="00B558A4">
        <w:rPr>
          <w:i/>
          <w:sz w:val="20"/>
        </w:rPr>
        <w:t>.</w:t>
      </w:r>
    </w:p>
    <w:p w14:paraId="276200C1" w14:textId="77777777" w:rsidR="00A97F47" w:rsidRDefault="00A97F47">
      <w:pPr>
        <w:spacing w:line="292" w:lineRule="auto"/>
        <w:jc w:val="both"/>
        <w:rPr>
          <w:i/>
          <w:sz w:val="20"/>
        </w:rPr>
        <w:sectPr w:rsidR="00A97F47">
          <w:pgSz w:w="11910" w:h="16840"/>
          <w:pgMar w:top="1260" w:right="1275" w:bottom="1260" w:left="1275" w:header="225" w:footer="1060" w:gutter="0"/>
          <w:cols w:space="720"/>
        </w:sectPr>
      </w:pPr>
    </w:p>
    <w:p w14:paraId="75C3C713" w14:textId="253CB0B6" w:rsidR="00A97F47" w:rsidRDefault="00000000">
      <w:pPr>
        <w:spacing w:before="179" w:line="292" w:lineRule="auto"/>
        <w:ind w:left="142" w:right="141"/>
        <w:jc w:val="both"/>
        <w:rPr>
          <w:i/>
          <w:sz w:val="20"/>
        </w:rPr>
      </w:pPr>
      <w:r>
        <w:rPr>
          <w:i/>
          <w:noProof/>
          <w:sz w:val="20"/>
        </w:rPr>
        <w:lastRenderedPageBreak/>
        <mc:AlternateContent>
          <mc:Choice Requires="wps">
            <w:drawing>
              <wp:anchor distT="0" distB="0" distL="0" distR="0" simplePos="0" relativeHeight="251631104" behindDoc="0" locked="0" layoutInCell="1" allowOverlap="1" wp14:anchorId="16CFA6E6" wp14:editId="16F33236">
                <wp:simplePos x="0" y="0"/>
                <wp:positionH relativeFrom="page">
                  <wp:posOffset>6807090</wp:posOffset>
                </wp:positionH>
                <wp:positionV relativeFrom="page">
                  <wp:posOffset>2818730</wp:posOffset>
                </wp:positionV>
                <wp:extent cx="419734" cy="3187065"/>
                <wp:effectExtent l="0" t="0" r="0" b="0"/>
                <wp:wrapNone/>
                <wp:docPr id="310" name="Text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70E1B0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2FCB5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6CFA6E6" id="Textbox 310" o:spid="_x0000_s1177" type="#_x0000_t202" style="position:absolute;left:0;text-align:left;margin-left:536pt;margin-top:221.95pt;width:33.05pt;height:250.95pt;z-index:25163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bipAEAADMDAAAOAAAAZHJzL2Uyb0RvYy54bWysUlGPEyEQfjfxPxDeLdv2vN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3ezO9XyxvOFF0t53er6vZtNlxcX4eI6ZMG&#10;x3LS8Ej9Kgzk4QnTqfRcMpE5/Z+ZpHE7MtsS6eV9hs1nW2iPpIYGktByXKyI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evbi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70E1B0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32FCB5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i/>
          <w:sz w:val="20"/>
        </w:rPr>
        <w:t>SEGUNDO. Pantalla LED. La mercantil VIDEOCENTER INTERNACIONAL, S.A. justifica su bajada</w:t>
      </w:r>
      <w:r>
        <w:rPr>
          <w:i/>
          <w:spacing w:val="40"/>
          <w:sz w:val="20"/>
        </w:rPr>
        <w:t xml:space="preserve"> </w:t>
      </w:r>
      <w:r>
        <w:rPr>
          <w:i/>
          <w:sz w:val="20"/>
        </w:rPr>
        <w:t>en</w:t>
      </w:r>
      <w:r>
        <w:rPr>
          <w:i/>
          <w:spacing w:val="22"/>
          <w:sz w:val="20"/>
        </w:rPr>
        <w:t xml:space="preserve"> </w:t>
      </w:r>
      <w:r>
        <w:rPr>
          <w:i/>
          <w:sz w:val="20"/>
        </w:rPr>
        <w:t>disponer</w:t>
      </w:r>
      <w:r>
        <w:rPr>
          <w:i/>
          <w:spacing w:val="22"/>
          <w:sz w:val="20"/>
        </w:rPr>
        <w:t xml:space="preserve"> </w:t>
      </w:r>
      <w:r>
        <w:rPr>
          <w:i/>
          <w:sz w:val="20"/>
        </w:rPr>
        <w:t>de</w:t>
      </w:r>
      <w:r>
        <w:rPr>
          <w:i/>
          <w:spacing w:val="22"/>
          <w:sz w:val="20"/>
        </w:rPr>
        <w:t xml:space="preserve"> </w:t>
      </w:r>
      <w:r>
        <w:rPr>
          <w:i/>
          <w:sz w:val="20"/>
        </w:rPr>
        <w:t>un</w:t>
      </w:r>
      <w:r>
        <w:rPr>
          <w:i/>
          <w:spacing w:val="22"/>
          <w:sz w:val="20"/>
        </w:rPr>
        <w:t xml:space="preserve"> </w:t>
      </w:r>
      <w:r>
        <w:rPr>
          <w:i/>
          <w:sz w:val="20"/>
        </w:rPr>
        <w:t>acuerdo</w:t>
      </w:r>
      <w:r>
        <w:rPr>
          <w:i/>
          <w:spacing w:val="22"/>
          <w:sz w:val="20"/>
        </w:rPr>
        <w:t xml:space="preserve"> </w:t>
      </w:r>
      <w:r>
        <w:rPr>
          <w:i/>
          <w:sz w:val="20"/>
        </w:rPr>
        <w:t>de</w:t>
      </w:r>
      <w:r>
        <w:rPr>
          <w:i/>
          <w:spacing w:val="22"/>
          <w:sz w:val="20"/>
        </w:rPr>
        <w:t xml:space="preserve"> </w:t>
      </w:r>
      <w:r>
        <w:rPr>
          <w:i/>
          <w:sz w:val="20"/>
        </w:rPr>
        <w:t>colaboración</w:t>
      </w:r>
      <w:r>
        <w:rPr>
          <w:i/>
          <w:spacing w:val="22"/>
          <w:sz w:val="20"/>
        </w:rPr>
        <w:t xml:space="preserve"> </w:t>
      </w:r>
      <w:r>
        <w:rPr>
          <w:i/>
          <w:sz w:val="20"/>
        </w:rPr>
        <w:t>con</w:t>
      </w:r>
      <w:r>
        <w:rPr>
          <w:i/>
          <w:spacing w:val="22"/>
          <w:sz w:val="20"/>
        </w:rPr>
        <w:t xml:space="preserve"> </w:t>
      </w:r>
      <w:r>
        <w:rPr>
          <w:i/>
          <w:sz w:val="20"/>
        </w:rPr>
        <w:t>el</w:t>
      </w:r>
      <w:r>
        <w:rPr>
          <w:i/>
          <w:spacing w:val="22"/>
          <w:sz w:val="20"/>
        </w:rPr>
        <w:t xml:space="preserve"> </w:t>
      </w:r>
      <w:r>
        <w:rPr>
          <w:i/>
          <w:sz w:val="20"/>
        </w:rPr>
        <w:t>fabricante</w:t>
      </w:r>
      <w:r>
        <w:rPr>
          <w:i/>
          <w:spacing w:val="22"/>
          <w:sz w:val="20"/>
        </w:rPr>
        <w:t xml:space="preserve"> </w:t>
      </w:r>
      <w:r>
        <w:rPr>
          <w:i/>
          <w:sz w:val="20"/>
        </w:rPr>
        <w:t>del</w:t>
      </w:r>
      <w:r>
        <w:rPr>
          <w:i/>
          <w:spacing w:val="22"/>
          <w:sz w:val="20"/>
        </w:rPr>
        <w:t xml:space="preserve"> </w:t>
      </w:r>
      <w:r>
        <w:rPr>
          <w:i/>
          <w:sz w:val="20"/>
        </w:rPr>
        <w:t>equipamiento</w:t>
      </w:r>
      <w:r>
        <w:rPr>
          <w:i/>
          <w:spacing w:val="22"/>
          <w:sz w:val="20"/>
        </w:rPr>
        <w:t xml:space="preserve"> </w:t>
      </w:r>
      <w:r>
        <w:rPr>
          <w:i/>
          <w:sz w:val="20"/>
        </w:rPr>
        <w:t>ofertado,</w:t>
      </w:r>
      <w:r>
        <w:rPr>
          <w:i/>
          <w:spacing w:val="22"/>
          <w:sz w:val="20"/>
        </w:rPr>
        <w:t xml:space="preserve"> </w:t>
      </w:r>
      <w:r>
        <w:rPr>
          <w:i/>
          <w:sz w:val="20"/>
        </w:rPr>
        <w:t>aportando un presupuesto del fabricante CT VISUAL reflejando el precio de cada uno de los equipos, siendo el montante total una cifra acorde a la oferta presentada.</w:t>
      </w:r>
    </w:p>
    <w:p w14:paraId="72B9115F" w14:textId="77777777" w:rsidR="00A97F47" w:rsidRDefault="00A97F47">
      <w:pPr>
        <w:pStyle w:val="Textoindependiente"/>
        <w:spacing w:before="10"/>
        <w:rPr>
          <w:i/>
        </w:rPr>
      </w:pPr>
    </w:p>
    <w:p w14:paraId="40DC51E3" w14:textId="77777777" w:rsidR="00A97F47" w:rsidRDefault="00000000">
      <w:pPr>
        <w:spacing w:line="292" w:lineRule="auto"/>
        <w:ind w:left="142" w:right="141"/>
        <w:jc w:val="both"/>
        <w:rPr>
          <w:i/>
          <w:sz w:val="20"/>
        </w:rPr>
      </w:pPr>
      <w:r>
        <w:rPr>
          <w:i/>
          <w:sz w:val="20"/>
        </w:rPr>
        <w:t>TERCERO. Puesta en marcha. La mercantil VIDEOCENTER INTERNACIONAL, S.A. indica que cuenta en plantilla con personal propio, radicada en la Comunidad de Madrid, pudiendo reducir el coste de subcontrataciones y desplazamientos.</w:t>
      </w:r>
    </w:p>
    <w:p w14:paraId="5F3E4C5A" w14:textId="77777777" w:rsidR="00A97F47" w:rsidRDefault="00A97F47">
      <w:pPr>
        <w:pStyle w:val="Textoindependiente"/>
        <w:spacing w:before="10"/>
        <w:rPr>
          <w:i/>
        </w:rPr>
      </w:pPr>
    </w:p>
    <w:p w14:paraId="7403FF32" w14:textId="77777777" w:rsidR="00A97F47" w:rsidRDefault="00000000">
      <w:pPr>
        <w:spacing w:line="292" w:lineRule="auto"/>
        <w:ind w:left="142" w:right="141"/>
        <w:jc w:val="both"/>
        <w:rPr>
          <w:i/>
          <w:sz w:val="20"/>
        </w:rPr>
      </w:pPr>
      <w:r>
        <w:rPr>
          <w:i/>
          <w:sz w:val="20"/>
        </w:rPr>
        <w:t>CUARTA. Estructura. La mercantil VIDEOCENTER INTERNACIONAL, S.A. cuenta con servicio</w:t>
      </w:r>
      <w:r>
        <w:rPr>
          <w:i/>
          <w:spacing w:val="40"/>
          <w:sz w:val="20"/>
        </w:rPr>
        <w:t xml:space="preserve"> </w:t>
      </w:r>
      <w:r>
        <w:rPr>
          <w:i/>
          <w:sz w:val="20"/>
        </w:rPr>
        <w:t>propio de fabricación de cerrajería y toda la maquinaria y equipamiento necesarios para no tener que subcontratar este servicio.</w:t>
      </w:r>
    </w:p>
    <w:p w14:paraId="58620D96" w14:textId="77777777" w:rsidR="00A97F47" w:rsidRDefault="00A97F47">
      <w:pPr>
        <w:pStyle w:val="Textoindependiente"/>
        <w:spacing w:before="9"/>
        <w:rPr>
          <w:i/>
        </w:rPr>
      </w:pPr>
    </w:p>
    <w:p w14:paraId="44B0070A" w14:textId="77777777" w:rsidR="00A97F47" w:rsidRDefault="00000000">
      <w:pPr>
        <w:spacing w:before="1" w:line="292" w:lineRule="auto"/>
        <w:ind w:left="142" w:right="141"/>
        <w:jc w:val="both"/>
        <w:rPr>
          <w:i/>
          <w:sz w:val="20"/>
        </w:rPr>
      </w:pPr>
      <w:r>
        <w:rPr>
          <w:i/>
          <w:sz w:val="20"/>
        </w:rPr>
        <w:t>CONCLUSIÓN: A juicio del técnico que suscribe, procede la admisión de la oferta realizada por la mercantil VIDEOCENTER INTERNACIONAL, S.A. por las razones manifestadas.”</w:t>
      </w:r>
    </w:p>
    <w:p w14:paraId="300AD26A" w14:textId="77777777" w:rsidR="00A97F47" w:rsidRDefault="00A97F47">
      <w:pPr>
        <w:pStyle w:val="Textoindependiente"/>
        <w:spacing w:before="9"/>
        <w:rPr>
          <w:i/>
        </w:rPr>
      </w:pPr>
    </w:p>
    <w:p w14:paraId="2A3706CC" w14:textId="77777777" w:rsidR="00A97F47" w:rsidRDefault="00000000">
      <w:pPr>
        <w:spacing w:before="1" w:line="292" w:lineRule="auto"/>
        <w:ind w:left="142" w:right="141"/>
        <w:jc w:val="both"/>
        <w:rPr>
          <w:i/>
          <w:sz w:val="20"/>
        </w:rPr>
      </w:pPr>
      <w:r>
        <w:rPr>
          <w:i/>
          <w:sz w:val="20"/>
        </w:rPr>
        <w:t>“Asunto: INFORME DE VALORACIÓN DE OFERTA PRESENTADA POR LA MERCANTIL INTELLIGENT SCREEN SERVICES, S.L. INCURSA EN PRESUNCIÓN DE ANORMALIDAD</w:t>
      </w:r>
    </w:p>
    <w:p w14:paraId="1C0C953B" w14:textId="77777777" w:rsidR="00A97F47" w:rsidRDefault="00A97F47">
      <w:pPr>
        <w:pStyle w:val="Textoindependiente"/>
        <w:spacing w:before="9"/>
        <w:rPr>
          <w:i/>
        </w:rPr>
      </w:pPr>
    </w:p>
    <w:p w14:paraId="29C5B919" w14:textId="77777777" w:rsidR="00A97F47" w:rsidRDefault="00000000">
      <w:pPr>
        <w:ind w:left="142"/>
        <w:rPr>
          <w:i/>
          <w:sz w:val="20"/>
        </w:rPr>
      </w:pPr>
      <w:r>
        <w:rPr>
          <w:i/>
          <w:spacing w:val="-5"/>
          <w:sz w:val="20"/>
        </w:rPr>
        <w:t>(…)</w:t>
      </w:r>
    </w:p>
    <w:p w14:paraId="215AC48F" w14:textId="77777777" w:rsidR="00A97F47" w:rsidRDefault="00A97F47">
      <w:pPr>
        <w:pStyle w:val="Textoindependiente"/>
        <w:spacing w:before="61"/>
        <w:rPr>
          <w:i/>
        </w:rPr>
      </w:pPr>
    </w:p>
    <w:p w14:paraId="32335893" w14:textId="77777777" w:rsidR="00A97F47" w:rsidRDefault="00000000">
      <w:pPr>
        <w:ind w:left="142"/>
        <w:rPr>
          <w:i/>
          <w:sz w:val="20"/>
        </w:rPr>
      </w:pPr>
      <w:r>
        <w:rPr>
          <w:i/>
          <w:sz w:val="20"/>
        </w:rPr>
        <w:t>Examinada</w:t>
      </w:r>
      <w:r>
        <w:rPr>
          <w:i/>
          <w:spacing w:val="-4"/>
          <w:sz w:val="20"/>
        </w:rPr>
        <w:t xml:space="preserve"> </w:t>
      </w:r>
      <w:r>
        <w:rPr>
          <w:i/>
          <w:sz w:val="20"/>
        </w:rPr>
        <w:t>la</w:t>
      </w:r>
      <w:r>
        <w:rPr>
          <w:i/>
          <w:spacing w:val="-4"/>
          <w:sz w:val="20"/>
        </w:rPr>
        <w:t xml:space="preserve"> </w:t>
      </w:r>
      <w:r>
        <w:rPr>
          <w:i/>
          <w:sz w:val="20"/>
        </w:rPr>
        <w:t>citada</w:t>
      </w:r>
      <w:r>
        <w:rPr>
          <w:i/>
          <w:spacing w:val="-3"/>
          <w:sz w:val="20"/>
        </w:rPr>
        <w:t xml:space="preserve"> </w:t>
      </w:r>
      <w:r>
        <w:rPr>
          <w:i/>
          <w:sz w:val="20"/>
        </w:rPr>
        <w:t>documentación</w:t>
      </w:r>
      <w:r>
        <w:rPr>
          <w:i/>
          <w:spacing w:val="-4"/>
          <w:sz w:val="20"/>
        </w:rPr>
        <w:t xml:space="preserve"> </w:t>
      </w:r>
      <w:r>
        <w:rPr>
          <w:i/>
          <w:sz w:val="20"/>
        </w:rPr>
        <w:t>aportada</w:t>
      </w:r>
      <w:r>
        <w:rPr>
          <w:i/>
          <w:spacing w:val="-4"/>
          <w:sz w:val="20"/>
        </w:rPr>
        <w:t xml:space="preserve"> </w:t>
      </w:r>
      <w:r>
        <w:rPr>
          <w:i/>
          <w:sz w:val="20"/>
        </w:rPr>
        <w:t>podemos</w:t>
      </w:r>
      <w:r>
        <w:rPr>
          <w:i/>
          <w:spacing w:val="-3"/>
          <w:sz w:val="20"/>
        </w:rPr>
        <w:t xml:space="preserve"> </w:t>
      </w:r>
      <w:r>
        <w:rPr>
          <w:i/>
          <w:sz w:val="20"/>
        </w:rPr>
        <w:t>hacer</w:t>
      </w:r>
      <w:r>
        <w:rPr>
          <w:i/>
          <w:spacing w:val="-4"/>
          <w:sz w:val="20"/>
        </w:rPr>
        <w:t xml:space="preserve"> </w:t>
      </w:r>
      <w:r>
        <w:rPr>
          <w:i/>
          <w:sz w:val="20"/>
        </w:rPr>
        <w:t>las</w:t>
      </w:r>
      <w:r>
        <w:rPr>
          <w:i/>
          <w:spacing w:val="-4"/>
          <w:sz w:val="20"/>
        </w:rPr>
        <w:t xml:space="preserve"> </w:t>
      </w:r>
      <w:r>
        <w:rPr>
          <w:i/>
          <w:sz w:val="20"/>
        </w:rPr>
        <w:t>siguientes</w:t>
      </w:r>
      <w:r>
        <w:rPr>
          <w:i/>
          <w:spacing w:val="-3"/>
          <w:sz w:val="20"/>
        </w:rPr>
        <w:t xml:space="preserve"> </w:t>
      </w:r>
      <w:r>
        <w:rPr>
          <w:i/>
          <w:spacing w:val="-2"/>
          <w:sz w:val="20"/>
        </w:rPr>
        <w:t>consideraciones:</w:t>
      </w:r>
    </w:p>
    <w:p w14:paraId="76D9C2D6" w14:textId="77777777" w:rsidR="00A97F47" w:rsidRDefault="00A97F47">
      <w:pPr>
        <w:pStyle w:val="Textoindependiente"/>
        <w:spacing w:before="60"/>
        <w:rPr>
          <w:i/>
        </w:rPr>
      </w:pPr>
    </w:p>
    <w:p w14:paraId="1B1477DE" w14:textId="77777777" w:rsidR="00A97F47" w:rsidRDefault="00000000">
      <w:pPr>
        <w:spacing w:line="292" w:lineRule="auto"/>
        <w:ind w:left="142" w:right="141"/>
        <w:jc w:val="both"/>
        <w:rPr>
          <w:i/>
          <w:sz w:val="20"/>
        </w:rPr>
      </w:pPr>
      <w:r>
        <w:rPr>
          <w:i/>
          <w:sz w:val="20"/>
        </w:rPr>
        <w:t xml:space="preserve">PRIMERO. La mercantil INTELLIGENT SCREEN SERVICE, S.L. realiza un desglose general de sus costes, en el que la principal baja sobre el precio base de licitación se ofrece en la pantalla LED </w:t>
      </w:r>
      <w:r>
        <w:rPr>
          <w:i/>
          <w:spacing w:val="-2"/>
          <w:sz w:val="20"/>
        </w:rPr>
        <w:t>(47,85%)</w:t>
      </w:r>
    </w:p>
    <w:p w14:paraId="7B473751" w14:textId="77777777" w:rsidR="00A97F47" w:rsidRDefault="00A97F47">
      <w:pPr>
        <w:pStyle w:val="Textoindependiente"/>
        <w:spacing w:before="10"/>
        <w:rPr>
          <w:i/>
        </w:rPr>
      </w:pPr>
    </w:p>
    <w:p w14:paraId="76221D0D" w14:textId="77777777" w:rsidR="00A97F47" w:rsidRDefault="00000000">
      <w:pPr>
        <w:spacing w:line="292" w:lineRule="auto"/>
        <w:ind w:left="142" w:right="141"/>
        <w:jc w:val="both"/>
        <w:rPr>
          <w:i/>
          <w:sz w:val="20"/>
        </w:rPr>
      </w:pPr>
      <w:r>
        <w:rPr>
          <w:i/>
          <w:sz w:val="20"/>
        </w:rPr>
        <w:t>SEGUNDO. Para justificar esta baja ofrece una “Justificación detallada de los costes reducidos” con una fundamentación teórica basada en las economías de escala, acuerdos preferenciales con fabricantes y optimización logística.</w:t>
      </w:r>
    </w:p>
    <w:p w14:paraId="15C17B07" w14:textId="77777777" w:rsidR="00A97F47" w:rsidRDefault="00A97F47">
      <w:pPr>
        <w:pStyle w:val="Textoindependiente"/>
        <w:spacing w:before="10"/>
        <w:rPr>
          <w:i/>
        </w:rPr>
      </w:pPr>
    </w:p>
    <w:p w14:paraId="3A998666" w14:textId="77777777" w:rsidR="00A97F47" w:rsidRDefault="00000000">
      <w:pPr>
        <w:spacing w:line="292" w:lineRule="auto"/>
        <w:ind w:left="142" w:right="141"/>
        <w:jc w:val="both"/>
        <w:rPr>
          <w:i/>
          <w:sz w:val="20"/>
        </w:rPr>
      </w:pPr>
      <w:r>
        <w:rPr>
          <w:i/>
          <w:sz w:val="20"/>
        </w:rPr>
        <w:t xml:space="preserve">TERCERO. La mercantil INTELLIGENT SCREEN SERVICE, S.L. no aporta ningún documento (presupuesto o carta de compromiso) del fabricante o proveedor de la pantalla que justifique la baja </w:t>
      </w:r>
      <w:r>
        <w:rPr>
          <w:i/>
          <w:spacing w:val="-2"/>
          <w:sz w:val="20"/>
        </w:rPr>
        <w:t>realizada</w:t>
      </w:r>
    </w:p>
    <w:p w14:paraId="2EC5BC24" w14:textId="77777777" w:rsidR="00A97F47" w:rsidRDefault="00A97F47">
      <w:pPr>
        <w:pStyle w:val="Textoindependiente"/>
        <w:spacing w:before="10"/>
        <w:rPr>
          <w:i/>
        </w:rPr>
      </w:pPr>
    </w:p>
    <w:p w14:paraId="72CF76AF" w14:textId="77777777" w:rsidR="00A97F47" w:rsidRDefault="00000000">
      <w:pPr>
        <w:spacing w:line="295" w:lineRule="auto"/>
        <w:ind w:left="142" w:right="141"/>
        <w:jc w:val="both"/>
        <w:rPr>
          <w:i/>
          <w:sz w:val="20"/>
        </w:rPr>
      </w:pPr>
      <w:r>
        <w:rPr>
          <w:i/>
          <w:sz w:val="20"/>
        </w:rPr>
        <w:t>CONCLUSIÓN: A juicio del técnico que suscribe, con los datos aportados por la mercantil INTELLIGENT SCREEN SERVICE, S.L. no se puede acreditar la</w:t>
      </w:r>
      <w:r>
        <w:rPr>
          <w:i/>
          <w:spacing w:val="29"/>
          <w:sz w:val="20"/>
        </w:rPr>
        <w:t xml:space="preserve"> </w:t>
      </w:r>
      <w:r>
        <w:rPr>
          <w:i/>
          <w:sz w:val="20"/>
        </w:rPr>
        <w:t>justificación de la baja realizada,</w:t>
      </w:r>
      <w:r>
        <w:rPr>
          <w:i/>
          <w:spacing w:val="40"/>
          <w:sz w:val="20"/>
        </w:rPr>
        <w:t xml:space="preserve"> </w:t>
      </w:r>
      <w:r>
        <w:rPr>
          <w:i/>
          <w:sz w:val="20"/>
        </w:rPr>
        <w:t>por lo que solicita se realice un requerimiento a esta empresa para que aporte el presupuesto/s o compromisos con el fabricante/s de los productos ofertados.”</w:t>
      </w:r>
    </w:p>
    <w:p w14:paraId="1C090DF7" w14:textId="77777777" w:rsidR="00A97F47" w:rsidRDefault="00A97F47">
      <w:pPr>
        <w:pStyle w:val="Textoindependiente"/>
        <w:spacing w:before="5"/>
        <w:rPr>
          <w:i/>
        </w:rPr>
      </w:pPr>
    </w:p>
    <w:p w14:paraId="22696FE9" w14:textId="225EADC2" w:rsidR="00A97F47" w:rsidRDefault="00000000">
      <w:pPr>
        <w:pStyle w:val="Prrafodelista"/>
        <w:numPr>
          <w:ilvl w:val="0"/>
          <w:numId w:val="34"/>
        </w:numPr>
        <w:tabs>
          <w:tab w:val="left" w:pos="680"/>
        </w:tabs>
        <w:spacing w:before="1" w:line="292" w:lineRule="auto"/>
        <w:ind w:firstLine="0"/>
        <w:jc w:val="both"/>
        <w:rPr>
          <w:sz w:val="20"/>
        </w:rPr>
      </w:pPr>
      <w:r>
        <w:rPr>
          <w:sz w:val="20"/>
        </w:rPr>
        <w:t>Acta de la Mesa de Contratación celebrada con fecha 8 de enero de 2025, en la que se acordó aceptar la oferta de la mercantil VIDEOCENTER INTERNACIONAL, S.A.</w:t>
      </w:r>
      <w:r w:rsidR="00B558A4">
        <w:rPr>
          <w:sz w:val="20"/>
        </w:rPr>
        <w:t>,</w:t>
      </w:r>
      <w:r>
        <w:rPr>
          <w:spacing w:val="40"/>
          <w:sz w:val="20"/>
        </w:rPr>
        <w:t xml:space="preserve"> </w:t>
      </w:r>
      <w:r>
        <w:rPr>
          <w:sz w:val="20"/>
        </w:rPr>
        <w:t>y procedió a requerir a la mercantil</w:t>
      </w:r>
      <w:r>
        <w:rPr>
          <w:spacing w:val="22"/>
          <w:sz w:val="20"/>
        </w:rPr>
        <w:t xml:space="preserve"> </w:t>
      </w:r>
      <w:r>
        <w:rPr>
          <w:sz w:val="20"/>
        </w:rPr>
        <w:t>INTELLIGENT</w:t>
      </w:r>
      <w:r>
        <w:rPr>
          <w:spacing w:val="22"/>
          <w:sz w:val="20"/>
        </w:rPr>
        <w:t xml:space="preserve"> </w:t>
      </w:r>
      <w:r>
        <w:rPr>
          <w:sz w:val="20"/>
        </w:rPr>
        <w:t>SCREEN</w:t>
      </w:r>
      <w:r>
        <w:rPr>
          <w:spacing w:val="22"/>
          <w:sz w:val="20"/>
        </w:rPr>
        <w:t xml:space="preserve"> </w:t>
      </w:r>
      <w:r>
        <w:rPr>
          <w:sz w:val="20"/>
        </w:rPr>
        <w:t>SERVICE,</w:t>
      </w:r>
      <w:r>
        <w:rPr>
          <w:spacing w:val="22"/>
          <w:sz w:val="20"/>
        </w:rPr>
        <w:t xml:space="preserve"> </w:t>
      </w:r>
      <w:r>
        <w:rPr>
          <w:sz w:val="20"/>
        </w:rPr>
        <w:t>S.L.</w:t>
      </w:r>
      <w:r w:rsidR="00B558A4">
        <w:rPr>
          <w:sz w:val="20"/>
        </w:rPr>
        <w:t>,</w:t>
      </w:r>
      <w:r>
        <w:rPr>
          <w:spacing w:val="22"/>
          <w:sz w:val="20"/>
        </w:rPr>
        <w:t xml:space="preserve"> </w:t>
      </w:r>
      <w:r>
        <w:rPr>
          <w:sz w:val="20"/>
        </w:rPr>
        <w:t>para</w:t>
      </w:r>
      <w:r>
        <w:rPr>
          <w:spacing w:val="22"/>
          <w:sz w:val="20"/>
        </w:rPr>
        <w:t xml:space="preserve"> </w:t>
      </w:r>
      <w:r>
        <w:rPr>
          <w:sz w:val="20"/>
        </w:rPr>
        <w:t>que</w:t>
      </w:r>
      <w:r>
        <w:rPr>
          <w:spacing w:val="22"/>
          <w:sz w:val="20"/>
        </w:rPr>
        <w:t xml:space="preserve"> </w:t>
      </w:r>
      <w:r>
        <w:rPr>
          <w:sz w:val="20"/>
        </w:rPr>
        <w:t>aportara</w:t>
      </w:r>
      <w:r>
        <w:rPr>
          <w:spacing w:val="22"/>
          <w:sz w:val="20"/>
        </w:rPr>
        <w:t xml:space="preserve"> </w:t>
      </w:r>
      <w:r>
        <w:rPr>
          <w:sz w:val="20"/>
        </w:rPr>
        <w:t>la</w:t>
      </w:r>
      <w:r>
        <w:rPr>
          <w:spacing w:val="22"/>
          <w:sz w:val="20"/>
        </w:rPr>
        <w:t xml:space="preserve"> </w:t>
      </w:r>
      <w:r>
        <w:rPr>
          <w:sz w:val="20"/>
        </w:rPr>
        <w:t>documentación</w:t>
      </w:r>
      <w:r>
        <w:rPr>
          <w:spacing w:val="22"/>
          <w:sz w:val="20"/>
        </w:rPr>
        <w:t xml:space="preserve"> </w:t>
      </w:r>
      <w:r>
        <w:rPr>
          <w:sz w:val="20"/>
        </w:rPr>
        <w:t>indicada</w:t>
      </w:r>
      <w:r>
        <w:rPr>
          <w:spacing w:val="22"/>
          <w:sz w:val="20"/>
        </w:rPr>
        <w:t xml:space="preserve"> </w:t>
      </w:r>
      <w:r>
        <w:rPr>
          <w:sz w:val="20"/>
        </w:rPr>
        <w:t>en el informe transcrito.</w:t>
      </w:r>
    </w:p>
    <w:p w14:paraId="41F6F371" w14:textId="77777777" w:rsidR="00A97F47" w:rsidRDefault="00A97F47">
      <w:pPr>
        <w:pStyle w:val="Textoindependiente"/>
        <w:spacing w:before="9"/>
      </w:pPr>
    </w:p>
    <w:p w14:paraId="39E61FED" w14:textId="77777777" w:rsidR="00A97F47" w:rsidRDefault="00000000">
      <w:pPr>
        <w:pStyle w:val="Prrafodelista"/>
        <w:numPr>
          <w:ilvl w:val="0"/>
          <w:numId w:val="34"/>
        </w:numPr>
        <w:tabs>
          <w:tab w:val="left" w:pos="653"/>
        </w:tabs>
        <w:ind w:left="653" w:right="0" w:hanging="511"/>
        <w:jc w:val="both"/>
        <w:rPr>
          <w:sz w:val="20"/>
        </w:rPr>
      </w:pPr>
      <w:r>
        <w:rPr>
          <w:sz w:val="20"/>
        </w:rPr>
        <w:t>Documentación</w:t>
      </w:r>
      <w:r>
        <w:rPr>
          <w:spacing w:val="-6"/>
          <w:sz w:val="20"/>
        </w:rPr>
        <w:t xml:space="preserve"> </w:t>
      </w:r>
      <w:r>
        <w:rPr>
          <w:sz w:val="20"/>
        </w:rPr>
        <w:t>complementaria</w:t>
      </w:r>
      <w:r>
        <w:rPr>
          <w:spacing w:val="-5"/>
          <w:sz w:val="20"/>
        </w:rPr>
        <w:t xml:space="preserve"> </w:t>
      </w:r>
      <w:r>
        <w:rPr>
          <w:sz w:val="20"/>
        </w:rPr>
        <w:t>aportada</w:t>
      </w:r>
      <w:r>
        <w:rPr>
          <w:spacing w:val="-5"/>
          <w:sz w:val="20"/>
        </w:rPr>
        <w:t xml:space="preserve"> </w:t>
      </w:r>
      <w:r>
        <w:rPr>
          <w:sz w:val="20"/>
        </w:rPr>
        <w:t>por</w:t>
      </w:r>
      <w:r>
        <w:rPr>
          <w:spacing w:val="-6"/>
          <w:sz w:val="20"/>
        </w:rPr>
        <w:t xml:space="preserve"> </w:t>
      </w:r>
      <w:r>
        <w:rPr>
          <w:sz w:val="20"/>
        </w:rPr>
        <w:t>INTELLIGENT</w:t>
      </w:r>
      <w:r>
        <w:rPr>
          <w:spacing w:val="-5"/>
          <w:sz w:val="20"/>
        </w:rPr>
        <w:t xml:space="preserve"> </w:t>
      </w:r>
      <w:r>
        <w:rPr>
          <w:sz w:val="20"/>
        </w:rPr>
        <w:t>SCREEN</w:t>
      </w:r>
      <w:r>
        <w:rPr>
          <w:spacing w:val="-5"/>
          <w:sz w:val="20"/>
        </w:rPr>
        <w:t xml:space="preserve"> </w:t>
      </w:r>
      <w:r>
        <w:rPr>
          <w:sz w:val="20"/>
        </w:rPr>
        <w:t>SERVICE,</w:t>
      </w:r>
      <w:r>
        <w:rPr>
          <w:spacing w:val="-5"/>
          <w:sz w:val="20"/>
        </w:rPr>
        <w:t xml:space="preserve"> </w:t>
      </w:r>
      <w:r>
        <w:rPr>
          <w:spacing w:val="-4"/>
          <w:sz w:val="20"/>
        </w:rPr>
        <w:t>S.L.</w:t>
      </w:r>
    </w:p>
    <w:p w14:paraId="4C6393D3" w14:textId="77777777" w:rsidR="00A97F47" w:rsidRDefault="00A97F47">
      <w:pPr>
        <w:pStyle w:val="Textoindependiente"/>
        <w:spacing w:before="61"/>
      </w:pPr>
    </w:p>
    <w:p w14:paraId="232ADF7E" w14:textId="77777777" w:rsidR="00A97F47" w:rsidRDefault="00000000">
      <w:pPr>
        <w:pStyle w:val="Prrafodelista"/>
        <w:numPr>
          <w:ilvl w:val="0"/>
          <w:numId w:val="34"/>
        </w:numPr>
        <w:tabs>
          <w:tab w:val="left" w:pos="690"/>
        </w:tabs>
        <w:spacing w:line="292" w:lineRule="auto"/>
        <w:ind w:firstLine="0"/>
        <w:jc w:val="both"/>
        <w:rPr>
          <w:sz w:val="20"/>
        </w:rPr>
      </w:pPr>
      <w:r>
        <w:rPr>
          <w:sz w:val="20"/>
        </w:rPr>
        <w:t>Informe suscrito por el Técnico Superior de Deportes, D. Nicolás Santafé Casanueva, de fecha 16 de enero de 2025, con el tenor literal siguiente:</w:t>
      </w:r>
    </w:p>
    <w:p w14:paraId="3ECCB672"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4E800CCE" w14:textId="4703868A" w:rsidR="00A97F47" w:rsidRDefault="00000000">
      <w:pPr>
        <w:spacing w:before="179" w:line="292" w:lineRule="auto"/>
        <w:ind w:left="142" w:right="141"/>
        <w:jc w:val="both"/>
        <w:rPr>
          <w:i/>
          <w:sz w:val="20"/>
        </w:rPr>
      </w:pPr>
      <w:r>
        <w:rPr>
          <w:i/>
          <w:noProof/>
          <w:sz w:val="20"/>
        </w:rPr>
        <w:lastRenderedPageBreak/>
        <mc:AlternateContent>
          <mc:Choice Requires="wps">
            <w:drawing>
              <wp:anchor distT="0" distB="0" distL="0" distR="0" simplePos="0" relativeHeight="251632128" behindDoc="0" locked="0" layoutInCell="1" allowOverlap="1" wp14:anchorId="64CA1727" wp14:editId="0AD9FDDD">
                <wp:simplePos x="0" y="0"/>
                <wp:positionH relativeFrom="page">
                  <wp:posOffset>6807090</wp:posOffset>
                </wp:positionH>
                <wp:positionV relativeFrom="page">
                  <wp:posOffset>2818730</wp:posOffset>
                </wp:positionV>
                <wp:extent cx="419734" cy="3187065"/>
                <wp:effectExtent l="0" t="0" r="0" b="0"/>
                <wp:wrapNone/>
                <wp:docPr id="312" name="Text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81DEC7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F05E5A7"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4CA1727" id="Textbox 312" o:spid="_x0000_s1178" type="#_x0000_t202" style="position:absolute;left:0;text-align:left;margin-left:536pt;margin-top:221.95pt;width:33.05pt;height:250.95pt;z-index:25163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BiI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XpYz7bQnskNTSQhJbjYkXMBupvw/HXXkbNWf/Z&#10;k4F5GM5JPCfbcxJT/wHKyGSNHt7tExhbGF2/mRhRZ4qmaYpy6//cl6rrrG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HQGIi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81DEC7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F05E5A7"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i/>
          <w:sz w:val="20"/>
        </w:rPr>
        <w:t xml:space="preserve">“En cuanto al suministro de materiales ofertados, la mercantil INTELLIGENT SCREEN SERVICE S.L </w:t>
      </w:r>
      <w:r>
        <w:rPr>
          <w:i/>
          <w:spacing w:val="-2"/>
          <w:sz w:val="20"/>
        </w:rPr>
        <w:t>aporta:</w:t>
      </w:r>
    </w:p>
    <w:p w14:paraId="21780910" w14:textId="77777777" w:rsidR="00A97F47" w:rsidRDefault="00A97F47">
      <w:pPr>
        <w:pStyle w:val="Textoindependiente"/>
        <w:spacing w:before="10"/>
        <w:rPr>
          <w:i/>
        </w:rPr>
      </w:pPr>
    </w:p>
    <w:p w14:paraId="15007691" w14:textId="77777777" w:rsidR="00A97F47" w:rsidRDefault="00000000">
      <w:pPr>
        <w:pStyle w:val="Prrafodelista"/>
        <w:numPr>
          <w:ilvl w:val="0"/>
          <w:numId w:val="33"/>
        </w:numPr>
        <w:tabs>
          <w:tab w:val="left" w:pos="399"/>
        </w:tabs>
        <w:spacing w:line="292" w:lineRule="auto"/>
        <w:ind w:firstLine="0"/>
        <w:jc w:val="both"/>
        <w:rPr>
          <w:i/>
          <w:sz w:val="20"/>
        </w:rPr>
      </w:pPr>
      <w:r>
        <w:rPr>
          <w:i/>
          <w:sz w:val="20"/>
        </w:rPr>
        <w:t>documento de la empresa EZENTIS TECNOLOGIA SL especificando que ambas pertenecen al mismo grupo de empresas y ambas tienen como socio a la mercantil EZENTIS SOLUCIONES TECNOLÓGICAS E INGENIERIA SL y forman parte del grupo EZENTIS y en consecuencia los medios humanos y materiales son aportados por las empresas del mismo grupo para la ejecución de los proyectos que les son adjudicados.</w:t>
      </w:r>
    </w:p>
    <w:p w14:paraId="4DD164A7" w14:textId="77777777" w:rsidR="00A97F47" w:rsidRDefault="00A97F47">
      <w:pPr>
        <w:pStyle w:val="Textoindependiente"/>
        <w:spacing w:before="10"/>
        <w:rPr>
          <w:i/>
        </w:rPr>
      </w:pPr>
    </w:p>
    <w:p w14:paraId="750F3B8C" w14:textId="77777777" w:rsidR="00A97F47" w:rsidRDefault="00000000">
      <w:pPr>
        <w:pStyle w:val="Prrafodelista"/>
        <w:numPr>
          <w:ilvl w:val="0"/>
          <w:numId w:val="33"/>
        </w:numPr>
        <w:tabs>
          <w:tab w:val="left" w:pos="375"/>
        </w:tabs>
        <w:ind w:left="375" w:right="0" w:hanging="233"/>
        <w:jc w:val="both"/>
        <w:rPr>
          <w:i/>
          <w:sz w:val="20"/>
        </w:rPr>
      </w:pPr>
      <w:r>
        <w:rPr>
          <w:i/>
          <w:sz w:val="20"/>
        </w:rPr>
        <w:t>Presupuestos</w:t>
      </w:r>
      <w:r>
        <w:rPr>
          <w:i/>
          <w:spacing w:val="-1"/>
          <w:sz w:val="20"/>
        </w:rPr>
        <w:t xml:space="preserve"> </w:t>
      </w:r>
      <w:r>
        <w:rPr>
          <w:i/>
          <w:sz w:val="20"/>
        </w:rPr>
        <w:t>de los</w:t>
      </w:r>
      <w:r>
        <w:rPr>
          <w:i/>
          <w:spacing w:val="-1"/>
          <w:sz w:val="20"/>
        </w:rPr>
        <w:t xml:space="preserve"> </w:t>
      </w:r>
      <w:r>
        <w:rPr>
          <w:i/>
          <w:sz w:val="20"/>
        </w:rPr>
        <w:t>materiales de</w:t>
      </w:r>
      <w:r>
        <w:rPr>
          <w:i/>
          <w:spacing w:val="-1"/>
          <w:sz w:val="20"/>
        </w:rPr>
        <w:t xml:space="preserve"> </w:t>
      </w:r>
      <w:r>
        <w:rPr>
          <w:i/>
          <w:sz w:val="20"/>
        </w:rPr>
        <w:t>las empresas</w:t>
      </w:r>
      <w:r>
        <w:rPr>
          <w:i/>
          <w:spacing w:val="-1"/>
          <w:sz w:val="20"/>
        </w:rPr>
        <w:t xml:space="preserve"> </w:t>
      </w:r>
      <w:r>
        <w:rPr>
          <w:i/>
          <w:sz w:val="20"/>
        </w:rPr>
        <w:t xml:space="preserve">suministradoras del </w:t>
      </w:r>
      <w:r>
        <w:rPr>
          <w:i/>
          <w:spacing w:val="-2"/>
          <w:sz w:val="20"/>
        </w:rPr>
        <w:t>material</w:t>
      </w:r>
    </w:p>
    <w:p w14:paraId="646C64BD" w14:textId="77777777" w:rsidR="00A97F47" w:rsidRDefault="00A97F47">
      <w:pPr>
        <w:pStyle w:val="Textoindependiente"/>
        <w:spacing w:before="60"/>
        <w:rPr>
          <w:i/>
        </w:rPr>
      </w:pPr>
    </w:p>
    <w:p w14:paraId="2D61A2AB" w14:textId="77777777" w:rsidR="00A97F47" w:rsidRDefault="00000000">
      <w:pPr>
        <w:spacing w:line="292" w:lineRule="auto"/>
        <w:ind w:left="142" w:right="141"/>
        <w:jc w:val="both"/>
        <w:rPr>
          <w:i/>
          <w:sz w:val="20"/>
        </w:rPr>
      </w:pPr>
      <w:r>
        <w:rPr>
          <w:i/>
          <w:sz w:val="20"/>
        </w:rPr>
        <w:t>CONCLUSIÓN: A juicio del técnico que suscribe, procede la admisión de la oferta realizada por la mercantil INTELLIGENT SCREEN SERVICE S.L. por las razones manifestadas.”</w:t>
      </w:r>
    </w:p>
    <w:p w14:paraId="15AA4534" w14:textId="77777777" w:rsidR="00A97F47" w:rsidRDefault="00A97F47">
      <w:pPr>
        <w:pStyle w:val="Textoindependiente"/>
        <w:spacing w:before="11"/>
        <w:rPr>
          <w:i/>
        </w:rPr>
      </w:pPr>
    </w:p>
    <w:p w14:paraId="402D8F84" w14:textId="77777777" w:rsidR="00A97F47" w:rsidRDefault="00000000">
      <w:pPr>
        <w:pStyle w:val="Prrafodelista"/>
        <w:numPr>
          <w:ilvl w:val="0"/>
          <w:numId w:val="34"/>
        </w:numPr>
        <w:tabs>
          <w:tab w:val="left" w:pos="634"/>
        </w:tabs>
        <w:spacing w:line="292" w:lineRule="auto"/>
        <w:ind w:firstLine="0"/>
        <w:jc w:val="both"/>
        <w:rPr>
          <w:sz w:val="20"/>
        </w:rPr>
      </w:pPr>
      <w:r>
        <w:rPr>
          <w:sz w:val="20"/>
        </w:rPr>
        <w:t xml:space="preserve">Acta de la Mesa de Contratación de 5 de febrero de 2025, en la que se procede a aceptar la oferta de la mercantil INTELLIGENT SCREEN SERVICE S.L., se acuerda la siguiente valoración de </w:t>
      </w:r>
      <w:r>
        <w:rPr>
          <w:spacing w:val="-2"/>
          <w:sz w:val="20"/>
        </w:rPr>
        <w:t>ofertas:</w:t>
      </w:r>
    </w:p>
    <w:p w14:paraId="2EE79A90" w14:textId="77777777" w:rsidR="00A97F47" w:rsidRDefault="00000000">
      <w:pPr>
        <w:pStyle w:val="Textoindependiente"/>
        <w:spacing w:before="8"/>
        <w:rPr>
          <w:sz w:val="16"/>
        </w:rPr>
      </w:pPr>
      <w:r>
        <w:rPr>
          <w:noProof/>
          <w:sz w:val="16"/>
        </w:rPr>
        <w:drawing>
          <wp:anchor distT="0" distB="0" distL="0" distR="0" simplePos="0" relativeHeight="251793920" behindDoc="1" locked="0" layoutInCell="1" allowOverlap="1" wp14:anchorId="0316889B" wp14:editId="5044FA66">
            <wp:simplePos x="0" y="0"/>
            <wp:positionH relativeFrom="page">
              <wp:posOffset>900112</wp:posOffset>
            </wp:positionH>
            <wp:positionV relativeFrom="paragraph">
              <wp:posOffset>137276</wp:posOffset>
            </wp:positionV>
            <wp:extent cx="5067300" cy="3914775"/>
            <wp:effectExtent l="0" t="0" r="0" b="0"/>
            <wp:wrapTopAndBottom/>
            <wp:docPr id="314" name="Imag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pic:cNvPicPr/>
                  </pic:nvPicPr>
                  <pic:blipFill>
                    <a:blip r:embed="rId64" cstate="print"/>
                    <a:stretch>
                      <a:fillRect/>
                    </a:stretch>
                  </pic:blipFill>
                  <pic:spPr>
                    <a:xfrm>
                      <a:off x="0" y="0"/>
                      <a:ext cx="5067300" cy="3914775"/>
                    </a:xfrm>
                    <a:prstGeom prst="rect">
                      <a:avLst/>
                    </a:prstGeom>
                  </pic:spPr>
                </pic:pic>
              </a:graphicData>
            </a:graphic>
          </wp:anchor>
        </w:drawing>
      </w:r>
    </w:p>
    <w:p w14:paraId="06215777" w14:textId="245409AA" w:rsidR="00A97F47" w:rsidRDefault="00000000">
      <w:pPr>
        <w:pStyle w:val="Textoindependiente"/>
        <w:spacing w:before="93" w:line="292" w:lineRule="auto"/>
        <w:ind w:left="142" w:right="141"/>
        <w:jc w:val="both"/>
      </w:pPr>
      <w:r>
        <w:t>A la vista de la valoración de ofertas, se acuerda seleccionar como mejor oferta en el presente procedimiento de licitación, la presentada por la mercantil INTELLIGENT SCREEN SERVICES</w:t>
      </w:r>
      <w:r w:rsidR="00B558A4">
        <w:t>,</w:t>
      </w:r>
      <w:r>
        <w:t xml:space="preserve"> S.L.</w:t>
      </w:r>
    </w:p>
    <w:p w14:paraId="482518D7" w14:textId="77777777" w:rsidR="00A97F47" w:rsidRDefault="00A97F47">
      <w:pPr>
        <w:pStyle w:val="Textoindependiente"/>
        <w:spacing w:before="9"/>
      </w:pPr>
    </w:p>
    <w:p w14:paraId="5236DB2D" w14:textId="5FBA3DB8" w:rsidR="00A97F47" w:rsidRDefault="00000000">
      <w:pPr>
        <w:pStyle w:val="Prrafodelista"/>
        <w:numPr>
          <w:ilvl w:val="0"/>
          <w:numId w:val="34"/>
        </w:numPr>
        <w:tabs>
          <w:tab w:val="left" w:pos="724"/>
        </w:tabs>
        <w:spacing w:line="292" w:lineRule="auto"/>
        <w:ind w:firstLine="0"/>
        <w:jc w:val="both"/>
        <w:rPr>
          <w:sz w:val="20"/>
        </w:rPr>
      </w:pPr>
      <w:r>
        <w:rPr>
          <w:sz w:val="20"/>
        </w:rPr>
        <w:t xml:space="preserve">Informe jurídico suscrito por </w:t>
      </w:r>
      <w:proofErr w:type="spellStart"/>
      <w:r>
        <w:rPr>
          <w:sz w:val="20"/>
        </w:rPr>
        <w:t>le</w:t>
      </w:r>
      <w:proofErr w:type="spellEnd"/>
      <w:r>
        <w:rPr>
          <w:sz w:val="20"/>
        </w:rPr>
        <w:t xml:space="preserve"> </w:t>
      </w:r>
      <w:proofErr w:type="gramStart"/>
      <w:r>
        <w:rPr>
          <w:sz w:val="20"/>
        </w:rPr>
        <w:t>Director General</w:t>
      </w:r>
      <w:proofErr w:type="gramEnd"/>
      <w:r>
        <w:rPr>
          <w:sz w:val="20"/>
        </w:rPr>
        <w:t xml:space="preserve"> de la Asesoría Jurídica Municipal, </w:t>
      </w:r>
      <w:r w:rsidR="00B558A4">
        <w:rPr>
          <w:sz w:val="20"/>
        </w:rPr>
        <w:t>D.</w:t>
      </w:r>
      <w:r>
        <w:rPr>
          <w:sz w:val="20"/>
        </w:rPr>
        <w:t xml:space="preserve"> Felipe Jiménez Andrés, favorable a la aceptación de la propuesta efectuada por la Mesa de Contratación, suscrito el 5 de febrero de 2025.</w:t>
      </w:r>
    </w:p>
    <w:p w14:paraId="1D833CD8"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4EC1E8BC" w14:textId="309E49B2" w:rsidR="00A97F47" w:rsidRDefault="00000000">
      <w:pPr>
        <w:pStyle w:val="Prrafodelista"/>
        <w:numPr>
          <w:ilvl w:val="0"/>
          <w:numId w:val="34"/>
        </w:numPr>
        <w:tabs>
          <w:tab w:val="left" w:pos="651"/>
        </w:tabs>
        <w:spacing w:before="180" w:line="292" w:lineRule="auto"/>
        <w:ind w:firstLine="0"/>
        <w:jc w:val="both"/>
        <w:rPr>
          <w:sz w:val="20"/>
        </w:rPr>
      </w:pPr>
      <w:r>
        <w:rPr>
          <w:noProof/>
          <w:sz w:val="20"/>
        </w:rPr>
        <w:lastRenderedPageBreak/>
        <mc:AlternateContent>
          <mc:Choice Requires="wps">
            <w:drawing>
              <wp:anchor distT="0" distB="0" distL="0" distR="0" simplePos="0" relativeHeight="251633152" behindDoc="0" locked="0" layoutInCell="1" allowOverlap="1" wp14:anchorId="54C0C335" wp14:editId="67ECBC42">
                <wp:simplePos x="0" y="0"/>
                <wp:positionH relativeFrom="page">
                  <wp:posOffset>6807090</wp:posOffset>
                </wp:positionH>
                <wp:positionV relativeFrom="page">
                  <wp:posOffset>2818730</wp:posOffset>
                </wp:positionV>
                <wp:extent cx="419734" cy="3187065"/>
                <wp:effectExtent l="0" t="0" r="0" b="0"/>
                <wp:wrapNone/>
                <wp:docPr id="315" name="Text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351F991"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E003F9"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4C0C335" id="Textbox 315" o:spid="_x0000_s1179" type="#_x0000_t202" style="position:absolute;left:0;text-align:left;margin-left:536pt;margin-top:221.95pt;width:33.05pt;height:250.95pt;z-index:25163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9hIJ4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4351F991"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E003F9"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Acuerdo adoptado por la Junta de Gobierno Local en sesión de fecha 7 de febrero de 2025 de aceptación de la propuesta efectuada por la Mesa de Contratación y requerimiento de la documentación necesaria para que la mercantil INTELLIGENT SCREEN SERVICES</w:t>
      </w:r>
      <w:r w:rsidR="00B558A4">
        <w:rPr>
          <w:sz w:val="20"/>
        </w:rPr>
        <w:t>,</w:t>
      </w:r>
      <w:r>
        <w:rPr>
          <w:sz w:val="20"/>
        </w:rPr>
        <w:t xml:space="preserve"> S.L.</w:t>
      </w:r>
      <w:r w:rsidR="00B558A4">
        <w:rPr>
          <w:sz w:val="20"/>
        </w:rPr>
        <w:t>,</w:t>
      </w:r>
      <w:r>
        <w:rPr>
          <w:sz w:val="20"/>
        </w:rPr>
        <w:t xml:space="preserve"> resulte adjudicataria del presente contrato.</w:t>
      </w:r>
    </w:p>
    <w:p w14:paraId="000A4BF8" w14:textId="77777777" w:rsidR="00A97F47" w:rsidRDefault="00A97F47">
      <w:pPr>
        <w:pStyle w:val="Textoindependiente"/>
        <w:spacing w:before="10"/>
      </w:pPr>
    </w:p>
    <w:p w14:paraId="26110A24" w14:textId="5C1D59F6" w:rsidR="00A97F47" w:rsidRDefault="00000000">
      <w:pPr>
        <w:pStyle w:val="Prrafodelista"/>
        <w:numPr>
          <w:ilvl w:val="0"/>
          <w:numId w:val="34"/>
        </w:numPr>
        <w:tabs>
          <w:tab w:val="left" w:pos="653"/>
        </w:tabs>
        <w:ind w:left="653" w:right="0" w:hanging="511"/>
        <w:jc w:val="both"/>
        <w:rPr>
          <w:sz w:val="20"/>
        </w:rPr>
      </w:pPr>
      <w:r>
        <w:rPr>
          <w:sz w:val="20"/>
        </w:rPr>
        <w:t>Documentación</w:t>
      </w:r>
      <w:r>
        <w:rPr>
          <w:spacing w:val="-5"/>
          <w:sz w:val="20"/>
        </w:rPr>
        <w:t xml:space="preserve"> </w:t>
      </w:r>
      <w:r>
        <w:rPr>
          <w:sz w:val="20"/>
        </w:rPr>
        <w:t>presentada</w:t>
      </w:r>
      <w:r>
        <w:rPr>
          <w:spacing w:val="-4"/>
          <w:sz w:val="20"/>
        </w:rPr>
        <w:t xml:space="preserve"> </w:t>
      </w:r>
      <w:r>
        <w:rPr>
          <w:sz w:val="20"/>
        </w:rPr>
        <w:t>por</w:t>
      </w:r>
      <w:r>
        <w:rPr>
          <w:spacing w:val="-4"/>
          <w:sz w:val="20"/>
        </w:rPr>
        <w:t xml:space="preserve"> </w:t>
      </w:r>
      <w:r>
        <w:rPr>
          <w:sz w:val="20"/>
        </w:rPr>
        <w:t>INTELLIGENT</w:t>
      </w:r>
      <w:r>
        <w:rPr>
          <w:spacing w:val="-5"/>
          <w:sz w:val="20"/>
        </w:rPr>
        <w:t xml:space="preserve"> </w:t>
      </w:r>
      <w:r>
        <w:rPr>
          <w:sz w:val="20"/>
        </w:rPr>
        <w:t>SCREEN</w:t>
      </w:r>
      <w:r>
        <w:rPr>
          <w:spacing w:val="-4"/>
          <w:sz w:val="20"/>
        </w:rPr>
        <w:t xml:space="preserve"> </w:t>
      </w:r>
      <w:r>
        <w:rPr>
          <w:sz w:val="20"/>
        </w:rPr>
        <w:t>SERVICES</w:t>
      </w:r>
      <w:r w:rsidR="00B558A4">
        <w:rPr>
          <w:sz w:val="20"/>
        </w:rPr>
        <w:t>,</w:t>
      </w:r>
      <w:r>
        <w:rPr>
          <w:spacing w:val="-4"/>
          <w:sz w:val="20"/>
        </w:rPr>
        <w:t xml:space="preserve"> S.L.</w:t>
      </w:r>
    </w:p>
    <w:p w14:paraId="76BEBE86" w14:textId="77777777" w:rsidR="00A97F47" w:rsidRDefault="00A97F47">
      <w:pPr>
        <w:pStyle w:val="Textoindependiente"/>
        <w:spacing w:before="60"/>
      </w:pPr>
    </w:p>
    <w:p w14:paraId="0EA0120B" w14:textId="797D11D9" w:rsidR="00A97F47" w:rsidRDefault="00000000">
      <w:pPr>
        <w:pStyle w:val="Prrafodelista"/>
        <w:numPr>
          <w:ilvl w:val="0"/>
          <w:numId w:val="34"/>
        </w:numPr>
        <w:tabs>
          <w:tab w:val="left" w:pos="684"/>
        </w:tabs>
        <w:spacing w:line="292" w:lineRule="auto"/>
        <w:ind w:firstLine="0"/>
        <w:jc w:val="both"/>
        <w:rPr>
          <w:sz w:val="20"/>
        </w:rPr>
      </w:pPr>
      <w:r>
        <w:rPr>
          <w:sz w:val="20"/>
        </w:rPr>
        <w:t xml:space="preserve">Informe suscrito por la Jefa de Unidad de Contratación, </w:t>
      </w:r>
      <w:proofErr w:type="gramStart"/>
      <w:r w:rsidR="00B558A4">
        <w:rPr>
          <w:sz w:val="20"/>
        </w:rPr>
        <w:t>D.ª</w:t>
      </w:r>
      <w:proofErr w:type="gramEnd"/>
      <w:r w:rsidR="00B558A4">
        <w:rPr>
          <w:sz w:val="20"/>
        </w:rPr>
        <w:t xml:space="preserve"> </w:t>
      </w:r>
      <w:r>
        <w:rPr>
          <w:sz w:val="20"/>
        </w:rPr>
        <w:t xml:space="preserve">Lisa Martín-Aragón </w:t>
      </w:r>
      <w:proofErr w:type="spellStart"/>
      <w:r>
        <w:rPr>
          <w:sz w:val="20"/>
        </w:rPr>
        <w:t>Baudel</w:t>
      </w:r>
      <w:proofErr w:type="spellEnd"/>
      <w:r>
        <w:rPr>
          <w:sz w:val="20"/>
        </w:rPr>
        <w:t>, el 25 de febrero de 2025, cuyo tenor literal es el siguiente:</w:t>
      </w:r>
    </w:p>
    <w:p w14:paraId="2DE0F11C" w14:textId="77777777" w:rsidR="00A97F47" w:rsidRDefault="00A97F47">
      <w:pPr>
        <w:pStyle w:val="Textoindependiente"/>
        <w:spacing w:before="9"/>
      </w:pPr>
    </w:p>
    <w:p w14:paraId="298E9318" w14:textId="77777777" w:rsidR="00A97F47" w:rsidRDefault="00000000">
      <w:pPr>
        <w:ind w:left="142"/>
        <w:jc w:val="both"/>
        <w:rPr>
          <w:i/>
          <w:sz w:val="20"/>
        </w:rPr>
      </w:pPr>
      <w:r>
        <w:rPr>
          <w:i/>
          <w:sz w:val="20"/>
        </w:rPr>
        <w:t xml:space="preserve">“INFORME </w:t>
      </w:r>
      <w:r>
        <w:rPr>
          <w:i/>
          <w:spacing w:val="-2"/>
          <w:sz w:val="20"/>
        </w:rPr>
        <w:t>JURÍDICO</w:t>
      </w:r>
    </w:p>
    <w:p w14:paraId="5DADC3FA" w14:textId="77777777" w:rsidR="00A97F47" w:rsidRDefault="00A97F47">
      <w:pPr>
        <w:pStyle w:val="Textoindependiente"/>
        <w:spacing w:before="61"/>
        <w:rPr>
          <w:i/>
        </w:rPr>
      </w:pPr>
    </w:p>
    <w:p w14:paraId="6E4439DD" w14:textId="77777777" w:rsidR="00A97F47" w:rsidRDefault="00000000">
      <w:pPr>
        <w:ind w:left="142"/>
        <w:jc w:val="both"/>
        <w:rPr>
          <w:i/>
          <w:sz w:val="20"/>
        </w:rPr>
      </w:pPr>
      <w:r>
        <w:rPr>
          <w:i/>
          <w:sz w:val="20"/>
        </w:rPr>
        <w:t xml:space="preserve">Expediente: </w:t>
      </w:r>
      <w:r>
        <w:rPr>
          <w:i/>
          <w:spacing w:val="-2"/>
          <w:sz w:val="20"/>
        </w:rPr>
        <w:t>56296/2024</w:t>
      </w:r>
    </w:p>
    <w:p w14:paraId="4A6CD0A4" w14:textId="77777777" w:rsidR="00A97F47" w:rsidRDefault="00A97F47">
      <w:pPr>
        <w:pStyle w:val="Textoindependiente"/>
        <w:spacing w:before="60"/>
        <w:rPr>
          <w:i/>
        </w:rPr>
      </w:pPr>
    </w:p>
    <w:p w14:paraId="4B8CF912" w14:textId="77777777" w:rsidR="00A97F47" w:rsidRDefault="00000000">
      <w:pPr>
        <w:spacing w:before="1" w:line="292" w:lineRule="auto"/>
        <w:ind w:left="142" w:right="141"/>
        <w:jc w:val="both"/>
        <w:rPr>
          <w:i/>
          <w:sz w:val="20"/>
        </w:rPr>
      </w:pPr>
      <w:r>
        <w:rPr>
          <w:i/>
          <w:sz w:val="20"/>
        </w:rPr>
        <w:t>Asunto: Documentación presentada por el licitador INTELLIGENT SCREEN SERVICE, S. L., en el expediente relativo al contrato de “Suministro de equipamiento para instalaciones deportivas del Ayuntamiento de Las Rozas. LOTE 4: EQUIPAMIENTO DE IMAGEN”, mediante procedimiento</w:t>
      </w:r>
      <w:r>
        <w:rPr>
          <w:i/>
          <w:spacing w:val="40"/>
          <w:sz w:val="20"/>
        </w:rPr>
        <w:t xml:space="preserve"> </w:t>
      </w:r>
      <w:r>
        <w:rPr>
          <w:i/>
          <w:sz w:val="20"/>
        </w:rPr>
        <w:t>abierto y varios criterios de adjudicación, sujeto a regulación armonizada.</w:t>
      </w:r>
    </w:p>
    <w:p w14:paraId="7A3C0B0A" w14:textId="77777777" w:rsidR="00A97F47" w:rsidRDefault="00A97F47">
      <w:pPr>
        <w:pStyle w:val="Textoindependiente"/>
        <w:spacing w:before="9"/>
        <w:rPr>
          <w:i/>
        </w:rPr>
      </w:pPr>
    </w:p>
    <w:p w14:paraId="6C80873A" w14:textId="77777777" w:rsidR="00A97F47" w:rsidRDefault="00000000">
      <w:pPr>
        <w:spacing w:line="292" w:lineRule="auto"/>
        <w:ind w:left="142" w:right="141"/>
        <w:jc w:val="both"/>
        <w:rPr>
          <w:i/>
          <w:sz w:val="20"/>
        </w:rPr>
      </w:pPr>
      <w:r>
        <w:rPr>
          <w:i/>
          <w:sz w:val="20"/>
        </w:rPr>
        <w:t xml:space="preserve">La mercantil licitador INTELLIGENT SCREEN SERVICE, S. L. ha presentado la siguiente </w:t>
      </w:r>
      <w:r>
        <w:rPr>
          <w:i/>
          <w:spacing w:val="-2"/>
          <w:sz w:val="20"/>
        </w:rPr>
        <w:t>documentación:</w:t>
      </w:r>
    </w:p>
    <w:p w14:paraId="19D09B02" w14:textId="77777777" w:rsidR="00A97F47" w:rsidRDefault="00A97F47">
      <w:pPr>
        <w:pStyle w:val="Textoindependiente"/>
        <w:spacing w:before="10"/>
        <w:rPr>
          <w:i/>
        </w:rPr>
      </w:pPr>
    </w:p>
    <w:p w14:paraId="72D75498" w14:textId="77777777" w:rsidR="00A97F47" w:rsidRDefault="00000000">
      <w:pPr>
        <w:pStyle w:val="Prrafodelista"/>
        <w:numPr>
          <w:ilvl w:val="0"/>
          <w:numId w:val="32"/>
        </w:numPr>
        <w:tabs>
          <w:tab w:val="left" w:pos="542"/>
        </w:tabs>
        <w:ind w:left="542" w:right="0" w:hanging="400"/>
        <w:rPr>
          <w:i/>
          <w:sz w:val="20"/>
        </w:rPr>
      </w:pPr>
      <w:r>
        <w:rPr>
          <w:i/>
          <w:sz w:val="20"/>
        </w:rPr>
        <w:t>Escritura</w:t>
      </w:r>
      <w:r>
        <w:rPr>
          <w:i/>
          <w:spacing w:val="-6"/>
          <w:sz w:val="20"/>
        </w:rPr>
        <w:t xml:space="preserve"> </w:t>
      </w:r>
      <w:r>
        <w:rPr>
          <w:i/>
          <w:sz w:val="20"/>
        </w:rPr>
        <w:t>de</w:t>
      </w:r>
      <w:r>
        <w:rPr>
          <w:i/>
          <w:spacing w:val="-3"/>
          <w:sz w:val="20"/>
        </w:rPr>
        <w:t xml:space="preserve"> </w:t>
      </w:r>
      <w:r>
        <w:rPr>
          <w:i/>
          <w:sz w:val="20"/>
        </w:rPr>
        <w:t>constitución</w:t>
      </w:r>
      <w:r>
        <w:rPr>
          <w:i/>
          <w:spacing w:val="-4"/>
          <w:sz w:val="20"/>
        </w:rPr>
        <w:t xml:space="preserve"> </w:t>
      </w:r>
      <w:r>
        <w:rPr>
          <w:i/>
          <w:sz w:val="20"/>
        </w:rPr>
        <w:t>de</w:t>
      </w:r>
      <w:r>
        <w:rPr>
          <w:i/>
          <w:spacing w:val="-3"/>
          <w:sz w:val="20"/>
        </w:rPr>
        <w:t xml:space="preserve"> </w:t>
      </w:r>
      <w:r>
        <w:rPr>
          <w:i/>
          <w:sz w:val="20"/>
        </w:rPr>
        <w:t>la</w:t>
      </w:r>
      <w:r>
        <w:rPr>
          <w:i/>
          <w:spacing w:val="-4"/>
          <w:sz w:val="20"/>
        </w:rPr>
        <w:t xml:space="preserve"> </w:t>
      </w:r>
      <w:r>
        <w:rPr>
          <w:i/>
          <w:sz w:val="20"/>
        </w:rPr>
        <w:t>mercantil</w:t>
      </w:r>
      <w:r>
        <w:rPr>
          <w:i/>
          <w:spacing w:val="-3"/>
          <w:sz w:val="20"/>
        </w:rPr>
        <w:t xml:space="preserve"> </w:t>
      </w:r>
      <w:r>
        <w:rPr>
          <w:i/>
          <w:sz w:val="20"/>
        </w:rPr>
        <w:t>y</w:t>
      </w:r>
      <w:r>
        <w:rPr>
          <w:i/>
          <w:spacing w:val="-3"/>
          <w:sz w:val="20"/>
        </w:rPr>
        <w:t xml:space="preserve"> </w:t>
      </w:r>
      <w:r>
        <w:rPr>
          <w:i/>
          <w:sz w:val="20"/>
        </w:rPr>
        <w:t>poder</w:t>
      </w:r>
      <w:r>
        <w:rPr>
          <w:i/>
          <w:spacing w:val="-4"/>
          <w:sz w:val="20"/>
        </w:rPr>
        <w:t xml:space="preserve"> </w:t>
      </w:r>
      <w:r>
        <w:rPr>
          <w:i/>
          <w:sz w:val="20"/>
        </w:rPr>
        <w:t>del</w:t>
      </w:r>
      <w:r>
        <w:rPr>
          <w:i/>
          <w:spacing w:val="-3"/>
          <w:sz w:val="20"/>
        </w:rPr>
        <w:t xml:space="preserve"> </w:t>
      </w:r>
      <w:r>
        <w:rPr>
          <w:i/>
          <w:sz w:val="20"/>
        </w:rPr>
        <w:t>firmante</w:t>
      </w:r>
      <w:r>
        <w:rPr>
          <w:i/>
          <w:spacing w:val="-4"/>
          <w:sz w:val="20"/>
        </w:rPr>
        <w:t xml:space="preserve"> </w:t>
      </w:r>
      <w:r>
        <w:rPr>
          <w:i/>
          <w:sz w:val="20"/>
        </w:rPr>
        <w:t>de</w:t>
      </w:r>
      <w:r>
        <w:rPr>
          <w:i/>
          <w:spacing w:val="-3"/>
          <w:sz w:val="20"/>
        </w:rPr>
        <w:t xml:space="preserve"> </w:t>
      </w:r>
      <w:r>
        <w:rPr>
          <w:i/>
          <w:sz w:val="20"/>
        </w:rPr>
        <w:t>la</w:t>
      </w:r>
      <w:r>
        <w:rPr>
          <w:i/>
          <w:spacing w:val="-3"/>
          <w:sz w:val="20"/>
        </w:rPr>
        <w:t xml:space="preserve"> </w:t>
      </w:r>
      <w:r>
        <w:rPr>
          <w:i/>
          <w:spacing w:val="-2"/>
          <w:sz w:val="20"/>
        </w:rPr>
        <w:t>proposición.</w:t>
      </w:r>
    </w:p>
    <w:p w14:paraId="49D54640" w14:textId="77777777" w:rsidR="00A97F47" w:rsidRDefault="00A97F47">
      <w:pPr>
        <w:pStyle w:val="Textoindependiente"/>
        <w:spacing w:before="60"/>
        <w:rPr>
          <w:i/>
        </w:rPr>
      </w:pPr>
    </w:p>
    <w:p w14:paraId="15F4E8FC" w14:textId="4E22B2C8" w:rsidR="00A97F47" w:rsidRDefault="00000000">
      <w:pPr>
        <w:pStyle w:val="Prrafodelista"/>
        <w:numPr>
          <w:ilvl w:val="0"/>
          <w:numId w:val="32"/>
        </w:numPr>
        <w:tabs>
          <w:tab w:val="left" w:pos="542"/>
        </w:tabs>
        <w:spacing w:before="1"/>
        <w:ind w:left="542" w:right="0" w:hanging="400"/>
        <w:rPr>
          <w:i/>
          <w:sz w:val="20"/>
        </w:rPr>
      </w:pPr>
      <w:r>
        <w:rPr>
          <w:i/>
          <w:sz w:val="20"/>
        </w:rPr>
        <w:t>Garantía</w:t>
      </w:r>
      <w:r>
        <w:rPr>
          <w:i/>
          <w:spacing w:val="-7"/>
          <w:sz w:val="20"/>
        </w:rPr>
        <w:t xml:space="preserve"> </w:t>
      </w:r>
      <w:r>
        <w:rPr>
          <w:i/>
          <w:sz w:val="20"/>
        </w:rPr>
        <w:t>definitiva</w:t>
      </w:r>
      <w:r>
        <w:rPr>
          <w:i/>
          <w:spacing w:val="-5"/>
          <w:sz w:val="20"/>
        </w:rPr>
        <w:t xml:space="preserve"> </w:t>
      </w:r>
      <w:r>
        <w:rPr>
          <w:i/>
          <w:sz w:val="20"/>
        </w:rPr>
        <w:t>mediante</w:t>
      </w:r>
      <w:r>
        <w:rPr>
          <w:i/>
          <w:spacing w:val="-5"/>
          <w:sz w:val="20"/>
        </w:rPr>
        <w:t xml:space="preserve"> </w:t>
      </w:r>
      <w:r>
        <w:rPr>
          <w:i/>
          <w:sz w:val="20"/>
        </w:rPr>
        <w:t>ingreso</w:t>
      </w:r>
      <w:r>
        <w:rPr>
          <w:i/>
          <w:spacing w:val="-5"/>
          <w:sz w:val="20"/>
        </w:rPr>
        <w:t xml:space="preserve"> </w:t>
      </w:r>
      <w:r>
        <w:rPr>
          <w:i/>
          <w:sz w:val="20"/>
        </w:rPr>
        <w:t>en</w:t>
      </w:r>
      <w:r>
        <w:rPr>
          <w:i/>
          <w:spacing w:val="-5"/>
          <w:sz w:val="20"/>
        </w:rPr>
        <w:t xml:space="preserve"> </w:t>
      </w:r>
      <w:r>
        <w:rPr>
          <w:i/>
          <w:sz w:val="20"/>
        </w:rPr>
        <w:t>la</w:t>
      </w:r>
      <w:r>
        <w:rPr>
          <w:i/>
          <w:spacing w:val="-5"/>
          <w:sz w:val="20"/>
        </w:rPr>
        <w:t xml:space="preserve"> </w:t>
      </w:r>
      <w:r>
        <w:rPr>
          <w:i/>
          <w:sz w:val="20"/>
        </w:rPr>
        <w:t>Tesorería</w:t>
      </w:r>
      <w:r>
        <w:rPr>
          <w:i/>
          <w:spacing w:val="-5"/>
          <w:sz w:val="20"/>
        </w:rPr>
        <w:t xml:space="preserve"> </w:t>
      </w:r>
      <w:r>
        <w:rPr>
          <w:i/>
          <w:sz w:val="20"/>
        </w:rPr>
        <w:t>Municipal</w:t>
      </w:r>
      <w:r>
        <w:rPr>
          <w:i/>
          <w:spacing w:val="-5"/>
          <w:sz w:val="20"/>
        </w:rPr>
        <w:t xml:space="preserve"> </w:t>
      </w:r>
      <w:r>
        <w:rPr>
          <w:i/>
          <w:sz w:val="20"/>
        </w:rPr>
        <w:t>por</w:t>
      </w:r>
      <w:r>
        <w:rPr>
          <w:i/>
          <w:spacing w:val="-5"/>
          <w:sz w:val="20"/>
        </w:rPr>
        <w:t xml:space="preserve"> </w:t>
      </w:r>
      <w:r>
        <w:rPr>
          <w:i/>
          <w:sz w:val="20"/>
        </w:rPr>
        <w:t>importe</w:t>
      </w:r>
      <w:r>
        <w:rPr>
          <w:i/>
          <w:spacing w:val="-5"/>
          <w:sz w:val="20"/>
        </w:rPr>
        <w:t xml:space="preserve"> </w:t>
      </w:r>
      <w:r>
        <w:rPr>
          <w:i/>
          <w:sz w:val="20"/>
        </w:rPr>
        <w:t>de</w:t>
      </w:r>
      <w:r>
        <w:rPr>
          <w:i/>
          <w:spacing w:val="-4"/>
          <w:sz w:val="20"/>
        </w:rPr>
        <w:t xml:space="preserve"> </w:t>
      </w:r>
      <w:r>
        <w:rPr>
          <w:i/>
          <w:spacing w:val="-2"/>
          <w:sz w:val="20"/>
        </w:rPr>
        <w:t>9.945,60</w:t>
      </w:r>
      <w:r w:rsidR="00B558A4">
        <w:rPr>
          <w:i/>
          <w:spacing w:val="-2"/>
          <w:sz w:val="20"/>
        </w:rPr>
        <w:t xml:space="preserve"> </w:t>
      </w:r>
      <w:r>
        <w:rPr>
          <w:i/>
          <w:spacing w:val="-2"/>
          <w:sz w:val="20"/>
        </w:rPr>
        <w:t>€.</w:t>
      </w:r>
    </w:p>
    <w:p w14:paraId="6F9AB5F4" w14:textId="77777777" w:rsidR="00A97F47" w:rsidRDefault="00A97F47">
      <w:pPr>
        <w:pStyle w:val="Textoindependiente"/>
        <w:spacing w:before="60"/>
        <w:rPr>
          <w:i/>
        </w:rPr>
      </w:pPr>
    </w:p>
    <w:p w14:paraId="1D434A81" w14:textId="77777777" w:rsidR="00A97F47" w:rsidRDefault="00000000">
      <w:pPr>
        <w:pStyle w:val="Prrafodelista"/>
        <w:numPr>
          <w:ilvl w:val="0"/>
          <w:numId w:val="32"/>
        </w:numPr>
        <w:tabs>
          <w:tab w:val="left" w:pos="586"/>
        </w:tabs>
        <w:spacing w:line="292" w:lineRule="auto"/>
        <w:ind w:left="142" w:firstLine="0"/>
        <w:jc w:val="both"/>
        <w:rPr>
          <w:i/>
          <w:sz w:val="20"/>
        </w:rPr>
      </w:pPr>
      <w:r>
        <w:rPr>
          <w:i/>
          <w:sz w:val="20"/>
        </w:rPr>
        <w:t xml:space="preserve">Declaración responsable de no haber causado baja en dicho impuesto y de exención del pago </w:t>
      </w:r>
      <w:proofErr w:type="gramStart"/>
      <w:r>
        <w:rPr>
          <w:i/>
          <w:sz w:val="20"/>
        </w:rPr>
        <w:t>del mismo</w:t>
      </w:r>
      <w:proofErr w:type="gramEnd"/>
      <w:r>
        <w:rPr>
          <w:i/>
          <w:sz w:val="20"/>
        </w:rPr>
        <w:t>.</w:t>
      </w:r>
    </w:p>
    <w:p w14:paraId="398DE9E4" w14:textId="77777777" w:rsidR="00A97F47" w:rsidRDefault="00A97F47">
      <w:pPr>
        <w:pStyle w:val="Textoindependiente"/>
        <w:spacing w:before="10"/>
        <w:rPr>
          <w:i/>
        </w:rPr>
      </w:pPr>
    </w:p>
    <w:p w14:paraId="14529E0E" w14:textId="77777777" w:rsidR="00A97F47" w:rsidRDefault="00000000">
      <w:pPr>
        <w:pStyle w:val="Prrafodelista"/>
        <w:numPr>
          <w:ilvl w:val="0"/>
          <w:numId w:val="32"/>
        </w:numPr>
        <w:tabs>
          <w:tab w:val="left" w:pos="542"/>
        </w:tabs>
        <w:ind w:left="542" w:right="0" w:hanging="400"/>
        <w:rPr>
          <w:i/>
          <w:sz w:val="20"/>
        </w:rPr>
      </w:pPr>
      <w:r>
        <w:rPr>
          <w:i/>
          <w:sz w:val="20"/>
        </w:rPr>
        <w:t>Certificado</w:t>
      </w:r>
      <w:r>
        <w:rPr>
          <w:i/>
          <w:spacing w:val="-3"/>
          <w:sz w:val="20"/>
        </w:rPr>
        <w:t xml:space="preserve"> </w:t>
      </w:r>
      <w:r>
        <w:rPr>
          <w:i/>
          <w:sz w:val="20"/>
        </w:rPr>
        <w:t>de</w:t>
      </w:r>
      <w:r>
        <w:rPr>
          <w:i/>
          <w:spacing w:val="-2"/>
          <w:sz w:val="20"/>
        </w:rPr>
        <w:t xml:space="preserve"> </w:t>
      </w:r>
      <w:r>
        <w:rPr>
          <w:i/>
          <w:sz w:val="20"/>
        </w:rPr>
        <w:t>estar</w:t>
      </w:r>
      <w:r>
        <w:rPr>
          <w:i/>
          <w:spacing w:val="-3"/>
          <w:sz w:val="20"/>
        </w:rPr>
        <w:t xml:space="preserve"> </w:t>
      </w:r>
      <w:r>
        <w:rPr>
          <w:i/>
          <w:sz w:val="20"/>
        </w:rPr>
        <w:t>al</w:t>
      </w:r>
      <w:r>
        <w:rPr>
          <w:i/>
          <w:spacing w:val="-2"/>
          <w:sz w:val="20"/>
        </w:rPr>
        <w:t xml:space="preserve"> </w:t>
      </w:r>
      <w:r>
        <w:rPr>
          <w:i/>
          <w:sz w:val="20"/>
        </w:rPr>
        <w:t>corriente</w:t>
      </w:r>
      <w:r>
        <w:rPr>
          <w:i/>
          <w:spacing w:val="-3"/>
          <w:sz w:val="20"/>
        </w:rPr>
        <w:t xml:space="preserve"> </w:t>
      </w:r>
      <w:r>
        <w:rPr>
          <w:i/>
          <w:sz w:val="20"/>
        </w:rPr>
        <w:t>de</w:t>
      </w:r>
      <w:r>
        <w:rPr>
          <w:i/>
          <w:spacing w:val="-2"/>
          <w:sz w:val="20"/>
        </w:rPr>
        <w:t xml:space="preserve"> </w:t>
      </w:r>
      <w:r>
        <w:rPr>
          <w:i/>
          <w:sz w:val="20"/>
        </w:rPr>
        <w:t>sus</w:t>
      </w:r>
      <w:r>
        <w:rPr>
          <w:i/>
          <w:spacing w:val="-3"/>
          <w:sz w:val="20"/>
        </w:rPr>
        <w:t xml:space="preserve"> </w:t>
      </w:r>
      <w:r>
        <w:rPr>
          <w:i/>
          <w:sz w:val="20"/>
        </w:rPr>
        <w:t>obligaciones</w:t>
      </w:r>
      <w:r>
        <w:rPr>
          <w:i/>
          <w:spacing w:val="-2"/>
          <w:sz w:val="20"/>
        </w:rPr>
        <w:t xml:space="preserve"> </w:t>
      </w:r>
      <w:r>
        <w:rPr>
          <w:i/>
          <w:sz w:val="20"/>
        </w:rPr>
        <w:t>tributarias</w:t>
      </w:r>
      <w:r>
        <w:rPr>
          <w:i/>
          <w:spacing w:val="-3"/>
          <w:sz w:val="20"/>
        </w:rPr>
        <w:t xml:space="preserve"> </w:t>
      </w:r>
      <w:r>
        <w:rPr>
          <w:i/>
          <w:sz w:val="20"/>
        </w:rPr>
        <w:t>y</w:t>
      </w:r>
      <w:r>
        <w:rPr>
          <w:i/>
          <w:spacing w:val="-2"/>
          <w:sz w:val="20"/>
        </w:rPr>
        <w:t xml:space="preserve"> </w:t>
      </w:r>
      <w:r>
        <w:rPr>
          <w:i/>
          <w:sz w:val="20"/>
        </w:rPr>
        <w:t>con</w:t>
      </w:r>
      <w:r>
        <w:rPr>
          <w:i/>
          <w:spacing w:val="-3"/>
          <w:sz w:val="20"/>
        </w:rPr>
        <w:t xml:space="preserve"> </w:t>
      </w:r>
      <w:r>
        <w:rPr>
          <w:i/>
          <w:sz w:val="20"/>
        </w:rPr>
        <w:t>la</w:t>
      </w:r>
      <w:r>
        <w:rPr>
          <w:i/>
          <w:spacing w:val="-2"/>
          <w:sz w:val="20"/>
        </w:rPr>
        <w:t xml:space="preserve"> </w:t>
      </w:r>
      <w:r>
        <w:rPr>
          <w:i/>
          <w:sz w:val="20"/>
        </w:rPr>
        <w:t>Seguridad</w:t>
      </w:r>
      <w:r>
        <w:rPr>
          <w:i/>
          <w:spacing w:val="-2"/>
          <w:sz w:val="20"/>
        </w:rPr>
        <w:t xml:space="preserve"> Social.</w:t>
      </w:r>
    </w:p>
    <w:p w14:paraId="40864AD7" w14:textId="77777777" w:rsidR="00A97F47" w:rsidRDefault="00A97F47">
      <w:pPr>
        <w:pStyle w:val="Textoindependiente"/>
        <w:spacing w:before="60"/>
        <w:rPr>
          <w:i/>
        </w:rPr>
      </w:pPr>
    </w:p>
    <w:p w14:paraId="7AF1E614" w14:textId="77777777" w:rsidR="00A97F47" w:rsidRDefault="00000000">
      <w:pPr>
        <w:pStyle w:val="Prrafodelista"/>
        <w:numPr>
          <w:ilvl w:val="0"/>
          <w:numId w:val="32"/>
        </w:numPr>
        <w:tabs>
          <w:tab w:val="left" w:pos="710"/>
        </w:tabs>
        <w:spacing w:before="1" w:line="292" w:lineRule="auto"/>
        <w:ind w:left="142" w:firstLine="0"/>
        <w:jc w:val="both"/>
        <w:rPr>
          <w:i/>
          <w:sz w:val="20"/>
        </w:rPr>
      </w:pPr>
      <w:r>
        <w:rPr>
          <w:i/>
          <w:sz w:val="20"/>
        </w:rPr>
        <w:t>Cuentas anuales correspondientes al ejercicio 2023 depositadas en el Registro Mercantil, acompañadas de balance que el pasivo corriente supera el activo corriente, y no se puede</w:t>
      </w:r>
      <w:r>
        <w:rPr>
          <w:i/>
          <w:spacing w:val="80"/>
          <w:sz w:val="20"/>
        </w:rPr>
        <w:t xml:space="preserve"> </w:t>
      </w:r>
      <w:r>
        <w:rPr>
          <w:i/>
          <w:sz w:val="20"/>
        </w:rPr>
        <w:t>compensar con el importe del patrimonio neto, dado que el mismo es negativo.</w:t>
      </w:r>
    </w:p>
    <w:p w14:paraId="2D149483" w14:textId="77777777" w:rsidR="00A97F47" w:rsidRDefault="00A97F47">
      <w:pPr>
        <w:pStyle w:val="Textoindependiente"/>
        <w:spacing w:before="9"/>
        <w:rPr>
          <w:i/>
        </w:rPr>
      </w:pPr>
    </w:p>
    <w:p w14:paraId="09923A30" w14:textId="77777777" w:rsidR="00A97F47" w:rsidRDefault="00000000">
      <w:pPr>
        <w:pStyle w:val="Prrafodelista"/>
        <w:numPr>
          <w:ilvl w:val="0"/>
          <w:numId w:val="32"/>
        </w:numPr>
        <w:tabs>
          <w:tab w:val="left" w:pos="626"/>
        </w:tabs>
        <w:spacing w:line="292" w:lineRule="auto"/>
        <w:ind w:left="142" w:firstLine="0"/>
        <w:jc w:val="both"/>
        <w:rPr>
          <w:i/>
          <w:sz w:val="20"/>
        </w:rPr>
      </w:pPr>
      <w:r>
        <w:rPr>
          <w:i/>
          <w:sz w:val="20"/>
        </w:rPr>
        <w:t xml:space="preserve">Facturas de suministros efectuados y certificados de buena ejecución expedidos por la propia </w:t>
      </w:r>
      <w:r>
        <w:rPr>
          <w:i/>
          <w:spacing w:val="-2"/>
          <w:sz w:val="20"/>
        </w:rPr>
        <w:t>mercantil.</w:t>
      </w:r>
    </w:p>
    <w:p w14:paraId="49CEF9AF" w14:textId="77777777" w:rsidR="00A97F47" w:rsidRDefault="00A97F47">
      <w:pPr>
        <w:pStyle w:val="Textoindependiente"/>
        <w:spacing w:before="10"/>
        <w:rPr>
          <w:i/>
        </w:rPr>
      </w:pPr>
    </w:p>
    <w:p w14:paraId="244D9BE6" w14:textId="77777777" w:rsidR="00A97F47" w:rsidRDefault="00000000">
      <w:pPr>
        <w:spacing w:line="292" w:lineRule="auto"/>
        <w:ind w:left="142" w:right="141"/>
        <w:jc w:val="both"/>
        <w:rPr>
          <w:i/>
          <w:sz w:val="20"/>
        </w:rPr>
      </w:pPr>
      <w:r>
        <w:rPr>
          <w:i/>
          <w:sz w:val="20"/>
        </w:rPr>
        <w:t>Dado que la mercantil incumple el requisito de solvencia económica exigido en la Cláusula XIII del PCAP,</w:t>
      </w:r>
      <w:r>
        <w:rPr>
          <w:i/>
          <w:spacing w:val="28"/>
          <w:sz w:val="20"/>
        </w:rPr>
        <w:t xml:space="preserve"> </w:t>
      </w:r>
      <w:r>
        <w:rPr>
          <w:i/>
          <w:sz w:val="20"/>
        </w:rPr>
        <w:t>la</w:t>
      </w:r>
      <w:r>
        <w:rPr>
          <w:i/>
          <w:spacing w:val="28"/>
          <w:sz w:val="20"/>
        </w:rPr>
        <w:t xml:space="preserve"> </w:t>
      </w:r>
      <w:r>
        <w:rPr>
          <w:i/>
          <w:sz w:val="20"/>
        </w:rPr>
        <w:t>funcionaria</w:t>
      </w:r>
      <w:r>
        <w:rPr>
          <w:i/>
          <w:spacing w:val="28"/>
          <w:sz w:val="20"/>
        </w:rPr>
        <w:t xml:space="preserve"> </w:t>
      </w:r>
      <w:r>
        <w:rPr>
          <w:i/>
          <w:sz w:val="20"/>
        </w:rPr>
        <w:t>que</w:t>
      </w:r>
      <w:r>
        <w:rPr>
          <w:i/>
          <w:spacing w:val="28"/>
          <w:sz w:val="20"/>
        </w:rPr>
        <w:t xml:space="preserve"> </w:t>
      </w:r>
      <w:r>
        <w:rPr>
          <w:i/>
          <w:sz w:val="20"/>
        </w:rPr>
        <w:t>suscribe</w:t>
      </w:r>
      <w:r>
        <w:rPr>
          <w:i/>
          <w:spacing w:val="28"/>
          <w:sz w:val="20"/>
        </w:rPr>
        <w:t xml:space="preserve"> </w:t>
      </w:r>
      <w:r>
        <w:rPr>
          <w:i/>
          <w:sz w:val="20"/>
        </w:rPr>
        <w:t>entiende</w:t>
      </w:r>
      <w:r>
        <w:rPr>
          <w:i/>
          <w:spacing w:val="28"/>
          <w:sz w:val="20"/>
        </w:rPr>
        <w:t xml:space="preserve"> </w:t>
      </w:r>
      <w:r>
        <w:rPr>
          <w:i/>
          <w:sz w:val="20"/>
        </w:rPr>
        <w:t>que</w:t>
      </w:r>
      <w:r>
        <w:rPr>
          <w:i/>
          <w:spacing w:val="28"/>
          <w:sz w:val="20"/>
        </w:rPr>
        <w:t xml:space="preserve"> </w:t>
      </w:r>
      <w:r>
        <w:rPr>
          <w:i/>
          <w:sz w:val="20"/>
        </w:rPr>
        <w:t>carece</w:t>
      </w:r>
      <w:r>
        <w:rPr>
          <w:i/>
          <w:spacing w:val="28"/>
          <w:sz w:val="20"/>
        </w:rPr>
        <w:t xml:space="preserve"> </w:t>
      </w:r>
      <w:r>
        <w:rPr>
          <w:i/>
          <w:sz w:val="20"/>
        </w:rPr>
        <w:t>de</w:t>
      </w:r>
      <w:r>
        <w:rPr>
          <w:i/>
          <w:spacing w:val="28"/>
          <w:sz w:val="20"/>
        </w:rPr>
        <w:t xml:space="preserve"> </w:t>
      </w:r>
      <w:r>
        <w:rPr>
          <w:i/>
          <w:sz w:val="20"/>
        </w:rPr>
        <w:t>los</w:t>
      </w:r>
      <w:r>
        <w:rPr>
          <w:i/>
          <w:spacing w:val="28"/>
          <w:sz w:val="20"/>
        </w:rPr>
        <w:t xml:space="preserve"> </w:t>
      </w:r>
      <w:r>
        <w:rPr>
          <w:i/>
          <w:sz w:val="20"/>
        </w:rPr>
        <w:t>requisitos</w:t>
      </w:r>
      <w:r>
        <w:rPr>
          <w:i/>
          <w:spacing w:val="28"/>
          <w:sz w:val="20"/>
        </w:rPr>
        <w:t xml:space="preserve"> </w:t>
      </w:r>
      <w:r>
        <w:rPr>
          <w:i/>
          <w:sz w:val="20"/>
        </w:rPr>
        <w:t>de</w:t>
      </w:r>
      <w:r>
        <w:rPr>
          <w:i/>
          <w:spacing w:val="28"/>
          <w:sz w:val="20"/>
        </w:rPr>
        <w:t xml:space="preserve"> </w:t>
      </w:r>
      <w:r>
        <w:rPr>
          <w:i/>
          <w:sz w:val="20"/>
        </w:rPr>
        <w:t>aptitud</w:t>
      </w:r>
      <w:r>
        <w:rPr>
          <w:i/>
          <w:spacing w:val="28"/>
          <w:sz w:val="20"/>
        </w:rPr>
        <w:t xml:space="preserve"> </w:t>
      </w:r>
      <w:r>
        <w:rPr>
          <w:i/>
          <w:sz w:val="20"/>
        </w:rPr>
        <w:t>para</w:t>
      </w:r>
      <w:r>
        <w:rPr>
          <w:i/>
          <w:spacing w:val="28"/>
          <w:sz w:val="20"/>
        </w:rPr>
        <w:t xml:space="preserve"> </w:t>
      </w:r>
      <w:r>
        <w:rPr>
          <w:i/>
          <w:sz w:val="20"/>
        </w:rPr>
        <w:t>contratar con la Administración Pública, por lo que debe ser excluida del procedimiento de licitación”.</w:t>
      </w:r>
    </w:p>
    <w:p w14:paraId="50627A8E" w14:textId="77777777" w:rsidR="00A97F47" w:rsidRDefault="00A97F47">
      <w:pPr>
        <w:pStyle w:val="Textoindependiente"/>
        <w:spacing w:before="11"/>
        <w:rPr>
          <w:i/>
        </w:rPr>
      </w:pPr>
    </w:p>
    <w:p w14:paraId="6D0475AC" w14:textId="437E00F0" w:rsidR="00A97F47" w:rsidRDefault="00000000">
      <w:pPr>
        <w:pStyle w:val="Prrafodelista"/>
        <w:numPr>
          <w:ilvl w:val="0"/>
          <w:numId w:val="34"/>
        </w:numPr>
        <w:tabs>
          <w:tab w:val="left" w:pos="702"/>
        </w:tabs>
        <w:spacing w:line="292" w:lineRule="auto"/>
        <w:ind w:firstLine="0"/>
        <w:jc w:val="both"/>
        <w:rPr>
          <w:sz w:val="20"/>
        </w:rPr>
      </w:pPr>
      <w:r>
        <w:rPr>
          <w:sz w:val="20"/>
        </w:rPr>
        <w:t>Acta de la Mesa de contratación de fecha 26 de febrero de 2025, por la que, se acuerda excluir del presente procedimiento de licitación a INTELLIGENT SCREEN SERVICE, S.L.</w:t>
      </w:r>
      <w:r w:rsidR="00B558A4">
        <w:rPr>
          <w:sz w:val="20"/>
        </w:rPr>
        <w:t>,</w:t>
      </w:r>
      <w:r>
        <w:rPr>
          <w:sz w:val="20"/>
        </w:rPr>
        <w:t xml:space="preserve"> por las razones indicadas en el informe antes transcrito y requerir al siguiente licitador clasificado, esto es, VIDEO CENTER INTERNACIONAL</w:t>
      </w:r>
      <w:r w:rsidR="00B558A4">
        <w:rPr>
          <w:sz w:val="20"/>
        </w:rPr>
        <w:t>,</w:t>
      </w:r>
      <w:r>
        <w:rPr>
          <w:sz w:val="20"/>
        </w:rPr>
        <w:t xml:space="preserve"> S.A.</w:t>
      </w:r>
    </w:p>
    <w:p w14:paraId="5F232A63" w14:textId="77777777" w:rsidR="00A97F47" w:rsidRDefault="00A97F47">
      <w:pPr>
        <w:pStyle w:val="Textoindependiente"/>
        <w:spacing w:before="9"/>
      </w:pPr>
    </w:p>
    <w:p w14:paraId="631E0F2D" w14:textId="53F6D7C5" w:rsidR="00A97F47" w:rsidRDefault="00000000">
      <w:pPr>
        <w:pStyle w:val="Prrafodelista"/>
        <w:numPr>
          <w:ilvl w:val="0"/>
          <w:numId w:val="34"/>
        </w:numPr>
        <w:tabs>
          <w:tab w:val="left" w:pos="698"/>
        </w:tabs>
        <w:spacing w:before="1" w:line="292" w:lineRule="auto"/>
        <w:ind w:firstLine="0"/>
        <w:jc w:val="both"/>
        <w:rPr>
          <w:sz w:val="20"/>
        </w:rPr>
      </w:pPr>
      <w:r>
        <w:rPr>
          <w:sz w:val="20"/>
        </w:rPr>
        <w:t>Informe jurídico de 26 de febrero de 2025, favorable a excluir del procedimiento de licitación a INTELLIGENT SCREEN SERVICES, S.L.</w:t>
      </w:r>
      <w:r w:rsidR="00B558A4">
        <w:rPr>
          <w:sz w:val="20"/>
        </w:rPr>
        <w:t>,</w:t>
      </w:r>
      <w:r>
        <w:rPr>
          <w:sz w:val="20"/>
        </w:rPr>
        <w:t xml:space="preserve"> y seleccionar como mejor oferta la presentada por VIDEO CENTER INTERNACIONAL, S.A., así como requerir a la mercantil para que presentara la documentación necesaria para resultar adjudicataria del contrato.</w:t>
      </w:r>
    </w:p>
    <w:p w14:paraId="13390AD1"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0E60A2C2" w14:textId="11B9EBA2" w:rsidR="00A97F47" w:rsidRDefault="00000000">
      <w:pPr>
        <w:pStyle w:val="Prrafodelista"/>
        <w:numPr>
          <w:ilvl w:val="0"/>
          <w:numId w:val="34"/>
        </w:numPr>
        <w:tabs>
          <w:tab w:val="left" w:pos="688"/>
        </w:tabs>
        <w:spacing w:before="180" w:line="292" w:lineRule="auto"/>
        <w:ind w:firstLine="0"/>
        <w:jc w:val="both"/>
        <w:rPr>
          <w:sz w:val="20"/>
        </w:rPr>
      </w:pPr>
      <w:r>
        <w:rPr>
          <w:noProof/>
          <w:sz w:val="20"/>
        </w:rPr>
        <w:lastRenderedPageBreak/>
        <mc:AlternateContent>
          <mc:Choice Requires="wps">
            <w:drawing>
              <wp:anchor distT="0" distB="0" distL="0" distR="0" simplePos="0" relativeHeight="251634176" behindDoc="0" locked="0" layoutInCell="1" allowOverlap="1" wp14:anchorId="6CD186DC" wp14:editId="7FFF19EC">
                <wp:simplePos x="0" y="0"/>
                <wp:positionH relativeFrom="page">
                  <wp:posOffset>6807090</wp:posOffset>
                </wp:positionH>
                <wp:positionV relativeFrom="page">
                  <wp:posOffset>2818730</wp:posOffset>
                </wp:positionV>
                <wp:extent cx="419734" cy="3187065"/>
                <wp:effectExtent l="0" t="0" r="0" b="0"/>
                <wp:wrapNone/>
                <wp:docPr id="317" name="Text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103AAB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B8B50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CD186DC" id="Textbox 317" o:spid="_x0000_s1180" type="#_x0000_t202" style="position:absolute;left:0;text-align:left;margin-left:536pt;margin-top:221.95pt;width:33.05pt;height:250.95pt;z-index:25163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12y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eUi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If12y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103AAB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B8B50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Acuerdo adoptado por la Junta de Gobierno Local en sesión de fecha 7 de marzo de 2025 por</w:t>
      </w:r>
      <w:r>
        <w:rPr>
          <w:spacing w:val="40"/>
          <w:sz w:val="20"/>
        </w:rPr>
        <w:t xml:space="preserve"> </w:t>
      </w:r>
      <w:r>
        <w:rPr>
          <w:sz w:val="20"/>
        </w:rPr>
        <w:t>el que se procede a excluir del procedimiento de licitación a INTELLIGENT SCREEN SERVICES, S.</w:t>
      </w:r>
    </w:p>
    <w:p w14:paraId="2C50B41C" w14:textId="56EB1087" w:rsidR="00A97F47" w:rsidRDefault="00000000">
      <w:pPr>
        <w:pStyle w:val="Textoindependiente"/>
        <w:spacing w:line="292" w:lineRule="auto"/>
        <w:ind w:left="142" w:right="141"/>
        <w:jc w:val="both"/>
      </w:pPr>
      <w:r>
        <w:t>L.</w:t>
      </w:r>
      <w:r w:rsidR="00B558A4">
        <w:t>,</w:t>
      </w:r>
      <w:r>
        <w:t xml:space="preserve"> y seleccionar como mejor oferta la presentada por VIDEO CENTER INTERNACIONAL, S.A., así como requerir a la mercantil para que presentara la documentación necesaria para resultar adjudicataria del contrato.</w:t>
      </w:r>
    </w:p>
    <w:p w14:paraId="2F1A6286" w14:textId="77777777" w:rsidR="00A97F47" w:rsidRDefault="00A97F47">
      <w:pPr>
        <w:pStyle w:val="Textoindependiente"/>
        <w:spacing w:before="10"/>
      </w:pPr>
    </w:p>
    <w:p w14:paraId="22428C0B" w14:textId="12E5FAFD" w:rsidR="00A97F47" w:rsidRDefault="00000000">
      <w:pPr>
        <w:pStyle w:val="Prrafodelista"/>
        <w:numPr>
          <w:ilvl w:val="0"/>
          <w:numId w:val="34"/>
        </w:numPr>
        <w:tabs>
          <w:tab w:val="left" w:pos="586"/>
        </w:tabs>
        <w:ind w:left="586" w:right="0" w:hanging="444"/>
        <w:jc w:val="both"/>
        <w:rPr>
          <w:sz w:val="20"/>
        </w:rPr>
      </w:pPr>
      <w:r>
        <w:rPr>
          <w:sz w:val="20"/>
        </w:rPr>
        <w:t>Documentación</w:t>
      </w:r>
      <w:r>
        <w:rPr>
          <w:spacing w:val="-4"/>
          <w:sz w:val="20"/>
        </w:rPr>
        <w:t xml:space="preserve"> </w:t>
      </w:r>
      <w:r>
        <w:rPr>
          <w:sz w:val="20"/>
        </w:rPr>
        <w:t>presentada</w:t>
      </w:r>
      <w:r>
        <w:rPr>
          <w:spacing w:val="-4"/>
          <w:sz w:val="20"/>
        </w:rPr>
        <w:t xml:space="preserve"> </w:t>
      </w:r>
      <w:r>
        <w:rPr>
          <w:sz w:val="20"/>
        </w:rPr>
        <w:t>por</w:t>
      </w:r>
      <w:r>
        <w:rPr>
          <w:spacing w:val="-4"/>
          <w:sz w:val="20"/>
        </w:rPr>
        <w:t xml:space="preserve"> </w:t>
      </w:r>
      <w:r>
        <w:rPr>
          <w:sz w:val="20"/>
        </w:rPr>
        <w:t>VIDEO</w:t>
      </w:r>
      <w:r>
        <w:rPr>
          <w:spacing w:val="-3"/>
          <w:sz w:val="20"/>
        </w:rPr>
        <w:t xml:space="preserve"> </w:t>
      </w:r>
      <w:r>
        <w:rPr>
          <w:sz w:val="20"/>
        </w:rPr>
        <w:t>CENTER</w:t>
      </w:r>
      <w:r>
        <w:rPr>
          <w:spacing w:val="-4"/>
          <w:sz w:val="20"/>
        </w:rPr>
        <w:t xml:space="preserve"> </w:t>
      </w:r>
      <w:r>
        <w:rPr>
          <w:sz w:val="20"/>
        </w:rPr>
        <w:t>INTERNACIONAL,</w:t>
      </w:r>
      <w:r>
        <w:rPr>
          <w:spacing w:val="-4"/>
          <w:sz w:val="20"/>
        </w:rPr>
        <w:t xml:space="preserve"> </w:t>
      </w:r>
      <w:r>
        <w:rPr>
          <w:sz w:val="20"/>
        </w:rPr>
        <w:t>S.</w:t>
      </w:r>
      <w:r>
        <w:rPr>
          <w:spacing w:val="-5"/>
          <w:sz w:val="20"/>
        </w:rPr>
        <w:t>A.</w:t>
      </w:r>
    </w:p>
    <w:p w14:paraId="6E0341E8" w14:textId="77777777" w:rsidR="00A97F47" w:rsidRDefault="00A97F47">
      <w:pPr>
        <w:pStyle w:val="Textoindependiente"/>
        <w:spacing w:before="60"/>
      </w:pPr>
    </w:p>
    <w:p w14:paraId="0E045F2A" w14:textId="6DB3470F" w:rsidR="00A97F47" w:rsidRDefault="00000000">
      <w:pPr>
        <w:pStyle w:val="Prrafodelista"/>
        <w:numPr>
          <w:ilvl w:val="0"/>
          <w:numId w:val="34"/>
        </w:numPr>
        <w:tabs>
          <w:tab w:val="left" w:pos="828"/>
        </w:tabs>
        <w:spacing w:line="292" w:lineRule="auto"/>
        <w:ind w:firstLine="0"/>
        <w:jc w:val="both"/>
        <w:rPr>
          <w:sz w:val="20"/>
        </w:rPr>
      </w:pPr>
      <w:r>
        <w:rPr>
          <w:sz w:val="20"/>
        </w:rPr>
        <w:t>Acuerdo de la Mesa de Contratación, adoptado en sesión de fecha 9 de abril de 2025 por el que</w:t>
      </w:r>
      <w:r w:rsidR="00B558A4">
        <w:rPr>
          <w:sz w:val="20"/>
        </w:rPr>
        <w:t>,</w:t>
      </w:r>
      <w:r>
        <w:rPr>
          <w:sz w:val="20"/>
        </w:rPr>
        <w:t xml:space="preserve"> a la vista del informe suscrito por el Técnico Superior de Servicios, </w:t>
      </w:r>
      <w:r w:rsidR="00B558A4">
        <w:rPr>
          <w:sz w:val="20"/>
        </w:rPr>
        <w:t xml:space="preserve">D. </w:t>
      </w:r>
      <w:r>
        <w:rPr>
          <w:sz w:val="20"/>
        </w:rPr>
        <w:t>Nicolas Santafé Casanueva, de fecha 8 de abril de 2025, cuyo tenor literal es el siguiente:</w:t>
      </w:r>
    </w:p>
    <w:p w14:paraId="58C387BA" w14:textId="77777777" w:rsidR="00A97F47" w:rsidRDefault="00A97F47">
      <w:pPr>
        <w:pStyle w:val="Textoindependiente"/>
        <w:spacing w:before="9"/>
      </w:pPr>
    </w:p>
    <w:p w14:paraId="603AD09F" w14:textId="77777777" w:rsidR="00A97F47" w:rsidRDefault="00000000">
      <w:pPr>
        <w:ind w:left="142"/>
        <w:rPr>
          <w:i/>
          <w:sz w:val="20"/>
        </w:rPr>
      </w:pPr>
      <w:r>
        <w:rPr>
          <w:i/>
          <w:sz w:val="20"/>
        </w:rPr>
        <w:t>“Informe</w:t>
      </w:r>
      <w:r>
        <w:rPr>
          <w:i/>
          <w:spacing w:val="-5"/>
          <w:sz w:val="20"/>
        </w:rPr>
        <w:t xml:space="preserve"> </w:t>
      </w:r>
      <w:r>
        <w:rPr>
          <w:i/>
          <w:sz w:val="20"/>
        </w:rPr>
        <w:t>sobre</w:t>
      </w:r>
      <w:r>
        <w:rPr>
          <w:i/>
          <w:spacing w:val="-4"/>
          <w:sz w:val="20"/>
        </w:rPr>
        <w:t xml:space="preserve"> </w:t>
      </w:r>
      <w:r>
        <w:rPr>
          <w:i/>
          <w:sz w:val="20"/>
        </w:rPr>
        <w:t>ficha</w:t>
      </w:r>
      <w:r>
        <w:rPr>
          <w:i/>
          <w:spacing w:val="-5"/>
          <w:sz w:val="20"/>
        </w:rPr>
        <w:t xml:space="preserve"> </w:t>
      </w:r>
      <w:r>
        <w:rPr>
          <w:i/>
          <w:sz w:val="20"/>
        </w:rPr>
        <w:t>técnica</w:t>
      </w:r>
      <w:r>
        <w:rPr>
          <w:i/>
          <w:spacing w:val="-4"/>
          <w:sz w:val="20"/>
        </w:rPr>
        <w:t xml:space="preserve"> </w:t>
      </w:r>
      <w:r>
        <w:rPr>
          <w:i/>
          <w:sz w:val="20"/>
        </w:rPr>
        <w:t>de</w:t>
      </w:r>
      <w:r>
        <w:rPr>
          <w:i/>
          <w:spacing w:val="-4"/>
          <w:sz w:val="20"/>
        </w:rPr>
        <w:t xml:space="preserve"> </w:t>
      </w:r>
      <w:r>
        <w:rPr>
          <w:i/>
          <w:spacing w:val="-2"/>
          <w:sz w:val="20"/>
        </w:rPr>
        <w:t>productos</w:t>
      </w:r>
    </w:p>
    <w:p w14:paraId="4B624CBC" w14:textId="77777777" w:rsidR="00A97F47" w:rsidRDefault="00A97F47">
      <w:pPr>
        <w:pStyle w:val="Textoindependiente"/>
        <w:spacing w:before="61"/>
        <w:rPr>
          <w:i/>
        </w:rPr>
      </w:pPr>
    </w:p>
    <w:p w14:paraId="1526B47F" w14:textId="77777777" w:rsidR="00A97F47" w:rsidRDefault="00000000">
      <w:pPr>
        <w:spacing w:line="292" w:lineRule="auto"/>
        <w:ind w:left="142"/>
        <w:rPr>
          <w:i/>
          <w:sz w:val="20"/>
        </w:rPr>
      </w:pPr>
      <w:r>
        <w:rPr>
          <w:i/>
          <w:sz w:val="20"/>
        </w:rPr>
        <w:t>Tras</w:t>
      </w:r>
      <w:r>
        <w:rPr>
          <w:i/>
          <w:spacing w:val="40"/>
          <w:sz w:val="20"/>
        </w:rPr>
        <w:t xml:space="preserve"> </w:t>
      </w:r>
      <w:r>
        <w:rPr>
          <w:i/>
          <w:sz w:val="20"/>
        </w:rPr>
        <w:t>la</w:t>
      </w:r>
      <w:r>
        <w:rPr>
          <w:i/>
          <w:spacing w:val="40"/>
          <w:sz w:val="20"/>
        </w:rPr>
        <w:t xml:space="preserve"> </w:t>
      </w:r>
      <w:r>
        <w:rPr>
          <w:i/>
          <w:sz w:val="20"/>
        </w:rPr>
        <w:t>revisión</w:t>
      </w:r>
      <w:r>
        <w:rPr>
          <w:i/>
          <w:spacing w:val="40"/>
          <w:sz w:val="20"/>
        </w:rPr>
        <w:t xml:space="preserve"> </w:t>
      </w:r>
      <w:r>
        <w:rPr>
          <w:i/>
          <w:sz w:val="20"/>
        </w:rPr>
        <w:t>del</w:t>
      </w:r>
      <w:r>
        <w:rPr>
          <w:i/>
          <w:spacing w:val="40"/>
          <w:sz w:val="20"/>
        </w:rPr>
        <w:t xml:space="preserve"> </w:t>
      </w:r>
      <w:r>
        <w:rPr>
          <w:i/>
          <w:sz w:val="20"/>
        </w:rPr>
        <w:t>documento</w:t>
      </w:r>
      <w:r>
        <w:rPr>
          <w:i/>
          <w:spacing w:val="40"/>
          <w:sz w:val="20"/>
        </w:rPr>
        <w:t xml:space="preserve"> </w:t>
      </w:r>
      <w:r>
        <w:rPr>
          <w:i/>
          <w:sz w:val="20"/>
        </w:rPr>
        <w:t>enviado</w:t>
      </w:r>
      <w:r>
        <w:rPr>
          <w:i/>
          <w:spacing w:val="40"/>
          <w:sz w:val="20"/>
        </w:rPr>
        <w:t xml:space="preserve"> </w:t>
      </w:r>
      <w:r>
        <w:rPr>
          <w:i/>
          <w:sz w:val="20"/>
        </w:rPr>
        <w:t>por</w:t>
      </w:r>
      <w:r>
        <w:rPr>
          <w:i/>
          <w:spacing w:val="40"/>
          <w:sz w:val="20"/>
        </w:rPr>
        <w:t xml:space="preserve"> </w:t>
      </w:r>
      <w:r>
        <w:rPr>
          <w:i/>
          <w:sz w:val="20"/>
        </w:rPr>
        <w:t>la</w:t>
      </w:r>
      <w:r>
        <w:rPr>
          <w:i/>
          <w:spacing w:val="40"/>
          <w:sz w:val="20"/>
        </w:rPr>
        <w:t xml:space="preserve"> </w:t>
      </w:r>
      <w:r>
        <w:rPr>
          <w:i/>
          <w:sz w:val="20"/>
        </w:rPr>
        <w:t>empresa</w:t>
      </w:r>
      <w:r>
        <w:rPr>
          <w:i/>
          <w:spacing w:val="40"/>
          <w:sz w:val="20"/>
        </w:rPr>
        <w:t xml:space="preserve"> </w:t>
      </w:r>
      <w:r>
        <w:rPr>
          <w:i/>
          <w:sz w:val="20"/>
        </w:rPr>
        <w:t>VIDEO</w:t>
      </w:r>
      <w:r>
        <w:rPr>
          <w:i/>
          <w:spacing w:val="40"/>
          <w:sz w:val="20"/>
        </w:rPr>
        <w:t xml:space="preserve"> </w:t>
      </w:r>
      <w:r>
        <w:rPr>
          <w:i/>
          <w:sz w:val="20"/>
        </w:rPr>
        <w:t>CENTER</w:t>
      </w:r>
      <w:r>
        <w:rPr>
          <w:i/>
          <w:spacing w:val="40"/>
          <w:sz w:val="20"/>
        </w:rPr>
        <w:t xml:space="preserve"> </w:t>
      </w:r>
      <w:r>
        <w:rPr>
          <w:i/>
          <w:sz w:val="20"/>
        </w:rPr>
        <w:t>INTERNACIONAL</w:t>
      </w:r>
      <w:r>
        <w:rPr>
          <w:i/>
          <w:spacing w:val="40"/>
          <w:sz w:val="20"/>
        </w:rPr>
        <w:t xml:space="preserve"> </w:t>
      </w:r>
      <w:r>
        <w:rPr>
          <w:i/>
          <w:sz w:val="20"/>
        </w:rPr>
        <w:t>S.A. como FICHAS TÉCNICAS LOTE 4 EQUIPAMIENTO DE IMAGEN, hago constar lo siguiente:</w:t>
      </w:r>
    </w:p>
    <w:p w14:paraId="08E72AB5" w14:textId="77777777" w:rsidR="00A97F47" w:rsidRDefault="00A97F47">
      <w:pPr>
        <w:pStyle w:val="Textoindependiente"/>
        <w:spacing w:before="10"/>
        <w:rPr>
          <w:i/>
        </w:rPr>
      </w:pPr>
    </w:p>
    <w:p w14:paraId="275E0892" w14:textId="77777777" w:rsidR="00A97F47" w:rsidRDefault="00000000">
      <w:pPr>
        <w:ind w:left="142"/>
        <w:rPr>
          <w:i/>
          <w:sz w:val="20"/>
        </w:rPr>
      </w:pPr>
      <w:r>
        <w:rPr>
          <w:i/>
          <w:sz w:val="20"/>
        </w:rPr>
        <w:t>El</w:t>
      </w:r>
      <w:r>
        <w:rPr>
          <w:i/>
          <w:spacing w:val="-3"/>
          <w:sz w:val="20"/>
        </w:rPr>
        <w:t xml:space="preserve"> </w:t>
      </w:r>
      <w:r>
        <w:rPr>
          <w:i/>
          <w:sz w:val="20"/>
        </w:rPr>
        <w:t>lote</w:t>
      </w:r>
      <w:r>
        <w:rPr>
          <w:i/>
          <w:spacing w:val="-2"/>
          <w:sz w:val="20"/>
        </w:rPr>
        <w:t xml:space="preserve"> </w:t>
      </w:r>
      <w:r>
        <w:rPr>
          <w:i/>
          <w:sz w:val="20"/>
        </w:rPr>
        <w:t>lo</w:t>
      </w:r>
      <w:r>
        <w:rPr>
          <w:i/>
          <w:spacing w:val="-3"/>
          <w:sz w:val="20"/>
        </w:rPr>
        <w:t xml:space="preserve"> </w:t>
      </w:r>
      <w:r>
        <w:rPr>
          <w:i/>
          <w:sz w:val="20"/>
        </w:rPr>
        <w:t>componen</w:t>
      </w:r>
      <w:r>
        <w:rPr>
          <w:i/>
          <w:spacing w:val="-2"/>
          <w:sz w:val="20"/>
        </w:rPr>
        <w:t xml:space="preserve"> </w:t>
      </w:r>
      <w:r>
        <w:rPr>
          <w:i/>
          <w:sz w:val="20"/>
        </w:rPr>
        <w:t>6</w:t>
      </w:r>
      <w:r>
        <w:rPr>
          <w:i/>
          <w:spacing w:val="-2"/>
          <w:sz w:val="20"/>
        </w:rPr>
        <w:t xml:space="preserve"> productos.</w:t>
      </w:r>
    </w:p>
    <w:p w14:paraId="5D7B7FF6" w14:textId="77777777" w:rsidR="00A97F47" w:rsidRDefault="00A97F47">
      <w:pPr>
        <w:pStyle w:val="Textoindependiente"/>
        <w:spacing w:before="60"/>
        <w:rPr>
          <w:i/>
        </w:rPr>
      </w:pPr>
    </w:p>
    <w:p w14:paraId="65E8DFAD" w14:textId="77777777" w:rsidR="00A97F47" w:rsidRDefault="00000000">
      <w:pPr>
        <w:spacing w:line="292" w:lineRule="auto"/>
        <w:ind w:left="142"/>
        <w:rPr>
          <w:i/>
          <w:sz w:val="20"/>
        </w:rPr>
      </w:pPr>
      <w:r>
        <w:rPr>
          <w:i/>
          <w:sz w:val="20"/>
        </w:rPr>
        <w:t>En</w:t>
      </w:r>
      <w:r>
        <w:rPr>
          <w:i/>
          <w:spacing w:val="31"/>
          <w:sz w:val="20"/>
        </w:rPr>
        <w:t xml:space="preserve"> </w:t>
      </w:r>
      <w:r>
        <w:rPr>
          <w:i/>
          <w:sz w:val="20"/>
        </w:rPr>
        <w:t>referencia</w:t>
      </w:r>
      <w:r>
        <w:rPr>
          <w:i/>
          <w:spacing w:val="31"/>
          <w:sz w:val="20"/>
        </w:rPr>
        <w:t xml:space="preserve"> </w:t>
      </w:r>
      <w:r>
        <w:rPr>
          <w:i/>
          <w:sz w:val="20"/>
        </w:rPr>
        <w:t>a</w:t>
      </w:r>
      <w:r>
        <w:rPr>
          <w:i/>
          <w:spacing w:val="31"/>
          <w:sz w:val="20"/>
        </w:rPr>
        <w:t xml:space="preserve"> </w:t>
      </w:r>
      <w:r>
        <w:rPr>
          <w:i/>
          <w:sz w:val="20"/>
        </w:rPr>
        <w:t>la</w:t>
      </w:r>
      <w:r>
        <w:rPr>
          <w:i/>
          <w:spacing w:val="31"/>
          <w:sz w:val="20"/>
        </w:rPr>
        <w:t xml:space="preserve"> </w:t>
      </w:r>
      <w:r>
        <w:rPr>
          <w:i/>
          <w:sz w:val="20"/>
        </w:rPr>
        <w:t>pantalla</w:t>
      </w:r>
      <w:r>
        <w:rPr>
          <w:i/>
          <w:spacing w:val="31"/>
          <w:sz w:val="20"/>
        </w:rPr>
        <w:t xml:space="preserve"> </w:t>
      </w:r>
      <w:r>
        <w:rPr>
          <w:i/>
          <w:sz w:val="20"/>
        </w:rPr>
        <w:t>LED</w:t>
      </w:r>
      <w:r>
        <w:rPr>
          <w:i/>
          <w:spacing w:val="31"/>
          <w:sz w:val="20"/>
        </w:rPr>
        <w:t xml:space="preserve"> </w:t>
      </w:r>
      <w:r>
        <w:rPr>
          <w:i/>
          <w:sz w:val="20"/>
        </w:rPr>
        <w:t>exterior</w:t>
      </w:r>
      <w:r>
        <w:rPr>
          <w:i/>
          <w:spacing w:val="31"/>
          <w:sz w:val="20"/>
        </w:rPr>
        <w:t xml:space="preserve"> </w:t>
      </w:r>
      <w:r>
        <w:rPr>
          <w:i/>
          <w:sz w:val="20"/>
        </w:rPr>
        <w:t>de</w:t>
      </w:r>
      <w:r>
        <w:rPr>
          <w:i/>
          <w:spacing w:val="31"/>
          <w:sz w:val="20"/>
        </w:rPr>
        <w:t xml:space="preserve"> </w:t>
      </w:r>
      <w:r>
        <w:rPr>
          <w:i/>
          <w:sz w:val="20"/>
        </w:rPr>
        <w:t>gran</w:t>
      </w:r>
      <w:r>
        <w:rPr>
          <w:i/>
          <w:spacing w:val="31"/>
          <w:sz w:val="20"/>
        </w:rPr>
        <w:t xml:space="preserve"> </w:t>
      </w:r>
      <w:r>
        <w:rPr>
          <w:i/>
          <w:sz w:val="20"/>
        </w:rPr>
        <w:t>formato</w:t>
      </w:r>
      <w:r>
        <w:rPr>
          <w:i/>
          <w:spacing w:val="31"/>
          <w:sz w:val="20"/>
        </w:rPr>
        <w:t xml:space="preserve"> </w:t>
      </w:r>
      <w:r>
        <w:rPr>
          <w:i/>
          <w:sz w:val="20"/>
        </w:rPr>
        <w:t>y</w:t>
      </w:r>
      <w:r>
        <w:rPr>
          <w:i/>
          <w:spacing w:val="31"/>
          <w:sz w:val="20"/>
        </w:rPr>
        <w:t xml:space="preserve"> </w:t>
      </w:r>
      <w:r>
        <w:rPr>
          <w:i/>
          <w:sz w:val="20"/>
        </w:rPr>
        <w:t>en</w:t>
      </w:r>
      <w:r>
        <w:rPr>
          <w:i/>
          <w:spacing w:val="31"/>
          <w:sz w:val="20"/>
        </w:rPr>
        <w:t xml:space="preserve"> </w:t>
      </w:r>
      <w:r>
        <w:rPr>
          <w:i/>
          <w:sz w:val="20"/>
        </w:rPr>
        <w:t>referencia</w:t>
      </w:r>
      <w:r>
        <w:rPr>
          <w:i/>
          <w:spacing w:val="31"/>
          <w:sz w:val="20"/>
        </w:rPr>
        <w:t xml:space="preserve"> </w:t>
      </w:r>
      <w:r>
        <w:rPr>
          <w:i/>
          <w:sz w:val="20"/>
        </w:rPr>
        <w:t>acerca</w:t>
      </w:r>
      <w:r>
        <w:rPr>
          <w:i/>
          <w:spacing w:val="31"/>
          <w:sz w:val="20"/>
        </w:rPr>
        <w:t xml:space="preserve"> </w:t>
      </w:r>
      <w:r>
        <w:rPr>
          <w:i/>
          <w:sz w:val="20"/>
        </w:rPr>
        <w:t>del</w:t>
      </w:r>
      <w:r>
        <w:rPr>
          <w:i/>
          <w:spacing w:val="31"/>
          <w:sz w:val="20"/>
        </w:rPr>
        <w:t xml:space="preserve"> </w:t>
      </w:r>
      <w:r>
        <w:rPr>
          <w:i/>
          <w:sz w:val="20"/>
        </w:rPr>
        <w:t>fabricante</w:t>
      </w:r>
      <w:r>
        <w:rPr>
          <w:i/>
          <w:spacing w:val="31"/>
          <w:sz w:val="20"/>
        </w:rPr>
        <w:t xml:space="preserve"> </w:t>
      </w:r>
      <w:r>
        <w:rPr>
          <w:i/>
          <w:sz w:val="20"/>
        </w:rPr>
        <w:t>de pantallas CT VISUAL:</w:t>
      </w:r>
    </w:p>
    <w:p w14:paraId="31D9CB7C" w14:textId="77777777" w:rsidR="00A97F47" w:rsidRDefault="00A97F47">
      <w:pPr>
        <w:pStyle w:val="Textoindependiente"/>
        <w:spacing w:before="10"/>
        <w:rPr>
          <w:i/>
        </w:rPr>
      </w:pPr>
    </w:p>
    <w:p w14:paraId="0B603382" w14:textId="77777777" w:rsidR="00A97F47" w:rsidRDefault="00000000">
      <w:pPr>
        <w:spacing w:line="292" w:lineRule="auto"/>
        <w:ind w:left="142" w:right="141"/>
        <w:jc w:val="both"/>
        <w:rPr>
          <w:i/>
          <w:sz w:val="20"/>
        </w:rPr>
      </w:pPr>
      <w:r>
        <w:rPr>
          <w:i/>
          <w:sz w:val="20"/>
        </w:rPr>
        <w:t>En primer lugar, dentro de la serie NFO, este fabricante tiene el modelo NFO10.4 y el NFO10. El licitador</w:t>
      </w:r>
      <w:r>
        <w:rPr>
          <w:i/>
          <w:spacing w:val="40"/>
          <w:sz w:val="20"/>
        </w:rPr>
        <w:t xml:space="preserve"> </w:t>
      </w:r>
      <w:r>
        <w:rPr>
          <w:i/>
          <w:sz w:val="20"/>
        </w:rPr>
        <w:t>indica</w:t>
      </w:r>
      <w:r>
        <w:rPr>
          <w:i/>
          <w:spacing w:val="40"/>
          <w:sz w:val="20"/>
        </w:rPr>
        <w:t xml:space="preserve"> </w:t>
      </w:r>
      <w:r>
        <w:rPr>
          <w:i/>
          <w:sz w:val="20"/>
        </w:rPr>
        <w:t>que</w:t>
      </w:r>
      <w:r>
        <w:rPr>
          <w:i/>
          <w:spacing w:val="40"/>
          <w:sz w:val="20"/>
        </w:rPr>
        <w:t xml:space="preserve"> </w:t>
      </w:r>
      <w:r>
        <w:rPr>
          <w:i/>
          <w:sz w:val="20"/>
        </w:rPr>
        <w:t>el</w:t>
      </w:r>
      <w:r>
        <w:rPr>
          <w:i/>
          <w:spacing w:val="40"/>
          <w:sz w:val="20"/>
        </w:rPr>
        <w:t xml:space="preserve"> </w:t>
      </w:r>
      <w:r>
        <w:rPr>
          <w:i/>
          <w:sz w:val="20"/>
        </w:rPr>
        <w:t>modelo</w:t>
      </w:r>
      <w:r>
        <w:rPr>
          <w:i/>
          <w:spacing w:val="40"/>
          <w:sz w:val="20"/>
        </w:rPr>
        <w:t xml:space="preserve"> </w:t>
      </w:r>
      <w:r>
        <w:rPr>
          <w:i/>
          <w:sz w:val="20"/>
        </w:rPr>
        <w:t>que</w:t>
      </w:r>
      <w:r>
        <w:rPr>
          <w:i/>
          <w:spacing w:val="40"/>
          <w:sz w:val="20"/>
        </w:rPr>
        <w:t xml:space="preserve"> </w:t>
      </w:r>
      <w:r>
        <w:rPr>
          <w:i/>
          <w:sz w:val="20"/>
        </w:rPr>
        <w:t>van</w:t>
      </w:r>
      <w:r>
        <w:rPr>
          <w:i/>
          <w:spacing w:val="40"/>
          <w:sz w:val="20"/>
        </w:rPr>
        <w:t xml:space="preserve"> </w:t>
      </w:r>
      <w:r>
        <w:rPr>
          <w:i/>
          <w:sz w:val="20"/>
        </w:rPr>
        <w:t>a</w:t>
      </w:r>
      <w:r>
        <w:rPr>
          <w:i/>
          <w:spacing w:val="40"/>
          <w:sz w:val="20"/>
        </w:rPr>
        <w:t xml:space="preserve"> </w:t>
      </w:r>
      <w:r>
        <w:rPr>
          <w:i/>
          <w:sz w:val="20"/>
        </w:rPr>
        <w:t>suministrar</w:t>
      </w:r>
      <w:r>
        <w:rPr>
          <w:i/>
          <w:spacing w:val="40"/>
          <w:sz w:val="20"/>
        </w:rPr>
        <w:t xml:space="preserve"> </w:t>
      </w:r>
      <w:r>
        <w:rPr>
          <w:i/>
          <w:sz w:val="20"/>
        </w:rPr>
        <w:t>es</w:t>
      </w:r>
      <w:r>
        <w:rPr>
          <w:i/>
          <w:spacing w:val="40"/>
          <w:sz w:val="20"/>
        </w:rPr>
        <w:t xml:space="preserve"> </w:t>
      </w:r>
      <w:r>
        <w:rPr>
          <w:i/>
          <w:sz w:val="20"/>
        </w:rPr>
        <w:t>el</w:t>
      </w:r>
      <w:r>
        <w:rPr>
          <w:i/>
          <w:spacing w:val="40"/>
          <w:sz w:val="20"/>
        </w:rPr>
        <w:t xml:space="preserve"> </w:t>
      </w:r>
      <w:r>
        <w:rPr>
          <w:i/>
          <w:sz w:val="20"/>
        </w:rPr>
        <w:t>NFO10,</w:t>
      </w:r>
      <w:r>
        <w:rPr>
          <w:i/>
          <w:spacing w:val="40"/>
          <w:sz w:val="20"/>
        </w:rPr>
        <w:t xml:space="preserve"> </w:t>
      </w:r>
      <w:r>
        <w:rPr>
          <w:i/>
          <w:sz w:val="20"/>
        </w:rPr>
        <w:t>pero</w:t>
      </w:r>
      <w:r>
        <w:rPr>
          <w:i/>
          <w:spacing w:val="40"/>
          <w:sz w:val="20"/>
        </w:rPr>
        <w:t xml:space="preserve"> </w:t>
      </w:r>
      <w:r>
        <w:rPr>
          <w:i/>
          <w:sz w:val="20"/>
        </w:rPr>
        <w:t>por</w:t>
      </w:r>
      <w:r>
        <w:rPr>
          <w:i/>
          <w:spacing w:val="40"/>
          <w:sz w:val="20"/>
        </w:rPr>
        <w:t xml:space="preserve"> </w:t>
      </w:r>
      <w:r>
        <w:rPr>
          <w:i/>
          <w:sz w:val="20"/>
        </w:rPr>
        <w:t>las</w:t>
      </w:r>
      <w:r>
        <w:rPr>
          <w:i/>
          <w:spacing w:val="40"/>
          <w:sz w:val="20"/>
        </w:rPr>
        <w:t xml:space="preserve"> </w:t>
      </w:r>
      <w:r>
        <w:rPr>
          <w:i/>
          <w:sz w:val="20"/>
        </w:rPr>
        <w:t>características técnicas de la ficha que presentan se deduce que el modelo que ofrecen es realmente el NFO10.4</w:t>
      </w:r>
    </w:p>
    <w:p w14:paraId="04A4C571" w14:textId="77777777" w:rsidR="00A97F47" w:rsidRDefault="00A97F47">
      <w:pPr>
        <w:pStyle w:val="Textoindependiente"/>
        <w:spacing w:before="10"/>
        <w:rPr>
          <w:i/>
        </w:rPr>
      </w:pPr>
    </w:p>
    <w:p w14:paraId="403730E8" w14:textId="77777777" w:rsidR="00A97F47" w:rsidRDefault="00000000">
      <w:pPr>
        <w:spacing w:line="292" w:lineRule="auto"/>
        <w:ind w:left="142" w:right="141"/>
        <w:jc w:val="both"/>
        <w:rPr>
          <w:i/>
          <w:sz w:val="20"/>
        </w:rPr>
      </w:pPr>
      <w:r>
        <w:rPr>
          <w:i/>
          <w:sz w:val="20"/>
        </w:rPr>
        <w:t xml:space="preserve">Se deduce esto por el tamaño de los </w:t>
      </w:r>
      <w:proofErr w:type="spellStart"/>
      <w:r>
        <w:rPr>
          <w:i/>
          <w:sz w:val="20"/>
        </w:rPr>
        <w:t>cabinets</w:t>
      </w:r>
      <w:proofErr w:type="spellEnd"/>
      <w:r>
        <w:rPr>
          <w:i/>
          <w:sz w:val="20"/>
        </w:rPr>
        <w:t xml:space="preserve">, que son de 1000x1000 mm y 1000x500 mm, y la resolución de cada </w:t>
      </w:r>
      <w:proofErr w:type="spellStart"/>
      <w:r>
        <w:rPr>
          <w:i/>
          <w:sz w:val="20"/>
        </w:rPr>
        <w:t>cabinet</w:t>
      </w:r>
      <w:proofErr w:type="spellEnd"/>
      <w:r>
        <w:rPr>
          <w:i/>
          <w:sz w:val="20"/>
        </w:rPr>
        <w:t>, que son 96x96 PX, lo que da un pitch de 10.42 mm como indican ellos.</w:t>
      </w:r>
    </w:p>
    <w:p w14:paraId="205BF83E" w14:textId="77777777" w:rsidR="00A97F47" w:rsidRDefault="00A97F47">
      <w:pPr>
        <w:pStyle w:val="Textoindependiente"/>
        <w:spacing w:before="10"/>
        <w:rPr>
          <w:i/>
        </w:rPr>
      </w:pPr>
    </w:p>
    <w:p w14:paraId="034F32B3" w14:textId="77777777" w:rsidR="00A97F47" w:rsidRDefault="00000000">
      <w:pPr>
        <w:spacing w:line="292" w:lineRule="auto"/>
        <w:ind w:left="142" w:right="141"/>
        <w:jc w:val="both"/>
        <w:rPr>
          <w:i/>
          <w:sz w:val="20"/>
        </w:rPr>
      </w:pPr>
      <w:r>
        <w:rPr>
          <w:i/>
          <w:sz w:val="20"/>
        </w:rPr>
        <w:t xml:space="preserve">A partir de aquí, encuentro varias incongruencias entre la ficha técnica aportada por el licitador y la que publica en su web el fabricante para este modelo de </w:t>
      </w:r>
      <w:proofErr w:type="spellStart"/>
      <w:r>
        <w:rPr>
          <w:i/>
          <w:sz w:val="20"/>
        </w:rPr>
        <w:t>cabinet</w:t>
      </w:r>
      <w:proofErr w:type="spellEnd"/>
      <w:r>
        <w:rPr>
          <w:i/>
          <w:sz w:val="20"/>
        </w:rPr>
        <w:t>:</w:t>
      </w:r>
    </w:p>
    <w:p w14:paraId="1058BE25" w14:textId="77777777" w:rsidR="00A97F47" w:rsidRDefault="00A97F47">
      <w:pPr>
        <w:pStyle w:val="Textoindependiente"/>
        <w:spacing w:before="10"/>
        <w:rPr>
          <w:i/>
        </w:rPr>
      </w:pPr>
    </w:p>
    <w:p w14:paraId="37833F00" w14:textId="77777777" w:rsidR="00A97F47" w:rsidRDefault="00000000">
      <w:pPr>
        <w:ind w:left="142"/>
        <w:rPr>
          <w:i/>
          <w:sz w:val="20"/>
        </w:rPr>
      </w:pPr>
      <w:hyperlink r:id="rId65">
        <w:r>
          <w:rPr>
            <w:i/>
            <w:spacing w:val="-2"/>
            <w:sz w:val="20"/>
          </w:rPr>
          <w:t>https://www.ctvisual.com/Products/Outdoor_frontservice_install_ledscreen_display</w:t>
        </w:r>
      </w:hyperlink>
    </w:p>
    <w:p w14:paraId="4114BE43" w14:textId="77777777" w:rsidR="00A97F47" w:rsidRDefault="00000000">
      <w:pPr>
        <w:pStyle w:val="Textoindependiente"/>
        <w:ind w:left="142"/>
      </w:pPr>
      <w:r>
        <w:rPr>
          <w:noProof/>
        </w:rPr>
        <w:drawing>
          <wp:inline distT="0" distB="0" distL="0" distR="0" wp14:anchorId="0FB014A2" wp14:editId="71145660">
            <wp:extent cx="4694227" cy="1400175"/>
            <wp:effectExtent l="0" t="0" r="0" b="0"/>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66" cstate="print"/>
                    <a:stretch>
                      <a:fillRect/>
                    </a:stretch>
                  </pic:blipFill>
                  <pic:spPr>
                    <a:xfrm>
                      <a:off x="0" y="0"/>
                      <a:ext cx="4694227" cy="1400175"/>
                    </a:xfrm>
                    <a:prstGeom prst="rect">
                      <a:avLst/>
                    </a:prstGeom>
                  </pic:spPr>
                </pic:pic>
              </a:graphicData>
            </a:graphic>
          </wp:inline>
        </w:drawing>
      </w:r>
    </w:p>
    <w:p w14:paraId="53D3F352" w14:textId="7A80D621" w:rsidR="00A97F47" w:rsidRDefault="00000000">
      <w:pPr>
        <w:spacing w:before="93" w:line="295" w:lineRule="auto"/>
        <w:ind w:left="142" w:right="141"/>
        <w:jc w:val="both"/>
        <w:rPr>
          <w:i/>
          <w:sz w:val="20"/>
        </w:rPr>
      </w:pPr>
      <w:r>
        <w:rPr>
          <w:i/>
          <w:sz w:val="20"/>
        </w:rPr>
        <w:t>Existe una modificación en las características técnicas de las pantallas para cumplir con el pliego técnico ya que el modelo NF010.4 que es el que realmente cumple con el tamaño de las CABINETS luego no cumple otras opacificaciones técnicas (ver cuadro)</w:t>
      </w:r>
      <w:r w:rsidR="00B558A4">
        <w:rPr>
          <w:i/>
          <w:sz w:val="20"/>
        </w:rPr>
        <w:t>.</w:t>
      </w:r>
    </w:p>
    <w:p w14:paraId="052A689C" w14:textId="77777777" w:rsidR="00A97F47" w:rsidRDefault="00A97F47">
      <w:pPr>
        <w:pStyle w:val="Textoindependiente"/>
        <w:spacing w:before="7"/>
        <w:rPr>
          <w:i/>
        </w:rPr>
      </w:pPr>
    </w:p>
    <w:p w14:paraId="46FBD7A7" w14:textId="77777777" w:rsidR="00A97F47" w:rsidRDefault="00000000">
      <w:pPr>
        <w:spacing w:line="292" w:lineRule="auto"/>
        <w:ind w:left="142" w:right="141"/>
        <w:jc w:val="both"/>
        <w:rPr>
          <w:i/>
          <w:sz w:val="20"/>
        </w:rPr>
      </w:pPr>
      <w:r>
        <w:rPr>
          <w:i/>
          <w:sz w:val="20"/>
        </w:rPr>
        <w:t>2-además de el no cumplimiento de alguna de las especificaciones técnicas, está el hecho de no haber presentado todos los certificados que se solicitaban CE/FCC/ETL/RoHS, tal y como exige el PPT. En este caso faltaban el FCC y el ETL.</w:t>
      </w:r>
    </w:p>
    <w:p w14:paraId="468CF73C" w14:textId="77777777" w:rsidR="00A97F47" w:rsidRDefault="00A97F47">
      <w:pPr>
        <w:pStyle w:val="Textoindependiente"/>
        <w:spacing w:before="10"/>
        <w:rPr>
          <w:i/>
        </w:rPr>
      </w:pPr>
    </w:p>
    <w:p w14:paraId="28F5A346" w14:textId="77777777" w:rsidR="00A97F47" w:rsidRDefault="00000000">
      <w:pPr>
        <w:spacing w:line="292" w:lineRule="auto"/>
        <w:ind w:left="142" w:right="141"/>
        <w:jc w:val="both"/>
        <w:rPr>
          <w:i/>
          <w:sz w:val="20"/>
        </w:rPr>
      </w:pPr>
      <w:r>
        <w:rPr>
          <w:i/>
          <w:sz w:val="20"/>
        </w:rPr>
        <w:t>Por dichas razones se considera que la oferta no es viable técnicamente, teniendo en cuenta la solicitado en el pliego de prescripciones técnicas.”</w:t>
      </w:r>
    </w:p>
    <w:p w14:paraId="72856C2C" w14:textId="77777777" w:rsidR="00A97F47" w:rsidRDefault="00A97F47">
      <w:pPr>
        <w:spacing w:line="292" w:lineRule="auto"/>
        <w:jc w:val="both"/>
        <w:rPr>
          <w:i/>
          <w:sz w:val="20"/>
        </w:rPr>
        <w:sectPr w:rsidR="00A97F47">
          <w:pgSz w:w="11910" w:h="16840"/>
          <w:pgMar w:top="1260" w:right="1275" w:bottom="1260" w:left="1275" w:header="225" w:footer="1060" w:gutter="0"/>
          <w:cols w:space="720"/>
        </w:sectPr>
      </w:pPr>
    </w:p>
    <w:p w14:paraId="0393D996" w14:textId="2A7D5C24" w:rsidR="00A97F47" w:rsidRDefault="00000000">
      <w:pPr>
        <w:pStyle w:val="Textoindependiente"/>
        <w:spacing w:before="16"/>
        <w:rPr>
          <w:i/>
        </w:rPr>
      </w:pPr>
      <w:r>
        <w:rPr>
          <w:i/>
          <w:noProof/>
        </w:rPr>
        <w:lastRenderedPageBreak/>
        <mc:AlternateContent>
          <mc:Choice Requires="wps">
            <w:drawing>
              <wp:anchor distT="0" distB="0" distL="0" distR="0" simplePos="0" relativeHeight="251635200" behindDoc="0" locked="0" layoutInCell="1" allowOverlap="1" wp14:anchorId="3442A4AD" wp14:editId="78926CCA">
                <wp:simplePos x="0" y="0"/>
                <wp:positionH relativeFrom="page">
                  <wp:posOffset>6807090</wp:posOffset>
                </wp:positionH>
                <wp:positionV relativeFrom="page">
                  <wp:posOffset>2818730</wp:posOffset>
                </wp:positionV>
                <wp:extent cx="419734" cy="3187065"/>
                <wp:effectExtent l="0" t="0" r="0" b="0"/>
                <wp:wrapNone/>
                <wp:docPr id="320" name="Text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FBA8F0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0DA54F"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442A4AD" id="Textbox 320" o:spid="_x0000_s1181" type="#_x0000_t202" style="position:absolute;margin-left:536pt;margin-top:221.95pt;width:33.05pt;height:250.95pt;z-index:251635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Qrx0K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2FBA8F0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30DA54F"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5A0EFDDF" w14:textId="0F10378E" w:rsidR="00A97F47" w:rsidRDefault="00000000">
      <w:pPr>
        <w:pStyle w:val="Textoindependiente"/>
        <w:spacing w:line="292" w:lineRule="auto"/>
        <w:ind w:left="142" w:right="141"/>
        <w:jc w:val="both"/>
      </w:pPr>
      <w:r>
        <w:t>A la vista del informe transcrito, acordó por unanimidad de sus miembros, rechazar la oferta presentada por VIDEOCENTER INTERNACIONAL, S.A.</w:t>
      </w:r>
      <w:r w:rsidR="00B558A4">
        <w:t>,</w:t>
      </w:r>
      <w:r>
        <w:t xml:space="preserve"> por no cumplir con las características técnicas exigidas en el Pliego de Prescripciones Técnicas Particulares, procediendo proponer la selección de la oferta presentada por el siguiente licitador clasificado: MONDO IBERICA, S.A.U.</w:t>
      </w:r>
    </w:p>
    <w:p w14:paraId="0C2E3E90" w14:textId="77777777" w:rsidR="00A97F47" w:rsidRDefault="00A97F47">
      <w:pPr>
        <w:pStyle w:val="Textoindependiente"/>
        <w:spacing w:before="10"/>
      </w:pPr>
    </w:p>
    <w:p w14:paraId="6522D907" w14:textId="5786AF68" w:rsidR="00A97F47" w:rsidRDefault="00000000">
      <w:pPr>
        <w:pStyle w:val="Prrafodelista"/>
        <w:numPr>
          <w:ilvl w:val="0"/>
          <w:numId w:val="34"/>
        </w:numPr>
        <w:tabs>
          <w:tab w:val="left" w:pos="914"/>
        </w:tabs>
        <w:spacing w:line="292" w:lineRule="auto"/>
        <w:ind w:firstLine="0"/>
        <w:jc w:val="both"/>
        <w:rPr>
          <w:sz w:val="20"/>
        </w:rPr>
      </w:pPr>
      <w:r>
        <w:rPr>
          <w:sz w:val="20"/>
        </w:rPr>
        <w:t>MONDO IBÉRICA, S.A.U.</w:t>
      </w:r>
      <w:r w:rsidR="00B558A4">
        <w:rPr>
          <w:sz w:val="20"/>
        </w:rPr>
        <w:t>,</w:t>
      </w:r>
      <w:r>
        <w:rPr>
          <w:sz w:val="20"/>
        </w:rPr>
        <w:t xml:space="preserve"> tiene inscrito en el Registro Oficial de Licitadores y Empresas Clasificadas del Sector Público: la denominación social, domicilio social, poderes para contratar, ausencia de prohibiciones para contratar, clasificación de la empresa, cuentas anuales y objeto</w:t>
      </w:r>
      <w:r>
        <w:rPr>
          <w:spacing w:val="80"/>
          <w:sz w:val="20"/>
        </w:rPr>
        <w:t xml:space="preserve"> </w:t>
      </w:r>
      <w:r>
        <w:rPr>
          <w:spacing w:val="-2"/>
          <w:sz w:val="20"/>
        </w:rPr>
        <w:t>social.</w:t>
      </w:r>
    </w:p>
    <w:p w14:paraId="04ECBCA9" w14:textId="77777777" w:rsidR="00A97F47" w:rsidRDefault="00A97F47">
      <w:pPr>
        <w:pStyle w:val="Textoindependiente"/>
        <w:spacing w:before="9"/>
      </w:pPr>
    </w:p>
    <w:p w14:paraId="090E4E14" w14:textId="2B691AA0" w:rsidR="00A97F47" w:rsidRDefault="00000000">
      <w:pPr>
        <w:pStyle w:val="Prrafodelista"/>
        <w:numPr>
          <w:ilvl w:val="0"/>
          <w:numId w:val="34"/>
        </w:numPr>
        <w:tabs>
          <w:tab w:val="left" w:pos="783"/>
        </w:tabs>
        <w:spacing w:before="1" w:line="292" w:lineRule="auto"/>
        <w:ind w:firstLine="0"/>
        <w:jc w:val="both"/>
        <w:rPr>
          <w:sz w:val="20"/>
        </w:rPr>
      </w:pPr>
      <w:r>
        <w:rPr>
          <w:sz w:val="20"/>
        </w:rPr>
        <w:t>Acuerdo adoptado por la Junta de Gobierno Local en sesión de fecha 11 de abril de 2025, de exclusión de la mercantil VIDEO CENTER INTERNACIONAL</w:t>
      </w:r>
      <w:r w:rsidR="00B558A4">
        <w:rPr>
          <w:sz w:val="20"/>
        </w:rPr>
        <w:t>,</w:t>
      </w:r>
      <w:r>
        <w:rPr>
          <w:sz w:val="20"/>
        </w:rPr>
        <w:t xml:space="preserve"> S</w:t>
      </w:r>
      <w:r w:rsidR="00B558A4">
        <w:rPr>
          <w:sz w:val="20"/>
        </w:rPr>
        <w:t>.</w:t>
      </w:r>
      <w:r>
        <w:rPr>
          <w:sz w:val="20"/>
        </w:rPr>
        <w:t>A</w:t>
      </w:r>
      <w:r w:rsidR="00B558A4">
        <w:rPr>
          <w:sz w:val="20"/>
        </w:rPr>
        <w:t>.,</w:t>
      </w:r>
      <w:r>
        <w:rPr>
          <w:sz w:val="20"/>
        </w:rPr>
        <w:t xml:space="preserve"> y aceptando la oferta presentada</w:t>
      </w:r>
      <w:r>
        <w:rPr>
          <w:spacing w:val="80"/>
          <w:sz w:val="20"/>
        </w:rPr>
        <w:t xml:space="preserve"> </w:t>
      </w:r>
      <w:r>
        <w:rPr>
          <w:sz w:val="20"/>
        </w:rPr>
        <w:t xml:space="preserve">por MONDO IBÉRICA, S. A. U. requiriendo a esta para que aporte la documentación necesaria </w:t>
      </w:r>
      <w:proofErr w:type="spellStart"/>
      <w:r>
        <w:rPr>
          <w:sz w:val="20"/>
        </w:rPr>
        <w:t>par</w:t>
      </w:r>
      <w:proofErr w:type="spellEnd"/>
      <w:r>
        <w:rPr>
          <w:sz w:val="20"/>
        </w:rPr>
        <w:t xml:space="preserve"> resultar adjudicataria del contrato.</w:t>
      </w:r>
    </w:p>
    <w:p w14:paraId="04D60EF7" w14:textId="77777777" w:rsidR="00A97F47" w:rsidRDefault="00A97F47">
      <w:pPr>
        <w:pStyle w:val="Textoindependiente"/>
        <w:spacing w:before="9"/>
      </w:pPr>
    </w:p>
    <w:p w14:paraId="2308C7F7" w14:textId="5ABD31D4" w:rsidR="00A97F47" w:rsidRDefault="00000000">
      <w:pPr>
        <w:pStyle w:val="Prrafodelista"/>
        <w:numPr>
          <w:ilvl w:val="0"/>
          <w:numId w:val="34"/>
        </w:numPr>
        <w:tabs>
          <w:tab w:val="left" w:pos="764"/>
        </w:tabs>
        <w:ind w:left="764" w:right="0" w:hanging="622"/>
        <w:jc w:val="both"/>
        <w:rPr>
          <w:sz w:val="20"/>
        </w:rPr>
      </w:pPr>
      <w:r>
        <w:rPr>
          <w:sz w:val="20"/>
        </w:rPr>
        <w:t>Documentación</w:t>
      </w:r>
      <w:r>
        <w:rPr>
          <w:spacing w:val="-3"/>
          <w:sz w:val="20"/>
        </w:rPr>
        <w:t xml:space="preserve"> </w:t>
      </w:r>
      <w:r>
        <w:rPr>
          <w:sz w:val="20"/>
        </w:rPr>
        <w:t>presentada</w:t>
      </w:r>
      <w:r>
        <w:rPr>
          <w:spacing w:val="-3"/>
          <w:sz w:val="20"/>
        </w:rPr>
        <w:t xml:space="preserve"> </w:t>
      </w:r>
      <w:r>
        <w:rPr>
          <w:sz w:val="20"/>
        </w:rPr>
        <w:t>por</w:t>
      </w:r>
      <w:r>
        <w:rPr>
          <w:spacing w:val="-3"/>
          <w:sz w:val="20"/>
        </w:rPr>
        <w:t xml:space="preserve"> </w:t>
      </w:r>
      <w:r>
        <w:rPr>
          <w:sz w:val="20"/>
        </w:rPr>
        <w:t>MONDO</w:t>
      </w:r>
      <w:r>
        <w:rPr>
          <w:spacing w:val="-3"/>
          <w:sz w:val="20"/>
        </w:rPr>
        <w:t xml:space="preserve"> </w:t>
      </w:r>
      <w:r>
        <w:rPr>
          <w:sz w:val="20"/>
        </w:rPr>
        <w:t>IBÉRICA,</w:t>
      </w:r>
      <w:r>
        <w:rPr>
          <w:spacing w:val="-3"/>
          <w:sz w:val="20"/>
        </w:rPr>
        <w:t xml:space="preserve"> </w:t>
      </w:r>
      <w:r>
        <w:rPr>
          <w:sz w:val="20"/>
        </w:rPr>
        <w:t>S.A.</w:t>
      </w:r>
      <w:r>
        <w:rPr>
          <w:spacing w:val="-5"/>
          <w:sz w:val="20"/>
        </w:rPr>
        <w:t>U</w:t>
      </w:r>
      <w:r w:rsidR="00B558A4">
        <w:rPr>
          <w:spacing w:val="-5"/>
          <w:sz w:val="20"/>
        </w:rPr>
        <w:t>.</w:t>
      </w:r>
    </w:p>
    <w:p w14:paraId="22EC04FB" w14:textId="77777777" w:rsidR="00A97F47" w:rsidRDefault="00A97F47">
      <w:pPr>
        <w:pStyle w:val="Textoindependiente"/>
        <w:spacing w:before="61"/>
      </w:pPr>
    </w:p>
    <w:p w14:paraId="5387D824" w14:textId="799B3162" w:rsidR="00A97F47" w:rsidRDefault="00000000">
      <w:pPr>
        <w:pStyle w:val="Prrafodelista"/>
        <w:numPr>
          <w:ilvl w:val="0"/>
          <w:numId w:val="34"/>
        </w:numPr>
        <w:tabs>
          <w:tab w:val="left" w:pos="763"/>
        </w:tabs>
        <w:spacing w:line="292" w:lineRule="auto"/>
        <w:ind w:firstLine="0"/>
        <w:jc w:val="both"/>
        <w:rPr>
          <w:sz w:val="20"/>
        </w:rPr>
      </w:pPr>
      <w:r>
        <w:rPr>
          <w:sz w:val="20"/>
        </w:rPr>
        <w:t xml:space="preserve">Acta de la Mesa de Contratación de 7 de mayo de 2025, en la que se </w:t>
      </w:r>
      <w:proofErr w:type="spellStart"/>
      <w:r>
        <w:rPr>
          <w:sz w:val="20"/>
        </w:rPr>
        <w:t>dió</w:t>
      </w:r>
      <w:proofErr w:type="spellEnd"/>
      <w:r>
        <w:rPr>
          <w:sz w:val="20"/>
        </w:rPr>
        <w:t xml:space="preserve"> cuenta del informe suscrito por la Jefa de Unidad de Contratación, </w:t>
      </w:r>
      <w:proofErr w:type="gramStart"/>
      <w:r w:rsidR="00B558A4">
        <w:rPr>
          <w:sz w:val="20"/>
        </w:rPr>
        <w:t>D.ª</w:t>
      </w:r>
      <w:proofErr w:type="gramEnd"/>
      <w:r w:rsidR="00B558A4">
        <w:rPr>
          <w:sz w:val="20"/>
        </w:rPr>
        <w:t xml:space="preserve"> </w:t>
      </w:r>
      <w:r>
        <w:rPr>
          <w:sz w:val="20"/>
        </w:rPr>
        <w:t xml:space="preserve">Lisa Martín-Aragón </w:t>
      </w:r>
      <w:proofErr w:type="spellStart"/>
      <w:r>
        <w:rPr>
          <w:sz w:val="20"/>
        </w:rPr>
        <w:t>Baudel</w:t>
      </w:r>
      <w:proofErr w:type="spellEnd"/>
      <w:r>
        <w:rPr>
          <w:sz w:val="20"/>
        </w:rPr>
        <w:t>, el 6 de mayo de 2025, cuyo tenor literal es el siguiente:</w:t>
      </w:r>
    </w:p>
    <w:p w14:paraId="1D7BB772" w14:textId="77777777" w:rsidR="00A97F47" w:rsidRDefault="00A97F47">
      <w:pPr>
        <w:pStyle w:val="Textoindependiente"/>
        <w:spacing w:before="9"/>
      </w:pPr>
    </w:p>
    <w:p w14:paraId="2E394624" w14:textId="77777777" w:rsidR="00A97F47" w:rsidRDefault="00000000">
      <w:pPr>
        <w:ind w:left="142"/>
        <w:jc w:val="both"/>
        <w:rPr>
          <w:i/>
          <w:sz w:val="20"/>
        </w:rPr>
      </w:pPr>
      <w:r>
        <w:rPr>
          <w:i/>
          <w:sz w:val="20"/>
        </w:rPr>
        <w:t xml:space="preserve">“INFORME </w:t>
      </w:r>
      <w:r>
        <w:rPr>
          <w:i/>
          <w:spacing w:val="-2"/>
          <w:sz w:val="20"/>
        </w:rPr>
        <w:t>JURÍDICO</w:t>
      </w:r>
    </w:p>
    <w:p w14:paraId="66448F9E" w14:textId="77777777" w:rsidR="00A97F47" w:rsidRDefault="00A97F47">
      <w:pPr>
        <w:pStyle w:val="Textoindependiente"/>
        <w:spacing w:before="60"/>
        <w:rPr>
          <w:i/>
        </w:rPr>
      </w:pPr>
    </w:p>
    <w:p w14:paraId="6F46979B" w14:textId="77777777" w:rsidR="00A97F47" w:rsidRDefault="00000000">
      <w:pPr>
        <w:ind w:left="142"/>
        <w:jc w:val="both"/>
        <w:rPr>
          <w:i/>
          <w:sz w:val="20"/>
        </w:rPr>
      </w:pPr>
      <w:r>
        <w:rPr>
          <w:i/>
          <w:sz w:val="20"/>
        </w:rPr>
        <w:t xml:space="preserve">Expediente: </w:t>
      </w:r>
      <w:r>
        <w:rPr>
          <w:i/>
          <w:spacing w:val="-2"/>
          <w:sz w:val="20"/>
        </w:rPr>
        <w:t>56296/2024</w:t>
      </w:r>
    </w:p>
    <w:p w14:paraId="02331524" w14:textId="77777777" w:rsidR="00A97F47" w:rsidRDefault="00A97F47">
      <w:pPr>
        <w:pStyle w:val="Textoindependiente"/>
        <w:spacing w:before="61"/>
        <w:rPr>
          <w:i/>
        </w:rPr>
      </w:pPr>
    </w:p>
    <w:p w14:paraId="7CBEB50E" w14:textId="77777777" w:rsidR="00A97F47" w:rsidRDefault="00000000">
      <w:pPr>
        <w:spacing w:line="292" w:lineRule="auto"/>
        <w:ind w:left="142" w:right="141"/>
        <w:jc w:val="both"/>
        <w:rPr>
          <w:i/>
          <w:sz w:val="20"/>
        </w:rPr>
      </w:pPr>
      <w:r>
        <w:rPr>
          <w:i/>
          <w:sz w:val="20"/>
        </w:rPr>
        <w:t>Asunto: Documentación presentada por el licitador MONDO IBÉRICA, SAU, en el expediente relativo al contrato de “Suministro de equipamiento para instalaciones deportivas del Ayuntamiento de Las Rozas. LOTE 4: EQUIPAMIENTO DE IMAGEN”, mediante procedimiento abierto y varios criterios de adjudicación, sujeto a regulación armonizada.</w:t>
      </w:r>
    </w:p>
    <w:p w14:paraId="3B34D605" w14:textId="77777777" w:rsidR="00A97F47" w:rsidRDefault="00A97F47">
      <w:pPr>
        <w:pStyle w:val="Textoindependiente"/>
        <w:spacing w:before="9"/>
        <w:rPr>
          <w:i/>
        </w:rPr>
      </w:pPr>
    </w:p>
    <w:p w14:paraId="75035900" w14:textId="77777777" w:rsidR="00A97F47" w:rsidRDefault="00000000">
      <w:pPr>
        <w:spacing w:before="1"/>
        <w:ind w:left="142"/>
        <w:jc w:val="both"/>
        <w:rPr>
          <w:i/>
          <w:sz w:val="20"/>
        </w:rPr>
      </w:pPr>
      <w:r>
        <w:rPr>
          <w:i/>
          <w:sz w:val="20"/>
        </w:rPr>
        <w:t>El</w:t>
      </w:r>
      <w:r>
        <w:rPr>
          <w:i/>
          <w:spacing w:val="-3"/>
          <w:sz w:val="20"/>
        </w:rPr>
        <w:t xml:space="preserve"> </w:t>
      </w:r>
      <w:r>
        <w:rPr>
          <w:i/>
          <w:sz w:val="20"/>
        </w:rPr>
        <w:t>licitador</w:t>
      </w:r>
      <w:r>
        <w:rPr>
          <w:i/>
          <w:spacing w:val="-2"/>
          <w:sz w:val="20"/>
        </w:rPr>
        <w:t xml:space="preserve"> </w:t>
      </w:r>
      <w:r>
        <w:rPr>
          <w:i/>
          <w:sz w:val="20"/>
        </w:rPr>
        <w:t>MONDO</w:t>
      </w:r>
      <w:r>
        <w:rPr>
          <w:i/>
          <w:spacing w:val="-2"/>
          <w:sz w:val="20"/>
        </w:rPr>
        <w:t xml:space="preserve"> </w:t>
      </w:r>
      <w:r>
        <w:rPr>
          <w:i/>
          <w:sz w:val="20"/>
        </w:rPr>
        <w:t>IBÉRICA,</w:t>
      </w:r>
      <w:r>
        <w:rPr>
          <w:i/>
          <w:spacing w:val="-2"/>
          <w:sz w:val="20"/>
        </w:rPr>
        <w:t xml:space="preserve"> </w:t>
      </w:r>
      <w:r>
        <w:rPr>
          <w:i/>
          <w:sz w:val="20"/>
        </w:rPr>
        <w:t>SAU,</w:t>
      </w:r>
      <w:r>
        <w:rPr>
          <w:i/>
          <w:spacing w:val="-3"/>
          <w:sz w:val="20"/>
        </w:rPr>
        <w:t xml:space="preserve"> </w:t>
      </w:r>
      <w:r>
        <w:rPr>
          <w:i/>
          <w:sz w:val="20"/>
        </w:rPr>
        <w:t>ha</w:t>
      </w:r>
      <w:r>
        <w:rPr>
          <w:i/>
          <w:spacing w:val="-2"/>
          <w:sz w:val="20"/>
        </w:rPr>
        <w:t xml:space="preserve"> </w:t>
      </w:r>
      <w:r>
        <w:rPr>
          <w:i/>
          <w:sz w:val="20"/>
        </w:rPr>
        <w:t>presentado</w:t>
      </w:r>
      <w:r>
        <w:rPr>
          <w:i/>
          <w:spacing w:val="-2"/>
          <w:sz w:val="20"/>
        </w:rPr>
        <w:t xml:space="preserve"> </w:t>
      </w:r>
      <w:r>
        <w:rPr>
          <w:i/>
          <w:sz w:val="20"/>
        </w:rPr>
        <w:t>la</w:t>
      </w:r>
      <w:r>
        <w:rPr>
          <w:i/>
          <w:spacing w:val="-2"/>
          <w:sz w:val="20"/>
        </w:rPr>
        <w:t xml:space="preserve"> </w:t>
      </w:r>
      <w:r>
        <w:rPr>
          <w:i/>
          <w:sz w:val="20"/>
        </w:rPr>
        <w:t>siguiente</w:t>
      </w:r>
      <w:r>
        <w:rPr>
          <w:i/>
          <w:spacing w:val="-2"/>
          <w:sz w:val="20"/>
        </w:rPr>
        <w:t xml:space="preserve"> documentación:</w:t>
      </w:r>
    </w:p>
    <w:p w14:paraId="1C7A5761" w14:textId="77777777" w:rsidR="00A97F47" w:rsidRDefault="00A97F47">
      <w:pPr>
        <w:pStyle w:val="Textoindependiente"/>
        <w:spacing w:before="60"/>
        <w:rPr>
          <w:i/>
        </w:rPr>
      </w:pPr>
    </w:p>
    <w:p w14:paraId="1C76D9D1" w14:textId="51C26A85" w:rsidR="00A97F47" w:rsidRDefault="00000000">
      <w:pPr>
        <w:pStyle w:val="Prrafodelista"/>
        <w:numPr>
          <w:ilvl w:val="0"/>
          <w:numId w:val="31"/>
        </w:numPr>
        <w:tabs>
          <w:tab w:val="left" w:pos="598"/>
        </w:tabs>
        <w:ind w:right="0" w:hanging="456"/>
        <w:rPr>
          <w:i/>
          <w:sz w:val="20"/>
        </w:rPr>
      </w:pPr>
      <w:r>
        <w:rPr>
          <w:i/>
          <w:sz w:val="20"/>
        </w:rPr>
        <w:t>Garantía</w:t>
      </w:r>
      <w:r>
        <w:rPr>
          <w:i/>
          <w:spacing w:val="-6"/>
          <w:sz w:val="20"/>
        </w:rPr>
        <w:t xml:space="preserve"> </w:t>
      </w:r>
      <w:r>
        <w:rPr>
          <w:i/>
          <w:sz w:val="20"/>
        </w:rPr>
        <w:t>definitiva</w:t>
      </w:r>
      <w:r>
        <w:rPr>
          <w:i/>
          <w:spacing w:val="-3"/>
          <w:sz w:val="20"/>
        </w:rPr>
        <w:t xml:space="preserve"> </w:t>
      </w:r>
      <w:r>
        <w:rPr>
          <w:i/>
          <w:sz w:val="20"/>
        </w:rPr>
        <w:t>mediante</w:t>
      </w:r>
      <w:r>
        <w:rPr>
          <w:i/>
          <w:spacing w:val="-4"/>
          <w:sz w:val="20"/>
        </w:rPr>
        <w:t xml:space="preserve"> </w:t>
      </w:r>
      <w:r>
        <w:rPr>
          <w:i/>
          <w:sz w:val="20"/>
        </w:rPr>
        <w:t>aval</w:t>
      </w:r>
      <w:r>
        <w:rPr>
          <w:i/>
          <w:spacing w:val="-3"/>
          <w:sz w:val="20"/>
        </w:rPr>
        <w:t xml:space="preserve"> </w:t>
      </w:r>
      <w:r>
        <w:rPr>
          <w:i/>
          <w:sz w:val="20"/>
        </w:rPr>
        <w:t>suscrito</w:t>
      </w:r>
      <w:r>
        <w:rPr>
          <w:i/>
          <w:spacing w:val="-4"/>
          <w:sz w:val="20"/>
        </w:rPr>
        <w:t xml:space="preserve"> </w:t>
      </w:r>
      <w:r>
        <w:rPr>
          <w:i/>
          <w:sz w:val="20"/>
        </w:rPr>
        <w:t>con</w:t>
      </w:r>
      <w:r>
        <w:rPr>
          <w:i/>
          <w:spacing w:val="-3"/>
          <w:sz w:val="20"/>
        </w:rPr>
        <w:t xml:space="preserve"> </w:t>
      </w:r>
      <w:r>
        <w:rPr>
          <w:i/>
          <w:sz w:val="20"/>
        </w:rPr>
        <w:t>BANKINTER,</w:t>
      </w:r>
      <w:r>
        <w:rPr>
          <w:i/>
          <w:spacing w:val="-4"/>
          <w:sz w:val="20"/>
        </w:rPr>
        <w:t xml:space="preserve"> </w:t>
      </w:r>
      <w:r>
        <w:rPr>
          <w:i/>
          <w:sz w:val="20"/>
        </w:rPr>
        <w:t>S.</w:t>
      </w:r>
      <w:r>
        <w:rPr>
          <w:i/>
          <w:spacing w:val="-3"/>
          <w:sz w:val="20"/>
        </w:rPr>
        <w:t xml:space="preserve"> </w:t>
      </w:r>
      <w:r>
        <w:rPr>
          <w:i/>
          <w:sz w:val="20"/>
        </w:rPr>
        <w:t>A.,</w:t>
      </w:r>
      <w:r>
        <w:rPr>
          <w:i/>
          <w:spacing w:val="-4"/>
          <w:sz w:val="20"/>
        </w:rPr>
        <w:t xml:space="preserve"> </w:t>
      </w:r>
      <w:r>
        <w:rPr>
          <w:i/>
          <w:sz w:val="20"/>
        </w:rPr>
        <w:t>por</w:t>
      </w:r>
      <w:r>
        <w:rPr>
          <w:i/>
          <w:spacing w:val="-3"/>
          <w:sz w:val="20"/>
        </w:rPr>
        <w:t xml:space="preserve"> </w:t>
      </w:r>
      <w:r>
        <w:rPr>
          <w:i/>
          <w:sz w:val="20"/>
        </w:rPr>
        <w:t>importe</w:t>
      </w:r>
      <w:r>
        <w:rPr>
          <w:i/>
          <w:spacing w:val="-4"/>
          <w:sz w:val="20"/>
        </w:rPr>
        <w:t xml:space="preserve"> </w:t>
      </w:r>
      <w:r>
        <w:rPr>
          <w:i/>
          <w:sz w:val="20"/>
        </w:rPr>
        <w:t>de</w:t>
      </w:r>
      <w:r>
        <w:rPr>
          <w:i/>
          <w:spacing w:val="-3"/>
          <w:sz w:val="20"/>
        </w:rPr>
        <w:t xml:space="preserve"> </w:t>
      </w:r>
      <w:r>
        <w:rPr>
          <w:i/>
          <w:spacing w:val="-2"/>
          <w:sz w:val="20"/>
        </w:rPr>
        <w:t>5.261,16</w:t>
      </w:r>
      <w:r w:rsidR="00B558A4">
        <w:rPr>
          <w:i/>
          <w:spacing w:val="-2"/>
          <w:sz w:val="20"/>
        </w:rPr>
        <w:t xml:space="preserve"> </w:t>
      </w:r>
      <w:r>
        <w:rPr>
          <w:i/>
          <w:spacing w:val="-2"/>
          <w:sz w:val="20"/>
        </w:rPr>
        <w:t>€.</w:t>
      </w:r>
    </w:p>
    <w:p w14:paraId="168ED589" w14:textId="77777777" w:rsidR="00A97F47" w:rsidRDefault="00A97F47">
      <w:pPr>
        <w:pStyle w:val="Textoindependiente"/>
        <w:spacing w:before="61"/>
        <w:rPr>
          <w:i/>
        </w:rPr>
      </w:pPr>
    </w:p>
    <w:p w14:paraId="00A29B80" w14:textId="77777777" w:rsidR="00A97F47" w:rsidRDefault="00000000">
      <w:pPr>
        <w:pStyle w:val="Prrafodelista"/>
        <w:numPr>
          <w:ilvl w:val="0"/>
          <w:numId w:val="31"/>
        </w:numPr>
        <w:tabs>
          <w:tab w:val="left" w:pos="598"/>
        </w:tabs>
        <w:ind w:right="0" w:hanging="456"/>
        <w:rPr>
          <w:i/>
          <w:sz w:val="20"/>
        </w:rPr>
      </w:pPr>
      <w:r>
        <w:rPr>
          <w:i/>
          <w:sz w:val="20"/>
        </w:rPr>
        <w:t>Declaración</w:t>
      </w:r>
      <w:r>
        <w:rPr>
          <w:i/>
          <w:spacing w:val="-2"/>
          <w:sz w:val="20"/>
        </w:rPr>
        <w:t xml:space="preserve"> </w:t>
      </w:r>
      <w:r>
        <w:rPr>
          <w:i/>
          <w:sz w:val="20"/>
        </w:rPr>
        <w:t>de</w:t>
      </w:r>
      <w:r>
        <w:rPr>
          <w:i/>
          <w:spacing w:val="-1"/>
          <w:sz w:val="20"/>
        </w:rPr>
        <w:t xml:space="preserve"> </w:t>
      </w:r>
      <w:r>
        <w:rPr>
          <w:i/>
          <w:sz w:val="20"/>
        </w:rPr>
        <w:t>medios</w:t>
      </w:r>
      <w:r>
        <w:rPr>
          <w:i/>
          <w:spacing w:val="-2"/>
          <w:sz w:val="20"/>
        </w:rPr>
        <w:t xml:space="preserve"> </w:t>
      </w:r>
      <w:r>
        <w:rPr>
          <w:i/>
          <w:sz w:val="20"/>
        </w:rPr>
        <w:t>humanos</w:t>
      </w:r>
      <w:r>
        <w:rPr>
          <w:i/>
          <w:spacing w:val="-1"/>
          <w:sz w:val="20"/>
        </w:rPr>
        <w:t xml:space="preserve"> </w:t>
      </w:r>
      <w:r>
        <w:rPr>
          <w:i/>
          <w:sz w:val="20"/>
        </w:rPr>
        <w:t>y</w:t>
      </w:r>
      <w:r>
        <w:rPr>
          <w:i/>
          <w:spacing w:val="-2"/>
          <w:sz w:val="20"/>
        </w:rPr>
        <w:t xml:space="preserve"> </w:t>
      </w:r>
      <w:r>
        <w:rPr>
          <w:i/>
          <w:sz w:val="20"/>
        </w:rPr>
        <w:t>materiales</w:t>
      </w:r>
      <w:r>
        <w:rPr>
          <w:i/>
          <w:spacing w:val="-1"/>
          <w:sz w:val="20"/>
        </w:rPr>
        <w:t xml:space="preserve"> </w:t>
      </w:r>
      <w:r>
        <w:rPr>
          <w:i/>
          <w:sz w:val="20"/>
        </w:rPr>
        <w:t>adscritos</w:t>
      </w:r>
      <w:r>
        <w:rPr>
          <w:i/>
          <w:spacing w:val="-2"/>
          <w:sz w:val="20"/>
        </w:rPr>
        <w:t xml:space="preserve"> </w:t>
      </w:r>
      <w:r>
        <w:rPr>
          <w:i/>
          <w:sz w:val="20"/>
        </w:rPr>
        <w:t>al</w:t>
      </w:r>
      <w:r>
        <w:rPr>
          <w:i/>
          <w:spacing w:val="-1"/>
          <w:sz w:val="20"/>
        </w:rPr>
        <w:t xml:space="preserve"> </w:t>
      </w:r>
      <w:r>
        <w:rPr>
          <w:i/>
          <w:spacing w:val="-2"/>
          <w:sz w:val="20"/>
        </w:rPr>
        <w:t>contrato.</w:t>
      </w:r>
    </w:p>
    <w:p w14:paraId="79342FD9" w14:textId="77777777" w:rsidR="00A97F47" w:rsidRDefault="00A97F47">
      <w:pPr>
        <w:pStyle w:val="Textoindependiente"/>
        <w:spacing w:before="60"/>
        <w:rPr>
          <w:i/>
        </w:rPr>
      </w:pPr>
    </w:p>
    <w:p w14:paraId="621C9A6E" w14:textId="77777777" w:rsidR="00A97F47" w:rsidRDefault="00000000">
      <w:pPr>
        <w:pStyle w:val="Prrafodelista"/>
        <w:numPr>
          <w:ilvl w:val="0"/>
          <w:numId w:val="31"/>
        </w:numPr>
        <w:tabs>
          <w:tab w:val="left" w:pos="643"/>
        </w:tabs>
        <w:ind w:left="643" w:right="0" w:hanging="501"/>
        <w:rPr>
          <w:i/>
          <w:sz w:val="20"/>
        </w:rPr>
      </w:pPr>
      <w:r>
        <w:rPr>
          <w:i/>
          <w:sz w:val="20"/>
        </w:rPr>
        <w:t>Alta</w:t>
      </w:r>
      <w:r>
        <w:rPr>
          <w:i/>
          <w:spacing w:val="-5"/>
          <w:sz w:val="20"/>
        </w:rPr>
        <w:t xml:space="preserve"> </w:t>
      </w:r>
      <w:r>
        <w:rPr>
          <w:i/>
          <w:sz w:val="20"/>
        </w:rPr>
        <w:t>en</w:t>
      </w:r>
      <w:r>
        <w:rPr>
          <w:i/>
          <w:spacing w:val="-3"/>
          <w:sz w:val="20"/>
        </w:rPr>
        <w:t xml:space="preserve"> </w:t>
      </w:r>
      <w:r>
        <w:rPr>
          <w:i/>
          <w:sz w:val="20"/>
        </w:rPr>
        <w:t>el</w:t>
      </w:r>
      <w:r>
        <w:rPr>
          <w:i/>
          <w:spacing w:val="-3"/>
          <w:sz w:val="20"/>
        </w:rPr>
        <w:t xml:space="preserve"> </w:t>
      </w:r>
      <w:r>
        <w:rPr>
          <w:i/>
          <w:sz w:val="20"/>
        </w:rPr>
        <w:t>IAE</w:t>
      </w:r>
      <w:r>
        <w:rPr>
          <w:i/>
          <w:spacing w:val="-3"/>
          <w:sz w:val="20"/>
        </w:rPr>
        <w:t xml:space="preserve"> </w:t>
      </w:r>
      <w:r>
        <w:rPr>
          <w:i/>
          <w:sz w:val="20"/>
        </w:rPr>
        <w:t>y</w:t>
      </w:r>
      <w:r>
        <w:rPr>
          <w:i/>
          <w:spacing w:val="-3"/>
          <w:sz w:val="20"/>
        </w:rPr>
        <w:t xml:space="preserve"> </w:t>
      </w:r>
      <w:r>
        <w:rPr>
          <w:i/>
          <w:sz w:val="20"/>
        </w:rPr>
        <w:t>declaración</w:t>
      </w:r>
      <w:r>
        <w:rPr>
          <w:i/>
          <w:spacing w:val="-3"/>
          <w:sz w:val="20"/>
        </w:rPr>
        <w:t xml:space="preserve"> </w:t>
      </w:r>
      <w:r>
        <w:rPr>
          <w:i/>
          <w:sz w:val="20"/>
        </w:rPr>
        <w:t>responsable</w:t>
      </w:r>
      <w:r>
        <w:rPr>
          <w:i/>
          <w:spacing w:val="-3"/>
          <w:sz w:val="20"/>
        </w:rPr>
        <w:t xml:space="preserve"> </w:t>
      </w:r>
      <w:r>
        <w:rPr>
          <w:i/>
          <w:sz w:val="20"/>
        </w:rPr>
        <w:t>de</w:t>
      </w:r>
      <w:r>
        <w:rPr>
          <w:i/>
          <w:spacing w:val="-3"/>
          <w:sz w:val="20"/>
        </w:rPr>
        <w:t xml:space="preserve"> </w:t>
      </w:r>
      <w:r>
        <w:rPr>
          <w:i/>
          <w:sz w:val="20"/>
        </w:rPr>
        <w:t>no</w:t>
      </w:r>
      <w:r>
        <w:rPr>
          <w:i/>
          <w:spacing w:val="-3"/>
          <w:sz w:val="20"/>
        </w:rPr>
        <w:t xml:space="preserve"> </w:t>
      </w:r>
      <w:r>
        <w:rPr>
          <w:i/>
          <w:sz w:val="20"/>
        </w:rPr>
        <w:t>haber</w:t>
      </w:r>
      <w:r>
        <w:rPr>
          <w:i/>
          <w:spacing w:val="-3"/>
          <w:sz w:val="20"/>
        </w:rPr>
        <w:t xml:space="preserve"> </w:t>
      </w:r>
      <w:r>
        <w:rPr>
          <w:i/>
          <w:sz w:val="20"/>
        </w:rPr>
        <w:t>causado</w:t>
      </w:r>
      <w:r>
        <w:rPr>
          <w:i/>
          <w:spacing w:val="-3"/>
          <w:sz w:val="20"/>
        </w:rPr>
        <w:t xml:space="preserve"> </w:t>
      </w:r>
      <w:r>
        <w:rPr>
          <w:i/>
          <w:sz w:val="20"/>
        </w:rPr>
        <w:t>baja</w:t>
      </w:r>
      <w:r>
        <w:rPr>
          <w:i/>
          <w:spacing w:val="-3"/>
          <w:sz w:val="20"/>
        </w:rPr>
        <w:t xml:space="preserve"> </w:t>
      </w:r>
      <w:r>
        <w:rPr>
          <w:i/>
          <w:sz w:val="20"/>
        </w:rPr>
        <w:t>en</w:t>
      </w:r>
      <w:r>
        <w:rPr>
          <w:i/>
          <w:spacing w:val="-3"/>
          <w:sz w:val="20"/>
        </w:rPr>
        <w:t xml:space="preserve"> </w:t>
      </w:r>
      <w:r>
        <w:rPr>
          <w:i/>
          <w:sz w:val="20"/>
        </w:rPr>
        <w:t>la</w:t>
      </w:r>
      <w:r>
        <w:rPr>
          <w:i/>
          <w:spacing w:val="-3"/>
          <w:sz w:val="20"/>
        </w:rPr>
        <w:t xml:space="preserve"> </w:t>
      </w:r>
      <w:r>
        <w:rPr>
          <w:i/>
          <w:sz w:val="20"/>
        </w:rPr>
        <w:t>matrícula</w:t>
      </w:r>
      <w:r>
        <w:rPr>
          <w:i/>
          <w:spacing w:val="-3"/>
          <w:sz w:val="20"/>
        </w:rPr>
        <w:t xml:space="preserve"> </w:t>
      </w:r>
      <w:proofErr w:type="gramStart"/>
      <w:r>
        <w:rPr>
          <w:i/>
          <w:sz w:val="20"/>
        </w:rPr>
        <w:t>del</w:t>
      </w:r>
      <w:r>
        <w:rPr>
          <w:i/>
          <w:spacing w:val="-3"/>
          <w:sz w:val="20"/>
        </w:rPr>
        <w:t xml:space="preserve"> </w:t>
      </w:r>
      <w:r>
        <w:rPr>
          <w:i/>
          <w:spacing w:val="-2"/>
          <w:sz w:val="20"/>
        </w:rPr>
        <w:t>mismo</w:t>
      </w:r>
      <w:proofErr w:type="gramEnd"/>
      <w:r>
        <w:rPr>
          <w:i/>
          <w:spacing w:val="-2"/>
          <w:sz w:val="20"/>
        </w:rPr>
        <w:t>.</w:t>
      </w:r>
    </w:p>
    <w:p w14:paraId="7E5D6A6A" w14:textId="77777777" w:rsidR="00A97F47" w:rsidRDefault="00A97F47">
      <w:pPr>
        <w:pStyle w:val="Textoindependiente"/>
        <w:spacing w:before="61"/>
        <w:rPr>
          <w:i/>
        </w:rPr>
      </w:pPr>
    </w:p>
    <w:p w14:paraId="60C85965" w14:textId="77777777" w:rsidR="00A97F47" w:rsidRDefault="00000000">
      <w:pPr>
        <w:pStyle w:val="Prrafodelista"/>
        <w:numPr>
          <w:ilvl w:val="0"/>
          <w:numId w:val="31"/>
        </w:numPr>
        <w:tabs>
          <w:tab w:val="left" w:pos="598"/>
        </w:tabs>
        <w:ind w:right="0" w:hanging="456"/>
        <w:rPr>
          <w:i/>
          <w:sz w:val="20"/>
        </w:rPr>
      </w:pPr>
      <w:r>
        <w:rPr>
          <w:i/>
          <w:sz w:val="20"/>
        </w:rPr>
        <w:t>Certificado</w:t>
      </w:r>
      <w:r>
        <w:rPr>
          <w:i/>
          <w:spacing w:val="-3"/>
          <w:sz w:val="20"/>
        </w:rPr>
        <w:t xml:space="preserve"> </w:t>
      </w:r>
      <w:r>
        <w:rPr>
          <w:i/>
          <w:sz w:val="20"/>
        </w:rPr>
        <w:t>de</w:t>
      </w:r>
      <w:r>
        <w:rPr>
          <w:i/>
          <w:spacing w:val="-2"/>
          <w:sz w:val="20"/>
        </w:rPr>
        <w:t xml:space="preserve"> </w:t>
      </w:r>
      <w:r>
        <w:rPr>
          <w:i/>
          <w:sz w:val="20"/>
        </w:rPr>
        <w:t>estar</w:t>
      </w:r>
      <w:r>
        <w:rPr>
          <w:i/>
          <w:spacing w:val="-3"/>
          <w:sz w:val="20"/>
        </w:rPr>
        <w:t xml:space="preserve"> </w:t>
      </w:r>
      <w:r>
        <w:rPr>
          <w:i/>
          <w:sz w:val="20"/>
        </w:rPr>
        <w:t>al</w:t>
      </w:r>
      <w:r>
        <w:rPr>
          <w:i/>
          <w:spacing w:val="-2"/>
          <w:sz w:val="20"/>
        </w:rPr>
        <w:t xml:space="preserve"> </w:t>
      </w:r>
      <w:r>
        <w:rPr>
          <w:i/>
          <w:sz w:val="20"/>
        </w:rPr>
        <w:t>corriente</w:t>
      </w:r>
      <w:r>
        <w:rPr>
          <w:i/>
          <w:spacing w:val="-3"/>
          <w:sz w:val="20"/>
        </w:rPr>
        <w:t xml:space="preserve"> </w:t>
      </w:r>
      <w:r>
        <w:rPr>
          <w:i/>
          <w:sz w:val="20"/>
        </w:rPr>
        <w:t>de</w:t>
      </w:r>
      <w:r>
        <w:rPr>
          <w:i/>
          <w:spacing w:val="-2"/>
          <w:sz w:val="20"/>
        </w:rPr>
        <w:t xml:space="preserve"> </w:t>
      </w:r>
      <w:r>
        <w:rPr>
          <w:i/>
          <w:sz w:val="20"/>
        </w:rPr>
        <w:t>sus</w:t>
      </w:r>
      <w:r>
        <w:rPr>
          <w:i/>
          <w:spacing w:val="-3"/>
          <w:sz w:val="20"/>
        </w:rPr>
        <w:t xml:space="preserve"> </w:t>
      </w:r>
      <w:r>
        <w:rPr>
          <w:i/>
          <w:sz w:val="20"/>
        </w:rPr>
        <w:t>obligaciones</w:t>
      </w:r>
      <w:r>
        <w:rPr>
          <w:i/>
          <w:spacing w:val="-2"/>
          <w:sz w:val="20"/>
        </w:rPr>
        <w:t xml:space="preserve"> </w:t>
      </w:r>
      <w:r>
        <w:rPr>
          <w:i/>
          <w:sz w:val="20"/>
        </w:rPr>
        <w:t>tributarias</w:t>
      </w:r>
      <w:r>
        <w:rPr>
          <w:i/>
          <w:spacing w:val="-3"/>
          <w:sz w:val="20"/>
        </w:rPr>
        <w:t xml:space="preserve"> </w:t>
      </w:r>
      <w:r>
        <w:rPr>
          <w:i/>
          <w:sz w:val="20"/>
        </w:rPr>
        <w:t>y</w:t>
      </w:r>
      <w:r>
        <w:rPr>
          <w:i/>
          <w:spacing w:val="-2"/>
          <w:sz w:val="20"/>
        </w:rPr>
        <w:t xml:space="preserve"> </w:t>
      </w:r>
      <w:r>
        <w:rPr>
          <w:i/>
          <w:sz w:val="20"/>
        </w:rPr>
        <w:t>con</w:t>
      </w:r>
      <w:r>
        <w:rPr>
          <w:i/>
          <w:spacing w:val="-3"/>
          <w:sz w:val="20"/>
        </w:rPr>
        <w:t xml:space="preserve"> </w:t>
      </w:r>
      <w:r>
        <w:rPr>
          <w:i/>
          <w:sz w:val="20"/>
        </w:rPr>
        <w:t>la</w:t>
      </w:r>
      <w:r>
        <w:rPr>
          <w:i/>
          <w:spacing w:val="-2"/>
          <w:sz w:val="20"/>
        </w:rPr>
        <w:t xml:space="preserve"> </w:t>
      </w:r>
      <w:r>
        <w:rPr>
          <w:i/>
          <w:sz w:val="20"/>
        </w:rPr>
        <w:t>Seguridad</w:t>
      </w:r>
      <w:r>
        <w:rPr>
          <w:i/>
          <w:spacing w:val="-2"/>
          <w:sz w:val="20"/>
        </w:rPr>
        <w:t xml:space="preserve"> Social.</w:t>
      </w:r>
    </w:p>
    <w:p w14:paraId="011A5F52" w14:textId="77777777" w:rsidR="00A97F47" w:rsidRDefault="00A97F47">
      <w:pPr>
        <w:pStyle w:val="Textoindependiente"/>
        <w:spacing w:before="60"/>
        <w:rPr>
          <w:i/>
        </w:rPr>
      </w:pPr>
    </w:p>
    <w:p w14:paraId="6BC78848" w14:textId="77777777" w:rsidR="00A97F47" w:rsidRDefault="00000000">
      <w:pPr>
        <w:pStyle w:val="Prrafodelista"/>
        <w:numPr>
          <w:ilvl w:val="0"/>
          <w:numId w:val="31"/>
        </w:numPr>
        <w:tabs>
          <w:tab w:val="left" w:pos="680"/>
        </w:tabs>
        <w:spacing w:line="292" w:lineRule="auto"/>
        <w:ind w:left="142" w:firstLine="0"/>
        <w:jc w:val="both"/>
        <w:rPr>
          <w:i/>
          <w:sz w:val="20"/>
        </w:rPr>
      </w:pPr>
      <w:r>
        <w:rPr>
          <w:i/>
          <w:sz w:val="20"/>
        </w:rPr>
        <w:t xml:space="preserve">Informe de la auditoría de las cuentas anuales correspondientes al ejercicio 2023 y depósito de </w:t>
      </w:r>
      <w:proofErr w:type="gramStart"/>
      <w:r>
        <w:rPr>
          <w:i/>
          <w:sz w:val="20"/>
        </w:rPr>
        <w:t>las mismas</w:t>
      </w:r>
      <w:proofErr w:type="gramEnd"/>
      <w:r>
        <w:rPr>
          <w:i/>
          <w:sz w:val="20"/>
        </w:rPr>
        <w:t xml:space="preserve"> en el Registro Mercantil, acompañadas de balance donde consta que la diferencia entre activo corriente y pasivo corriente supera la unidad.</w:t>
      </w:r>
    </w:p>
    <w:p w14:paraId="60C41489" w14:textId="77777777" w:rsidR="00A97F47" w:rsidRDefault="00A97F47">
      <w:pPr>
        <w:pStyle w:val="Textoindependiente"/>
        <w:spacing w:before="10"/>
        <w:rPr>
          <w:i/>
        </w:rPr>
      </w:pPr>
    </w:p>
    <w:p w14:paraId="5D54C42E" w14:textId="77777777" w:rsidR="00A97F47" w:rsidRDefault="00000000">
      <w:pPr>
        <w:pStyle w:val="Prrafodelista"/>
        <w:numPr>
          <w:ilvl w:val="0"/>
          <w:numId w:val="31"/>
        </w:numPr>
        <w:tabs>
          <w:tab w:val="left" w:pos="621"/>
        </w:tabs>
        <w:spacing w:line="292" w:lineRule="auto"/>
        <w:ind w:left="142" w:firstLine="0"/>
        <w:jc w:val="both"/>
        <w:rPr>
          <w:i/>
          <w:sz w:val="20"/>
        </w:rPr>
      </w:pPr>
      <w:r>
        <w:rPr>
          <w:i/>
          <w:sz w:val="20"/>
        </w:rPr>
        <w:t xml:space="preserve">Certificado de buena ejecución de suministros de similar naturaleza, por el importe exigido en el </w:t>
      </w:r>
      <w:r>
        <w:rPr>
          <w:i/>
          <w:spacing w:val="-2"/>
          <w:sz w:val="20"/>
        </w:rPr>
        <w:t>PCAP.</w:t>
      </w:r>
    </w:p>
    <w:p w14:paraId="17F6EE95" w14:textId="77777777" w:rsidR="00A97F47" w:rsidRDefault="00A97F47">
      <w:pPr>
        <w:pStyle w:val="Textoindependiente"/>
        <w:spacing w:before="10"/>
        <w:rPr>
          <w:i/>
        </w:rPr>
      </w:pPr>
    </w:p>
    <w:p w14:paraId="772B83BF" w14:textId="77777777" w:rsidR="00A97F47" w:rsidRDefault="00000000">
      <w:pPr>
        <w:spacing w:line="292" w:lineRule="auto"/>
        <w:ind w:left="142" w:right="141"/>
        <w:jc w:val="both"/>
        <w:rPr>
          <w:i/>
          <w:sz w:val="20"/>
        </w:rPr>
      </w:pPr>
      <w:r>
        <w:rPr>
          <w:i/>
          <w:sz w:val="20"/>
        </w:rPr>
        <w:t>Consta en el expediente informe del Técnico Superior de Servicios, Nicolás Santafé Casanueva de fecha 6 de mayo de 2025, en el que concluye, respecto de las fichas de los productos aportadas por</w:t>
      </w:r>
      <w:r>
        <w:rPr>
          <w:i/>
          <w:spacing w:val="40"/>
          <w:sz w:val="20"/>
        </w:rPr>
        <w:t xml:space="preserve"> </w:t>
      </w:r>
      <w:r>
        <w:rPr>
          <w:i/>
          <w:sz w:val="20"/>
        </w:rPr>
        <w:t>el licitador, que:</w:t>
      </w:r>
    </w:p>
    <w:p w14:paraId="5B6A2A60" w14:textId="77777777" w:rsidR="00A97F47" w:rsidRDefault="00A97F47">
      <w:pPr>
        <w:spacing w:line="292" w:lineRule="auto"/>
        <w:jc w:val="both"/>
        <w:rPr>
          <w:i/>
          <w:sz w:val="20"/>
        </w:rPr>
        <w:sectPr w:rsidR="00A97F47">
          <w:pgSz w:w="11910" w:h="16840"/>
          <w:pgMar w:top="1260" w:right="1275" w:bottom="1260" w:left="1275" w:header="225" w:footer="1060" w:gutter="0"/>
          <w:cols w:space="720"/>
        </w:sectPr>
      </w:pPr>
    </w:p>
    <w:p w14:paraId="12E8859C" w14:textId="0C34ADE5" w:rsidR="00A97F47" w:rsidRDefault="00000000">
      <w:pPr>
        <w:spacing w:before="179" w:line="292" w:lineRule="auto"/>
        <w:ind w:left="142" w:right="141"/>
        <w:jc w:val="both"/>
        <w:rPr>
          <w:i/>
          <w:sz w:val="20"/>
        </w:rPr>
      </w:pPr>
      <w:r>
        <w:rPr>
          <w:i/>
          <w:noProof/>
          <w:sz w:val="20"/>
        </w:rPr>
        <w:lastRenderedPageBreak/>
        <mc:AlternateContent>
          <mc:Choice Requires="wps">
            <w:drawing>
              <wp:anchor distT="0" distB="0" distL="0" distR="0" simplePos="0" relativeHeight="251636224" behindDoc="0" locked="0" layoutInCell="1" allowOverlap="1" wp14:anchorId="67834DAE" wp14:editId="24647D8A">
                <wp:simplePos x="0" y="0"/>
                <wp:positionH relativeFrom="page">
                  <wp:posOffset>6807090</wp:posOffset>
                </wp:positionH>
                <wp:positionV relativeFrom="page">
                  <wp:posOffset>2818730</wp:posOffset>
                </wp:positionV>
                <wp:extent cx="419734" cy="3187065"/>
                <wp:effectExtent l="0" t="0" r="0" b="0"/>
                <wp:wrapNone/>
                <wp:docPr id="322" name="Text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B61377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99CAE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7834DAE" id="Textbox 322" o:spid="_x0000_s1182" type="#_x0000_t202" style="position:absolute;left:0;text-align:left;margin-left:536pt;margin-top:221.95pt;width:33.05pt;height:250.95pt;z-index:25163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pP8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e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jjpP8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B61377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99CAE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i/>
          <w:sz w:val="20"/>
        </w:rPr>
        <w:t>“Todos los productos cumplen los requisitos y características técnicas solicitadas en el pliego de prescripciones técnicas de la licitación.”</w:t>
      </w:r>
    </w:p>
    <w:p w14:paraId="7D5A7840" w14:textId="77777777" w:rsidR="00A97F47" w:rsidRDefault="00A97F47">
      <w:pPr>
        <w:pStyle w:val="Textoindependiente"/>
        <w:spacing w:before="10"/>
        <w:rPr>
          <w:i/>
        </w:rPr>
      </w:pPr>
    </w:p>
    <w:p w14:paraId="12C43380" w14:textId="77777777" w:rsidR="00A97F47" w:rsidRDefault="00000000">
      <w:pPr>
        <w:ind w:left="142"/>
        <w:rPr>
          <w:i/>
          <w:sz w:val="20"/>
        </w:rPr>
      </w:pPr>
      <w:r>
        <w:rPr>
          <w:i/>
          <w:sz w:val="20"/>
        </w:rPr>
        <w:t>La</w:t>
      </w:r>
      <w:r>
        <w:rPr>
          <w:i/>
          <w:spacing w:val="-5"/>
          <w:sz w:val="20"/>
        </w:rPr>
        <w:t xml:space="preserve"> </w:t>
      </w:r>
      <w:r>
        <w:rPr>
          <w:i/>
          <w:sz w:val="20"/>
        </w:rPr>
        <w:t>documentación</w:t>
      </w:r>
      <w:r>
        <w:rPr>
          <w:i/>
          <w:spacing w:val="-4"/>
          <w:sz w:val="20"/>
        </w:rPr>
        <w:t xml:space="preserve"> </w:t>
      </w:r>
      <w:r>
        <w:rPr>
          <w:i/>
          <w:sz w:val="20"/>
        </w:rPr>
        <w:t>es</w:t>
      </w:r>
      <w:r>
        <w:rPr>
          <w:i/>
          <w:spacing w:val="-4"/>
          <w:sz w:val="20"/>
        </w:rPr>
        <w:t xml:space="preserve"> </w:t>
      </w:r>
      <w:r>
        <w:rPr>
          <w:i/>
          <w:spacing w:val="-2"/>
          <w:sz w:val="20"/>
        </w:rPr>
        <w:t>conforme.”</w:t>
      </w:r>
    </w:p>
    <w:p w14:paraId="0BF87FE8" w14:textId="77777777" w:rsidR="00A97F47" w:rsidRDefault="00A97F47">
      <w:pPr>
        <w:pStyle w:val="Textoindependiente"/>
        <w:spacing w:before="61"/>
        <w:rPr>
          <w:i/>
        </w:rPr>
      </w:pPr>
    </w:p>
    <w:p w14:paraId="574FA8EB" w14:textId="24DDB595" w:rsidR="00A97F47" w:rsidRDefault="00000000">
      <w:pPr>
        <w:spacing w:line="292" w:lineRule="auto"/>
        <w:ind w:left="142" w:right="141"/>
        <w:jc w:val="both"/>
        <w:rPr>
          <w:i/>
          <w:sz w:val="20"/>
        </w:rPr>
      </w:pPr>
      <w:r>
        <w:rPr>
          <w:i/>
          <w:sz w:val="20"/>
        </w:rPr>
        <w:t xml:space="preserve">A la vista de la documentación presentada, así como del informe transcrito, la Mesa de Contratación acordó elevar propuesta de adjudicación del contrato a favor de la mercantil MONDO IBÉRICA, S. A. </w:t>
      </w:r>
      <w:r>
        <w:rPr>
          <w:i/>
          <w:spacing w:val="-6"/>
          <w:sz w:val="20"/>
        </w:rPr>
        <w:t>U</w:t>
      </w:r>
      <w:r w:rsidR="00B558A4">
        <w:rPr>
          <w:i/>
          <w:spacing w:val="-6"/>
          <w:sz w:val="20"/>
        </w:rPr>
        <w:t>”.</w:t>
      </w:r>
    </w:p>
    <w:p w14:paraId="26101DB5" w14:textId="77777777" w:rsidR="00A97F47" w:rsidRDefault="00A97F47">
      <w:pPr>
        <w:pStyle w:val="Textoindependiente"/>
        <w:spacing w:before="10"/>
        <w:rPr>
          <w:i/>
        </w:rPr>
      </w:pPr>
    </w:p>
    <w:p w14:paraId="53507687" w14:textId="5ACBB83B" w:rsidR="00A97F47" w:rsidRDefault="00000000">
      <w:pPr>
        <w:pStyle w:val="Prrafodelista"/>
        <w:numPr>
          <w:ilvl w:val="0"/>
          <w:numId w:val="34"/>
        </w:numPr>
        <w:tabs>
          <w:tab w:val="left" w:pos="712"/>
        </w:tabs>
        <w:spacing w:line="292" w:lineRule="auto"/>
        <w:ind w:firstLine="0"/>
        <w:jc w:val="both"/>
        <w:rPr>
          <w:sz w:val="20"/>
        </w:rPr>
      </w:pPr>
      <w:r>
        <w:rPr>
          <w:sz w:val="20"/>
        </w:rPr>
        <w:t>Documento contable RC por importe de 191.095,42</w:t>
      </w:r>
      <w:r w:rsidR="00B558A4">
        <w:rPr>
          <w:sz w:val="20"/>
        </w:rPr>
        <w:t xml:space="preserve"> </w:t>
      </w:r>
      <w:r>
        <w:rPr>
          <w:sz w:val="20"/>
        </w:rPr>
        <w:t>€</w:t>
      </w:r>
      <w:r w:rsidR="00B558A4">
        <w:rPr>
          <w:sz w:val="20"/>
        </w:rPr>
        <w:t>,</w:t>
      </w:r>
      <w:r>
        <w:rPr>
          <w:sz w:val="20"/>
        </w:rPr>
        <w:t xml:space="preserve"> con cargo a la aplicación presupuestaria 106.3420.62302 del Presupuesto de la Corporación para el ejercicio 2025.</w:t>
      </w:r>
    </w:p>
    <w:p w14:paraId="50E007B6" w14:textId="77777777" w:rsidR="00A97F47" w:rsidRDefault="00A97F47">
      <w:pPr>
        <w:pStyle w:val="Textoindependiente"/>
        <w:spacing w:before="10"/>
      </w:pPr>
    </w:p>
    <w:p w14:paraId="3D94B5D2" w14:textId="27198999" w:rsidR="00A97F47" w:rsidRDefault="00000000">
      <w:pPr>
        <w:pStyle w:val="Prrafodelista"/>
        <w:numPr>
          <w:ilvl w:val="0"/>
          <w:numId w:val="34"/>
        </w:numPr>
        <w:tabs>
          <w:tab w:val="left" w:pos="498"/>
        </w:tabs>
        <w:spacing w:line="292" w:lineRule="auto"/>
        <w:ind w:firstLine="0"/>
        <w:jc w:val="both"/>
        <w:rPr>
          <w:sz w:val="20"/>
        </w:rPr>
      </w:pPr>
      <w:r>
        <w:rPr>
          <w:sz w:val="20"/>
        </w:rPr>
        <w:t xml:space="preserve">Informe jurídico suscrito por la Jefa de Contratación, </w:t>
      </w:r>
      <w:proofErr w:type="gramStart"/>
      <w:r w:rsidR="00B558A4">
        <w:rPr>
          <w:sz w:val="20"/>
        </w:rPr>
        <w:t>D.ª</w:t>
      </w:r>
      <w:proofErr w:type="gramEnd"/>
      <w:r>
        <w:rPr>
          <w:sz w:val="20"/>
        </w:rPr>
        <w:t xml:space="preserve"> Lisa Martín-Aragón </w:t>
      </w:r>
      <w:proofErr w:type="spellStart"/>
      <w:r>
        <w:rPr>
          <w:sz w:val="20"/>
        </w:rPr>
        <w:t>Baudel</w:t>
      </w:r>
      <w:proofErr w:type="spellEnd"/>
      <w:r>
        <w:rPr>
          <w:sz w:val="20"/>
        </w:rPr>
        <w:t xml:space="preserve"> y por el Director General de la Asesoría Jurídica Municipal, D. Felipe Jiménez Andrés, con fecha 14 de mayo de 2024.</w:t>
      </w:r>
    </w:p>
    <w:p w14:paraId="0D1017ED" w14:textId="77777777" w:rsidR="00A97F47" w:rsidRDefault="00A97F47">
      <w:pPr>
        <w:pStyle w:val="Textoindependiente"/>
        <w:spacing w:before="10"/>
      </w:pPr>
    </w:p>
    <w:p w14:paraId="3D72A262" w14:textId="060F5401" w:rsidR="00A97F47" w:rsidRDefault="00000000">
      <w:pPr>
        <w:pStyle w:val="Textoindependiente"/>
        <w:spacing w:line="292" w:lineRule="auto"/>
        <w:ind w:left="142" w:right="145"/>
      </w:pPr>
      <w:r>
        <w:t>Vista la propuesta de resolución PR/2025/2939 de 19 de mayo de 2025 fiscalizada favorablemente</w:t>
      </w:r>
      <w:r>
        <w:rPr>
          <w:spacing w:val="80"/>
        </w:rPr>
        <w:t xml:space="preserve"> </w:t>
      </w:r>
      <w:r>
        <w:t>con fecha de 19 de mayo de 2025</w:t>
      </w:r>
      <w:r w:rsidR="00B558A4">
        <w:t>,</w:t>
      </w:r>
    </w:p>
    <w:p w14:paraId="71CC67C9" w14:textId="77777777" w:rsidR="00A97F47" w:rsidRDefault="00A97F47">
      <w:pPr>
        <w:pStyle w:val="Textoindependiente"/>
        <w:spacing w:before="9"/>
      </w:pPr>
    </w:p>
    <w:p w14:paraId="49B67039" w14:textId="77777777" w:rsidR="00A97F47" w:rsidRDefault="00000000">
      <w:pPr>
        <w:pStyle w:val="Ttulo3"/>
      </w:pPr>
      <w:r>
        <w:rPr>
          <w:spacing w:val="-2"/>
        </w:rPr>
        <w:t>Resolución:</w:t>
      </w:r>
    </w:p>
    <w:p w14:paraId="76FC0B40" w14:textId="77777777" w:rsidR="00A97F47" w:rsidRDefault="00A97F47">
      <w:pPr>
        <w:pStyle w:val="Textoindependiente"/>
        <w:spacing w:before="61"/>
        <w:rPr>
          <w:b/>
        </w:rPr>
      </w:pPr>
    </w:p>
    <w:p w14:paraId="3E48A091" w14:textId="77777777" w:rsidR="00A97F47" w:rsidRDefault="00000000">
      <w:pPr>
        <w:pStyle w:val="Textoindependiente"/>
        <w:ind w:left="142"/>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0344C082" w14:textId="77777777" w:rsidR="00A97F47" w:rsidRDefault="00A97F47">
      <w:pPr>
        <w:pStyle w:val="Textoindependiente"/>
        <w:spacing w:before="61"/>
      </w:pPr>
    </w:p>
    <w:p w14:paraId="7F99E8EE" w14:textId="14AAE356" w:rsidR="00A97F47" w:rsidRDefault="00000000">
      <w:pPr>
        <w:pStyle w:val="Textoindependiente"/>
        <w:spacing w:line="292" w:lineRule="auto"/>
        <w:ind w:left="142"/>
      </w:pPr>
      <w:r>
        <w:t>2º.-</w:t>
      </w:r>
      <w:r>
        <w:rPr>
          <w:spacing w:val="80"/>
          <w:w w:val="150"/>
        </w:rPr>
        <w:t xml:space="preserve"> </w:t>
      </w:r>
      <w:r>
        <w:t>Disponer</w:t>
      </w:r>
      <w:r>
        <w:rPr>
          <w:spacing w:val="80"/>
          <w:w w:val="150"/>
        </w:rPr>
        <w:t xml:space="preserve"> </w:t>
      </w:r>
      <w:r>
        <w:t>(D)</w:t>
      </w:r>
      <w:r>
        <w:rPr>
          <w:spacing w:val="80"/>
          <w:w w:val="150"/>
        </w:rPr>
        <w:t xml:space="preserve"> </w:t>
      </w:r>
      <w:r>
        <w:t>la</w:t>
      </w:r>
      <w:r>
        <w:rPr>
          <w:spacing w:val="80"/>
          <w:w w:val="150"/>
        </w:rPr>
        <w:t xml:space="preserve"> </w:t>
      </w:r>
      <w:r>
        <w:t>cantidad</w:t>
      </w:r>
      <w:r>
        <w:rPr>
          <w:spacing w:val="80"/>
          <w:w w:val="150"/>
        </w:rPr>
        <w:t xml:space="preserve"> </w:t>
      </w:r>
      <w:r>
        <w:t>de</w:t>
      </w:r>
      <w:r>
        <w:rPr>
          <w:spacing w:val="80"/>
          <w:w w:val="150"/>
        </w:rPr>
        <w:t xml:space="preserve"> </w:t>
      </w:r>
      <w:r>
        <w:t>127.319,99</w:t>
      </w:r>
      <w:r w:rsidR="00B558A4">
        <w:t xml:space="preserve"> </w:t>
      </w:r>
      <w:r>
        <w:t>€</w:t>
      </w:r>
      <w:r w:rsidR="00B558A4">
        <w:t>,</w:t>
      </w:r>
      <w:r>
        <w:rPr>
          <w:spacing w:val="80"/>
          <w:w w:val="150"/>
        </w:rPr>
        <w:t xml:space="preserve"> </w:t>
      </w:r>
      <w:r>
        <w:t>con</w:t>
      </w:r>
      <w:r>
        <w:rPr>
          <w:spacing w:val="80"/>
          <w:w w:val="150"/>
        </w:rPr>
        <w:t xml:space="preserve"> </w:t>
      </w:r>
      <w:r>
        <w:t>cargo</w:t>
      </w:r>
      <w:r>
        <w:rPr>
          <w:spacing w:val="80"/>
          <w:w w:val="150"/>
        </w:rPr>
        <w:t xml:space="preserve"> </w:t>
      </w:r>
      <w:r>
        <w:t>a</w:t>
      </w:r>
      <w:r>
        <w:rPr>
          <w:spacing w:val="80"/>
          <w:w w:val="150"/>
        </w:rPr>
        <w:t xml:space="preserve"> </w:t>
      </w:r>
      <w:r>
        <w:t>la</w:t>
      </w:r>
      <w:r>
        <w:rPr>
          <w:spacing w:val="80"/>
          <w:w w:val="150"/>
        </w:rPr>
        <w:t xml:space="preserve"> </w:t>
      </w:r>
      <w:r>
        <w:t>aplicación</w:t>
      </w:r>
      <w:r>
        <w:rPr>
          <w:spacing w:val="80"/>
          <w:w w:val="150"/>
        </w:rPr>
        <w:t xml:space="preserve"> </w:t>
      </w:r>
      <w:r>
        <w:t>presupuestaria 106.3420.62302 del Presupuesto de la Corporación para el ejercicio 2025.</w:t>
      </w:r>
    </w:p>
    <w:p w14:paraId="4E89EB06" w14:textId="77777777" w:rsidR="00A97F47" w:rsidRDefault="00A97F47">
      <w:pPr>
        <w:pStyle w:val="Textoindependiente"/>
        <w:spacing w:before="10"/>
      </w:pPr>
    </w:p>
    <w:p w14:paraId="1C0A19A0" w14:textId="77777777" w:rsidR="00A97F47" w:rsidRDefault="00000000">
      <w:pPr>
        <w:ind w:left="142"/>
        <w:rPr>
          <w:b/>
          <w:sz w:val="20"/>
        </w:rPr>
      </w:pPr>
      <w:r>
        <w:rPr>
          <w:sz w:val="20"/>
        </w:rPr>
        <w:t>3º.-</w:t>
      </w:r>
      <w:r>
        <w:rPr>
          <w:spacing w:val="66"/>
          <w:sz w:val="20"/>
        </w:rPr>
        <w:t xml:space="preserve"> </w:t>
      </w:r>
      <w:r>
        <w:rPr>
          <w:sz w:val="20"/>
        </w:rPr>
        <w:t>Adjudicar</w:t>
      </w:r>
      <w:r>
        <w:rPr>
          <w:spacing w:val="67"/>
          <w:sz w:val="20"/>
        </w:rPr>
        <w:t xml:space="preserve"> </w:t>
      </w:r>
      <w:r>
        <w:rPr>
          <w:sz w:val="20"/>
        </w:rPr>
        <w:t>el</w:t>
      </w:r>
      <w:r>
        <w:rPr>
          <w:spacing w:val="67"/>
          <w:sz w:val="20"/>
        </w:rPr>
        <w:t xml:space="preserve"> </w:t>
      </w:r>
      <w:r>
        <w:rPr>
          <w:sz w:val="20"/>
        </w:rPr>
        <w:t>contrato</w:t>
      </w:r>
      <w:r>
        <w:rPr>
          <w:spacing w:val="67"/>
          <w:sz w:val="20"/>
        </w:rPr>
        <w:t xml:space="preserve"> </w:t>
      </w:r>
      <w:r>
        <w:rPr>
          <w:sz w:val="20"/>
        </w:rPr>
        <w:t>de</w:t>
      </w:r>
      <w:r>
        <w:rPr>
          <w:spacing w:val="66"/>
          <w:sz w:val="20"/>
        </w:rPr>
        <w:t xml:space="preserve"> </w:t>
      </w:r>
      <w:r>
        <w:rPr>
          <w:sz w:val="20"/>
        </w:rPr>
        <w:t>suministro</w:t>
      </w:r>
      <w:r>
        <w:rPr>
          <w:spacing w:val="67"/>
          <w:sz w:val="20"/>
        </w:rPr>
        <w:t xml:space="preserve"> </w:t>
      </w:r>
      <w:r>
        <w:rPr>
          <w:sz w:val="20"/>
        </w:rPr>
        <w:t>de</w:t>
      </w:r>
      <w:r>
        <w:rPr>
          <w:spacing w:val="71"/>
          <w:sz w:val="20"/>
        </w:rPr>
        <w:t xml:space="preserve"> </w:t>
      </w:r>
      <w:r>
        <w:rPr>
          <w:b/>
          <w:sz w:val="20"/>
        </w:rPr>
        <w:t>equipamiento</w:t>
      </w:r>
      <w:r>
        <w:rPr>
          <w:b/>
          <w:spacing w:val="67"/>
          <w:sz w:val="20"/>
        </w:rPr>
        <w:t xml:space="preserve"> </w:t>
      </w:r>
      <w:r>
        <w:rPr>
          <w:b/>
          <w:sz w:val="20"/>
        </w:rPr>
        <w:t>para</w:t>
      </w:r>
      <w:r>
        <w:rPr>
          <w:b/>
          <w:spacing w:val="67"/>
          <w:sz w:val="20"/>
        </w:rPr>
        <w:t xml:space="preserve"> </w:t>
      </w:r>
      <w:r>
        <w:rPr>
          <w:b/>
          <w:sz w:val="20"/>
        </w:rPr>
        <w:t>instalaciones</w:t>
      </w:r>
      <w:r>
        <w:rPr>
          <w:b/>
          <w:spacing w:val="67"/>
          <w:sz w:val="20"/>
        </w:rPr>
        <w:t xml:space="preserve"> </w:t>
      </w:r>
      <w:r>
        <w:rPr>
          <w:b/>
          <w:sz w:val="20"/>
        </w:rPr>
        <w:t>deportivas</w:t>
      </w:r>
      <w:r>
        <w:rPr>
          <w:b/>
          <w:spacing w:val="67"/>
          <w:sz w:val="20"/>
        </w:rPr>
        <w:t xml:space="preserve"> </w:t>
      </w:r>
      <w:r>
        <w:rPr>
          <w:b/>
          <w:spacing w:val="-5"/>
          <w:sz w:val="20"/>
        </w:rPr>
        <w:t>del</w:t>
      </w:r>
    </w:p>
    <w:p w14:paraId="4A85DDCD" w14:textId="7AE003AD" w:rsidR="00A97F47" w:rsidRDefault="00000000">
      <w:pPr>
        <w:pStyle w:val="Ttulo3"/>
        <w:spacing w:before="54"/>
        <w:rPr>
          <w:b w:val="0"/>
        </w:rPr>
      </w:pPr>
      <w:r>
        <w:t>Ayuntamiento</w:t>
      </w:r>
      <w:r>
        <w:rPr>
          <w:spacing w:val="26"/>
        </w:rPr>
        <w:t xml:space="preserve"> </w:t>
      </w:r>
      <w:proofErr w:type="gramStart"/>
      <w:r>
        <w:t>de</w:t>
      </w:r>
      <w:r>
        <w:rPr>
          <w:spacing w:val="26"/>
        </w:rPr>
        <w:t xml:space="preserve">  </w:t>
      </w:r>
      <w:r>
        <w:t>Las</w:t>
      </w:r>
      <w:proofErr w:type="gramEnd"/>
      <w:r>
        <w:rPr>
          <w:spacing w:val="26"/>
        </w:rPr>
        <w:t xml:space="preserve">  </w:t>
      </w:r>
      <w:r>
        <w:t>Rozas</w:t>
      </w:r>
      <w:r>
        <w:rPr>
          <w:spacing w:val="26"/>
        </w:rPr>
        <w:t xml:space="preserve">  </w:t>
      </w:r>
      <w:r>
        <w:t>de</w:t>
      </w:r>
      <w:r>
        <w:rPr>
          <w:spacing w:val="27"/>
        </w:rPr>
        <w:t xml:space="preserve">  </w:t>
      </w:r>
      <w:r>
        <w:t>Madrid.</w:t>
      </w:r>
      <w:r>
        <w:rPr>
          <w:spacing w:val="26"/>
        </w:rPr>
        <w:t xml:space="preserve">  </w:t>
      </w:r>
      <w:proofErr w:type="gramStart"/>
      <w:r>
        <w:t>Lote</w:t>
      </w:r>
      <w:r>
        <w:rPr>
          <w:spacing w:val="26"/>
        </w:rPr>
        <w:t xml:space="preserve">  </w:t>
      </w:r>
      <w:r>
        <w:t>4</w:t>
      </w:r>
      <w:proofErr w:type="gramEnd"/>
      <w:r>
        <w:t>:</w:t>
      </w:r>
      <w:r>
        <w:rPr>
          <w:spacing w:val="26"/>
        </w:rPr>
        <w:t xml:space="preserve">  </w:t>
      </w:r>
      <w:r>
        <w:t>Equipamiento</w:t>
      </w:r>
      <w:r>
        <w:rPr>
          <w:spacing w:val="27"/>
        </w:rPr>
        <w:t xml:space="preserve">  </w:t>
      </w:r>
      <w:r>
        <w:t>de</w:t>
      </w:r>
      <w:r>
        <w:rPr>
          <w:spacing w:val="26"/>
        </w:rPr>
        <w:t xml:space="preserve">  </w:t>
      </w:r>
      <w:r>
        <w:t>imagen,</w:t>
      </w:r>
      <w:r>
        <w:rPr>
          <w:spacing w:val="28"/>
        </w:rPr>
        <w:t xml:space="preserve">  </w:t>
      </w:r>
      <w:r>
        <w:rPr>
          <w:b w:val="0"/>
          <w:spacing w:val="-2"/>
        </w:rPr>
        <w:t>mediante</w:t>
      </w:r>
    </w:p>
    <w:p w14:paraId="0C9AD0AD" w14:textId="1E6027C6" w:rsidR="00A97F47" w:rsidRDefault="00000000">
      <w:pPr>
        <w:pStyle w:val="Textoindependiente"/>
        <w:spacing w:before="54" w:line="295" w:lineRule="auto"/>
        <w:ind w:left="142" w:right="140"/>
        <w:jc w:val="both"/>
      </w:pPr>
      <w:r>
        <w:t xml:space="preserve">procedimiento abierto y una pluralidad de criterios de adjudicación, sujeto a regulación armonizada a favor de </w:t>
      </w:r>
      <w:r>
        <w:rPr>
          <w:b/>
        </w:rPr>
        <w:t>MONDO INBÉRICA, S.A.U.</w:t>
      </w:r>
      <w:r>
        <w:t xml:space="preserve">, en la cantidad de </w:t>
      </w:r>
      <w:r>
        <w:rPr>
          <w:b/>
        </w:rPr>
        <w:t>105.223,13</w:t>
      </w:r>
      <w:r w:rsidR="00AE0FDF">
        <w:rPr>
          <w:b/>
        </w:rPr>
        <w:t xml:space="preserve"> </w:t>
      </w:r>
      <w:r>
        <w:rPr>
          <w:b/>
        </w:rPr>
        <w:t xml:space="preserve">€ </w:t>
      </w:r>
      <w:r>
        <w:t>(IVA excluido, al tipo del 21%), con las siguientes mejoras:</w:t>
      </w:r>
    </w:p>
    <w:p w14:paraId="2A44301A" w14:textId="77777777" w:rsidR="00A97F47" w:rsidRDefault="00A97F47">
      <w:pPr>
        <w:pStyle w:val="Textoindependiente"/>
        <w:spacing w:before="7"/>
      </w:pPr>
    </w:p>
    <w:p w14:paraId="14F61237" w14:textId="77777777" w:rsidR="00A97F47" w:rsidRDefault="00000000">
      <w:pPr>
        <w:pStyle w:val="Prrafodelista"/>
        <w:numPr>
          <w:ilvl w:val="0"/>
          <w:numId w:val="30"/>
        </w:numPr>
        <w:tabs>
          <w:tab w:val="left" w:pos="765"/>
        </w:tabs>
        <w:ind w:left="765" w:right="0" w:hanging="623"/>
        <w:jc w:val="left"/>
        <w:rPr>
          <w:sz w:val="20"/>
        </w:rPr>
      </w:pPr>
      <w:r>
        <w:rPr>
          <w:sz w:val="20"/>
        </w:rPr>
        <w:t>Reducción</w:t>
      </w:r>
      <w:r>
        <w:rPr>
          <w:spacing w:val="-4"/>
          <w:sz w:val="20"/>
        </w:rPr>
        <w:t xml:space="preserve"> </w:t>
      </w:r>
      <w:r>
        <w:rPr>
          <w:sz w:val="20"/>
        </w:rPr>
        <w:t>del</w:t>
      </w:r>
      <w:r>
        <w:rPr>
          <w:spacing w:val="-3"/>
          <w:sz w:val="20"/>
        </w:rPr>
        <w:t xml:space="preserve"> </w:t>
      </w:r>
      <w:r>
        <w:rPr>
          <w:sz w:val="20"/>
        </w:rPr>
        <w:t>plazo</w:t>
      </w:r>
      <w:r>
        <w:rPr>
          <w:spacing w:val="-3"/>
          <w:sz w:val="20"/>
        </w:rPr>
        <w:t xml:space="preserve"> </w:t>
      </w:r>
      <w:r>
        <w:rPr>
          <w:sz w:val="20"/>
        </w:rPr>
        <w:t>de</w:t>
      </w:r>
      <w:r>
        <w:rPr>
          <w:spacing w:val="-3"/>
          <w:sz w:val="20"/>
        </w:rPr>
        <w:t xml:space="preserve"> </w:t>
      </w:r>
      <w:r>
        <w:rPr>
          <w:sz w:val="20"/>
        </w:rPr>
        <w:t>entrega</w:t>
      </w:r>
      <w:r>
        <w:rPr>
          <w:spacing w:val="-3"/>
          <w:sz w:val="20"/>
        </w:rPr>
        <w:t xml:space="preserve"> </w:t>
      </w:r>
      <w:r>
        <w:rPr>
          <w:sz w:val="20"/>
        </w:rPr>
        <w:t>en</w:t>
      </w:r>
      <w:r>
        <w:rPr>
          <w:spacing w:val="-3"/>
          <w:sz w:val="20"/>
        </w:rPr>
        <w:t xml:space="preserve"> </w:t>
      </w:r>
      <w:r>
        <w:rPr>
          <w:sz w:val="20"/>
        </w:rPr>
        <w:t>4</w:t>
      </w:r>
      <w:r>
        <w:rPr>
          <w:spacing w:val="-3"/>
          <w:sz w:val="20"/>
        </w:rPr>
        <w:t xml:space="preserve"> </w:t>
      </w:r>
      <w:r>
        <w:rPr>
          <w:spacing w:val="-2"/>
          <w:sz w:val="20"/>
        </w:rPr>
        <w:t>semanas.</w:t>
      </w:r>
    </w:p>
    <w:p w14:paraId="3F25875F" w14:textId="77777777" w:rsidR="00A97F47" w:rsidRDefault="00A97F47">
      <w:pPr>
        <w:pStyle w:val="Textoindependiente"/>
        <w:spacing w:before="60"/>
      </w:pPr>
    </w:p>
    <w:p w14:paraId="1DC7149E" w14:textId="77777777" w:rsidR="00A97F47" w:rsidRDefault="00000000">
      <w:pPr>
        <w:pStyle w:val="Prrafodelista"/>
        <w:numPr>
          <w:ilvl w:val="0"/>
          <w:numId w:val="30"/>
        </w:numPr>
        <w:tabs>
          <w:tab w:val="left" w:pos="765"/>
        </w:tabs>
        <w:spacing w:before="1"/>
        <w:ind w:left="765" w:right="0" w:hanging="623"/>
        <w:jc w:val="left"/>
        <w:rPr>
          <w:sz w:val="20"/>
        </w:rPr>
      </w:pPr>
      <w:r>
        <w:rPr>
          <w:sz w:val="20"/>
        </w:rPr>
        <w:t>Ampliación</w:t>
      </w:r>
      <w:r>
        <w:rPr>
          <w:spacing w:val="-5"/>
          <w:sz w:val="20"/>
        </w:rPr>
        <w:t xml:space="preserve"> </w:t>
      </w:r>
      <w:r>
        <w:rPr>
          <w:sz w:val="20"/>
        </w:rPr>
        <w:t>del</w:t>
      </w:r>
      <w:r>
        <w:rPr>
          <w:spacing w:val="-2"/>
          <w:sz w:val="20"/>
        </w:rPr>
        <w:t xml:space="preserve"> </w:t>
      </w:r>
      <w:r>
        <w:rPr>
          <w:sz w:val="20"/>
        </w:rPr>
        <w:t>plazo</w:t>
      </w:r>
      <w:r>
        <w:rPr>
          <w:spacing w:val="-2"/>
          <w:sz w:val="20"/>
        </w:rPr>
        <w:t xml:space="preserve"> </w:t>
      </w:r>
      <w:r>
        <w:rPr>
          <w:sz w:val="20"/>
        </w:rPr>
        <w:t>de</w:t>
      </w:r>
      <w:r>
        <w:rPr>
          <w:spacing w:val="-3"/>
          <w:sz w:val="20"/>
        </w:rPr>
        <w:t xml:space="preserve"> </w:t>
      </w:r>
      <w:r>
        <w:rPr>
          <w:sz w:val="20"/>
        </w:rPr>
        <w:t>garantí</w:t>
      </w:r>
      <w:r>
        <w:rPr>
          <w:spacing w:val="-2"/>
          <w:sz w:val="20"/>
        </w:rPr>
        <w:t xml:space="preserve"> </w:t>
      </w:r>
      <w:r>
        <w:rPr>
          <w:sz w:val="20"/>
        </w:rPr>
        <w:t>a</w:t>
      </w:r>
      <w:r>
        <w:rPr>
          <w:spacing w:val="-2"/>
          <w:sz w:val="20"/>
        </w:rPr>
        <w:t xml:space="preserve"> </w:t>
      </w:r>
      <w:r>
        <w:rPr>
          <w:sz w:val="20"/>
        </w:rPr>
        <w:t>5</w:t>
      </w:r>
      <w:r>
        <w:rPr>
          <w:spacing w:val="-2"/>
          <w:sz w:val="20"/>
        </w:rPr>
        <w:t xml:space="preserve"> años.</w:t>
      </w:r>
    </w:p>
    <w:p w14:paraId="796EA159" w14:textId="77777777" w:rsidR="00A97F47" w:rsidRDefault="00A97F47">
      <w:pPr>
        <w:pStyle w:val="Textoindependiente"/>
        <w:spacing w:before="60"/>
      </w:pPr>
    </w:p>
    <w:p w14:paraId="2430DD21" w14:textId="77777777" w:rsidR="00A97F47" w:rsidRDefault="00000000">
      <w:pPr>
        <w:pStyle w:val="Textoindependiente"/>
        <w:ind w:left="142"/>
      </w:pPr>
      <w:r>
        <w:t>4º.-</w:t>
      </w:r>
      <w:r>
        <w:rPr>
          <w:spacing w:val="-2"/>
        </w:rPr>
        <w:t xml:space="preserve"> </w:t>
      </w:r>
      <w:r>
        <w:t>A</w:t>
      </w:r>
      <w:r>
        <w:rPr>
          <w:spacing w:val="-1"/>
        </w:rPr>
        <w:t xml:space="preserve"> </w:t>
      </w:r>
      <w:r>
        <w:t>los</w:t>
      </w:r>
      <w:r>
        <w:rPr>
          <w:spacing w:val="-1"/>
        </w:rPr>
        <w:t xml:space="preserve"> </w:t>
      </w:r>
      <w:r>
        <w:t>efectos</w:t>
      </w:r>
      <w:r>
        <w:rPr>
          <w:spacing w:val="-2"/>
        </w:rPr>
        <w:t xml:space="preserve"> </w:t>
      </w:r>
      <w:r>
        <w:t>previstos</w:t>
      </w:r>
      <w:r>
        <w:rPr>
          <w:spacing w:val="-1"/>
        </w:rPr>
        <w:t xml:space="preserve"> </w:t>
      </w:r>
      <w:r>
        <w:t>en</w:t>
      </w:r>
      <w:r>
        <w:rPr>
          <w:spacing w:val="-1"/>
        </w:rPr>
        <w:t xml:space="preserve"> </w:t>
      </w:r>
      <w:r>
        <w:t>el</w:t>
      </w:r>
      <w:r>
        <w:rPr>
          <w:spacing w:val="-1"/>
        </w:rPr>
        <w:t xml:space="preserve"> </w:t>
      </w:r>
      <w:r>
        <w:t>artículo</w:t>
      </w:r>
      <w:r>
        <w:rPr>
          <w:spacing w:val="-2"/>
        </w:rPr>
        <w:t xml:space="preserve"> </w:t>
      </w:r>
      <w:r>
        <w:t>151.4</w:t>
      </w:r>
      <w:r>
        <w:rPr>
          <w:spacing w:val="-1"/>
        </w:rPr>
        <w:t xml:space="preserve"> </w:t>
      </w:r>
      <w:r>
        <w:t>de</w:t>
      </w:r>
      <w:r>
        <w:rPr>
          <w:spacing w:val="-1"/>
        </w:rPr>
        <w:t xml:space="preserve"> </w:t>
      </w:r>
      <w:r>
        <w:t>la</w:t>
      </w:r>
      <w:r>
        <w:rPr>
          <w:spacing w:val="-1"/>
        </w:rPr>
        <w:t xml:space="preserve"> </w:t>
      </w:r>
      <w:r>
        <w:t>LCSP,</w:t>
      </w:r>
      <w:r>
        <w:rPr>
          <w:spacing w:val="-2"/>
        </w:rPr>
        <w:t xml:space="preserve"> </w:t>
      </w:r>
      <w:r>
        <w:t>se</w:t>
      </w:r>
      <w:r>
        <w:rPr>
          <w:spacing w:val="-1"/>
        </w:rPr>
        <w:t xml:space="preserve"> </w:t>
      </w:r>
      <w:r>
        <w:t>hace</w:t>
      </w:r>
      <w:r>
        <w:rPr>
          <w:spacing w:val="-1"/>
        </w:rPr>
        <w:t xml:space="preserve"> </w:t>
      </w:r>
      <w:r>
        <w:t>constar</w:t>
      </w:r>
      <w:r>
        <w:rPr>
          <w:spacing w:val="-1"/>
        </w:rPr>
        <w:t xml:space="preserve"> </w:t>
      </w:r>
      <w:r>
        <w:rPr>
          <w:spacing w:val="-4"/>
        </w:rPr>
        <w:t>que:</w:t>
      </w:r>
    </w:p>
    <w:p w14:paraId="019FEFF7" w14:textId="77777777" w:rsidR="00A97F47" w:rsidRDefault="00A97F47">
      <w:pPr>
        <w:pStyle w:val="Textoindependiente"/>
        <w:spacing w:before="60"/>
      </w:pPr>
    </w:p>
    <w:p w14:paraId="6FC59A50" w14:textId="77777777" w:rsidR="00A97F47" w:rsidRDefault="00000000">
      <w:pPr>
        <w:pStyle w:val="Prrafodelista"/>
        <w:numPr>
          <w:ilvl w:val="0"/>
          <w:numId w:val="30"/>
        </w:numPr>
        <w:tabs>
          <w:tab w:val="left" w:pos="1444"/>
        </w:tabs>
        <w:spacing w:before="1"/>
        <w:ind w:left="1444" w:right="0" w:hanging="1302"/>
        <w:jc w:val="left"/>
        <w:rPr>
          <w:sz w:val="20"/>
        </w:rPr>
      </w:pPr>
      <w:r>
        <w:rPr>
          <w:sz w:val="20"/>
        </w:rPr>
        <w:t>Se</w:t>
      </w:r>
      <w:r>
        <w:rPr>
          <w:spacing w:val="3"/>
          <w:sz w:val="20"/>
        </w:rPr>
        <w:t xml:space="preserve"> </w:t>
      </w:r>
      <w:r>
        <w:rPr>
          <w:sz w:val="20"/>
        </w:rPr>
        <w:t>han</w:t>
      </w:r>
      <w:r>
        <w:rPr>
          <w:spacing w:val="3"/>
          <w:sz w:val="20"/>
        </w:rPr>
        <w:t xml:space="preserve"> </w:t>
      </w:r>
      <w:r>
        <w:rPr>
          <w:sz w:val="20"/>
        </w:rPr>
        <w:t>rechazado</w:t>
      </w:r>
      <w:r>
        <w:rPr>
          <w:spacing w:val="3"/>
          <w:sz w:val="20"/>
        </w:rPr>
        <w:t xml:space="preserve"> </w:t>
      </w:r>
      <w:r>
        <w:rPr>
          <w:sz w:val="20"/>
        </w:rPr>
        <w:t>las</w:t>
      </w:r>
      <w:r>
        <w:rPr>
          <w:spacing w:val="3"/>
          <w:sz w:val="20"/>
        </w:rPr>
        <w:t xml:space="preserve"> </w:t>
      </w:r>
      <w:r>
        <w:rPr>
          <w:sz w:val="20"/>
        </w:rPr>
        <w:t>ofertas</w:t>
      </w:r>
      <w:r>
        <w:rPr>
          <w:spacing w:val="3"/>
          <w:sz w:val="20"/>
        </w:rPr>
        <w:t xml:space="preserve"> </w:t>
      </w:r>
      <w:r>
        <w:rPr>
          <w:sz w:val="20"/>
        </w:rPr>
        <w:t>presentadas</w:t>
      </w:r>
      <w:r>
        <w:rPr>
          <w:spacing w:val="3"/>
          <w:sz w:val="20"/>
        </w:rPr>
        <w:t xml:space="preserve"> </w:t>
      </w:r>
      <w:r>
        <w:rPr>
          <w:sz w:val="20"/>
        </w:rPr>
        <w:t>por</w:t>
      </w:r>
      <w:r>
        <w:rPr>
          <w:spacing w:val="3"/>
          <w:sz w:val="20"/>
        </w:rPr>
        <w:t xml:space="preserve"> </w:t>
      </w:r>
      <w:r>
        <w:rPr>
          <w:sz w:val="20"/>
        </w:rPr>
        <w:t>INTELLIGENT</w:t>
      </w:r>
      <w:r>
        <w:rPr>
          <w:spacing w:val="3"/>
          <w:sz w:val="20"/>
        </w:rPr>
        <w:t xml:space="preserve"> </w:t>
      </w:r>
      <w:r>
        <w:rPr>
          <w:sz w:val="20"/>
        </w:rPr>
        <w:t>SCREEN</w:t>
      </w:r>
      <w:r>
        <w:rPr>
          <w:spacing w:val="3"/>
          <w:sz w:val="20"/>
        </w:rPr>
        <w:t xml:space="preserve"> </w:t>
      </w:r>
      <w:r>
        <w:rPr>
          <w:sz w:val="20"/>
        </w:rPr>
        <w:t>SERVICES,</w:t>
      </w:r>
      <w:r>
        <w:rPr>
          <w:spacing w:val="3"/>
          <w:sz w:val="20"/>
        </w:rPr>
        <w:t xml:space="preserve"> </w:t>
      </w:r>
      <w:r>
        <w:rPr>
          <w:spacing w:val="-5"/>
          <w:sz w:val="20"/>
        </w:rPr>
        <w:t>S.</w:t>
      </w:r>
    </w:p>
    <w:p w14:paraId="0ABDE920" w14:textId="33C79F3D" w:rsidR="00A97F47" w:rsidRDefault="00000000">
      <w:pPr>
        <w:pStyle w:val="Textoindependiente"/>
        <w:spacing w:before="50" w:line="292" w:lineRule="auto"/>
        <w:ind w:left="142"/>
      </w:pPr>
      <w:r>
        <w:t>L.</w:t>
      </w:r>
      <w:r>
        <w:rPr>
          <w:spacing w:val="36"/>
        </w:rPr>
        <w:t xml:space="preserve"> </w:t>
      </w:r>
      <w:r>
        <w:t>y</w:t>
      </w:r>
      <w:r>
        <w:rPr>
          <w:spacing w:val="36"/>
        </w:rPr>
        <w:t xml:space="preserve"> </w:t>
      </w:r>
      <w:r>
        <w:t>VIDEO</w:t>
      </w:r>
      <w:r>
        <w:rPr>
          <w:spacing w:val="36"/>
        </w:rPr>
        <w:t xml:space="preserve"> </w:t>
      </w:r>
      <w:r>
        <w:t>CENTER</w:t>
      </w:r>
      <w:r>
        <w:rPr>
          <w:spacing w:val="36"/>
        </w:rPr>
        <w:t xml:space="preserve"> </w:t>
      </w:r>
      <w:r>
        <w:t>INTERNACIONAL,</w:t>
      </w:r>
      <w:r>
        <w:rPr>
          <w:spacing w:val="36"/>
        </w:rPr>
        <w:t xml:space="preserve"> </w:t>
      </w:r>
      <w:r>
        <w:t>S.A.</w:t>
      </w:r>
      <w:r w:rsidR="00AE0FDF">
        <w:t>,</w:t>
      </w:r>
      <w:r>
        <w:rPr>
          <w:spacing w:val="36"/>
        </w:rPr>
        <w:t xml:space="preserve"> </w:t>
      </w:r>
      <w:r>
        <w:t>por</w:t>
      </w:r>
      <w:r>
        <w:rPr>
          <w:spacing w:val="36"/>
        </w:rPr>
        <w:t xml:space="preserve"> </w:t>
      </w:r>
      <w:r>
        <w:t>los</w:t>
      </w:r>
      <w:r>
        <w:rPr>
          <w:spacing w:val="36"/>
        </w:rPr>
        <w:t xml:space="preserve"> </w:t>
      </w:r>
      <w:r>
        <w:t>motivos</w:t>
      </w:r>
      <w:r>
        <w:rPr>
          <w:spacing w:val="36"/>
        </w:rPr>
        <w:t xml:space="preserve"> </w:t>
      </w:r>
      <w:r>
        <w:t>indicados</w:t>
      </w:r>
      <w:r>
        <w:rPr>
          <w:spacing w:val="36"/>
        </w:rPr>
        <w:t xml:space="preserve"> </w:t>
      </w:r>
      <w:r>
        <w:t>en</w:t>
      </w:r>
      <w:r>
        <w:rPr>
          <w:spacing w:val="36"/>
        </w:rPr>
        <w:t xml:space="preserve"> </w:t>
      </w:r>
      <w:r>
        <w:t>los</w:t>
      </w:r>
      <w:r>
        <w:rPr>
          <w:spacing w:val="36"/>
        </w:rPr>
        <w:t xml:space="preserve"> </w:t>
      </w:r>
      <w:r>
        <w:t>antecedentes</w:t>
      </w:r>
      <w:r>
        <w:rPr>
          <w:spacing w:val="36"/>
        </w:rPr>
        <w:t xml:space="preserve"> </w:t>
      </w:r>
      <w:r>
        <w:t xml:space="preserve">de </w:t>
      </w:r>
      <w:r>
        <w:rPr>
          <w:spacing w:val="-2"/>
        </w:rPr>
        <w:t>hecho.</w:t>
      </w:r>
    </w:p>
    <w:p w14:paraId="32A52B98" w14:textId="77777777" w:rsidR="00A97F47" w:rsidRDefault="00A97F47">
      <w:pPr>
        <w:pStyle w:val="Textoindependiente"/>
        <w:spacing w:before="10"/>
      </w:pPr>
    </w:p>
    <w:p w14:paraId="05863E30" w14:textId="77777777" w:rsidR="00A97F47" w:rsidRDefault="00000000">
      <w:pPr>
        <w:pStyle w:val="Prrafodelista"/>
        <w:numPr>
          <w:ilvl w:val="0"/>
          <w:numId w:val="30"/>
        </w:numPr>
        <w:tabs>
          <w:tab w:val="left" w:pos="1378"/>
        </w:tabs>
        <w:ind w:left="1378" w:right="0" w:hanging="1236"/>
        <w:jc w:val="left"/>
        <w:rPr>
          <w:sz w:val="20"/>
        </w:rPr>
      </w:pPr>
      <w:r>
        <w:rPr>
          <w:sz w:val="20"/>
        </w:rPr>
        <w:t>Las</w:t>
      </w:r>
      <w:r>
        <w:rPr>
          <w:spacing w:val="-6"/>
          <w:sz w:val="20"/>
        </w:rPr>
        <w:t xml:space="preserve"> </w:t>
      </w:r>
      <w:r>
        <w:rPr>
          <w:sz w:val="20"/>
        </w:rPr>
        <w:t>características</w:t>
      </w:r>
      <w:r>
        <w:rPr>
          <w:spacing w:val="-3"/>
          <w:sz w:val="20"/>
        </w:rPr>
        <w:t xml:space="preserve"> </w:t>
      </w:r>
      <w:r>
        <w:rPr>
          <w:sz w:val="20"/>
        </w:rPr>
        <w:t>de</w:t>
      </w:r>
      <w:r>
        <w:rPr>
          <w:spacing w:val="-4"/>
          <w:sz w:val="20"/>
        </w:rPr>
        <w:t xml:space="preserve"> </w:t>
      </w:r>
      <w:r>
        <w:rPr>
          <w:sz w:val="20"/>
        </w:rPr>
        <w:t>la</w:t>
      </w:r>
      <w:r>
        <w:rPr>
          <w:spacing w:val="-3"/>
          <w:sz w:val="20"/>
        </w:rPr>
        <w:t xml:space="preserve"> </w:t>
      </w:r>
      <w:r>
        <w:rPr>
          <w:sz w:val="20"/>
        </w:rPr>
        <w:t>oferta</w:t>
      </w:r>
      <w:r>
        <w:rPr>
          <w:spacing w:val="-3"/>
          <w:sz w:val="20"/>
        </w:rPr>
        <w:t xml:space="preserve"> </w:t>
      </w:r>
      <w:r>
        <w:rPr>
          <w:sz w:val="20"/>
        </w:rPr>
        <w:t>adjudicataria</w:t>
      </w:r>
      <w:r>
        <w:rPr>
          <w:spacing w:val="-4"/>
          <w:sz w:val="20"/>
        </w:rPr>
        <w:t xml:space="preserve"> </w:t>
      </w:r>
      <w:r>
        <w:rPr>
          <w:sz w:val="20"/>
        </w:rPr>
        <w:t>figuran</w:t>
      </w:r>
      <w:r>
        <w:rPr>
          <w:spacing w:val="-3"/>
          <w:sz w:val="20"/>
        </w:rPr>
        <w:t xml:space="preserve"> </w:t>
      </w:r>
      <w:r>
        <w:rPr>
          <w:sz w:val="20"/>
        </w:rPr>
        <w:t>en</w:t>
      </w:r>
      <w:r>
        <w:rPr>
          <w:spacing w:val="-4"/>
          <w:sz w:val="20"/>
        </w:rPr>
        <w:t xml:space="preserve"> </w:t>
      </w:r>
      <w:r>
        <w:rPr>
          <w:sz w:val="20"/>
        </w:rPr>
        <w:t>el</w:t>
      </w:r>
      <w:r>
        <w:rPr>
          <w:spacing w:val="-3"/>
          <w:sz w:val="20"/>
        </w:rPr>
        <w:t xml:space="preserve"> </w:t>
      </w:r>
      <w:r>
        <w:rPr>
          <w:sz w:val="20"/>
        </w:rPr>
        <w:t>apartado</w:t>
      </w:r>
      <w:r>
        <w:rPr>
          <w:spacing w:val="-3"/>
          <w:sz w:val="20"/>
        </w:rPr>
        <w:t xml:space="preserve"> </w:t>
      </w:r>
      <w:r>
        <w:rPr>
          <w:spacing w:val="-2"/>
          <w:sz w:val="20"/>
        </w:rPr>
        <w:t>tercero.</w:t>
      </w:r>
    </w:p>
    <w:p w14:paraId="0A0C745C" w14:textId="77777777" w:rsidR="00A97F47" w:rsidRDefault="00A97F47">
      <w:pPr>
        <w:pStyle w:val="Textoindependiente"/>
        <w:spacing w:before="60"/>
      </w:pPr>
    </w:p>
    <w:p w14:paraId="1AD89463" w14:textId="77777777" w:rsidR="00A97F47" w:rsidRDefault="00000000">
      <w:pPr>
        <w:pStyle w:val="Prrafodelista"/>
        <w:numPr>
          <w:ilvl w:val="0"/>
          <w:numId w:val="30"/>
        </w:numPr>
        <w:tabs>
          <w:tab w:val="left" w:pos="1776"/>
        </w:tabs>
        <w:spacing w:before="1" w:line="292" w:lineRule="auto"/>
        <w:ind w:firstLine="0"/>
        <w:rPr>
          <w:sz w:val="20"/>
        </w:rPr>
      </w:pPr>
      <w:r>
        <w:rPr>
          <w:sz w:val="20"/>
        </w:rPr>
        <w:t>Ha resultado adjudicataria la oferta que ha obtenido la mayor puntuación tras la aplicación de los criterios contenidos en el pliego de cláusulas administrativas particulares.</w:t>
      </w:r>
    </w:p>
    <w:p w14:paraId="01C15ED4" w14:textId="77777777" w:rsidR="00A97F47" w:rsidRDefault="00A97F47">
      <w:pPr>
        <w:pStyle w:val="Textoindependiente"/>
        <w:spacing w:before="9"/>
      </w:pPr>
    </w:p>
    <w:p w14:paraId="725F9BB7" w14:textId="77777777" w:rsidR="00A97F47" w:rsidRDefault="00000000">
      <w:pPr>
        <w:pStyle w:val="Textoindependiente"/>
        <w:spacing w:line="292" w:lineRule="auto"/>
        <w:ind w:left="142" w:right="141"/>
        <w:jc w:val="both"/>
      </w:pPr>
      <w:r>
        <w:t>5°. - Notificar el presente acuerdo al adjudicatario para que firme el contrato una vez transcurrido el plazo de 15 días hábiles, a contar desde la recepción de la notificación del acuerdo de adjudicación, sin que se haya interpuesto recurso especial en materia de contratación.</w:t>
      </w:r>
    </w:p>
    <w:p w14:paraId="58E5BE3B"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00BFCCDB" w14:textId="728CFEB7"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37248" behindDoc="0" locked="0" layoutInCell="1" allowOverlap="1" wp14:anchorId="5D163B1C" wp14:editId="3E30F039">
                <wp:simplePos x="0" y="0"/>
                <wp:positionH relativeFrom="page">
                  <wp:posOffset>6807090</wp:posOffset>
                </wp:positionH>
                <wp:positionV relativeFrom="page">
                  <wp:posOffset>2818730</wp:posOffset>
                </wp:positionV>
                <wp:extent cx="419734" cy="3187065"/>
                <wp:effectExtent l="0" t="0" r="0" b="0"/>
                <wp:wrapNone/>
                <wp:docPr id="324" name="Text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42A57D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796292"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D163B1C" id="Textbox 324" o:spid="_x0000_s1183" type="#_x0000_t202" style="position:absolute;left:0;text-align:left;margin-left:536pt;margin-top:221.95pt;width:33.05pt;height:250.95pt;z-index:25163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gkM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WBzWdbaI+khgaS0HJcrIjZQP1tOP7ay6g56z97&#10;MjAPwzmJ52R7TmLqP0AZmazRw7t9AmMLo+s3EyPqTNE0TVFu/Z/7UnW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aCQy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42A57D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796292"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6º.- Publicar la adjudicación en la Plataforma de Contratación del Sector Público y en el Diario Oficial de la Unión Europea.</w:t>
      </w:r>
    </w:p>
    <w:p w14:paraId="5922A4DB" w14:textId="77777777" w:rsidR="00A97F47" w:rsidRDefault="00A97F47">
      <w:pPr>
        <w:pStyle w:val="Textoindependiente"/>
        <w:spacing w:before="10"/>
      </w:pPr>
    </w:p>
    <w:p w14:paraId="211B4159" w14:textId="77777777" w:rsidR="00A97F47" w:rsidRDefault="00000000">
      <w:pPr>
        <w:pStyle w:val="Textoindependiente"/>
        <w:ind w:left="142"/>
      </w:pPr>
      <w:r>
        <w:t>7º.-</w:t>
      </w:r>
      <w:r>
        <w:rPr>
          <w:spacing w:val="-2"/>
        </w:rPr>
        <w:t xml:space="preserve"> </w:t>
      </w:r>
      <w:r>
        <w:t>Notificar</w:t>
      </w:r>
      <w:r>
        <w:rPr>
          <w:spacing w:val="-1"/>
        </w:rPr>
        <w:t xml:space="preserve"> </w:t>
      </w:r>
      <w:r>
        <w:t>el</w:t>
      </w:r>
      <w:r>
        <w:rPr>
          <w:spacing w:val="-2"/>
        </w:rPr>
        <w:t xml:space="preserve"> </w:t>
      </w:r>
      <w:r>
        <w:t>acuerdo</w:t>
      </w:r>
      <w:r>
        <w:rPr>
          <w:spacing w:val="-1"/>
        </w:rPr>
        <w:t xml:space="preserve"> </w:t>
      </w:r>
      <w:r>
        <w:t>que</w:t>
      </w:r>
      <w:r>
        <w:rPr>
          <w:spacing w:val="-2"/>
        </w:rPr>
        <w:t xml:space="preserve"> </w:t>
      </w:r>
      <w:r>
        <w:t>se</w:t>
      </w:r>
      <w:r>
        <w:rPr>
          <w:spacing w:val="-1"/>
        </w:rPr>
        <w:t xml:space="preserve"> </w:t>
      </w:r>
      <w:r>
        <w:t>adopte</w:t>
      </w:r>
      <w:r>
        <w:rPr>
          <w:spacing w:val="-2"/>
        </w:rPr>
        <w:t xml:space="preserve"> </w:t>
      </w:r>
      <w:r>
        <w:t>a</w:t>
      </w:r>
      <w:r>
        <w:rPr>
          <w:spacing w:val="-1"/>
        </w:rPr>
        <w:t xml:space="preserve"> </w:t>
      </w:r>
      <w:r>
        <w:t>todos</w:t>
      </w:r>
      <w:r>
        <w:rPr>
          <w:spacing w:val="-2"/>
        </w:rPr>
        <w:t xml:space="preserve"> </w:t>
      </w:r>
      <w:r>
        <w:t>los</w:t>
      </w:r>
      <w:r>
        <w:rPr>
          <w:spacing w:val="-1"/>
        </w:rPr>
        <w:t xml:space="preserve"> </w:t>
      </w:r>
      <w:r>
        <w:rPr>
          <w:spacing w:val="-2"/>
        </w:rPr>
        <w:t>interesados.</w:t>
      </w:r>
    </w:p>
    <w:p w14:paraId="2DA6C5D4" w14:textId="77777777" w:rsidR="00A97F47" w:rsidRDefault="00A97F47">
      <w:pPr>
        <w:pStyle w:val="Textoindependiente"/>
        <w:spacing w:before="29"/>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A97F47" w14:paraId="0C249724"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72002F54" w14:textId="77777777" w:rsidR="00A97F47" w:rsidRDefault="00000000">
            <w:pPr>
              <w:pStyle w:val="TableParagraph"/>
              <w:spacing w:before="83" w:line="297" w:lineRule="auto"/>
              <w:ind w:right="52"/>
              <w:jc w:val="both"/>
              <w:rPr>
                <w:b/>
                <w:sz w:val="20"/>
              </w:rPr>
            </w:pPr>
            <w:r>
              <w:rPr>
                <w:b/>
                <w:sz w:val="20"/>
              </w:rPr>
              <w:t xml:space="preserve">Aceptación de la propuesta efectuada por la Mesa de Contratación para la enajenación, en régimen de concurrencia, por concurso, de la parcela situada en la calle Flamenco, 9, de la Unidad de Ejecución I-2, parcela 38. </w:t>
            </w:r>
            <w:proofErr w:type="spellStart"/>
            <w:r>
              <w:rPr>
                <w:b/>
                <w:sz w:val="20"/>
              </w:rPr>
              <w:t>Expte</w:t>
            </w:r>
            <w:proofErr w:type="spellEnd"/>
            <w:r>
              <w:rPr>
                <w:b/>
                <w:sz w:val="20"/>
              </w:rPr>
              <w:t>. 17193/2024.</w:t>
            </w:r>
          </w:p>
        </w:tc>
      </w:tr>
      <w:tr w:rsidR="00A97F47" w14:paraId="767D03F2" w14:textId="77777777">
        <w:trPr>
          <w:trHeight w:val="403"/>
        </w:trPr>
        <w:tc>
          <w:tcPr>
            <w:tcW w:w="1877" w:type="dxa"/>
            <w:tcBorders>
              <w:top w:val="single" w:sz="8" w:space="0" w:color="CCCCCC"/>
              <w:left w:val="single" w:sz="4" w:space="0" w:color="CCCCCC"/>
            </w:tcBorders>
          </w:tcPr>
          <w:p w14:paraId="72C6E9A9" w14:textId="77777777" w:rsidR="00A97F47" w:rsidRDefault="00000000">
            <w:pPr>
              <w:pStyle w:val="TableParagraph"/>
              <w:spacing w:before="79"/>
              <w:rPr>
                <w:b/>
                <w:sz w:val="20"/>
              </w:rPr>
            </w:pPr>
            <w:r>
              <w:rPr>
                <w:b/>
                <w:spacing w:val="-2"/>
                <w:sz w:val="20"/>
              </w:rPr>
              <w:t>Favorable</w:t>
            </w:r>
          </w:p>
        </w:tc>
        <w:tc>
          <w:tcPr>
            <w:tcW w:w="7185" w:type="dxa"/>
            <w:tcBorders>
              <w:top w:val="single" w:sz="8" w:space="0" w:color="CCCCCC"/>
              <w:right w:val="single" w:sz="4" w:space="0" w:color="CCCCCC"/>
            </w:tcBorders>
          </w:tcPr>
          <w:p w14:paraId="53FEF154"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50D525A" w14:textId="77777777" w:rsidR="00A97F47" w:rsidRDefault="00A97F47">
      <w:pPr>
        <w:pStyle w:val="Textoindependiente"/>
        <w:spacing w:before="145"/>
      </w:pPr>
    </w:p>
    <w:p w14:paraId="5B1D0EDA"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4CF97F7" w14:textId="77777777" w:rsidR="00A97F47" w:rsidRDefault="00A97F47">
      <w:pPr>
        <w:pStyle w:val="Textoindependiente"/>
        <w:spacing w:before="61"/>
        <w:rPr>
          <w:b/>
        </w:rPr>
      </w:pPr>
    </w:p>
    <w:p w14:paraId="2B059F3F" w14:textId="77777777" w:rsidR="00A97F47" w:rsidRDefault="00000000">
      <w:pPr>
        <w:pStyle w:val="Prrafodelista"/>
        <w:numPr>
          <w:ilvl w:val="0"/>
          <w:numId w:val="29"/>
        </w:numPr>
        <w:tabs>
          <w:tab w:val="left" w:pos="320"/>
        </w:tabs>
        <w:spacing w:before="1" w:line="292" w:lineRule="auto"/>
        <w:ind w:firstLine="0"/>
        <w:jc w:val="both"/>
        <w:rPr>
          <w:sz w:val="20"/>
        </w:rPr>
      </w:pPr>
      <w:r>
        <w:rPr>
          <w:sz w:val="20"/>
        </w:rPr>
        <w:t xml:space="preserve">Propuesta del </w:t>
      </w:r>
      <w:proofErr w:type="gramStart"/>
      <w:r>
        <w:rPr>
          <w:sz w:val="20"/>
        </w:rPr>
        <w:t>Concejal</w:t>
      </w:r>
      <w:proofErr w:type="gramEnd"/>
      <w:r>
        <w:rPr>
          <w:sz w:val="20"/>
        </w:rPr>
        <w:t>-Delegado de Hacienda y Transparencia, de inicio del expediente, de fecha</w:t>
      </w:r>
      <w:r>
        <w:rPr>
          <w:spacing w:val="40"/>
          <w:sz w:val="20"/>
        </w:rPr>
        <w:t xml:space="preserve"> </w:t>
      </w:r>
      <w:r>
        <w:rPr>
          <w:sz w:val="20"/>
        </w:rPr>
        <w:t>4 de mayo de 2022.</w:t>
      </w:r>
    </w:p>
    <w:p w14:paraId="11BAF66D" w14:textId="77777777" w:rsidR="00A97F47" w:rsidRDefault="00A97F47">
      <w:pPr>
        <w:pStyle w:val="Textoindependiente"/>
        <w:spacing w:before="9"/>
      </w:pPr>
    </w:p>
    <w:p w14:paraId="4C8C7276" w14:textId="7811FCDC" w:rsidR="00A97F47" w:rsidRDefault="00000000">
      <w:pPr>
        <w:pStyle w:val="Prrafodelista"/>
        <w:numPr>
          <w:ilvl w:val="0"/>
          <w:numId w:val="29"/>
        </w:numPr>
        <w:tabs>
          <w:tab w:val="left" w:pos="324"/>
        </w:tabs>
        <w:spacing w:before="1" w:line="292" w:lineRule="auto"/>
        <w:ind w:firstLine="0"/>
        <w:jc w:val="both"/>
        <w:rPr>
          <w:sz w:val="20"/>
        </w:rPr>
      </w:pPr>
      <w:r>
        <w:rPr>
          <w:sz w:val="20"/>
        </w:rPr>
        <w:t>Informe</w:t>
      </w:r>
      <w:r>
        <w:rPr>
          <w:spacing w:val="40"/>
          <w:sz w:val="20"/>
        </w:rPr>
        <w:t xml:space="preserve"> </w:t>
      </w:r>
      <w:r>
        <w:rPr>
          <w:sz w:val="20"/>
        </w:rPr>
        <w:t>técnico</w:t>
      </w:r>
      <w:r>
        <w:rPr>
          <w:spacing w:val="40"/>
          <w:sz w:val="20"/>
        </w:rPr>
        <w:t xml:space="preserve"> </w:t>
      </w:r>
      <w:r>
        <w:rPr>
          <w:sz w:val="20"/>
        </w:rPr>
        <w:t>sobre</w:t>
      </w:r>
      <w:r>
        <w:rPr>
          <w:spacing w:val="40"/>
          <w:sz w:val="20"/>
        </w:rPr>
        <w:t xml:space="preserve"> </w:t>
      </w:r>
      <w:r>
        <w:rPr>
          <w:sz w:val="20"/>
        </w:rPr>
        <w:t>régimen</w:t>
      </w:r>
      <w:r>
        <w:rPr>
          <w:spacing w:val="40"/>
          <w:sz w:val="20"/>
        </w:rPr>
        <w:t xml:space="preserve"> </w:t>
      </w:r>
      <w:r>
        <w:rPr>
          <w:sz w:val="20"/>
        </w:rPr>
        <w:t>urbanístico</w:t>
      </w:r>
      <w:r>
        <w:rPr>
          <w:spacing w:val="40"/>
          <w:sz w:val="20"/>
        </w:rPr>
        <w:t xml:space="preserve"> </w:t>
      </w:r>
      <w:r>
        <w:rPr>
          <w:sz w:val="20"/>
        </w:rPr>
        <w:t>y</w:t>
      </w:r>
      <w:r>
        <w:rPr>
          <w:spacing w:val="40"/>
          <w:sz w:val="20"/>
        </w:rPr>
        <w:t xml:space="preserve"> </w:t>
      </w:r>
      <w:r>
        <w:rPr>
          <w:sz w:val="20"/>
        </w:rPr>
        <w:t>de</w:t>
      </w:r>
      <w:r>
        <w:rPr>
          <w:spacing w:val="40"/>
          <w:sz w:val="20"/>
        </w:rPr>
        <w:t xml:space="preserve"> </w:t>
      </w:r>
      <w:r>
        <w:rPr>
          <w:sz w:val="20"/>
        </w:rPr>
        <w:t>valoración</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parcela,</w:t>
      </w:r>
      <w:r>
        <w:rPr>
          <w:spacing w:val="40"/>
          <w:sz w:val="20"/>
        </w:rPr>
        <w:t xml:space="preserve"> </w:t>
      </w:r>
      <w:r>
        <w:rPr>
          <w:sz w:val="20"/>
        </w:rPr>
        <w:t>efectuado</w:t>
      </w:r>
      <w:r>
        <w:rPr>
          <w:spacing w:val="40"/>
          <w:sz w:val="20"/>
        </w:rPr>
        <w:t xml:space="preserve"> </w:t>
      </w:r>
      <w:r>
        <w:rPr>
          <w:sz w:val="20"/>
        </w:rPr>
        <w:t>por</w:t>
      </w:r>
      <w:r>
        <w:rPr>
          <w:spacing w:val="40"/>
          <w:sz w:val="20"/>
        </w:rPr>
        <w:t xml:space="preserve"> </w:t>
      </w:r>
      <w:r>
        <w:rPr>
          <w:sz w:val="20"/>
        </w:rPr>
        <w:t xml:space="preserve">la Arquitecto Municipal, </w:t>
      </w:r>
      <w:proofErr w:type="gramStart"/>
      <w:r w:rsidR="00AE0FDF">
        <w:rPr>
          <w:sz w:val="20"/>
        </w:rPr>
        <w:t>D.ª</w:t>
      </w:r>
      <w:proofErr w:type="gramEnd"/>
      <w:r>
        <w:rPr>
          <w:sz w:val="20"/>
        </w:rPr>
        <w:t xml:space="preserve"> Ana Venegas Valladares, de fecha 13 de mayo de 2024.</w:t>
      </w:r>
    </w:p>
    <w:p w14:paraId="431001EB" w14:textId="77777777" w:rsidR="00A97F47" w:rsidRDefault="00A97F47">
      <w:pPr>
        <w:pStyle w:val="Textoindependiente"/>
        <w:spacing w:before="9"/>
      </w:pPr>
    </w:p>
    <w:p w14:paraId="5826612C" w14:textId="77777777" w:rsidR="00A97F47" w:rsidRDefault="00000000">
      <w:pPr>
        <w:pStyle w:val="Prrafodelista"/>
        <w:numPr>
          <w:ilvl w:val="0"/>
          <w:numId w:val="29"/>
        </w:numPr>
        <w:tabs>
          <w:tab w:val="left" w:pos="306"/>
        </w:tabs>
        <w:ind w:left="306" w:right="0" w:hanging="164"/>
        <w:rPr>
          <w:sz w:val="20"/>
        </w:rPr>
      </w:pPr>
      <w:r>
        <w:rPr>
          <w:sz w:val="20"/>
        </w:rPr>
        <w:t>Plano</w:t>
      </w:r>
      <w:r>
        <w:rPr>
          <w:spacing w:val="-6"/>
          <w:sz w:val="20"/>
        </w:rPr>
        <w:t xml:space="preserve"> </w:t>
      </w:r>
      <w:r>
        <w:rPr>
          <w:sz w:val="20"/>
        </w:rPr>
        <w:t>de</w:t>
      </w:r>
      <w:r>
        <w:rPr>
          <w:spacing w:val="-4"/>
          <w:sz w:val="20"/>
        </w:rPr>
        <w:t xml:space="preserve"> </w:t>
      </w:r>
      <w:r>
        <w:rPr>
          <w:sz w:val="20"/>
        </w:rPr>
        <w:t>situación</w:t>
      </w:r>
      <w:r>
        <w:rPr>
          <w:spacing w:val="-4"/>
          <w:sz w:val="20"/>
        </w:rPr>
        <w:t xml:space="preserve"> </w:t>
      </w:r>
      <w:r>
        <w:rPr>
          <w:sz w:val="20"/>
        </w:rPr>
        <w:t>y</w:t>
      </w:r>
      <w:r>
        <w:rPr>
          <w:spacing w:val="-4"/>
          <w:sz w:val="20"/>
        </w:rPr>
        <w:t xml:space="preserve"> </w:t>
      </w:r>
      <w:r>
        <w:rPr>
          <w:sz w:val="20"/>
        </w:rPr>
        <w:t>emplazamiento</w:t>
      </w:r>
      <w:r>
        <w:rPr>
          <w:spacing w:val="-4"/>
          <w:sz w:val="20"/>
        </w:rPr>
        <w:t xml:space="preserve"> </w:t>
      </w:r>
      <w:r>
        <w:rPr>
          <w:sz w:val="20"/>
        </w:rPr>
        <w:t>de</w:t>
      </w:r>
      <w:r>
        <w:rPr>
          <w:spacing w:val="-4"/>
          <w:sz w:val="20"/>
        </w:rPr>
        <w:t xml:space="preserve"> </w:t>
      </w:r>
      <w:r>
        <w:rPr>
          <w:sz w:val="20"/>
        </w:rPr>
        <w:t>la</w:t>
      </w:r>
      <w:r>
        <w:rPr>
          <w:spacing w:val="-3"/>
          <w:sz w:val="20"/>
        </w:rPr>
        <w:t xml:space="preserve"> </w:t>
      </w:r>
      <w:r>
        <w:rPr>
          <w:spacing w:val="-2"/>
          <w:sz w:val="20"/>
        </w:rPr>
        <w:t>parcela.</w:t>
      </w:r>
    </w:p>
    <w:p w14:paraId="536AB5CA" w14:textId="77777777" w:rsidR="00A97F47" w:rsidRDefault="00A97F47">
      <w:pPr>
        <w:pStyle w:val="Textoindependiente"/>
        <w:spacing w:before="61"/>
      </w:pPr>
    </w:p>
    <w:p w14:paraId="3FCCFA4C" w14:textId="651E79DB" w:rsidR="00A97F47" w:rsidRDefault="00000000">
      <w:pPr>
        <w:pStyle w:val="Prrafodelista"/>
        <w:numPr>
          <w:ilvl w:val="0"/>
          <w:numId w:val="29"/>
        </w:numPr>
        <w:tabs>
          <w:tab w:val="left" w:pos="318"/>
        </w:tabs>
        <w:ind w:left="318" w:right="0" w:hanging="176"/>
        <w:rPr>
          <w:sz w:val="20"/>
        </w:rPr>
      </w:pPr>
      <w:r>
        <w:rPr>
          <w:sz w:val="20"/>
        </w:rPr>
        <w:t>Nota</w:t>
      </w:r>
      <w:r>
        <w:rPr>
          <w:spacing w:val="-4"/>
          <w:sz w:val="20"/>
        </w:rPr>
        <w:t xml:space="preserve"> </w:t>
      </w:r>
      <w:r>
        <w:rPr>
          <w:sz w:val="20"/>
        </w:rPr>
        <w:t>simple</w:t>
      </w:r>
      <w:r>
        <w:rPr>
          <w:spacing w:val="-3"/>
          <w:sz w:val="20"/>
        </w:rPr>
        <w:t xml:space="preserve"> </w:t>
      </w:r>
      <w:r>
        <w:rPr>
          <w:sz w:val="20"/>
        </w:rPr>
        <w:t>del</w:t>
      </w:r>
      <w:r>
        <w:rPr>
          <w:spacing w:val="-3"/>
          <w:sz w:val="20"/>
        </w:rPr>
        <w:t xml:space="preserve"> </w:t>
      </w:r>
      <w:r>
        <w:rPr>
          <w:sz w:val="20"/>
        </w:rPr>
        <w:t>registro</w:t>
      </w:r>
      <w:r>
        <w:rPr>
          <w:spacing w:val="-3"/>
          <w:sz w:val="20"/>
        </w:rPr>
        <w:t xml:space="preserve"> </w:t>
      </w:r>
      <w:r>
        <w:rPr>
          <w:sz w:val="20"/>
        </w:rPr>
        <w:t>de</w:t>
      </w:r>
      <w:r>
        <w:rPr>
          <w:spacing w:val="-3"/>
          <w:sz w:val="20"/>
        </w:rPr>
        <w:t xml:space="preserve"> </w:t>
      </w:r>
      <w:r>
        <w:rPr>
          <w:sz w:val="20"/>
        </w:rPr>
        <w:t>la</w:t>
      </w:r>
      <w:r>
        <w:rPr>
          <w:spacing w:val="-3"/>
          <w:sz w:val="20"/>
        </w:rPr>
        <w:t xml:space="preserve"> </w:t>
      </w:r>
      <w:r>
        <w:rPr>
          <w:spacing w:val="-2"/>
          <w:sz w:val="20"/>
        </w:rPr>
        <w:t>propiedad</w:t>
      </w:r>
      <w:r w:rsidR="00AE0FDF">
        <w:rPr>
          <w:spacing w:val="-2"/>
          <w:sz w:val="20"/>
        </w:rPr>
        <w:t>,</w:t>
      </w:r>
    </w:p>
    <w:p w14:paraId="35AB0F60" w14:textId="77777777" w:rsidR="00A97F47" w:rsidRDefault="00A97F47">
      <w:pPr>
        <w:pStyle w:val="Textoindependiente"/>
        <w:spacing w:before="60"/>
      </w:pPr>
    </w:p>
    <w:p w14:paraId="7E79A093" w14:textId="77777777" w:rsidR="00A97F47" w:rsidRDefault="00000000">
      <w:pPr>
        <w:pStyle w:val="Prrafodelista"/>
        <w:numPr>
          <w:ilvl w:val="0"/>
          <w:numId w:val="29"/>
        </w:numPr>
        <w:tabs>
          <w:tab w:val="left" w:pos="318"/>
        </w:tabs>
        <w:ind w:left="318" w:right="0" w:hanging="176"/>
        <w:rPr>
          <w:sz w:val="20"/>
        </w:rPr>
      </w:pPr>
      <w:r>
        <w:rPr>
          <w:sz w:val="20"/>
        </w:rPr>
        <w:t>Ficha</w:t>
      </w:r>
      <w:r>
        <w:rPr>
          <w:spacing w:val="-4"/>
          <w:sz w:val="20"/>
        </w:rPr>
        <w:t xml:space="preserve"> </w:t>
      </w:r>
      <w:r>
        <w:rPr>
          <w:sz w:val="20"/>
        </w:rPr>
        <w:t>de</w:t>
      </w:r>
      <w:r>
        <w:rPr>
          <w:spacing w:val="-4"/>
          <w:sz w:val="20"/>
        </w:rPr>
        <w:t xml:space="preserve"> </w:t>
      </w:r>
      <w:r>
        <w:rPr>
          <w:sz w:val="20"/>
        </w:rPr>
        <w:t>inventario</w:t>
      </w:r>
      <w:r>
        <w:rPr>
          <w:spacing w:val="-4"/>
          <w:sz w:val="20"/>
        </w:rPr>
        <w:t xml:space="preserve"> </w:t>
      </w:r>
      <w:r>
        <w:rPr>
          <w:sz w:val="20"/>
        </w:rPr>
        <w:t>de</w:t>
      </w:r>
      <w:r>
        <w:rPr>
          <w:spacing w:val="-3"/>
          <w:sz w:val="20"/>
        </w:rPr>
        <w:t xml:space="preserve"> </w:t>
      </w:r>
      <w:r>
        <w:rPr>
          <w:spacing w:val="-2"/>
          <w:sz w:val="20"/>
        </w:rPr>
        <w:t>bienes.</w:t>
      </w:r>
    </w:p>
    <w:p w14:paraId="1B122B47" w14:textId="77777777" w:rsidR="00A97F47" w:rsidRDefault="00A97F47">
      <w:pPr>
        <w:pStyle w:val="Textoindependiente"/>
        <w:spacing w:before="61"/>
      </w:pPr>
    </w:p>
    <w:p w14:paraId="231310A5" w14:textId="77777777" w:rsidR="00A97F47" w:rsidRDefault="00000000">
      <w:pPr>
        <w:pStyle w:val="Prrafodelista"/>
        <w:numPr>
          <w:ilvl w:val="0"/>
          <w:numId w:val="29"/>
        </w:numPr>
        <w:tabs>
          <w:tab w:val="left" w:pos="264"/>
        </w:tabs>
        <w:spacing w:line="292" w:lineRule="auto"/>
        <w:ind w:firstLine="0"/>
        <w:jc w:val="both"/>
        <w:rPr>
          <w:sz w:val="20"/>
        </w:rPr>
      </w:pPr>
      <w:r>
        <w:rPr>
          <w:sz w:val="20"/>
        </w:rPr>
        <w:t xml:space="preserve">Pliego de cláusulas administrativas y técnicas particulares, suscrito por el </w:t>
      </w:r>
      <w:proofErr w:type="gramStart"/>
      <w:r>
        <w:rPr>
          <w:sz w:val="20"/>
        </w:rPr>
        <w:t>Subdirector</w:t>
      </w:r>
      <w:proofErr w:type="gramEnd"/>
      <w:r>
        <w:rPr>
          <w:sz w:val="20"/>
        </w:rPr>
        <w:t xml:space="preserve"> del Servicio</w:t>
      </w:r>
      <w:r>
        <w:rPr>
          <w:spacing w:val="80"/>
          <w:sz w:val="20"/>
        </w:rPr>
        <w:t xml:space="preserve"> </w:t>
      </w:r>
      <w:r>
        <w:rPr>
          <w:sz w:val="20"/>
        </w:rPr>
        <w:t>de Coordinación Jurídica, D. Andrés Jaramillo Martin, con fecha 21 de mayo de 2024.</w:t>
      </w:r>
    </w:p>
    <w:p w14:paraId="2D725938" w14:textId="77777777" w:rsidR="00A97F47" w:rsidRDefault="00A97F47">
      <w:pPr>
        <w:pStyle w:val="Textoindependiente"/>
        <w:spacing w:before="10"/>
      </w:pPr>
    </w:p>
    <w:p w14:paraId="16D57391" w14:textId="77777777" w:rsidR="00A97F47" w:rsidRDefault="00000000">
      <w:pPr>
        <w:pStyle w:val="Prrafodelista"/>
        <w:numPr>
          <w:ilvl w:val="0"/>
          <w:numId w:val="29"/>
        </w:numPr>
        <w:tabs>
          <w:tab w:val="left" w:pos="324"/>
        </w:tabs>
        <w:spacing w:line="292" w:lineRule="auto"/>
        <w:ind w:firstLine="0"/>
        <w:jc w:val="both"/>
        <w:rPr>
          <w:sz w:val="20"/>
        </w:rPr>
      </w:pPr>
      <w:r>
        <w:rPr>
          <w:sz w:val="20"/>
        </w:rPr>
        <w:t xml:space="preserve">Informe jurídico </w:t>
      </w:r>
      <w:proofErr w:type="spellStart"/>
      <w:r>
        <w:rPr>
          <w:sz w:val="20"/>
        </w:rPr>
        <w:t>nº</w:t>
      </w:r>
      <w:proofErr w:type="spellEnd"/>
      <w:r>
        <w:rPr>
          <w:sz w:val="20"/>
        </w:rPr>
        <w:t xml:space="preserve"> 2024-0603, del </w:t>
      </w:r>
      <w:proofErr w:type="gramStart"/>
      <w:r>
        <w:rPr>
          <w:sz w:val="20"/>
        </w:rPr>
        <w:t>Director General</w:t>
      </w:r>
      <w:proofErr w:type="gramEnd"/>
      <w:r>
        <w:rPr>
          <w:sz w:val="20"/>
        </w:rPr>
        <w:t xml:space="preserve"> de la Asesoría Jurídica, favorable a la aprobación del expediente.</w:t>
      </w:r>
    </w:p>
    <w:p w14:paraId="15BF3A53" w14:textId="77777777" w:rsidR="00A97F47" w:rsidRDefault="00A97F47">
      <w:pPr>
        <w:pStyle w:val="Textoindependiente"/>
        <w:spacing w:before="10"/>
      </w:pPr>
    </w:p>
    <w:p w14:paraId="642D41EA" w14:textId="77777777" w:rsidR="00A97F47" w:rsidRDefault="00000000">
      <w:pPr>
        <w:pStyle w:val="Prrafodelista"/>
        <w:numPr>
          <w:ilvl w:val="0"/>
          <w:numId w:val="29"/>
        </w:numPr>
        <w:tabs>
          <w:tab w:val="left" w:pos="324"/>
        </w:tabs>
        <w:spacing w:line="292" w:lineRule="auto"/>
        <w:ind w:firstLine="0"/>
        <w:jc w:val="both"/>
        <w:rPr>
          <w:sz w:val="20"/>
        </w:rPr>
      </w:pPr>
      <w:r>
        <w:rPr>
          <w:sz w:val="20"/>
        </w:rPr>
        <w:t>Propuesta</w:t>
      </w:r>
      <w:r>
        <w:rPr>
          <w:spacing w:val="40"/>
          <w:sz w:val="20"/>
        </w:rPr>
        <w:t xml:space="preserve"> </w:t>
      </w:r>
      <w:r>
        <w:rPr>
          <w:sz w:val="20"/>
        </w:rPr>
        <w:t>suscrita</w:t>
      </w:r>
      <w:r>
        <w:rPr>
          <w:spacing w:val="40"/>
          <w:sz w:val="20"/>
        </w:rPr>
        <w:t xml:space="preserve"> </w:t>
      </w:r>
      <w:r>
        <w:rPr>
          <w:sz w:val="20"/>
        </w:rPr>
        <w:t>por</w:t>
      </w:r>
      <w:r>
        <w:rPr>
          <w:spacing w:val="40"/>
          <w:sz w:val="20"/>
        </w:rPr>
        <w:t xml:space="preserve"> </w:t>
      </w:r>
      <w:r>
        <w:rPr>
          <w:sz w:val="20"/>
        </w:rPr>
        <w:t>el</w:t>
      </w:r>
      <w:r>
        <w:rPr>
          <w:spacing w:val="40"/>
          <w:sz w:val="20"/>
        </w:rPr>
        <w:t xml:space="preserve"> </w:t>
      </w:r>
      <w:proofErr w:type="gramStart"/>
      <w:r>
        <w:rPr>
          <w:sz w:val="20"/>
        </w:rPr>
        <w:t>Concejal</w:t>
      </w:r>
      <w:proofErr w:type="gramEnd"/>
      <w:r>
        <w:rPr>
          <w:sz w:val="20"/>
        </w:rPr>
        <w:t>-Delegado</w:t>
      </w:r>
      <w:r>
        <w:rPr>
          <w:spacing w:val="40"/>
          <w:sz w:val="20"/>
        </w:rPr>
        <w:t xml:space="preserve"> </w:t>
      </w:r>
      <w:r>
        <w:rPr>
          <w:sz w:val="20"/>
        </w:rPr>
        <w:t>de</w:t>
      </w:r>
      <w:r>
        <w:rPr>
          <w:spacing w:val="40"/>
          <w:sz w:val="20"/>
        </w:rPr>
        <w:t xml:space="preserve"> </w:t>
      </w:r>
      <w:r>
        <w:rPr>
          <w:sz w:val="20"/>
        </w:rPr>
        <w:t>Hacienda</w:t>
      </w:r>
      <w:r>
        <w:rPr>
          <w:spacing w:val="40"/>
          <w:sz w:val="20"/>
        </w:rPr>
        <w:t xml:space="preserve"> </w:t>
      </w:r>
      <w:r>
        <w:rPr>
          <w:sz w:val="20"/>
        </w:rPr>
        <w:t>y</w:t>
      </w:r>
      <w:r>
        <w:rPr>
          <w:spacing w:val="40"/>
          <w:sz w:val="20"/>
        </w:rPr>
        <w:t xml:space="preserve"> </w:t>
      </w:r>
      <w:r>
        <w:rPr>
          <w:sz w:val="20"/>
        </w:rPr>
        <w:t>Fiestas,</w:t>
      </w:r>
      <w:r>
        <w:rPr>
          <w:spacing w:val="40"/>
          <w:sz w:val="20"/>
        </w:rPr>
        <w:t xml:space="preserve"> </w:t>
      </w:r>
      <w:r>
        <w:rPr>
          <w:sz w:val="20"/>
        </w:rPr>
        <w:t>D.</w:t>
      </w:r>
      <w:r>
        <w:rPr>
          <w:spacing w:val="40"/>
          <w:sz w:val="20"/>
        </w:rPr>
        <w:t xml:space="preserve"> </w:t>
      </w:r>
      <w:r>
        <w:rPr>
          <w:sz w:val="20"/>
        </w:rPr>
        <w:t>Enrique</w:t>
      </w:r>
      <w:r>
        <w:rPr>
          <w:spacing w:val="40"/>
          <w:sz w:val="20"/>
        </w:rPr>
        <w:t xml:space="preserve"> </w:t>
      </w:r>
      <w:r>
        <w:rPr>
          <w:sz w:val="20"/>
        </w:rPr>
        <w:t>González Gutiérrez de fecha 22 de mayo de 2024.</w:t>
      </w:r>
    </w:p>
    <w:p w14:paraId="37469DF4" w14:textId="77777777" w:rsidR="00A97F47" w:rsidRDefault="00A97F47">
      <w:pPr>
        <w:pStyle w:val="Textoindependiente"/>
        <w:spacing w:before="9"/>
      </w:pPr>
    </w:p>
    <w:p w14:paraId="2B265B5B" w14:textId="5D35C32A" w:rsidR="00A97F47" w:rsidRDefault="00000000">
      <w:pPr>
        <w:pStyle w:val="Prrafodelista"/>
        <w:numPr>
          <w:ilvl w:val="0"/>
          <w:numId w:val="29"/>
        </w:numPr>
        <w:tabs>
          <w:tab w:val="left" w:pos="253"/>
        </w:tabs>
        <w:spacing w:before="1" w:line="292" w:lineRule="auto"/>
        <w:ind w:firstLine="0"/>
        <w:jc w:val="both"/>
        <w:rPr>
          <w:sz w:val="20"/>
        </w:rPr>
      </w:pPr>
      <w:r>
        <w:rPr>
          <w:sz w:val="20"/>
        </w:rPr>
        <w:t>Informe de control permanente emitido por el Interventor General, D. Fernando Álvarez Rodríguez, con fecha 22 de mayo de 2024</w:t>
      </w:r>
      <w:r w:rsidR="00AE0FDF">
        <w:rPr>
          <w:sz w:val="20"/>
        </w:rPr>
        <w:t>,</w:t>
      </w:r>
      <w:r>
        <w:rPr>
          <w:sz w:val="20"/>
        </w:rPr>
        <w:t xml:space="preserve"> y certificación de los recursos ordinarios del presupuesto municipal.</w:t>
      </w:r>
    </w:p>
    <w:p w14:paraId="798B70FF" w14:textId="77777777" w:rsidR="00A97F47" w:rsidRDefault="00A97F47">
      <w:pPr>
        <w:pStyle w:val="Textoindependiente"/>
        <w:spacing w:before="9"/>
      </w:pPr>
    </w:p>
    <w:p w14:paraId="757AD6A7" w14:textId="77777777" w:rsidR="00A97F47" w:rsidRDefault="00000000">
      <w:pPr>
        <w:pStyle w:val="Prrafodelista"/>
        <w:numPr>
          <w:ilvl w:val="0"/>
          <w:numId w:val="29"/>
        </w:numPr>
        <w:tabs>
          <w:tab w:val="left" w:pos="253"/>
        </w:tabs>
        <w:spacing w:line="292" w:lineRule="auto"/>
        <w:ind w:firstLine="0"/>
        <w:jc w:val="both"/>
        <w:rPr>
          <w:sz w:val="20"/>
        </w:rPr>
      </w:pPr>
      <w:r>
        <w:rPr>
          <w:sz w:val="20"/>
        </w:rPr>
        <w:t xml:space="preserve">Acuerdo adoptado por la Junta de Gobierno Local, en sesión celebrada el día 24 de mayo de 2024, de aprobación del expediente de licitación para la enajenación, en régimen de concurrencia, de la </w:t>
      </w:r>
      <w:r>
        <w:rPr>
          <w:spacing w:val="-2"/>
          <w:sz w:val="20"/>
        </w:rPr>
        <w:t>parcela.</w:t>
      </w:r>
    </w:p>
    <w:p w14:paraId="0489B3CA" w14:textId="77777777" w:rsidR="00A97F47" w:rsidRDefault="00A97F47">
      <w:pPr>
        <w:pStyle w:val="Textoindependiente"/>
        <w:spacing w:before="10"/>
      </w:pPr>
    </w:p>
    <w:p w14:paraId="31C30E3F" w14:textId="77777777" w:rsidR="00A97F47" w:rsidRDefault="00000000">
      <w:pPr>
        <w:pStyle w:val="Prrafodelista"/>
        <w:numPr>
          <w:ilvl w:val="0"/>
          <w:numId w:val="29"/>
        </w:numPr>
        <w:tabs>
          <w:tab w:val="left" w:pos="308"/>
        </w:tabs>
        <w:spacing w:line="292" w:lineRule="auto"/>
        <w:ind w:firstLine="0"/>
        <w:jc w:val="both"/>
        <w:rPr>
          <w:sz w:val="20"/>
        </w:rPr>
      </w:pPr>
      <w:r>
        <w:rPr>
          <w:sz w:val="20"/>
        </w:rPr>
        <w:t>Publicación de anuncio de convocatoria de licitación en la Plataforma de Contratación del Sector Público, con fecha 30 de mayo de 2024.</w:t>
      </w:r>
    </w:p>
    <w:p w14:paraId="230653C4" w14:textId="77777777" w:rsidR="00A97F47" w:rsidRDefault="00A97F47">
      <w:pPr>
        <w:pStyle w:val="Textoindependiente"/>
        <w:spacing w:before="10"/>
      </w:pPr>
    </w:p>
    <w:p w14:paraId="44C8479E" w14:textId="77777777" w:rsidR="00A97F47" w:rsidRDefault="00000000">
      <w:pPr>
        <w:pStyle w:val="Textoindependiente"/>
        <w:spacing w:line="292" w:lineRule="auto"/>
        <w:ind w:left="142" w:right="141"/>
        <w:jc w:val="both"/>
      </w:pPr>
      <w:r>
        <w:t>Durante el plazo de presentación de ofertas no ha concurrido licitador alguno por lo que procede declarar desierto el procedimiento y convocar nueva licitación, toda vez que no ha transcurrido el plazo de 1 año desde la emisión del informe de valoración de la parcela, por lo que no es necesario tramitar una nueva tasación.</w:t>
      </w:r>
    </w:p>
    <w:p w14:paraId="527041D4"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379A3C28" w14:textId="39EA5220" w:rsidR="00A97F47" w:rsidRDefault="00000000">
      <w:pPr>
        <w:pStyle w:val="Prrafodelista"/>
        <w:numPr>
          <w:ilvl w:val="0"/>
          <w:numId w:val="29"/>
        </w:numPr>
        <w:tabs>
          <w:tab w:val="left" w:pos="255"/>
        </w:tabs>
        <w:spacing w:before="180" w:line="292" w:lineRule="auto"/>
        <w:ind w:firstLine="0"/>
        <w:jc w:val="both"/>
        <w:rPr>
          <w:sz w:val="20"/>
        </w:rPr>
      </w:pPr>
      <w:r>
        <w:rPr>
          <w:noProof/>
          <w:sz w:val="20"/>
        </w:rPr>
        <w:lastRenderedPageBreak/>
        <mc:AlternateContent>
          <mc:Choice Requires="wps">
            <w:drawing>
              <wp:anchor distT="0" distB="0" distL="0" distR="0" simplePos="0" relativeHeight="251638272" behindDoc="0" locked="0" layoutInCell="1" allowOverlap="1" wp14:anchorId="10396329" wp14:editId="767C936B">
                <wp:simplePos x="0" y="0"/>
                <wp:positionH relativeFrom="page">
                  <wp:posOffset>6807090</wp:posOffset>
                </wp:positionH>
                <wp:positionV relativeFrom="page">
                  <wp:posOffset>2818730</wp:posOffset>
                </wp:positionV>
                <wp:extent cx="419734" cy="3187065"/>
                <wp:effectExtent l="0" t="0" r="0" b="0"/>
                <wp:wrapNone/>
                <wp:docPr id="326" name="Text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156024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A268D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0396329" id="Textbox 326" o:spid="_x0000_s1184" type="#_x0000_t202" style="position:absolute;left:0;text-align:left;margin-left:536pt;margin-top:221.95pt;width:33.05pt;height:250.95pt;z-index:25163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dbGowEAADMDAAAOAAAAZHJzL2Uyb0RvYy54bWysUtGuEyEQfTfxHwjvlm1v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Licv1nfLTlTdHU3v19Xq9fZcHF7HSKmjxoc&#10;y0nDI/WrMJDHJ0zn0kvJROb8f2aSxt3IbEukl6sMm8920J5IDQ0koeW4WBO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oh1sa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7156024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A268D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Acuerdo adoptado por la Junta de Gobierno Local, de fecha 11 de abril de 2025, por el que se declara desierto el procedimiento de licitación y se convoca nueva licitación mediante anuncio a publicar en la Plataforma de Contratación del Sector Público.</w:t>
      </w:r>
    </w:p>
    <w:p w14:paraId="330291B7" w14:textId="77777777" w:rsidR="00A97F47" w:rsidRDefault="00A97F47">
      <w:pPr>
        <w:pStyle w:val="Textoindependiente"/>
        <w:spacing w:before="10"/>
      </w:pPr>
    </w:p>
    <w:p w14:paraId="049CE264" w14:textId="77777777" w:rsidR="00A97F47" w:rsidRDefault="00000000">
      <w:pPr>
        <w:pStyle w:val="Prrafodelista"/>
        <w:numPr>
          <w:ilvl w:val="0"/>
          <w:numId w:val="29"/>
        </w:numPr>
        <w:tabs>
          <w:tab w:val="left" w:pos="375"/>
        </w:tabs>
        <w:spacing w:line="292" w:lineRule="auto"/>
        <w:ind w:firstLine="0"/>
        <w:jc w:val="both"/>
        <w:rPr>
          <w:sz w:val="20"/>
        </w:rPr>
      </w:pPr>
      <w:r>
        <w:rPr>
          <w:sz w:val="20"/>
        </w:rPr>
        <w:t xml:space="preserve">Anuncio publicado en la Plataforma de Contratación del Sector Público, con fecha 21 de abril de </w:t>
      </w:r>
      <w:r>
        <w:rPr>
          <w:spacing w:val="-2"/>
          <w:sz w:val="20"/>
        </w:rPr>
        <w:t>2025.</w:t>
      </w:r>
    </w:p>
    <w:p w14:paraId="11A5BFB1" w14:textId="77777777" w:rsidR="00A97F47" w:rsidRDefault="00A97F47">
      <w:pPr>
        <w:pStyle w:val="Textoindependiente"/>
        <w:spacing w:before="10"/>
      </w:pPr>
    </w:p>
    <w:p w14:paraId="1EB7A6F8" w14:textId="77777777" w:rsidR="00A97F47" w:rsidRDefault="00000000">
      <w:pPr>
        <w:pStyle w:val="Prrafodelista"/>
        <w:numPr>
          <w:ilvl w:val="0"/>
          <w:numId w:val="29"/>
        </w:numPr>
        <w:tabs>
          <w:tab w:val="left" w:pos="320"/>
        </w:tabs>
        <w:spacing w:line="292" w:lineRule="auto"/>
        <w:ind w:firstLine="0"/>
        <w:jc w:val="both"/>
        <w:rPr>
          <w:sz w:val="20"/>
        </w:rPr>
      </w:pPr>
      <w:r>
        <w:rPr>
          <w:sz w:val="20"/>
        </w:rPr>
        <w:t>Acta de apertura de ofertas celebrada por la Mesa de Contratación el día 21 de mayo de 2025, que arroja el siguiente resultado:</w:t>
      </w:r>
    </w:p>
    <w:p w14:paraId="068D3E61" w14:textId="77777777" w:rsidR="00A97F47" w:rsidRDefault="00A97F47">
      <w:pPr>
        <w:pStyle w:val="Textoindependiente"/>
        <w:spacing w:before="9"/>
      </w:pPr>
    </w:p>
    <w:p w14:paraId="739ED13F" w14:textId="1FEE870F" w:rsidR="00A97F47" w:rsidRDefault="00000000">
      <w:pPr>
        <w:pStyle w:val="Textoindependiente"/>
        <w:spacing w:before="1" w:line="292" w:lineRule="auto"/>
        <w:ind w:left="142" w:right="141"/>
        <w:jc w:val="both"/>
      </w:pPr>
      <w:r>
        <w:t>-Oferta presentada por PROYECTO HABITA HOME, S.L.: se compromete a adquirir la citada</w:t>
      </w:r>
      <w:r>
        <w:rPr>
          <w:spacing w:val="80"/>
        </w:rPr>
        <w:t xml:space="preserve"> </w:t>
      </w:r>
      <w:r>
        <w:t>parcela en los términos indicados en el citado pliego, ofertando la cantidad de 250.929,00 €, excluido todo tipo de impuestos (</w:t>
      </w:r>
      <w:r w:rsidR="00AE0FDF">
        <w:t>t</w:t>
      </w:r>
      <w:r>
        <w:t>ipo de I.V.A. aplicable, 21%). Como mejora en el plazo de pago de dicha compraventa ofrece:</w:t>
      </w:r>
    </w:p>
    <w:p w14:paraId="2ECE5F11" w14:textId="77777777" w:rsidR="00A97F47" w:rsidRDefault="00A97F47">
      <w:pPr>
        <w:pStyle w:val="Textoindependiente"/>
        <w:spacing w:before="9"/>
      </w:pPr>
    </w:p>
    <w:p w14:paraId="3E21C859" w14:textId="27E01377" w:rsidR="00A97F47" w:rsidRDefault="00AE0FDF">
      <w:pPr>
        <w:pStyle w:val="Textoindependiente"/>
        <w:spacing w:line="292" w:lineRule="auto"/>
        <w:ind w:left="142" w:right="141"/>
        <w:jc w:val="both"/>
      </w:pPr>
      <w:r>
        <w:t>- Se compromete al total pago de la cantidad ofertada en el plazo de 15 días naturales, a contar</w:t>
      </w:r>
      <w:r>
        <w:rPr>
          <w:spacing w:val="40"/>
        </w:rPr>
        <w:t xml:space="preserve"> </w:t>
      </w:r>
      <w:r>
        <w:t>desde la fecha de recepción de la notificación del acuerdo de adjudicación.</w:t>
      </w:r>
    </w:p>
    <w:p w14:paraId="310FC883" w14:textId="77777777" w:rsidR="00A97F47" w:rsidRDefault="00A97F47">
      <w:pPr>
        <w:pStyle w:val="Textoindependiente"/>
        <w:spacing w:before="10"/>
      </w:pPr>
    </w:p>
    <w:p w14:paraId="458C1CAF" w14:textId="7D93E671" w:rsidR="00A97F47" w:rsidRDefault="00AE0FDF">
      <w:pPr>
        <w:pStyle w:val="Textoindependiente"/>
        <w:ind w:left="142"/>
        <w:jc w:val="both"/>
      </w:pPr>
      <w:r>
        <w:t>- Se</w:t>
      </w:r>
      <w:r>
        <w:rPr>
          <w:spacing w:val="-3"/>
        </w:rPr>
        <w:t xml:space="preserve"> </w:t>
      </w:r>
      <w:r>
        <w:t>compromete</w:t>
      </w:r>
      <w:r>
        <w:rPr>
          <w:spacing w:val="-2"/>
        </w:rPr>
        <w:t xml:space="preserve"> </w:t>
      </w:r>
      <w:r>
        <w:t>a</w:t>
      </w:r>
      <w:r>
        <w:rPr>
          <w:spacing w:val="-2"/>
        </w:rPr>
        <w:t xml:space="preserve"> </w:t>
      </w:r>
      <w:r>
        <w:t>solicitar</w:t>
      </w:r>
      <w:r>
        <w:rPr>
          <w:spacing w:val="-2"/>
        </w:rPr>
        <w:t xml:space="preserve"> </w:t>
      </w:r>
      <w:r>
        <w:t>licencia</w:t>
      </w:r>
      <w:r>
        <w:rPr>
          <w:spacing w:val="-3"/>
        </w:rPr>
        <w:t xml:space="preserve"> </w:t>
      </w:r>
      <w:r>
        <w:t>de</w:t>
      </w:r>
      <w:r>
        <w:rPr>
          <w:spacing w:val="-2"/>
        </w:rPr>
        <w:t xml:space="preserve"> </w:t>
      </w:r>
      <w:r>
        <w:t>obra</w:t>
      </w:r>
      <w:r>
        <w:rPr>
          <w:spacing w:val="-2"/>
        </w:rPr>
        <w:t xml:space="preserve"> </w:t>
      </w:r>
      <w:r>
        <w:t>mayor</w:t>
      </w:r>
      <w:r>
        <w:rPr>
          <w:spacing w:val="-2"/>
        </w:rPr>
        <w:t xml:space="preserve"> </w:t>
      </w:r>
      <w:r>
        <w:t>en</w:t>
      </w:r>
      <w:r>
        <w:rPr>
          <w:spacing w:val="-3"/>
        </w:rPr>
        <w:t xml:space="preserve"> </w:t>
      </w:r>
      <w:r>
        <w:t>el</w:t>
      </w:r>
      <w:r>
        <w:rPr>
          <w:spacing w:val="-2"/>
        </w:rPr>
        <w:t xml:space="preserve"> </w:t>
      </w:r>
      <w:r>
        <w:t>plazo</w:t>
      </w:r>
      <w:r>
        <w:rPr>
          <w:spacing w:val="-2"/>
        </w:rPr>
        <w:t xml:space="preserve"> </w:t>
      </w:r>
      <w:r>
        <w:t>de</w:t>
      </w:r>
      <w:r>
        <w:rPr>
          <w:spacing w:val="-2"/>
        </w:rPr>
        <w:t xml:space="preserve"> </w:t>
      </w:r>
      <w:r>
        <w:t>6</w:t>
      </w:r>
      <w:r>
        <w:rPr>
          <w:spacing w:val="-2"/>
        </w:rPr>
        <w:t xml:space="preserve"> meses.</w:t>
      </w:r>
    </w:p>
    <w:p w14:paraId="2B355046" w14:textId="77777777" w:rsidR="00A97F47" w:rsidRDefault="00A97F47">
      <w:pPr>
        <w:pStyle w:val="Textoindependiente"/>
        <w:spacing w:before="61"/>
      </w:pPr>
    </w:p>
    <w:p w14:paraId="37555A15" w14:textId="77777777" w:rsidR="00A97F47" w:rsidRDefault="00000000">
      <w:pPr>
        <w:pStyle w:val="Textoindependiente"/>
        <w:spacing w:line="292" w:lineRule="auto"/>
        <w:ind w:left="142" w:right="141"/>
        <w:jc w:val="both"/>
      </w:pPr>
      <w:r>
        <w:t>Dicha oferta alcanza un total de 100 puntos, elevándose propuesta a favor de dicha mercantil, debiendo presentar la documentación administrativa indicada en el pliego de cláusulas</w:t>
      </w:r>
      <w:r>
        <w:rPr>
          <w:spacing w:val="80"/>
        </w:rPr>
        <w:t xml:space="preserve"> </w:t>
      </w:r>
      <w:r>
        <w:t>administrativas particulares.</w:t>
      </w:r>
    </w:p>
    <w:p w14:paraId="606DAA7F" w14:textId="77777777" w:rsidR="00A97F47" w:rsidRDefault="00A97F47">
      <w:pPr>
        <w:pStyle w:val="Textoindependiente"/>
        <w:spacing w:before="9"/>
      </w:pPr>
    </w:p>
    <w:p w14:paraId="6A32C64A" w14:textId="77777777" w:rsidR="00A97F47" w:rsidRDefault="00000000">
      <w:pPr>
        <w:pStyle w:val="Textoindependiente"/>
        <w:spacing w:before="1" w:line="292" w:lineRule="auto"/>
        <w:ind w:left="142" w:right="141"/>
        <w:jc w:val="both"/>
      </w:pPr>
      <w:r>
        <w:t xml:space="preserve">ñ) Informe jurídico suscrito por el </w:t>
      </w:r>
      <w:proofErr w:type="gramStart"/>
      <w:r>
        <w:t>Director General</w:t>
      </w:r>
      <w:proofErr w:type="gramEnd"/>
      <w:r>
        <w:t xml:space="preserve"> de la Asesoría Jurídica con fecha 21 de mayo de 2025 </w:t>
      </w:r>
      <w:r>
        <w:rPr>
          <w:b/>
        </w:rPr>
        <w:t xml:space="preserve">favorable </w:t>
      </w:r>
      <w:r>
        <w:t>a la propuesta</w:t>
      </w:r>
    </w:p>
    <w:p w14:paraId="38EE0443" w14:textId="77777777" w:rsidR="00A97F47" w:rsidRDefault="00A97F47">
      <w:pPr>
        <w:pStyle w:val="Textoindependiente"/>
        <w:spacing w:before="13"/>
      </w:pPr>
    </w:p>
    <w:p w14:paraId="1E265017" w14:textId="4A58389E" w:rsidR="00A97F47"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PR/2025/3122</w:t>
      </w:r>
      <w:r>
        <w:rPr>
          <w:spacing w:val="-4"/>
        </w:rPr>
        <w:t xml:space="preserve"> </w:t>
      </w:r>
      <w:r>
        <w:t>de</w:t>
      </w:r>
      <w:r>
        <w:rPr>
          <w:spacing w:val="-4"/>
        </w:rPr>
        <w:t xml:space="preserve"> </w:t>
      </w:r>
      <w:r>
        <w:t>21</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AE0FDF">
        <w:rPr>
          <w:spacing w:val="-2"/>
        </w:rPr>
        <w:t>,</w:t>
      </w:r>
    </w:p>
    <w:p w14:paraId="3EDB3C5A" w14:textId="77777777" w:rsidR="00A97F47" w:rsidRDefault="00A97F47">
      <w:pPr>
        <w:pStyle w:val="Textoindependiente"/>
        <w:spacing w:before="60"/>
      </w:pPr>
    </w:p>
    <w:p w14:paraId="7BA712CC" w14:textId="77777777" w:rsidR="00A97F47" w:rsidRDefault="00000000">
      <w:pPr>
        <w:pStyle w:val="Ttulo3"/>
      </w:pPr>
      <w:r>
        <w:rPr>
          <w:spacing w:val="-2"/>
        </w:rPr>
        <w:t>Resolución:</w:t>
      </w:r>
    </w:p>
    <w:p w14:paraId="53890E99" w14:textId="77777777" w:rsidR="00A97F47" w:rsidRDefault="00A97F47">
      <w:pPr>
        <w:pStyle w:val="Textoindependiente"/>
        <w:spacing w:before="61"/>
        <w:rPr>
          <w:b/>
        </w:rPr>
      </w:pPr>
    </w:p>
    <w:p w14:paraId="4C01F267" w14:textId="77777777" w:rsidR="00A97F47" w:rsidRDefault="00000000">
      <w:pPr>
        <w:pStyle w:val="Textoindependiente"/>
        <w:spacing w:line="292" w:lineRule="auto"/>
        <w:ind w:left="142" w:right="141"/>
        <w:jc w:val="both"/>
      </w:pPr>
      <w:r>
        <w:t>1º.- Aceptar la propuesta efectuada por la Mesa de Contratación para la enajenación de la parcela situada en la calle Flamenco, 9, de la Unidad de Ejecución I-2, parcela 38, en la cantidad de 250.929,00 €, excluido todo tipo de impuestos (Tipo de I.V.A. aplicable, 21%). Como mejora en el plazo de pago de dicha compraventa ofrece:</w:t>
      </w:r>
    </w:p>
    <w:p w14:paraId="01BD25B3" w14:textId="77777777" w:rsidR="00A97F47" w:rsidRDefault="00A97F47">
      <w:pPr>
        <w:pStyle w:val="Textoindependiente"/>
        <w:spacing w:before="10"/>
      </w:pPr>
    </w:p>
    <w:p w14:paraId="505BF40E" w14:textId="1886593B" w:rsidR="00A97F47" w:rsidRDefault="00AE0FDF">
      <w:pPr>
        <w:pStyle w:val="Textoindependiente"/>
        <w:spacing w:line="292" w:lineRule="auto"/>
        <w:ind w:left="142" w:right="141"/>
        <w:jc w:val="both"/>
      </w:pPr>
      <w:r>
        <w:t>- Se compromete al total pago de la cantidad ofertada en el plazo de 15 días naturales, a contar</w:t>
      </w:r>
      <w:r>
        <w:rPr>
          <w:spacing w:val="40"/>
        </w:rPr>
        <w:t xml:space="preserve"> </w:t>
      </w:r>
      <w:r>
        <w:t>desde la fecha de recepción de la notificación del acuerdo de adjudicación.</w:t>
      </w:r>
    </w:p>
    <w:p w14:paraId="72AEA77C" w14:textId="77777777" w:rsidR="00A97F47" w:rsidRDefault="00A97F47">
      <w:pPr>
        <w:pStyle w:val="Textoindependiente"/>
        <w:spacing w:before="10"/>
      </w:pPr>
    </w:p>
    <w:p w14:paraId="315C2E31" w14:textId="28F670A6" w:rsidR="00A97F47" w:rsidRDefault="00AE0FDF">
      <w:pPr>
        <w:pStyle w:val="Textoindependiente"/>
        <w:ind w:left="142"/>
      </w:pPr>
      <w:r>
        <w:t>- Se</w:t>
      </w:r>
      <w:r>
        <w:rPr>
          <w:spacing w:val="-3"/>
        </w:rPr>
        <w:t xml:space="preserve"> </w:t>
      </w:r>
      <w:r>
        <w:t>compromete</w:t>
      </w:r>
      <w:r>
        <w:rPr>
          <w:spacing w:val="-2"/>
        </w:rPr>
        <w:t xml:space="preserve"> </w:t>
      </w:r>
      <w:r>
        <w:t>a</w:t>
      </w:r>
      <w:r>
        <w:rPr>
          <w:spacing w:val="-2"/>
        </w:rPr>
        <w:t xml:space="preserve"> </w:t>
      </w:r>
      <w:r>
        <w:t>solicitar</w:t>
      </w:r>
      <w:r>
        <w:rPr>
          <w:spacing w:val="-2"/>
        </w:rPr>
        <w:t xml:space="preserve"> </w:t>
      </w:r>
      <w:r>
        <w:t>licencia</w:t>
      </w:r>
      <w:r>
        <w:rPr>
          <w:spacing w:val="-3"/>
        </w:rPr>
        <w:t xml:space="preserve"> </w:t>
      </w:r>
      <w:r>
        <w:t>de</w:t>
      </w:r>
      <w:r>
        <w:rPr>
          <w:spacing w:val="-2"/>
        </w:rPr>
        <w:t xml:space="preserve"> </w:t>
      </w:r>
      <w:r>
        <w:t>obra</w:t>
      </w:r>
      <w:r>
        <w:rPr>
          <w:spacing w:val="-2"/>
        </w:rPr>
        <w:t xml:space="preserve"> </w:t>
      </w:r>
      <w:r>
        <w:t>mayor</w:t>
      </w:r>
      <w:r>
        <w:rPr>
          <w:spacing w:val="-2"/>
        </w:rPr>
        <w:t xml:space="preserve"> </w:t>
      </w:r>
      <w:r>
        <w:t>en</w:t>
      </w:r>
      <w:r>
        <w:rPr>
          <w:spacing w:val="-3"/>
        </w:rPr>
        <w:t xml:space="preserve"> </w:t>
      </w:r>
      <w:r>
        <w:t>el</w:t>
      </w:r>
      <w:r>
        <w:rPr>
          <w:spacing w:val="-2"/>
        </w:rPr>
        <w:t xml:space="preserve"> </w:t>
      </w:r>
      <w:r>
        <w:t>plazo</w:t>
      </w:r>
      <w:r>
        <w:rPr>
          <w:spacing w:val="-2"/>
        </w:rPr>
        <w:t xml:space="preserve"> </w:t>
      </w:r>
      <w:r>
        <w:t>de</w:t>
      </w:r>
      <w:r>
        <w:rPr>
          <w:spacing w:val="-2"/>
        </w:rPr>
        <w:t xml:space="preserve"> </w:t>
      </w:r>
      <w:r>
        <w:t>6</w:t>
      </w:r>
      <w:r>
        <w:rPr>
          <w:spacing w:val="-2"/>
        </w:rPr>
        <w:t xml:space="preserve"> meses.</w:t>
      </w:r>
    </w:p>
    <w:p w14:paraId="3864E83D" w14:textId="77777777" w:rsidR="00A97F47" w:rsidRDefault="00A97F47">
      <w:pPr>
        <w:pStyle w:val="Textoindependiente"/>
        <w:spacing w:before="60"/>
      </w:pPr>
    </w:p>
    <w:p w14:paraId="122E4F38" w14:textId="114C5F22" w:rsidR="00A97F47" w:rsidRDefault="00000000">
      <w:pPr>
        <w:pStyle w:val="Textoindependiente"/>
        <w:spacing w:line="292" w:lineRule="auto"/>
        <w:ind w:left="142" w:right="141"/>
        <w:jc w:val="both"/>
      </w:pPr>
      <w:r>
        <w:t>2º.- Notificar el presente acuerdo a PROYECTO HABITA-HOME, S.L.</w:t>
      </w:r>
      <w:r w:rsidR="00AE0FDF">
        <w:t>,</w:t>
      </w:r>
      <w:r>
        <w:t xml:space="preserve"> para que, en el plazo máximo de 10 días hábiles, a contar desde la recepción de la notificación del requerimiento, presente la siguiente documentación:</w:t>
      </w:r>
    </w:p>
    <w:p w14:paraId="15A1CFC5" w14:textId="77777777" w:rsidR="00A97F47" w:rsidRDefault="00A97F47">
      <w:pPr>
        <w:pStyle w:val="Textoindependiente"/>
        <w:spacing w:before="10"/>
      </w:pPr>
    </w:p>
    <w:p w14:paraId="7BAC636C" w14:textId="77777777" w:rsidR="00A97F47" w:rsidRDefault="00000000">
      <w:pPr>
        <w:pStyle w:val="Textoindependiente"/>
        <w:ind w:left="142"/>
      </w:pPr>
      <w:r>
        <w:t>-Escritura</w:t>
      </w:r>
      <w:r>
        <w:rPr>
          <w:spacing w:val="-4"/>
        </w:rPr>
        <w:t xml:space="preserve"> </w:t>
      </w:r>
      <w:r>
        <w:t>pública</w:t>
      </w:r>
      <w:r>
        <w:rPr>
          <w:spacing w:val="-3"/>
        </w:rPr>
        <w:t xml:space="preserve"> </w:t>
      </w:r>
      <w:r>
        <w:t>de</w:t>
      </w:r>
      <w:r>
        <w:rPr>
          <w:spacing w:val="-3"/>
        </w:rPr>
        <w:t xml:space="preserve"> </w:t>
      </w:r>
      <w:r>
        <w:t>constitución,</w:t>
      </w:r>
      <w:r>
        <w:rPr>
          <w:spacing w:val="-4"/>
        </w:rPr>
        <w:t xml:space="preserve"> </w:t>
      </w:r>
      <w:r>
        <w:t>estatutos</w:t>
      </w:r>
      <w:r>
        <w:rPr>
          <w:spacing w:val="-3"/>
        </w:rPr>
        <w:t xml:space="preserve"> </w:t>
      </w:r>
      <w:r>
        <w:t>sociales</w:t>
      </w:r>
      <w:r>
        <w:rPr>
          <w:spacing w:val="-3"/>
        </w:rPr>
        <w:t xml:space="preserve"> </w:t>
      </w:r>
      <w:r>
        <w:t>y</w:t>
      </w:r>
      <w:r>
        <w:rPr>
          <w:spacing w:val="-4"/>
        </w:rPr>
        <w:t xml:space="preserve"> </w:t>
      </w:r>
      <w:r>
        <w:t>apoderamiento</w:t>
      </w:r>
      <w:r>
        <w:rPr>
          <w:spacing w:val="-3"/>
        </w:rPr>
        <w:t xml:space="preserve"> </w:t>
      </w:r>
      <w:r>
        <w:t>del</w:t>
      </w:r>
      <w:r>
        <w:rPr>
          <w:spacing w:val="-3"/>
        </w:rPr>
        <w:t xml:space="preserve"> </w:t>
      </w:r>
      <w:r>
        <w:rPr>
          <w:spacing w:val="-2"/>
        </w:rPr>
        <w:t>firmante.</w:t>
      </w:r>
    </w:p>
    <w:p w14:paraId="1F6F228B" w14:textId="77777777" w:rsidR="00A97F47" w:rsidRDefault="00A97F47">
      <w:pPr>
        <w:pStyle w:val="Textoindependiente"/>
        <w:spacing w:before="60"/>
      </w:pPr>
    </w:p>
    <w:p w14:paraId="058CEF2A" w14:textId="77777777" w:rsidR="00A97F47" w:rsidRDefault="00000000">
      <w:pPr>
        <w:pStyle w:val="Textoindependiente"/>
        <w:spacing w:before="1" w:line="292" w:lineRule="auto"/>
        <w:ind w:left="142" w:right="141"/>
        <w:jc w:val="both"/>
      </w:pPr>
      <w:r>
        <w:t xml:space="preserve">-Declaración responsable en la que haga constar los medios materiales y humanos adscritos al </w:t>
      </w:r>
      <w:r>
        <w:rPr>
          <w:spacing w:val="-2"/>
        </w:rPr>
        <w:t>contrato.</w:t>
      </w:r>
    </w:p>
    <w:p w14:paraId="0ABFC85F" w14:textId="77777777" w:rsidR="00A97F47" w:rsidRDefault="00A97F47">
      <w:pPr>
        <w:pStyle w:val="Textoindependiente"/>
        <w:spacing w:before="9"/>
      </w:pPr>
    </w:p>
    <w:p w14:paraId="7A769B22" w14:textId="77777777" w:rsidR="00A97F47" w:rsidRDefault="00000000">
      <w:pPr>
        <w:pStyle w:val="Textoindependiente"/>
        <w:spacing w:before="1" w:line="292" w:lineRule="auto"/>
        <w:ind w:left="142" w:right="141"/>
        <w:jc w:val="both"/>
      </w:pPr>
      <w:r>
        <w:t>-Certificaciones</w:t>
      </w:r>
      <w:r>
        <w:rPr>
          <w:spacing w:val="15"/>
        </w:rPr>
        <w:t xml:space="preserve"> </w:t>
      </w:r>
      <w:r>
        <w:t>acreditativas</w:t>
      </w:r>
      <w:r>
        <w:rPr>
          <w:spacing w:val="15"/>
        </w:rPr>
        <w:t xml:space="preserve"> </w:t>
      </w:r>
      <w:r>
        <w:t>de</w:t>
      </w:r>
      <w:r>
        <w:rPr>
          <w:spacing w:val="15"/>
        </w:rPr>
        <w:t xml:space="preserve"> </w:t>
      </w:r>
      <w:r>
        <w:t>estar</w:t>
      </w:r>
      <w:r>
        <w:rPr>
          <w:spacing w:val="15"/>
        </w:rPr>
        <w:t xml:space="preserve"> </w:t>
      </w:r>
      <w:r>
        <w:t>al</w:t>
      </w:r>
      <w:r>
        <w:rPr>
          <w:spacing w:val="15"/>
        </w:rPr>
        <w:t xml:space="preserve"> </w:t>
      </w:r>
      <w:r>
        <w:t>corriente</w:t>
      </w:r>
      <w:r>
        <w:rPr>
          <w:spacing w:val="15"/>
        </w:rPr>
        <w:t xml:space="preserve"> </w:t>
      </w:r>
      <w:r>
        <w:t>en</w:t>
      </w:r>
      <w:r>
        <w:rPr>
          <w:spacing w:val="15"/>
        </w:rPr>
        <w:t xml:space="preserve"> </w:t>
      </w:r>
      <w:r>
        <w:t>el</w:t>
      </w:r>
      <w:r>
        <w:rPr>
          <w:spacing w:val="15"/>
        </w:rPr>
        <w:t xml:space="preserve"> </w:t>
      </w:r>
      <w:r>
        <w:t>cumplimiento</w:t>
      </w:r>
      <w:r>
        <w:rPr>
          <w:spacing w:val="15"/>
        </w:rPr>
        <w:t xml:space="preserve"> </w:t>
      </w:r>
      <w:r>
        <w:t>de</w:t>
      </w:r>
      <w:r>
        <w:rPr>
          <w:spacing w:val="15"/>
        </w:rPr>
        <w:t xml:space="preserve"> </w:t>
      </w:r>
      <w:r>
        <w:t>sus</w:t>
      </w:r>
      <w:r>
        <w:rPr>
          <w:spacing w:val="15"/>
        </w:rPr>
        <w:t xml:space="preserve"> </w:t>
      </w:r>
      <w:r>
        <w:t>obligaciones</w:t>
      </w:r>
      <w:r>
        <w:rPr>
          <w:spacing w:val="15"/>
        </w:rPr>
        <w:t xml:space="preserve"> </w:t>
      </w:r>
      <w:r>
        <w:t>tributarias y con la Seguridad Social.</w:t>
      </w:r>
    </w:p>
    <w:p w14:paraId="332A5127"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79780AEC" w14:textId="767DD9E1" w:rsidR="00A97F47" w:rsidRDefault="00000000">
      <w:pPr>
        <w:pStyle w:val="Textoindependiente"/>
        <w:spacing w:before="129"/>
      </w:pPr>
      <w:r>
        <w:rPr>
          <w:noProof/>
        </w:rPr>
        <w:lastRenderedPageBreak/>
        <mc:AlternateContent>
          <mc:Choice Requires="wps">
            <w:drawing>
              <wp:anchor distT="0" distB="0" distL="0" distR="0" simplePos="0" relativeHeight="251639296" behindDoc="0" locked="0" layoutInCell="1" allowOverlap="1" wp14:anchorId="480A337F" wp14:editId="24307279">
                <wp:simplePos x="0" y="0"/>
                <wp:positionH relativeFrom="page">
                  <wp:posOffset>6807090</wp:posOffset>
                </wp:positionH>
                <wp:positionV relativeFrom="page">
                  <wp:posOffset>2818730</wp:posOffset>
                </wp:positionV>
                <wp:extent cx="419734" cy="3187065"/>
                <wp:effectExtent l="0" t="0" r="0" b="0"/>
                <wp:wrapNone/>
                <wp:docPr id="328" name="Text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1E1DCF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E634E9"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80A337F" id="Textbox 328" o:spid="_x0000_s1185" type="#_x0000_t202" style="position:absolute;margin-left:536pt;margin-top:221.95pt;width:33.05pt;height:250.95pt;z-index:251639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Uw2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eUq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WdUw2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1E1DCF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E634E9"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0D480410" w14:textId="77777777" w:rsidR="00A97F47" w:rsidRDefault="00000000">
      <w:pPr>
        <w:pStyle w:val="Textoindependiente"/>
        <w:ind w:left="142"/>
      </w:pPr>
      <w:r>
        <w:t>-Alta</w:t>
      </w:r>
      <w:r>
        <w:rPr>
          <w:spacing w:val="-3"/>
        </w:rPr>
        <w:t xml:space="preserve"> </w:t>
      </w:r>
      <w:r>
        <w:t>en</w:t>
      </w:r>
      <w:r>
        <w:rPr>
          <w:spacing w:val="-3"/>
        </w:rPr>
        <w:t xml:space="preserve"> </w:t>
      </w:r>
      <w:r>
        <w:t>el</w:t>
      </w:r>
      <w:r>
        <w:rPr>
          <w:spacing w:val="-2"/>
        </w:rPr>
        <w:t xml:space="preserve"> </w:t>
      </w:r>
      <w:r>
        <w:t>IAE,</w:t>
      </w:r>
      <w:r>
        <w:rPr>
          <w:spacing w:val="-3"/>
        </w:rPr>
        <w:t xml:space="preserve"> </w:t>
      </w:r>
      <w:r>
        <w:t>declaración</w:t>
      </w:r>
      <w:r>
        <w:rPr>
          <w:spacing w:val="-3"/>
        </w:rPr>
        <w:t xml:space="preserve"> </w:t>
      </w:r>
      <w:r>
        <w:t>de</w:t>
      </w:r>
      <w:r>
        <w:rPr>
          <w:spacing w:val="-2"/>
        </w:rPr>
        <w:t xml:space="preserve"> </w:t>
      </w:r>
      <w:r>
        <w:t>no</w:t>
      </w:r>
      <w:r>
        <w:rPr>
          <w:spacing w:val="-3"/>
        </w:rPr>
        <w:t xml:space="preserve"> </w:t>
      </w:r>
      <w:r>
        <w:t>haber</w:t>
      </w:r>
      <w:r>
        <w:rPr>
          <w:spacing w:val="-3"/>
        </w:rPr>
        <w:t xml:space="preserve"> </w:t>
      </w:r>
      <w:r>
        <w:t>causado</w:t>
      </w:r>
      <w:r>
        <w:rPr>
          <w:spacing w:val="-2"/>
        </w:rPr>
        <w:t xml:space="preserve"> </w:t>
      </w:r>
      <w:r>
        <w:t>baja</w:t>
      </w:r>
      <w:r>
        <w:rPr>
          <w:spacing w:val="-3"/>
        </w:rPr>
        <w:t xml:space="preserve"> </w:t>
      </w:r>
      <w:r>
        <w:t>y</w:t>
      </w:r>
      <w:r>
        <w:rPr>
          <w:spacing w:val="-3"/>
        </w:rPr>
        <w:t xml:space="preserve"> </w:t>
      </w:r>
      <w:r>
        <w:t>último</w:t>
      </w:r>
      <w:r>
        <w:rPr>
          <w:spacing w:val="-2"/>
        </w:rPr>
        <w:t xml:space="preserve"> </w:t>
      </w:r>
      <w:r>
        <w:t>pago</w:t>
      </w:r>
      <w:r>
        <w:rPr>
          <w:spacing w:val="-3"/>
        </w:rPr>
        <w:t xml:space="preserve"> </w:t>
      </w:r>
      <w:r>
        <w:t>del</w:t>
      </w:r>
      <w:r>
        <w:rPr>
          <w:spacing w:val="-2"/>
        </w:rPr>
        <w:t xml:space="preserve"> impuesto.</w:t>
      </w:r>
    </w:p>
    <w:p w14:paraId="1ED084E6" w14:textId="77777777" w:rsidR="00A97F47" w:rsidRDefault="00A97F47">
      <w:pPr>
        <w:pStyle w:val="Textoindependiente"/>
        <w:spacing w:before="61"/>
      </w:pPr>
    </w:p>
    <w:p w14:paraId="4087300A" w14:textId="77777777" w:rsidR="00A97F47" w:rsidRDefault="00000000">
      <w:pPr>
        <w:pStyle w:val="Textoindependiente"/>
        <w:spacing w:line="292" w:lineRule="auto"/>
        <w:ind w:left="142" w:right="141"/>
        <w:jc w:val="both"/>
      </w:pPr>
      <w:r>
        <w:t>-Informe de institución financiera que acredite que el licitador dispone de la solvencia suficiente y capacidad económica para satisfacer las obligaciones derivadas de la enajenación.</w:t>
      </w:r>
    </w:p>
    <w:p w14:paraId="1D4ACA39" w14:textId="77777777" w:rsidR="00A97F47" w:rsidRDefault="00A97F47">
      <w:pPr>
        <w:pStyle w:val="Textoindependiente"/>
        <w:spacing w:before="10"/>
      </w:pPr>
    </w:p>
    <w:p w14:paraId="593CB756" w14:textId="77777777" w:rsidR="00A97F47" w:rsidRDefault="00000000">
      <w:pPr>
        <w:pStyle w:val="Textoindependiente"/>
        <w:spacing w:line="292" w:lineRule="auto"/>
        <w:ind w:left="142" w:right="141"/>
        <w:jc w:val="both"/>
      </w:pPr>
      <w:r>
        <w:t>-Garantía definitiva por 12.546,45 €, pudiendo aplicar el importe de la garantía provisional al importe de la garantía definitiva. Dicha garantía definitiva será devuelta una vez acreditado el cumplimiento</w:t>
      </w:r>
      <w:r>
        <w:rPr>
          <w:spacing w:val="80"/>
        </w:rPr>
        <w:t xml:space="preserve"> </w:t>
      </w:r>
      <w:r>
        <w:t>de la obligación de solicitar licencia en el plazo de 6 meses a contar desde la fecha de otorgamiento de la escritura pública de compraventa.</w:t>
      </w:r>
    </w:p>
    <w:p w14:paraId="095234CA" w14:textId="77777777" w:rsidR="00A97F47" w:rsidRDefault="00A97F47">
      <w:pPr>
        <w:pStyle w:val="Textoindependiente"/>
        <w:spacing w:before="9"/>
      </w:pPr>
    </w:p>
    <w:p w14:paraId="31BFD4FE" w14:textId="77777777" w:rsidR="00A97F47" w:rsidRDefault="00000000">
      <w:pPr>
        <w:pStyle w:val="Textoindependiente"/>
        <w:ind w:left="142"/>
      </w:pPr>
      <w:r>
        <w:t>3º.-</w:t>
      </w:r>
      <w:r>
        <w:rPr>
          <w:spacing w:val="-5"/>
        </w:rPr>
        <w:t xml:space="preserve"> </w:t>
      </w:r>
      <w:r>
        <w:t>Notificar</w:t>
      </w:r>
      <w:r>
        <w:rPr>
          <w:spacing w:val="-2"/>
        </w:rPr>
        <w:t xml:space="preserve"> </w:t>
      </w:r>
      <w:r>
        <w:t>el</w:t>
      </w:r>
      <w:r>
        <w:rPr>
          <w:spacing w:val="-3"/>
        </w:rPr>
        <w:t xml:space="preserve"> </w:t>
      </w:r>
      <w:r>
        <w:t>presente</w:t>
      </w:r>
      <w:r>
        <w:rPr>
          <w:spacing w:val="-2"/>
        </w:rPr>
        <w:t xml:space="preserve"> </w:t>
      </w:r>
      <w:r>
        <w:t>acuerdo</w:t>
      </w:r>
      <w:r>
        <w:rPr>
          <w:spacing w:val="-3"/>
        </w:rPr>
        <w:t xml:space="preserve"> </w:t>
      </w:r>
      <w:r>
        <w:t>al</w:t>
      </w:r>
      <w:r>
        <w:rPr>
          <w:spacing w:val="-2"/>
        </w:rPr>
        <w:t xml:space="preserve"> interesado.</w:t>
      </w:r>
    </w:p>
    <w:p w14:paraId="275AE32D" w14:textId="77777777" w:rsidR="00A97F47" w:rsidRDefault="00A97F47">
      <w:pPr>
        <w:pStyle w:val="Textoindependiente"/>
        <w:spacing w:before="29" w:after="1"/>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A97F47" w14:paraId="615BCC90" w14:textId="77777777">
        <w:trPr>
          <w:trHeight w:val="1257"/>
        </w:trPr>
        <w:tc>
          <w:tcPr>
            <w:tcW w:w="9062" w:type="dxa"/>
            <w:gridSpan w:val="2"/>
            <w:tcBorders>
              <w:left w:val="single" w:sz="4" w:space="0" w:color="CCCCCC"/>
              <w:right w:val="single" w:sz="4" w:space="0" w:color="CCCCCC"/>
            </w:tcBorders>
            <w:shd w:val="clear" w:color="auto" w:fill="F3F3F3"/>
          </w:tcPr>
          <w:p w14:paraId="64C9F316" w14:textId="77777777" w:rsidR="00A97F47" w:rsidRDefault="00000000">
            <w:pPr>
              <w:pStyle w:val="TableParagraph"/>
              <w:spacing w:before="79" w:line="297" w:lineRule="auto"/>
              <w:ind w:right="52"/>
              <w:jc w:val="both"/>
              <w:rPr>
                <w:b/>
                <w:sz w:val="20"/>
              </w:rPr>
            </w:pPr>
            <w:r>
              <w:rPr>
                <w:b/>
                <w:sz w:val="20"/>
              </w:rPr>
              <w:t xml:space="preserve">Aprobación expediente para el otorgamiento, en régimen de concurrencia, de concesión demanial en la parcela 8B del Sector IV-3 La </w:t>
            </w:r>
            <w:proofErr w:type="spellStart"/>
            <w:r>
              <w:rPr>
                <w:b/>
                <w:sz w:val="20"/>
              </w:rPr>
              <w:t>Marazuela</w:t>
            </w:r>
            <w:proofErr w:type="spellEnd"/>
            <w:r>
              <w:rPr>
                <w:b/>
                <w:sz w:val="20"/>
              </w:rPr>
              <w:t>, declarando el expediente de tramitación</w:t>
            </w:r>
            <w:r>
              <w:rPr>
                <w:b/>
                <w:spacing w:val="36"/>
                <w:sz w:val="20"/>
              </w:rPr>
              <w:t xml:space="preserve"> </w:t>
            </w:r>
            <w:r>
              <w:rPr>
                <w:b/>
                <w:sz w:val="20"/>
              </w:rPr>
              <w:t>ordinaria,</w:t>
            </w:r>
            <w:r>
              <w:rPr>
                <w:b/>
                <w:spacing w:val="36"/>
                <w:sz w:val="20"/>
              </w:rPr>
              <w:t xml:space="preserve"> </w:t>
            </w:r>
            <w:r>
              <w:rPr>
                <w:b/>
                <w:sz w:val="20"/>
              </w:rPr>
              <w:t>destinada</w:t>
            </w:r>
            <w:r>
              <w:rPr>
                <w:b/>
                <w:spacing w:val="37"/>
                <w:sz w:val="20"/>
              </w:rPr>
              <w:t xml:space="preserve"> </w:t>
            </w:r>
            <w:r>
              <w:rPr>
                <w:b/>
                <w:sz w:val="20"/>
              </w:rPr>
              <w:t>a</w:t>
            </w:r>
            <w:r>
              <w:rPr>
                <w:b/>
                <w:spacing w:val="36"/>
                <w:sz w:val="20"/>
              </w:rPr>
              <w:t xml:space="preserve"> </w:t>
            </w:r>
            <w:r>
              <w:rPr>
                <w:b/>
                <w:sz w:val="20"/>
              </w:rPr>
              <w:t>Centro</w:t>
            </w:r>
            <w:r>
              <w:rPr>
                <w:b/>
                <w:spacing w:val="37"/>
                <w:sz w:val="20"/>
              </w:rPr>
              <w:t xml:space="preserve"> </w:t>
            </w:r>
            <w:r>
              <w:rPr>
                <w:b/>
                <w:sz w:val="20"/>
              </w:rPr>
              <w:t>de</w:t>
            </w:r>
            <w:r>
              <w:rPr>
                <w:b/>
                <w:spacing w:val="36"/>
                <w:sz w:val="20"/>
              </w:rPr>
              <w:t xml:space="preserve"> </w:t>
            </w:r>
            <w:r>
              <w:rPr>
                <w:b/>
                <w:sz w:val="20"/>
              </w:rPr>
              <w:t>pádel</w:t>
            </w:r>
            <w:r>
              <w:rPr>
                <w:b/>
                <w:spacing w:val="37"/>
                <w:sz w:val="20"/>
              </w:rPr>
              <w:t xml:space="preserve"> </w:t>
            </w:r>
            <w:r>
              <w:rPr>
                <w:b/>
                <w:sz w:val="20"/>
              </w:rPr>
              <w:t>y</w:t>
            </w:r>
            <w:r>
              <w:rPr>
                <w:b/>
                <w:spacing w:val="36"/>
                <w:sz w:val="20"/>
              </w:rPr>
              <w:t xml:space="preserve"> </w:t>
            </w:r>
            <w:r>
              <w:rPr>
                <w:b/>
                <w:sz w:val="20"/>
              </w:rPr>
              <w:t>usos</w:t>
            </w:r>
            <w:r>
              <w:rPr>
                <w:b/>
                <w:spacing w:val="37"/>
                <w:sz w:val="20"/>
              </w:rPr>
              <w:t xml:space="preserve"> </w:t>
            </w:r>
            <w:r>
              <w:rPr>
                <w:b/>
                <w:sz w:val="20"/>
              </w:rPr>
              <w:t>complementarios.</w:t>
            </w:r>
            <w:r>
              <w:rPr>
                <w:b/>
                <w:spacing w:val="36"/>
                <w:sz w:val="20"/>
              </w:rPr>
              <w:t xml:space="preserve"> </w:t>
            </w:r>
            <w:proofErr w:type="spellStart"/>
            <w:r>
              <w:rPr>
                <w:b/>
                <w:sz w:val="20"/>
              </w:rPr>
              <w:t>Expte</w:t>
            </w:r>
            <w:proofErr w:type="spellEnd"/>
            <w:r>
              <w:rPr>
                <w:b/>
                <w:sz w:val="20"/>
              </w:rPr>
              <w:t>.</w:t>
            </w:r>
            <w:r>
              <w:rPr>
                <w:b/>
                <w:spacing w:val="37"/>
                <w:sz w:val="20"/>
              </w:rPr>
              <w:t xml:space="preserve"> </w:t>
            </w:r>
            <w:r>
              <w:rPr>
                <w:b/>
                <w:spacing w:val="-2"/>
                <w:sz w:val="20"/>
              </w:rPr>
              <w:t>17027</w:t>
            </w:r>
          </w:p>
          <w:p w14:paraId="327F869C" w14:textId="77777777" w:rsidR="00A97F47" w:rsidRDefault="00000000">
            <w:pPr>
              <w:pStyle w:val="TableParagraph"/>
              <w:spacing w:before="2"/>
              <w:rPr>
                <w:b/>
                <w:sz w:val="20"/>
              </w:rPr>
            </w:pPr>
            <w:r>
              <w:rPr>
                <w:b/>
                <w:spacing w:val="-2"/>
                <w:sz w:val="20"/>
              </w:rPr>
              <w:t>/2025.</w:t>
            </w:r>
          </w:p>
        </w:tc>
      </w:tr>
      <w:tr w:rsidR="00A97F47" w14:paraId="04674288" w14:textId="77777777">
        <w:trPr>
          <w:trHeight w:val="403"/>
        </w:trPr>
        <w:tc>
          <w:tcPr>
            <w:tcW w:w="1877" w:type="dxa"/>
            <w:tcBorders>
              <w:left w:val="single" w:sz="4" w:space="0" w:color="CCCCCC"/>
              <w:bottom w:val="single" w:sz="6" w:space="0" w:color="CCCCCC"/>
              <w:right w:val="single" w:sz="6" w:space="0" w:color="CCCCCC"/>
            </w:tcBorders>
          </w:tcPr>
          <w:p w14:paraId="19C38B81" w14:textId="77777777" w:rsidR="00A97F47" w:rsidRDefault="00000000">
            <w:pPr>
              <w:pStyle w:val="TableParagraph"/>
              <w:spacing w:before="79"/>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7DCB8982"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8700A17" w14:textId="77777777" w:rsidR="00A97F47" w:rsidRDefault="00A97F47">
      <w:pPr>
        <w:pStyle w:val="Textoindependiente"/>
        <w:spacing w:before="144"/>
      </w:pPr>
    </w:p>
    <w:p w14:paraId="4D3FCE0D"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3D09D52" w14:textId="77777777" w:rsidR="00A97F47" w:rsidRDefault="00A97F47">
      <w:pPr>
        <w:pStyle w:val="Textoindependiente"/>
        <w:spacing w:before="61"/>
        <w:rPr>
          <w:b/>
        </w:rPr>
      </w:pPr>
    </w:p>
    <w:p w14:paraId="1530090A" w14:textId="6D5D66FF" w:rsidR="00A97F47" w:rsidRDefault="00000000">
      <w:pPr>
        <w:pStyle w:val="Textoindependiente"/>
        <w:spacing w:line="292" w:lineRule="auto"/>
        <w:ind w:left="142" w:right="141"/>
        <w:jc w:val="both"/>
      </w:pPr>
      <w:r>
        <w:t xml:space="preserve">1.- Informe de viabilidad urbanística efectuado por la Arquitecto Municipal, </w:t>
      </w:r>
      <w:proofErr w:type="gramStart"/>
      <w:r>
        <w:t>D</w:t>
      </w:r>
      <w:r w:rsidR="00AE0FDF">
        <w:t>.</w:t>
      </w:r>
      <w:r>
        <w:t>ª</w:t>
      </w:r>
      <w:proofErr w:type="gramEnd"/>
      <w:r>
        <w:t xml:space="preserve"> Ana María Venegas Valladares, con fecha 30 de abril de 2025.</w:t>
      </w:r>
    </w:p>
    <w:p w14:paraId="6ED78B96" w14:textId="77777777" w:rsidR="00A97F47" w:rsidRDefault="00A97F47">
      <w:pPr>
        <w:pStyle w:val="Textoindependiente"/>
        <w:spacing w:before="10"/>
      </w:pPr>
    </w:p>
    <w:p w14:paraId="5E12FA38" w14:textId="77777777" w:rsidR="00A97F47" w:rsidRDefault="00000000">
      <w:pPr>
        <w:pStyle w:val="Textoindependiente"/>
        <w:spacing w:line="292" w:lineRule="auto"/>
        <w:ind w:left="142" w:right="141"/>
        <w:jc w:val="both"/>
      </w:pPr>
      <w:r>
        <w:t xml:space="preserve">2.- Propuesta del </w:t>
      </w:r>
      <w:proofErr w:type="gramStart"/>
      <w:r>
        <w:t>Concejal</w:t>
      </w:r>
      <w:proofErr w:type="gramEnd"/>
      <w:r>
        <w:t>-Delegado de Deportes, D. Juan Ignacio Cabrera Portillo, con fecha 9 de mayo de 2025.</w:t>
      </w:r>
    </w:p>
    <w:p w14:paraId="19161295" w14:textId="77777777" w:rsidR="00A97F47" w:rsidRDefault="00A97F47">
      <w:pPr>
        <w:pStyle w:val="Textoindependiente"/>
        <w:spacing w:before="10"/>
      </w:pPr>
    </w:p>
    <w:p w14:paraId="7ED3A89B" w14:textId="77777777" w:rsidR="00A97F47" w:rsidRDefault="00000000">
      <w:pPr>
        <w:pStyle w:val="Textoindependiente"/>
        <w:spacing w:line="292" w:lineRule="auto"/>
        <w:ind w:left="142" w:right="141"/>
        <w:jc w:val="both"/>
      </w:pPr>
      <w:r>
        <w:t xml:space="preserve">3.- Informe de valoración del canon a exigir al concesionario, efectuado por D. Manel </w:t>
      </w:r>
      <w:proofErr w:type="spellStart"/>
      <w:r>
        <w:t>Valcarce</w:t>
      </w:r>
      <w:proofErr w:type="spellEnd"/>
      <w:r>
        <w:t xml:space="preserve"> Torrente, Consultora Deportiva Valgo.</w:t>
      </w:r>
    </w:p>
    <w:p w14:paraId="18F83148" w14:textId="77777777" w:rsidR="00A97F47" w:rsidRDefault="00A97F47">
      <w:pPr>
        <w:pStyle w:val="Textoindependiente"/>
        <w:spacing w:before="10"/>
      </w:pPr>
    </w:p>
    <w:p w14:paraId="04874B16" w14:textId="7F302EBC" w:rsidR="00A97F47" w:rsidRDefault="00000000">
      <w:pPr>
        <w:pStyle w:val="Textoindependiente"/>
        <w:spacing w:line="292" w:lineRule="auto"/>
        <w:ind w:left="142" w:right="141"/>
        <w:jc w:val="both"/>
      </w:pPr>
      <w:r>
        <w:t>4.- Pliego de prescripciones técnicas particulares</w:t>
      </w:r>
      <w:r w:rsidR="00AE0FDF">
        <w:t>,</w:t>
      </w:r>
      <w:r>
        <w:t xml:space="preserve"> suscrito por el Técnico de Servicios D. Nicolás Santafé Casanueva</w:t>
      </w:r>
      <w:r w:rsidR="00AE0FDF">
        <w:t>,</w:t>
      </w:r>
      <w:r>
        <w:t xml:space="preserve"> con fecha 8 de mayo de 2025.</w:t>
      </w:r>
    </w:p>
    <w:p w14:paraId="555839BF" w14:textId="77777777" w:rsidR="00A97F47" w:rsidRDefault="00A97F47">
      <w:pPr>
        <w:pStyle w:val="Textoindependiente"/>
        <w:spacing w:before="10"/>
      </w:pPr>
    </w:p>
    <w:p w14:paraId="34AC3B6A" w14:textId="77777777" w:rsidR="00A97F47" w:rsidRDefault="00000000">
      <w:pPr>
        <w:pStyle w:val="Textoindependiente"/>
        <w:spacing w:line="292" w:lineRule="auto"/>
        <w:ind w:left="142" w:right="141"/>
        <w:jc w:val="both"/>
      </w:pPr>
      <w:r>
        <w:t xml:space="preserve">5.- Pliego de cláusulas administrativas particulares, suscrito por el </w:t>
      </w:r>
      <w:proofErr w:type="gramStart"/>
      <w:r>
        <w:t>Subdirector</w:t>
      </w:r>
      <w:proofErr w:type="gramEnd"/>
      <w:r>
        <w:t xml:space="preserve"> de la Asesoría</w:t>
      </w:r>
      <w:r>
        <w:rPr>
          <w:spacing w:val="80"/>
        </w:rPr>
        <w:t xml:space="preserve"> </w:t>
      </w:r>
      <w:r>
        <w:t>Jurídica, D. Andrés Jaramillo Martín, de fecha 14 de mayo de 2025.</w:t>
      </w:r>
    </w:p>
    <w:p w14:paraId="4E7021FB" w14:textId="77777777" w:rsidR="00A97F47" w:rsidRDefault="00A97F47">
      <w:pPr>
        <w:pStyle w:val="Textoindependiente"/>
        <w:spacing w:before="10"/>
      </w:pPr>
    </w:p>
    <w:p w14:paraId="3ED4772C" w14:textId="77777777" w:rsidR="00A97F47" w:rsidRDefault="00000000">
      <w:pPr>
        <w:pStyle w:val="Textoindependiente"/>
        <w:spacing w:line="295" w:lineRule="auto"/>
        <w:ind w:left="142" w:right="141"/>
        <w:jc w:val="both"/>
      </w:pPr>
      <w:r>
        <w:t xml:space="preserve">6.- Informe jurídico </w:t>
      </w:r>
      <w:r>
        <w:rPr>
          <w:b/>
        </w:rPr>
        <w:t xml:space="preserve">favorable </w:t>
      </w:r>
      <w:r>
        <w:t xml:space="preserve">suscrito con fecha 14 de mayo de 2025 por el </w:t>
      </w:r>
      <w:proofErr w:type="gramStart"/>
      <w:r>
        <w:t>Director General</w:t>
      </w:r>
      <w:proofErr w:type="gramEnd"/>
      <w:r>
        <w:t xml:space="preserve"> de la Asesoría Jurídica a la propuesta que a continuación se transcribe, con los siguientes fundamentos </w:t>
      </w:r>
      <w:r>
        <w:rPr>
          <w:spacing w:val="-2"/>
        </w:rPr>
        <w:t>jurídicos:</w:t>
      </w:r>
    </w:p>
    <w:p w14:paraId="77EC966B" w14:textId="77777777" w:rsidR="00A97F47" w:rsidRDefault="00A97F47">
      <w:pPr>
        <w:pStyle w:val="Textoindependiente"/>
        <w:spacing w:before="6"/>
      </w:pPr>
    </w:p>
    <w:p w14:paraId="4A5372FE" w14:textId="77777777" w:rsidR="00A97F47" w:rsidRDefault="00000000">
      <w:pPr>
        <w:pStyle w:val="Textoindependiente"/>
        <w:spacing w:line="292" w:lineRule="auto"/>
        <w:ind w:left="142" w:right="141"/>
        <w:jc w:val="both"/>
      </w:pPr>
      <w:r>
        <w:t>La LPAP, en su preámbulo, enuncia los principios a que ha de sujetarse la gestión de los bienes y derechos, principios que responden en última instancia a la consideración de estos bienes y</w:t>
      </w:r>
      <w:r>
        <w:rPr>
          <w:spacing w:val="80"/>
        </w:rPr>
        <w:t xml:space="preserve"> </w:t>
      </w:r>
      <w:r>
        <w:t>derechos como activos que deben ser administrados de forma integrada con los restantes recursos públicos, de acuerdo con los criterios constitucionales de eficiencia y economía, y haciendo efectiva</w:t>
      </w:r>
      <w:r>
        <w:rPr>
          <w:spacing w:val="40"/>
        </w:rPr>
        <w:t xml:space="preserve"> </w:t>
      </w:r>
      <w:r>
        <w:t>su vocación de ser aplicados al cumplimiento de funciones y fines públicos.</w:t>
      </w:r>
    </w:p>
    <w:p w14:paraId="7E6F584E" w14:textId="77777777" w:rsidR="00A97F47" w:rsidRDefault="00A97F47">
      <w:pPr>
        <w:pStyle w:val="Textoindependiente"/>
        <w:spacing w:before="10"/>
      </w:pPr>
    </w:p>
    <w:p w14:paraId="109BA6F8" w14:textId="77777777" w:rsidR="00A97F47" w:rsidRDefault="00000000">
      <w:pPr>
        <w:pStyle w:val="Textoindependiente"/>
        <w:spacing w:line="292" w:lineRule="auto"/>
        <w:ind w:left="142" w:right="153"/>
        <w:jc w:val="both"/>
      </w:pPr>
      <w:r>
        <w:t>En</w:t>
      </w:r>
      <w:r>
        <w:rPr>
          <w:spacing w:val="-1"/>
        </w:rPr>
        <w:t xml:space="preserve"> </w:t>
      </w:r>
      <w:r>
        <w:t>el</w:t>
      </w:r>
      <w:r>
        <w:rPr>
          <w:spacing w:val="-1"/>
        </w:rPr>
        <w:t xml:space="preserve"> </w:t>
      </w:r>
      <w:r>
        <w:t>presente</w:t>
      </w:r>
      <w:r>
        <w:rPr>
          <w:spacing w:val="-1"/>
        </w:rPr>
        <w:t xml:space="preserve"> </w:t>
      </w:r>
      <w:r>
        <w:t>caso,</w:t>
      </w:r>
      <w:r>
        <w:rPr>
          <w:spacing w:val="-1"/>
        </w:rPr>
        <w:t xml:space="preserve"> </w:t>
      </w:r>
      <w:r>
        <w:t>el</w:t>
      </w:r>
      <w:r>
        <w:rPr>
          <w:spacing w:val="-1"/>
        </w:rPr>
        <w:t xml:space="preserve"> </w:t>
      </w:r>
      <w:r>
        <w:t>bien</w:t>
      </w:r>
      <w:r>
        <w:rPr>
          <w:spacing w:val="-1"/>
        </w:rPr>
        <w:t xml:space="preserve"> </w:t>
      </w:r>
      <w:r>
        <w:t>objeto</w:t>
      </w:r>
      <w:r>
        <w:rPr>
          <w:spacing w:val="-1"/>
        </w:rPr>
        <w:t xml:space="preserve"> </w:t>
      </w:r>
      <w:r>
        <w:t>de</w:t>
      </w:r>
      <w:r>
        <w:rPr>
          <w:spacing w:val="-1"/>
        </w:rPr>
        <w:t xml:space="preserve"> </w:t>
      </w:r>
      <w:r>
        <w:t>concesión</w:t>
      </w:r>
      <w:r>
        <w:rPr>
          <w:spacing w:val="-1"/>
        </w:rPr>
        <w:t xml:space="preserve"> </w:t>
      </w:r>
      <w:r>
        <w:t>demanial</w:t>
      </w:r>
      <w:r>
        <w:rPr>
          <w:spacing w:val="-1"/>
        </w:rPr>
        <w:t xml:space="preserve"> </w:t>
      </w:r>
      <w:r>
        <w:t>se</w:t>
      </w:r>
      <w:r>
        <w:rPr>
          <w:spacing w:val="-1"/>
        </w:rPr>
        <w:t xml:space="preserve"> </w:t>
      </w:r>
      <w:r>
        <w:t>concreta</w:t>
      </w:r>
      <w:r>
        <w:rPr>
          <w:spacing w:val="-1"/>
        </w:rPr>
        <w:t xml:space="preserve"> </w:t>
      </w:r>
      <w:r>
        <w:t>en</w:t>
      </w:r>
      <w:r>
        <w:rPr>
          <w:spacing w:val="-1"/>
        </w:rPr>
        <w:t xml:space="preserve"> </w:t>
      </w:r>
      <w:r>
        <w:t>la</w:t>
      </w:r>
      <w:r>
        <w:rPr>
          <w:spacing w:val="-1"/>
        </w:rPr>
        <w:t xml:space="preserve"> </w:t>
      </w:r>
      <w:r>
        <w:t>parcela</w:t>
      </w:r>
      <w:r>
        <w:rPr>
          <w:spacing w:val="-1"/>
        </w:rPr>
        <w:t xml:space="preserve"> </w:t>
      </w:r>
      <w:r>
        <w:t>8B</w:t>
      </w:r>
      <w:r>
        <w:rPr>
          <w:spacing w:val="-1"/>
        </w:rPr>
        <w:t xml:space="preserve"> </w:t>
      </w:r>
      <w:r>
        <w:t>del</w:t>
      </w:r>
      <w:r>
        <w:rPr>
          <w:spacing w:val="-1"/>
        </w:rPr>
        <w:t xml:space="preserve"> </w:t>
      </w:r>
      <w:r>
        <w:t>Sector</w:t>
      </w:r>
      <w:r>
        <w:rPr>
          <w:spacing w:val="-1"/>
        </w:rPr>
        <w:t xml:space="preserve"> </w:t>
      </w:r>
      <w:r>
        <w:t xml:space="preserve">IV- 3 La </w:t>
      </w:r>
      <w:proofErr w:type="spellStart"/>
      <w:r>
        <w:t>Marazuela</w:t>
      </w:r>
      <w:proofErr w:type="spellEnd"/>
      <w:r>
        <w:t>, con una superficie de 6.089 m2.</w:t>
      </w:r>
    </w:p>
    <w:p w14:paraId="3E612AAC"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30AED344" w14:textId="551C890B"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40320" behindDoc="0" locked="0" layoutInCell="1" allowOverlap="1" wp14:anchorId="2260EC52" wp14:editId="71A45682">
                <wp:simplePos x="0" y="0"/>
                <wp:positionH relativeFrom="page">
                  <wp:posOffset>6807090</wp:posOffset>
                </wp:positionH>
                <wp:positionV relativeFrom="page">
                  <wp:posOffset>2818730</wp:posOffset>
                </wp:positionV>
                <wp:extent cx="419734" cy="3187065"/>
                <wp:effectExtent l="0" t="0" r="0" b="0"/>
                <wp:wrapNone/>
                <wp:docPr id="330" name="Text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90E6B5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38D93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260EC52" id="Textbox 330" o:spid="_x0000_s1186" type="#_x0000_t202" style="position:absolute;left:0;text-align:left;margin-left:536pt;margin-top:221.95pt;width:33.05pt;height:250.95pt;z-index:25164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A5howEAADM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Eukl+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VsDmG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90E6B5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38D93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 xml:space="preserve">Dicha parcela está incluida en el expediente de modificación de la categoría específica de equipamiento en las Parcelas 8B y Parcela 7- Resto del </w:t>
      </w:r>
      <w:r w:rsidRPr="00AE0FDF">
        <w:rPr>
          <w:i/>
          <w:iCs/>
        </w:rPr>
        <w:t xml:space="preserve">“Sector IV-3 La </w:t>
      </w:r>
      <w:proofErr w:type="spellStart"/>
      <w:r w:rsidRPr="00AE0FDF">
        <w:rPr>
          <w:i/>
          <w:iCs/>
        </w:rPr>
        <w:t>Marazuela</w:t>
      </w:r>
      <w:proofErr w:type="spellEnd"/>
      <w:r w:rsidRPr="00AE0FDF">
        <w:rPr>
          <w:i/>
          <w:iCs/>
        </w:rPr>
        <w:t>”,</w:t>
      </w:r>
      <w:r>
        <w:t xml:space="preserve"> aprobado inicialmente por la Junta de Gobierno Local en sesión celebrada el día 4 de abril de 2025 y publicado el trámite de información pública en el Boletín Oficial de la Comunidad de Madrid de fecha 21 de abril de 2025, por un plazo de 20 días hábiles, por lo que dicho trámite finaliza el próximo día 22 de mayo de 2025, tras el cual deberá ser adoptado el acuerdo que proceda por el órgano competente.</w:t>
      </w:r>
    </w:p>
    <w:p w14:paraId="3DEB95D2" w14:textId="77777777" w:rsidR="00A97F47" w:rsidRDefault="00A97F47">
      <w:pPr>
        <w:pStyle w:val="Textoindependiente"/>
        <w:spacing w:before="9"/>
      </w:pPr>
    </w:p>
    <w:p w14:paraId="11DF6306" w14:textId="77777777" w:rsidR="00A97F47" w:rsidRDefault="00000000">
      <w:pPr>
        <w:pStyle w:val="Textoindependiente"/>
        <w:spacing w:before="1" w:line="292" w:lineRule="auto"/>
        <w:ind w:left="142" w:right="141"/>
        <w:jc w:val="both"/>
      </w:pPr>
      <w:r>
        <w:t>Ello hace que el presente procedimiento de concesión demanial, en cuanto a su otorgamiento, quede condicionado, mediante condición suspensiva, a la aprobación de la citada modificación de categoría específica de equipamiento como equipamiento deportivo.</w:t>
      </w:r>
    </w:p>
    <w:p w14:paraId="41E68677" w14:textId="77777777" w:rsidR="00A97F47" w:rsidRDefault="00A97F47">
      <w:pPr>
        <w:pStyle w:val="Textoindependiente"/>
        <w:spacing w:before="9"/>
      </w:pPr>
    </w:p>
    <w:p w14:paraId="43C1604B" w14:textId="77777777" w:rsidR="00A97F47" w:rsidRDefault="00000000">
      <w:pPr>
        <w:pStyle w:val="Textoindependiente"/>
        <w:ind w:left="142"/>
        <w:jc w:val="both"/>
      </w:pPr>
      <w:r>
        <w:t>C-</w:t>
      </w:r>
      <w:r>
        <w:rPr>
          <w:spacing w:val="-6"/>
        </w:rPr>
        <w:t xml:space="preserve"> </w:t>
      </w:r>
      <w:r>
        <w:t>Sobre</w:t>
      </w:r>
      <w:r>
        <w:rPr>
          <w:spacing w:val="-4"/>
        </w:rPr>
        <w:t xml:space="preserve"> </w:t>
      </w:r>
      <w:r>
        <w:t>el</w:t>
      </w:r>
      <w:r>
        <w:rPr>
          <w:spacing w:val="-4"/>
        </w:rPr>
        <w:t xml:space="preserve"> </w:t>
      </w:r>
      <w:r>
        <w:t>órgano</w:t>
      </w:r>
      <w:r>
        <w:rPr>
          <w:spacing w:val="-4"/>
        </w:rPr>
        <w:t xml:space="preserve"> </w:t>
      </w:r>
      <w:r>
        <w:t>competente</w:t>
      </w:r>
      <w:r>
        <w:rPr>
          <w:spacing w:val="-4"/>
        </w:rPr>
        <w:t xml:space="preserve"> </w:t>
      </w:r>
      <w:r>
        <w:t>para</w:t>
      </w:r>
      <w:r>
        <w:rPr>
          <w:spacing w:val="-4"/>
        </w:rPr>
        <w:t xml:space="preserve"> </w:t>
      </w:r>
      <w:r>
        <w:t>el</w:t>
      </w:r>
      <w:r>
        <w:rPr>
          <w:spacing w:val="-4"/>
        </w:rPr>
        <w:t xml:space="preserve"> </w:t>
      </w:r>
      <w:r>
        <w:t>otorgamiento</w:t>
      </w:r>
      <w:r>
        <w:rPr>
          <w:spacing w:val="-4"/>
        </w:rPr>
        <w:t xml:space="preserve"> </w:t>
      </w:r>
      <w:r>
        <w:t>de</w:t>
      </w:r>
      <w:r>
        <w:rPr>
          <w:spacing w:val="-4"/>
        </w:rPr>
        <w:t xml:space="preserve"> </w:t>
      </w:r>
      <w:r>
        <w:t>la</w:t>
      </w:r>
      <w:r>
        <w:rPr>
          <w:spacing w:val="-4"/>
        </w:rPr>
        <w:t xml:space="preserve"> </w:t>
      </w:r>
      <w:r>
        <w:t>concesión</w:t>
      </w:r>
      <w:r>
        <w:rPr>
          <w:spacing w:val="-4"/>
        </w:rPr>
        <w:t xml:space="preserve"> </w:t>
      </w:r>
      <w:r>
        <w:rPr>
          <w:spacing w:val="-2"/>
        </w:rPr>
        <w:t>demanial:</w:t>
      </w:r>
    </w:p>
    <w:p w14:paraId="6C97E7A6" w14:textId="77777777" w:rsidR="00A97F47" w:rsidRDefault="00A97F47">
      <w:pPr>
        <w:pStyle w:val="Textoindependiente"/>
        <w:spacing w:before="61"/>
      </w:pPr>
    </w:p>
    <w:p w14:paraId="1A9EB34F" w14:textId="77777777" w:rsidR="00A97F47" w:rsidRDefault="00000000">
      <w:pPr>
        <w:pStyle w:val="Textoindependiente"/>
        <w:spacing w:line="292" w:lineRule="auto"/>
        <w:ind w:left="142" w:right="141"/>
        <w:jc w:val="both"/>
      </w:pPr>
      <w:r>
        <w:t>La Junta de Gobierno Local, tiene asumida la atribución para otorgar concesiones conforme dispone</w:t>
      </w:r>
      <w:r>
        <w:rPr>
          <w:spacing w:val="40"/>
        </w:rPr>
        <w:t xml:space="preserve"> </w:t>
      </w:r>
      <w:r>
        <w:t>la disposición adicional segunda, apartado undécimo.</w:t>
      </w:r>
    </w:p>
    <w:p w14:paraId="555195AB" w14:textId="77777777" w:rsidR="00A97F47" w:rsidRDefault="00A97F47">
      <w:pPr>
        <w:pStyle w:val="Textoindependiente"/>
        <w:spacing w:before="10"/>
      </w:pPr>
    </w:p>
    <w:p w14:paraId="35E7B543" w14:textId="77777777" w:rsidR="00A97F47" w:rsidRDefault="00000000">
      <w:pPr>
        <w:pStyle w:val="Textoindependiente"/>
        <w:spacing w:line="292" w:lineRule="auto"/>
        <w:ind w:left="142" w:right="141"/>
        <w:jc w:val="both"/>
      </w:pPr>
      <w:r>
        <w:t>Igualmente, le corresponde la apertura del procedimiento de adjudicación y aprobar el pliego de cláusulas y el expediente de otorgamiento de concesión demanial.</w:t>
      </w:r>
    </w:p>
    <w:p w14:paraId="152193A6" w14:textId="77777777" w:rsidR="00A97F47" w:rsidRDefault="00A97F47">
      <w:pPr>
        <w:pStyle w:val="Textoindependiente"/>
        <w:spacing w:before="10"/>
      </w:pPr>
    </w:p>
    <w:p w14:paraId="442A05A5" w14:textId="77777777" w:rsidR="00A97F47" w:rsidRDefault="00000000">
      <w:pPr>
        <w:pStyle w:val="Textoindependiente"/>
        <w:ind w:left="142"/>
        <w:jc w:val="both"/>
      </w:pPr>
      <w:r>
        <w:t>D.-</w:t>
      </w:r>
      <w:r>
        <w:rPr>
          <w:spacing w:val="-2"/>
        </w:rPr>
        <w:t xml:space="preserve"> </w:t>
      </w:r>
      <w:r>
        <w:t>Sobre</w:t>
      </w:r>
      <w:r>
        <w:rPr>
          <w:spacing w:val="-2"/>
        </w:rPr>
        <w:t xml:space="preserve"> </w:t>
      </w:r>
      <w:r>
        <w:t>el</w:t>
      </w:r>
      <w:r>
        <w:rPr>
          <w:spacing w:val="-1"/>
        </w:rPr>
        <w:t xml:space="preserve"> </w:t>
      </w:r>
      <w:r>
        <w:t>pliego</w:t>
      </w:r>
      <w:r>
        <w:rPr>
          <w:spacing w:val="-2"/>
        </w:rPr>
        <w:t xml:space="preserve"> </w:t>
      </w:r>
      <w:r>
        <w:t>de</w:t>
      </w:r>
      <w:r>
        <w:rPr>
          <w:spacing w:val="-1"/>
        </w:rPr>
        <w:t xml:space="preserve"> </w:t>
      </w:r>
      <w:r>
        <w:t>cláusulas</w:t>
      </w:r>
      <w:r>
        <w:rPr>
          <w:spacing w:val="-2"/>
        </w:rPr>
        <w:t xml:space="preserve"> </w:t>
      </w:r>
      <w:r>
        <w:t>administrativas</w:t>
      </w:r>
      <w:r>
        <w:rPr>
          <w:spacing w:val="-1"/>
        </w:rPr>
        <w:t xml:space="preserve"> </w:t>
      </w:r>
      <w:r>
        <w:rPr>
          <w:spacing w:val="-2"/>
        </w:rPr>
        <w:t>particulares:</w:t>
      </w:r>
    </w:p>
    <w:p w14:paraId="1B276994" w14:textId="77777777" w:rsidR="00A97F47" w:rsidRDefault="00A97F47">
      <w:pPr>
        <w:pStyle w:val="Textoindependiente"/>
        <w:spacing w:before="60"/>
      </w:pPr>
    </w:p>
    <w:p w14:paraId="520A160D" w14:textId="77777777" w:rsidR="00A97F47" w:rsidRDefault="00000000">
      <w:pPr>
        <w:pStyle w:val="Textoindependiente"/>
        <w:spacing w:line="292" w:lineRule="auto"/>
        <w:ind w:left="142" w:right="141"/>
        <w:jc w:val="both"/>
      </w:pPr>
      <w:r>
        <w:t xml:space="preserve">Se señala que se ajusta a lo dispuesto en la LPAP, RBEL y LCSP, e incluye condiciones definidoras de los derechos que asumirán las partes y se adecúa a las exigencias </w:t>
      </w:r>
      <w:proofErr w:type="gramStart"/>
      <w:r>
        <w:t>del mismo</w:t>
      </w:r>
      <w:proofErr w:type="gramEnd"/>
      <w:r>
        <w:t>, por lo que se informa favorablemente, en cuanto a su legalidad, en los términos señalados en el presente informe.</w:t>
      </w:r>
    </w:p>
    <w:p w14:paraId="67FCCEE8" w14:textId="77777777" w:rsidR="00A97F47" w:rsidRDefault="00A97F47">
      <w:pPr>
        <w:pStyle w:val="Textoindependiente"/>
        <w:spacing w:before="10"/>
      </w:pPr>
    </w:p>
    <w:p w14:paraId="689A807B" w14:textId="77777777" w:rsidR="00A97F47" w:rsidRDefault="00000000">
      <w:pPr>
        <w:pStyle w:val="Textoindependiente"/>
        <w:spacing w:line="292" w:lineRule="auto"/>
        <w:ind w:left="142" w:right="141"/>
        <w:jc w:val="both"/>
      </w:pPr>
      <w:r>
        <w:t>Se autoriza tanto la formalización de sociedad concesionaria, como la hipoteca de la concesión demanial, todo ello en los términos contenidos en la LPAP.</w:t>
      </w:r>
    </w:p>
    <w:p w14:paraId="0A3FE599" w14:textId="77777777" w:rsidR="00A97F47" w:rsidRDefault="00A97F47">
      <w:pPr>
        <w:pStyle w:val="Textoindependiente"/>
        <w:spacing w:before="10"/>
      </w:pPr>
    </w:p>
    <w:p w14:paraId="5057DC2C" w14:textId="77777777" w:rsidR="00A97F47" w:rsidRDefault="00000000">
      <w:pPr>
        <w:pStyle w:val="Textoindependiente"/>
        <w:spacing w:line="292" w:lineRule="auto"/>
        <w:ind w:left="142" w:right="141"/>
        <w:jc w:val="both"/>
      </w:pPr>
      <w:r>
        <w:t xml:space="preserve">Para determinar el canon anual mínimo se ha efectuado informe de valoración por la consultora deportiva VALGO, suscrita por D. Manel </w:t>
      </w:r>
      <w:proofErr w:type="spellStart"/>
      <w:r>
        <w:t>Valcarce</w:t>
      </w:r>
      <w:proofErr w:type="spellEnd"/>
      <w:r>
        <w:t>. Ha utilizado dos hipótesis; en la primera de ellas, un canon anual de 100.000,00 € actualizable con el 2% de incremento anual hasta finalizar la</w:t>
      </w:r>
      <w:r>
        <w:rPr>
          <w:spacing w:val="80"/>
        </w:rPr>
        <w:t xml:space="preserve"> </w:t>
      </w:r>
      <w:r>
        <w:t>vigencia de la concesión; la segunda de ellas, un pago único, adelantado, al comienzo de la</w:t>
      </w:r>
      <w:r>
        <w:rPr>
          <w:spacing w:val="40"/>
        </w:rPr>
        <w:t xml:space="preserve"> </w:t>
      </w:r>
      <w:r>
        <w:t>concesión demanial de 1.000.000,00 €.</w:t>
      </w:r>
    </w:p>
    <w:p w14:paraId="55A669A9" w14:textId="77777777" w:rsidR="00A97F47" w:rsidRDefault="00A97F47">
      <w:pPr>
        <w:pStyle w:val="Textoindependiente"/>
        <w:spacing w:before="9"/>
      </w:pPr>
    </w:p>
    <w:p w14:paraId="6C3064E3" w14:textId="77777777" w:rsidR="00A97F47" w:rsidRDefault="00000000">
      <w:pPr>
        <w:pStyle w:val="Textoindependiente"/>
        <w:spacing w:before="1" w:line="292" w:lineRule="auto"/>
        <w:ind w:left="142" w:right="141"/>
        <w:jc w:val="both"/>
      </w:pPr>
      <w:r>
        <w:t>Con la hipótesis de 100.000,00 € anuales actualizables con el 2% de incremento, resulta una TIR del 9,57%; con la hipótesis de 1.000.000,00 € en un pago único, adelantado, al comienzo de la</w:t>
      </w:r>
      <w:r>
        <w:rPr>
          <w:spacing w:val="80"/>
        </w:rPr>
        <w:t xml:space="preserve"> </w:t>
      </w:r>
      <w:r>
        <w:t>concesión demanial, resulta una TIR del 9,17%. Es decir, es más ventajoso para el concesionario el pago anual que el pago único. Para el Ayuntamiento, el pago único elimina cualquier factor de riesgo</w:t>
      </w:r>
      <w:r>
        <w:rPr>
          <w:spacing w:val="40"/>
        </w:rPr>
        <w:t xml:space="preserve"> </w:t>
      </w:r>
      <w:r>
        <w:t>e</w:t>
      </w:r>
      <w:r>
        <w:rPr>
          <w:spacing w:val="29"/>
        </w:rPr>
        <w:t xml:space="preserve"> </w:t>
      </w:r>
      <w:r>
        <w:t>incertidumbre</w:t>
      </w:r>
      <w:r>
        <w:rPr>
          <w:spacing w:val="29"/>
        </w:rPr>
        <w:t xml:space="preserve"> </w:t>
      </w:r>
      <w:r>
        <w:t>en</w:t>
      </w:r>
      <w:r>
        <w:rPr>
          <w:spacing w:val="29"/>
        </w:rPr>
        <w:t xml:space="preserve"> </w:t>
      </w:r>
      <w:r>
        <w:t>cuanto</w:t>
      </w:r>
      <w:r>
        <w:rPr>
          <w:spacing w:val="29"/>
        </w:rPr>
        <w:t xml:space="preserve"> </w:t>
      </w:r>
      <w:r>
        <w:t>al</w:t>
      </w:r>
      <w:r>
        <w:rPr>
          <w:spacing w:val="29"/>
        </w:rPr>
        <w:t xml:space="preserve"> </w:t>
      </w:r>
      <w:r>
        <w:t>cobro</w:t>
      </w:r>
      <w:r>
        <w:rPr>
          <w:spacing w:val="29"/>
        </w:rPr>
        <w:t xml:space="preserve"> </w:t>
      </w:r>
      <w:r>
        <w:t>del</w:t>
      </w:r>
      <w:r>
        <w:rPr>
          <w:spacing w:val="29"/>
        </w:rPr>
        <w:t xml:space="preserve"> </w:t>
      </w:r>
      <w:r>
        <w:t>canon,</w:t>
      </w:r>
      <w:r>
        <w:rPr>
          <w:spacing w:val="29"/>
        </w:rPr>
        <w:t xml:space="preserve"> </w:t>
      </w:r>
      <w:r>
        <w:t>ya</w:t>
      </w:r>
      <w:r>
        <w:rPr>
          <w:spacing w:val="29"/>
        </w:rPr>
        <w:t xml:space="preserve"> </w:t>
      </w:r>
      <w:r>
        <w:t>que</w:t>
      </w:r>
      <w:r>
        <w:rPr>
          <w:spacing w:val="29"/>
        </w:rPr>
        <w:t xml:space="preserve"> </w:t>
      </w:r>
      <w:r>
        <w:t>se</w:t>
      </w:r>
      <w:r>
        <w:rPr>
          <w:spacing w:val="29"/>
        </w:rPr>
        <w:t xml:space="preserve"> </w:t>
      </w:r>
      <w:r>
        <w:t>materializa</w:t>
      </w:r>
      <w:r>
        <w:rPr>
          <w:spacing w:val="29"/>
        </w:rPr>
        <w:t xml:space="preserve"> </w:t>
      </w:r>
      <w:r>
        <w:t>por</w:t>
      </w:r>
      <w:r>
        <w:rPr>
          <w:spacing w:val="29"/>
        </w:rPr>
        <w:t xml:space="preserve"> </w:t>
      </w:r>
      <w:r>
        <w:t>adelantado</w:t>
      </w:r>
      <w:r>
        <w:rPr>
          <w:spacing w:val="29"/>
        </w:rPr>
        <w:t xml:space="preserve"> </w:t>
      </w:r>
      <w:r>
        <w:t>y</w:t>
      </w:r>
      <w:r>
        <w:rPr>
          <w:spacing w:val="29"/>
        </w:rPr>
        <w:t xml:space="preserve"> </w:t>
      </w:r>
      <w:r>
        <w:t>en</w:t>
      </w:r>
      <w:r>
        <w:rPr>
          <w:spacing w:val="29"/>
        </w:rPr>
        <w:t xml:space="preserve"> </w:t>
      </w:r>
      <w:r>
        <w:t>un</w:t>
      </w:r>
      <w:r>
        <w:rPr>
          <w:spacing w:val="29"/>
        </w:rPr>
        <w:t xml:space="preserve"> </w:t>
      </w:r>
      <w:r>
        <w:t xml:space="preserve">solo pago lo que, evidentemente, facilita la gestión </w:t>
      </w:r>
      <w:proofErr w:type="gramStart"/>
      <w:r>
        <w:t>del mismo</w:t>
      </w:r>
      <w:proofErr w:type="gramEnd"/>
      <w:r>
        <w:t>. También es cierto que el pago anual</w:t>
      </w:r>
      <w:r>
        <w:rPr>
          <w:spacing w:val="40"/>
        </w:rPr>
        <w:t xml:space="preserve"> </w:t>
      </w:r>
      <w:r>
        <w:t>supone un flujo constante de ingresos durante 40 años. En contra del pago anual cabe señalar que cualquier incertidumbre en el éxito o fracaso de la explotación de la concesión demanial se</w:t>
      </w:r>
      <w:r>
        <w:rPr>
          <w:spacing w:val="80"/>
        </w:rPr>
        <w:t xml:space="preserve"> </w:t>
      </w:r>
      <w:r>
        <w:t>trasladará, inevitablemente, al pago del canon anual, lo que se elimina con el pago por adelantado.</w:t>
      </w:r>
      <w:r>
        <w:rPr>
          <w:spacing w:val="40"/>
        </w:rPr>
        <w:t xml:space="preserve"> </w:t>
      </w:r>
      <w:r>
        <w:t>En cualquier caso, ambas posibilidades son perfectamente posibles y viables.</w:t>
      </w:r>
    </w:p>
    <w:p w14:paraId="179B5945" w14:textId="77777777" w:rsidR="00A97F47" w:rsidRDefault="00A97F47">
      <w:pPr>
        <w:pStyle w:val="Textoindependiente"/>
        <w:spacing w:before="9"/>
      </w:pPr>
    </w:p>
    <w:p w14:paraId="3DBC68D5" w14:textId="42C25206" w:rsidR="00A97F47" w:rsidRDefault="00000000">
      <w:pPr>
        <w:pStyle w:val="Textoindependiente"/>
        <w:spacing w:line="542" w:lineRule="auto"/>
        <w:ind w:left="142" w:right="2611"/>
      </w:pPr>
      <w:r>
        <w:t>Es</w:t>
      </w:r>
      <w:r>
        <w:rPr>
          <w:spacing w:val="-3"/>
        </w:rPr>
        <w:t xml:space="preserve"> </w:t>
      </w:r>
      <w:r>
        <w:t>aplicable</w:t>
      </w:r>
      <w:r>
        <w:rPr>
          <w:spacing w:val="-3"/>
        </w:rPr>
        <w:t xml:space="preserve"> </w:t>
      </w:r>
      <w:r>
        <w:t>el</w:t>
      </w:r>
      <w:r>
        <w:rPr>
          <w:spacing w:val="-3"/>
        </w:rPr>
        <w:t xml:space="preserve"> </w:t>
      </w:r>
      <w:r>
        <w:t>procedimiento</w:t>
      </w:r>
      <w:r>
        <w:rPr>
          <w:spacing w:val="-3"/>
        </w:rPr>
        <w:t xml:space="preserve"> </w:t>
      </w:r>
      <w:r>
        <w:t>de</w:t>
      </w:r>
      <w:r>
        <w:rPr>
          <w:spacing w:val="-3"/>
        </w:rPr>
        <w:t xml:space="preserve"> </w:t>
      </w:r>
      <w:r>
        <w:t>concurrencia,</w:t>
      </w:r>
      <w:r>
        <w:rPr>
          <w:spacing w:val="-3"/>
        </w:rPr>
        <w:t xml:space="preserve"> </w:t>
      </w:r>
      <w:r>
        <w:t>previsto</w:t>
      </w:r>
      <w:r>
        <w:rPr>
          <w:spacing w:val="-3"/>
        </w:rPr>
        <w:t xml:space="preserve"> </w:t>
      </w:r>
      <w:r>
        <w:t>en</w:t>
      </w:r>
      <w:r>
        <w:rPr>
          <w:spacing w:val="-3"/>
        </w:rPr>
        <w:t xml:space="preserve"> </w:t>
      </w:r>
      <w:r>
        <w:t>la</w:t>
      </w:r>
      <w:r>
        <w:rPr>
          <w:spacing w:val="-3"/>
        </w:rPr>
        <w:t xml:space="preserve"> </w:t>
      </w:r>
      <w:r>
        <w:t>citada</w:t>
      </w:r>
      <w:r>
        <w:rPr>
          <w:spacing w:val="-3"/>
        </w:rPr>
        <w:t xml:space="preserve"> </w:t>
      </w:r>
      <w:r>
        <w:t>LPAP. E.- Sobre el expediente instruido</w:t>
      </w:r>
      <w:r w:rsidR="00AE0FDF">
        <w:t>.</w:t>
      </w:r>
    </w:p>
    <w:p w14:paraId="000E9923" w14:textId="77777777" w:rsidR="00A97F47" w:rsidRDefault="00000000">
      <w:pPr>
        <w:pStyle w:val="Textoindependiente"/>
        <w:spacing w:before="1" w:line="292" w:lineRule="auto"/>
        <w:ind w:left="142"/>
      </w:pPr>
      <w:r>
        <w:t>Consta el pliego de cláusulas administrativas particulares, el pliego de prescripciones técnicas y la</w:t>
      </w:r>
      <w:r>
        <w:rPr>
          <w:spacing w:val="80"/>
          <w:w w:val="150"/>
        </w:rPr>
        <w:t xml:space="preserve"> </w:t>
      </w:r>
      <w:r>
        <w:t>propuesta de inicio por el titular del órgano competente.</w:t>
      </w:r>
    </w:p>
    <w:p w14:paraId="4B157A74" w14:textId="77777777" w:rsidR="00A97F47" w:rsidRDefault="00A97F47">
      <w:pPr>
        <w:pStyle w:val="Textoindependiente"/>
        <w:spacing w:line="292" w:lineRule="auto"/>
        <w:sectPr w:rsidR="00A97F47">
          <w:pgSz w:w="11910" w:h="16840"/>
          <w:pgMar w:top="1260" w:right="1275" w:bottom="1260" w:left="1275" w:header="225" w:footer="1060" w:gutter="0"/>
          <w:cols w:space="720"/>
        </w:sectPr>
      </w:pPr>
    </w:p>
    <w:p w14:paraId="12078A76" w14:textId="3B84D6BB" w:rsidR="00A97F47" w:rsidRDefault="00000000">
      <w:pPr>
        <w:pStyle w:val="Textoindependiente"/>
        <w:spacing w:before="7"/>
      </w:pPr>
      <w:r>
        <w:rPr>
          <w:noProof/>
        </w:rPr>
        <w:lastRenderedPageBreak/>
        <mc:AlternateContent>
          <mc:Choice Requires="wps">
            <w:drawing>
              <wp:anchor distT="0" distB="0" distL="0" distR="0" simplePos="0" relativeHeight="251641344" behindDoc="0" locked="0" layoutInCell="1" allowOverlap="1" wp14:anchorId="07EBE51C" wp14:editId="4897AF2A">
                <wp:simplePos x="0" y="0"/>
                <wp:positionH relativeFrom="page">
                  <wp:posOffset>6807090</wp:posOffset>
                </wp:positionH>
                <wp:positionV relativeFrom="page">
                  <wp:posOffset>2818730</wp:posOffset>
                </wp:positionV>
                <wp:extent cx="419734" cy="3187065"/>
                <wp:effectExtent l="0" t="0" r="0" b="0"/>
                <wp:wrapNone/>
                <wp:docPr id="332" name="Text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37A831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032D3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7EBE51C" id="Textbox 332" o:spid="_x0000_s1187" type="#_x0000_t202" style="position:absolute;margin-left:536pt;margin-top:221.95pt;width:33.05pt;height:250.95pt;z-index:25164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JSRpAEAADMDAAAOAAAAZHJzL2Uyb0RvYy54bWysUlGPEyEQfjfxPxDeLdtevd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0u5/ermyVniq5u5ner6vZtNlxcX4eI6ZMG&#10;x3LS8Ej9Kgzk4QnTqfRcMpE5/Z+ZpHE7MtsS6eV9hs1nW2iPpIYGktByXKyI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ZOJSR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37A831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E032D3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46579B92" w14:textId="77777777" w:rsidR="00A97F47" w:rsidRDefault="00000000">
      <w:pPr>
        <w:pStyle w:val="Textoindependiente"/>
        <w:ind w:left="142"/>
      </w:pPr>
      <w:r>
        <w:t>Habrá</w:t>
      </w:r>
      <w:r>
        <w:rPr>
          <w:spacing w:val="-3"/>
        </w:rPr>
        <w:t xml:space="preserve"> </w:t>
      </w:r>
      <w:r>
        <w:t>de</w:t>
      </w:r>
      <w:r>
        <w:rPr>
          <w:spacing w:val="-3"/>
        </w:rPr>
        <w:t xml:space="preserve"> </w:t>
      </w:r>
      <w:r>
        <w:t>incorporarse</w:t>
      </w:r>
      <w:r>
        <w:rPr>
          <w:spacing w:val="-2"/>
        </w:rPr>
        <w:t xml:space="preserve"> </w:t>
      </w:r>
      <w:r>
        <w:t>una</w:t>
      </w:r>
      <w:r>
        <w:rPr>
          <w:spacing w:val="-3"/>
        </w:rPr>
        <w:t xml:space="preserve"> </w:t>
      </w:r>
      <w:r>
        <w:t>vez</w:t>
      </w:r>
      <w:r>
        <w:rPr>
          <w:spacing w:val="-3"/>
        </w:rPr>
        <w:t xml:space="preserve"> </w:t>
      </w:r>
      <w:r>
        <w:t>que</w:t>
      </w:r>
      <w:r>
        <w:rPr>
          <w:spacing w:val="-2"/>
        </w:rPr>
        <w:t xml:space="preserve"> </w:t>
      </w:r>
      <w:r>
        <w:t>se</w:t>
      </w:r>
      <w:r>
        <w:rPr>
          <w:spacing w:val="-3"/>
        </w:rPr>
        <w:t xml:space="preserve"> </w:t>
      </w:r>
      <w:r>
        <w:t>emita,</w:t>
      </w:r>
      <w:r>
        <w:rPr>
          <w:spacing w:val="-3"/>
        </w:rPr>
        <w:t xml:space="preserve"> </w:t>
      </w:r>
      <w:r>
        <w:t>el</w:t>
      </w:r>
      <w:r>
        <w:rPr>
          <w:spacing w:val="-2"/>
        </w:rPr>
        <w:t xml:space="preserve"> </w:t>
      </w:r>
      <w:r>
        <w:t>informe</w:t>
      </w:r>
      <w:r>
        <w:rPr>
          <w:spacing w:val="-3"/>
        </w:rPr>
        <w:t xml:space="preserve"> </w:t>
      </w:r>
      <w:r>
        <w:t>que</w:t>
      </w:r>
      <w:r>
        <w:rPr>
          <w:spacing w:val="-3"/>
        </w:rPr>
        <w:t xml:space="preserve"> </w:t>
      </w:r>
      <w:r>
        <w:t>efectúe</w:t>
      </w:r>
      <w:r>
        <w:rPr>
          <w:spacing w:val="-2"/>
        </w:rPr>
        <w:t xml:space="preserve"> </w:t>
      </w:r>
      <w:r>
        <w:t>el</w:t>
      </w:r>
      <w:r>
        <w:rPr>
          <w:spacing w:val="-3"/>
        </w:rPr>
        <w:t xml:space="preserve"> </w:t>
      </w:r>
      <w:r>
        <w:t>Interventor</w:t>
      </w:r>
      <w:r>
        <w:rPr>
          <w:spacing w:val="-2"/>
        </w:rPr>
        <w:t xml:space="preserve"> General.</w:t>
      </w:r>
    </w:p>
    <w:p w14:paraId="29F80D8D" w14:textId="77777777" w:rsidR="00A97F47" w:rsidRDefault="00A97F47">
      <w:pPr>
        <w:pStyle w:val="Textoindependiente"/>
        <w:spacing w:before="60"/>
      </w:pPr>
    </w:p>
    <w:p w14:paraId="2C2CA813" w14:textId="074163A8" w:rsidR="00A97F47" w:rsidRDefault="00000000">
      <w:pPr>
        <w:pStyle w:val="Textoindependiente"/>
        <w:spacing w:before="1" w:line="292" w:lineRule="auto"/>
        <w:ind w:left="142" w:right="141"/>
        <w:jc w:val="both"/>
      </w:pPr>
      <w:r>
        <w:t xml:space="preserve">Se propone que la licencia de obra y actividad precisa para el funcionamiento de la instalación goce de preferencia en su tramitación, toda vez que estará destinado al uso público en equipamiento público. Para dar comienzo a las obras deberá haber obtenido, previamente, la citada licencia o </w:t>
      </w:r>
      <w:r w:rsidR="00AE0FDF">
        <w:t>título</w:t>
      </w:r>
      <w:r>
        <w:t xml:space="preserve"> administrativo habilitante para su ejecución, así como los informes sectoriales que, en su caso, </w:t>
      </w:r>
      <w:r>
        <w:rPr>
          <w:spacing w:val="-2"/>
        </w:rPr>
        <w:t>procedan.</w:t>
      </w:r>
    </w:p>
    <w:p w14:paraId="4838B02D" w14:textId="77777777" w:rsidR="00A97F47" w:rsidRDefault="00A97F47">
      <w:pPr>
        <w:pStyle w:val="Textoindependiente"/>
        <w:spacing w:before="9"/>
      </w:pPr>
    </w:p>
    <w:p w14:paraId="41CB8EEE" w14:textId="77777777" w:rsidR="00A97F47" w:rsidRDefault="00000000">
      <w:pPr>
        <w:pStyle w:val="Textoindependiente"/>
        <w:spacing w:line="292" w:lineRule="auto"/>
        <w:ind w:left="142" w:right="141"/>
        <w:jc w:val="both"/>
      </w:pPr>
      <w:r>
        <w:t>Para dar comienzo al funcionamiento del local que se construya, además de obtener las</w:t>
      </w:r>
      <w:r>
        <w:rPr>
          <w:spacing w:val="40"/>
        </w:rPr>
        <w:t xml:space="preserve"> </w:t>
      </w:r>
      <w:r>
        <w:t xml:space="preserve">habilitaciones administrativas necesarias, deberá contar con informe aportado por entidad inscrita en ENAC (Entidad Nacional de Acreditación), que el nivel de inmisión de ruidos en las viviendas, en cualquier momento del día y de la noche, es inferior al máximo permitido, para el uso residencial, por la Ordenanza municipal de contaminación acústica, o al fijado en su oferta, como mejora, por el </w:t>
      </w:r>
      <w:r>
        <w:rPr>
          <w:spacing w:val="-2"/>
        </w:rPr>
        <w:t>concesionario.</w:t>
      </w:r>
    </w:p>
    <w:p w14:paraId="39371F79" w14:textId="77777777" w:rsidR="00A97F47" w:rsidRDefault="00A97F47">
      <w:pPr>
        <w:pStyle w:val="Textoindependiente"/>
        <w:spacing w:before="10"/>
      </w:pPr>
    </w:p>
    <w:p w14:paraId="12BF24B9" w14:textId="6EF4AC59" w:rsidR="00A97F47" w:rsidRDefault="00000000">
      <w:pPr>
        <w:pStyle w:val="Textoindependiente"/>
        <w:spacing w:line="292" w:lineRule="auto"/>
        <w:ind w:left="142" w:right="141"/>
        <w:jc w:val="both"/>
      </w:pPr>
      <w:r>
        <w:t>Vista la propuesta de resolución PR/2025/2923 de 14 de mayo de 2025 fiscalizada favorablemente con fecha de 15 de mayo de 2025</w:t>
      </w:r>
      <w:r w:rsidR="00AE0FDF">
        <w:t>,</w:t>
      </w:r>
    </w:p>
    <w:p w14:paraId="49F096C9" w14:textId="77777777" w:rsidR="00A97F47" w:rsidRDefault="00A97F47">
      <w:pPr>
        <w:pStyle w:val="Textoindependiente"/>
        <w:spacing w:before="9"/>
      </w:pPr>
    </w:p>
    <w:p w14:paraId="2DD58519" w14:textId="77777777" w:rsidR="00A97F47" w:rsidRDefault="00000000">
      <w:pPr>
        <w:pStyle w:val="Ttulo3"/>
      </w:pPr>
      <w:r>
        <w:rPr>
          <w:spacing w:val="-2"/>
        </w:rPr>
        <w:t>Resolución:</w:t>
      </w:r>
    </w:p>
    <w:p w14:paraId="735FCF05" w14:textId="77777777" w:rsidR="00A97F47" w:rsidRDefault="00A97F47">
      <w:pPr>
        <w:pStyle w:val="Textoindependiente"/>
        <w:spacing w:before="61"/>
        <w:rPr>
          <w:b/>
        </w:rPr>
      </w:pPr>
    </w:p>
    <w:p w14:paraId="3D95E2D6" w14:textId="77777777" w:rsidR="00A97F47" w:rsidRDefault="00000000">
      <w:pPr>
        <w:pStyle w:val="Textoindependiente"/>
        <w:spacing w:line="292" w:lineRule="auto"/>
        <w:ind w:left="142" w:right="141"/>
        <w:jc w:val="both"/>
      </w:pPr>
      <w:r>
        <w:t>1º.-</w:t>
      </w:r>
      <w:r>
        <w:rPr>
          <w:spacing w:val="24"/>
        </w:rPr>
        <w:t xml:space="preserve"> </w:t>
      </w:r>
      <w:r>
        <w:t>Aprobar</w:t>
      </w:r>
      <w:r>
        <w:rPr>
          <w:spacing w:val="24"/>
        </w:rPr>
        <w:t xml:space="preserve"> </w:t>
      </w:r>
      <w:r>
        <w:t>expediente</w:t>
      </w:r>
      <w:r>
        <w:rPr>
          <w:spacing w:val="24"/>
        </w:rPr>
        <w:t xml:space="preserve"> </w:t>
      </w:r>
      <w:r>
        <w:t>para</w:t>
      </w:r>
      <w:r>
        <w:rPr>
          <w:spacing w:val="24"/>
        </w:rPr>
        <w:t xml:space="preserve"> </w:t>
      </w:r>
      <w:r>
        <w:t>el</w:t>
      </w:r>
      <w:r>
        <w:rPr>
          <w:spacing w:val="24"/>
        </w:rPr>
        <w:t xml:space="preserve"> </w:t>
      </w:r>
      <w:r>
        <w:t>otorgamiento,</w:t>
      </w:r>
      <w:r>
        <w:rPr>
          <w:spacing w:val="24"/>
        </w:rPr>
        <w:t xml:space="preserve"> </w:t>
      </w:r>
      <w:r>
        <w:t>en</w:t>
      </w:r>
      <w:r>
        <w:rPr>
          <w:spacing w:val="24"/>
        </w:rPr>
        <w:t xml:space="preserve"> </w:t>
      </w:r>
      <w:r>
        <w:t>régimen</w:t>
      </w:r>
      <w:r>
        <w:rPr>
          <w:spacing w:val="24"/>
        </w:rPr>
        <w:t xml:space="preserve"> </w:t>
      </w:r>
      <w:r>
        <w:t>de</w:t>
      </w:r>
      <w:r>
        <w:rPr>
          <w:spacing w:val="24"/>
        </w:rPr>
        <w:t xml:space="preserve"> </w:t>
      </w:r>
      <w:r>
        <w:t>concurrencia,</w:t>
      </w:r>
      <w:r>
        <w:rPr>
          <w:spacing w:val="24"/>
        </w:rPr>
        <w:t xml:space="preserve"> </w:t>
      </w:r>
      <w:r>
        <w:t>de</w:t>
      </w:r>
      <w:r>
        <w:rPr>
          <w:spacing w:val="24"/>
        </w:rPr>
        <w:t xml:space="preserve"> </w:t>
      </w:r>
      <w:r>
        <w:t>concesión</w:t>
      </w:r>
      <w:r>
        <w:rPr>
          <w:spacing w:val="24"/>
        </w:rPr>
        <w:t xml:space="preserve"> </w:t>
      </w:r>
      <w:r>
        <w:t xml:space="preserve">demanial en la parcela 8B del Sector IV-3 La </w:t>
      </w:r>
      <w:proofErr w:type="spellStart"/>
      <w:r>
        <w:t>Marazuela</w:t>
      </w:r>
      <w:proofErr w:type="spellEnd"/>
      <w:r>
        <w:t>, declarando el expediente de tramitación ordinaria.</w:t>
      </w:r>
    </w:p>
    <w:p w14:paraId="3A2BF480" w14:textId="77777777" w:rsidR="00A97F47" w:rsidRDefault="00A97F47">
      <w:pPr>
        <w:pStyle w:val="Textoindependiente"/>
        <w:spacing w:before="10"/>
      </w:pPr>
    </w:p>
    <w:p w14:paraId="434F944A" w14:textId="77777777" w:rsidR="00A97F47" w:rsidRDefault="00000000">
      <w:pPr>
        <w:pStyle w:val="Textoindependiente"/>
        <w:ind w:left="142"/>
      </w:pPr>
      <w:r>
        <w:t>2º.-</w:t>
      </w:r>
      <w:r>
        <w:rPr>
          <w:spacing w:val="-1"/>
        </w:rPr>
        <w:t xml:space="preserve"> </w:t>
      </w:r>
      <w:r>
        <w:t>Aprobar los pliegos de cláusulas</w:t>
      </w:r>
      <w:r>
        <w:rPr>
          <w:spacing w:val="-1"/>
        </w:rPr>
        <w:t xml:space="preserve"> </w:t>
      </w:r>
      <w:r>
        <w:t xml:space="preserve">administrativas particulares y de prescripciones </w:t>
      </w:r>
      <w:r>
        <w:rPr>
          <w:spacing w:val="-2"/>
        </w:rPr>
        <w:t>técnicas.</w:t>
      </w:r>
    </w:p>
    <w:p w14:paraId="5EF8A0CA" w14:textId="77777777" w:rsidR="00A97F47" w:rsidRDefault="00A97F47">
      <w:pPr>
        <w:pStyle w:val="Textoindependiente"/>
        <w:spacing w:before="60"/>
      </w:pPr>
    </w:p>
    <w:p w14:paraId="033D5149" w14:textId="77777777" w:rsidR="00A97F47" w:rsidRDefault="00000000">
      <w:pPr>
        <w:pStyle w:val="Textoindependiente"/>
        <w:spacing w:before="1" w:line="292" w:lineRule="auto"/>
        <w:ind w:left="142" w:right="141"/>
        <w:jc w:val="both"/>
      </w:pPr>
      <w:r>
        <w:t>3º.- Publicar convocatoria de procedimiento en régimen de concurrencia en la Plataforma de Contratación del Sector Público, con un plazo mínimo de presentación de ofertas de 30 días hábiles.</w:t>
      </w:r>
    </w:p>
    <w:p w14:paraId="62640036" w14:textId="77777777" w:rsidR="00A97F47" w:rsidRDefault="00A97F47">
      <w:pPr>
        <w:pStyle w:val="Textoindependiente"/>
        <w:spacing w:before="9"/>
      </w:pPr>
    </w:p>
    <w:p w14:paraId="3168F548" w14:textId="77777777" w:rsidR="00A97F47" w:rsidRDefault="00000000">
      <w:pPr>
        <w:pStyle w:val="Textoindependiente"/>
        <w:spacing w:before="1" w:line="292" w:lineRule="auto"/>
        <w:ind w:left="142" w:right="141"/>
        <w:jc w:val="both"/>
      </w:pPr>
      <w:r>
        <w:t>4º.- Las licencias de obra, actividad, funcionamiento y demás necesarias para la construcción y</w:t>
      </w:r>
      <w:r>
        <w:rPr>
          <w:spacing w:val="40"/>
        </w:rPr>
        <w:t xml:space="preserve"> </w:t>
      </w:r>
      <w:r>
        <w:t>puesta en funcionamiento de las instalaciones gozarán de preferencia en su tramitación.</w:t>
      </w:r>
    </w:p>
    <w:p w14:paraId="22969796" w14:textId="77777777" w:rsidR="00A97F47" w:rsidRDefault="00A97F47">
      <w:pPr>
        <w:pStyle w:val="Textoindependiente"/>
        <w:spacing w:before="9"/>
      </w:pPr>
    </w:p>
    <w:p w14:paraId="06421376" w14:textId="77777777" w:rsidR="00A97F47" w:rsidRDefault="00000000">
      <w:pPr>
        <w:pStyle w:val="Textoindependiente"/>
        <w:spacing w:line="292" w:lineRule="auto"/>
        <w:ind w:left="142" w:right="141"/>
        <w:jc w:val="both"/>
      </w:pPr>
      <w:r>
        <w:t>5º.- El otorgamiento de la concesión demanial queda suspendido hasta el cumplimiento de la condición de aprobación definitiva de la modificación de categoría de equipamiento de la parcela 8B</w:t>
      </w:r>
      <w:r>
        <w:rPr>
          <w:spacing w:val="80"/>
        </w:rPr>
        <w:t xml:space="preserve"> </w:t>
      </w:r>
      <w:r>
        <w:t>a equipamiento deportivo por el órgano competente.</w:t>
      </w:r>
    </w:p>
    <w:p w14:paraId="2FF151A9" w14:textId="77777777" w:rsidR="00A97F47" w:rsidRDefault="00A97F47">
      <w:pPr>
        <w:pStyle w:val="Textoindependiente"/>
        <w:spacing w:before="2"/>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A97F47" w14:paraId="5E9D04D4"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57D69849" w14:textId="77777777" w:rsidR="00A97F47" w:rsidRDefault="00000000">
            <w:pPr>
              <w:pStyle w:val="TableParagraph"/>
              <w:spacing w:before="83" w:line="297" w:lineRule="auto"/>
              <w:ind w:right="52"/>
              <w:jc w:val="both"/>
              <w:rPr>
                <w:b/>
                <w:sz w:val="20"/>
              </w:rPr>
            </w:pPr>
            <w:r>
              <w:rPr>
                <w:b/>
                <w:sz w:val="20"/>
              </w:rPr>
              <w:t xml:space="preserve">Aprobación de proyecto de ejecución de </w:t>
            </w:r>
            <w:r w:rsidRPr="00AE0FDF">
              <w:rPr>
                <w:b/>
                <w:i/>
                <w:iCs/>
                <w:sz w:val="20"/>
              </w:rPr>
              <w:t>“Obras de apoyo para la eliminación de tendidos aéreos de líneas de baja tensión y telefonía en la calle Maestro Serrano y calle Martín Iriarte”.</w:t>
            </w:r>
            <w:r>
              <w:rPr>
                <w:b/>
                <w:sz w:val="20"/>
              </w:rPr>
              <w:t xml:space="preserve"> </w:t>
            </w:r>
            <w:proofErr w:type="spellStart"/>
            <w:r>
              <w:rPr>
                <w:b/>
                <w:sz w:val="20"/>
              </w:rPr>
              <w:t>Expte</w:t>
            </w:r>
            <w:proofErr w:type="spellEnd"/>
            <w:r>
              <w:rPr>
                <w:b/>
                <w:sz w:val="20"/>
              </w:rPr>
              <w:t>. 14767/2025.</w:t>
            </w:r>
          </w:p>
        </w:tc>
      </w:tr>
      <w:tr w:rsidR="00A97F47" w14:paraId="07C07E18" w14:textId="77777777">
        <w:trPr>
          <w:trHeight w:val="403"/>
        </w:trPr>
        <w:tc>
          <w:tcPr>
            <w:tcW w:w="1877" w:type="dxa"/>
            <w:tcBorders>
              <w:top w:val="single" w:sz="8" w:space="0" w:color="CCCCCC"/>
              <w:left w:val="single" w:sz="4" w:space="0" w:color="CCCCCC"/>
            </w:tcBorders>
          </w:tcPr>
          <w:p w14:paraId="48CF30D3" w14:textId="77777777" w:rsidR="00A97F47" w:rsidRDefault="00000000">
            <w:pPr>
              <w:pStyle w:val="TableParagraph"/>
              <w:spacing w:before="79"/>
              <w:rPr>
                <w:b/>
                <w:sz w:val="20"/>
              </w:rPr>
            </w:pPr>
            <w:r>
              <w:rPr>
                <w:b/>
                <w:spacing w:val="-2"/>
                <w:sz w:val="20"/>
              </w:rPr>
              <w:t>Favorable</w:t>
            </w:r>
          </w:p>
        </w:tc>
        <w:tc>
          <w:tcPr>
            <w:tcW w:w="7185" w:type="dxa"/>
            <w:tcBorders>
              <w:top w:val="single" w:sz="8" w:space="0" w:color="CCCCCC"/>
              <w:right w:val="single" w:sz="4" w:space="0" w:color="CCCCCC"/>
            </w:tcBorders>
          </w:tcPr>
          <w:p w14:paraId="4F90F980"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EB202FB" w14:textId="77777777" w:rsidR="00A97F47" w:rsidRDefault="00A97F47">
      <w:pPr>
        <w:pStyle w:val="Textoindependiente"/>
        <w:spacing w:before="145"/>
      </w:pPr>
    </w:p>
    <w:p w14:paraId="0E295418"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28BC866" w14:textId="77777777" w:rsidR="00A97F47" w:rsidRDefault="00A97F47">
      <w:pPr>
        <w:pStyle w:val="Textoindependiente"/>
        <w:spacing w:before="61"/>
        <w:rPr>
          <w:b/>
        </w:rPr>
      </w:pPr>
    </w:p>
    <w:p w14:paraId="2793ED4A" w14:textId="5E2355AB" w:rsidR="00A97F47" w:rsidRDefault="00000000">
      <w:pPr>
        <w:pStyle w:val="Prrafodelista"/>
        <w:numPr>
          <w:ilvl w:val="0"/>
          <w:numId w:val="28"/>
        </w:numPr>
        <w:tabs>
          <w:tab w:val="left" w:pos="888"/>
        </w:tabs>
        <w:spacing w:before="1" w:line="292" w:lineRule="auto"/>
        <w:ind w:firstLine="0"/>
        <w:jc w:val="both"/>
        <w:rPr>
          <w:sz w:val="20"/>
        </w:rPr>
      </w:pPr>
      <w:r>
        <w:rPr>
          <w:sz w:val="20"/>
        </w:rPr>
        <w:t xml:space="preserve">Proyecto de ejecución redactado por el Ingeniero Técnico de Obras Públicas, </w:t>
      </w:r>
      <w:r w:rsidR="00AE0FDF">
        <w:rPr>
          <w:sz w:val="20"/>
        </w:rPr>
        <w:t>D.</w:t>
      </w:r>
      <w:r>
        <w:rPr>
          <w:sz w:val="20"/>
        </w:rPr>
        <w:t xml:space="preserve"> Rubén Hernanz Morales (colegiado n.º 22.640). Dicho proyecto está suscrito el 21 de abril de 2025.</w:t>
      </w:r>
    </w:p>
    <w:p w14:paraId="7102E980" w14:textId="77777777" w:rsidR="00A97F47" w:rsidRDefault="00A97F47">
      <w:pPr>
        <w:pStyle w:val="Textoindependiente"/>
        <w:spacing w:before="9"/>
      </w:pPr>
    </w:p>
    <w:p w14:paraId="17C4C77E" w14:textId="31489FCD" w:rsidR="00A97F47" w:rsidRDefault="00000000">
      <w:pPr>
        <w:pStyle w:val="Prrafodelista"/>
        <w:numPr>
          <w:ilvl w:val="0"/>
          <w:numId w:val="28"/>
        </w:numPr>
        <w:tabs>
          <w:tab w:val="left" w:pos="1002"/>
        </w:tabs>
        <w:spacing w:before="1" w:line="292" w:lineRule="auto"/>
        <w:ind w:firstLine="0"/>
        <w:jc w:val="both"/>
        <w:rPr>
          <w:sz w:val="20"/>
        </w:rPr>
      </w:pPr>
      <w:r>
        <w:rPr>
          <w:sz w:val="20"/>
        </w:rPr>
        <w:t xml:space="preserve">Informe técnico suscrito por el Adjunto a la Dirección General de la </w:t>
      </w:r>
      <w:proofErr w:type="gramStart"/>
      <w:r>
        <w:rPr>
          <w:sz w:val="20"/>
        </w:rPr>
        <w:t>Concejalía</w:t>
      </w:r>
      <w:proofErr w:type="gramEnd"/>
      <w:r>
        <w:rPr>
          <w:sz w:val="20"/>
        </w:rPr>
        <w:t xml:space="preserve"> de Infraestructuras, </w:t>
      </w:r>
      <w:r w:rsidR="00AE0FDF">
        <w:rPr>
          <w:sz w:val="20"/>
        </w:rPr>
        <w:t>D.</w:t>
      </w:r>
      <w:r>
        <w:rPr>
          <w:sz w:val="20"/>
        </w:rPr>
        <w:t xml:space="preserve"> Enrique García Santi, con fecha 22 de abril de 2025, en el que, tras describir los documentos que contiene el proyecto, concluye:</w:t>
      </w:r>
    </w:p>
    <w:p w14:paraId="7325E724"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10213D07" w14:textId="7F62204A" w:rsidR="00A97F47" w:rsidRDefault="00000000">
      <w:pPr>
        <w:spacing w:before="179" w:line="292" w:lineRule="auto"/>
        <w:ind w:left="142" w:right="141"/>
        <w:jc w:val="both"/>
        <w:rPr>
          <w:i/>
          <w:sz w:val="20"/>
        </w:rPr>
      </w:pPr>
      <w:r>
        <w:rPr>
          <w:i/>
          <w:noProof/>
          <w:sz w:val="20"/>
        </w:rPr>
        <w:lastRenderedPageBreak/>
        <mc:AlternateContent>
          <mc:Choice Requires="wps">
            <w:drawing>
              <wp:anchor distT="0" distB="0" distL="0" distR="0" simplePos="0" relativeHeight="251642368" behindDoc="0" locked="0" layoutInCell="1" allowOverlap="1" wp14:anchorId="217C1C96" wp14:editId="7E27B47F">
                <wp:simplePos x="0" y="0"/>
                <wp:positionH relativeFrom="page">
                  <wp:posOffset>6807090</wp:posOffset>
                </wp:positionH>
                <wp:positionV relativeFrom="page">
                  <wp:posOffset>2818730</wp:posOffset>
                </wp:positionV>
                <wp:extent cx="419734" cy="3187065"/>
                <wp:effectExtent l="0" t="0" r="0" b="0"/>
                <wp:wrapNone/>
                <wp:docPr id="334" name="Text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684785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308C333"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17C1C96" id="Textbox 334" o:spid="_x0000_s1188" type="#_x0000_t202" style="position:absolute;left:0;text-align:left;margin-left:536pt;margin-top:221.95pt;width:33.05pt;height:250.95pt;z-index:25164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YhXpA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Mtkb4pfcxnG2gPpIYGktByXCyJ2UD9bTj+3smoOeu/&#10;ejIwD8Mpiadkc0pi6j9BGZms0cOHXQJjC6PLNxMj6kzRNE1Rbv3f+1J1m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GpYhX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684785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308C333"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i/>
          <w:sz w:val="20"/>
        </w:rPr>
        <w:t>“El proyecto de referencia se informa favorablemente ya que contiene la documentación mínima exigida en el artículo 233 de la Ley 9/2017, de 8 de noviembre, de Contratos del Sector Público. En</w:t>
      </w:r>
      <w:r>
        <w:rPr>
          <w:i/>
          <w:spacing w:val="80"/>
          <w:sz w:val="20"/>
        </w:rPr>
        <w:t xml:space="preserve"> </w:t>
      </w:r>
      <w:r>
        <w:rPr>
          <w:i/>
          <w:sz w:val="20"/>
        </w:rPr>
        <w:t>su elaboración se han tenido en cuenta las disposiciones generales de carácter legal o reglamentario y la normativa técnica aplicables al mismo, según establece el artículo 235 de la mencionada Ley.</w:t>
      </w:r>
    </w:p>
    <w:p w14:paraId="662EED36" w14:textId="77777777" w:rsidR="00A97F47" w:rsidRDefault="00A97F47">
      <w:pPr>
        <w:pStyle w:val="Textoindependiente"/>
        <w:spacing w:before="10"/>
        <w:rPr>
          <w:i/>
        </w:rPr>
      </w:pPr>
    </w:p>
    <w:p w14:paraId="314F2F3F" w14:textId="77777777" w:rsidR="00A97F47" w:rsidRDefault="00000000">
      <w:pPr>
        <w:spacing w:line="292" w:lineRule="auto"/>
        <w:ind w:left="142" w:right="141"/>
        <w:jc w:val="both"/>
        <w:rPr>
          <w:i/>
          <w:sz w:val="20"/>
        </w:rPr>
      </w:pPr>
      <w:r>
        <w:rPr>
          <w:i/>
          <w:sz w:val="20"/>
        </w:rPr>
        <w:t>En cumplimiento de lo dispuesto en el artículo 13 de la Ley 9/2017 el proyecto se refiere a una obra completa susceptible de ser entregada al uso general y servicio correspondiente y, por tanto, comprende todos y cada uno de los elementos que son precisos para su utilización.”</w:t>
      </w:r>
    </w:p>
    <w:p w14:paraId="45D45CAD" w14:textId="77777777" w:rsidR="00A97F47" w:rsidRDefault="00A97F47">
      <w:pPr>
        <w:pStyle w:val="Textoindependiente"/>
        <w:spacing w:before="10"/>
        <w:rPr>
          <w:i/>
        </w:rPr>
      </w:pPr>
    </w:p>
    <w:p w14:paraId="7EF43C0D" w14:textId="6B5951C1" w:rsidR="00A97F47" w:rsidRDefault="00000000">
      <w:pPr>
        <w:pStyle w:val="Prrafodelista"/>
        <w:numPr>
          <w:ilvl w:val="0"/>
          <w:numId w:val="28"/>
        </w:numPr>
        <w:tabs>
          <w:tab w:val="left" w:pos="665"/>
        </w:tabs>
        <w:spacing w:before="1" w:line="292" w:lineRule="auto"/>
        <w:ind w:firstLine="0"/>
        <w:jc w:val="both"/>
        <w:rPr>
          <w:sz w:val="20"/>
        </w:rPr>
      </w:pPr>
      <w:r>
        <w:rPr>
          <w:sz w:val="20"/>
        </w:rPr>
        <w:t xml:space="preserve">Propuesta de aprobación del proyecto suscrita por el </w:t>
      </w:r>
      <w:proofErr w:type="gramStart"/>
      <w:r>
        <w:rPr>
          <w:sz w:val="20"/>
        </w:rPr>
        <w:t>Director General</w:t>
      </w:r>
      <w:proofErr w:type="gramEnd"/>
      <w:r>
        <w:rPr>
          <w:sz w:val="20"/>
        </w:rPr>
        <w:t xml:space="preserve"> de la Concejalía de Infraestructuras, </w:t>
      </w:r>
      <w:r w:rsidR="00AE0FDF">
        <w:rPr>
          <w:sz w:val="20"/>
        </w:rPr>
        <w:t>D.</w:t>
      </w:r>
      <w:r>
        <w:rPr>
          <w:sz w:val="20"/>
        </w:rPr>
        <w:t xml:space="preserve"> Jorge Sepúlveda González, el 22 de abril de 2025.</w:t>
      </w:r>
    </w:p>
    <w:p w14:paraId="7AB0AB71" w14:textId="77777777" w:rsidR="00A97F47" w:rsidRDefault="00A97F47">
      <w:pPr>
        <w:pStyle w:val="Textoindependiente"/>
        <w:spacing w:before="9"/>
      </w:pPr>
    </w:p>
    <w:p w14:paraId="66ADFD78" w14:textId="2FDEA666" w:rsidR="00A97F47" w:rsidRDefault="00000000">
      <w:pPr>
        <w:pStyle w:val="Prrafodelista"/>
        <w:numPr>
          <w:ilvl w:val="0"/>
          <w:numId w:val="28"/>
        </w:numPr>
        <w:tabs>
          <w:tab w:val="left" w:pos="408"/>
        </w:tabs>
        <w:spacing w:line="292" w:lineRule="auto"/>
        <w:ind w:firstLine="0"/>
        <w:jc w:val="both"/>
        <w:rPr>
          <w:sz w:val="20"/>
        </w:rPr>
      </w:pPr>
      <w:r>
        <w:rPr>
          <w:sz w:val="20"/>
        </w:rPr>
        <w:t xml:space="preserve">Informe jurídico suscrito por la Jefa de Contratación, </w:t>
      </w:r>
      <w:proofErr w:type="gramStart"/>
      <w:r w:rsidR="00AE0FDF">
        <w:rPr>
          <w:sz w:val="20"/>
        </w:rPr>
        <w:t>D.ª</w:t>
      </w:r>
      <w:proofErr w:type="gramEnd"/>
      <w:r>
        <w:rPr>
          <w:sz w:val="20"/>
        </w:rPr>
        <w:t xml:space="preserve"> Lisa Martín-Aragón </w:t>
      </w:r>
      <w:proofErr w:type="spellStart"/>
      <w:r>
        <w:rPr>
          <w:sz w:val="20"/>
        </w:rPr>
        <w:t>Baudel</w:t>
      </w:r>
      <w:proofErr w:type="spellEnd"/>
      <w:r>
        <w:rPr>
          <w:sz w:val="20"/>
        </w:rPr>
        <w:t xml:space="preserve"> y por el Director General de la Asesoría Jurídica Municipal, D. Felipe Jiménez Andrés, con fecha 15 de mayo de 2025.</w:t>
      </w:r>
    </w:p>
    <w:p w14:paraId="3BE1C254" w14:textId="77777777" w:rsidR="00A97F47" w:rsidRDefault="00A97F47">
      <w:pPr>
        <w:pStyle w:val="Textoindependiente"/>
        <w:spacing w:before="10"/>
      </w:pPr>
    </w:p>
    <w:p w14:paraId="5EE8F345" w14:textId="6EACF712" w:rsidR="00A97F47"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PR/2025/2991</w:t>
      </w:r>
      <w:r>
        <w:rPr>
          <w:spacing w:val="-4"/>
        </w:rPr>
        <w:t xml:space="preserve"> </w:t>
      </w:r>
      <w:r>
        <w:t>de</w:t>
      </w:r>
      <w:r>
        <w:rPr>
          <w:spacing w:val="-4"/>
        </w:rPr>
        <w:t xml:space="preserve"> </w:t>
      </w:r>
      <w:r>
        <w:t>16</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AE0FDF">
        <w:rPr>
          <w:spacing w:val="-2"/>
        </w:rPr>
        <w:t>,</w:t>
      </w:r>
    </w:p>
    <w:p w14:paraId="29C98758" w14:textId="77777777" w:rsidR="00A97F47" w:rsidRDefault="00A97F47">
      <w:pPr>
        <w:pStyle w:val="Textoindependiente"/>
        <w:spacing w:before="60"/>
      </w:pPr>
    </w:p>
    <w:p w14:paraId="3359F650" w14:textId="77777777" w:rsidR="00A97F47" w:rsidRDefault="00000000">
      <w:pPr>
        <w:pStyle w:val="Ttulo3"/>
      </w:pPr>
      <w:r>
        <w:rPr>
          <w:spacing w:val="-2"/>
        </w:rPr>
        <w:t>Resolución:</w:t>
      </w:r>
    </w:p>
    <w:p w14:paraId="1D4B2F82" w14:textId="77777777" w:rsidR="00A97F47" w:rsidRDefault="00A97F47">
      <w:pPr>
        <w:pStyle w:val="Textoindependiente"/>
        <w:spacing w:before="61"/>
        <w:rPr>
          <w:b/>
        </w:rPr>
      </w:pPr>
    </w:p>
    <w:p w14:paraId="686A5CE6" w14:textId="77777777" w:rsidR="00A97F47" w:rsidRDefault="00000000">
      <w:pPr>
        <w:spacing w:line="297" w:lineRule="auto"/>
        <w:ind w:left="142" w:right="141"/>
        <w:jc w:val="both"/>
        <w:rPr>
          <w:sz w:val="20"/>
        </w:rPr>
      </w:pPr>
      <w:proofErr w:type="gramStart"/>
      <w:r>
        <w:rPr>
          <w:b/>
          <w:sz w:val="20"/>
        </w:rPr>
        <w:t>Único</w:t>
      </w:r>
      <w:r>
        <w:rPr>
          <w:sz w:val="20"/>
        </w:rPr>
        <w:t>.-</w:t>
      </w:r>
      <w:proofErr w:type="gramEnd"/>
      <w:r>
        <w:rPr>
          <w:spacing w:val="40"/>
          <w:sz w:val="20"/>
        </w:rPr>
        <w:t xml:space="preserve"> </w:t>
      </w:r>
      <w:r>
        <w:rPr>
          <w:b/>
          <w:sz w:val="20"/>
        </w:rPr>
        <w:t>Aprobar</w:t>
      </w:r>
      <w:r>
        <w:rPr>
          <w:b/>
          <w:spacing w:val="40"/>
          <w:sz w:val="20"/>
        </w:rPr>
        <w:t xml:space="preserve"> </w:t>
      </w:r>
      <w:r>
        <w:rPr>
          <w:b/>
          <w:sz w:val="20"/>
        </w:rPr>
        <w:t>el</w:t>
      </w:r>
      <w:r>
        <w:rPr>
          <w:b/>
          <w:spacing w:val="40"/>
          <w:sz w:val="20"/>
        </w:rPr>
        <w:t xml:space="preserve"> </w:t>
      </w:r>
      <w:r>
        <w:rPr>
          <w:b/>
          <w:sz w:val="20"/>
        </w:rPr>
        <w:t>proyecto</w:t>
      </w:r>
      <w:r>
        <w:rPr>
          <w:b/>
          <w:spacing w:val="40"/>
          <w:sz w:val="20"/>
        </w:rPr>
        <w:t xml:space="preserve"> </w:t>
      </w:r>
      <w:r>
        <w:rPr>
          <w:b/>
          <w:sz w:val="20"/>
        </w:rPr>
        <w:t>de</w:t>
      </w:r>
      <w:r>
        <w:rPr>
          <w:b/>
          <w:spacing w:val="40"/>
          <w:sz w:val="20"/>
        </w:rPr>
        <w:t xml:space="preserve"> </w:t>
      </w:r>
      <w:r>
        <w:rPr>
          <w:b/>
          <w:sz w:val="20"/>
        </w:rPr>
        <w:t>ejecución</w:t>
      </w:r>
      <w:r>
        <w:rPr>
          <w:b/>
          <w:spacing w:val="40"/>
          <w:sz w:val="20"/>
        </w:rPr>
        <w:t xml:space="preserve"> </w:t>
      </w:r>
      <w:r>
        <w:rPr>
          <w:b/>
          <w:sz w:val="20"/>
        </w:rPr>
        <w:t>de</w:t>
      </w:r>
      <w:r>
        <w:rPr>
          <w:b/>
          <w:spacing w:val="40"/>
          <w:sz w:val="20"/>
        </w:rPr>
        <w:t xml:space="preserve"> </w:t>
      </w:r>
      <w:r>
        <w:rPr>
          <w:b/>
          <w:sz w:val="20"/>
        </w:rPr>
        <w:t>obras</w:t>
      </w:r>
      <w:r>
        <w:rPr>
          <w:b/>
          <w:spacing w:val="40"/>
          <w:sz w:val="20"/>
        </w:rPr>
        <w:t xml:space="preserve"> </w:t>
      </w:r>
      <w:r>
        <w:rPr>
          <w:b/>
          <w:sz w:val="20"/>
        </w:rPr>
        <w:t>para</w:t>
      </w:r>
      <w:r>
        <w:rPr>
          <w:b/>
          <w:spacing w:val="40"/>
          <w:sz w:val="20"/>
        </w:rPr>
        <w:t xml:space="preserve"> </w:t>
      </w:r>
      <w:r>
        <w:rPr>
          <w:b/>
          <w:sz w:val="20"/>
        </w:rPr>
        <w:t>la</w:t>
      </w:r>
      <w:r>
        <w:rPr>
          <w:b/>
          <w:spacing w:val="40"/>
          <w:sz w:val="20"/>
        </w:rPr>
        <w:t xml:space="preserve"> </w:t>
      </w:r>
      <w:r w:rsidRPr="00AE0FDF">
        <w:rPr>
          <w:b/>
          <w:i/>
          <w:iCs/>
          <w:sz w:val="20"/>
        </w:rPr>
        <w:t>“Obras</w:t>
      </w:r>
      <w:r w:rsidRPr="00AE0FDF">
        <w:rPr>
          <w:b/>
          <w:i/>
          <w:iCs/>
          <w:spacing w:val="40"/>
          <w:sz w:val="20"/>
        </w:rPr>
        <w:t xml:space="preserve"> </w:t>
      </w:r>
      <w:r w:rsidRPr="00AE0FDF">
        <w:rPr>
          <w:b/>
          <w:i/>
          <w:iCs/>
          <w:sz w:val="20"/>
        </w:rPr>
        <w:t>de</w:t>
      </w:r>
      <w:r w:rsidRPr="00AE0FDF">
        <w:rPr>
          <w:b/>
          <w:i/>
          <w:iCs/>
          <w:spacing w:val="40"/>
          <w:sz w:val="20"/>
        </w:rPr>
        <w:t xml:space="preserve"> </w:t>
      </w:r>
      <w:r w:rsidRPr="00AE0FDF">
        <w:rPr>
          <w:b/>
          <w:i/>
          <w:iCs/>
          <w:sz w:val="20"/>
        </w:rPr>
        <w:t>apoyo</w:t>
      </w:r>
      <w:r w:rsidRPr="00AE0FDF">
        <w:rPr>
          <w:b/>
          <w:i/>
          <w:iCs/>
          <w:spacing w:val="40"/>
          <w:sz w:val="20"/>
        </w:rPr>
        <w:t xml:space="preserve"> </w:t>
      </w:r>
      <w:r w:rsidRPr="00AE0FDF">
        <w:rPr>
          <w:b/>
          <w:i/>
          <w:iCs/>
          <w:sz w:val="20"/>
        </w:rPr>
        <w:t>para</w:t>
      </w:r>
      <w:r w:rsidRPr="00AE0FDF">
        <w:rPr>
          <w:b/>
          <w:i/>
          <w:iCs/>
          <w:spacing w:val="40"/>
          <w:sz w:val="20"/>
        </w:rPr>
        <w:t xml:space="preserve"> </w:t>
      </w:r>
      <w:r w:rsidRPr="00AE0FDF">
        <w:rPr>
          <w:b/>
          <w:i/>
          <w:iCs/>
          <w:sz w:val="20"/>
        </w:rPr>
        <w:t>la eliminación de tendidos aéreos de líneas de baja tensión y telefonía en C/ Maestro Serrano y Martín Iriarte”,</w:t>
      </w:r>
      <w:r>
        <w:rPr>
          <w:b/>
          <w:sz w:val="20"/>
        </w:rPr>
        <w:t xml:space="preserve"> </w:t>
      </w:r>
      <w:r>
        <w:rPr>
          <w:sz w:val="20"/>
        </w:rPr>
        <w:t>cuyo importe de ejecución por contrata asciende a la cantidad de 383.875,79 €, excluido IVA y 464.489,71 €, incluido IVA.</w:t>
      </w:r>
    </w:p>
    <w:p w14:paraId="537AD91E" w14:textId="77777777" w:rsidR="00A97F47" w:rsidRDefault="00A97F47">
      <w:pPr>
        <w:pStyle w:val="Textoindependiente"/>
        <w:spacing w:before="6"/>
        <w:rPr>
          <w:sz w:val="17"/>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A97F47" w14:paraId="2826DDB9" w14:textId="77777777">
        <w:trPr>
          <w:trHeight w:val="690"/>
        </w:trPr>
        <w:tc>
          <w:tcPr>
            <w:tcW w:w="9062" w:type="dxa"/>
            <w:gridSpan w:val="2"/>
            <w:tcBorders>
              <w:left w:val="single" w:sz="4" w:space="0" w:color="CCCCCC"/>
              <w:bottom w:val="single" w:sz="8" w:space="0" w:color="CCCCCC"/>
              <w:right w:val="single" w:sz="4" w:space="0" w:color="CCCCCC"/>
            </w:tcBorders>
            <w:shd w:val="clear" w:color="auto" w:fill="F3F3F3"/>
          </w:tcPr>
          <w:p w14:paraId="2AE82D84" w14:textId="77777777" w:rsidR="00A97F47" w:rsidRDefault="00000000">
            <w:pPr>
              <w:pStyle w:val="TableParagraph"/>
              <w:spacing w:before="83" w:line="297" w:lineRule="auto"/>
              <w:rPr>
                <w:b/>
                <w:sz w:val="20"/>
              </w:rPr>
            </w:pPr>
            <w:r>
              <w:rPr>
                <w:b/>
                <w:sz w:val="20"/>
              </w:rPr>
              <w:t>Aprobación</w:t>
            </w:r>
            <w:r>
              <w:rPr>
                <w:b/>
                <w:spacing w:val="40"/>
                <w:sz w:val="20"/>
              </w:rPr>
              <w:t xml:space="preserve"> </w:t>
            </w:r>
            <w:r>
              <w:rPr>
                <w:b/>
                <w:sz w:val="20"/>
              </w:rPr>
              <w:t>del</w:t>
            </w:r>
            <w:r>
              <w:rPr>
                <w:b/>
                <w:spacing w:val="40"/>
                <w:sz w:val="20"/>
              </w:rPr>
              <w:t xml:space="preserve"> </w:t>
            </w:r>
            <w:r>
              <w:rPr>
                <w:b/>
                <w:sz w:val="20"/>
              </w:rPr>
              <w:t>estudio</w:t>
            </w:r>
            <w:r>
              <w:rPr>
                <w:b/>
                <w:spacing w:val="40"/>
                <w:sz w:val="20"/>
              </w:rPr>
              <w:t xml:space="preserve"> </w:t>
            </w:r>
            <w:r>
              <w:rPr>
                <w:b/>
                <w:sz w:val="20"/>
              </w:rPr>
              <w:t>de</w:t>
            </w:r>
            <w:r>
              <w:rPr>
                <w:b/>
                <w:spacing w:val="40"/>
                <w:sz w:val="20"/>
              </w:rPr>
              <w:t xml:space="preserve"> </w:t>
            </w:r>
            <w:r>
              <w:rPr>
                <w:b/>
                <w:sz w:val="20"/>
              </w:rPr>
              <w:t>viabilidad</w:t>
            </w:r>
            <w:r>
              <w:rPr>
                <w:b/>
                <w:spacing w:val="40"/>
                <w:sz w:val="20"/>
              </w:rPr>
              <w:t xml:space="preserve"> </w:t>
            </w:r>
            <w:r>
              <w:rPr>
                <w:b/>
                <w:sz w:val="20"/>
              </w:rPr>
              <w:t>económica</w:t>
            </w:r>
            <w:r>
              <w:rPr>
                <w:b/>
                <w:spacing w:val="40"/>
                <w:sz w:val="20"/>
              </w:rPr>
              <w:t xml:space="preserve"> </w:t>
            </w:r>
            <w:r>
              <w:rPr>
                <w:b/>
                <w:sz w:val="20"/>
              </w:rPr>
              <w:t>del</w:t>
            </w:r>
            <w:r>
              <w:rPr>
                <w:b/>
                <w:spacing w:val="40"/>
                <w:sz w:val="20"/>
              </w:rPr>
              <w:t xml:space="preserve"> </w:t>
            </w:r>
            <w:r>
              <w:rPr>
                <w:b/>
                <w:sz w:val="20"/>
              </w:rPr>
              <w:t>contrato</w:t>
            </w:r>
            <w:r>
              <w:rPr>
                <w:b/>
                <w:spacing w:val="40"/>
                <w:sz w:val="20"/>
              </w:rPr>
              <w:t xml:space="preserve"> </w:t>
            </w:r>
            <w:r>
              <w:rPr>
                <w:b/>
                <w:sz w:val="20"/>
              </w:rPr>
              <w:t>de</w:t>
            </w:r>
            <w:r>
              <w:rPr>
                <w:b/>
                <w:spacing w:val="40"/>
                <w:sz w:val="20"/>
              </w:rPr>
              <w:t xml:space="preserve"> </w:t>
            </w:r>
            <w:r>
              <w:rPr>
                <w:b/>
                <w:sz w:val="20"/>
              </w:rPr>
              <w:t>concesión</w:t>
            </w:r>
            <w:r>
              <w:rPr>
                <w:b/>
                <w:spacing w:val="40"/>
                <w:sz w:val="20"/>
              </w:rPr>
              <w:t xml:space="preserve"> </w:t>
            </w:r>
            <w:r>
              <w:rPr>
                <w:b/>
                <w:sz w:val="20"/>
              </w:rPr>
              <w:t>de</w:t>
            </w:r>
            <w:r>
              <w:rPr>
                <w:b/>
                <w:spacing w:val="40"/>
                <w:sz w:val="20"/>
              </w:rPr>
              <w:t xml:space="preserve"> </w:t>
            </w:r>
            <w:r>
              <w:rPr>
                <w:b/>
                <w:sz w:val="20"/>
              </w:rPr>
              <w:t xml:space="preserve">servicio público de la Escuela Infantil Cigüeña María. </w:t>
            </w:r>
            <w:proofErr w:type="spellStart"/>
            <w:r>
              <w:rPr>
                <w:b/>
                <w:sz w:val="20"/>
              </w:rPr>
              <w:t>Expte</w:t>
            </w:r>
            <w:proofErr w:type="spellEnd"/>
            <w:r>
              <w:rPr>
                <w:b/>
                <w:sz w:val="20"/>
              </w:rPr>
              <w:t>. 11506/2025.</w:t>
            </w:r>
          </w:p>
        </w:tc>
      </w:tr>
      <w:tr w:rsidR="00A97F47" w14:paraId="4C862AF7" w14:textId="77777777">
        <w:trPr>
          <w:trHeight w:val="403"/>
        </w:trPr>
        <w:tc>
          <w:tcPr>
            <w:tcW w:w="1877" w:type="dxa"/>
            <w:tcBorders>
              <w:top w:val="single" w:sz="8" w:space="0" w:color="CCCCCC"/>
              <w:left w:val="single" w:sz="4" w:space="0" w:color="CCCCCC"/>
            </w:tcBorders>
          </w:tcPr>
          <w:p w14:paraId="7614C198" w14:textId="77777777" w:rsidR="00A97F47" w:rsidRDefault="00000000">
            <w:pPr>
              <w:pStyle w:val="TableParagraph"/>
              <w:spacing w:before="79"/>
              <w:rPr>
                <w:b/>
                <w:sz w:val="20"/>
              </w:rPr>
            </w:pPr>
            <w:r>
              <w:rPr>
                <w:b/>
                <w:spacing w:val="-2"/>
                <w:sz w:val="20"/>
              </w:rPr>
              <w:t>Favorable</w:t>
            </w:r>
          </w:p>
        </w:tc>
        <w:tc>
          <w:tcPr>
            <w:tcW w:w="7185" w:type="dxa"/>
            <w:tcBorders>
              <w:top w:val="single" w:sz="8" w:space="0" w:color="CCCCCC"/>
              <w:right w:val="single" w:sz="4" w:space="0" w:color="CCCCCC"/>
            </w:tcBorders>
          </w:tcPr>
          <w:p w14:paraId="1553D7B0"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22B3021" w14:textId="77777777" w:rsidR="00A97F47" w:rsidRDefault="00A97F47">
      <w:pPr>
        <w:pStyle w:val="Textoindependiente"/>
        <w:spacing w:before="144"/>
      </w:pPr>
    </w:p>
    <w:p w14:paraId="5DE23921" w14:textId="77777777" w:rsidR="00A97F47"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AB68A58" w14:textId="77777777" w:rsidR="00A97F47" w:rsidRDefault="00A97F47">
      <w:pPr>
        <w:pStyle w:val="Textoindependiente"/>
        <w:spacing w:before="61"/>
        <w:rPr>
          <w:b/>
        </w:rPr>
      </w:pPr>
    </w:p>
    <w:p w14:paraId="57E62643" w14:textId="4043AD74" w:rsidR="00A97F47" w:rsidRDefault="00000000">
      <w:pPr>
        <w:pStyle w:val="Textoindependiente"/>
        <w:spacing w:line="292" w:lineRule="auto"/>
        <w:ind w:left="142" w:right="141"/>
        <w:jc w:val="both"/>
      </w:pPr>
      <w:r>
        <w:t>1º.- Estudio de viabilidad económica del servicio suscrito por la Técnico de la Concejalía de</w:t>
      </w:r>
      <w:r>
        <w:rPr>
          <w:spacing w:val="40"/>
        </w:rPr>
        <w:t xml:space="preserve"> </w:t>
      </w:r>
      <w:r>
        <w:t xml:space="preserve">Educación y Cultura, </w:t>
      </w:r>
      <w:proofErr w:type="gramStart"/>
      <w:r w:rsidR="00AE0FDF">
        <w:t>D.ª</w:t>
      </w:r>
      <w:proofErr w:type="gramEnd"/>
      <w:r>
        <w:t xml:space="preserve"> Rebeca Gómez Naves, firmado con fecha 19 de mayo de 2025.</w:t>
      </w:r>
    </w:p>
    <w:p w14:paraId="3356BF71" w14:textId="77777777" w:rsidR="00A97F47" w:rsidRDefault="00A97F47">
      <w:pPr>
        <w:pStyle w:val="Textoindependiente"/>
        <w:spacing w:before="10"/>
      </w:pPr>
    </w:p>
    <w:p w14:paraId="21FB297F" w14:textId="77777777" w:rsidR="00A97F47" w:rsidRDefault="00000000">
      <w:pPr>
        <w:pStyle w:val="Textoindependiente"/>
        <w:spacing w:line="297" w:lineRule="auto"/>
        <w:ind w:left="142" w:right="141"/>
        <w:jc w:val="both"/>
      </w:pPr>
      <w:r>
        <w:t xml:space="preserve">2º.- Informe jurídico </w:t>
      </w:r>
      <w:r>
        <w:rPr>
          <w:b/>
        </w:rPr>
        <w:t xml:space="preserve">favorable </w:t>
      </w:r>
      <w:r>
        <w:t xml:space="preserve">suscrito con fecha 19 de mayo de 2025 por el </w:t>
      </w:r>
      <w:proofErr w:type="gramStart"/>
      <w:r>
        <w:t>Director General</w:t>
      </w:r>
      <w:proofErr w:type="gramEnd"/>
      <w:r>
        <w:t xml:space="preserve"> de la Asesoría Jurídica a la propuesta que se transcribe con base en los siguientes fundamentos jurídicos:</w:t>
      </w:r>
    </w:p>
    <w:p w14:paraId="3B739FA4" w14:textId="77777777" w:rsidR="00A97F47" w:rsidRDefault="00A97F47">
      <w:pPr>
        <w:pStyle w:val="Textoindependiente"/>
        <w:spacing w:before="4"/>
      </w:pPr>
    </w:p>
    <w:p w14:paraId="5DC01A63" w14:textId="77777777" w:rsidR="00A97F47" w:rsidRPr="00AE0FDF" w:rsidRDefault="00000000">
      <w:pPr>
        <w:pStyle w:val="Textoindependiente"/>
        <w:spacing w:line="292" w:lineRule="auto"/>
        <w:ind w:left="142" w:right="141"/>
        <w:jc w:val="both"/>
        <w:rPr>
          <w:i/>
          <w:iCs/>
        </w:rPr>
      </w:pPr>
      <w:r>
        <w:t xml:space="preserve">La LCSP, dentro de las actuaciones preparatorias del contrato de concesión de servicios, dispone en su artículo 285 que </w:t>
      </w:r>
      <w:r w:rsidRPr="00AE0FDF">
        <w:rPr>
          <w:i/>
          <w:iCs/>
        </w:rPr>
        <w:t xml:space="preserve">“en los contratos de concesión de servicios la tramitación del expediente irá precedida de la realización y aprobación de un estudio de viabilidad de </w:t>
      </w:r>
      <w:proofErr w:type="gramStart"/>
      <w:r w:rsidRPr="00AE0FDF">
        <w:rPr>
          <w:i/>
          <w:iCs/>
        </w:rPr>
        <w:t>los mismos</w:t>
      </w:r>
      <w:proofErr w:type="gramEnd"/>
      <w:r w:rsidRPr="00AE0FDF">
        <w:rPr>
          <w:i/>
          <w:iCs/>
        </w:rPr>
        <w:t xml:space="preserve"> o en su caso, de un estudio de viabilidad económico-financiera, que tendrán carácter vinculante en los supuestos en que concluyan en la inviabilidad del proyecto. En los casos en que los contratos de concesión de servicios comprendan la ejecución de obras, la tramitación de aquel irá precedida, además, cuando proceda de conformidad con lo dispuesto en el artículo 248.1, de la elaboración y aprobación administrativa</w:t>
      </w:r>
      <w:r w:rsidRPr="00AE0FDF">
        <w:rPr>
          <w:i/>
          <w:iCs/>
          <w:spacing w:val="34"/>
        </w:rPr>
        <w:t xml:space="preserve"> </w:t>
      </w:r>
      <w:r w:rsidRPr="00AE0FDF">
        <w:rPr>
          <w:i/>
          <w:iCs/>
        </w:rPr>
        <w:t>del</w:t>
      </w:r>
      <w:r w:rsidRPr="00AE0FDF">
        <w:rPr>
          <w:i/>
          <w:iCs/>
          <w:spacing w:val="34"/>
        </w:rPr>
        <w:t xml:space="preserve"> </w:t>
      </w:r>
      <w:r w:rsidRPr="00AE0FDF">
        <w:rPr>
          <w:i/>
          <w:iCs/>
        </w:rPr>
        <w:t>Anteproyecto</w:t>
      </w:r>
      <w:r w:rsidRPr="00AE0FDF">
        <w:rPr>
          <w:i/>
          <w:iCs/>
          <w:spacing w:val="34"/>
        </w:rPr>
        <w:t xml:space="preserve"> </w:t>
      </w:r>
      <w:r w:rsidRPr="00AE0FDF">
        <w:rPr>
          <w:i/>
          <w:iCs/>
        </w:rPr>
        <w:t>de</w:t>
      </w:r>
      <w:r w:rsidRPr="00AE0FDF">
        <w:rPr>
          <w:i/>
          <w:iCs/>
          <w:spacing w:val="34"/>
        </w:rPr>
        <w:t xml:space="preserve"> </w:t>
      </w:r>
      <w:r w:rsidRPr="00AE0FDF">
        <w:rPr>
          <w:i/>
          <w:iCs/>
        </w:rPr>
        <w:t>construcción</w:t>
      </w:r>
      <w:r w:rsidRPr="00AE0FDF">
        <w:rPr>
          <w:i/>
          <w:iCs/>
          <w:spacing w:val="34"/>
        </w:rPr>
        <w:t xml:space="preserve"> </w:t>
      </w:r>
      <w:r w:rsidRPr="00AE0FDF">
        <w:rPr>
          <w:i/>
          <w:iCs/>
        </w:rPr>
        <w:t>y</w:t>
      </w:r>
      <w:r w:rsidRPr="00AE0FDF">
        <w:rPr>
          <w:i/>
          <w:iCs/>
          <w:spacing w:val="34"/>
        </w:rPr>
        <w:t xml:space="preserve"> </w:t>
      </w:r>
      <w:r w:rsidRPr="00AE0FDF">
        <w:rPr>
          <w:i/>
          <w:iCs/>
        </w:rPr>
        <w:t>explotación</w:t>
      </w:r>
      <w:r w:rsidRPr="00AE0FDF">
        <w:rPr>
          <w:i/>
          <w:iCs/>
          <w:spacing w:val="34"/>
        </w:rPr>
        <w:t xml:space="preserve"> </w:t>
      </w:r>
      <w:r w:rsidRPr="00AE0FDF">
        <w:rPr>
          <w:i/>
          <w:iCs/>
        </w:rPr>
        <w:t>de</w:t>
      </w:r>
      <w:r w:rsidRPr="00AE0FDF">
        <w:rPr>
          <w:i/>
          <w:iCs/>
          <w:spacing w:val="34"/>
        </w:rPr>
        <w:t xml:space="preserve"> </w:t>
      </w:r>
      <w:r w:rsidRPr="00AE0FDF">
        <w:rPr>
          <w:i/>
          <w:iCs/>
        </w:rPr>
        <w:t>las</w:t>
      </w:r>
      <w:r w:rsidRPr="00AE0FDF">
        <w:rPr>
          <w:i/>
          <w:iCs/>
          <w:spacing w:val="34"/>
        </w:rPr>
        <w:t xml:space="preserve"> </w:t>
      </w:r>
      <w:r w:rsidRPr="00AE0FDF">
        <w:rPr>
          <w:i/>
          <w:iCs/>
        </w:rPr>
        <w:t>obras</w:t>
      </w:r>
      <w:r w:rsidRPr="00AE0FDF">
        <w:rPr>
          <w:i/>
          <w:iCs/>
          <w:spacing w:val="34"/>
        </w:rPr>
        <w:t xml:space="preserve"> </w:t>
      </w:r>
      <w:r w:rsidRPr="00AE0FDF">
        <w:rPr>
          <w:i/>
          <w:iCs/>
        </w:rPr>
        <w:t>que</w:t>
      </w:r>
      <w:r w:rsidRPr="00AE0FDF">
        <w:rPr>
          <w:i/>
          <w:iCs/>
          <w:spacing w:val="34"/>
        </w:rPr>
        <w:t xml:space="preserve"> </w:t>
      </w:r>
      <w:r w:rsidRPr="00AE0FDF">
        <w:rPr>
          <w:i/>
          <w:iCs/>
        </w:rPr>
        <w:t>resulten</w:t>
      </w:r>
      <w:r w:rsidRPr="00AE0FDF">
        <w:rPr>
          <w:i/>
          <w:iCs/>
          <w:spacing w:val="34"/>
        </w:rPr>
        <w:t xml:space="preserve"> </w:t>
      </w:r>
      <w:r w:rsidRPr="00AE0FDF">
        <w:rPr>
          <w:i/>
          <w:iCs/>
        </w:rPr>
        <w:t>precisas, con especificación de las prescripciones técnicas relativas a su realización; y, además, de la redacción, supervisión, aprobación y replanteo del correspondiente proyecto de las obras.</w:t>
      </w:r>
    </w:p>
    <w:p w14:paraId="2DC13091" w14:textId="77777777" w:rsidR="00A97F47" w:rsidRPr="00AE0FDF" w:rsidRDefault="00A97F47">
      <w:pPr>
        <w:pStyle w:val="Textoindependiente"/>
        <w:spacing w:before="9"/>
        <w:rPr>
          <w:i/>
          <w:iCs/>
        </w:rPr>
      </w:pPr>
    </w:p>
    <w:p w14:paraId="6770F407" w14:textId="77777777" w:rsidR="00A97F47" w:rsidRPr="00AE0FDF" w:rsidRDefault="00000000">
      <w:pPr>
        <w:pStyle w:val="Textoindependiente"/>
        <w:spacing w:line="292" w:lineRule="auto"/>
        <w:ind w:left="142" w:right="141"/>
        <w:jc w:val="both"/>
        <w:rPr>
          <w:i/>
          <w:iCs/>
        </w:rPr>
      </w:pPr>
      <w:r w:rsidRPr="00AE0FDF">
        <w:rPr>
          <w:i/>
          <w:iCs/>
        </w:rPr>
        <w:t>En los supuestos en que para la viabilidad de la concesión se contemplen ayudas a la construcción o explotación</w:t>
      </w:r>
      <w:r w:rsidRPr="00AE0FDF">
        <w:rPr>
          <w:i/>
          <w:iCs/>
          <w:spacing w:val="20"/>
        </w:rPr>
        <w:t xml:space="preserve"> </w:t>
      </w:r>
      <w:r w:rsidRPr="00AE0FDF">
        <w:rPr>
          <w:i/>
          <w:iCs/>
        </w:rPr>
        <w:t>de</w:t>
      </w:r>
      <w:r w:rsidRPr="00AE0FDF">
        <w:rPr>
          <w:i/>
          <w:iCs/>
          <w:spacing w:val="20"/>
        </w:rPr>
        <w:t xml:space="preserve"> </w:t>
      </w:r>
      <w:proofErr w:type="gramStart"/>
      <w:r w:rsidRPr="00AE0FDF">
        <w:rPr>
          <w:i/>
          <w:iCs/>
        </w:rPr>
        <w:t>la</w:t>
      </w:r>
      <w:r w:rsidRPr="00AE0FDF">
        <w:rPr>
          <w:i/>
          <w:iCs/>
          <w:spacing w:val="20"/>
        </w:rPr>
        <w:t xml:space="preserve"> </w:t>
      </w:r>
      <w:r w:rsidRPr="00AE0FDF">
        <w:rPr>
          <w:i/>
          <w:iCs/>
        </w:rPr>
        <w:t>misma</w:t>
      </w:r>
      <w:proofErr w:type="gramEnd"/>
      <w:r w:rsidRPr="00AE0FDF">
        <w:rPr>
          <w:i/>
          <w:iCs/>
        </w:rPr>
        <w:t>,</w:t>
      </w:r>
      <w:r w:rsidRPr="00AE0FDF">
        <w:rPr>
          <w:i/>
          <w:iCs/>
          <w:spacing w:val="20"/>
        </w:rPr>
        <w:t xml:space="preserve"> </w:t>
      </w:r>
      <w:r w:rsidRPr="00AE0FDF">
        <w:rPr>
          <w:i/>
          <w:iCs/>
        </w:rPr>
        <w:t>el</w:t>
      </w:r>
      <w:r w:rsidRPr="00AE0FDF">
        <w:rPr>
          <w:i/>
          <w:iCs/>
          <w:spacing w:val="20"/>
        </w:rPr>
        <w:t xml:space="preserve"> </w:t>
      </w:r>
      <w:r w:rsidRPr="00AE0FDF">
        <w:rPr>
          <w:i/>
          <w:iCs/>
        </w:rPr>
        <w:t>estudio</w:t>
      </w:r>
      <w:r w:rsidRPr="00AE0FDF">
        <w:rPr>
          <w:i/>
          <w:iCs/>
          <w:spacing w:val="20"/>
        </w:rPr>
        <w:t xml:space="preserve"> </w:t>
      </w:r>
      <w:r w:rsidRPr="00AE0FDF">
        <w:rPr>
          <w:i/>
          <w:iCs/>
        </w:rPr>
        <w:t>de</w:t>
      </w:r>
      <w:r w:rsidRPr="00AE0FDF">
        <w:rPr>
          <w:i/>
          <w:iCs/>
          <w:spacing w:val="20"/>
        </w:rPr>
        <w:t xml:space="preserve"> </w:t>
      </w:r>
      <w:r w:rsidRPr="00AE0FDF">
        <w:rPr>
          <w:i/>
          <w:iCs/>
        </w:rPr>
        <w:t>viabilidad</w:t>
      </w:r>
      <w:r w:rsidRPr="00AE0FDF">
        <w:rPr>
          <w:i/>
          <w:iCs/>
          <w:spacing w:val="20"/>
        </w:rPr>
        <w:t xml:space="preserve"> </w:t>
      </w:r>
      <w:r w:rsidRPr="00AE0FDF">
        <w:rPr>
          <w:i/>
          <w:iCs/>
        </w:rPr>
        <w:t>se</w:t>
      </w:r>
      <w:r w:rsidRPr="00AE0FDF">
        <w:rPr>
          <w:i/>
          <w:iCs/>
          <w:spacing w:val="20"/>
        </w:rPr>
        <w:t xml:space="preserve"> </w:t>
      </w:r>
      <w:r w:rsidRPr="00AE0FDF">
        <w:rPr>
          <w:i/>
          <w:iCs/>
        </w:rPr>
        <w:t>pronunciará</w:t>
      </w:r>
      <w:r w:rsidRPr="00AE0FDF">
        <w:rPr>
          <w:i/>
          <w:iCs/>
          <w:spacing w:val="20"/>
        </w:rPr>
        <w:t xml:space="preserve"> </w:t>
      </w:r>
      <w:r w:rsidRPr="00AE0FDF">
        <w:rPr>
          <w:i/>
          <w:iCs/>
        </w:rPr>
        <w:t>sobre</w:t>
      </w:r>
      <w:r w:rsidRPr="00AE0FDF">
        <w:rPr>
          <w:i/>
          <w:iCs/>
          <w:spacing w:val="20"/>
        </w:rPr>
        <w:t xml:space="preserve"> </w:t>
      </w:r>
      <w:r w:rsidRPr="00AE0FDF">
        <w:rPr>
          <w:i/>
          <w:iCs/>
        </w:rPr>
        <w:t>la</w:t>
      </w:r>
      <w:r w:rsidRPr="00AE0FDF">
        <w:rPr>
          <w:i/>
          <w:iCs/>
          <w:spacing w:val="20"/>
        </w:rPr>
        <w:t xml:space="preserve"> </w:t>
      </w:r>
      <w:r w:rsidRPr="00AE0FDF">
        <w:rPr>
          <w:i/>
          <w:iCs/>
        </w:rPr>
        <w:t>existencia</w:t>
      </w:r>
      <w:r w:rsidRPr="00AE0FDF">
        <w:rPr>
          <w:i/>
          <w:iCs/>
          <w:spacing w:val="20"/>
        </w:rPr>
        <w:t xml:space="preserve"> </w:t>
      </w:r>
      <w:r w:rsidRPr="00AE0FDF">
        <w:rPr>
          <w:i/>
          <w:iCs/>
        </w:rPr>
        <w:t>de</w:t>
      </w:r>
      <w:r w:rsidRPr="00AE0FDF">
        <w:rPr>
          <w:i/>
          <w:iCs/>
          <w:spacing w:val="20"/>
        </w:rPr>
        <w:t xml:space="preserve"> </w:t>
      </w:r>
      <w:r w:rsidRPr="00AE0FDF">
        <w:rPr>
          <w:i/>
          <w:iCs/>
        </w:rPr>
        <w:t>una</w:t>
      </w:r>
      <w:r w:rsidRPr="00AE0FDF">
        <w:rPr>
          <w:i/>
          <w:iCs/>
          <w:spacing w:val="20"/>
        </w:rPr>
        <w:t xml:space="preserve"> </w:t>
      </w:r>
      <w:r w:rsidRPr="00AE0FDF">
        <w:rPr>
          <w:i/>
          <w:iCs/>
        </w:rPr>
        <w:t>posible</w:t>
      </w:r>
    </w:p>
    <w:p w14:paraId="734EAA13" w14:textId="77777777" w:rsidR="00A97F47" w:rsidRPr="00AE0FDF" w:rsidRDefault="00A97F47">
      <w:pPr>
        <w:pStyle w:val="Textoindependiente"/>
        <w:spacing w:line="292" w:lineRule="auto"/>
        <w:jc w:val="both"/>
        <w:rPr>
          <w:i/>
          <w:iCs/>
        </w:rPr>
        <w:sectPr w:rsidR="00A97F47" w:rsidRPr="00AE0FDF">
          <w:pgSz w:w="11910" w:h="16840"/>
          <w:pgMar w:top="1260" w:right="1275" w:bottom="1260" w:left="1275" w:header="225" w:footer="1060" w:gutter="0"/>
          <w:cols w:space="720"/>
        </w:sectPr>
      </w:pPr>
    </w:p>
    <w:p w14:paraId="2BDF8C92" w14:textId="11E0BF19" w:rsidR="00A97F47" w:rsidRPr="00AE0FDF" w:rsidRDefault="00000000">
      <w:pPr>
        <w:pStyle w:val="Textoindependiente"/>
        <w:spacing w:before="180" w:line="292" w:lineRule="auto"/>
        <w:ind w:left="142" w:right="141"/>
        <w:jc w:val="both"/>
        <w:rPr>
          <w:i/>
          <w:iCs/>
        </w:rPr>
      </w:pPr>
      <w:r w:rsidRPr="00AE0FDF">
        <w:rPr>
          <w:i/>
          <w:iCs/>
          <w:noProof/>
        </w:rPr>
        <w:lastRenderedPageBreak/>
        <mc:AlternateContent>
          <mc:Choice Requires="wps">
            <w:drawing>
              <wp:anchor distT="0" distB="0" distL="0" distR="0" simplePos="0" relativeHeight="251769344" behindDoc="0" locked="0" layoutInCell="1" allowOverlap="1" wp14:anchorId="6490C8D6" wp14:editId="34980A0A">
                <wp:simplePos x="0" y="0"/>
                <wp:positionH relativeFrom="page">
                  <wp:posOffset>6807090</wp:posOffset>
                </wp:positionH>
                <wp:positionV relativeFrom="page">
                  <wp:posOffset>2818730</wp:posOffset>
                </wp:positionV>
                <wp:extent cx="419734" cy="3187065"/>
                <wp:effectExtent l="0" t="0" r="0" b="0"/>
                <wp:wrapNone/>
                <wp:docPr id="336" name="Text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5F4FA91"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3D79D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490C8D6" id="Textbox 336" o:spid="_x0000_s1189" type="#_x0000_t202" style="position:absolute;left:0;text-align:left;margin-left:536pt;margin-top:221.95pt;width:33.05pt;height:250.95pt;z-index:251769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qvESp6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75F4FA91"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23D79D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sidRPr="00AE0FDF">
        <w:rPr>
          <w:i/>
          <w:iCs/>
        </w:rPr>
        <w:t xml:space="preserve">ayuda de Estado y la compatibilidad de </w:t>
      </w:r>
      <w:proofErr w:type="gramStart"/>
      <w:r w:rsidRPr="00AE0FDF">
        <w:rPr>
          <w:i/>
          <w:iCs/>
        </w:rPr>
        <w:t>la misma</w:t>
      </w:r>
      <w:proofErr w:type="gramEnd"/>
      <w:r w:rsidRPr="00AE0FDF">
        <w:rPr>
          <w:i/>
          <w:iCs/>
        </w:rPr>
        <w:t xml:space="preserve"> con el Tratado de Funcionamiento de la Unión </w:t>
      </w:r>
      <w:r w:rsidRPr="00AE0FDF">
        <w:rPr>
          <w:i/>
          <w:iCs/>
          <w:spacing w:val="-2"/>
        </w:rPr>
        <w:t>Europea”.</w:t>
      </w:r>
    </w:p>
    <w:p w14:paraId="3A2085A5" w14:textId="77777777" w:rsidR="00A97F47" w:rsidRDefault="00A97F47">
      <w:pPr>
        <w:pStyle w:val="Textoindependiente"/>
        <w:spacing w:before="10"/>
      </w:pPr>
    </w:p>
    <w:p w14:paraId="0CB3E529" w14:textId="77777777" w:rsidR="00A97F47" w:rsidRDefault="00000000">
      <w:pPr>
        <w:pStyle w:val="Textoindependiente"/>
        <w:spacing w:line="292" w:lineRule="auto"/>
        <w:ind w:left="142" w:right="141"/>
        <w:jc w:val="both"/>
      </w:pPr>
      <w:r>
        <w:t>En el presente caso, para la ejecución de la concesión de servicios no es necesaria la ejecución de obra</w:t>
      </w:r>
      <w:r>
        <w:rPr>
          <w:spacing w:val="40"/>
        </w:rPr>
        <w:t xml:space="preserve"> </w:t>
      </w:r>
      <w:r>
        <w:t>alguna,</w:t>
      </w:r>
      <w:r>
        <w:rPr>
          <w:spacing w:val="40"/>
        </w:rPr>
        <w:t xml:space="preserve"> </w:t>
      </w:r>
      <w:r>
        <w:t>por</w:t>
      </w:r>
      <w:r>
        <w:rPr>
          <w:spacing w:val="40"/>
        </w:rPr>
        <w:t xml:space="preserve"> </w:t>
      </w:r>
      <w:r>
        <w:t>lo</w:t>
      </w:r>
      <w:r>
        <w:rPr>
          <w:spacing w:val="40"/>
        </w:rPr>
        <w:t xml:space="preserve"> </w:t>
      </w:r>
      <w:r>
        <w:t>que</w:t>
      </w:r>
      <w:r>
        <w:rPr>
          <w:spacing w:val="40"/>
        </w:rPr>
        <w:t xml:space="preserve"> </w:t>
      </w:r>
      <w:r>
        <w:t>no</w:t>
      </w:r>
      <w:r>
        <w:rPr>
          <w:spacing w:val="40"/>
        </w:rPr>
        <w:t xml:space="preserve"> </w:t>
      </w:r>
      <w:r>
        <w:t>es</w:t>
      </w:r>
      <w:r>
        <w:rPr>
          <w:spacing w:val="40"/>
        </w:rPr>
        <w:t xml:space="preserve"> </w:t>
      </w:r>
      <w:r>
        <w:t>necesaria</w:t>
      </w:r>
      <w:r>
        <w:rPr>
          <w:spacing w:val="40"/>
        </w:rPr>
        <w:t xml:space="preserve"> </w:t>
      </w:r>
      <w:r>
        <w:t>la</w:t>
      </w:r>
      <w:r>
        <w:rPr>
          <w:spacing w:val="40"/>
        </w:rPr>
        <w:t xml:space="preserve"> </w:t>
      </w:r>
      <w:r>
        <w:t>elaboración</w:t>
      </w:r>
      <w:r>
        <w:rPr>
          <w:spacing w:val="40"/>
        </w:rPr>
        <w:t xml:space="preserve"> </w:t>
      </w:r>
      <w:r>
        <w:t>y</w:t>
      </w:r>
      <w:r>
        <w:rPr>
          <w:spacing w:val="40"/>
        </w:rPr>
        <w:t xml:space="preserve"> </w:t>
      </w:r>
      <w:r>
        <w:t>aprobación</w:t>
      </w:r>
      <w:r>
        <w:rPr>
          <w:spacing w:val="40"/>
        </w:rPr>
        <w:t xml:space="preserve"> </w:t>
      </w:r>
      <w:r>
        <w:t>del</w:t>
      </w:r>
      <w:r>
        <w:rPr>
          <w:spacing w:val="40"/>
        </w:rPr>
        <w:t xml:space="preserve"> </w:t>
      </w:r>
      <w:r>
        <w:t>anteproyecto</w:t>
      </w:r>
      <w:r>
        <w:rPr>
          <w:spacing w:val="40"/>
        </w:rPr>
        <w:t xml:space="preserve"> </w:t>
      </w:r>
      <w:r>
        <w:t xml:space="preserve">de construcción y explotación de las obras. Tampoco son necesarias ayudas a la construcción o explotación de </w:t>
      </w:r>
      <w:proofErr w:type="gramStart"/>
      <w:r>
        <w:t>la misma</w:t>
      </w:r>
      <w:proofErr w:type="gramEnd"/>
      <w:r>
        <w:t xml:space="preserve"> (se entiende que de la construcción), por lo que el estudio de viabilidad no</w:t>
      </w:r>
      <w:r>
        <w:rPr>
          <w:spacing w:val="80"/>
        </w:rPr>
        <w:t xml:space="preserve"> </w:t>
      </w:r>
      <w:r>
        <w:t>ha de pronunciarse sobre ellas.</w:t>
      </w:r>
    </w:p>
    <w:p w14:paraId="6C6AFDAE" w14:textId="77777777" w:rsidR="00A97F47" w:rsidRDefault="00A97F47">
      <w:pPr>
        <w:pStyle w:val="Textoindependiente"/>
        <w:spacing w:before="9"/>
      </w:pPr>
    </w:p>
    <w:p w14:paraId="5F92E75B" w14:textId="727DBF53" w:rsidR="00A97F47" w:rsidRDefault="00000000">
      <w:pPr>
        <w:pStyle w:val="Textoindependiente"/>
        <w:spacing w:before="1"/>
        <w:ind w:left="142"/>
      </w:pPr>
      <w:r>
        <w:t>El</w:t>
      </w:r>
      <w:r>
        <w:rPr>
          <w:spacing w:val="-7"/>
        </w:rPr>
        <w:t xml:space="preserve"> </w:t>
      </w:r>
      <w:r>
        <w:t>estudio</w:t>
      </w:r>
      <w:r>
        <w:rPr>
          <w:spacing w:val="-4"/>
        </w:rPr>
        <w:t xml:space="preserve"> </w:t>
      </w:r>
      <w:r>
        <w:t>de</w:t>
      </w:r>
      <w:r>
        <w:rPr>
          <w:spacing w:val="-4"/>
        </w:rPr>
        <w:t xml:space="preserve"> </w:t>
      </w:r>
      <w:r>
        <w:t>viabilidad</w:t>
      </w:r>
      <w:r>
        <w:rPr>
          <w:spacing w:val="-4"/>
        </w:rPr>
        <w:t xml:space="preserve"> </w:t>
      </w:r>
      <w:r>
        <w:t>económica</w:t>
      </w:r>
      <w:r>
        <w:rPr>
          <w:spacing w:val="-4"/>
        </w:rPr>
        <w:t xml:space="preserve"> </w:t>
      </w:r>
      <w:r>
        <w:t>de</w:t>
      </w:r>
      <w:r>
        <w:rPr>
          <w:spacing w:val="-4"/>
        </w:rPr>
        <w:t xml:space="preserve"> </w:t>
      </w:r>
      <w:r>
        <w:t>la</w:t>
      </w:r>
      <w:r>
        <w:rPr>
          <w:spacing w:val="-4"/>
        </w:rPr>
        <w:t xml:space="preserve"> </w:t>
      </w:r>
      <w:r>
        <w:t>concesión</w:t>
      </w:r>
      <w:r>
        <w:rPr>
          <w:spacing w:val="-4"/>
        </w:rPr>
        <w:t xml:space="preserve"> </w:t>
      </w:r>
      <w:r>
        <w:t>de</w:t>
      </w:r>
      <w:r>
        <w:rPr>
          <w:spacing w:val="-4"/>
        </w:rPr>
        <w:t xml:space="preserve"> </w:t>
      </w:r>
      <w:r>
        <w:t>este</w:t>
      </w:r>
      <w:r>
        <w:rPr>
          <w:spacing w:val="-4"/>
        </w:rPr>
        <w:t xml:space="preserve"> </w:t>
      </w:r>
      <w:r>
        <w:t>servicio</w:t>
      </w:r>
      <w:r w:rsidR="00AE0FDF">
        <w:t xml:space="preserve"> </w:t>
      </w:r>
      <w:r>
        <w:t>incluye</w:t>
      </w:r>
      <w:r>
        <w:rPr>
          <w:spacing w:val="-4"/>
        </w:rPr>
        <w:t xml:space="preserve"> </w:t>
      </w:r>
      <w:r>
        <w:t>los</w:t>
      </w:r>
      <w:r>
        <w:rPr>
          <w:spacing w:val="-4"/>
        </w:rPr>
        <w:t xml:space="preserve"> </w:t>
      </w:r>
      <w:r>
        <w:t>siguientes</w:t>
      </w:r>
      <w:r>
        <w:rPr>
          <w:spacing w:val="-4"/>
        </w:rPr>
        <w:t xml:space="preserve"> </w:t>
      </w:r>
      <w:r>
        <w:rPr>
          <w:spacing w:val="-2"/>
        </w:rPr>
        <w:t>ingresos:</w:t>
      </w:r>
    </w:p>
    <w:p w14:paraId="21C284AC" w14:textId="77777777" w:rsidR="00A97F47" w:rsidRDefault="00A97F47">
      <w:pPr>
        <w:pStyle w:val="Textoindependiente"/>
        <w:spacing w:before="60"/>
      </w:pPr>
    </w:p>
    <w:p w14:paraId="3E688291" w14:textId="77777777" w:rsidR="00A97F47" w:rsidRDefault="00000000">
      <w:pPr>
        <w:pStyle w:val="Textoindependiente"/>
        <w:spacing w:line="292" w:lineRule="auto"/>
        <w:ind w:left="142" w:right="141"/>
        <w:jc w:val="both"/>
      </w:pPr>
      <w:r>
        <w:t>-Ingresos</w:t>
      </w:r>
      <w:r>
        <w:rPr>
          <w:spacing w:val="40"/>
        </w:rPr>
        <w:t xml:space="preserve"> </w:t>
      </w:r>
      <w:r>
        <w:t>correspondientes</w:t>
      </w:r>
      <w:r>
        <w:rPr>
          <w:spacing w:val="40"/>
        </w:rPr>
        <w:t xml:space="preserve"> </w:t>
      </w:r>
      <w:r>
        <w:t>a</w:t>
      </w:r>
      <w:r>
        <w:rPr>
          <w:spacing w:val="40"/>
        </w:rPr>
        <w:t xml:space="preserve"> </w:t>
      </w:r>
      <w:r>
        <w:t>las</w:t>
      </w:r>
      <w:r>
        <w:rPr>
          <w:spacing w:val="40"/>
        </w:rPr>
        <w:t xml:space="preserve"> </w:t>
      </w:r>
      <w:r>
        <w:t>cuotas</w:t>
      </w:r>
      <w:r>
        <w:rPr>
          <w:spacing w:val="40"/>
        </w:rPr>
        <w:t xml:space="preserve"> </w:t>
      </w:r>
      <w:r>
        <w:t>de</w:t>
      </w:r>
      <w:r>
        <w:rPr>
          <w:spacing w:val="40"/>
        </w:rPr>
        <w:t xml:space="preserve"> </w:t>
      </w:r>
      <w:r>
        <w:t>usuarios:</w:t>
      </w:r>
      <w:r>
        <w:rPr>
          <w:spacing w:val="40"/>
        </w:rPr>
        <w:t xml:space="preserve"> </w:t>
      </w:r>
      <w:r>
        <w:t>11</w:t>
      </w:r>
      <w:r>
        <w:rPr>
          <w:spacing w:val="40"/>
        </w:rPr>
        <w:t xml:space="preserve"> </w:t>
      </w:r>
      <w:r>
        <w:t>pagos</w:t>
      </w:r>
      <w:r>
        <w:rPr>
          <w:spacing w:val="40"/>
        </w:rPr>
        <w:t xml:space="preserve"> </w:t>
      </w:r>
      <w:r>
        <w:t>mensuales</w:t>
      </w:r>
      <w:r>
        <w:rPr>
          <w:spacing w:val="40"/>
        </w:rPr>
        <w:t xml:space="preserve"> </w:t>
      </w:r>
      <w:r>
        <w:t>(debe</w:t>
      </w:r>
      <w:r>
        <w:rPr>
          <w:spacing w:val="40"/>
        </w:rPr>
        <w:t xml:space="preserve"> </w:t>
      </w:r>
      <w:r>
        <w:t>deducirse</w:t>
      </w:r>
      <w:r>
        <w:rPr>
          <w:spacing w:val="40"/>
        </w:rPr>
        <w:t xml:space="preserve"> </w:t>
      </w:r>
      <w:r>
        <w:t>que todos los meses a excepción del mes de agosto), por comedor y horario ampliado, con el siguiente resultado: 160.738,38 €.</w:t>
      </w:r>
    </w:p>
    <w:p w14:paraId="4A65C479" w14:textId="77777777" w:rsidR="00A97F47" w:rsidRDefault="00A97F47">
      <w:pPr>
        <w:pStyle w:val="Textoindependiente"/>
        <w:spacing w:before="10"/>
      </w:pPr>
    </w:p>
    <w:p w14:paraId="3D2F40F5" w14:textId="77777777" w:rsidR="00A97F47" w:rsidRDefault="00000000">
      <w:pPr>
        <w:pStyle w:val="Textoindependiente"/>
        <w:ind w:left="142"/>
      </w:pPr>
      <w:proofErr w:type="gramStart"/>
      <w:r>
        <w:t>TOTAL</w:t>
      </w:r>
      <w:proofErr w:type="gramEnd"/>
      <w:r>
        <w:rPr>
          <w:spacing w:val="-3"/>
        </w:rPr>
        <w:t xml:space="preserve"> </w:t>
      </w:r>
      <w:r>
        <w:t>INGRESOS</w:t>
      </w:r>
      <w:r>
        <w:rPr>
          <w:spacing w:val="-2"/>
        </w:rPr>
        <w:t xml:space="preserve"> </w:t>
      </w:r>
      <w:r>
        <w:t>POR</w:t>
      </w:r>
      <w:r>
        <w:rPr>
          <w:spacing w:val="-2"/>
        </w:rPr>
        <w:t xml:space="preserve"> </w:t>
      </w:r>
      <w:r>
        <w:t>CUOTAS</w:t>
      </w:r>
      <w:r>
        <w:rPr>
          <w:spacing w:val="-2"/>
        </w:rPr>
        <w:t xml:space="preserve"> </w:t>
      </w:r>
      <w:r>
        <w:t>DE</w:t>
      </w:r>
      <w:r>
        <w:rPr>
          <w:spacing w:val="-2"/>
        </w:rPr>
        <w:t xml:space="preserve"> </w:t>
      </w:r>
      <w:r>
        <w:t>USUARIOS:</w:t>
      </w:r>
      <w:r>
        <w:rPr>
          <w:spacing w:val="-2"/>
        </w:rPr>
        <w:t xml:space="preserve"> </w:t>
      </w:r>
      <w:r>
        <w:t>160.738,38</w:t>
      </w:r>
      <w:r>
        <w:rPr>
          <w:spacing w:val="-2"/>
        </w:rPr>
        <w:t xml:space="preserve"> </w:t>
      </w:r>
      <w:r>
        <w:rPr>
          <w:spacing w:val="-5"/>
        </w:rPr>
        <w:t>€.</w:t>
      </w:r>
    </w:p>
    <w:p w14:paraId="58DBB92A" w14:textId="77777777" w:rsidR="00A97F47" w:rsidRDefault="00A97F47">
      <w:pPr>
        <w:pStyle w:val="Textoindependiente"/>
        <w:spacing w:before="60"/>
      </w:pPr>
    </w:p>
    <w:p w14:paraId="005B6903" w14:textId="77777777" w:rsidR="00A97F47" w:rsidRDefault="00000000">
      <w:pPr>
        <w:pStyle w:val="Textoindependiente"/>
        <w:spacing w:line="292" w:lineRule="auto"/>
        <w:ind w:left="142" w:right="141"/>
        <w:jc w:val="both"/>
      </w:pPr>
      <w:r>
        <w:t xml:space="preserve">-El resto de </w:t>
      </w:r>
      <w:proofErr w:type="gramStart"/>
      <w:r>
        <w:t>ingresos</w:t>
      </w:r>
      <w:proofErr w:type="gramEnd"/>
      <w:r>
        <w:t>, hasta alcanzar la cifra de 730.959,90 €, son satisfechos por el Ayuntamiento y</w:t>
      </w:r>
      <w:r>
        <w:rPr>
          <w:spacing w:val="40"/>
        </w:rPr>
        <w:t xml:space="preserve"> </w:t>
      </w:r>
      <w:r>
        <w:t>la Comunidad de Madrid, según se desprende del informe de viabilidad citado, así como del Decreto 28/2019 de Consejo de Gobierno de la Comunidad de Madrid.</w:t>
      </w:r>
    </w:p>
    <w:p w14:paraId="4DD84904" w14:textId="77777777" w:rsidR="00A97F47" w:rsidRDefault="00A97F47">
      <w:pPr>
        <w:pStyle w:val="Textoindependiente"/>
        <w:spacing w:before="10"/>
      </w:pPr>
    </w:p>
    <w:p w14:paraId="7D760FBE" w14:textId="77777777" w:rsidR="00A97F47" w:rsidRDefault="00000000">
      <w:pPr>
        <w:pStyle w:val="Textoindependiente"/>
        <w:spacing w:line="292" w:lineRule="auto"/>
        <w:ind w:left="142" w:right="141"/>
        <w:jc w:val="both"/>
      </w:pPr>
      <w:r>
        <w:t>Los costes laborales correspondientes al personal a subrogar ascienden a la cifra de 539.405,57 €, incluido el coste de la seguridad social a cargo de la empresa.</w:t>
      </w:r>
    </w:p>
    <w:p w14:paraId="3546ECD3" w14:textId="77777777" w:rsidR="00A97F47" w:rsidRDefault="00A97F47">
      <w:pPr>
        <w:pStyle w:val="Textoindependiente"/>
        <w:spacing w:before="10"/>
      </w:pPr>
    </w:p>
    <w:p w14:paraId="7CF83DC7" w14:textId="77777777" w:rsidR="00A97F47" w:rsidRDefault="00000000">
      <w:pPr>
        <w:pStyle w:val="Textoindependiente"/>
        <w:ind w:left="142"/>
      </w:pPr>
      <w:r>
        <w:t>El</w:t>
      </w:r>
      <w:r>
        <w:rPr>
          <w:spacing w:val="-3"/>
        </w:rPr>
        <w:t xml:space="preserve"> </w:t>
      </w:r>
      <w:r>
        <w:t>resto</w:t>
      </w:r>
      <w:r>
        <w:rPr>
          <w:spacing w:val="-2"/>
        </w:rPr>
        <w:t xml:space="preserve"> </w:t>
      </w:r>
      <w:r>
        <w:t>de</w:t>
      </w:r>
      <w:r>
        <w:rPr>
          <w:spacing w:val="-3"/>
        </w:rPr>
        <w:t xml:space="preserve"> </w:t>
      </w:r>
      <w:proofErr w:type="gramStart"/>
      <w:r>
        <w:t>gastos</w:t>
      </w:r>
      <w:proofErr w:type="gramEnd"/>
      <w:r>
        <w:rPr>
          <w:spacing w:val="-2"/>
        </w:rPr>
        <w:t xml:space="preserve"> </w:t>
      </w:r>
      <w:r>
        <w:t>están</w:t>
      </w:r>
      <w:r>
        <w:rPr>
          <w:spacing w:val="-2"/>
        </w:rPr>
        <w:t xml:space="preserve"> </w:t>
      </w:r>
      <w:r>
        <w:t>distribuidos</w:t>
      </w:r>
      <w:r>
        <w:rPr>
          <w:spacing w:val="-3"/>
        </w:rPr>
        <w:t xml:space="preserve"> </w:t>
      </w:r>
      <w:r>
        <w:t>en</w:t>
      </w:r>
      <w:r>
        <w:rPr>
          <w:spacing w:val="-2"/>
        </w:rPr>
        <w:t xml:space="preserve"> </w:t>
      </w:r>
      <w:r>
        <w:t>gastos</w:t>
      </w:r>
      <w:r>
        <w:rPr>
          <w:spacing w:val="-3"/>
        </w:rPr>
        <w:t xml:space="preserve"> </w:t>
      </w:r>
      <w:r>
        <w:t>corrientes</w:t>
      </w:r>
      <w:r>
        <w:rPr>
          <w:spacing w:val="-2"/>
        </w:rPr>
        <w:t xml:space="preserve"> </w:t>
      </w:r>
      <w:r>
        <w:t>ascienden</w:t>
      </w:r>
      <w:r>
        <w:rPr>
          <w:spacing w:val="-2"/>
        </w:rPr>
        <w:t xml:space="preserve"> </w:t>
      </w:r>
      <w:r>
        <w:t>a</w:t>
      </w:r>
      <w:r>
        <w:rPr>
          <w:spacing w:val="-3"/>
        </w:rPr>
        <w:t xml:space="preserve"> </w:t>
      </w:r>
      <w:r>
        <w:t>la</w:t>
      </w:r>
      <w:r>
        <w:rPr>
          <w:spacing w:val="-2"/>
        </w:rPr>
        <w:t xml:space="preserve"> </w:t>
      </w:r>
      <w:r>
        <w:t>cantidad</w:t>
      </w:r>
      <w:r>
        <w:rPr>
          <w:spacing w:val="-3"/>
        </w:rPr>
        <w:t xml:space="preserve"> </w:t>
      </w:r>
      <w:r>
        <w:t>de</w:t>
      </w:r>
      <w:r>
        <w:rPr>
          <w:spacing w:val="-2"/>
        </w:rPr>
        <w:t xml:space="preserve"> </w:t>
      </w:r>
      <w:r>
        <w:t>70.487,70</w:t>
      </w:r>
      <w:r>
        <w:rPr>
          <w:spacing w:val="-2"/>
        </w:rPr>
        <w:t xml:space="preserve"> </w:t>
      </w:r>
      <w:r>
        <w:rPr>
          <w:spacing w:val="-5"/>
        </w:rPr>
        <w:t>€.</w:t>
      </w:r>
    </w:p>
    <w:p w14:paraId="5A670768" w14:textId="77777777" w:rsidR="00A97F47" w:rsidRDefault="00A97F47">
      <w:pPr>
        <w:pStyle w:val="Textoindependiente"/>
        <w:spacing w:before="60"/>
      </w:pPr>
    </w:p>
    <w:p w14:paraId="3D941465" w14:textId="77777777" w:rsidR="00A97F47" w:rsidRDefault="00000000">
      <w:pPr>
        <w:pStyle w:val="Textoindependiente"/>
        <w:spacing w:before="1" w:line="292" w:lineRule="auto"/>
        <w:ind w:left="142" w:right="141"/>
        <w:jc w:val="both"/>
      </w:pPr>
      <w:r>
        <w:t>El estudio económico revela mayores ingresos que gastos (aproximadamente un 20% superiores),</w:t>
      </w:r>
      <w:r>
        <w:rPr>
          <w:spacing w:val="40"/>
        </w:rPr>
        <w:t xml:space="preserve"> </w:t>
      </w:r>
      <w:r>
        <w:t>por lo que se informa favorablemente, debiendo ser informado por la Intervención Municipal.</w:t>
      </w:r>
    </w:p>
    <w:p w14:paraId="74DF4AF1" w14:textId="77777777" w:rsidR="00A97F47" w:rsidRDefault="00A97F47">
      <w:pPr>
        <w:pStyle w:val="Textoindependiente"/>
        <w:spacing w:before="9"/>
      </w:pPr>
    </w:p>
    <w:p w14:paraId="354B011A" w14:textId="7462EB10" w:rsidR="00A97F47" w:rsidRDefault="00000000">
      <w:pPr>
        <w:pStyle w:val="Textoindependiente"/>
        <w:spacing w:before="1" w:line="292" w:lineRule="auto"/>
        <w:ind w:left="142" w:right="141"/>
        <w:jc w:val="both"/>
      </w:pPr>
      <w:r>
        <w:t>Vista la propuesta de resolución PR/2025/3043 de 20 de mayo de 2025 fiscalizada favorablemente con fecha de 21 de mayo de 2025</w:t>
      </w:r>
      <w:r w:rsidR="00AE0FDF">
        <w:t>,</w:t>
      </w:r>
    </w:p>
    <w:p w14:paraId="19761E89" w14:textId="77777777" w:rsidR="00A97F47" w:rsidRDefault="00A97F47">
      <w:pPr>
        <w:pStyle w:val="Textoindependiente"/>
        <w:spacing w:before="8"/>
      </w:pPr>
    </w:p>
    <w:p w14:paraId="637E2A4F" w14:textId="77777777" w:rsidR="00A97F47" w:rsidRDefault="00000000">
      <w:pPr>
        <w:pStyle w:val="Ttulo3"/>
        <w:spacing w:before="1"/>
      </w:pPr>
      <w:r>
        <w:rPr>
          <w:spacing w:val="-2"/>
        </w:rPr>
        <w:t>Resolución:</w:t>
      </w:r>
    </w:p>
    <w:p w14:paraId="7A2A0FE8" w14:textId="77777777" w:rsidR="00A97F47" w:rsidRDefault="00A97F47">
      <w:pPr>
        <w:pStyle w:val="Textoindependiente"/>
        <w:spacing w:before="61"/>
        <w:rPr>
          <w:b/>
        </w:rPr>
      </w:pPr>
    </w:p>
    <w:p w14:paraId="3AB1371C" w14:textId="77777777" w:rsidR="00A97F47" w:rsidRDefault="00000000">
      <w:pPr>
        <w:pStyle w:val="Textoindependiente"/>
        <w:spacing w:line="292" w:lineRule="auto"/>
        <w:ind w:left="142" w:right="141"/>
        <w:jc w:val="both"/>
      </w:pPr>
      <w:r>
        <w:t>1º.- Aprobar el estudio de viabilidad económica del contrato de concesión de servicio público de la Escuela Infantil Cigüeña María.</w:t>
      </w:r>
    </w:p>
    <w:p w14:paraId="3B9C0284" w14:textId="77777777" w:rsidR="00A97F47" w:rsidRDefault="00A97F47">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A97F47" w14:paraId="463F73CA"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6B195785" w14:textId="77777777" w:rsidR="00A97F47" w:rsidRDefault="00000000">
            <w:pPr>
              <w:pStyle w:val="TableParagraph"/>
              <w:spacing w:before="79" w:line="297" w:lineRule="auto"/>
              <w:ind w:right="52"/>
              <w:jc w:val="both"/>
              <w:rPr>
                <w:b/>
                <w:sz w:val="20"/>
              </w:rPr>
            </w:pPr>
            <w:r>
              <w:rPr>
                <w:b/>
                <w:sz w:val="20"/>
              </w:rPr>
              <w:t xml:space="preserve">Adjudicación, mediante procedimiento abierto simplificado, sumario, y un solo criterio, del suministro de </w:t>
            </w:r>
            <w:r w:rsidRPr="00AE0FDF">
              <w:rPr>
                <w:b/>
                <w:i/>
                <w:iCs/>
                <w:sz w:val="20"/>
              </w:rPr>
              <w:t>“Monitor desfibrilador manual con capacidades multiparamétricas para el SAMER”.</w:t>
            </w:r>
            <w:r>
              <w:rPr>
                <w:b/>
                <w:sz w:val="20"/>
              </w:rPr>
              <w:t xml:space="preserve"> </w:t>
            </w:r>
            <w:proofErr w:type="spellStart"/>
            <w:r>
              <w:rPr>
                <w:b/>
                <w:sz w:val="20"/>
              </w:rPr>
              <w:t>Expte</w:t>
            </w:r>
            <w:proofErr w:type="spellEnd"/>
            <w:r>
              <w:rPr>
                <w:b/>
                <w:sz w:val="20"/>
              </w:rPr>
              <w:t>. 10623/2025.</w:t>
            </w:r>
          </w:p>
        </w:tc>
      </w:tr>
      <w:tr w:rsidR="00A97F47" w14:paraId="1F4D624A"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0B49EA92" w14:textId="77777777" w:rsidR="00A97F47"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2DB8A2E1" w14:textId="77777777" w:rsidR="00A97F47"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6C06E79" w14:textId="77777777" w:rsidR="00A97F47" w:rsidRDefault="00A97F47">
      <w:pPr>
        <w:pStyle w:val="Textoindependiente"/>
        <w:spacing w:before="143"/>
      </w:pPr>
    </w:p>
    <w:p w14:paraId="4F5AFDA2"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0C11C6C" w14:textId="77777777" w:rsidR="00A97F47" w:rsidRDefault="00A97F47">
      <w:pPr>
        <w:pStyle w:val="Textoindependiente"/>
        <w:spacing w:before="61"/>
        <w:rPr>
          <w:b/>
        </w:rPr>
      </w:pPr>
    </w:p>
    <w:p w14:paraId="3B6C3CA4" w14:textId="5B0483A7" w:rsidR="00A97F47" w:rsidRDefault="00000000">
      <w:pPr>
        <w:pStyle w:val="Prrafodelista"/>
        <w:numPr>
          <w:ilvl w:val="0"/>
          <w:numId w:val="27"/>
        </w:numPr>
        <w:tabs>
          <w:tab w:val="left" w:pos="320"/>
        </w:tabs>
        <w:spacing w:before="1" w:line="292" w:lineRule="auto"/>
        <w:ind w:firstLine="0"/>
        <w:jc w:val="both"/>
        <w:rPr>
          <w:sz w:val="20"/>
        </w:rPr>
      </w:pPr>
      <w:r>
        <w:rPr>
          <w:sz w:val="20"/>
        </w:rPr>
        <w:t xml:space="preserve">Propuesta de inicio del expediente de contratación suscrito por el </w:t>
      </w:r>
      <w:proofErr w:type="gramStart"/>
      <w:r>
        <w:rPr>
          <w:sz w:val="20"/>
        </w:rPr>
        <w:t>Concejal</w:t>
      </w:r>
      <w:proofErr w:type="gramEnd"/>
      <w:r w:rsidR="00AE0FDF">
        <w:rPr>
          <w:sz w:val="20"/>
        </w:rPr>
        <w:t>-</w:t>
      </w:r>
      <w:r>
        <w:rPr>
          <w:sz w:val="20"/>
        </w:rPr>
        <w:t>Delegado de Seguridad</w:t>
      </w:r>
      <w:r>
        <w:rPr>
          <w:spacing w:val="40"/>
          <w:sz w:val="20"/>
        </w:rPr>
        <w:t xml:space="preserve"> </w:t>
      </w:r>
      <w:r>
        <w:rPr>
          <w:sz w:val="20"/>
        </w:rPr>
        <w:t>y Emergencias, D. David Santos Baeza, de fecha 20 de febrero de 2025, proponiendo además la tramitación anticipada del gasto.</w:t>
      </w:r>
    </w:p>
    <w:p w14:paraId="425F3E83" w14:textId="77777777" w:rsidR="00A97F47" w:rsidRDefault="00A97F47">
      <w:pPr>
        <w:pStyle w:val="Textoindependiente"/>
        <w:spacing w:before="9"/>
      </w:pPr>
    </w:p>
    <w:p w14:paraId="5AEE06BF" w14:textId="77777777" w:rsidR="00A97F47" w:rsidRDefault="00000000">
      <w:pPr>
        <w:pStyle w:val="Prrafodelista"/>
        <w:numPr>
          <w:ilvl w:val="0"/>
          <w:numId w:val="27"/>
        </w:numPr>
        <w:tabs>
          <w:tab w:val="left" w:pos="320"/>
        </w:tabs>
        <w:spacing w:line="292" w:lineRule="auto"/>
        <w:ind w:firstLine="0"/>
        <w:jc w:val="both"/>
        <w:rPr>
          <w:sz w:val="20"/>
        </w:rPr>
      </w:pPr>
      <w:r>
        <w:rPr>
          <w:sz w:val="20"/>
        </w:rPr>
        <w:t xml:space="preserve">Informe del </w:t>
      </w:r>
      <w:proofErr w:type="gramStart"/>
      <w:r>
        <w:rPr>
          <w:sz w:val="20"/>
        </w:rPr>
        <w:t>Jefe</w:t>
      </w:r>
      <w:proofErr w:type="gramEnd"/>
      <w:r>
        <w:rPr>
          <w:sz w:val="20"/>
        </w:rPr>
        <w:t xml:space="preserve"> de Servicio del SAMER, D. José Luis Franqueza García, de fecha 6 de marzo de 2025, sobre extremos contenidos en el artículo 116.4 de la LCSP.</w:t>
      </w:r>
    </w:p>
    <w:p w14:paraId="7885C173"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3E5B407B" w14:textId="2145AE40" w:rsidR="00A97F47" w:rsidRDefault="00000000">
      <w:pPr>
        <w:pStyle w:val="Textoindependiente"/>
        <w:spacing w:before="16"/>
      </w:pPr>
      <w:r>
        <w:rPr>
          <w:noProof/>
        </w:rPr>
        <w:lastRenderedPageBreak/>
        <mc:AlternateContent>
          <mc:Choice Requires="wps">
            <w:drawing>
              <wp:anchor distT="0" distB="0" distL="0" distR="0" simplePos="0" relativeHeight="251643392" behindDoc="0" locked="0" layoutInCell="1" allowOverlap="1" wp14:anchorId="562FF05D" wp14:editId="54446EF6">
                <wp:simplePos x="0" y="0"/>
                <wp:positionH relativeFrom="page">
                  <wp:posOffset>6807090</wp:posOffset>
                </wp:positionH>
                <wp:positionV relativeFrom="page">
                  <wp:posOffset>2818730</wp:posOffset>
                </wp:positionV>
                <wp:extent cx="419734" cy="3187065"/>
                <wp:effectExtent l="0" t="0" r="0" b="0"/>
                <wp:wrapNone/>
                <wp:docPr id="338" name="Text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B479FC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C9A8C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62FF05D" id="Textbox 338" o:spid="_x0000_s1190" type="#_x0000_t202" style="position:absolute;margin-left:536pt;margin-top:221.95pt;width:33.05pt;height:250.95pt;z-index:25164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s1tpA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Mtkb5ZZNh8toH2QGpoIAktx8WSmA3U34bj752MmrP+&#10;qycD8zCcknhKNqckpv4TlJHJGj182CUwtjC6fDMxos4UTdMU5db/vS9Vl1lf/wE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fCs1t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4B479FC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C9A8C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4DC57125" w14:textId="77777777" w:rsidR="00A97F47" w:rsidRDefault="00000000">
      <w:pPr>
        <w:pStyle w:val="Prrafodelista"/>
        <w:numPr>
          <w:ilvl w:val="0"/>
          <w:numId w:val="27"/>
        </w:numPr>
        <w:tabs>
          <w:tab w:val="left" w:pos="308"/>
        </w:tabs>
        <w:spacing w:line="292" w:lineRule="auto"/>
        <w:ind w:firstLine="0"/>
        <w:jc w:val="both"/>
        <w:rPr>
          <w:sz w:val="20"/>
        </w:rPr>
      </w:pPr>
      <w:r>
        <w:rPr>
          <w:sz w:val="20"/>
        </w:rPr>
        <w:t xml:space="preserve">Informe del </w:t>
      </w:r>
      <w:proofErr w:type="gramStart"/>
      <w:r>
        <w:rPr>
          <w:sz w:val="20"/>
        </w:rPr>
        <w:t>Jefe</w:t>
      </w:r>
      <w:proofErr w:type="gramEnd"/>
      <w:r>
        <w:rPr>
          <w:sz w:val="20"/>
        </w:rPr>
        <w:t xml:space="preserve"> de Servicio del SAMER, D. José Luis Franqueza García, de fecha 6 de marzo de 2025, justificativo del precio del contrato.</w:t>
      </w:r>
    </w:p>
    <w:p w14:paraId="2A9276B4" w14:textId="77777777" w:rsidR="00A97F47" w:rsidRDefault="00A97F47">
      <w:pPr>
        <w:pStyle w:val="Textoindependiente"/>
        <w:spacing w:before="10"/>
      </w:pPr>
    </w:p>
    <w:p w14:paraId="4FE09E32" w14:textId="573B74CF" w:rsidR="00A97F47" w:rsidRDefault="00000000">
      <w:pPr>
        <w:pStyle w:val="Prrafodelista"/>
        <w:numPr>
          <w:ilvl w:val="0"/>
          <w:numId w:val="27"/>
        </w:numPr>
        <w:tabs>
          <w:tab w:val="left" w:pos="322"/>
        </w:tabs>
        <w:spacing w:line="292" w:lineRule="auto"/>
        <w:ind w:firstLine="0"/>
        <w:jc w:val="both"/>
        <w:rPr>
          <w:sz w:val="20"/>
        </w:rPr>
      </w:pPr>
      <w:r>
        <w:rPr>
          <w:sz w:val="20"/>
        </w:rPr>
        <w:t>Pliego de Prescripciones Técnicas</w:t>
      </w:r>
      <w:r w:rsidR="00AE0FDF">
        <w:rPr>
          <w:sz w:val="20"/>
        </w:rPr>
        <w:t>,</w:t>
      </w:r>
      <w:r>
        <w:rPr>
          <w:sz w:val="20"/>
        </w:rPr>
        <w:t xml:space="preserve"> suscrito por el </w:t>
      </w:r>
      <w:proofErr w:type="gramStart"/>
      <w:r>
        <w:rPr>
          <w:sz w:val="20"/>
        </w:rPr>
        <w:t>Jefe</w:t>
      </w:r>
      <w:proofErr w:type="gramEnd"/>
      <w:r>
        <w:rPr>
          <w:sz w:val="20"/>
        </w:rPr>
        <w:t xml:space="preserve"> de Servicio del SAMER, D. José Luis Franqueza García, de fecha 31 de octubre de 2024.</w:t>
      </w:r>
    </w:p>
    <w:p w14:paraId="7721D6F3" w14:textId="77777777" w:rsidR="00A97F47" w:rsidRDefault="00A97F47">
      <w:pPr>
        <w:pStyle w:val="Textoindependiente"/>
        <w:spacing w:before="10"/>
      </w:pPr>
    </w:p>
    <w:p w14:paraId="684032F8" w14:textId="3797E48C" w:rsidR="00A97F47" w:rsidRDefault="00000000">
      <w:pPr>
        <w:pStyle w:val="Prrafodelista"/>
        <w:numPr>
          <w:ilvl w:val="0"/>
          <w:numId w:val="27"/>
        </w:numPr>
        <w:tabs>
          <w:tab w:val="left" w:pos="320"/>
        </w:tabs>
        <w:spacing w:line="292" w:lineRule="auto"/>
        <w:ind w:firstLine="0"/>
        <w:jc w:val="both"/>
        <w:rPr>
          <w:sz w:val="20"/>
        </w:rPr>
      </w:pPr>
      <w:r>
        <w:rPr>
          <w:sz w:val="20"/>
        </w:rPr>
        <w:t xml:space="preserve">Memoria justificativa del contrato, suscrita con fecha 11 de marzo de 2025, por la Jefa de la Unidad de Contratación, </w:t>
      </w:r>
      <w:proofErr w:type="gramStart"/>
      <w:r w:rsidR="00AE0FDF">
        <w:rPr>
          <w:sz w:val="20"/>
        </w:rPr>
        <w:t>D.ª</w:t>
      </w:r>
      <w:proofErr w:type="gramEnd"/>
      <w:r w:rsidR="00AE0FDF">
        <w:rPr>
          <w:sz w:val="20"/>
        </w:rPr>
        <w:t xml:space="preserve"> </w:t>
      </w:r>
      <w:r>
        <w:rPr>
          <w:sz w:val="20"/>
        </w:rPr>
        <w:t xml:space="preserve">Lisa Martín-Aragón </w:t>
      </w:r>
      <w:proofErr w:type="spellStart"/>
      <w:r>
        <w:rPr>
          <w:sz w:val="20"/>
        </w:rPr>
        <w:t>Baudel</w:t>
      </w:r>
      <w:proofErr w:type="spellEnd"/>
      <w:r>
        <w:rPr>
          <w:sz w:val="20"/>
        </w:rPr>
        <w:t>.</w:t>
      </w:r>
    </w:p>
    <w:p w14:paraId="01F03654" w14:textId="77777777" w:rsidR="00A97F47" w:rsidRDefault="00A97F47">
      <w:pPr>
        <w:pStyle w:val="Textoindependiente"/>
        <w:spacing w:before="10"/>
      </w:pPr>
    </w:p>
    <w:p w14:paraId="7760ED02" w14:textId="404A1E0A" w:rsidR="00A97F47" w:rsidRDefault="00000000">
      <w:pPr>
        <w:pStyle w:val="Prrafodelista"/>
        <w:numPr>
          <w:ilvl w:val="0"/>
          <w:numId w:val="27"/>
        </w:numPr>
        <w:tabs>
          <w:tab w:val="left" w:pos="264"/>
        </w:tabs>
        <w:spacing w:line="292" w:lineRule="auto"/>
        <w:ind w:firstLine="0"/>
        <w:jc w:val="both"/>
        <w:rPr>
          <w:sz w:val="20"/>
        </w:rPr>
      </w:pPr>
      <w:r>
        <w:rPr>
          <w:sz w:val="20"/>
        </w:rPr>
        <w:t>Pliego de cláusulas administrativas particulares</w:t>
      </w:r>
      <w:r w:rsidR="00AE0FDF">
        <w:rPr>
          <w:sz w:val="20"/>
        </w:rPr>
        <w:t>,</w:t>
      </w:r>
      <w:r>
        <w:rPr>
          <w:sz w:val="20"/>
        </w:rPr>
        <w:t xml:space="preserve"> suscrito con fecha 11 de marzo de 2025, por la Jefa de la Unidad de Contratación, </w:t>
      </w:r>
      <w:proofErr w:type="gramStart"/>
      <w:r w:rsidR="00AE0FDF">
        <w:rPr>
          <w:sz w:val="20"/>
        </w:rPr>
        <w:t>D.ª</w:t>
      </w:r>
      <w:proofErr w:type="gramEnd"/>
      <w:r w:rsidR="00AE0FDF">
        <w:rPr>
          <w:sz w:val="20"/>
        </w:rPr>
        <w:t xml:space="preserve"> </w:t>
      </w:r>
      <w:r>
        <w:rPr>
          <w:sz w:val="20"/>
        </w:rPr>
        <w:t xml:space="preserve">Lisa Martín-Aragón </w:t>
      </w:r>
      <w:proofErr w:type="spellStart"/>
      <w:r>
        <w:rPr>
          <w:sz w:val="20"/>
        </w:rPr>
        <w:t>Baudel</w:t>
      </w:r>
      <w:proofErr w:type="spellEnd"/>
      <w:r>
        <w:rPr>
          <w:sz w:val="20"/>
        </w:rPr>
        <w:t>.</w:t>
      </w:r>
    </w:p>
    <w:p w14:paraId="5C716448" w14:textId="77777777" w:rsidR="00A97F47" w:rsidRDefault="00A97F47">
      <w:pPr>
        <w:pStyle w:val="Textoindependiente"/>
        <w:spacing w:before="9"/>
      </w:pPr>
    </w:p>
    <w:p w14:paraId="052106FC" w14:textId="77777777" w:rsidR="00A97F47" w:rsidRDefault="00000000">
      <w:pPr>
        <w:pStyle w:val="Prrafodelista"/>
        <w:numPr>
          <w:ilvl w:val="0"/>
          <w:numId w:val="27"/>
        </w:numPr>
        <w:tabs>
          <w:tab w:val="left" w:pos="320"/>
        </w:tabs>
        <w:spacing w:before="1" w:line="292" w:lineRule="auto"/>
        <w:ind w:firstLine="0"/>
        <w:jc w:val="both"/>
        <w:rPr>
          <w:sz w:val="20"/>
        </w:rPr>
      </w:pPr>
      <w:r>
        <w:rPr>
          <w:sz w:val="20"/>
        </w:rPr>
        <w:t xml:space="preserve">Informe jurídico favorable suscrito por el </w:t>
      </w:r>
      <w:proofErr w:type="gramStart"/>
      <w:r>
        <w:rPr>
          <w:sz w:val="20"/>
        </w:rPr>
        <w:t>Director General</w:t>
      </w:r>
      <w:proofErr w:type="gramEnd"/>
      <w:r>
        <w:rPr>
          <w:sz w:val="20"/>
        </w:rPr>
        <w:t xml:space="preserve"> de la Asesoría Jurídica, con fecha 12 de marzo de 2025, al expediente de contratación.</w:t>
      </w:r>
    </w:p>
    <w:p w14:paraId="5F15A971" w14:textId="77777777" w:rsidR="00A97F47" w:rsidRDefault="00A97F47">
      <w:pPr>
        <w:pStyle w:val="Textoindependiente"/>
        <w:spacing w:before="9"/>
      </w:pPr>
    </w:p>
    <w:p w14:paraId="5D124138" w14:textId="77777777" w:rsidR="00A97F47" w:rsidRDefault="00000000">
      <w:pPr>
        <w:pStyle w:val="Prrafodelista"/>
        <w:numPr>
          <w:ilvl w:val="0"/>
          <w:numId w:val="27"/>
        </w:numPr>
        <w:tabs>
          <w:tab w:val="left" w:pos="320"/>
        </w:tabs>
        <w:spacing w:line="292" w:lineRule="auto"/>
        <w:ind w:firstLine="0"/>
        <w:jc w:val="both"/>
        <w:rPr>
          <w:sz w:val="20"/>
        </w:rPr>
      </w:pPr>
      <w:r>
        <w:rPr>
          <w:sz w:val="20"/>
        </w:rPr>
        <w:t xml:space="preserve">Propuesta del </w:t>
      </w:r>
      <w:proofErr w:type="gramStart"/>
      <w:r>
        <w:rPr>
          <w:sz w:val="20"/>
        </w:rPr>
        <w:t>Concejal</w:t>
      </w:r>
      <w:proofErr w:type="gramEnd"/>
      <w:r>
        <w:rPr>
          <w:sz w:val="20"/>
        </w:rPr>
        <w:t>-Delegado de Seguridad y Emergencias, D. David Santos Baeza, de fecha 13 de marzo de 2025 de aprobación de expediente de contratación.</w:t>
      </w:r>
    </w:p>
    <w:p w14:paraId="205CF423" w14:textId="77777777" w:rsidR="00A97F47" w:rsidRDefault="00A97F47">
      <w:pPr>
        <w:pStyle w:val="Textoindependiente"/>
        <w:spacing w:before="10"/>
      </w:pPr>
    </w:p>
    <w:p w14:paraId="290EA0AF" w14:textId="766F30EF" w:rsidR="00A97F47" w:rsidRDefault="00000000">
      <w:pPr>
        <w:pStyle w:val="Prrafodelista"/>
        <w:numPr>
          <w:ilvl w:val="0"/>
          <w:numId w:val="27"/>
        </w:numPr>
        <w:tabs>
          <w:tab w:val="left" w:pos="253"/>
        </w:tabs>
        <w:spacing w:line="292" w:lineRule="auto"/>
        <w:ind w:firstLine="0"/>
        <w:jc w:val="both"/>
        <w:rPr>
          <w:sz w:val="20"/>
        </w:rPr>
      </w:pPr>
      <w:r>
        <w:rPr>
          <w:sz w:val="20"/>
        </w:rPr>
        <w:t xml:space="preserve">Informe de fiscalización suscrito con fecha 19 de marzo de 2025 por el Interventor General y la TAG de Fiscalización, </w:t>
      </w:r>
      <w:proofErr w:type="gramStart"/>
      <w:r>
        <w:rPr>
          <w:sz w:val="20"/>
        </w:rPr>
        <w:t>D</w:t>
      </w:r>
      <w:r w:rsidR="00AE0FDF">
        <w:rPr>
          <w:sz w:val="20"/>
        </w:rPr>
        <w:t>.</w:t>
      </w:r>
      <w:r>
        <w:rPr>
          <w:sz w:val="20"/>
        </w:rPr>
        <w:t>ª</w:t>
      </w:r>
      <w:proofErr w:type="gramEnd"/>
      <w:r>
        <w:rPr>
          <w:sz w:val="20"/>
        </w:rPr>
        <w:t xml:space="preserve"> Mercedes Bueno Vico.</w:t>
      </w:r>
    </w:p>
    <w:p w14:paraId="3137155E" w14:textId="77777777" w:rsidR="00A97F47" w:rsidRDefault="00A97F47">
      <w:pPr>
        <w:pStyle w:val="Textoindependiente"/>
        <w:spacing w:before="10"/>
      </w:pPr>
    </w:p>
    <w:p w14:paraId="293B8F0B" w14:textId="77777777" w:rsidR="00A97F47" w:rsidRDefault="00000000">
      <w:pPr>
        <w:pStyle w:val="Prrafodelista"/>
        <w:numPr>
          <w:ilvl w:val="0"/>
          <w:numId w:val="27"/>
        </w:numPr>
        <w:tabs>
          <w:tab w:val="left" w:pos="253"/>
        </w:tabs>
        <w:spacing w:line="292" w:lineRule="auto"/>
        <w:ind w:firstLine="0"/>
        <w:jc w:val="both"/>
        <w:rPr>
          <w:sz w:val="20"/>
        </w:rPr>
      </w:pPr>
      <w:r>
        <w:rPr>
          <w:sz w:val="20"/>
        </w:rPr>
        <w:t>Acuerdo adoptado por la Junta de Gobierno Local, en sesión celebrada el día 21 de marzo de 2025, de</w:t>
      </w:r>
      <w:r>
        <w:rPr>
          <w:spacing w:val="28"/>
          <w:sz w:val="20"/>
        </w:rPr>
        <w:t xml:space="preserve"> </w:t>
      </w:r>
      <w:r>
        <w:rPr>
          <w:sz w:val="20"/>
        </w:rPr>
        <w:t>aprobación</w:t>
      </w:r>
      <w:r>
        <w:rPr>
          <w:spacing w:val="28"/>
          <w:sz w:val="20"/>
        </w:rPr>
        <w:t xml:space="preserve"> </w:t>
      </w:r>
      <w:r>
        <w:rPr>
          <w:sz w:val="20"/>
        </w:rPr>
        <w:t>del</w:t>
      </w:r>
      <w:r>
        <w:rPr>
          <w:spacing w:val="28"/>
          <w:sz w:val="20"/>
        </w:rPr>
        <w:t xml:space="preserve"> </w:t>
      </w:r>
      <w:r>
        <w:rPr>
          <w:sz w:val="20"/>
        </w:rPr>
        <w:t>expediente</w:t>
      </w:r>
      <w:r>
        <w:rPr>
          <w:spacing w:val="28"/>
          <w:sz w:val="20"/>
        </w:rPr>
        <w:t xml:space="preserve"> </w:t>
      </w:r>
      <w:r>
        <w:rPr>
          <w:sz w:val="20"/>
        </w:rPr>
        <w:t>de</w:t>
      </w:r>
      <w:r>
        <w:rPr>
          <w:spacing w:val="28"/>
          <w:sz w:val="20"/>
        </w:rPr>
        <w:t xml:space="preserve"> </w:t>
      </w:r>
      <w:r>
        <w:rPr>
          <w:sz w:val="20"/>
        </w:rPr>
        <w:t>contratación,</w:t>
      </w:r>
      <w:r>
        <w:rPr>
          <w:spacing w:val="28"/>
          <w:sz w:val="20"/>
        </w:rPr>
        <w:t xml:space="preserve"> </w:t>
      </w:r>
      <w:r>
        <w:rPr>
          <w:sz w:val="20"/>
        </w:rPr>
        <w:t>por</w:t>
      </w:r>
      <w:r>
        <w:rPr>
          <w:spacing w:val="28"/>
          <w:sz w:val="20"/>
        </w:rPr>
        <w:t xml:space="preserve"> </w:t>
      </w:r>
      <w:r>
        <w:rPr>
          <w:sz w:val="20"/>
        </w:rPr>
        <w:t>procedimiento</w:t>
      </w:r>
      <w:r>
        <w:rPr>
          <w:spacing w:val="28"/>
          <w:sz w:val="20"/>
        </w:rPr>
        <w:t xml:space="preserve"> </w:t>
      </w:r>
      <w:r>
        <w:rPr>
          <w:sz w:val="20"/>
        </w:rPr>
        <w:t>abierto</w:t>
      </w:r>
      <w:r>
        <w:rPr>
          <w:spacing w:val="28"/>
          <w:sz w:val="20"/>
        </w:rPr>
        <w:t xml:space="preserve"> </w:t>
      </w:r>
      <w:r>
        <w:rPr>
          <w:sz w:val="20"/>
        </w:rPr>
        <w:t>simplificado</w:t>
      </w:r>
      <w:r>
        <w:rPr>
          <w:spacing w:val="28"/>
          <w:sz w:val="20"/>
        </w:rPr>
        <w:t xml:space="preserve"> </w:t>
      </w:r>
      <w:r>
        <w:rPr>
          <w:sz w:val="20"/>
        </w:rPr>
        <w:t>sumario,</w:t>
      </w:r>
      <w:r>
        <w:rPr>
          <w:spacing w:val="28"/>
          <w:sz w:val="20"/>
        </w:rPr>
        <w:t xml:space="preserve"> </w:t>
      </w:r>
      <w:r>
        <w:rPr>
          <w:sz w:val="20"/>
        </w:rPr>
        <w:t>con un solo criterio de adjudicación.</w:t>
      </w:r>
    </w:p>
    <w:p w14:paraId="6CEB4EF1" w14:textId="77777777" w:rsidR="00A97F47" w:rsidRDefault="00A97F47">
      <w:pPr>
        <w:pStyle w:val="Textoindependiente"/>
        <w:spacing w:before="10"/>
      </w:pPr>
    </w:p>
    <w:p w14:paraId="1A406B5D" w14:textId="77777777" w:rsidR="00A97F47" w:rsidRDefault="00000000">
      <w:pPr>
        <w:pStyle w:val="Prrafodelista"/>
        <w:numPr>
          <w:ilvl w:val="0"/>
          <w:numId w:val="27"/>
        </w:numPr>
        <w:tabs>
          <w:tab w:val="left" w:pos="308"/>
        </w:tabs>
        <w:spacing w:line="292" w:lineRule="auto"/>
        <w:ind w:firstLine="0"/>
        <w:jc w:val="both"/>
        <w:rPr>
          <w:sz w:val="20"/>
        </w:rPr>
      </w:pPr>
      <w:r>
        <w:rPr>
          <w:sz w:val="20"/>
        </w:rPr>
        <w:t>Publicación de anuncio de convocatoria de licitación en la Plataforma de Contratación del Sector Público, con fecha 25 de marzo de 2025.</w:t>
      </w:r>
    </w:p>
    <w:p w14:paraId="34639358" w14:textId="77777777" w:rsidR="00A97F47" w:rsidRDefault="00A97F47">
      <w:pPr>
        <w:pStyle w:val="Textoindependiente"/>
        <w:spacing w:before="10"/>
      </w:pPr>
    </w:p>
    <w:p w14:paraId="6B187886" w14:textId="0CD639A1" w:rsidR="00A97F47" w:rsidRDefault="00000000">
      <w:pPr>
        <w:pStyle w:val="Prrafodelista"/>
        <w:numPr>
          <w:ilvl w:val="0"/>
          <w:numId w:val="27"/>
        </w:numPr>
        <w:tabs>
          <w:tab w:val="left" w:pos="253"/>
        </w:tabs>
        <w:spacing w:line="292" w:lineRule="auto"/>
        <w:ind w:firstLine="0"/>
        <w:jc w:val="both"/>
        <w:rPr>
          <w:sz w:val="20"/>
        </w:rPr>
      </w:pPr>
      <w:r>
        <w:rPr>
          <w:sz w:val="20"/>
        </w:rPr>
        <w:t>Documento de reserva de crédito, de fecha 2 de abril de 2025, por importe de 29.039,99</w:t>
      </w:r>
      <w:r w:rsidR="00AE0FDF">
        <w:rPr>
          <w:sz w:val="20"/>
        </w:rPr>
        <w:t xml:space="preserve"> €,</w:t>
      </w:r>
      <w:r>
        <w:rPr>
          <w:sz w:val="20"/>
        </w:rPr>
        <w:t xml:space="preserve"> con cargo</w:t>
      </w:r>
      <w:r>
        <w:rPr>
          <w:spacing w:val="80"/>
          <w:sz w:val="20"/>
        </w:rPr>
        <w:t xml:space="preserve"> </w:t>
      </w:r>
      <w:r>
        <w:rPr>
          <w:sz w:val="20"/>
        </w:rPr>
        <w:t xml:space="preserve">a la aplicación presupuestaria 108.1351.62301 del Presupuesto de la Corporación para el ejercicio </w:t>
      </w:r>
      <w:r>
        <w:rPr>
          <w:spacing w:val="-2"/>
          <w:sz w:val="20"/>
        </w:rPr>
        <w:t>2025.</w:t>
      </w:r>
    </w:p>
    <w:p w14:paraId="24D4998D" w14:textId="77777777" w:rsidR="00A97F47" w:rsidRDefault="00A97F47">
      <w:pPr>
        <w:pStyle w:val="Textoindependiente"/>
        <w:spacing w:before="9"/>
      </w:pPr>
    </w:p>
    <w:p w14:paraId="0B138D38" w14:textId="77777777" w:rsidR="00A97F47" w:rsidRDefault="00000000">
      <w:pPr>
        <w:pStyle w:val="Prrafodelista"/>
        <w:numPr>
          <w:ilvl w:val="0"/>
          <w:numId w:val="27"/>
        </w:numPr>
        <w:tabs>
          <w:tab w:val="left" w:pos="375"/>
        </w:tabs>
        <w:spacing w:before="1" w:line="292" w:lineRule="auto"/>
        <w:ind w:firstLine="0"/>
        <w:jc w:val="both"/>
        <w:rPr>
          <w:sz w:val="20"/>
        </w:rPr>
      </w:pPr>
      <w:r>
        <w:rPr>
          <w:sz w:val="20"/>
        </w:rPr>
        <w:t>Acta de la Mesa de Contratación correspondiente a la sesión celebrada el día 30 de abril de 2025 de apertura del sobre 1.</w:t>
      </w:r>
    </w:p>
    <w:p w14:paraId="081D4C67" w14:textId="77777777" w:rsidR="00A97F47" w:rsidRDefault="00A97F47">
      <w:pPr>
        <w:pStyle w:val="Textoindependiente"/>
        <w:spacing w:before="9"/>
      </w:pPr>
    </w:p>
    <w:p w14:paraId="6708C197" w14:textId="34B5E02D" w:rsidR="00A97F47" w:rsidRDefault="00000000">
      <w:pPr>
        <w:pStyle w:val="Prrafodelista"/>
        <w:numPr>
          <w:ilvl w:val="0"/>
          <w:numId w:val="27"/>
        </w:numPr>
        <w:tabs>
          <w:tab w:val="left" w:pos="320"/>
        </w:tabs>
        <w:spacing w:before="1" w:line="292" w:lineRule="auto"/>
        <w:ind w:firstLine="0"/>
        <w:jc w:val="both"/>
        <w:rPr>
          <w:sz w:val="20"/>
        </w:rPr>
      </w:pPr>
      <w:r>
        <w:rPr>
          <w:sz w:val="20"/>
        </w:rPr>
        <w:t xml:space="preserve">Requerimiento de justificación de oferta incursa, en principio, en valores anormales presentada por </w:t>
      </w:r>
      <w:proofErr w:type="spellStart"/>
      <w:r>
        <w:rPr>
          <w:sz w:val="20"/>
        </w:rPr>
        <w:t>Agenor</w:t>
      </w:r>
      <w:proofErr w:type="spellEnd"/>
      <w:r>
        <w:rPr>
          <w:sz w:val="20"/>
        </w:rPr>
        <w:t xml:space="preserve"> Mantenimientos</w:t>
      </w:r>
      <w:r w:rsidR="00AE0FDF">
        <w:rPr>
          <w:sz w:val="20"/>
        </w:rPr>
        <w:t>,</w:t>
      </w:r>
      <w:r>
        <w:rPr>
          <w:sz w:val="20"/>
        </w:rPr>
        <w:t xml:space="preserve"> S.A.</w:t>
      </w:r>
    </w:p>
    <w:p w14:paraId="55F7A435" w14:textId="77777777" w:rsidR="00A97F47" w:rsidRDefault="00A97F47">
      <w:pPr>
        <w:pStyle w:val="Textoindependiente"/>
        <w:spacing w:before="9"/>
      </w:pPr>
    </w:p>
    <w:p w14:paraId="186363BE" w14:textId="4065ED19" w:rsidR="00A97F47" w:rsidRDefault="00000000">
      <w:pPr>
        <w:pStyle w:val="Prrafodelista"/>
        <w:numPr>
          <w:ilvl w:val="0"/>
          <w:numId w:val="27"/>
        </w:numPr>
        <w:tabs>
          <w:tab w:val="left" w:pos="318"/>
        </w:tabs>
        <w:ind w:left="318" w:right="0" w:hanging="176"/>
        <w:rPr>
          <w:sz w:val="20"/>
        </w:rPr>
      </w:pPr>
      <w:r>
        <w:rPr>
          <w:sz w:val="20"/>
        </w:rPr>
        <w:t>Escrito</w:t>
      </w:r>
      <w:r>
        <w:rPr>
          <w:spacing w:val="-6"/>
          <w:sz w:val="20"/>
        </w:rPr>
        <w:t xml:space="preserve"> </w:t>
      </w:r>
      <w:r>
        <w:rPr>
          <w:sz w:val="20"/>
        </w:rPr>
        <w:t>de</w:t>
      </w:r>
      <w:r>
        <w:rPr>
          <w:spacing w:val="-4"/>
          <w:sz w:val="20"/>
        </w:rPr>
        <w:t xml:space="preserve"> </w:t>
      </w:r>
      <w:r>
        <w:rPr>
          <w:sz w:val="20"/>
        </w:rPr>
        <w:t>justificación</w:t>
      </w:r>
      <w:r>
        <w:rPr>
          <w:spacing w:val="-4"/>
          <w:sz w:val="20"/>
        </w:rPr>
        <w:t xml:space="preserve"> </w:t>
      </w:r>
      <w:r>
        <w:rPr>
          <w:sz w:val="20"/>
        </w:rPr>
        <w:t>de</w:t>
      </w:r>
      <w:r>
        <w:rPr>
          <w:spacing w:val="-4"/>
          <w:sz w:val="20"/>
        </w:rPr>
        <w:t xml:space="preserve"> </w:t>
      </w:r>
      <w:r>
        <w:rPr>
          <w:sz w:val="20"/>
        </w:rPr>
        <w:t>oferta</w:t>
      </w:r>
      <w:r>
        <w:rPr>
          <w:spacing w:val="-3"/>
          <w:sz w:val="20"/>
        </w:rPr>
        <w:t xml:space="preserve"> </w:t>
      </w:r>
      <w:r>
        <w:rPr>
          <w:sz w:val="20"/>
        </w:rPr>
        <w:t>presentado</w:t>
      </w:r>
      <w:r>
        <w:rPr>
          <w:spacing w:val="-4"/>
          <w:sz w:val="20"/>
        </w:rPr>
        <w:t xml:space="preserve"> </w:t>
      </w:r>
      <w:r>
        <w:rPr>
          <w:sz w:val="20"/>
        </w:rPr>
        <w:t>por</w:t>
      </w:r>
      <w:r>
        <w:rPr>
          <w:spacing w:val="-4"/>
          <w:sz w:val="20"/>
        </w:rPr>
        <w:t xml:space="preserve"> </w:t>
      </w:r>
      <w:proofErr w:type="spellStart"/>
      <w:r>
        <w:rPr>
          <w:sz w:val="20"/>
        </w:rPr>
        <w:t>Agenor</w:t>
      </w:r>
      <w:proofErr w:type="spellEnd"/>
      <w:r>
        <w:rPr>
          <w:spacing w:val="-4"/>
          <w:sz w:val="20"/>
        </w:rPr>
        <w:t xml:space="preserve"> </w:t>
      </w:r>
      <w:r>
        <w:rPr>
          <w:sz w:val="20"/>
        </w:rPr>
        <w:t>Mantenimientos</w:t>
      </w:r>
      <w:r w:rsidR="00AE0FDF">
        <w:rPr>
          <w:sz w:val="20"/>
        </w:rPr>
        <w:t>,</w:t>
      </w:r>
      <w:r>
        <w:rPr>
          <w:spacing w:val="-3"/>
          <w:sz w:val="20"/>
        </w:rPr>
        <w:t xml:space="preserve"> </w:t>
      </w:r>
      <w:r>
        <w:rPr>
          <w:spacing w:val="-4"/>
          <w:sz w:val="20"/>
        </w:rPr>
        <w:t>S.A.</w:t>
      </w:r>
    </w:p>
    <w:p w14:paraId="37F62560" w14:textId="77777777" w:rsidR="00A97F47" w:rsidRDefault="00A97F47">
      <w:pPr>
        <w:pStyle w:val="Textoindependiente"/>
        <w:spacing w:before="61"/>
      </w:pPr>
    </w:p>
    <w:p w14:paraId="790493EF" w14:textId="77777777" w:rsidR="00A97F47" w:rsidRDefault="00000000">
      <w:pPr>
        <w:pStyle w:val="Prrafodelista"/>
        <w:numPr>
          <w:ilvl w:val="0"/>
          <w:numId w:val="27"/>
        </w:numPr>
        <w:tabs>
          <w:tab w:val="left" w:pos="322"/>
        </w:tabs>
        <w:spacing w:line="292" w:lineRule="auto"/>
        <w:ind w:firstLine="0"/>
        <w:jc w:val="both"/>
        <w:rPr>
          <w:sz w:val="20"/>
        </w:rPr>
      </w:pPr>
      <w:r>
        <w:rPr>
          <w:sz w:val="20"/>
        </w:rPr>
        <w:t xml:space="preserve">Informe técnico suscrito con fecha 9 de mayo de 2025 del </w:t>
      </w:r>
      <w:proofErr w:type="gramStart"/>
      <w:r>
        <w:rPr>
          <w:sz w:val="20"/>
        </w:rPr>
        <w:t>Jefe</w:t>
      </w:r>
      <w:proofErr w:type="gramEnd"/>
      <w:r>
        <w:rPr>
          <w:sz w:val="20"/>
        </w:rPr>
        <w:t xml:space="preserve"> de Servicio del SAMER, D. José</w:t>
      </w:r>
      <w:r>
        <w:rPr>
          <w:spacing w:val="40"/>
          <w:sz w:val="20"/>
        </w:rPr>
        <w:t xml:space="preserve"> </w:t>
      </w:r>
      <w:r>
        <w:rPr>
          <w:sz w:val="20"/>
        </w:rPr>
        <w:t>Luis Franqueza García, sobre dicha justificación, del tenor literal siguiente:</w:t>
      </w:r>
    </w:p>
    <w:p w14:paraId="3FAC43A4" w14:textId="77777777" w:rsidR="00A97F47" w:rsidRPr="00AE0FDF" w:rsidRDefault="00A97F47">
      <w:pPr>
        <w:pStyle w:val="Textoindependiente"/>
        <w:spacing w:before="10"/>
        <w:rPr>
          <w:i/>
          <w:iCs/>
        </w:rPr>
      </w:pPr>
    </w:p>
    <w:p w14:paraId="4EABC252" w14:textId="77777777" w:rsidR="00A97F47" w:rsidRPr="00AE0FDF" w:rsidRDefault="00000000">
      <w:pPr>
        <w:pStyle w:val="Textoindependiente"/>
        <w:spacing w:line="292" w:lineRule="auto"/>
        <w:ind w:left="142" w:right="141"/>
        <w:jc w:val="both"/>
        <w:rPr>
          <w:i/>
          <w:iCs/>
        </w:rPr>
      </w:pPr>
      <w:r w:rsidRPr="00AE0FDF">
        <w:rPr>
          <w:i/>
          <w:iCs/>
        </w:rPr>
        <w:t>“Se examina desde el punto de vista técnico la propuesta de AGENOR relativa al ofrecimiento del monitor desfibrilador manual multiparamétrico Shenzhen Comen S8.</w:t>
      </w:r>
    </w:p>
    <w:p w14:paraId="2E4A922A" w14:textId="77777777" w:rsidR="00A97F47" w:rsidRPr="00AE0FDF" w:rsidRDefault="00A97F47">
      <w:pPr>
        <w:pStyle w:val="Textoindependiente"/>
        <w:spacing w:before="9"/>
        <w:rPr>
          <w:i/>
          <w:iCs/>
        </w:rPr>
      </w:pPr>
    </w:p>
    <w:p w14:paraId="7DD62EF2" w14:textId="77777777" w:rsidR="00A97F47" w:rsidRPr="00AE0FDF" w:rsidRDefault="00000000">
      <w:pPr>
        <w:pStyle w:val="Textoindependiente"/>
        <w:spacing w:before="1"/>
        <w:ind w:left="142"/>
        <w:rPr>
          <w:i/>
          <w:iCs/>
        </w:rPr>
      </w:pPr>
      <w:r w:rsidRPr="00AE0FDF">
        <w:rPr>
          <w:i/>
          <w:iCs/>
        </w:rPr>
        <w:t>Se</w:t>
      </w:r>
      <w:r w:rsidRPr="00AE0FDF">
        <w:rPr>
          <w:i/>
          <w:iCs/>
          <w:spacing w:val="-4"/>
        </w:rPr>
        <w:t xml:space="preserve"> </w:t>
      </w:r>
      <w:r w:rsidRPr="00AE0FDF">
        <w:rPr>
          <w:i/>
          <w:iCs/>
        </w:rPr>
        <w:t>consulta</w:t>
      </w:r>
      <w:r w:rsidRPr="00AE0FDF">
        <w:rPr>
          <w:i/>
          <w:iCs/>
          <w:spacing w:val="-2"/>
        </w:rPr>
        <w:t xml:space="preserve"> </w:t>
      </w:r>
      <w:r w:rsidRPr="00AE0FDF">
        <w:rPr>
          <w:i/>
          <w:iCs/>
        </w:rPr>
        <w:t>los</w:t>
      </w:r>
      <w:r w:rsidRPr="00AE0FDF">
        <w:rPr>
          <w:i/>
          <w:iCs/>
          <w:spacing w:val="-2"/>
        </w:rPr>
        <w:t xml:space="preserve"> </w:t>
      </w:r>
      <w:r w:rsidRPr="00AE0FDF">
        <w:rPr>
          <w:i/>
          <w:iCs/>
        </w:rPr>
        <w:t>siguientes</w:t>
      </w:r>
      <w:r w:rsidRPr="00AE0FDF">
        <w:rPr>
          <w:i/>
          <w:iCs/>
          <w:spacing w:val="-2"/>
        </w:rPr>
        <w:t xml:space="preserve"> documentos:</w:t>
      </w:r>
    </w:p>
    <w:p w14:paraId="1CD3E404" w14:textId="77777777" w:rsidR="00A97F47" w:rsidRPr="00AE0FDF" w:rsidRDefault="00A97F47">
      <w:pPr>
        <w:pStyle w:val="Textoindependiente"/>
        <w:spacing w:before="60"/>
        <w:rPr>
          <w:i/>
          <w:iCs/>
        </w:rPr>
      </w:pPr>
    </w:p>
    <w:p w14:paraId="07DF28BA" w14:textId="77777777" w:rsidR="00A97F47" w:rsidRPr="00AE0FDF" w:rsidRDefault="00000000">
      <w:pPr>
        <w:pStyle w:val="Prrafodelista"/>
        <w:numPr>
          <w:ilvl w:val="0"/>
          <w:numId w:val="26"/>
        </w:numPr>
        <w:tabs>
          <w:tab w:val="left" w:pos="309"/>
        </w:tabs>
        <w:spacing w:line="292" w:lineRule="auto"/>
        <w:ind w:firstLine="0"/>
        <w:jc w:val="both"/>
        <w:rPr>
          <w:i/>
          <w:iCs/>
          <w:sz w:val="20"/>
        </w:rPr>
      </w:pPr>
      <w:r w:rsidRPr="00AE0FDF">
        <w:rPr>
          <w:i/>
          <w:iCs/>
          <w:sz w:val="20"/>
        </w:rPr>
        <w:t xml:space="preserve">Documento nominado como 20250508 </w:t>
      </w:r>
      <w:proofErr w:type="spellStart"/>
      <w:r w:rsidRPr="00AE0FDF">
        <w:rPr>
          <w:i/>
          <w:iCs/>
          <w:sz w:val="20"/>
        </w:rPr>
        <w:t>Doc</w:t>
      </w:r>
      <w:proofErr w:type="spellEnd"/>
      <w:r w:rsidRPr="00AE0FDF">
        <w:rPr>
          <w:i/>
          <w:iCs/>
          <w:sz w:val="20"/>
        </w:rPr>
        <w:t xml:space="preserve"> 3 Presupuesto COMEN en el que se detallan una serie de características, así como el coste de </w:t>
      </w:r>
      <w:proofErr w:type="gramStart"/>
      <w:r w:rsidRPr="00AE0FDF">
        <w:rPr>
          <w:i/>
          <w:iCs/>
          <w:sz w:val="20"/>
        </w:rPr>
        <w:t>las mismas</w:t>
      </w:r>
      <w:proofErr w:type="gramEnd"/>
      <w:r w:rsidRPr="00AE0FDF">
        <w:rPr>
          <w:i/>
          <w:iCs/>
          <w:sz w:val="20"/>
        </w:rPr>
        <w:t>.</w:t>
      </w:r>
    </w:p>
    <w:p w14:paraId="172A0EB0" w14:textId="77777777" w:rsidR="00A97F47" w:rsidRPr="00AE0FDF" w:rsidRDefault="00A97F47">
      <w:pPr>
        <w:pStyle w:val="Textoindependiente"/>
        <w:spacing w:before="10"/>
        <w:rPr>
          <w:i/>
          <w:iCs/>
        </w:rPr>
      </w:pPr>
    </w:p>
    <w:p w14:paraId="4382225F" w14:textId="77777777" w:rsidR="00A97F47" w:rsidRPr="00AE0FDF" w:rsidRDefault="00000000">
      <w:pPr>
        <w:pStyle w:val="Prrafodelista"/>
        <w:numPr>
          <w:ilvl w:val="1"/>
          <w:numId w:val="26"/>
        </w:numPr>
        <w:tabs>
          <w:tab w:val="left" w:pos="476"/>
        </w:tabs>
        <w:ind w:left="476" w:right="0" w:hanging="334"/>
        <w:rPr>
          <w:i/>
          <w:iCs/>
          <w:sz w:val="20"/>
        </w:rPr>
      </w:pPr>
      <w:r w:rsidRPr="00AE0FDF">
        <w:rPr>
          <w:i/>
          <w:iCs/>
          <w:sz w:val="20"/>
        </w:rPr>
        <w:t>Dichas</w:t>
      </w:r>
      <w:r w:rsidRPr="00AE0FDF">
        <w:rPr>
          <w:i/>
          <w:iCs/>
          <w:spacing w:val="-3"/>
          <w:sz w:val="20"/>
        </w:rPr>
        <w:t xml:space="preserve"> </w:t>
      </w:r>
      <w:r w:rsidRPr="00AE0FDF">
        <w:rPr>
          <w:i/>
          <w:iCs/>
          <w:sz w:val="20"/>
        </w:rPr>
        <w:t>características</w:t>
      </w:r>
      <w:r w:rsidRPr="00AE0FDF">
        <w:rPr>
          <w:i/>
          <w:iCs/>
          <w:spacing w:val="-2"/>
          <w:sz w:val="20"/>
        </w:rPr>
        <w:t xml:space="preserve"> </w:t>
      </w:r>
      <w:r w:rsidRPr="00AE0FDF">
        <w:rPr>
          <w:i/>
          <w:iCs/>
          <w:sz w:val="20"/>
        </w:rPr>
        <w:t>técnicas</w:t>
      </w:r>
      <w:r w:rsidRPr="00AE0FDF">
        <w:rPr>
          <w:i/>
          <w:iCs/>
          <w:spacing w:val="-2"/>
          <w:sz w:val="20"/>
        </w:rPr>
        <w:t xml:space="preserve"> </w:t>
      </w:r>
      <w:r w:rsidRPr="00AE0FDF">
        <w:rPr>
          <w:i/>
          <w:iCs/>
          <w:sz w:val="20"/>
        </w:rPr>
        <w:t>están</w:t>
      </w:r>
      <w:r w:rsidRPr="00AE0FDF">
        <w:rPr>
          <w:i/>
          <w:iCs/>
          <w:spacing w:val="-2"/>
          <w:sz w:val="20"/>
        </w:rPr>
        <w:t xml:space="preserve"> </w:t>
      </w:r>
      <w:r w:rsidRPr="00AE0FDF">
        <w:rPr>
          <w:i/>
          <w:iCs/>
          <w:sz w:val="20"/>
        </w:rPr>
        <w:t>en</w:t>
      </w:r>
      <w:r w:rsidRPr="00AE0FDF">
        <w:rPr>
          <w:i/>
          <w:iCs/>
          <w:spacing w:val="-2"/>
          <w:sz w:val="20"/>
        </w:rPr>
        <w:t xml:space="preserve"> </w:t>
      </w:r>
      <w:r w:rsidRPr="00AE0FDF">
        <w:rPr>
          <w:i/>
          <w:iCs/>
          <w:sz w:val="20"/>
        </w:rPr>
        <w:t>inglés,</w:t>
      </w:r>
      <w:r w:rsidRPr="00AE0FDF">
        <w:rPr>
          <w:i/>
          <w:iCs/>
          <w:spacing w:val="-2"/>
          <w:sz w:val="20"/>
        </w:rPr>
        <w:t xml:space="preserve"> </w:t>
      </w:r>
      <w:r w:rsidRPr="00AE0FDF">
        <w:rPr>
          <w:i/>
          <w:iCs/>
          <w:sz w:val="20"/>
        </w:rPr>
        <w:t>lo</w:t>
      </w:r>
      <w:r w:rsidRPr="00AE0FDF">
        <w:rPr>
          <w:i/>
          <w:iCs/>
          <w:spacing w:val="-3"/>
          <w:sz w:val="20"/>
        </w:rPr>
        <w:t xml:space="preserve"> </w:t>
      </w:r>
      <w:r w:rsidRPr="00AE0FDF">
        <w:rPr>
          <w:i/>
          <w:iCs/>
          <w:sz w:val="20"/>
        </w:rPr>
        <w:t>que</w:t>
      </w:r>
      <w:r w:rsidRPr="00AE0FDF">
        <w:rPr>
          <w:i/>
          <w:iCs/>
          <w:spacing w:val="-2"/>
          <w:sz w:val="20"/>
        </w:rPr>
        <w:t xml:space="preserve"> </w:t>
      </w:r>
      <w:r w:rsidRPr="00AE0FDF">
        <w:rPr>
          <w:i/>
          <w:iCs/>
          <w:sz w:val="20"/>
        </w:rPr>
        <w:t>dificulta</w:t>
      </w:r>
      <w:r w:rsidRPr="00AE0FDF">
        <w:rPr>
          <w:i/>
          <w:iCs/>
          <w:spacing w:val="-2"/>
          <w:sz w:val="20"/>
        </w:rPr>
        <w:t xml:space="preserve"> </w:t>
      </w:r>
      <w:r w:rsidRPr="00AE0FDF">
        <w:rPr>
          <w:i/>
          <w:iCs/>
          <w:sz w:val="20"/>
        </w:rPr>
        <w:t>la</w:t>
      </w:r>
      <w:r w:rsidRPr="00AE0FDF">
        <w:rPr>
          <w:i/>
          <w:iCs/>
          <w:spacing w:val="-2"/>
          <w:sz w:val="20"/>
        </w:rPr>
        <w:t xml:space="preserve"> </w:t>
      </w:r>
      <w:r w:rsidRPr="00AE0FDF">
        <w:rPr>
          <w:i/>
          <w:iCs/>
          <w:sz w:val="20"/>
        </w:rPr>
        <w:t>comprensión</w:t>
      </w:r>
      <w:r w:rsidRPr="00AE0FDF">
        <w:rPr>
          <w:i/>
          <w:iCs/>
          <w:spacing w:val="-2"/>
          <w:sz w:val="20"/>
        </w:rPr>
        <w:t xml:space="preserve"> </w:t>
      </w:r>
      <w:r w:rsidRPr="00AE0FDF">
        <w:rPr>
          <w:i/>
          <w:iCs/>
          <w:sz w:val="20"/>
        </w:rPr>
        <w:t>de</w:t>
      </w:r>
      <w:r w:rsidRPr="00AE0FDF">
        <w:rPr>
          <w:i/>
          <w:iCs/>
          <w:spacing w:val="-2"/>
          <w:sz w:val="20"/>
        </w:rPr>
        <w:t xml:space="preserve"> </w:t>
      </w:r>
      <w:proofErr w:type="gramStart"/>
      <w:r w:rsidRPr="00AE0FDF">
        <w:rPr>
          <w:i/>
          <w:iCs/>
          <w:sz w:val="20"/>
        </w:rPr>
        <w:t>las</w:t>
      </w:r>
      <w:r w:rsidRPr="00AE0FDF">
        <w:rPr>
          <w:i/>
          <w:iCs/>
          <w:spacing w:val="-2"/>
          <w:sz w:val="20"/>
        </w:rPr>
        <w:t xml:space="preserve"> mismas</w:t>
      </w:r>
      <w:proofErr w:type="gramEnd"/>
      <w:r w:rsidRPr="00AE0FDF">
        <w:rPr>
          <w:i/>
          <w:iCs/>
          <w:spacing w:val="-2"/>
          <w:sz w:val="20"/>
        </w:rPr>
        <w:t>.</w:t>
      </w:r>
    </w:p>
    <w:p w14:paraId="726D6555" w14:textId="77777777" w:rsidR="00A97F47" w:rsidRPr="00AE0FDF" w:rsidRDefault="00A97F47">
      <w:pPr>
        <w:pStyle w:val="Prrafodelista"/>
        <w:jc w:val="left"/>
        <w:rPr>
          <w:i/>
          <w:iCs/>
          <w:sz w:val="20"/>
        </w:rPr>
        <w:sectPr w:rsidR="00A97F47" w:rsidRPr="00AE0FDF">
          <w:pgSz w:w="11910" w:h="16840"/>
          <w:pgMar w:top="1260" w:right="1275" w:bottom="1260" w:left="1275" w:header="225" w:footer="1060" w:gutter="0"/>
          <w:cols w:space="720"/>
        </w:sectPr>
      </w:pPr>
    </w:p>
    <w:p w14:paraId="69D57160" w14:textId="58602E12" w:rsidR="00A97F47" w:rsidRPr="00AE0FDF" w:rsidRDefault="00000000">
      <w:pPr>
        <w:pStyle w:val="Textoindependiente"/>
        <w:spacing w:before="151"/>
        <w:rPr>
          <w:i/>
          <w:iCs/>
        </w:rPr>
      </w:pPr>
      <w:r w:rsidRPr="00AE0FDF">
        <w:rPr>
          <w:i/>
          <w:iCs/>
          <w:noProof/>
        </w:rPr>
        <w:lastRenderedPageBreak/>
        <mc:AlternateContent>
          <mc:Choice Requires="wps">
            <w:drawing>
              <wp:anchor distT="0" distB="0" distL="0" distR="0" simplePos="0" relativeHeight="251770368" behindDoc="0" locked="0" layoutInCell="1" allowOverlap="1" wp14:anchorId="4C4B6645" wp14:editId="47C5E465">
                <wp:simplePos x="0" y="0"/>
                <wp:positionH relativeFrom="page">
                  <wp:posOffset>6807090</wp:posOffset>
                </wp:positionH>
                <wp:positionV relativeFrom="page">
                  <wp:posOffset>2818730</wp:posOffset>
                </wp:positionV>
                <wp:extent cx="419734" cy="3187065"/>
                <wp:effectExtent l="0" t="0" r="0" b="0"/>
                <wp:wrapNone/>
                <wp:docPr id="340" name="Text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9A8C3A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A663A13"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C4B6645" id="Textbox 340" o:spid="_x0000_s1191" type="#_x0000_t202" style="position:absolute;margin-left:536pt;margin-top:221.95pt;width:33.05pt;height:250.95pt;z-index:251770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ledpAEAADMDAAAOAAAAZHJzL2Uyb0RvYy54bWysUlGPEyEQfjfxPxDeLdv27n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N+uljecKbpazu9X1d1tNlxcX4eI6ZMG&#10;x3LS8Ej9Kgzk4QnTqfRcMpE5/Z+ZpHE7MtsS6dtlhs1nW2iPpIYGktByXKyI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zXled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9A8C3A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A663A13"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3C6B67B0" w14:textId="77777777" w:rsidR="00A97F47" w:rsidRPr="00AE0FDF" w:rsidRDefault="00000000">
      <w:pPr>
        <w:pStyle w:val="Prrafodelista"/>
        <w:numPr>
          <w:ilvl w:val="1"/>
          <w:numId w:val="26"/>
        </w:numPr>
        <w:tabs>
          <w:tab w:val="left" w:pos="472"/>
        </w:tabs>
        <w:ind w:left="472" w:right="0" w:hanging="330"/>
        <w:rPr>
          <w:i/>
          <w:iCs/>
          <w:sz w:val="20"/>
        </w:rPr>
      </w:pPr>
      <w:r w:rsidRPr="00AE0FDF">
        <w:rPr>
          <w:i/>
          <w:iCs/>
          <w:sz w:val="20"/>
        </w:rPr>
        <w:t>Se</w:t>
      </w:r>
      <w:r w:rsidRPr="00AE0FDF">
        <w:rPr>
          <w:i/>
          <w:iCs/>
          <w:spacing w:val="-3"/>
          <w:sz w:val="20"/>
        </w:rPr>
        <w:t xml:space="preserve"> </w:t>
      </w:r>
      <w:r w:rsidRPr="00AE0FDF">
        <w:rPr>
          <w:i/>
          <w:iCs/>
          <w:sz w:val="20"/>
        </w:rPr>
        <w:t>emplean</w:t>
      </w:r>
      <w:r w:rsidRPr="00AE0FDF">
        <w:rPr>
          <w:i/>
          <w:iCs/>
          <w:spacing w:val="-3"/>
          <w:sz w:val="20"/>
        </w:rPr>
        <w:t xml:space="preserve"> </w:t>
      </w:r>
      <w:r w:rsidRPr="00AE0FDF">
        <w:rPr>
          <w:i/>
          <w:iCs/>
          <w:sz w:val="20"/>
        </w:rPr>
        <w:t>acrónimos,</w:t>
      </w:r>
      <w:r w:rsidRPr="00AE0FDF">
        <w:rPr>
          <w:i/>
          <w:iCs/>
          <w:spacing w:val="-3"/>
          <w:sz w:val="20"/>
        </w:rPr>
        <w:t xml:space="preserve"> </w:t>
      </w:r>
      <w:r w:rsidRPr="00AE0FDF">
        <w:rPr>
          <w:i/>
          <w:iCs/>
          <w:sz w:val="20"/>
        </w:rPr>
        <w:t>lo</w:t>
      </w:r>
      <w:r w:rsidRPr="00AE0FDF">
        <w:rPr>
          <w:i/>
          <w:iCs/>
          <w:spacing w:val="-3"/>
          <w:sz w:val="20"/>
        </w:rPr>
        <w:t xml:space="preserve"> </w:t>
      </w:r>
      <w:r w:rsidRPr="00AE0FDF">
        <w:rPr>
          <w:i/>
          <w:iCs/>
          <w:sz w:val="20"/>
        </w:rPr>
        <w:t>que</w:t>
      </w:r>
      <w:r w:rsidRPr="00AE0FDF">
        <w:rPr>
          <w:i/>
          <w:iCs/>
          <w:spacing w:val="-3"/>
          <w:sz w:val="20"/>
        </w:rPr>
        <w:t xml:space="preserve"> </w:t>
      </w:r>
      <w:r w:rsidRPr="00AE0FDF">
        <w:rPr>
          <w:i/>
          <w:iCs/>
          <w:sz w:val="20"/>
        </w:rPr>
        <w:t>dificulta</w:t>
      </w:r>
      <w:r w:rsidRPr="00AE0FDF">
        <w:rPr>
          <w:i/>
          <w:iCs/>
          <w:spacing w:val="-3"/>
          <w:sz w:val="20"/>
        </w:rPr>
        <w:t xml:space="preserve"> </w:t>
      </w:r>
      <w:r w:rsidRPr="00AE0FDF">
        <w:rPr>
          <w:i/>
          <w:iCs/>
          <w:sz w:val="20"/>
        </w:rPr>
        <w:t>la</w:t>
      </w:r>
      <w:r w:rsidRPr="00AE0FDF">
        <w:rPr>
          <w:i/>
          <w:iCs/>
          <w:spacing w:val="-3"/>
          <w:sz w:val="20"/>
        </w:rPr>
        <w:t xml:space="preserve"> </w:t>
      </w:r>
      <w:r w:rsidRPr="00AE0FDF">
        <w:rPr>
          <w:i/>
          <w:iCs/>
          <w:sz w:val="20"/>
        </w:rPr>
        <w:t>comprensión</w:t>
      </w:r>
      <w:r w:rsidRPr="00AE0FDF">
        <w:rPr>
          <w:i/>
          <w:iCs/>
          <w:spacing w:val="-3"/>
          <w:sz w:val="20"/>
        </w:rPr>
        <w:t xml:space="preserve"> </w:t>
      </w:r>
      <w:r w:rsidRPr="00AE0FDF">
        <w:rPr>
          <w:i/>
          <w:iCs/>
          <w:sz w:val="20"/>
        </w:rPr>
        <w:t>de</w:t>
      </w:r>
      <w:r w:rsidRPr="00AE0FDF">
        <w:rPr>
          <w:i/>
          <w:iCs/>
          <w:spacing w:val="-3"/>
          <w:sz w:val="20"/>
        </w:rPr>
        <w:t xml:space="preserve"> </w:t>
      </w:r>
      <w:r w:rsidRPr="00AE0FDF">
        <w:rPr>
          <w:i/>
          <w:iCs/>
          <w:sz w:val="20"/>
        </w:rPr>
        <w:t>dichas</w:t>
      </w:r>
      <w:r w:rsidRPr="00AE0FDF">
        <w:rPr>
          <w:i/>
          <w:iCs/>
          <w:spacing w:val="-3"/>
          <w:sz w:val="20"/>
        </w:rPr>
        <w:t xml:space="preserve"> </w:t>
      </w:r>
      <w:r w:rsidRPr="00AE0FDF">
        <w:rPr>
          <w:i/>
          <w:iCs/>
          <w:spacing w:val="-2"/>
          <w:sz w:val="20"/>
        </w:rPr>
        <w:t>siglas.</w:t>
      </w:r>
    </w:p>
    <w:p w14:paraId="7F758F6B" w14:textId="77777777" w:rsidR="00A97F47" w:rsidRPr="00AE0FDF" w:rsidRDefault="00A97F47">
      <w:pPr>
        <w:pStyle w:val="Textoindependiente"/>
        <w:spacing w:before="60"/>
        <w:rPr>
          <w:i/>
          <w:iCs/>
        </w:rPr>
      </w:pPr>
    </w:p>
    <w:p w14:paraId="5C0BFCD2" w14:textId="77777777" w:rsidR="00A97F47" w:rsidRPr="00AE0FDF" w:rsidRDefault="00000000">
      <w:pPr>
        <w:pStyle w:val="Prrafodelista"/>
        <w:numPr>
          <w:ilvl w:val="1"/>
          <w:numId w:val="26"/>
        </w:numPr>
        <w:tabs>
          <w:tab w:val="left" w:pos="476"/>
        </w:tabs>
        <w:spacing w:before="1" w:line="292" w:lineRule="auto"/>
        <w:ind w:left="142" w:firstLine="0"/>
        <w:jc w:val="both"/>
        <w:rPr>
          <w:i/>
          <w:iCs/>
          <w:sz w:val="20"/>
        </w:rPr>
      </w:pPr>
      <w:r w:rsidRPr="00AE0FDF">
        <w:rPr>
          <w:i/>
          <w:iCs/>
          <w:sz w:val="20"/>
        </w:rPr>
        <w:t xml:space="preserve">Dicho documento no es un data </w:t>
      </w:r>
      <w:proofErr w:type="spellStart"/>
      <w:r w:rsidRPr="00AE0FDF">
        <w:rPr>
          <w:i/>
          <w:iCs/>
          <w:sz w:val="20"/>
        </w:rPr>
        <w:t>sheet</w:t>
      </w:r>
      <w:proofErr w:type="spellEnd"/>
      <w:r w:rsidRPr="00AE0FDF">
        <w:rPr>
          <w:i/>
          <w:iCs/>
          <w:sz w:val="20"/>
        </w:rPr>
        <w:t xml:space="preserve"> y, por tanto, no se detallan muchas de las características del equipo, que son muy relevantes para nuestro trabajo. Por ejemplo, peso, dimensiones y otras.</w:t>
      </w:r>
    </w:p>
    <w:p w14:paraId="52EEF55B" w14:textId="77777777" w:rsidR="00A97F47" w:rsidRPr="00AE0FDF" w:rsidRDefault="00A97F47">
      <w:pPr>
        <w:pStyle w:val="Textoindependiente"/>
        <w:spacing w:before="9"/>
        <w:rPr>
          <w:i/>
          <w:iCs/>
        </w:rPr>
      </w:pPr>
    </w:p>
    <w:p w14:paraId="34478192" w14:textId="77777777" w:rsidR="00A97F47" w:rsidRPr="00AE0FDF" w:rsidRDefault="00000000">
      <w:pPr>
        <w:pStyle w:val="Prrafodelista"/>
        <w:numPr>
          <w:ilvl w:val="1"/>
          <w:numId w:val="26"/>
        </w:numPr>
        <w:tabs>
          <w:tab w:val="left" w:pos="476"/>
        </w:tabs>
        <w:spacing w:before="1" w:line="292" w:lineRule="auto"/>
        <w:ind w:left="142" w:firstLine="0"/>
        <w:jc w:val="both"/>
        <w:rPr>
          <w:i/>
          <w:iCs/>
          <w:sz w:val="20"/>
        </w:rPr>
      </w:pPr>
      <w:r w:rsidRPr="00AE0FDF">
        <w:rPr>
          <w:i/>
          <w:iCs/>
          <w:sz w:val="20"/>
        </w:rPr>
        <w:t xml:space="preserve">En dicho documento, hasta donde se puede entender, no aparece la </w:t>
      </w:r>
      <w:proofErr w:type="spellStart"/>
      <w:r w:rsidRPr="00AE0FDF">
        <w:rPr>
          <w:i/>
          <w:iCs/>
          <w:sz w:val="20"/>
        </w:rPr>
        <w:t>cooximetría</w:t>
      </w:r>
      <w:proofErr w:type="spellEnd"/>
      <w:r w:rsidRPr="00AE0FDF">
        <w:rPr>
          <w:i/>
          <w:iCs/>
          <w:sz w:val="20"/>
        </w:rPr>
        <w:t xml:space="preserve">: la medición de </w:t>
      </w:r>
      <w:proofErr w:type="spellStart"/>
      <w:r w:rsidRPr="00AE0FDF">
        <w:rPr>
          <w:i/>
          <w:iCs/>
          <w:sz w:val="20"/>
        </w:rPr>
        <w:t>hemoblobina</w:t>
      </w:r>
      <w:proofErr w:type="spellEnd"/>
      <w:r w:rsidRPr="00AE0FDF">
        <w:rPr>
          <w:i/>
          <w:iCs/>
          <w:sz w:val="20"/>
        </w:rPr>
        <w:t xml:space="preserve"> ligada a CO en sangre mediante un </w:t>
      </w:r>
      <w:proofErr w:type="spellStart"/>
      <w:r w:rsidRPr="00AE0FDF">
        <w:rPr>
          <w:i/>
          <w:iCs/>
          <w:sz w:val="20"/>
        </w:rPr>
        <w:t>cooxímetro</w:t>
      </w:r>
      <w:proofErr w:type="spellEnd"/>
      <w:r w:rsidRPr="00AE0FDF">
        <w:rPr>
          <w:i/>
          <w:iCs/>
          <w:sz w:val="20"/>
        </w:rPr>
        <w:t xml:space="preserve"> de pulso. Dicha característica es principal en el equipo e imprescindible para nuestro trabajo y, a tenor de dicho documento, se comprende que el equipo ofertado no dispone de ella.</w:t>
      </w:r>
    </w:p>
    <w:p w14:paraId="36428BE4" w14:textId="77777777" w:rsidR="00A97F47" w:rsidRPr="00AE0FDF" w:rsidRDefault="00A97F47">
      <w:pPr>
        <w:pStyle w:val="Textoindependiente"/>
        <w:spacing w:before="9"/>
        <w:rPr>
          <w:i/>
          <w:iCs/>
        </w:rPr>
      </w:pPr>
    </w:p>
    <w:p w14:paraId="31FD791A" w14:textId="77777777" w:rsidR="00A97F47" w:rsidRPr="00AE0FDF" w:rsidRDefault="00000000">
      <w:pPr>
        <w:pStyle w:val="Prrafodelista"/>
        <w:numPr>
          <w:ilvl w:val="0"/>
          <w:numId w:val="26"/>
        </w:numPr>
        <w:tabs>
          <w:tab w:val="left" w:pos="309"/>
        </w:tabs>
        <w:spacing w:line="292" w:lineRule="auto"/>
        <w:ind w:firstLine="0"/>
        <w:jc w:val="both"/>
        <w:rPr>
          <w:i/>
          <w:iCs/>
          <w:sz w:val="20"/>
        </w:rPr>
      </w:pPr>
      <w:r w:rsidRPr="00AE0FDF">
        <w:rPr>
          <w:i/>
          <w:iCs/>
          <w:sz w:val="20"/>
        </w:rPr>
        <w:t xml:space="preserve">Dada la escasez de información aportada se realiza </w:t>
      </w:r>
      <w:proofErr w:type="gramStart"/>
      <w:r w:rsidRPr="00AE0FDF">
        <w:rPr>
          <w:i/>
          <w:iCs/>
          <w:sz w:val="20"/>
        </w:rPr>
        <w:t>un búsqueda</w:t>
      </w:r>
      <w:proofErr w:type="gramEnd"/>
      <w:r w:rsidRPr="00AE0FDF">
        <w:rPr>
          <w:i/>
          <w:iCs/>
          <w:sz w:val="20"/>
        </w:rPr>
        <w:t xml:space="preserve"> en internet en la página comen. </w:t>
      </w:r>
      <w:proofErr w:type="spellStart"/>
      <w:r w:rsidRPr="00AE0FDF">
        <w:rPr>
          <w:i/>
          <w:iCs/>
          <w:sz w:val="20"/>
        </w:rPr>
        <w:t>com</w:t>
      </w:r>
      <w:proofErr w:type="spellEnd"/>
      <w:r w:rsidRPr="00AE0FDF">
        <w:rPr>
          <w:i/>
          <w:iCs/>
          <w:sz w:val="20"/>
        </w:rPr>
        <w:t xml:space="preserve"> para ampliar el conocimiento sobre el equipo ofertado. Respecto al pliego de prescripciones técnicas el equipo ofertado incumple las siguientes:</w:t>
      </w:r>
    </w:p>
    <w:p w14:paraId="641BBB07" w14:textId="77777777" w:rsidR="00A97F47" w:rsidRPr="00AE0FDF" w:rsidRDefault="00A97F47">
      <w:pPr>
        <w:pStyle w:val="Textoindependiente"/>
        <w:spacing w:before="10"/>
        <w:rPr>
          <w:i/>
          <w:iCs/>
        </w:rPr>
      </w:pPr>
    </w:p>
    <w:p w14:paraId="16E2DA8E" w14:textId="77777777" w:rsidR="00A97F47" w:rsidRPr="00AE0FDF" w:rsidRDefault="00000000">
      <w:pPr>
        <w:pStyle w:val="Prrafodelista"/>
        <w:numPr>
          <w:ilvl w:val="1"/>
          <w:numId w:val="26"/>
        </w:numPr>
        <w:tabs>
          <w:tab w:val="left" w:pos="476"/>
        </w:tabs>
        <w:spacing w:line="292" w:lineRule="auto"/>
        <w:ind w:left="142" w:firstLine="0"/>
        <w:jc w:val="both"/>
        <w:rPr>
          <w:i/>
          <w:iCs/>
          <w:sz w:val="20"/>
        </w:rPr>
      </w:pPr>
      <w:r w:rsidRPr="00AE0FDF">
        <w:rPr>
          <w:i/>
          <w:iCs/>
          <w:sz w:val="20"/>
        </w:rPr>
        <w:t xml:space="preserve">Ausencia de </w:t>
      </w:r>
      <w:proofErr w:type="spellStart"/>
      <w:r w:rsidRPr="00AE0FDF">
        <w:rPr>
          <w:i/>
          <w:iCs/>
          <w:sz w:val="20"/>
        </w:rPr>
        <w:t>cooximetría</w:t>
      </w:r>
      <w:proofErr w:type="spellEnd"/>
      <w:r w:rsidRPr="00AE0FDF">
        <w:rPr>
          <w:i/>
          <w:iCs/>
          <w:sz w:val="20"/>
        </w:rPr>
        <w:t>, que, en la página web consultada, no aparece como una característica del equipo. Dicha característica, como ya se ha comentado anteriormente, es principal en el equipo e imprescindible para nuestro trabajo y, a tenor de la consulta en internet, se concluye que el equipo ofertado no dispone de ella.</w:t>
      </w:r>
    </w:p>
    <w:p w14:paraId="17E7395A" w14:textId="77777777" w:rsidR="00A97F47" w:rsidRPr="00AE0FDF" w:rsidRDefault="00A97F47">
      <w:pPr>
        <w:pStyle w:val="Textoindependiente"/>
        <w:spacing w:before="10"/>
        <w:rPr>
          <w:i/>
          <w:iCs/>
        </w:rPr>
      </w:pPr>
    </w:p>
    <w:p w14:paraId="1C8FFB47" w14:textId="77777777" w:rsidR="00A97F47" w:rsidRPr="00AE0FDF" w:rsidRDefault="00000000">
      <w:pPr>
        <w:pStyle w:val="Prrafodelista"/>
        <w:numPr>
          <w:ilvl w:val="1"/>
          <w:numId w:val="26"/>
        </w:numPr>
        <w:tabs>
          <w:tab w:val="left" w:pos="476"/>
        </w:tabs>
        <w:spacing w:line="292" w:lineRule="auto"/>
        <w:ind w:left="142" w:firstLine="0"/>
        <w:jc w:val="both"/>
        <w:rPr>
          <w:i/>
          <w:iCs/>
          <w:sz w:val="20"/>
        </w:rPr>
      </w:pPr>
      <w:r w:rsidRPr="00AE0FDF">
        <w:rPr>
          <w:i/>
          <w:iCs/>
          <w:sz w:val="20"/>
        </w:rPr>
        <w:t>Ausencia de medición de porcentaje de metahemoglobina, que, en la página web consultada, no aparece como una característica del equipo.</w:t>
      </w:r>
    </w:p>
    <w:p w14:paraId="5AA79481" w14:textId="77777777" w:rsidR="00A97F47" w:rsidRPr="00AE0FDF" w:rsidRDefault="00A97F47">
      <w:pPr>
        <w:pStyle w:val="Textoindependiente"/>
        <w:spacing w:before="9"/>
        <w:rPr>
          <w:i/>
          <w:iCs/>
        </w:rPr>
      </w:pPr>
    </w:p>
    <w:p w14:paraId="69F8FE2A" w14:textId="77777777" w:rsidR="00A97F47" w:rsidRPr="00AE0FDF" w:rsidRDefault="00000000">
      <w:pPr>
        <w:pStyle w:val="Prrafodelista"/>
        <w:numPr>
          <w:ilvl w:val="1"/>
          <w:numId w:val="26"/>
        </w:numPr>
        <w:tabs>
          <w:tab w:val="left" w:pos="472"/>
        </w:tabs>
        <w:spacing w:before="1"/>
        <w:ind w:left="472" w:right="0" w:hanging="330"/>
        <w:rPr>
          <w:i/>
          <w:iCs/>
          <w:sz w:val="20"/>
        </w:rPr>
      </w:pPr>
      <w:r w:rsidRPr="00AE0FDF">
        <w:rPr>
          <w:i/>
          <w:iCs/>
          <w:sz w:val="20"/>
        </w:rPr>
        <w:t>La</w:t>
      </w:r>
      <w:r w:rsidRPr="00AE0FDF">
        <w:rPr>
          <w:i/>
          <w:iCs/>
          <w:spacing w:val="-2"/>
          <w:sz w:val="20"/>
        </w:rPr>
        <w:t xml:space="preserve"> </w:t>
      </w:r>
      <w:r w:rsidRPr="00AE0FDF">
        <w:rPr>
          <w:i/>
          <w:iCs/>
          <w:sz w:val="20"/>
        </w:rPr>
        <w:t>impresión</w:t>
      </w:r>
      <w:r w:rsidRPr="00AE0FDF">
        <w:rPr>
          <w:i/>
          <w:iCs/>
          <w:spacing w:val="-2"/>
          <w:sz w:val="20"/>
        </w:rPr>
        <w:t xml:space="preserve"> </w:t>
      </w:r>
      <w:r w:rsidRPr="00AE0FDF">
        <w:rPr>
          <w:i/>
          <w:iCs/>
          <w:sz w:val="20"/>
        </w:rPr>
        <w:t>de</w:t>
      </w:r>
      <w:r w:rsidRPr="00AE0FDF">
        <w:rPr>
          <w:i/>
          <w:iCs/>
          <w:spacing w:val="-2"/>
          <w:sz w:val="20"/>
        </w:rPr>
        <w:t xml:space="preserve"> </w:t>
      </w:r>
      <w:r w:rsidRPr="00AE0FDF">
        <w:rPr>
          <w:i/>
          <w:iCs/>
          <w:sz w:val="20"/>
        </w:rPr>
        <w:t>papel</w:t>
      </w:r>
      <w:r w:rsidRPr="00AE0FDF">
        <w:rPr>
          <w:i/>
          <w:iCs/>
          <w:spacing w:val="-2"/>
          <w:sz w:val="20"/>
        </w:rPr>
        <w:t xml:space="preserve"> </w:t>
      </w:r>
      <w:r w:rsidRPr="00AE0FDF">
        <w:rPr>
          <w:i/>
          <w:iCs/>
          <w:sz w:val="20"/>
        </w:rPr>
        <w:t>es</w:t>
      </w:r>
      <w:r w:rsidRPr="00AE0FDF">
        <w:rPr>
          <w:i/>
          <w:iCs/>
          <w:spacing w:val="-2"/>
          <w:sz w:val="20"/>
        </w:rPr>
        <w:t xml:space="preserve"> </w:t>
      </w:r>
      <w:r w:rsidRPr="00AE0FDF">
        <w:rPr>
          <w:i/>
          <w:iCs/>
          <w:sz w:val="20"/>
        </w:rPr>
        <w:t>de</w:t>
      </w:r>
      <w:r w:rsidRPr="00AE0FDF">
        <w:rPr>
          <w:i/>
          <w:iCs/>
          <w:spacing w:val="-1"/>
          <w:sz w:val="20"/>
        </w:rPr>
        <w:t xml:space="preserve"> </w:t>
      </w:r>
      <w:r w:rsidRPr="00AE0FDF">
        <w:rPr>
          <w:i/>
          <w:iCs/>
          <w:sz w:val="20"/>
        </w:rPr>
        <w:t>80</w:t>
      </w:r>
      <w:r w:rsidRPr="00AE0FDF">
        <w:rPr>
          <w:i/>
          <w:iCs/>
          <w:spacing w:val="-2"/>
          <w:sz w:val="20"/>
        </w:rPr>
        <w:t xml:space="preserve"> </w:t>
      </w:r>
      <w:r w:rsidRPr="00AE0FDF">
        <w:rPr>
          <w:i/>
          <w:iCs/>
          <w:sz w:val="20"/>
        </w:rPr>
        <w:t>mm</w:t>
      </w:r>
      <w:r w:rsidRPr="00AE0FDF">
        <w:rPr>
          <w:i/>
          <w:iCs/>
          <w:spacing w:val="-2"/>
          <w:sz w:val="20"/>
        </w:rPr>
        <w:t xml:space="preserve"> </w:t>
      </w:r>
      <w:r w:rsidRPr="00AE0FDF">
        <w:rPr>
          <w:i/>
          <w:iCs/>
          <w:sz w:val="20"/>
        </w:rPr>
        <w:t>de</w:t>
      </w:r>
      <w:r w:rsidRPr="00AE0FDF">
        <w:rPr>
          <w:i/>
          <w:iCs/>
          <w:spacing w:val="-2"/>
          <w:sz w:val="20"/>
        </w:rPr>
        <w:t xml:space="preserve"> </w:t>
      </w:r>
      <w:r w:rsidRPr="00AE0FDF">
        <w:rPr>
          <w:i/>
          <w:iCs/>
          <w:sz w:val="20"/>
        </w:rPr>
        <w:t>anchura,</w:t>
      </w:r>
      <w:r w:rsidRPr="00AE0FDF">
        <w:rPr>
          <w:i/>
          <w:iCs/>
          <w:spacing w:val="-2"/>
          <w:sz w:val="20"/>
        </w:rPr>
        <w:t xml:space="preserve"> </w:t>
      </w:r>
      <w:r w:rsidRPr="00AE0FDF">
        <w:rPr>
          <w:i/>
          <w:iCs/>
          <w:sz w:val="20"/>
        </w:rPr>
        <w:t>inferior</w:t>
      </w:r>
      <w:r w:rsidRPr="00AE0FDF">
        <w:rPr>
          <w:i/>
          <w:iCs/>
          <w:spacing w:val="-1"/>
          <w:sz w:val="20"/>
        </w:rPr>
        <w:t xml:space="preserve"> </w:t>
      </w:r>
      <w:r w:rsidRPr="00AE0FDF">
        <w:rPr>
          <w:i/>
          <w:iCs/>
          <w:sz w:val="20"/>
        </w:rPr>
        <w:t>a</w:t>
      </w:r>
      <w:r w:rsidRPr="00AE0FDF">
        <w:rPr>
          <w:i/>
          <w:iCs/>
          <w:spacing w:val="-2"/>
          <w:sz w:val="20"/>
        </w:rPr>
        <w:t xml:space="preserve"> </w:t>
      </w:r>
      <w:r w:rsidRPr="00AE0FDF">
        <w:rPr>
          <w:i/>
          <w:iCs/>
          <w:sz w:val="20"/>
        </w:rPr>
        <w:t>la</w:t>
      </w:r>
      <w:r w:rsidRPr="00AE0FDF">
        <w:rPr>
          <w:i/>
          <w:iCs/>
          <w:spacing w:val="-2"/>
          <w:sz w:val="20"/>
        </w:rPr>
        <w:t xml:space="preserve"> </w:t>
      </w:r>
      <w:r w:rsidRPr="00AE0FDF">
        <w:rPr>
          <w:i/>
          <w:iCs/>
          <w:sz w:val="20"/>
        </w:rPr>
        <w:t>solicitada</w:t>
      </w:r>
      <w:r w:rsidRPr="00AE0FDF">
        <w:rPr>
          <w:i/>
          <w:iCs/>
          <w:spacing w:val="-2"/>
          <w:sz w:val="20"/>
        </w:rPr>
        <w:t xml:space="preserve"> </w:t>
      </w:r>
      <w:r w:rsidRPr="00AE0FDF">
        <w:rPr>
          <w:i/>
          <w:iCs/>
          <w:sz w:val="20"/>
        </w:rPr>
        <w:t>en</w:t>
      </w:r>
      <w:r w:rsidRPr="00AE0FDF">
        <w:rPr>
          <w:i/>
          <w:iCs/>
          <w:spacing w:val="-2"/>
          <w:sz w:val="20"/>
        </w:rPr>
        <w:t xml:space="preserve"> </w:t>
      </w:r>
      <w:r w:rsidRPr="00AE0FDF">
        <w:rPr>
          <w:i/>
          <w:iCs/>
          <w:sz w:val="20"/>
        </w:rPr>
        <w:t>el</w:t>
      </w:r>
      <w:r w:rsidRPr="00AE0FDF">
        <w:rPr>
          <w:i/>
          <w:iCs/>
          <w:spacing w:val="-1"/>
          <w:sz w:val="20"/>
        </w:rPr>
        <w:t xml:space="preserve"> </w:t>
      </w:r>
      <w:r w:rsidRPr="00AE0FDF">
        <w:rPr>
          <w:i/>
          <w:iCs/>
          <w:spacing w:val="-4"/>
          <w:sz w:val="20"/>
        </w:rPr>
        <w:t>PTT.</w:t>
      </w:r>
    </w:p>
    <w:p w14:paraId="103B8147" w14:textId="77777777" w:rsidR="00A97F47" w:rsidRPr="00AE0FDF" w:rsidRDefault="00A97F47">
      <w:pPr>
        <w:pStyle w:val="Textoindependiente"/>
        <w:spacing w:before="60"/>
        <w:rPr>
          <w:i/>
          <w:iCs/>
        </w:rPr>
      </w:pPr>
    </w:p>
    <w:p w14:paraId="55DB4979" w14:textId="77777777" w:rsidR="00A97F47" w:rsidRPr="00AE0FDF" w:rsidRDefault="00000000">
      <w:pPr>
        <w:pStyle w:val="Prrafodelista"/>
        <w:numPr>
          <w:ilvl w:val="1"/>
          <w:numId w:val="26"/>
        </w:numPr>
        <w:tabs>
          <w:tab w:val="left" w:pos="476"/>
        </w:tabs>
        <w:ind w:left="476" w:right="0" w:hanging="334"/>
        <w:rPr>
          <w:i/>
          <w:iCs/>
          <w:sz w:val="20"/>
        </w:rPr>
      </w:pPr>
      <w:r w:rsidRPr="00AE0FDF">
        <w:rPr>
          <w:i/>
          <w:iCs/>
          <w:sz w:val="20"/>
        </w:rPr>
        <w:t>Las</w:t>
      </w:r>
      <w:r w:rsidRPr="00AE0FDF">
        <w:rPr>
          <w:i/>
          <w:iCs/>
          <w:spacing w:val="-2"/>
          <w:sz w:val="20"/>
        </w:rPr>
        <w:t xml:space="preserve"> </w:t>
      </w:r>
      <w:r w:rsidRPr="00AE0FDF">
        <w:rPr>
          <w:i/>
          <w:iCs/>
          <w:sz w:val="20"/>
        </w:rPr>
        <w:t>baterías</w:t>
      </w:r>
      <w:r w:rsidRPr="00AE0FDF">
        <w:rPr>
          <w:i/>
          <w:iCs/>
          <w:spacing w:val="-2"/>
          <w:sz w:val="20"/>
        </w:rPr>
        <w:t xml:space="preserve"> </w:t>
      </w:r>
      <w:r w:rsidRPr="00AE0FDF">
        <w:rPr>
          <w:i/>
          <w:iCs/>
          <w:sz w:val="20"/>
        </w:rPr>
        <w:t>no</w:t>
      </w:r>
      <w:r w:rsidRPr="00AE0FDF">
        <w:rPr>
          <w:i/>
          <w:iCs/>
          <w:spacing w:val="-2"/>
          <w:sz w:val="20"/>
        </w:rPr>
        <w:t xml:space="preserve"> </w:t>
      </w:r>
      <w:r w:rsidRPr="00AE0FDF">
        <w:rPr>
          <w:i/>
          <w:iCs/>
          <w:sz w:val="20"/>
        </w:rPr>
        <w:t>disponen</w:t>
      </w:r>
      <w:r w:rsidRPr="00AE0FDF">
        <w:rPr>
          <w:i/>
          <w:iCs/>
          <w:spacing w:val="-1"/>
          <w:sz w:val="20"/>
        </w:rPr>
        <w:t xml:space="preserve"> </w:t>
      </w:r>
      <w:r w:rsidRPr="00AE0FDF">
        <w:rPr>
          <w:i/>
          <w:iCs/>
          <w:sz w:val="20"/>
        </w:rPr>
        <w:t>de</w:t>
      </w:r>
      <w:r w:rsidRPr="00AE0FDF">
        <w:rPr>
          <w:i/>
          <w:iCs/>
          <w:spacing w:val="-2"/>
          <w:sz w:val="20"/>
        </w:rPr>
        <w:t xml:space="preserve"> </w:t>
      </w:r>
      <w:r w:rsidRPr="00AE0FDF">
        <w:rPr>
          <w:i/>
          <w:iCs/>
          <w:sz w:val="20"/>
        </w:rPr>
        <w:t>indicador</w:t>
      </w:r>
      <w:r w:rsidRPr="00AE0FDF">
        <w:rPr>
          <w:i/>
          <w:iCs/>
          <w:spacing w:val="-2"/>
          <w:sz w:val="20"/>
        </w:rPr>
        <w:t xml:space="preserve"> </w:t>
      </w:r>
      <w:r w:rsidRPr="00AE0FDF">
        <w:rPr>
          <w:i/>
          <w:iCs/>
          <w:sz w:val="20"/>
        </w:rPr>
        <w:t>de</w:t>
      </w:r>
      <w:r w:rsidRPr="00AE0FDF">
        <w:rPr>
          <w:i/>
          <w:iCs/>
          <w:spacing w:val="-2"/>
          <w:sz w:val="20"/>
        </w:rPr>
        <w:t xml:space="preserve"> </w:t>
      </w:r>
      <w:r w:rsidRPr="00AE0FDF">
        <w:rPr>
          <w:i/>
          <w:iCs/>
          <w:sz w:val="20"/>
        </w:rPr>
        <w:t>carga</w:t>
      </w:r>
      <w:r w:rsidRPr="00AE0FDF">
        <w:rPr>
          <w:i/>
          <w:iCs/>
          <w:spacing w:val="-1"/>
          <w:sz w:val="20"/>
        </w:rPr>
        <w:t xml:space="preserve"> </w:t>
      </w:r>
      <w:r w:rsidRPr="00AE0FDF">
        <w:rPr>
          <w:i/>
          <w:iCs/>
          <w:sz w:val="20"/>
        </w:rPr>
        <w:t>en</w:t>
      </w:r>
      <w:r w:rsidRPr="00AE0FDF">
        <w:rPr>
          <w:i/>
          <w:iCs/>
          <w:spacing w:val="-2"/>
          <w:sz w:val="20"/>
        </w:rPr>
        <w:t xml:space="preserve"> </w:t>
      </w:r>
      <w:r w:rsidRPr="00AE0FDF">
        <w:rPr>
          <w:i/>
          <w:iCs/>
          <w:sz w:val="20"/>
        </w:rPr>
        <w:t>las</w:t>
      </w:r>
      <w:r w:rsidRPr="00AE0FDF">
        <w:rPr>
          <w:i/>
          <w:iCs/>
          <w:spacing w:val="-2"/>
          <w:sz w:val="20"/>
        </w:rPr>
        <w:t xml:space="preserve"> </w:t>
      </w:r>
      <w:r w:rsidRPr="00AE0FDF">
        <w:rPr>
          <w:i/>
          <w:iCs/>
          <w:sz w:val="20"/>
        </w:rPr>
        <w:t>mismas,</w:t>
      </w:r>
      <w:r w:rsidRPr="00AE0FDF">
        <w:rPr>
          <w:i/>
          <w:iCs/>
          <w:spacing w:val="-2"/>
          <w:sz w:val="20"/>
        </w:rPr>
        <w:t xml:space="preserve"> </w:t>
      </w:r>
      <w:r w:rsidRPr="00AE0FDF">
        <w:rPr>
          <w:i/>
          <w:iCs/>
          <w:sz w:val="20"/>
        </w:rPr>
        <w:t>como</w:t>
      </w:r>
      <w:r w:rsidRPr="00AE0FDF">
        <w:rPr>
          <w:i/>
          <w:iCs/>
          <w:spacing w:val="-1"/>
          <w:sz w:val="20"/>
        </w:rPr>
        <w:t xml:space="preserve"> </w:t>
      </w:r>
      <w:r w:rsidRPr="00AE0FDF">
        <w:rPr>
          <w:i/>
          <w:iCs/>
          <w:sz w:val="20"/>
        </w:rPr>
        <w:t>se</w:t>
      </w:r>
      <w:r w:rsidRPr="00AE0FDF">
        <w:rPr>
          <w:i/>
          <w:iCs/>
          <w:spacing w:val="-2"/>
          <w:sz w:val="20"/>
        </w:rPr>
        <w:t xml:space="preserve"> </w:t>
      </w:r>
      <w:r w:rsidRPr="00AE0FDF">
        <w:rPr>
          <w:i/>
          <w:iCs/>
          <w:sz w:val="20"/>
        </w:rPr>
        <w:t>solicita</w:t>
      </w:r>
      <w:r w:rsidRPr="00AE0FDF">
        <w:rPr>
          <w:i/>
          <w:iCs/>
          <w:spacing w:val="-2"/>
          <w:sz w:val="20"/>
        </w:rPr>
        <w:t xml:space="preserve"> </w:t>
      </w:r>
      <w:r w:rsidRPr="00AE0FDF">
        <w:rPr>
          <w:i/>
          <w:iCs/>
          <w:sz w:val="20"/>
        </w:rPr>
        <w:t>en</w:t>
      </w:r>
      <w:r w:rsidRPr="00AE0FDF">
        <w:rPr>
          <w:i/>
          <w:iCs/>
          <w:spacing w:val="-2"/>
          <w:sz w:val="20"/>
        </w:rPr>
        <w:t xml:space="preserve"> </w:t>
      </w:r>
      <w:r w:rsidRPr="00AE0FDF">
        <w:rPr>
          <w:i/>
          <w:iCs/>
          <w:sz w:val="20"/>
        </w:rPr>
        <w:t>el</w:t>
      </w:r>
      <w:r w:rsidRPr="00AE0FDF">
        <w:rPr>
          <w:i/>
          <w:iCs/>
          <w:spacing w:val="-1"/>
          <w:sz w:val="20"/>
        </w:rPr>
        <w:t xml:space="preserve"> </w:t>
      </w:r>
      <w:r w:rsidRPr="00AE0FDF">
        <w:rPr>
          <w:i/>
          <w:iCs/>
          <w:spacing w:val="-4"/>
          <w:sz w:val="20"/>
        </w:rPr>
        <w:t>PTT.</w:t>
      </w:r>
    </w:p>
    <w:p w14:paraId="589E8823" w14:textId="77777777" w:rsidR="00A97F47" w:rsidRPr="00AE0FDF" w:rsidRDefault="00A97F47">
      <w:pPr>
        <w:pStyle w:val="Textoindependiente"/>
        <w:spacing w:before="61"/>
        <w:rPr>
          <w:i/>
          <w:iCs/>
        </w:rPr>
      </w:pPr>
    </w:p>
    <w:p w14:paraId="54D9971B" w14:textId="77777777" w:rsidR="00A97F47" w:rsidRPr="00AE0FDF" w:rsidRDefault="00000000">
      <w:pPr>
        <w:pStyle w:val="Prrafodelista"/>
        <w:numPr>
          <w:ilvl w:val="1"/>
          <w:numId w:val="26"/>
        </w:numPr>
        <w:tabs>
          <w:tab w:val="left" w:pos="476"/>
        </w:tabs>
        <w:spacing w:line="542" w:lineRule="auto"/>
        <w:ind w:left="142" w:right="1063" w:firstLine="0"/>
        <w:rPr>
          <w:i/>
          <w:iCs/>
          <w:sz w:val="20"/>
        </w:rPr>
      </w:pPr>
      <w:r w:rsidRPr="00AE0FDF">
        <w:rPr>
          <w:i/>
          <w:iCs/>
          <w:sz w:val="20"/>
        </w:rPr>
        <w:t>A</w:t>
      </w:r>
      <w:r w:rsidRPr="00AE0FDF">
        <w:rPr>
          <w:i/>
          <w:iCs/>
          <w:spacing w:val="-2"/>
          <w:sz w:val="20"/>
        </w:rPr>
        <w:t xml:space="preserve"> </w:t>
      </w:r>
      <w:r w:rsidRPr="00AE0FDF">
        <w:rPr>
          <w:i/>
          <w:iCs/>
          <w:sz w:val="20"/>
        </w:rPr>
        <w:t>pesar</w:t>
      </w:r>
      <w:r w:rsidRPr="00AE0FDF">
        <w:rPr>
          <w:i/>
          <w:iCs/>
          <w:spacing w:val="-2"/>
          <w:sz w:val="20"/>
        </w:rPr>
        <w:t xml:space="preserve"> </w:t>
      </w:r>
      <w:r w:rsidRPr="00AE0FDF">
        <w:rPr>
          <w:i/>
          <w:iCs/>
          <w:sz w:val="20"/>
        </w:rPr>
        <w:t>de</w:t>
      </w:r>
      <w:r w:rsidRPr="00AE0FDF">
        <w:rPr>
          <w:i/>
          <w:iCs/>
          <w:spacing w:val="-2"/>
          <w:sz w:val="20"/>
        </w:rPr>
        <w:t xml:space="preserve"> </w:t>
      </w:r>
      <w:r w:rsidRPr="00AE0FDF">
        <w:rPr>
          <w:i/>
          <w:iCs/>
          <w:sz w:val="20"/>
        </w:rPr>
        <w:t>la</w:t>
      </w:r>
      <w:r w:rsidRPr="00AE0FDF">
        <w:rPr>
          <w:i/>
          <w:iCs/>
          <w:spacing w:val="-2"/>
          <w:sz w:val="20"/>
        </w:rPr>
        <w:t xml:space="preserve"> </w:t>
      </w:r>
      <w:r w:rsidRPr="00AE0FDF">
        <w:rPr>
          <w:i/>
          <w:iCs/>
          <w:sz w:val="20"/>
        </w:rPr>
        <w:t>consulta</w:t>
      </w:r>
      <w:r w:rsidRPr="00AE0FDF">
        <w:rPr>
          <w:i/>
          <w:iCs/>
          <w:spacing w:val="-2"/>
          <w:sz w:val="20"/>
        </w:rPr>
        <w:t xml:space="preserve"> </w:t>
      </w:r>
      <w:r w:rsidRPr="00AE0FDF">
        <w:rPr>
          <w:i/>
          <w:iCs/>
          <w:sz w:val="20"/>
        </w:rPr>
        <w:t>en</w:t>
      </w:r>
      <w:r w:rsidRPr="00AE0FDF">
        <w:rPr>
          <w:i/>
          <w:iCs/>
          <w:spacing w:val="-2"/>
          <w:sz w:val="20"/>
        </w:rPr>
        <w:t xml:space="preserve"> </w:t>
      </w:r>
      <w:r w:rsidRPr="00AE0FDF">
        <w:rPr>
          <w:i/>
          <w:iCs/>
          <w:sz w:val="20"/>
        </w:rPr>
        <w:t>la</w:t>
      </w:r>
      <w:r w:rsidRPr="00AE0FDF">
        <w:rPr>
          <w:i/>
          <w:iCs/>
          <w:spacing w:val="-2"/>
          <w:sz w:val="20"/>
        </w:rPr>
        <w:t xml:space="preserve"> </w:t>
      </w:r>
      <w:r w:rsidRPr="00AE0FDF">
        <w:rPr>
          <w:i/>
          <w:iCs/>
          <w:sz w:val="20"/>
        </w:rPr>
        <w:t>página</w:t>
      </w:r>
      <w:r w:rsidRPr="00AE0FDF">
        <w:rPr>
          <w:i/>
          <w:iCs/>
          <w:spacing w:val="-2"/>
          <w:sz w:val="20"/>
        </w:rPr>
        <w:t xml:space="preserve"> </w:t>
      </w:r>
      <w:r w:rsidRPr="00AE0FDF">
        <w:rPr>
          <w:i/>
          <w:iCs/>
          <w:sz w:val="20"/>
        </w:rPr>
        <w:t>web</w:t>
      </w:r>
      <w:r w:rsidRPr="00AE0FDF">
        <w:rPr>
          <w:i/>
          <w:iCs/>
          <w:spacing w:val="-2"/>
          <w:sz w:val="20"/>
        </w:rPr>
        <w:t xml:space="preserve"> </w:t>
      </w:r>
      <w:r w:rsidRPr="00AE0FDF">
        <w:rPr>
          <w:i/>
          <w:iCs/>
          <w:sz w:val="20"/>
        </w:rPr>
        <w:t>del</w:t>
      </w:r>
      <w:r w:rsidRPr="00AE0FDF">
        <w:rPr>
          <w:i/>
          <w:iCs/>
          <w:spacing w:val="-2"/>
          <w:sz w:val="20"/>
        </w:rPr>
        <w:t xml:space="preserve"> </w:t>
      </w:r>
      <w:r w:rsidRPr="00AE0FDF">
        <w:rPr>
          <w:i/>
          <w:iCs/>
          <w:sz w:val="20"/>
        </w:rPr>
        <w:t>fabricante</w:t>
      </w:r>
      <w:r w:rsidRPr="00AE0FDF">
        <w:rPr>
          <w:i/>
          <w:iCs/>
          <w:spacing w:val="-2"/>
          <w:sz w:val="20"/>
        </w:rPr>
        <w:t xml:space="preserve"> </w:t>
      </w:r>
      <w:r w:rsidRPr="00AE0FDF">
        <w:rPr>
          <w:i/>
          <w:iCs/>
          <w:sz w:val="20"/>
        </w:rPr>
        <w:t>no</w:t>
      </w:r>
      <w:r w:rsidRPr="00AE0FDF">
        <w:rPr>
          <w:i/>
          <w:iCs/>
          <w:spacing w:val="-2"/>
          <w:sz w:val="20"/>
        </w:rPr>
        <w:t xml:space="preserve"> </w:t>
      </w:r>
      <w:r w:rsidRPr="00AE0FDF">
        <w:rPr>
          <w:i/>
          <w:iCs/>
          <w:sz w:val="20"/>
        </w:rPr>
        <w:t>se</w:t>
      </w:r>
      <w:r w:rsidRPr="00AE0FDF">
        <w:rPr>
          <w:i/>
          <w:iCs/>
          <w:spacing w:val="-2"/>
          <w:sz w:val="20"/>
        </w:rPr>
        <w:t xml:space="preserve"> </w:t>
      </w:r>
      <w:r w:rsidRPr="00AE0FDF">
        <w:rPr>
          <w:i/>
          <w:iCs/>
          <w:sz w:val="20"/>
        </w:rPr>
        <w:t>dispone</w:t>
      </w:r>
      <w:r w:rsidRPr="00AE0FDF">
        <w:rPr>
          <w:i/>
          <w:iCs/>
          <w:spacing w:val="-2"/>
          <w:sz w:val="20"/>
        </w:rPr>
        <w:t xml:space="preserve"> </w:t>
      </w:r>
      <w:r w:rsidRPr="00AE0FDF">
        <w:rPr>
          <w:i/>
          <w:iCs/>
          <w:sz w:val="20"/>
        </w:rPr>
        <w:t>de</w:t>
      </w:r>
      <w:r w:rsidRPr="00AE0FDF">
        <w:rPr>
          <w:i/>
          <w:iCs/>
          <w:spacing w:val="-2"/>
          <w:sz w:val="20"/>
        </w:rPr>
        <w:t xml:space="preserve"> </w:t>
      </w:r>
      <w:r w:rsidRPr="00AE0FDF">
        <w:rPr>
          <w:i/>
          <w:iCs/>
          <w:sz w:val="20"/>
        </w:rPr>
        <w:t>información</w:t>
      </w:r>
      <w:r w:rsidRPr="00AE0FDF">
        <w:rPr>
          <w:i/>
          <w:iCs/>
          <w:spacing w:val="-2"/>
          <w:sz w:val="20"/>
        </w:rPr>
        <w:t xml:space="preserve"> </w:t>
      </w:r>
      <w:r w:rsidRPr="00AE0FDF">
        <w:rPr>
          <w:i/>
          <w:iCs/>
          <w:sz w:val="20"/>
        </w:rPr>
        <w:t>de: 2.5.</w:t>
      </w:r>
      <w:proofErr w:type="gramStart"/>
      <w:r w:rsidRPr="00AE0FDF">
        <w:rPr>
          <w:i/>
          <w:iCs/>
          <w:sz w:val="20"/>
        </w:rPr>
        <w:t>1.Pantalla</w:t>
      </w:r>
      <w:proofErr w:type="gramEnd"/>
      <w:r w:rsidRPr="00AE0FDF">
        <w:rPr>
          <w:i/>
          <w:iCs/>
          <w:sz w:val="20"/>
        </w:rPr>
        <w:t>, ni tamaño ni resolución.</w:t>
      </w:r>
    </w:p>
    <w:p w14:paraId="3A86D255" w14:textId="77777777" w:rsidR="00A97F47" w:rsidRPr="00AE0FDF" w:rsidRDefault="00000000">
      <w:pPr>
        <w:pStyle w:val="Textoindependiente"/>
        <w:spacing w:before="1" w:line="542" w:lineRule="auto"/>
        <w:ind w:left="142" w:right="5380"/>
        <w:rPr>
          <w:i/>
          <w:iCs/>
        </w:rPr>
      </w:pPr>
      <w:r w:rsidRPr="00AE0FDF">
        <w:rPr>
          <w:i/>
          <w:iCs/>
        </w:rPr>
        <w:t>2.5.</w:t>
      </w:r>
      <w:proofErr w:type="gramStart"/>
      <w:r w:rsidRPr="00AE0FDF">
        <w:rPr>
          <w:i/>
          <w:iCs/>
        </w:rPr>
        <w:t>2.Peso</w:t>
      </w:r>
      <w:proofErr w:type="gramEnd"/>
      <w:r w:rsidRPr="00AE0FDF">
        <w:rPr>
          <w:i/>
          <w:iCs/>
          <w:spacing w:val="-14"/>
        </w:rPr>
        <w:t xml:space="preserve"> </w:t>
      </w:r>
      <w:r w:rsidRPr="00AE0FDF">
        <w:rPr>
          <w:i/>
          <w:iCs/>
        </w:rPr>
        <w:t>y</w:t>
      </w:r>
      <w:r w:rsidRPr="00AE0FDF">
        <w:rPr>
          <w:i/>
          <w:iCs/>
          <w:spacing w:val="-14"/>
        </w:rPr>
        <w:t xml:space="preserve"> </w:t>
      </w:r>
      <w:r w:rsidRPr="00AE0FDF">
        <w:rPr>
          <w:i/>
          <w:iCs/>
        </w:rPr>
        <w:t>dimensiones. 2.5.</w:t>
      </w:r>
      <w:proofErr w:type="gramStart"/>
      <w:r w:rsidRPr="00AE0FDF">
        <w:rPr>
          <w:i/>
          <w:iCs/>
        </w:rPr>
        <w:t>3.Autochequeo</w:t>
      </w:r>
      <w:proofErr w:type="gramEnd"/>
      <w:r w:rsidRPr="00AE0FDF">
        <w:rPr>
          <w:i/>
          <w:iCs/>
        </w:rPr>
        <w:t xml:space="preserve"> diario.</w:t>
      </w:r>
    </w:p>
    <w:p w14:paraId="613FD374" w14:textId="77777777" w:rsidR="00A97F47" w:rsidRPr="00AE0FDF" w:rsidRDefault="00000000">
      <w:pPr>
        <w:pStyle w:val="Textoindependiente"/>
        <w:spacing w:before="2"/>
        <w:ind w:left="142"/>
        <w:rPr>
          <w:i/>
          <w:iCs/>
        </w:rPr>
      </w:pPr>
      <w:r w:rsidRPr="00AE0FDF">
        <w:rPr>
          <w:i/>
          <w:iCs/>
        </w:rPr>
        <w:t>2.5.</w:t>
      </w:r>
      <w:proofErr w:type="gramStart"/>
      <w:r w:rsidRPr="00AE0FDF">
        <w:rPr>
          <w:i/>
          <w:iCs/>
        </w:rPr>
        <w:t>4.Posibilidad</w:t>
      </w:r>
      <w:proofErr w:type="gramEnd"/>
      <w:r w:rsidRPr="00AE0FDF">
        <w:rPr>
          <w:i/>
          <w:iCs/>
          <w:spacing w:val="-6"/>
        </w:rPr>
        <w:t xml:space="preserve"> </w:t>
      </w:r>
      <w:r w:rsidRPr="00AE0FDF">
        <w:rPr>
          <w:i/>
          <w:iCs/>
        </w:rPr>
        <w:t>de</w:t>
      </w:r>
      <w:r w:rsidRPr="00AE0FDF">
        <w:rPr>
          <w:i/>
          <w:iCs/>
          <w:spacing w:val="-6"/>
        </w:rPr>
        <w:t xml:space="preserve"> </w:t>
      </w:r>
      <w:r w:rsidRPr="00AE0FDF">
        <w:rPr>
          <w:i/>
          <w:iCs/>
        </w:rPr>
        <w:t>cargador</w:t>
      </w:r>
      <w:r w:rsidRPr="00AE0FDF">
        <w:rPr>
          <w:i/>
          <w:iCs/>
          <w:spacing w:val="-6"/>
        </w:rPr>
        <w:t xml:space="preserve"> </w:t>
      </w:r>
      <w:r w:rsidRPr="00AE0FDF">
        <w:rPr>
          <w:i/>
          <w:iCs/>
        </w:rPr>
        <w:t>externo</w:t>
      </w:r>
      <w:r w:rsidRPr="00AE0FDF">
        <w:rPr>
          <w:i/>
          <w:iCs/>
          <w:spacing w:val="-5"/>
        </w:rPr>
        <w:t xml:space="preserve"> </w:t>
      </w:r>
      <w:r w:rsidRPr="00AE0FDF">
        <w:rPr>
          <w:i/>
          <w:iCs/>
          <w:spacing w:val="-2"/>
        </w:rPr>
        <w:t>independiente.</w:t>
      </w:r>
    </w:p>
    <w:p w14:paraId="689FFB67" w14:textId="77777777" w:rsidR="00A97F47" w:rsidRPr="00AE0FDF" w:rsidRDefault="00A97F47">
      <w:pPr>
        <w:pStyle w:val="Textoindependiente"/>
        <w:spacing w:before="60"/>
        <w:rPr>
          <w:i/>
          <w:iCs/>
        </w:rPr>
      </w:pPr>
    </w:p>
    <w:p w14:paraId="5C7C9EB2" w14:textId="77777777" w:rsidR="00A97F47" w:rsidRPr="00AE0FDF" w:rsidRDefault="00000000">
      <w:pPr>
        <w:pStyle w:val="Textoindependiente"/>
        <w:spacing w:line="292" w:lineRule="auto"/>
        <w:ind w:left="142" w:right="141"/>
        <w:jc w:val="both"/>
        <w:rPr>
          <w:i/>
          <w:iCs/>
        </w:rPr>
      </w:pPr>
      <w:r w:rsidRPr="00AE0FDF">
        <w:rPr>
          <w:i/>
          <w:iCs/>
        </w:rPr>
        <w:t>Por todo lo anterior el equipo ofertado no cumple los requerimientos del Pliego de Prescripciones Técnicas del monitor desfibrilador manual con capacidades multiparamétricas para el SAMER del Ayuntamiento de Las Rozas de Madrid”.</w:t>
      </w:r>
    </w:p>
    <w:p w14:paraId="33E0EB4E" w14:textId="77777777" w:rsidR="00A97F47" w:rsidRDefault="00A97F47">
      <w:pPr>
        <w:pStyle w:val="Textoindependiente"/>
        <w:spacing w:before="10"/>
      </w:pPr>
    </w:p>
    <w:p w14:paraId="56AFE49A" w14:textId="29823688" w:rsidR="00A97F47" w:rsidRDefault="00000000">
      <w:pPr>
        <w:pStyle w:val="Prrafodelista"/>
        <w:numPr>
          <w:ilvl w:val="0"/>
          <w:numId w:val="27"/>
        </w:numPr>
        <w:tabs>
          <w:tab w:val="left" w:pos="322"/>
        </w:tabs>
        <w:spacing w:line="292" w:lineRule="auto"/>
        <w:ind w:firstLine="0"/>
        <w:jc w:val="both"/>
        <w:rPr>
          <w:sz w:val="20"/>
        </w:rPr>
      </w:pPr>
      <w:r>
        <w:rPr>
          <w:sz w:val="20"/>
        </w:rPr>
        <w:t>Acta de la Mesa de Contratación celebrada el día 14 de mayo de 2025 que propone excluir por</w:t>
      </w:r>
      <w:r>
        <w:rPr>
          <w:spacing w:val="40"/>
          <w:sz w:val="20"/>
        </w:rPr>
        <w:t xml:space="preserve"> </w:t>
      </w:r>
      <w:r>
        <w:rPr>
          <w:sz w:val="20"/>
        </w:rPr>
        <w:t xml:space="preserve">estar incursa en valores anormales la oferta presentada por </w:t>
      </w:r>
      <w:proofErr w:type="spellStart"/>
      <w:r>
        <w:rPr>
          <w:sz w:val="20"/>
        </w:rPr>
        <w:t>Agenor</w:t>
      </w:r>
      <w:proofErr w:type="spellEnd"/>
      <w:r>
        <w:rPr>
          <w:sz w:val="20"/>
        </w:rPr>
        <w:t xml:space="preserve"> Mantenimiento</w:t>
      </w:r>
      <w:r w:rsidR="00AE0FDF">
        <w:rPr>
          <w:sz w:val="20"/>
        </w:rPr>
        <w:t>,</w:t>
      </w:r>
      <w:r>
        <w:rPr>
          <w:sz w:val="20"/>
        </w:rPr>
        <w:t xml:space="preserve"> S.A., elevando propuesta de adjudicación a favor de </w:t>
      </w:r>
      <w:proofErr w:type="spellStart"/>
      <w:r>
        <w:rPr>
          <w:sz w:val="20"/>
        </w:rPr>
        <w:t>Ortoactiva</w:t>
      </w:r>
      <w:proofErr w:type="spellEnd"/>
      <w:r>
        <w:rPr>
          <w:sz w:val="20"/>
        </w:rPr>
        <w:t xml:space="preserve"> Suministros Sanitarios y Ortopédicos</w:t>
      </w:r>
      <w:r w:rsidR="00AE0FDF">
        <w:rPr>
          <w:sz w:val="20"/>
        </w:rPr>
        <w:t>,</w:t>
      </w:r>
      <w:r>
        <w:rPr>
          <w:sz w:val="20"/>
        </w:rPr>
        <w:t xml:space="preserve"> S.L.</w:t>
      </w:r>
    </w:p>
    <w:p w14:paraId="34E1DCE9" w14:textId="77777777" w:rsidR="00A97F47" w:rsidRDefault="00A97F47">
      <w:pPr>
        <w:pStyle w:val="Textoindependiente"/>
        <w:spacing w:before="10"/>
      </w:pPr>
    </w:p>
    <w:p w14:paraId="57E49EE0" w14:textId="0372BB47" w:rsidR="00A97F47" w:rsidRDefault="00000000">
      <w:pPr>
        <w:pStyle w:val="Prrafodelista"/>
        <w:numPr>
          <w:ilvl w:val="0"/>
          <w:numId w:val="27"/>
        </w:numPr>
        <w:tabs>
          <w:tab w:val="left" w:pos="273"/>
        </w:tabs>
        <w:ind w:left="273" w:right="0" w:hanging="131"/>
        <w:rPr>
          <w:sz w:val="20"/>
        </w:rPr>
      </w:pPr>
      <w:r>
        <w:rPr>
          <w:sz w:val="20"/>
        </w:rPr>
        <w:t>Documentación</w:t>
      </w:r>
      <w:r>
        <w:rPr>
          <w:spacing w:val="-6"/>
          <w:sz w:val="20"/>
        </w:rPr>
        <w:t xml:space="preserve"> </w:t>
      </w:r>
      <w:r>
        <w:rPr>
          <w:sz w:val="20"/>
        </w:rPr>
        <w:t>presentada</w:t>
      </w:r>
      <w:r>
        <w:rPr>
          <w:spacing w:val="-4"/>
          <w:sz w:val="20"/>
        </w:rPr>
        <w:t xml:space="preserve"> </w:t>
      </w:r>
      <w:r>
        <w:rPr>
          <w:sz w:val="20"/>
        </w:rPr>
        <w:t>por</w:t>
      </w:r>
      <w:r>
        <w:rPr>
          <w:spacing w:val="-4"/>
          <w:sz w:val="20"/>
        </w:rPr>
        <w:t xml:space="preserve"> </w:t>
      </w:r>
      <w:proofErr w:type="spellStart"/>
      <w:r>
        <w:rPr>
          <w:sz w:val="20"/>
        </w:rPr>
        <w:t>Ortoactiva</w:t>
      </w:r>
      <w:proofErr w:type="spellEnd"/>
      <w:r>
        <w:rPr>
          <w:spacing w:val="-3"/>
          <w:sz w:val="20"/>
        </w:rPr>
        <w:t xml:space="preserve"> </w:t>
      </w:r>
      <w:r>
        <w:rPr>
          <w:sz w:val="20"/>
        </w:rPr>
        <w:t>Suministros</w:t>
      </w:r>
      <w:r>
        <w:rPr>
          <w:spacing w:val="-4"/>
          <w:sz w:val="20"/>
        </w:rPr>
        <w:t xml:space="preserve"> </w:t>
      </w:r>
      <w:r>
        <w:rPr>
          <w:sz w:val="20"/>
        </w:rPr>
        <w:t>Sanitarios</w:t>
      </w:r>
      <w:r>
        <w:rPr>
          <w:spacing w:val="-4"/>
          <w:sz w:val="20"/>
        </w:rPr>
        <w:t xml:space="preserve"> </w:t>
      </w:r>
      <w:r>
        <w:rPr>
          <w:sz w:val="20"/>
        </w:rPr>
        <w:t>y</w:t>
      </w:r>
      <w:r>
        <w:rPr>
          <w:spacing w:val="-4"/>
          <w:sz w:val="20"/>
        </w:rPr>
        <w:t xml:space="preserve"> </w:t>
      </w:r>
      <w:r>
        <w:rPr>
          <w:sz w:val="20"/>
        </w:rPr>
        <w:t>Ortopédicos</w:t>
      </w:r>
      <w:r w:rsidR="00AE0FDF">
        <w:rPr>
          <w:sz w:val="20"/>
        </w:rPr>
        <w:t>,</w:t>
      </w:r>
      <w:r>
        <w:rPr>
          <w:spacing w:val="-3"/>
          <w:sz w:val="20"/>
        </w:rPr>
        <w:t xml:space="preserve"> </w:t>
      </w:r>
      <w:r>
        <w:rPr>
          <w:spacing w:val="-4"/>
          <w:sz w:val="20"/>
        </w:rPr>
        <w:t>S.L.</w:t>
      </w:r>
    </w:p>
    <w:p w14:paraId="78AFD51B" w14:textId="77777777" w:rsidR="00A97F47" w:rsidRDefault="00A97F47">
      <w:pPr>
        <w:pStyle w:val="Textoindependiente"/>
        <w:spacing w:before="60"/>
      </w:pPr>
    </w:p>
    <w:p w14:paraId="0C8F75EE" w14:textId="63874B49" w:rsidR="00A97F47" w:rsidRDefault="00000000">
      <w:pPr>
        <w:pStyle w:val="Prrafodelista"/>
        <w:numPr>
          <w:ilvl w:val="0"/>
          <w:numId w:val="27"/>
        </w:numPr>
        <w:tabs>
          <w:tab w:val="left" w:pos="310"/>
        </w:tabs>
        <w:spacing w:line="292" w:lineRule="auto"/>
        <w:ind w:firstLine="0"/>
        <w:jc w:val="both"/>
        <w:rPr>
          <w:sz w:val="20"/>
        </w:rPr>
      </w:pPr>
      <w:r>
        <w:rPr>
          <w:sz w:val="20"/>
        </w:rPr>
        <w:t xml:space="preserve">Informe </w:t>
      </w:r>
      <w:proofErr w:type="spellStart"/>
      <w:r>
        <w:rPr>
          <w:sz w:val="20"/>
        </w:rPr>
        <w:t>nº</w:t>
      </w:r>
      <w:proofErr w:type="spellEnd"/>
      <w:r>
        <w:rPr>
          <w:sz w:val="20"/>
        </w:rPr>
        <w:t xml:space="preserve"> 534/2025, suscrito por la Jefa de la Unidad de Contratación </w:t>
      </w:r>
      <w:proofErr w:type="gramStart"/>
      <w:r>
        <w:rPr>
          <w:sz w:val="20"/>
        </w:rPr>
        <w:t>D</w:t>
      </w:r>
      <w:r w:rsidR="00AE0FDF">
        <w:rPr>
          <w:sz w:val="20"/>
        </w:rPr>
        <w:t>.</w:t>
      </w:r>
      <w:r>
        <w:rPr>
          <w:sz w:val="20"/>
        </w:rPr>
        <w:t>ª</w:t>
      </w:r>
      <w:proofErr w:type="gramEnd"/>
      <w:r>
        <w:rPr>
          <w:sz w:val="20"/>
        </w:rPr>
        <w:t xml:space="preserve"> Lisa Martín-Aragón </w:t>
      </w:r>
      <w:proofErr w:type="spellStart"/>
      <w:r>
        <w:rPr>
          <w:sz w:val="20"/>
        </w:rPr>
        <w:t>Baudel</w:t>
      </w:r>
      <w:proofErr w:type="spellEnd"/>
      <w:r>
        <w:rPr>
          <w:sz w:val="20"/>
        </w:rPr>
        <w:t>, el día 20 de mayo de 2025, sobre la citada documentación, del tenor literal siguiente:</w:t>
      </w:r>
    </w:p>
    <w:p w14:paraId="76ABEE85" w14:textId="77777777" w:rsidR="00A97F47" w:rsidRDefault="00A97F47">
      <w:pPr>
        <w:pStyle w:val="Textoindependiente"/>
        <w:spacing w:before="10"/>
      </w:pPr>
    </w:p>
    <w:p w14:paraId="3CEA53F6" w14:textId="77777777" w:rsidR="00A97F47" w:rsidRPr="00AE0FDF" w:rsidRDefault="00000000">
      <w:pPr>
        <w:pStyle w:val="Textoindependiente"/>
        <w:spacing w:line="292" w:lineRule="auto"/>
        <w:ind w:left="142" w:right="141"/>
        <w:jc w:val="both"/>
        <w:rPr>
          <w:i/>
          <w:iCs/>
        </w:rPr>
      </w:pPr>
      <w:r w:rsidRPr="00AE0FDF">
        <w:rPr>
          <w:i/>
          <w:iCs/>
        </w:rPr>
        <w:t>“El licitador ORTOACTIVA SUMINISTROS SANITARIOS Y ORTOPEDICOS, S.L., ha presentado la siguiente documentación:</w:t>
      </w:r>
    </w:p>
    <w:p w14:paraId="04A3D0B9" w14:textId="77777777" w:rsidR="00A97F47" w:rsidRPr="00AE0FDF" w:rsidRDefault="00A97F47">
      <w:pPr>
        <w:pStyle w:val="Textoindependiente"/>
        <w:spacing w:line="292" w:lineRule="auto"/>
        <w:jc w:val="both"/>
        <w:rPr>
          <w:i/>
          <w:iCs/>
        </w:rPr>
        <w:sectPr w:rsidR="00A97F47" w:rsidRPr="00AE0FDF">
          <w:pgSz w:w="11910" w:h="16840"/>
          <w:pgMar w:top="1260" w:right="1275" w:bottom="1260" w:left="1275" w:header="225" w:footer="1060" w:gutter="0"/>
          <w:cols w:space="720"/>
        </w:sectPr>
      </w:pPr>
    </w:p>
    <w:p w14:paraId="1B8B0035" w14:textId="637B4A70" w:rsidR="00A97F47" w:rsidRPr="00AE0FDF" w:rsidRDefault="00000000">
      <w:pPr>
        <w:pStyle w:val="Textoindependiente"/>
        <w:spacing w:before="5"/>
        <w:rPr>
          <w:i/>
          <w:iCs/>
        </w:rPr>
      </w:pPr>
      <w:r w:rsidRPr="00AE0FDF">
        <w:rPr>
          <w:i/>
          <w:iCs/>
          <w:noProof/>
        </w:rPr>
        <w:lastRenderedPageBreak/>
        <mc:AlternateContent>
          <mc:Choice Requires="wps">
            <w:drawing>
              <wp:anchor distT="0" distB="0" distL="0" distR="0" simplePos="0" relativeHeight="251771392" behindDoc="0" locked="0" layoutInCell="1" allowOverlap="1" wp14:anchorId="1D302789" wp14:editId="0DD7CA77">
                <wp:simplePos x="0" y="0"/>
                <wp:positionH relativeFrom="page">
                  <wp:posOffset>6807090</wp:posOffset>
                </wp:positionH>
                <wp:positionV relativeFrom="page">
                  <wp:posOffset>2818730</wp:posOffset>
                </wp:positionV>
                <wp:extent cx="419734" cy="3187065"/>
                <wp:effectExtent l="0" t="0" r="0" b="0"/>
                <wp:wrapNone/>
                <wp:docPr id="342" name="Text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7ED907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CC461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D302789" id="Textbox 342" o:spid="_x0000_s1192" type="#_x0000_t202" style="position:absolute;margin-left:536pt;margin-top:221.95pt;width:33.05pt;height:250.95pt;z-index:251771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MjpAEAADMDAAAOAAAAZHJzL2Uyb0RvYy54bWysUlGPEyEQfjfxPxDeLdte73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0u529XN0vOFF3dzO9X1d1tNlxcX4eI6ZMG&#10;x3LS8Ej9Kgzk4QnTqfRcMpE5/Z+ZpHE7MtsS6dtlhs1nW2iPpIYGktByXKyI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0+wMj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7ED907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CC461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3E93B12B" w14:textId="77777777" w:rsidR="00A97F47" w:rsidRPr="00AE0FDF" w:rsidRDefault="00000000">
      <w:pPr>
        <w:pStyle w:val="Prrafodelista"/>
        <w:numPr>
          <w:ilvl w:val="0"/>
          <w:numId w:val="25"/>
        </w:numPr>
        <w:tabs>
          <w:tab w:val="left" w:pos="324"/>
        </w:tabs>
        <w:spacing w:before="1" w:line="292" w:lineRule="auto"/>
        <w:ind w:firstLine="0"/>
        <w:rPr>
          <w:i/>
          <w:iCs/>
          <w:sz w:val="20"/>
        </w:rPr>
      </w:pPr>
      <w:r w:rsidRPr="00AE0FDF">
        <w:rPr>
          <w:i/>
          <w:iCs/>
          <w:sz w:val="20"/>
        </w:rPr>
        <w:t>Declaración</w:t>
      </w:r>
      <w:r w:rsidRPr="00AE0FDF">
        <w:rPr>
          <w:i/>
          <w:iCs/>
          <w:spacing w:val="79"/>
          <w:sz w:val="20"/>
        </w:rPr>
        <w:t xml:space="preserve"> </w:t>
      </w:r>
      <w:r w:rsidRPr="00AE0FDF">
        <w:rPr>
          <w:i/>
          <w:iCs/>
          <w:sz w:val="20"/>
        </w:rPr>
        <w:t>responsable</w:t>
      </w:r>
      <w:r w:rsidRPr="00AE0FDF">
        <w:rPr>
          <w:i/>
          <w:iCs/>
          <w:spacing w:val="79"/>
          <w:sz w:val="20"/>
        </w:rPr>
        <w:t xml:space="preserve"> </w:t>
      </w:r>
      <w:r w:rsidRPr="00AE0FDF">
        <w:rPr>
          <w:i/>
          <w:iCs/>
          <w:sz w:val="20"/>
        </w:rPr>
        <w:t>de</w:t>
      </w:r>
      <w:r w:rsidRPr="00AE0FDF">
        <w:rPr>
          <w:i/>
          <w:iCs/>
          <w:spacing w:val="79"/>
          <w:sz w:val="20"/>
        </w:rPr>
        <w:t xml:space="preserve"> </w:t>
      </w:r>
      <w:r w:rsidRPr="00AE0FDF">
        <w:rPr>
          <w:i/>
          <w:iCs/>
          <w:sz w:val="20"/>
        </w:rPr>
        <w:t>adscripción</w:t>
      </w:r>
      <w:r w:rsidRPr="00AE0FDF">
        <w:rPr>
          <w:i/>
          <w:iCs/>
          <w:spacing w:val="79"/>
          <w:sz w:val="20"/>
        </w:rPr>
        <w:t xml:space="preserve"> </w:t>
      </w:r>
      <w:r w:rsidRPr="00AE0FDF">
        <w:rPr>
          <w:i/>
          <w:iCs/>
          <w:sz w:val="20"/>
        </w:rPr>
        <w:t>de</w:t>
      </w:r>
      <w:r w:rsidRPr="00AE0FDF">
        <w:rPr>
          <w:i/>
          <w:iCs/>
          <w:spacing w:val="79"/>
          <w:sz w:val="20"/>
        </w:rPr>
        <w:t xml:space="preserve"> </w:t>
      </w:r>
      <w:r w:rsidRPr="00AE0FDF">
        <w:rPr>
          <w:i/>
          <w:iCs/>
          <w:sz w:val="20"/>
        </w:rPr>
        <w:t>medios</w:t>
      </w:r>
      <w:r w:rsidRPr="00AE0FDF">
        <w:rPr>
          <w:i/>
          <w:iCs/>
          <w:spacing w:val="79"/>
          <w:sz w:val="20"/>
        </w:rPr>
        <w:t xml:space="preserve"> </w:t>
      </w:r>
      <w:r w:rsidRPr="00AE0FDF">
        <w:rPr>
          <w:i/>
          <w:iCs/>
          <w:sz w:val="20"/>
        </w:rPr>
        <w:t>humanos</w:t>
      </w:r>
      <w:r w:rsidRPr="00AE0FDF">
        <w:rPr>
          <w:i/>
          <w:iCs/>
          <w:spacing w:val="79"/>
          <w:sz w:val="20"/>
        </w:rPr>
        <w:t xml:space="preserve"> </w:t>
      </w:r>
      <w:r w:rsidRPr="00AE0FDF">
        <w:rPr>
          <w:i/>
          <w:iCs/>
          <w:sz w:val="20"/>
        </w:rPr>
        <w:t>y</w:t>
      </w:r>
      <w:r w:rsidRPr="00AE0FDF">
        <w:rPr>
          <w:i/>
          <w:iCs/>
          <w:spacing w:val="79"/>
          <w:sz w:val="20"/>
        </w:rPr>
        <w:t xml:space="preserve"> </w:t>
      </w:r>
      <w:r w:rsidRPr="00AE0FDF">
        <w:rPr>
          <w:i/>
          <w:iCs/>
          <w:sz w:val="20"/>
        </w:rPr>
        <w:t>materiales</w:t>
      </w:r>
      <w:r w:rsidRPr="00AE0FDF">
        <w:rPr>
          <w:i/>
          <w:iCs/>
          <w:spacing w:val="79"/>
          <w:sz w:val="20"/>
        </w:rPr>
        <w:t xml:space="preserve"> </w:t>
      </w:r>
      <w:r w:rsidRPr="00AE0FDF">
        <w:rPr>
          <w:i/>
          <w:iCs/>
          <w:sz w:val="20"/>
        </w:rPr>
        <w:t>para</w:t>
      </w:r>
      <w:r w:rsidRPr="00AE0FDF">
        <w:rPr>
          <w:i/>
          <w:iCs/>
          <w:spacing w:val="79"/>
          <w:sz w:val="20"/>
        </w:rPr>
        <w:t xml:space="preserve"> </w:t>
      </w:r>
      <w:r w:rsidRPr="00AE0FDF">
        <w:rPr>
          <w:i/>
          <w:iCs/>
          <w:sz w:val="20"/>
        </w:rPr>
        <w:t>la</w:t>
      </w:r>
      <w:r w:rsidRPr="00AE0FDF">
        <w:rPr>
          <w:i/>
          <w:iCs/>
          <w:spacing w:val="79"/>
          <w:sz w:val="20"/>
        </w:rPr>
        <w:t xml:space="preserve"> </w:t>
      </w:r>
      <w:r w:rsidRPr="00AE0FDF">
        <w:rPr>
          <w:i/>
          <w:iCs/>
          <w:sz w:val="20"/>
        </w:rPr>
        <w:t>correcta ejecución del contrato.</w:t>
      </w:r>
    </w:p>
    <w:p w14:paraId="43009623" w14:textId="77777777" w:rsidR="00A97F47" w:rsidRPr="00AE0FDF" w:rsidRDefault="00A97F47">
      <w:pPr>
        <w:pStyle w:val="Textoindependiente"/>
        <w:spacing w:before="9"/>
        <w:rPr>
          <w:i/>
          <w:iCs/>
        </w:rPr>
      </w:pPr>
    </w:p>
    <w:p w14:paraId="088C9C8D" w14:textId="77777777" w:rsidR="00A97F47" w:rsidRPr="00AE0FDF" w:rsidRDefault="00000000">
      <w:pPr>
        <w:pStyle w:val="Prrafodelista"/>
        <w:numPr>
          <w:ilvl w:val="0"/>
          <w:numId w:val="25"/>
        </w:numPr>
        <w:tabs>
          <w:tab w:val="left" w:pos="320"/>
        </w:tabs>
        <w:spacing w:line="292" w:lineRule="auto"/>
        <w:ind w:firstLine="0"/>
        <w:rPr>
          <w:i/>
          <w:iCs/>
          <w:sz w:val="20"/>
        </w:rPr>
      </w:pPr>
      <w:r w:rsidRPr="00AE0FDF">
        <w:rPr>
          <w:i/>
          <w:iCs/>
          <w:sz w:val="20"/>
        </w:rPr>
        <w:t>Certificado de situación en el censo de actividades de la AEAT y acreditación del pago del último</w:t>
      </w:r>
      <w:r w:rsidRPr="00AE0FDF">
        <w:rPr>
          <w:i/>
          <w:iCs/>
          <w:spacing w:val="40"/>
          <w:sz w:val="20"/>
        </w:rPr>
        <w:t xml:space="preserve"> </w:t>
      </w:r>
      <w:r w:rsidRPr="00AE0FDF">
        <w:rPr>
          <w:i/>
          <w:iCs/>
          <w:sz w:val="20"/>
        </w:rPr>
        <w:t>recibo del IAE.</w:t>
      </w:r>
    </w:p>
    <w:p w14:paraId="155E8CEA" w14:textId="77777777" w:rsidR="00A97F47" w:rsidRPr="00AE0FDF" w:rsidRDefault="00A97F47">
      <w:pPr>
        <w:pStyle w:val="Textoindependiente"/>
        <w:spacing w:before="10"/>
        <w:rPr>
          <w:i/>
          <w:iCs/>
        </w:rPr>
      </w:pPr>
    </w:p>
    <w:p w14:paraId="6750AF9E" w14:textId="77777777" w:rsidR="00A97F47" w:rsidRPr="00AE0FDF" w:rsidRDefault="00000000">
      <w:pPr>
        <w:pStyle w:val="Prrafodelista"/>
        <w:numPr>
          <w:ilvl w:val="0"/>
          <w:numId w:val="25"/>
        </w:numPr>
        <w:tabs>
          <w:tab w:val="left" w:pos="306"/>
        </w:tabs>
        <w:ind w:left="306" w:right="0" w:hanging="164"/>
        <w:rPr>
          <w:i/>
          <w:iCs/>
          <w:sz w:val="20"/>
        </w:rPr>
      </w:pPr>
      <w:r w:rsidRPr="00AE0FDF">
        <w:rPr>
          <w:i/>
          <w:iCs/>
          <w:sz w:val="20"/>
        </w:rPr>
        <w:t>Certificado</w:t>
      </w:r>
      <w:r w:rsidRPr="00AE0FDF">
        <w:rPr>
          <w:i/>
          <w:iCs/>
          <w:spacing w:val="-3"/>
          <w:sz w:val="20"/>
        </w:rPr>
        <w:t xml:space="preserve"> </w:t>
      </w:r>
      <w:r w:rsidRPr="00AE0FDF">
        <w:rPr>
          <w:i/>
          <w:iCs/>
          <w:sz w:val="20"/>
        </w:rPr>
        <w:t>de</w:t>
      </w:r>
      <w:r w:rsidRPr="00AE0FDF">
        <w:rPr>
          <w:i/>
          <w:iCs/>
          <w:spacing w:val="-2"/>
          <w:sz w:val="20"/>
        </w:rPr>
        <w:t xml:space="preserve"> </w:t>
      </w:r>
      <w:r w:rsidRPr="00AE0FDF">
        <w:rPr>
          <w:i/>
          <w:iCs/>
          <w:sz w:val="20"/>
        </w:rPr>
        <w:t>estar</w:t>
      </w:r>
      <w:r w:rsidRPr="00AE0FDF">
        <w:rPr>
          <w:i/>
          <w:iCs/>
          <w:spacing w:val="-3"/>
          <w:sz w:val="20"/>
        </w:rPr>
        <w:t xml:space="preserve"> </w:t>
      </w:r>
      <w:r w:rsidRPr="00AE0FDF">
        <w:rPr>
          <w:i/>
          <w:iCs/>
          <w:sz w:val="20"/>
        </w:rPr>
        <w:t>al</w:t>
      </w:r>
      <w:r w:rsidRPr="00AE0FDF">
        <w:rPr>
          <w:i/>
          <w:iCs/>
          <w:spacing w:val="-2"/>
          <w:sz w:val="20"/>
        </w:rPr>
        <w:t xml:space="preserve"> </w:t>
      </w:r>
      <w:r w:rsidRPr="00AE0FDF">
        <w:rPr>
          <w:i/>
          <w:iCs/>
          <w:sz w:val="20"/>
        </w:rPr>
        <w:t>corriente</w:t>
      </w:r>
      <w:r w:rsidRPr="00AE0FDF">
        <w:rPr>
          <w:i/>
          <w:iCs/>
          <w:spacing w:val="-3"/>
          <w:sz w:val="20"/>
        </w:rPr>
        <w:t xml:space="preserve"> </w:t>
      </w:r>
      <w:r w:rsidRPr="00AE0FDF">
        <w:rPr>
          <w:i/>
          <w:iCs/>
          <w:sz w:val="20"/>
        </w:rPr>
        <w:t>de</w:t>
      </w:r>
      <w:r w:rsidRPr="00AE0FDF">
        <w:rPr>
          <w:i/>
          <w:iCs/>
          <w:spacing w:val="-2"/>
          <w:sz w:val="20"/>
        </w:rPr>
        <w:t xml:space="preserve"> </w:t>
      </w:r>
      <w:r w:rsidRPr="00AE0FDF">
        <w:rPr>
          <w:i/>
          <w:iCs/>
          <w:sz w:val="20"/>
        </w:rPr>
        <w:t>sus</w:t>
      </w:r>
      <w:r w:rsidRPr="00AE0FDF">
        <w:rPr>
          <w:i/>
          <w:iCs/>
          <w:spacing w:val="-3"/>
          <w:sz w:val="20"/>
        </w:rPr>
        <w:t xml:space="preserve"> </w:t>
      </w:r>
      <w:r w:rsidRPr="00AE0FDF">
        <w:rPr>
          <w:i/>
          <w:iCs/>
          <w:sz w:val="20"/>
        </w:rPr>
        <w:t>obligaciones</w:t>
      </w:r>
      <w:r w:rsidRPr="00AE0FDF">
        <w:rPr>
          <w:i/>
          <w:iCs/>
          <w:spacing w:val="-2"/>
          <w:sz w:val="20"/>
        </w:rPr>
        <w:t xml:space="preserve"> </w:t>
      </w:r>
      <w:r w:rsidRPr="00AE0FDF">
        <w:rPr>
          <w:i/>
          <w:iCs/>
          <w:sz w:val="20"/>
        </w:rPr>
        <w:t>tributarias</w:t>
      </w:r>
      <w:r w:rsidRPr="00AE0FDF">
        <w:rPr>
          <w:i/>
          <w:iCs/>
          <w:spacing w:val="-3"/>
          <w:sz w:val="20"/>
        </w:rPr>
        <w:t xml:space="preserve"> </w:t>
      </w:r>
      <w:r w:rsidRPr="00AE0FDF">
        <w:rPr>
          <w:i/>
          <w:iCs/>
          <w:sz w:val="20"/>
        </w:rPr>
        <w:t>y</w:t>
      </w:r>
      <w:r w:rsidRPr="00AE0FDF">
        <w:rPr>
          <w:i/>
          <w:iCs/>
          <w:spacing w:val="-2"/>
          <w:sz w:val="20"/>
        </w:rPr>
        <w:t xml:space="preserve"> </w:t>
      </w:r>
      <w:r w:rsidRPr="00AE0FDF">
        <w:rPr>
          <w:i/>
          <w:iCs/>
          <w:sz w:val="20"/>
        </w:rPr>
        <w:t>con</w:t>
      </w:r>
      <w:r w:rsidRPr="00AE0FDF">
        <w:rPr>
          <w:i/>
          <w:iCs/>
          <w:spacing w:val="-3"/>
          <w:sz w:val="20"/>
        </w:rPr>
        <w:t xml:space="preserve"> </w:t>
      </w:r>
      <w:r w:rsidRPr="00AE0FDF">
        <w:rPr>
          <w:i/>
          <w:iCs/>
          <w:sz w:val="20"/>
        </w:rPr>
        <w:t>la</w:t>
      </w:r>
      <w:r w:rsidRPr="00AE0FDF">
        <w:rPr>
          <w:i/>
          <w:iCs/>
          <w:spacing w:val="-2"/>
          <w:sz w:val="20"/>
        </w:rPr>
        <w:t xml:space="preserve"> </w:t>
      </w:r>
      <w:r w:rsidRPr="00AE0FDF">
        <w:rPr>
          <w:i/>
          <w:iCs/>
          <w:sz w:val="20"/>
        </w:rPr>
        <w:t>Seguridad</w:t>
      </w:r>
      <w:r w:rsidRPr="00AE0FDF">
        <w:rPr>
          <w:i/>
          <w:iCs/>
          <w:spacing w:val="-2"/>
          <w:sz w:val="20"/>
        </w:rPr>
        <w:t xml:space="preserve"> Social.</w:t>
      </w:r>
    </w:p>
    <w:p w14:paraId="1D6E2C99" w14:textId="77777777" w:rsidR="00A97F47" w:rsidRPr="00AE0FDF" w:rsidRDefault="00A97F47">
      <w:pPr>
        <w:pStyle w:val="Textoindependiente"/>
        <w:spacing w:before="61"/>
        <w:rPr>
          <w:i/>
          <w:iCs/>
        </w:rPr>
      </w:pPr>
    </w:p>
    <w:p w14:paraId="26B1A826" w14:textId="77777777" w:rsidR="00A97F47" w:rsidRPr="00AE0FDF" w:rsidRDefault="00000000">
      <w:pPr>
        <w:pStyle w:val="Prrafodelista"/>
        <w:numPr>
          <w:ilvl w:val="0"/>
          <w:numId w:val="25"/>
        </w:numPr>
        <w:tabs>
          <w:tab w:val="left" w:pos="322"/>
        </w:tabs>
        <w:spacing w:line="292" w:lineRule="auto"/>
        <w:ind w:firstLine="0"/>
        <w:rPr>
          <w:i/>
          <w:iCs/>
          <w:sz w:val="20"/>
        </w:rPr>
      </w:pPr>
      <w:r w:rsidRPr="00AE0FDF">
        <w:rPr>
          <w:i/>
          <w:iCs/>
          <w:sz w:val="20"/>
        </w:rPr>
        <w:t>Declaración</w:t>
      </w:r>
      <w:r w:rsidRPr="00AE0FDF">
        <w:rPr>
          <w:i/>
          <w:iCs/>
          <w:spacing w:val="36"/>
          <w:sz w:val="20"/>
        </w:rPr>
        <w:t xml:space="preserve"> </w:t>
      </w:r>
      <w:r w:rsidRPr="00AE0FDF">
        <w:rPr>
          <w:i/>
          <w:iCs/>
          <w:sz w:val="20"/>
        </w:rPr>
        <w:t>de</w:t>
      </w:r>
      <w:r w:rsidRPr="00AE0FDF">
        <w:rPr>
          <w:i/>
          <w:iCs/>
          <w:spacing w:val="36"/>
          <w:sz w:val="20"/>
        </w:rPr>
        <w:t xml:space="preserve"> </w:t>
      </w:r>
      <w:r w:rsidRPr="00AE0FDF">
        <w:rPr>
          <w:i/>
          <w:iCs/>
          <w:sz w:val="20"/>
        </w:rPr>
        <w:t>no</w:t>
      </w:r>
      <w:r w:rsidRPr="00AE0FDF">
        <w:rPr>
          <w:i/>
          <w:iCs/>
          <w:spacing w:val="36"/>
          <w:sz w:val="20"/>
        </w:rPr>
        <w:t xml:space="preserve"> </w:t>
      </w:r>
      <w:r w:rsidRPr="00AE0FDF">
        <w:rPr>
          <w:i/>
          <w:iCs/>
          <w:sz w:val="20"/>
        </w:rPr>
        <w:t>hallarse</w:t>
      </w:r>
      <w:r w:rsidRPr="00AE0FDF">
        <w:rPr>
          <w:i/>
          <w:iCs/>
          <w:spacing w:val="36"/>
          <w:sz w:val="20"/>
        </w:rPr>
        <w:t xml:space="preserve"> </w:t>
      </w:r>
      <w:r w:rsidRPr="00AE0FDF">
        <w:rPr>
          <w:i/>
          <w:iCs/>
          <w:sz w:val="20"/>
        </w:rPr>
        <w:t>incursa</w:t>
      </w:r>
      <w:r w:rsidRPr="00AE0FDF">
        <w:rPr>
          <w:i/>
          <w:iCs/>
          <w:spacing w:val="36"/>
          <w:sz w:val="20"/>
        </w:rPr>
        <w:t xml:space="preserve"> </w:t>
      </w:r>
      <w:r w:rsidRPr="00AE0FDF">
        <w:rPr>
          <w:i/>
          <w:iCs/>
          <w:sz w:val="20"/>
        </w:rPr>
        <w:t>en</w:t>
      </w:r>
      <w:r w:rsidRPr="00AE0FDF">
        <w:rPr>
          <w:i/>
          <w:iCs/>
          <w:spacing w:val="36"/>
          <w:sz w:val="20"/>
        </w:rPr>
        <w:t xml:space="preserve"> </w:t>
      </w:r>
      <w:r w:rsidRPr="00AE0FDF">
        <w:rPr>
          <w:i/>
          <w:iCs/>
          <w:sz w:val="20"/>
        </w:rPr>
        <w:t>prohibición</w:t>
      </w:r>
      <w:r w:rsidRPr="00AE0FDF">
        <w:rPr>
          <w:i/>
          <w:iCs/>
          <w:spacing w:val="36"/>
          <w:sz w:val="20"/>
        </w:rPr>
        <w:t xml:space="preserve"> </w:t>
      </w:r>
      <w:r w:rsidRPr="00AE0FDF">
        <w:rPr>
          <w:i/>
          <w:iCs/>
          <w:sz w:val="20"/>
        </w:rPr>
        <w:t>para</w:t>
      </w:r>
      <w:r w:rsidRPr="00AE0FDF">
        <w:rPr>
          <w:i/>
          <w:iCs/>
          <w:spacing w:val="36"/>
          <w:sz w:val="20"/>
        </w:rPr>
        <w:t xml:space="preserve"> </w:t>
      </w:r>
      <w:r w:rsidRPr="00AE0FDF">
        <w:rPr>
          <w:i/>
          <w:iCs/>
          <w:sz w:val="20"/>
        </w:rPr>
        <w:t>contratar</w:t>
      </w:r>
      <w:r w:rsidRPr="00AE0FDF">
        <w:rPr>
          <w:i/>
          <w:iCs/>
          <w:spacing w:val="36"/>
          <w:sz w:val="20"/>
        </w:rPr>
        <w:t xml:space="preserve"> </w:t>
      </w:r>
      <w:r w:rsidRPr="00AE0FDF">
        <w:rPr>
          <w:i/>
          <w:iCs/>
          <w:sz w:val="20"/>
        </w:rPr>
        <w:t>ni</w:t>
      </w:r>
      <w:r w:rsidRPr="00AE0FDF">
        <w:rPr>
          <w:i/>
          <w:iCs/>
          <w:spacing w:val="36"/>
          <w:sz w:val="20"/>
        </w:rPr>
        <w:t xml:space="preserve"> </w:t>
      </w:r>
      <w:r w:rsidRPr="00AE0FDF">
        <w:rPr>
          <w:i/>
          <w:iCs/>
          <w:sz w:val="20"/>
        </w:rPr>
        <w:t>de</w:t>
      </w:r>
      <w:r w:rsidRPr="00AE0FDF">
        <w:rPr>
          <w:i/>
          <w:iCs/>
          <w:spacing w:val="36"/>
          <w:sz w:val="20"/>
        </w:rPr>
        <w:t xml:space="preserve"> </w:t>
      </w:r>
      <w:r w:rsidRPr="00AE0FDF">
        <w:rPr>
          <w:i/>
          <w:iCs/>
          <w:sz w:val="20"/>
        </w:rPr>
        <w:t>más</w:t>
      </w:r>
      <w:r w:rsidRPr="00AE0FDF">
        <w:rPr>
          <w:i/>
          <w:iCs/>
          <w:spacing w:val="36"/>
          <w:sz w:val="20"/>
        </w:rPr>
        <w:t xml:space="preserve"> </w:t>
      </w:r>
      <w:r w:rsidRPr="00AE0FDF">
        <w:rPr>
          <w:i/>
          <w:iCs/>
          <w:sz w:val="20"/>
        </w:rPr>
        <w:t>circunstancias</w:t>
      </w:r>
      <w:r w:rsidRPr="00AE0FDF">
        <w:rPr>
          <w:i/>
          <w:iCs/>
          <w:spacing w:val="36"/>
          <w:sz w:val="20"/>
        </w:rPr>
        <w:t xml:space="preserve"> </w:t>
      </w:r>
      <w:r w:rsidRPr="00AE0FDF">
        <w:rPr>
          <w:i/>
          <w:iCs/>
          <w:sz w:val="20"/>
        </w:rPr>
        <w:t>y</w:t>
      </w:r>
      <w:r w:rsidRPr="00AE0FDF">
        <w:rPr>
          <w:i/>
          <w:iCs/>
          <w:spacing w:val="36"/>
          <w:sz w:val="20"/>
        </w:rPr>
        <w:t xml:space="preserve"> </w:t>
      </w:r>
      <w:r w:rsidRPr="00AE0FDF">
        <w:rPr>
          <w:i/>
          <w:iCs/>
          <w:sz w:val="20"/>
        </w:rPr>
        <w:t>de hallarse al corriente en el cumplimiento de sus obligaciones tributarias y con la seguridad Social.</w:t>
      </w:r>
    </w:p>
    <w:p w14:paraId="088C86FC" w14:textId="77777777" w:rsidR="00A97F47" w:rsidRPr="00AE0FDF" w:rsidRDefault="00A97F47">
      <w:pPr>
        <w:pStyle w:val="Textoindependiente"/>
        <w:spacing w:before="10"/>
        <w:rPr>
          <w:i/>
          <w:iCs/>
        </w:rPr>
      </w:pPr>
    </w:p>
    <w:p w14:paraId="12232879" w14:textId="77777777" w:rsidR="00A97F47" w:rsidRPr="00AE0FDF" w:rsidRDefault="00000000">
      <w:pPr>
        <w:pStyle w:val="Textoindependiente"/>
        <w:ind w:left="142"/>
        <w:rPr>
          <w:i/>
          <w:iCs/>
        </w:rPr>
      </w:pPr>
      <w:r w:rsidRPr="00AE0FDF">
        <w:rPr>
          <w:i/>
          <w:iCs/>
        </w:rPr>
        <w:t>La</w:t>
      </w:r>
      <w:r w:rsidRPr="00AE0FDF">
        <w:rPr>
          <w:i/>
          <w:iCs/>
          <w:spacing w:val="-5"/>
        </w:rPr>
        <w:t xml:space="preserve"> </w:t>
      </w:r>
      <w:r w:rsidRPr="00AE0FDF">
        <w:rPr>
          <w:i/>
          <w:iCs/>
        </w:rPr>
        <w:t>documentación</w:t>
      </w:r>
      <w:r w:rsidRPr="00AE0FDF">
        <w:rPr>
          <w:i/>
          <w:iCs/>
          <w:spacing w:val="-4"/>
        </w:rPr>
        <w:t xml:space="preserve"> </w:t>
      </w:r>
      <w:r w:rsidRPr="00AE0FDF">
        <w:rPr>
          <w:i/>
          <w:iCs/>
        </w:rPr>
        <w:t>es</w:t>
      </w:r>
      <w:r w:rsidRPr="00AE0FDF">
        <w:rPr>
          <w:i/>
          <w:iCs/>
          <w:spacing w:val="-4"/>
        </w:rPr>
        <w:t xml:space="preserve"> </w:t>
      </w:r>
      <w:r w:rsidRPr="00AE0FDF">
        <w:rPr>
          <w:i/>
          <w:iCs/>
          <w:spacing w:val="-2"/>
        </w:rPr>
        <w:t>conforme”.</w:t>
      </w:r>
    </w:p>
    <w:p w14:paraId="69D462E6" w14:textId="77777777" w:rsidR="00A97F47" w:rsidRDefault="00A97F47">
      <w:pPr>
        <w:pStyle w:val="Textoindependiente"/>
        <w:spacing w:before="60"/>
      </w:pPr>
    </w:p>
    <w:p w14:paraId="13E3138F" w14:textId="7CD460B8" w:rsidR="00A97F47" w:rsidRDefault="00000000">
      <w:pPr>
        <w:pStyle w:val="Prrafodelista"/>
        <w:numPr>
          <w:ilvl w:val="0"/>
          <w:numId w:val="27"/>
        </w:numPr>
        <w:tabs>
          <w:tab w:val="left" w:pos="266"/>
        </w:tabs>
        <w:spacing w:line="292" w:lineRule="auto"/>
        <w:ind w:firstLine="0"/>
        <w:rPr>
          <w:sz w:val="20"/>
        </w:rPr>
      </w:pPr>
      <w:r>
        <w:rPr>
          <w:sz w:val="20"/>
        </w:rPr>
        <w:t>Acta</w:t>
      </w:r>
      <w:r>
        <w:rPr>
          <w:spacing w:val="26"/>
          <w:sz w:val="20"/>
        </w:rPr>
        <w:t xml:space="preserve"> </w:t>
      </w:r>
      <w:r>
        <w:rPr>
          <w:sz w:val="20"/>
        </w:rPr>
        <w:t>de</w:t>
      </w:r>
      <w:r>
        <w:rPr>
          <w:spacing w:val="26"/>
          <w:sz w:val="20"/>
        </w:rPr>
        <w:t xml:space="preserve"> </w:t>
      </w:r>
      <w:r>
        <w:rPr>
          <w:sz w:val="20"/>
        </w:rPr>
        <w:t>la</w:t>
      </w:r>
      <w:r>
        <w:rPr>
          <w:spacing w:val="26"/>
          <w:sz w:val="20"/>
        </w:rPr>
        <w:t xml:space="preserve"> </w:t>
      </w:r>
      <w:r>
        <w:rPr>
          <w:sz w:val="20"/>
        </w:rPr>
        <w:t>Mesa</w:t>
      </w:r>
      <w:r>
        <w:rPr>
          <w:spacing w:val="26"/>
          <w:sz w:val="20"/>
        </w:rPr>
        <w:t xml:space="preserve"> </w:t>
      </w:r>
      <w:r>
        <w:rPr>
          <w:sz w:val="20"/>
        </w:rPr>
        <w:t>de</w:t>
      </w:r>
      <w:r>
        <w:rPr>
          <w:spacing w:val="26"/>
          <w:sz w:val="20"/>
        </w:rPr>
        <w:t xml:space="preserve"> </w:t>
      </w:r>
      <w:r>
        <w:rPr>
          <w:sz w:val="20"/>
        </w:rPr>
        <w:t>Contratación</w:t>
      </w:r>
      <w:r>
        <w:rPr>
          <w:spacing w:val="26"/>
          <w:sz w:val="20"/>
        </w:rPr>
        <w:t xml:space="preserve"> </w:t>
      </w:r>
      <w:r>
        <w:rPr>
          <w:sz w:val="20"/>
        </w:rPr>
        <w:t>celebrada</w:t>
      </w:r>
      <w:r>
        <w:rPr>
          <w:spacing w:val="26"/>
          <w:sz w:val="20"/>
        </w:rPr>
        <w:t xml:space="preserve"> </w:t>
      </w:r>
      <w:r>
        <w:rPr>
          <w:sz w:val="20"/>
        </w:rPr>
        <w:t>el</w:t>
      </w:r>
      <w:r>
        <w:rPr>
          <w:spacing w:val="26"/>
          <w:sz w:val="20"/>
        </w:rPr>
        <w:t xml:space="preserve"> </w:t>
      </w:r>
      <w:r>
        <w:rPr>
          <w:sz w:val="20"/>
        </w:rPr>
        <w:t>día</w:t>
      </w:r>
      <w:r>
        <w:rPr>
          <w:spacing w:val="26"/>
          <w:sz w:val="20"/>
        </w:rPr>
        <w:t xml:space="preserve"> </w:t>
      </w:r>
      <w:r>
        <w:rPr>
          <w:sz w:val="20"/>
        </w:rPr>
        <w:t>21</w:t>
      </w:r>
      <w:r>
        <w:rPr>
          <w:spacing w:val="26"/>
          <w:sz w:val="20"/>
        </w:rPr>
        <w:t xml:space="preserve"> </w:t>
      </w:r>
      <w:r>
        <w:rPr>
          <w:sz w:val="20"/>
        </w:rPr>
        <w:t>de</w:t>
      </w:r>
      <w:r>
        <w:rPr>
          <w:spacing w:val="26"/>
          <w:sz w:val="20"/>
        </w:rPr>
        <w:t xml:space="preserve"> </w:t>
      </w:r>
      <w:r>
        <w:rPr>
          <w:sz w:val="20"/>
        </w:rPr>
        <w:t>mayo</w:t>
      </w:r>
      <w:r>
        <w:rPr>
          <w:spacing w:val="26"/>
          <w:sz w:val="20"/>
        </w:rPr>
        <w:t xml:space="preserve"> </w:t>
      </w:r>
      <w:r>
        <w:rPr>
          <w:sz w:val="20"/>
        </w:rPr>
        <w:t>de</w:t>
      </w:r>
      <w:r>
        <w:rPr>
          <w:spacing w:val="26"/>
          <w:sz w:val="20"/>
        </w:rPr>
        <w:t xml:space="preserve"> </w:t>
      </w:r>
      <w:r>
        <w:rPr>
          <w:sz w:val="20"/>
        </w:rPr>
        <w:t>2025,</w:t>
      </w:r>
      <w:r>
        <w:rPr>
          <w:spacing w:val="26"/>
          <w:sz w:val="20"/>
        </w:rPr>
        <w:t xml:space="preserve"> </w:t>
      </w:r>
      <w:r>
        <w:rPr>
          <w:sz w:val="20"/>
        </w:rPr>
        <w:t>que</w:t>
      </w:r>
      <w:r>
        <w:rPr>
          <w:spacing w:val="26"/>
          <w:sz w:val="20"/>
        </w:rPr>
        <w:t xml:space="preserve"> </w:t>
      </w:r>
      <w:r>
        <w:rPr>
          <w:sz w:val="20"/>
        </w:rPr>
        <w:t>eleva</w:t>
      </w:r>
      <w:r>
        <w:rPr>
          <w:spacing w:val="26"/>
          <w:sz w:val="20"/>
        </w:rPr>
        <w:t xml:space="preserve"> </w:t>
      </w:r>
      <w:r>
        <w:rPr>
          <w:sz w:val="20"/>
        </w:rPr>
        <w:t>propuesta</w:t>
      </w:r>
      <w:r>
        <w:rPr>
          <w:spacing w:val="26"/>
          <w:sz w:val="20"/>
        </w:rPr>
        <w:t xml:space="preserve"> </w:t>
      </w:r>
      <w:r>
        <w:rPr>
          <w:sz w:val="20"/>
        </w:rPr>
        <w:t xml:space="preserve">de adjudicación a favor de </w:t>
      </w:r>
      <w:proofErr w:type="spellStart"/>
      <w:r>
        <w:rPr>
          <w:sz w:val="20"/>
        </w:rPr>
        <w:t>Ortoactiva</w:t>
      </w:r>
      <w:proofErr w:type="spellEnd"/>
      <w:r>
        <w:rPr>
          <w:sz w:val="20"/>
        </w:rPr>
        <w:t xml:space="preserve"> Suministros Sanitarios y Ortopédicos S.L.</w:t>
      </w:r>
    </w:p>
    <w:p w14:paraId="09720E0C" w14:textId="77777777" w:rsidR="00A97F47" w:rsidRDefault="00A97F47">
      <w:pPr>
        <w:pStyle w:val="Textoindependiente"/>
        <w:spacing w:before="10"/>
      </w:pPr>
    </w:p>
    <w:p w14:paraId="7791A591" w14:textId="77777777" w:rsidR="00A97F47" w:rsidRDefault="00000000">
      <w:pPr>
        <w:pStyle w:val="Prrafodelista"/>
        <w:numPr>
          <w:ilvl w:val="0"/>
          <w:numId w:val="27"/>
        </w:numPr>
        <w:tabs>
          <w:tab w:val="left" w:pos="394"/>
        </w:tabs>
        <w:spacing w:line="297" w:lineRule="auto"/>
        <w:ind w:firstLine="0"/>
        <w:rPr>
          <w:sz w:val="20"/>
        </w:rPr>
      </w:pPr>
      <w:r>
        <w:rPr>
          <w:sz w:val="20"/>
        </w:rPr>
        <w:t>Informe</w:t>
      </w:r>
      <w:r>
        <w:rPr>
          <w:spacing w:val="21"/>
          <w:sz w:val="20"/>
        </w:rPr>
        <w:t xml:space="preserve"> </w:t>
      </w:r>
      <w:r>
        <w:rPr>
          <w:sz w:val="20"/>
        </w:rPr>
        <w:t>jurídico</w:t>
      </w:r>
      <w:r>
        <w:rPr>
          <w:spacing w:val="22"/>
          <w:sz w:val="20"/>
        </w:rPr>
        <w:t xml:space="preserve"> </w:t>
      </w:r>
      <w:r>
        <w:rPr>
          <w:b/>
          <w:sz w:val="20"/>
        </w:rPr>
        <w:t>favorable</w:t>
      </w:r>
      <w:r>
        <w:rPr>
          <w:b/>
          <w:spacing w:val="22"/>
          <w:sz w:val="20"/>
        </w:rPr>
        <w:t xml:space="preserve"> </w:t>
      </w:r>
      <w:r>
        <w:rPr>
          <w:sz w:val="20"/>
        </w:rPr>
        <w:t>suscrito</w:t>
      </w:r>
      <w:r>
        <w:rPr>
          <w:spacing w:val="21"/>
          <w:sz w:val="20"/>
        </w:rPr>
        <w:t xml:space="preserve"> </w:t>
      </w:r>
      <w:r>
        <w:rPr>
          <w:sz w:val="20"/>
        </w:rPr>
        <w:t>con</w:t>
      </w:r>
      <w:r>
        <w:rPr>
          <w:spacing w:val="21"/>
          <w:sz w:val="20"/>
        </w:rPr>
        <w:t xml:space="preserve"> </w:t>
      </w:r>
      <w:r>
        <w:rPr>
          <w:sz w:val="20"/>
        </w:rPr>
        <w:t>fecha</w:t>
      </w:r>
      <w:r>
        <w:rPr>
          <w:spacing w:val="21"/>
          <w:sz w:val="20"/>
        </w:rPr>
        <w:t xml:space="preserve"> </w:t>
      </w:r>
      <w:r>
        <w:rPr>
          <w:sz w:val="20"/>
        </w:rPr>
        <w:t>21</w:t>
      </w:r>
      <w:r>
        <w:rPr>
          <w:spacing w:val="21"/>
          <w:sz w:val="20"/>
        </w:rPr>
        <w:t xml:space="preserve"> </w:t>
      </w:r>
      <w:r>
        <w:rPr>
          <w:sz w:val="20"/>
        </w:rPr>
        <w:t>de</w:t>
      </w:r>
      <w:r>
        <w:rPr>
          <w:spacing w:val="21"/>
          <w:sz w:val="20"/>
        </w:rPr>
        <w:t xml:space="preserve"> </w:t>
      </w:r>
      <w:r>
        <w:rPr>
          <w:sz w:val="20"/>
        </w:rPr>
        <w:t>mayo</w:t>
      </w:r>
      <w:r>
        <w:rPr>
          <w:spacing w:val="21"/>
          <w:sz w:val="20"/>
        </w:rPr>
        <w:t xml:space="preserve"> </w:t>
      </w:r>
      <w:r>
        <w:rPr>
          <w:sz w:val="20"/>
        </w:rPr>
        <w:t>de</w:t>
      </w:r>
      <w:r>
        <w:rPr>
          <w:spacing w:val="21"/>
          <w:sz w:val="20"/>
        </w:rPr>
        <w:t xml:space="preserve"> </w:t>
      </w:r>
      <w:r>
        <w:rPr>
          <w:sz w:val="20"/>
        </w:rPr>
        <w:t>2025</w:t>
      </w:r>
      <w:r>
        <w:rPr>
          <w:spacing w:val="21"/>
          <w:sz w:val="20"/>
        </w:rPr>
        <w:t xml:space="preserve"> </w:t>
      </w:r>
      <w:r>
        <w:rPr>
          <w:sz w:val="20"/>
        </w:rPr>
        <w:t>por</w:t>
      </w:r>
      <w:r>
        <w:rPr>
          <w:spacing w:val="21"/>
          <w:sz w:val="20"/>
        </w:rPr>
        <w:t xml:space="preserve"> </w:t>
      </w:r>
      <w:r>
        <w:rPr>
          <w:sz w:val="20"/>
        </w:rPr>
        <w:t>el</w:t>
      </w:r>
      <w:r>
        <w:rPr>
          <w:spacing w:val="21"/>
          <w:sz w:val="20"/>
        </w:rPr>
        <w:t xml:space="preserve"> </w:t>
      </w:r>
      <w:proofErr w:type="gramStart"/>
      <w:r>
        <w:rPr>
          <w:sz w:val="20"/>
        </w:rPr>
        <w:t>Director</w:t>
      </w:r>
      <w:r>
        <w:rPr>
          <w:spacing w:val="21"/>
          <w:sz w:val="20"/>
        </w:rPr>
        <w:t xml:space="preserve"> </w:t>
      </w:r>
      <w:r>
        <w:rPr>
          <w:sz w:val="20"/>
        </w:rPr>
        <w:t>General</w:t>
      </w:r>
      <w:proofErr w:type="gramEnd"/>
      <w:r>
        <w:rPr>
          <w:spacing w:val="21"/>
          <w:sz w:val="20"/>
        </w:rPr>
        <w:t xml:space="preserve"> </w:t>
      </w:r>
      <w:r>
        <w:rPr>
          <w:sz w:val="20"/>
        </w:rPr>
        <w:t>de</w:t>
      </w:r>
      <w:r>
        <w:rPr>
          <w:spacing w:val="21"/>
          <w:sz w:val="20"/>
        </w:rPr>
        <w:t xml:space="preserve"> </w:t>
      </w:r>
      <w:r>
        <w:rPr>
          <w:sz w:val="20"/>
        </w:rPr>
        <w:t>la Asesoría Jurídica a la propuesta.</w:t>
      </w:r>
    </w:p>
    <w:p w14:paraId="2989A942" w14:textId="77777777" w:rsidR="00A97F47" w:rsidRDefault="00A97F47">
      <w:pPr>
        <w:pStyle w:val="Textoindependiente"/>
        <w:spacing w:before="4"/>
      </w:pPr>
    </w:p>
    <w:p w14:paraId="212F0CF0" w14:textId="6E42CDD3" w:rsidR="00A97F47" w:rsidRDefault="00000000">
      <w:pPr>
        <w:pStyle w:val="Textoindependiente"/>
        <w:spacing w:before="1" w:line="292" w:lineRule="auto"/>
        <w:ind w:left="142" w:right="145"/>
      </w:pPr>
      <w:r>
        <w:t>Vista la propuesta de resolución PR/2025/3120 de 21 de mayo de 2025 fiscalizada favorablemente</w:t>
      </w:r>
      <w:r>
        <w:rPr>
          <w:spacing w:val="80"/>
        </w:rPr>
        <w:t xml:space="preserve"> </w:t>
      </w:r>
      <w:r>
        <w:t>con fecha de 22 de mayo de 2025</w:t>
      </w:r>
      <w:r w:rsidR="00AE0FDF">
        <w:t>,</w:t>
      </w:r>
    </w:p>
    <w:p w14:paraId="2510235D" w14:textId="77777777" w:rsidR="00A97F47" w:rsidRDefault="00A97F47">
      <w:pPr>
        <w:pStyle w:val="Textoindependiente"/>
        <w:spacing w:before="8"/>
      </w:pPr>
    </w:p>
    <w:p w14:paraId="772967E5" w14:textId="77777777" w:rsidR="00A97F47" w:rsidRDefault="00000000">
      <w:pPr>
        <w:pStyle w:val="Ttulo3"/>
        <w:spacing w:before="1"/>
      </w:pPr>
      <w:r>
        <w:rPr>
          <w:spacing w:val="-2"/>
        </w:rPr>
        <w:t>Resolución:</w:t>
      </w:r>
    </w:p>
    <w:p w14:paraId="0A83B67A" w14:textId="77777777" w:rsidR="00A97F47" w:rsidRDefault="00A97F47">
      <w:pPr>
        <w:pStyle w:val="Textoindependiente"/>
        <w:spacing w:before="61"/>
        <w:rPr>
          <w:b/>
        </w:rPr>
      </w:pPr>
    </w:p>
    <w:p w14:paraId="79FC2A94" w14:textId="77777777" w:rsidR="00A97F47" w:rsidRDefault="00000000">
      <w:pPr>
        <w:pStyle w:val="Textoindependiente"/>
        <w:ind w:left="142"/>
      </w:pPr>
      <w:r>
        <w:t>1º.-</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59FA5BD0" w14:textId="77777777" w:rsidR="00A97F47" w:rsidRDefault="00A97F47">
      <w:pPr>
        <w:pStyle w:val="Textoindependiente"/>
        <w:spacing w:before="60"/>
      </w:pPr>
    </w:p>
    <w:p w14:paraId="74A111B4" w14:textId="77777777" w:rsidR="00A97F47" w:rsidRDefault="00000000">
      <w:pPr>
        <w:pStyle w:val="Textoindependiente"/>
        <w:spacing w:before="1" w:line="292" w:lineRule="auto"/>
        <w:ind w:left="142" w:right="145"/>
      </w:pPr>
      <w:r>
        <w:t xml:space="preserve">2º.- Excluir por estar incursa en valores anormales, la oferta presentada por </w:t>
      </w:r>
      <w:proofErr w:type="spellStart"/>
      <w:r>
        <w:t>Agenor</w:t>
      </w:r>
      <w:proofErr w:type="spellEnd"/>
      <w:r>
        <w:t xml:space="preserve"> Mantenimiento S. </w:t>
      </w:r>
      <w:r>
        <w:rPr>
          <w:spacing w:val="-6"/>
        </w:rPr>
        <w:t>A.</w:t>
      </w:r>
    </w:p>
    <w:p w14:paraId="623109BE" w14:textId="77777777" w:rsidR="00A97F47" w:rsidRDefault="00A97F47">
      <w:pPr>
        <w:pStyle w:val="Textoindependiente"/>
        <w:spacing w:before="9"/>
      </w:pPr>
    </w:p>
    <w:p w14:paraId="0E4FB8D6" w14:textId="13DF1190" w:rsidR="00A97F47" w:rsidRDefault="00000000">
      <w:pPr>
        <w:pStyle w:val="Textoindependiente"/>
        <w:spacing w:line="292" w:lineRule="auto"/>
        <w:ind w:left="142" w:right="141"/>
        <w:jc w:val="both"/>
      </w:pPr>
      <w:r>
        <w:t>3º.- Disponer (D) la cantidad de 26.586,12 €</w:t>
      </w:r>
      <w:r w:rsidR="00AE0FDF">
        <w:t>,</w:t>
      </w:r>
      <w:r>
        <w:t xml:space="preserve"> con cargo a la aplicación presupuestaria</w:t>
      </w:r>
      <w:r>
        <w:rPr>
          <w:spacing w:val="80"/>
        </w:rPr>
        <w:t xml:space="preserve"> </w:t>
      </w:r>
      <w:r>
        <w:t>108.1351.62301 del Presupuesto de la Corporación para el ejercicio 2025.</w:t>
      </w:r>
    </w:p>
    <w:p w14:paraId="2372920E" w14:textId="77777777" w:rsidR="00A97F47" w:rsidRDefault="00A97F47">
      <w:pPr>
        <w:pStyle w:val="Textoindependiente"/>
        <w:spacing w:before="10"/>
      </w:pPr>
    </w:p>
    <w:p w14:paraId="7D59F248" w14:textId="6FB1892B" w:rsidR="00A97F47" w:rsidRDefault="00000000">
      <w:pPr>
        <w:pStyle w:val="Textoindependiente"/>
        <w:spacing w:line="292" w:lineRule="auto"/>
        <w:ind w:left="142" w:right="141"/>
        <w:jc w:val="both"/>
      </w:pPr>
      <w:r>
        <w:t xml:space="preserve">4º.- Adjudicar, mediante procedimiento abierto simplificado sumario, con un solo criterio de adjudicación, el contrato de suministro de </w:t>
      </w:r>
      <w:r w:rsidRPr="00AE0FDF">
        <w:rPr>
          <w:i/>
          <w:iCs/>
        </w:rPr>
        <w:t>“Monitor desfibrilador manual con capacidades multiparamétricas para el SAMER”</w:t>
      </w:r>
      <w:r w:rsidR="00AE0FDF">
        <w:rPr>
          <w:i/>
          <w:iCs/>
        </w:rPr>
        <w:t>,</w:t>
      </w:r>
      <w:r>
        <w:t xml:space="preserve"> a favor de </w:t>
      </w:r>
      <w:proofErr w:type="spellStart"/>
      <w:r>
        <w:t>Ortoactiva</w:t>
      </w:r>
      <w:proofErr w:type="spellEnd"/>
      <w:r>
        <w:t xml:space="preserve"> Suministros Sanitarios y Ortopédicos S.L.,</w:t>
      </w:r>
      <w:r>
        <w:rPr>
          <w:spacing w:val="80"/>
        </w:rPr>
        <w:t xml:space="preserve"> </w:t>
      </w:r>
      <w:r>
        <w:t>en</w:t>
      </w:r>
      <w:r>
        <w:rPr>
          <w:spacing w:val="18"/>
        </w:rPr>
        <w:t xml:space="preserve"> </w:t>
      </w:r>
      <w:r>
        <w:t>la</w:t>
      </w:r>
      <w:r>
        <w:rPr>
          <w:spacing w:val="18"/>
        </w:rPr>
        <w:t xml:space="preserve"> </w:t>
      </w:r>
      <w:r>
        <w:t>cantidad</w:t>
      </w:r>
      <w:r>
        <w:rPr>
          <w:spacing w:val="18"/>
        </w:rPr>
        <w:t xml:space="preserve"> </w:t>
      </w:r>
      <w:r>
        <w:t>de</w:t>
      </w:r>
      <w:r>
        <w:rPr>
          <w:spacing w:val="18"/>
        </w:rPr>
        <w:t xml:space="preserve"> </w:t>
      </w:r>
      <w:r>
        <w:t>21.972,00</w:t>
      </w:r>
      <w:r>
        <w:rPr>
          <w:spacing w:val="18"/>
        </w:rPr>
        <w:t xml:space="preserve"> </w:t>
      </w:r>
      <w:r>
        <w:t>€,</w:t>
      </w:r>
      <w:r>
        <w:rPr>
          <w:spacing w:val="18"/>
        </w:rPr>
        <w:t xml:space="preserve"> </w:t>
      </w:r>
      <w:r>
        <w:t>excluido</w:t>
      </w:r>
      <w:r>
        <w:rPr>
          <w:spacing w:val="18"/>
        </w:rPr>
        <w:t xml:space="preserve"> </w:t>
      </w:r>
      <w:r>
        <w:t>IVA</w:t>
      </w:r>
      <w:r>
        <w:rPr>
          <w:spacing w:val="18"/>
        </w:rPr>
        <w:t xml:space="preserve"> </w:t>
      </w:r>
      <w:r>
        <w:t>(al</w:t>
      </w:r>
      <w:r>
        <w:rPr>
          <w:spacing w:val="18"/>
        </w:rPr>
        <w:t xml:space="preserve"> </w:t>
      </w:r>
      <w:r>
        <w:t>tipo</w:t>
      </w:r>
      <w:r>
        <w:rPr>
          <w:spacing w:val="18"/>
        </w:rPr>
        <w:t xml:space="preserve"> </w:t>
      </w:r>
      <w:r>
        <w:t>del</w:t>
      </w:r>
      <w:r>
        <w:rPr>
          <w:spacing w:val="18"/>
        </w:rPr>
        <w:t xml:space="preserve"> </w:t>
      </w:r>
      <w:r>
        <w:t>21%),</w:t>
      </w:r>
      <w:r>
        <w:rPr>
          <w:spacing w:val="18"/>
        </w:rPr>
        <w:t xml:space="preserve"> </w:t>
      </w:r>
      <w:r>
        <w:t>lo</w:t>
      </w:r>
      <w:r>
        <w:rPr>
          <w:spacing w:val="18"/>
        </w:rPr>
        <w:t xml:space="preserve"> </w:t>
      </w:r>
      <w:r>
        <w:t>que</w:t>
      </w:r>
      <w:r>
        <w:rPr>
          <w:spacing w:val="18"/>
        </w:rPr>
        <w:t xml:space="preserve"> </w:t>
      </w:r>
      <w:r>
        <w:t>supone</w:t>
      </w:r>
      <w:r>
        <w:rPr>
          <w:spacing w:val="18"/>
        </w:rPr>
        <w:t xml:space="preserve"> </w:t>
      </w:r>
      <w:r>
        <w:t>un</w:t>
      </w:r>
      <w:r>
        <w:rPr>
          <w:spacing w:val="18"/>
        </w:rPr>
        <w:t xml:space="preserve"> </w:t>
      </w:r>
      <w:r>
        <w:t>porcentaje</w:t>
      </w:r>
      <w:r>
        <w:rPr>
          <w:spacing w:val="18"/>
        </w:rPr>
        <w:t xml:space="preserve"> </w:t>
      </w:r>
      <w:r>
        <w:t>de</w:t>
      </w:r>
      <w:r>
        <w:rPr>
          <w:spacing w:val="18"/>
        </w:rPr>
        <w:t xml:space="preserve"> </w:t>
      </w:r>
      <w:r>
        <w:t>baja del 8,45% sobre el presupuesto base de licitación.</w:t>
      </w:r>
    </w:p>
    <w:p w14:paraId="7EB0B421" w14:textId="77777777" w:rsidR="00A97F47" w:rsidRDefault="00A97F47">
      <w:pPr>
        <w:pStyle w:val="Textoindependiente"/>
        <w:spacing w:before="10"/>
      </w:pPr>
    </w:p>
    <w:p w14:paraId="5BFB5F7B" w14:textId="77777777" w:rsidR="00A97F47" w:rsidRDefault="00000000">
      <w:pPr>
        <w:pStyle w:val="Textoindependiente"/>
        <w:ind w:left="142"/>
      </w:pPr>
      <w:r>
        <w:t>5º.-</w:t>
      </w:r>
      <w:r>
        <w:rPr>
          <w:spacing w:val="-2"/>
        </w:rPr>
        <w:t xml:space="preserve"> </w:t>
      </w:r>
      <w:r>
        <w:t>A</w:t>
      </w:r>
      <w:r>
        <w:rPr>
          <w:spacing w:val="-1"/>
        </w:rPr>
        <w:t xml:space="preserve"> </w:t>
      </w:r>
      <w:r>
        <w:t>los</w:t>
      </w:r>
      <w:r>
        <w:rPr>
          <w:spacing w:val="-1"/>
        </w:rPr>
        <w:t xml:space="preserve"> </w:t>
      </w:r>
      <w:r>
        <w:t>efectos</w:t>
      </w:r>
      <w:r>
        <w:rPr>
          <w:spacing w:val="-2"/>
        </w:rPr>
        <w:t xml:space="preserve"> </w:t>
      </w:r>
      <w:r>
        <w:t>previstos</w:t>
      </w:r>
      <w:r>
        <w:rPr>
          <w:spacing w:val="-1"/>
        </w:rPr>
        <w:t xml:space="preserve"> </w:t>
      </w:r>
      <w:r>
        <w:t>en</w:t>
      </w:r>
      <w:r>
        <w:rPr>
          <w:spacing w:val="-1"/>
        </w:rPr>
        <w:t xml:space="preserve"> </w:t>
      </w:r>
      <w:r>
        <w:t>el</w:t>
      </w:r>
      <w:r>
        <w:rPr>
          <w:spacing w:val="-1"/>
        </w:rPr>
        <w:t xml:space="preserve"> </w:t>
      </w:r>
      <w:r>
        <w:t>artículo</w:t>
      </w:r>
      <w:r>
        <w:rPr>
          <w:spacing w:val="-2"/>
        </w:rPr>
        <w:t xml:space="preserve"> </w:t>
      </w:r>
      <w:r>
        <w:t>151.4</w:t>
      </w:r>
      <w:r>
        <w:rPr>
          <w:spacing w:val="-1"/>
        </w:rPr>
        <w:t xml:space="preserve"> </w:t>
      </w:r>
      <w:r>
        <w:t>de</w:t>
      </w:r>
      <w:r>
        <w:rPr>
          <w:spacing w:val="-1"/>
        </w:rPr>
        <w:t xml:space="preserve"> </w:t>
      </w:r>
      <w:r>
        <w:t>la</w:t>
      </w:r>
      <w:r>
        <w:rPr>
          <w:spacing w:val="-1"/>
        </w:rPr>
        <w:t xml:space="preserve"> </w:t>
      </w:r>
      <w:r>
        <w:t>LCSP,</w:t>
      </w:r>
      <w:r>
        <w:rPr>
          <w:spacing w:val="-2"/>
        </w:rPr>
        <w:t xml:space="preserve"> </w:t>
      </w:r>
      <w:r>
        <w:t>se</w:t>
      </w:r>
      <w:r>
        <w:rPr>
          <w:spacing w:val="-1"/>
        </w:rPr>
        <w:t xml:space="preserve"> </w:t>
      </w:r>
      <w:r>
        <w:t>hace</w:t>
      </w:r>
      <w:r>
        <w:rPr>
          <w:spacing w:val="-1"/>
        </w:rPr>
        <w:t xml:space="preserve"> </w:t>
      </w:r>
      <w:r>
        <w:t>constar</w:t>
      </w:r>
      <w:r>
        <w:rPr>
          <w:spacing w:val="-1"/>
        </w:rPr>
        <w:t xml:space="preserve"> </w:t>
      </w:r>
      <w:r>
        <w:rPr>
          <w:spacing w:val="-4"/>
        </w:rPr>
        <w:t>que:</w:t>
      </w:r>
    </w:p>
    <w:p w14:paraId="558AD783" w14:textId="77777777" w:rsidR="00A97F47" w:rsidRDefault="00A97F47">
      <w:pPr>
        <w:pStyle w:val="Textoindependiente"/>
        <w:spacing w:before="60"/>
      </w:pPr>
    </w:p>
    <w:p w14:paraId="4A7A90A9" w14:textId="4AE8E3E3" w:rsidR="00A97F47" w:rsidRDefault="00000000">
      <w:pPr>
        <w:pStyle w:val="Textoindependiente"/>
        <w:spacing w:line="292" w:lineRule="auto"/>
        <w:ind w:left="142" w:right="141"/>
        <w:jc w:val="both"/>
      </w:pPr>
      <w:r>
        <w:t>-Se han admitido dos ofertas de las tres presentadas, siendo excluida por estar incursa en valores anormales</w:t>
      </w:r>
      <w:r>
        <w:rPr>
          <w:spacing w:val="40"/>
        </w:rPr>
        <w:t xml:space="preserve"> </w:t>
      </w:r>
      <w:r>
        <w:t>la</w:t>
      </w:r>
      <w:r>
        <w:rPr>
          <w:spacing w:val="40"/>
        </w:rPr>
        <w:t xml:space="preserve"> </w:t>
      </w:r>
      <w:r>
        <w:t>presentada</w:t>
      </w:r>
      <w:r>
        <w:rPr>
          <w:spacing w:val="40"/>
        </w:rPr>
        <w:t xml:space="preserve"> </w:t>
      </w:r>
      <w:r>
        <w:t>por</w:t>
      </w:r>
      <w:r>
        <w:rPr>
          <w:spacing w:val="40"/>
        </w:rPr>
        <w:t xml:space="preserve"> </w:t>
      </w:r>
      <w:proofErr w:type="spellStart"/>
      <w:r>
        <w:t>Agenor</w:t>
      </w:r>
      <w:proofErr w:type="spellEnd"/>
      <w:r>
        <w:rPr>
          <w:spacing w:val="40"/>
        </w:rPr>
        <w:t xml:space="preserve"> </w:t>
      </w:r>
      <w:r>
        <w:t>Mantenimiento</w:t>
      </w:r>
      <w:r w:rsidR="00AE0FDF">
        <w:t>,</w:t>
      </w:r>
      <w:r>
        <w:rPr>
          <w:spacing w:val="40"/>
        </w:rPr>
        <w:t xml:space="preserve"> </w:t>
      </w:r>
      <w:r>
        <w:t>S.A.</w:t>
      </w:r>
      <w:r w:rsidR="00AE0FDF">
        <w:t>,</w:t>
      </w:r>
      <w:r>
        <w:rPr>
          <w:spacing w:val="40"/>
        </w:rPr>
        <w:t xml:space="preserve"> </w:t>
      </w:r>
      <w:r>
        <w:t>por</w:t>
      </w:r>
      <w:r>
        <w:rPr>
          <w:spacing w:val="40"/>
        </w:rPr>
        <w:t xml:space="preserve"> </w:t>
      </w:r>
      <w:r>
        <w:t>las</w:t>
      </w:r>
      <w:r>
        <w:rPr>
          <w:spacing w:val="40"/>
        </w:rPr>
        <w:t xml:space="preserve"> </w:t>
      </w:r>
      <w:r>
        <w:t>razones</w:t>
      </w:r>
      <w:r>
        <w:rPr>
          <w:spacing w:val="40"/>
        </w:rPr>
        <w:t xml:space="preserve"> </w:t>
      </w:r>
      <w:r>
        <w:t>indicadas</w:t>
      </w:r>
      <w:r>
        <w:rPr>
          <w:spacing w:val="40"/>
        </w:rPr>
        <w:t xml:space="preserve"> </w:t>
      </w:r>
      <w:r>
        <w:t>en</w:t>
      </w:r>
      <w:r>
        <w:rPr>
          <w:spacing w:val="40"/>
        </w:rPr>
        <w:t xml:space="preserve"> </w:t>
      </w:r>
      <w:r>
        <w:t>el antecedente p).</w:t>
      </w:r>
    </w:p>
    <w:p w14:paraId="5B0C7597" w14:textId="77777777" w:rsidR="00A97F47" w:rsidRDefault="00A97F47">
      <w:pPr>
        <w:pStyle w:val="Textoindependiente"/>
        <w:spacing w:before="10"/>
      </w:pPr>
    </w:p>
    <w:p w14:paraId="080805AA" w14:textId="77777777" w:rsidR="00A97F47" w:rsidRDefault="00000000">
      <w:pPr>
        <w:pStyle w:val="Textoindependiente"/>
        <w:ind w:left="142"/>
      </w:pPr>
      <w:r>
        <w:t>-Las</w:t>
      </w:r>
      <w:r>
        <w:rPr>
          <w:spacing w:val="-6"/>
        </w:rPr>
        <w:t xml:space="preserve"> </w:t>
      </w:r>
      <w:r>
        <w:t>características</w:t>
      </w:r>
      <w:r>
        <w:rPr>
          <w:spacing w:val="-3"/>
        </w:rPr>
        <w:t xml:space="preserve"> </w:t>
      </w:r>
      <w:r>
        <w:t>de</w:t>
      </w:r>
      <w:r>
        <w:rPr>
          <w:spacing w:val="-4"/>
        </w:rPr>
        <w:t xml:space="preserve"> </w:t>
      </w:r>
      <w:r>
        <w:t>la</w:t>
      </w:r>
      <w:r>
        <w:rPr>
          <w:spacing w:val="-3"/>
        </w:rPr>
        <w:t xml:space="preserve"> </w:t>
      </w:r>
      <w:r>
        <w:t>oferta</w:t>
      </w:r>
      <w:r>
        <w:rPr>
          <w:spacing w:val="-3"/>
        </w:rPr>
        <w:t xml:space="preserve"> </w:t>
      </w:r>
      <w:r>
        <w:t>adjudicataria</w:t>
      </w:r>
      <w:r>
        <w:rPr>
          <w:spacing w:val="-4"/>
        </w:rPr>
        <w:t xml:space="preserve"> </w:t>
      </w:r>
      <w:r>
        <w:t>figuran</w:t>
      </w:r>
      <w:r>
        <w:rPr>
          <w:spacing w:val="-3"/>
        </w:rPr>
        <w:t xml:space="preserve"> </w:t>
      </w:r>
      <w:r>
        <w:t>en</w:t>
      </w:r>
      <w:r>
        <w:rPr>
          <w:spacing w:val="-4"/>
        </w:rPr>
        <w:t xml:space="preserve"> </w:t>
      </w:r>
      <w:r>
        <w:t>el</w:t>
      </w:r>
      <w:r>
        <w:rPr>
          <w:spacing w:val="-3"/>
        </w:rPr>
        <w:t xml:space="preserve"> </w:t>
      </w:r>
      <w:r>
        <w:t>apartado</w:t>
      </w:r>
      <w:r>
        <w:rPr>
          <w:spacing w:val="-3"/>
        </w:rPr>
        <w:t xml:space="preserve"> </w:t>
      </w:r>
      <w:r>
        <w:rPr>
          <w:spacing w:val="-2"/>
        </w:rPr>
        <w:t>tercero.</w:t>
      </w:r>
    </w:p>
    <w:p w14:paraId="36CDFC23" w14:textId="77777777" w:rsidR="00A97F47" w:rsidRDefault="00A97F47">
      <w:pPr>
        <w:pStyle w:val="Textoindependiente"/>
        <w:spacing w:before="61"/>
      </w:pPr>
    </w:p>
    <w:p w14:paraId="174E9918" w14:textId="77777777" w:rsidR="00A97F47" w:rsidRDefault="00000000">
      <w:pPr>
        <w:pStyle w:val="Textoindependiente"/>
        <w:spacing w:line="292" w:lineRule="auto"/>
        <w:ind w:left="142" w:right="141"/>
        <w:jc w:val="both"/>
      </w:pPr>
      <w:r>
        <w:t>-Ha resultado adjudicataria la oferta que ha obtenido la mayor puntuación tras la aplicación de los criterios contenidos en el pliego de cláusulas administrativas particulares.</w:t>
      </w:r>
    </w:p>
    <w:p w14:paraId="3D53E10C" w14:textId="77777777" w:rsidR="00A97F47" w:rsidRDefault="00A97F47">
      <w:pPr>
        <w:pStyle w:val="Textoindependiente"/>
        <w:spacing w:before="9"/>
      </w:pPr>
    </w:p>
    <w:p w14:paraId="55ED4D18" w14:textId="77777777" w:rsidR="00A97F47" w:rsidRDefault="00000000">
      <w:pPr>
        <w:pStyle w:val="Textoindependiente"/>
        <w:spacing w:before="1" w:line="292" w:lineRule="auto"/>
        <w:ind w:left="142" w:right="141"/>
        <w:jc w:val="both"/>
      </w:pPr>
      <w:r>
        <w:t>6</w:t>
      </w:r>
      <w:proofErr w:type="gramStart"/>
      <w:r>
        <w:t>°.-</w:t>
      </w:r>
      <w:proofErr w:type="gramEnd"/>
      <w:r>
        <w:t xml:space="preserve"> Notificar el presente acuerdo al adjudicatario para que firme en el plazo máximo de 15 días hábiles a contar desde la fecha de la notificación del acuerdo de adjudicación.</w:t>
      </w:r>
    </w:p>
    <w:p w14:paraId="0BB3735B"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7E5D112B" w14:textId="77777777" w:rsidR="00A97F47" w:rsidRDefault="00000000">
      <w:pPr>
        <w:pStyle w:val="Textoindependiente"/>
        <w:spacing w:before="180" w:line="542" w:lineRule="auto"/>
        <w:ind w:left="142" w:right="2037"/>
      </w:pPr>
      <w:r>
        <w:lastRenderedPageBreak/>
        <w:t>7º.-</w:t>
      </w:r>
      <w:r>
        <w:rPr>
          <w:spacing w:val="-3"/>
        </w:rPr>
        <w:t xml:space="preserve"> </w:t>
      </w:r>
      <w:r>
        <w:t>Publicar</w:t>
      </w:r>
      <w:r>
        <w:rPr>
          <w:spacing w:val="-3"/>
        </w:rPr>
        <w:t xml:space="preserve"> </w:t>
      </w:r>
      <w:r>
        <w:t>la</w:t>
      </w:r>
      <w:r>
        <w:rPr>
          <w:spacing w:val="-3"/>
        </w:rPr>
        <w:t xml:space="preserve"> </w:t>
      </w:r>
      <w:r>
        <w:t>adjudicación</w:t>
      </w:r>
      <w:r>
        <w:rPr>
          <w:spacing w:val="-3"/>
        </w:rPr>
        <w:t xml:space="preserve"> </w:t>
      </w:r>
      <w:r>
        <w:t>en</w:t>
      </w:r>
      <w:r>
        <w:rPr>
          <w:spacing w:val="-3"/>
        </w:rPr>
        <w:t xml:space="preserve"> </w:t>
      </w:r>
      <w:r>
        <w:t>la</w:t>
      </w:r>
      <w:r>
        <w:rPr>
          <w:spacing w:val="-3"/>
        </w:rPr>
        <w:t xml:space="preserve"> </w:t>
      </w:r>
      <w:r>
        <w:t>Plataforma</w:t>
      </w:r>
      <w:r>
        <w:rPr>
          <w:spacing w:val="-3"/>
        </w:rPr>
        <w:t xml:space="preserve"> </w:t>
      </w:r>
      <w:r>
        <w:t>de</w:t>
      </w:r>
      <w:r>
        <w:rPr>
          <w:spacing w:val="-3"/>
        </w:rPr>
        <w:t xml:space="preserve"> </w:t>
      </w:r>
      <w:r>
        <w:t>Contratación</w:t>
      </w:r>
      <w:r>
        <w:rPr>
          <w:spacing w:val="-3"/>
        </w:rPr>
        <w:t xml:space="preserve"> </w:t>
      </w:r>
      <w:r>
        <w:t>del</w:t>
      </w:r>
      <w:r>
        <w:rPr>
          <w:spacing w:val="-3"/>
        </w:rPr>
        <w:t xml:space="preserve"> </w:t>
      </w:r>
      <w:r>
        <w:t>Sector</w:t>
      </w:r>
      <w:r>
        <w:rPr>
          <w:spacing w:val="-3"/>
        </w:rPr>
        <w:t xml:space="preserve"> </w:t>
      </w:r>
      <w:r>
        <w:t>Público. 8º.- Notificar el acuerdo que se adopte a todos los interesados.</w:t>
      </w: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A97F47" w14:paraId="30D005B1" w14:textId="77777777">
        <w:trPr>
          <w:trHeight w:val="972"/>
        </w:trPr>
        <w:tc>
          <w:tcPr>
            <w:tcW w:w="9062" w:type="dxa"/>
            <w:gridSpan w:val="2"/>
            <w:tcBorders>
              <w:left w:val="single" w:sz="4" w:space="0" w:color="CCCCCC"/>
              <w:right w:val="single" w:sz="4" w:space="0" w:color="CCCCCC"/>
            </w:tcBorders>
            <w:shd w:val="clear" w:color="auto" w:fill="F3F3F3"/>
          </w:tcPr>
          <w:p w14:paraId="536897C7" w14:textId="77777777" w:rsidR="00A97F47" w:rsidRDefault="00000000">
            <w:pPr>
              <w:pStyle w:val="TableParagraph"/>
              <w:spacing w:before="50" w:line="297" w:lineRule="auto"/>
              <w:rPr>
                <w:b/>
                <w:sz w:val="20"/>
              </w:rPr>
            </w:pPr>
            <w:r>
              <w:rPr>
                <w:b/>
                <w:sz w:val="20"/>
              </w:rPr>
              <w:t xml:space="preserve">Prorrogar el contrato de </w:t>
            </w:r>
            <w:r w:rsidRPr="00AE0FDF">
              <w:rPr>
                <w:b/>
                <w:i/>
                <w:iCs/>
                <w:sz w:val="20"/>
              </w:rPr>
              <w:t>“Concesión de servicio de Organización y ejecución de los Festejos taurinos</w:t>
            </w:r>
            <w:r w:rsidRPr="00AE0FDF">
              <w:rPr>
                <w:b/>
                <w:i/>
                <w:iCs/>
                <w:spacing w:val="30"/>
                <w:sz w:val="20"/>
              </w:rPr>
              <w:t xml:space="preserve"> </w:t>
            </w:r>
            <w:r w:rsidRPr="00AE0FDF">
              <w:rPr>
                <w:b/>
                <w:i/>
                <w:iCs/>
                <w:sz w:val="20"/>
              </w:rPr>
              <w:t>durante</w:t>
            </w:r>
            <w:r w:rsidRPr="00AE0FDF">
              <w:rPr>
                <w:b/>
                <w:i/>
                <w:iCs/>
                <w:spacing w:val="30"/>
                <w:sz w:val="20"/>
              </w:rPr>
              <w:t xml:space="preserve"> </w:t>
            </w:r>
            <w:r w:rsidRPr="00AE0FDF">
              <w:rPr>
                <w:b/>
                <w:i/>
                <w:iCs/>
                <w:sz w:val="20"/>
              </w:rPr>
              <w:t>las</w:t>
            </w:r>
            <w:r w:rsidRPr="00AE0FDF">
              <w:rPr>
                <w:b/>
                <w:i/>
                <w:iCs/>
                <w:spacing w:val="30"/>
                <w:sz w:val="20"/>
              </w:rPr>
              <w:t xml:space="preserve"> </w:t>
            </w:r>
            <w:r w:rsidRPr="00AE0FDF">
              <w:rPr>
                <w:b/>
                <w:i/>
                <w:iCs/>
                <w:sz w:val="20"/>
              </w:rPr>
              <w:t>Fiestas</w:t>
            </w:r>
            <w:r w:rsidRPr="00AE0FDF">
              <w:rPr>
                <w:b/>
                <w:i/>
                <w:iCs/>
                <w:spacing w:val="30"/>
                <w:sz w:val="20"/>
              </w:rPr>
              <w:t xml:space="preserve"> </w:t>
            </w:r>
            <w:r w:rsidRPr="00AE0FDF">
              <w:rPr>
                <w:b/>
                <w:i/>
                <w:iCs/>
                <w:sz w:val="20"/>
              </w:rPr>
              <w:t>de</w:t>
            </w:r>
            <w:r w:rsidRPr="00AE0FDF">
              <w:rPr>
                <w:b/>
                <w:i/>
                <w:iCs/>
                <w:spacing w:val="30"/>
                <w:sz w:val="20"/>
              </w:rPr>
              <w:t xml:space="preserve"> </w:t>
            </w:r>
            <w:r w:rsidRPr="00AE0FDF">
              <w:rPr>
                <w:b/>
                <w:i/>
                <w:iCs/>
                <w:sz w:val="20"/>
              </w:rPr>
              <w:t>San</w:t>
            </w:r>
            <w:r w:rsidRPr="00AE0FDF">
              <w:rPr>
                <w:b/>
                <w:i/>
                <w:iCs/>
                <w:spacing w:val="30"/>
                <w:sz w:val="20"/>
              </w:rPr>
              <w:t xml:space="preserve"> </w:t>
            </w:r>
            <w:r w:rsidRPr="00AE0FDF">
              <w:rPr>
                <w:b/>
                <w:i/>
                <w:iCs/>
                <w:sz w:val="20"/>
              </w:rPr>
              <w:t>Miguel”,</w:t>
            </w:r>
            <w:r>
              <w:rPr>
                <w:b/>
                <w:spacing w:val="30"/>
                <w:sz w:val="20"/>
              </w:rPr>
              <w:t xml:space="preserve"> </w:t>
            </w:r>
            <w:r>
              <w:rPr>
                <w:b/>
                <w:sz w:val="20"/>
              </w:rPr>
              <w:t>hasta</w:t>
            </w:r>
            <w:r>
              <w:rPr>
                <w:b/>
                <w:spacing w:val="30"/>
                <w:sz w:val="20"/>
              </w:rPr>
              <w:t xml:space="preserve"> </w:t>
            </w:r>
            <w:r>
              <w:rPr>
                <w:b/>
                <w:sz w:val="20"/>
              </w:rPr>
              <w:t>27</w:t>
            </w:r>
            <w:r>
              <w:rPr>
                <w:b/>
                <w:spacing w:val="30"/>
                <w:sz w:val="20"/>
              </w:rPr>
              <w:t xml:space="preserve"> </w:t>
            </w:r>
            <w:r>
              <w:rPr>
                <w:b/>
                <w:sz w:val="20"/>
              </w:rPr>
              <w:t>de</w:t>
            </w:r>
            <w:r>
              <w:rPr>
                <w:b/>
                <w:spacing w:val="30"/>
                <w:sz w:val="20"/>
              </w:rPr>
              <w:t xml:space="preserve"> </w:t>
            </w:r>
            <w:r>
              <w:rPr>
                <w:b/>
                <w:sz w:val="20"/>
              </w:rPr>
              <w:t>septiembre</w:t>
            </w:r>
            <w:r>
              <w:rPr>
                <w:b/>
                <w:spacing w:val="30"/>
                <w:sz w:val="20"/>
              </w:rPr>
              <w:t xml:space="preserve"> </w:t>
            </w:r>
            <w:r>
              <w:rPr>
                <w:b/>
                <w:sz w:val="20"/>
              </w:rPr>
              <w:t>de</w:t>
            </w:r>
            <w:r>
              <w:rPr>
                <w:b/>
                <w:spacing w:val="30"/>
                <w:sz w:val="20"/>
              </w:rPr>
              <w:t xml:space="preserve"> </w:t>
            </w:r>
            <w:r>
              <w:rPr>
                <w:b/>
                <w:sz w:val="20"/>
              </w:rPr>
              <w:t>2026.</w:t>
            </w:r>
            <w:r>
              <w:rPr>
                <w:b/>
                <w:spacing w:val="30"/>
                <w:sz w:val="20"/>
              </w:rPr>
              <w:t xml:space="preserve"> </w:t>
            </w:r>
            <w:proofErr w:type="spellStart"/>
            <w:r>
              <w:rPr>
                <w:b/>
                <w:sz w:val="20"/>
              </w:rPr>
              <w:t>Expte</w:t>
            </w:r>
            <w:proofErr w:type="spellEnd"/>
            <w:r>
              <w:rPr>
                <w:b/>
                <w:sz w:val="20"/>
              </w:rPr>
              <w:t>.</w:t>
            </w:r>
            <w:r>
              <w:rPr>
                <w:b/>
                <w:spacing w:val="30"/>
                <w:sz w:val="20"/>
              </w:rPr>
              <w:t xml:space="preserve"> </w:t>
            </w:r>
            <w:r>
              <w:rPr>
                <w:b/>
                <w:spacing w:val="-4"/>
                <w:sz w:val="20"/>
              </w:rPr>
              <w:t>9493</w:t>
            </w:r>
          </w:p>
          <w:p w14:paraId="6E93A28E" w14:textId="77777777" w:rsidR="00A97F47" w:rsidRDefault="00000000">
            <w:pPr>
              <w:pStyle w:val="TableParagraph"/>
              <w:spacing w:before="1"/>
              <w:rPr>
                <w:b/>
                <w:sz w:val="20"/>
              </w:rPr>
            </w:pPr>
            <w:r>
              <w:rPr>
                <w:b/>
                <w:spacing w:val="-2"/>
                <w:sz w:val="20"/>
              </w:rPr>
              <w:t>/2024.</w:t>
            </w:r>
          </w:p>
        </w:tc>
      </w:tr>
      <w:tr w:rsidR="00A97F47" w14:paraId="61583882" w14:textId="77777777">
        <w:trPr>
          <w:trHeight w:val="399"/>
        </w:trPr>
        <w:tc>
          <w:tcPr>
            <w:tcW w:w="1877" w:type="dxa"/>
            <w:tcBorders>
              <w:left w:val="single" w:sz="4" w:space="0" w:color="CCCCCC"/>
              <w:right w:val="single" w:sz="6" w:space="0" w:color="CCCCCC"/>
            </w:tcBorders>
          </w:tcPr>
          <w:p w14:paraId="3777248D" w14:textId="77777777" w:rsidR="00A97F47" w:rsidRDefault="00000000">
            <w:pPr>
              <w:pStyle w:val="TableParagraph"/>
              <w:spacing w:before="50"/>
              <w:rPr>
                <w:b/>
                <w:sz w:val="20"/>
              </w:rPr>
            </w:pPr>
            <w:r>
              <w:rPr>
                <w:b/>
                <w:spacing w:val="-2"/>
                <w:sz w:val="20"/>
              </w:rPr>
              <w:t>Favorable</w:t>
            </w:r>
          </w:p>
        </w:tc>
        <w:tc>
          <w:tcPr>
            <w:tcW w:w="7185" w:type="dxa"/>
            <w:tcBorders>
              <w:left w:val="single" w:sz="6" w:space="0" w:color="CCCCCC"/>
              <w:right w:val="single" w:sz="4" w:space="0" w:color="CCCCCC"/>
            </w:tcBorders>
          </w:tcPr>
          <w:p w14:paraId="70C21979" w14:textId="77777777" w:rsidR="00A97F47" w:rsidRDefault="00000000">
            <w:pPr>
              <w:pStyle w:val="TableParagraph"/>
              <w:spacing w:before="50"/>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07CAF51" w14:textId="77777777" w:rsidR="00A97F47" w:rsidRDefault="00A97F47">
      <w:pPr>
        <w:pStyle w:val="Textoindependiente"/>
        <w:spacing w:before="113"/>
      </w:pPr>
    </w:p>
    <w:p w14:paraId="1A5E72F8"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46D64F1" w14:textId="77777777" w:rsidR="00A97F47" w:rsidRDefault="00A97F47">
      <w:pPr>
        <w:pStyle w:val="Textoindependiente"/>
        <w:spacing w:before="61"/>
        <w:rPr>
          <w:b/>
        </w:rPr>
      </w:pPr>
    </w:p>
    <w:p w14:paraId="63C64B03" w14:textId="77777777" w:rsidR="00A97F47" w:rsidRDefault="00000000">
      <w:pPr>
        <w:pStyle w:val="Textoindependiente"/>
        <w:spacing w:line="297" w:lineRule="auto"/>
        <w:ind w:left="142" w:right="141"/>
        <w:jc w:val="both"/>
      </w:pPr>
      <w:r>
        <w:t xml:space="preserve">1º.- Con fecha </w:t>
      </w:r>
      <w:r>
        <w:rPr>
          <w:b/>
        </w:rPr>
        <w:t xml:space="preserve">27 de septiembre de 2022 </w:t>
      </w:r>
      <w:r>
        <w:t xml:space="preserve">se formalizó el contrato suscrito con la mercantil </w:t>
      </w:r>
      <w:r>
        <w:rPr>
          <w:b/>
        </w:rPr>
        <w:t xml:space="preserve">GRUPO CEBER TAURO, S.L.U., </w:t>
      </w:r>
      <w:r>
        <w:t>para la concesión del servicio citado. Dicho contrato tiene una duración máxima</w:t>
      </w:r>
      <w:r>
        <w:rPr>
          <w:spacing w:val="25"/>
        </w:rPr>
        <w:t xml:space="preserve"> </w:t>
      </w:r>
      <w:r>
        <w:t>de</w:t>
      </w:r>
      <w:r>
        <w:rPr>
          <w:spacing w:val="25"/>
        </w:rPr>
        <w:t xml:space="preserve"> </w:t>
      </w:r>
      <w:r>
        <w:t>5</w:t>
      </w:r>
      <w:r>
        <w:rPr>
          <w:spacing w:val="25"/>
        </w:rPr>
        <w:t xml:space="preserve"> </w:t>
      </w:r>
      <w:r>
        <w:t>años</w:t>
      </w:r>
      <w:r>
        <w:rPr>
          <w:spacing w:val="25"/>
        </w:rPr>
        <w:t xml:space="preserve"> </w:t>
      </w:r>
      <w:r>
        <w:t>(1</w:t>
      </w:r>
      <w:r>
        <w:rPr>
          <w:spacing w:val="25"/>
        </w:rPr>
        <w:t xml:space="preserve"> </w:t>
      </w:r>
      <w:r>
        <w:t>año</w:t>
      </w:r>
      <w:r>
        <w:rPr>
          <w:spacing w:val="25"/>
        </w:rPr>
        <w:t xml:space="preserve"> </w:t>
      </w:r>
      <w:r>
        <w:t>de</w:t>
      </w:r>
      <w:r>
        <w:rPr>
          <w:spacing w:val="25"/>
        </w:rPr>
        <w:t xml:space="preserve"> </w:t>
      </w:r>
      <w:r>
        <w:t>duración</w:t>
      </w:r>
      <w:r>
        <w:rPr>
          <w:spacing w:val="25"/>
        </w:rPr>
        <w:t xml:space="preserve"> </w:t>
      </w:r>
      <w:r>
        <w:t>inicial</w:t>
      </w:r>
      <w:r>
        <w:rPr>
          <w:spacing w:val="25"/>
        </w:rPr>
        <w:t xml:space="preserve"> </w:t>
      </w:r>
      <w:r>
        <w:t>y</w:t>
      </w:r>
      <w:r>
        <w:rPr>
          <w:spacing w:val="25"/>
        </w:rPr>
        <w:t xml:space="preserve"> </w:t>
      </w:r>
      <w:r>
        <w:t>prórrogas</w:t>
      </w:r>
      <w:r>
        <w:rPr>
          <w:spacing w:val="25"/>
        </w:rPr>
        <w:t xml:space="preserve"> </w:t>
      </w:r>
      <w:r>
        <w:t>hasta</w:t>
      </w:r>
      <w:r>
        <w:rPr>
          <w:spacing w:val="25"/>
        </w:rPr>
        <w:t xml:space="preserve"> </w:t>
      </w:r>
      <w:r>
        <w:t>alcanzar</w:t>
      </w:r>
      <w:r>
        <w:rPr>
          <w:spacing w:val="25"/>
        </w:rPr>
        <w:t xml:space="preserve"> </w:t>
      </w:r>
      <w:r>
        <w:t>un</w:t>
      </w:r>
      <w:r>
        <w:rPr>
          <w:spacing w:val="25"/>
        </w:rPr>
        <w:t xml:space="preserve"> </w:t>
      </w:r>
      <w:r>
        <w:t>máximo</w:t>
      </w:r>
      <w:r>
        <w:rPr>
          <w:spacing w:val="25"/>
        </w:rPr>
        <w:t xml:space="preserve"> </w:t>
      </w:r>
      <w:r>
        <w:t>de</w:t>
      </w:r>
      <w:r>
        <w:rPr>
          <w:spacing w:val="25"/>
        </w:rPr>
        <w:t xml:space="preserve"> </w:t>
      </w:r>
      <w:r>
        <w:t>5</w:t>
      </w:r>
      <w:r>
        <w:rPr>
          <w:spacing w:val="25"/>
        </w:rPr>
        <w:t xml:space="preserve"> </w:t>
      </w:r>
      <w:r>
        <w:t>años</w:t>
      </w:r>
      <w:r>
        <w:rPr>
          <w:spacing w:val="26"/>
        </w:rPr>
        <w:t xml:space="preserve"> </w:t>
      </w:r>
      <w:r>
        <w:rPr>
          <w:spacing w:val="-5"/>
        </w:rPr>
        <w:t>de</w:t>
      </w:r>
    </w:p>
    <w:p w14:paraId="4938ADA5" w14:textId="77777777" w:rsidR="00A97F47" w:rsidRDefault="00A97F47">
      <w:pPr>
        <w:pStyle w:val="Textoindependiente"/>
        <w:spacing w:line="297" w:lineRule="auto"/>
        <w:jc w:val="both"/>
        <w:sectPr w:rsidR="00A97F47">
          <w:pgSz w:w="11910" w:h="16840"/>
          <w:pgMar w:top="1260" w:right="1275" w:bottom="1260" w:left="1275" w:header="225" w:footer="1060" w:gutter="0"/>
          <w:cols w:space="720"/>
        </w:sectPr>
      </w:pPr>
    </w:p>
    <w:p w14:paraId="1E6A80F0" w14:textId="77777777" w:rsidR="00A97F47" w:rsidRDefault="00000000">
      <w:pPr>
        <w:pStyle w:val="Textoindependiente"/>
        <w:spacing w:line="224" w:lineRule="exact"/>
        <w:ind w:left="142"/>
      </w:pPr>
      <w:r>
        <w:t>duración).</w:t>
      </w:r>
      <w:r>
        <w:rPr>
          <w:spacing w:val="64"/>
        </w:rPr>
        <w:t xml:space="preserve"> </w:t>
      </w:r>
      <w:r>
        <w:t>La</w:t>
      </w:r>
      <w:r>
        <w:rPr>
          <w:spacing w:val="64"/>
        </w:rPr>
        <w:t xml:space="preserve"> </w:t>
      </w:r>
      <w:r>
        <w:t>vigencia</w:t>
      </w:r>
      <w:r>
        <w:rPr>
          <w:spacing w:val="64"/>
        </w:rPr>
        <w:t xml:space="preserve"> </w:t>
      </w:r>
      <w:r>
        <w:t>del</w:t>
      </w:r>
      <w:r>
        <w:rPr>
          <w:spacing w:val="64"/>
        </w:rPr>
        <w:t xml:space="preserve"> </w:t>
      </w:r>
      <w:r>
        <w:t>contrato</w:t>
      </w:r>
      <w:r>
        <w:rPr>
          <w:spacing w:val="65"/>
        </w:rPr>
        <w:t xml:space="preserve"> </w:t>
      </w:r>
      <w:r>
        <w:t>se</w:t>
      </w:r>
      <w:r>
        <w:rPr>
          <w:spacing w:val="64"/>
        </w:rPr>
        <w:t xml:space="preserve"> </w:t>
      </w:r>
      <w:r>
        <w:t>extiende</w:t>
      </w:r>
      <w:r>
        <w:rPr>
          <w:spacing w:val="64"/>
        </w:rPr>
        <w:t xml:space="preserve"> </w:t>
      </w:r>
      <w:r>
        <w:t>hasta</w:t>
      </w:r>
      <w:r>
        <w:rPr>
          <w:spacing w:val="64"/>
        </w:rPr>
        <w:t xml:space="preserve"> </w:t>
      </w:r>
      <w:r>
        <w:t>el</w:t>
      </w:r>
      <w:r>
        <w:rPr>
          <w:spacing w:val="65"/>
        </w:rPr>
        <w:t xml:space="preserve"> </w:t>
      </w:r>
      <w:r>
        <w:rPr>
          <w:spacing w:val="-5"/>
        </w:rPr>
        <w:t>día</w:t>
      </w:r>
    </w:p>
    <w:p w14:paraId="76E14389" w14:textId="77777777" w:rsidR="00A97F47" w:rsidRDefault="00000000">
      <w:pPr>
        <w:pStyle w:val="Ttulo3"/>
        <w:spacing w:line="224" w:lineRule="exact"/>
        <w:ind w:left="76"/>
      </w:pPr>
      <w:r>
        <w:rPr>
          <w:b w:val="0"/>
        </w:rPr>
        <w:br w:type="column"/>
      </w:r>
      <w:r>
        <w:t>27</w:t>
      </w:r>
      <w:r>
        <w:rPr>
          <w:spacing w:val="61"/>
        </w:rPr>
        <w:t xml:space="preserve"> </w:t>
      </w:r>
      <w:r>
        <w:t>de</w:t>
      </w:r>
      <w:r>
        <w:rPr>
          <w:spacing w:val="62"/>
        </w:rPr>
        <w:t xml:space="preserve"> </w:t>
      </w:r>
      <w:r>
        <w:t>septiembre</w:t>
      </w:r>
      <w:r>
        <w:rPr>
          <w:spacing w:val="61"/>
        </w:rPr>
        <w:t xml:space="preserve"> </w:t>
      </w:r>
      <w:r>
        <w:t>de</w:t>
      </w:r>
      <w:r>
        <w:rPr>
          <w:spacing w:val="62"/>
        </w:rPr>
        <w:t xml:space="preserve"> </w:t>
      </w:r>
      <w:r>
        <w:rPr>
          <w:spacing w:val="-4"/>
        </w:rPr>
        <w:t>2025</w:t>
      </w:r>
    </w:p>
    <w:p w14:paraId="3AE8E27E" w14:textId="77777777" w:rsidR="00A97F47" w:rsidRDefault="00000000">
      <w:pPr>
        <w:spacing w:line="224" w:lineRule="exact"/>
        <w:ind w:left="73"/>
        <w:rPr>
          <w:sz w:val="20"/>
        </w:rPr>
      </w:pPr>
      <w:r>
        <w:br w:type="column"/>
      </w:r>
      <w:r>
        <w:rPr>
          <w:spacing w:val="-5"/>
          <w:sz w:val="20"/>
        </w:rPr>
        <w:t>(de</w:t>
      </w:r>
    </w:p>
    <w:p w14:paraId="1345E234" w14:textId="77777777" w:rsidR="00A97F47" w:rsidRDefault="00A97F47">
      <w:pPr>
        <w:spacing w:line="224" w:lineRule="exact"/>
        <w:rPr>
          <w:sz w:val="20"/>
        </w:rPr>
        <w:sectPr w:rsidR="00A97F47">
          <w:type w:val="continuous"/>
          <w:pgSz w:w="11910" w:h="16840"/>
          <w:pgMar w:top="1260" w:right="1275" w:bottom="1260" w:left="1275" w:header="225" w:footer="1060" w:gutter="0"/>
          <w:cols w:num="3" w:space="720" w:equalWidth="0">
            <w:col w:w="5995" w:space="40"/>
            <w:col w:w="2770" w:space="39"/>
            <w:col w:w="516"/>
          </w:cols>
        </w:sectPr>
      </w:pPr>
    </w:p>
    <w:p w14:paraId="7B03A3FA" w14:textId="1EB4FA17" w:rsidR="00A97F47" w:rsidRDefault="00000000">
      <w:pPr>
        <w:pStyle w:val="Textoindependiente"/>
        <w:spacing w:before="54" w:line="292" w:lineRule="auto"/>
        <w:ind w:left="142" w:right="141"/>
        <w:jc w:val="both"/>
      </w:pPr>
      <w:r>
        <w:rPr>
          <w:noProof/>
        </w:rPr>
        <mc:AlternateContent>
          <mc:Choice Requires="wps">
            <w:drawing>
              <wp:anchor distT="0" distB="0" distL="0" distR="0" simplePos="0" relativeHeight="251644416" behindDoc="0" locked="0" layoutInCell="1" allowOverlap="1" wp14:anchorId="4A014C0C" wp14:editId="6061B2E6">
                <wp:simplePos x="0" y="0"/>
                <wp:positionH relativeFrom="page">
                  <wp:posOffset>6807090</wp:posOffset>
                </wp:positionH>
                <wp:positionV relativeFrom="page">
                  <wp:posOffset>2818730</wp:posOffset>
                </wp:positionV>
                <wp:extent cx="419734" cy="3187065"/>
                <wp:effectExtent l="0" t="0" r="0" b="0"/>
                <wp:wrapNone/>
                <wp:docPr id="344" name="Text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B2F236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6F115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A014C0C" id="Textbox 344" o:spid="_x0000_s1193" type="#_x0000_t202" style="position:absolute;left:0;text-align:left;margin-left:536pt;margin-top:221.95pt;width:33.05pt;height:250.95pt;z-index:25164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5nTow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Mtkb4psPlsA+2B1NBAElqOiyUxG6i/DcffOxk1Z/1X&#10;TwbmYTgl8ZRsTklM/ScoI5M1eviwS2BsYXT5ZmJEnSmapinKrf97X6ous77+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ivmdO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B2F236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6F115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conformidad con el acuerdo de prórroga adoptado por la Junta de Gobierno Local en sesión de fecha 7 de junio de 2024)</w:t>
      </w:r>
    </w:p>
    <w:p w14:paraId="55B6ABC6" w14:textId="77777777" w:rsidR="00A97F47" w:rsidRDefault="00A97F47">
      <w:pPr>
        <w:pStyle w:val="Textoindependiente"/>
        <w:spacing w:before="10"/>
      </w:pPr>
    </w:p>
    <w:p w14:paraId="5BE8B1CE" w14:textId="2F587AD4" w:rsidR="00A97F47" w:rsidRDefault="00000000">
      <w:pPr>
        <w:pStyle w:val="Textoindependiente"/>
        <w:spacing w:line="295" w:lineRule="auto"/>
        <w:ind w:left="142" w:right="140"/>
        <w:jc w:val="both"/>
      </w:pPr>
      <w:r>
        <w:t xml:space="preserve">2º.- Con fecha </w:t>
      </w:r>
      <w:r>
        <w:rPr>
          <w:b/>
        </w:rPr>
        <w:t>9 de mayo de 2025</w:t>
      </w:r>
      <w:r>
        <w:t xml:space="preserve">, fue firmada propuesta por el </w:t>
      </w:r>
      <w:proofErr w:type="gramStart"/>
      <w:r>
        <w:t>Concejal</w:t>
      </w:r>
      <w:proofErr w:type="gramEnd"/>
      <w:r>
        <w:t>-</w:t>
      </w:r>
      <w:r w:rsidR="00AE0FDF">
        <w:t>D</w:t>
      </w:r>
      <w:r>
        <w:t xml:space="preserve">elegado de Hacienda y Fiestas, </w:t>
      </w:r>
      <w:r w:rsidR="00AE0FDF">
        <w:t>D.</w:t>
      </w:r>
      <w:r>
        <w:t xml:space="preserve"> Enrique González Gutiérrez</w:t>
      </w:r>
      <w:r w:rsidR="00AE0FDF">
        <w:t>,</w:t>
      </w:r>
      <w:r>
        <w:t xml:space="preserve"> por la que se propone prorrogar el contrato para los festejos taurinos de San Miguel de 2025, así mismo consta informe del Técnico municipal, </w:t>
      </w:r>
      <w:r w:rsidR="00AE0FDF">
        <w:t>D.</w:t>
      </w:r>
      <w:r>
        <w:t xml:space="preserve"> Adolfo Alonso Gómez, de 9 de mayo de 2025, favorable a la prórroga solicitada.</w:t>
      </w:r>
    </w:p>
    <w:p w14:paraId="08FA14BD" w14:textId="77777777" w:rsidR="00A97F47" w:rsidRDefault="00A97F47">
      <w:pPr>
        <w:pStyle w:val="Textoindependiente"/>
        <w:spacing w:before="4"/>
      </w:pPr>
    </w:p>
    <w:p w14:paraId="7CFA5586" w14:textId="706CE7F0" w:rsidR="00A97F47" w:rsidRDefault="00000000">
      <w:pPr>
        <w:pStyle w:val="Textoindependiente"/>
        <w:spacing w:line="292" w:lineRule="auto"/>
        <w:ind w:left="142" w:right="141"/>
        <w:jc w:val="both"/>
      </w:pPr>
      <w:r>
        <w:t>3º.- Consta documento de reserva de crédito RC, con cargo a la aplicación presupuestaria 111.3380.22724 del Presupuesto de la Corporación para 2024 por importe de 181.500,00</w:t>
      </w:r>
      <w:r w:rsidR="00AE0FDF">
        <w:t xml:space="preserve"> </w:t>
      </w:r>
      <w:r>
        <w:t>€.</w:t>
      </w:r>
    </w:p>
    <w:p w14:paraId="2AAFDEBB" w14:textId="77777777" w:rsidR="00A97F47" w:rsidRDefault="00A97F47">
      <w:pPr>
        <w:pStyle w:val="Textoindependiente"/>
        <w:spacing w:before="10"/>
      </w:pPr>
    </w:p>
    <w:p w14:paraId="380078E3" w14:textId="77777777" w:rsidR="00A97F47" w:rsidRDefault="00000000">
      <w:pPr>
        <w:pStyle w:val="Textoindependiente"/>
        <w:spacing w:line="292" w:lineRule="auto"/>
        <w:ind w:left="142" w:right="141"/>
        <w:jc w:val="both"/>
      </w:pPr>
      <w:r>
        <w:t xml:space="preserve">4º.- Informe jurídico suscrito por el </w:t>
      </w:r>
      <w:proofErr w:type="gramStart"/>
      <w:r>
        <w:t>Director General</w:t>
      </w:r>
      <w:proofErr w:type="gramEnd"/>
      <w:r>
        <w:t xml:space="preserve"> de la Asesoría Jurídica Municipal, D. Felipe Jiménez Andrés, con fecha 15 de mayo de 2025.</w:t>
      </w:r>
    </w:p>
    <w:p w14:paraId="052A64D9" w14:textId="77777777" w:rsidR="00A97F47" w:rsidRDefault="00A97F47">
      <w:pPr>
        <w:pStyle w:val="Textoindependiente"/>
        <w:spacing w:before="10"/>
      </w:pPr>
    </w:p>
    <w:p w14:paraId="466B9E24" w14:textId="40D91EE9" w:rsidR="00A97F47" w:rsidRDefault="00000000">
      <w:pPr>
        <w:pStyle w:val="Textoindependiente"/>
        <w:spacing w:line="292" w:lineRule="auto"/>
        <w:ind w:left="142" w:right="141"/>
        <w:jc w:val="both"/>
      </w:pPr>
      <w:r>
        <w:t>Vista la propuesta de resolución PR/2025/2990 de 16 de mayo de 2025 fiscalizada favorablemente con fecha de 17 de mayo de 2025</w:t>
      </w:r>
      <w:r w:rsidR="00AE0FDF">
        <w:t>,</w:t>
      </w:r>
    </w:p>
    <w:p w14:paraId="299EA598" w14:textId="77777777" w:rsidR="00A97F47" w:rsidRDefault="00A97F47">
      <w:pPr>
        <w:pStyle w:val="Textoindependiente"/>
        <w:spacing w:before="9"/>
      </w:pPr>
    </w:p>
    <w:p w14:paraId="46437BE1" w14:textId="77777777" w:rsidR="00A97F47" w:rsidRDefault="00000000">
      <w:pPr>
        <w:pStyle w:val="Ttulo3"/>
      </w:pPr>
      <w:r>
        <w:rPr>
          <w:spacing w:val="-2"/>
        </w:rPr>
        <w:t>Resolución:</w:t>
      </w:r>
    </w:p>
    <w:p w14:paraId="25F44167" w14:textId="77777777" w:rsidR="00A97F47" w:rsidRDefault="00A97F47">
      <w:pPr>
        <w:pStyle w:val="Textoindependiente"/>
        <w:spacing w:before="61"/>
        <w:rPr>
          <w:b/>
        </w:rPr>
      </w:pPr>
    </w:p>
    <w:p w14:paraId="267DDE04" w14:textId="64839F9E" w:rsidR="00A97F47" w:rsidRDefault="00000000">
      <w:pPr>
        <w:pStyle w:val="Textoindependiente"/>
        <w:spacing w:line="292" w:lineRule="auto"/>
        <w:ind w:left="142" w:right="141"/>
        <w:jc w:val="both"/>
      </w:pPr>
      <w:r>
        <w:t>1º.- Autorizar y disponer (AD) con cargo a la aplicación presupuestaria 111.3380.22724 del Presupuesto de la Corporación para 2025 por importe de 181.500,00</w:t>
      </w:r>
      <w:r w:rsidR="00AE0FDF">
        <w:t xml:space="preserve"> </w:t>
      </w:r>
      <w:r>
        <w:t>€.</w:t>
      </w:r>
    </w:p>
    <w:p w14:paraId="45BB11E0" w14:textId="77777777" w:rsidR="00A97F47" w:rsidRDefault="00A97F47">
      <w:pPr>
        <w:pStyle w:val="Textoindependiente"/>
        <w:spacing w:before="10"/>
      </w:pPr>
    </w:p>
    <w:p w14:paraId="34A990B9" w14:textId="77777777" w:rsidR="00A97F47" w:rsidRDefault="00000000">
      <w:pPr>
        <w:spacing w:line="297" w:lineRule="auto"/>
        <w:ind w:left="142" w:right="140" w:hanging="1"/>
        <w:jc w:val="both"/>
        <w:rPr>
          <w:b/>
          <w:sz w:val="20"/>
        </w:rPr>
      </w:pPr>
      <w:r>
        <w:rPr>
          <w:sz w:val="20"/>
        </w:rPr>
        <w:t>2º.-</w:t>
      </w:r>
      <w:r>
        <w:rPr>
          <w:spacing w:val="40"/>
          <w:sz w:val="20"/>
        </w:rPr>
        <w:t xml:space="preserve"> </w:t>
      </w:r>
      <w:r>
        <w:rPr>
          <w:sz w:val="20"/>
        </w:rPr>
        <w:t>Prorrogar</w:t>
      </w:r>
      <w:r>
        <w:rPr>
          <w:spacing w:val="40"/>
          <w:sz w:val="20"/>
        </w:rPr>
        <w:t xml:space="preserve"> </w:t>
      </w:r>
      <w:r>
        <w:rPr>
          <w:sz w:val="20"/>
        </w:rPr>
        <w:t>el</w:t>
      </w:r>
      <w:r>
        <w:rPr>
          <w:spacing w:val="40"/>
          <w:sz w:val="20"/>
        </w:rPr>
        <w:t xml:space="preserve"> </w:t>
      </w:r>
      <w:r>
        <w:rPr>
          <w:sz w:val="20"/>
        </w:rPr>
        <w:t>contrato</w:t>
      </w:r>
      <w:r>
        <w:rPr>
          <w:spacing w:val="40"/>
          <w:sz w:val="20"/>
        </w:rPr>
        <w:t xml:space="preserve"> </w:t>
      </w:r>
      <w:r>
        <w:rPr>
          <w:b/>
          <w:sz w:val="20"/>
        </w:rPr>
        <w:t>de</w:t>
      </w:r>
      <w:r>
        <w:rPr>
          <w:b/>
          <w:spacing w:val="40"/>
          <w:sz w:val="20"/>
        </w:rPr>
        <w:t xml:space="preserve"> </w:t>
      </w:r>
      <w:r w:rsidRPr="00AE0FDF">
        <w:rPr>
          <w:b/>
          <w:i/>
          <w:iCs/>
          <w:sz w:val="20"/>
        </w:rPr>
        <w:t>“Concesión</w:t>
      </w:r>
      <w:r w:rsidRPr="00AE0FDF">
        <w:rPr>
          <w:b/>
          <w:i/>
          <w:iCs/>
          <w:spacing w:val="40"/>
          <w:sz w:val="20"/>
        </w:rPr>
        <w:t xml:space="preserve"> </w:t>
      </w:r>
      <w:r w:rsidRPr="00AE0FDF">
        <w:rPr>
          <w:b/>
          <w:i/>
          <w:iCs/>
          <w:sz w:val="20"/>
        </w:rPr>
        <w:t>de</w:t>
      </w:r>
      <w:r w:rsidRPr="00AE0FDF">
        <w:rPr>
          <w:b/>
          <w:i/>
          <w:iCs/>
          <w:spacing w:val="40"/>
          <w:sz w:val="20"/>
        </w:rPr>
        <w:t xml:space="preserve"> </w:t>
      </w:r>
      <w:r w:rsidRPr="00AE0FDF">
        <w:rPr>
          <w:b/>
          <w:i/>
          <w:iCs/>
          <w:sz w:val="20"/>
        </w:rPr>
        <w:t>servicio</w:t>
      </w:r>
      <w:r w:rsidRPr="00AE0FDF">
        <w:rPr>
          <w:b/>
          <w:i/>
          <w:iCs/>
          <w:spacing w:val="40"/>
          <w:sz w:val="20"/>
        </w:rPr>
        <w:t xml:space="preserve"> </w:t>
      </w:r>
      <w:r w:rsidRPr="00AE0FDF">
        <w:rPr>
          <w:b/>
          <w:i/>
          <w:iCs/>
          <w:sz w:val="20"/>
        </w:rPr>
        <w:t>de</w:t>
      </w:r>
      <w:r w:rsidRPr="00AE0FDF">
        <w:rPr>
          <w:b/>
          <w:i/>
          <w:iCs/>
          <w:spacing w:val="40"/>
          <w:sz w:val="20"/>
        </w:rPr>
        <w:t xml:space="preserve"> </w:t>
      </w:r>
      <w:r w:rsidRPr="00AE0FDF">
        <w:rPr>
          <w:b/>
          <w:i/>
          <w:iCs/>
          <w:sz w:val="20"/>
        </w:rPr>
        <w:t>Organización</w:t>
      </w:r>
      <w:r w:rsidRPr="00AE0FDF">
        <w:rPr>
          <w:b/>
          <w:i/>
          <w:iCs/>
          <w:spacing w:val="40"/>
          <w:sz w:val="20"/>
        </w:rPr>
        <w:t xml:space="preserve"> </w:t>
      </w:r>
      <w:r w:rsidRPr="00AE0FDF">
        <w:rPr>
          <w:b/>
          <w:i/>
          <w:iCs/>
          <w:sz w:val="20"/>
        </w:rPr>
        <w:t>y</w:t>
      </w:r>
      <w:r w:rsidRPr="00AE0FDF">
        <w:rPr>
          <w:b/>
          <w:i/>
          <w:iCs/>
          <w:spacing w:val="40"/>
          <w:sz w:val="20"/>
        </w:rPr>
        <w:t xml:space="preserve"> </w:t>
      </w:r>
      <w:r w:rsidRPr="00AE0FDF">
        <w:rPr>
          <w:b/>
          <w:i/>
          <w:iCs/>
          <w:sz w:val="20"/>
        </w:rPr>
        <w:t>ejecución</w:t>
      </w:r>
      <w:r w:rsidRPr="00AE0FDF">
        <w:rPr>
          <w:b/>
          <w:i/>
          <w:iCs/>
          <w:spacing w:val="40"/>
          <w:sz w:val="20"/>
        </w:rPr>
        <w:t xml:space="preserve"> </w:t>
      </w:r>
      <w:r w:rsidRPr="00AE0FDF">
        <w:rPr>
          <w:b/>
          <w:i/>
          <w:iCs/>
          <w:sz w:val="20"/>
        </w:rPr>
        <w:t>de</w:t>
      </w:r>
      <w:r w:rsidRPr="00AE0FDF">
        <w:rPr>
          <w:b/>
          <w:i/>
          <w:iCs/>
          <w:spacing w:val="40"/>
          <w:sz w:val="20"/>
        </w:rPr>
        <w:t xml:space="preserve"> </w:t>
      </w:r>
      <w:r w:rsidRPr="00AE0FDF">
        <w:rPr>
          <w:b/>
          <w:i/>
          <w:iCs/>
          <w:sz w:val="20"/>
        </w:rPr>
        <w:t>los Festejos</w:t>
      </w:r>
      <w:r w:rsidRPr="00AE0FDF">
        <w:rPr>
          <w:b/>
          <w:i/>
          <w:iCs/>
          <w:spacing w:val="17"/>
          <w:sz w:val="20"/>
        </w:rPr>
        <w:t xml:space="preserve"> </w:t>
      </w:r>
      <w:r w:rsidRPr="00AE0FDF">
        <w:rPr>
          <w:b/>
          <w:i/>
          <w:iCs/>
          <w:sz w:val="20"/>
        </w:rPr>
        <w:t>taurinos</w:t>
      </w:r>
      <w:r w:rsidRPr="00AE0FDF">
        <w:rPr>
          <w:b/>
          <w:i/>
          <w:iCs/>
          <w:spacing w:val="17"/>
          <w:sz w:val="20"/>
        </w:rPr>
        <w:t xml:space="preserve"> </w:t>
      </w:r>
      <w:r w:rsidRPr="00AE0FDF">
        <w:rPr>
          <w:b/>
          <w:i/>
          <w:iCs/>
          <w:sz w:val="20"/>
        </w:rPr>
        <w:t>durante</w:t>
      </w:r>
      <w:r w:rsidRPr="00AE0FDF">
        <w:rPr>
          <w:b/>
          <w:i/>
          <w:iCs/>
          <w:spacing w:val="17"/>
          <w:sz w:val="20"/>
        </w:rPr>
        <w:t xml:space="preserve"> </w:t>
      </w:r>
      <w:r w:rsidRPr="00AE0FDF">
        <w:rPr>
          <w:b/>
          <w:i/>
          <w:iCs/>
          <w:sz w:val="20"/>
        </w:rPr>
        <w:t>las</w:t>
      </w:r>
      <w:r w:rsidRPr="00AE0FDF">
        <w:rPr>
          <w:b/>
          <w:i/>
          <w:iCs/>
          <w:spacing w:val="17"/>
          <w:sz w:val="20"/>
        </w:rPr>
        <w:t xml:space="preserve"> </w:t>
      </w:r>
      <w:r w:rsidRPr="00AE0FDF">
        <w:rPr>
          <w:b/>
          <w:i/>
          <w:iCs/>
          <w:sz w:val="20"/>
        </w:rPr>
        <w:t>Fiestas</w:t>
      </w:r>
      <w:r w:rsidRPr="00AE0FDF">
        <w:rPr>
          <w:b/>
          <w:i/>
          <w:iCs/>
          <w:spacing w:val="17"/>
          <w:sz w:val="20"/>
        </w:rPr>
        <w:t xml:space="preserve"> </w:t>
      </w:r>
      <w:r w:rsidRPr="00AE0FDF">
        <w:rPr>
          <w:b/>
          <w:i/>
          <w:iCs/>
          <w:sz w:val="20"/>
        </w:rPr>
        <w:t>de</w:t>
      </w:r>
      <w:r w:rsidRPr="00AE0FDF">
        <w:rPr>
          <w:b/>
          <w:i/>
          <w:iCs/>
          <w:spacing w:val="17"/>
          <w:sz w:val="20"/>
        </w:rPr>
        <w:t xml:space="preserve"> </w:t>
      </w:r>
      <w:r w:rsidRPr="00AE0FDF">
        <w:rPr>
          <w:b/>
          <w:i/>
          <w:iCs/>
          <w:sz w:val="20"/>
        </w:rPr>
        <w:t>San</w:t>
      </w:r>
      <w:r w:rsidRPr="00AE0FDF">
        <w:rPr>
          <w:b/>
          <w:i/>
          <w:iCs/>
          <w:spacing w:val="17"/>
          <w:sz w:val="20"/>
        </w:rPr>
        <w:t xml:space="preserve"> </w:t>
      </w:r>
      <w:r w:rsidRPr="00AE0FDF">
        <w:rPr>
          <w:b/>
          <w:i/>
          <w:iCs/>
          <w:sz w:val="20"/>
        </w:rPr>
        <w:t>Miguel”</w:t>
      </w:r>
      <w:r w:rsidRPr="00AE0FDF">
        <w:rPr>
          <w:i/>
          <w:iCs/>
          <w:sz w:val="20"/>
        </w:rPr>
        <w:t>,</w:t>
      </w:r>
      <w:r>
        <w:rPr>
          <w:spacing w:val="17"/>
          <w:sz w:val="20"/>
        </w:rPr>
        <w:t xml:space="preserve"> </w:t>
      </w:r>
      <w:r>
        <w:rPr>
          <w:sz w:val="20"/>
        </w:rPr>
        <w:t>suscrito</w:t>
      </w:r>
      <w:r>
        <w:rPr>
          <w:spacing w:val="17"/>
          <w:sz w:val="20"/>
        </w:rPr>
        <w:t xml:space="preserve"> </w:t>
      </w:r>
      <w:r>
        <w:rPr>
          <w:sz w:val="20"/>
        </w:rPr>
        <w:t>con</w:t>
      </w:r>
      <w:r>
        <w:rPr>
          <w:spacing w:val="19"/>
          <w:sz w:val="20"/>
        </w:rPr>
        <w:t xml:space="preserve"> </w:t>
      </w:r>
      <w:r>
        <w:rPr>
          <w:b/>
          <w:sz w:val="20"/>
        </w:rPr>
        <w:t>GRUPO</w:t>
      </w:r>
      <w:r>
        <w:rPr>
          <w:b/>
          <w:spacing w:val="17"/>
          <w:sz w:val="20"/>
        </w:rPr>
        <w:t xml:space="preserve"> </w:t>
      </w:r>
      <w:r>
        <w:rPr>
          <w:b/>
          <w:sz w:val="20"/>
        </w:rPr>
        <w:t>CEBER</w:t>
      </w:r>
      <w:r>
        <w:rPr>
          <w:b/>
          <w:spacing w:val="17"/>
          <w:sz w:val="20"/>
        </w:rPr>
        <w:t xml:space="preserve"> </w:t>
      </w:r>
      <w:r>
        <w:rPr>
          <w:b/>
          <w:sz w:val="20"/>
        </w:rPr>
        <w:t>TAURO,</w:t>
      </w:r>
      <w:r>
        <w:rPr>
          <w:b/>
          <w:spacing w:val="17"/>
          <w:sz w:val="20"/>
        </w:rPr>
        <w:t xml:space="preserve"> </w:t>
      </w:r>
      <w:r>
        <w:rPr>
          <w:b/>
          <w:sz w:val="20"/>
        </w:rPr>
        <w:t>S.</w:t>
      </w:r>
    </w:p>
    <w:p w14:paraId="6821D495" w14:textId="288F5B79" w:rsidR="00A97F47" w:rsidRDefault="00000000">
      <w:pPr>
        <w:spacing w:line="228" w:lineRule="exact"/>
        <w:ind w:left="142"/>
        <w:rPr>
          <w:b/>
          <w:sz w:val="20"/>
        </w:rPr>
      </w:pPr>
      <w:r>
        <w:rPr>
          <w:b/>
          <w:sz w:val="20"/>
        </w:rPr>
        <w:t>L.U.</w:t>
      </w:r>
      <w:r>
        <w:rPr>
          <w:sz w:val="20"/>
        </w:rPr>
        <w:t>,</w:t>
      </w:r>
      <w:r>
        <w:rPr>
          <w:spacing w:val="-2"/>
          <w:sz w:val="20"/>
        </w:rPr>
        <w:t xml:space="preserve"> </w:t>
      </w:r>
      <w:r>
        <w:rPr>
          <w:sz w:val="20"/>
        </w:rPr>
        <w:t>hasta</w:t>
      </w:r>
      <w:r>
        <w:rPr>
          <w:spacing w:val="-2"/>
          <w:sz w:val="20"/>
        </w:rPr>
        <w:t xml:space="preserve"> </w:t>
      </w:r>
      <w:r>
        <w:rPr>
          <w:sz w:val="20"/>
        </w:rPr>
        <w:t>el</w:t>
      </w:r>
      <w:r>
        <w:rPr>
          <w:spacing w:val="-2"/>
          <w:sz w:val="20"/>
        </w:rPr>
        <w:t xml:space="preserve"> </w:t>
      </w:r>
      <w:r>
        <w:rPr>
          <w:sz w:val="20"/>
        </w:rPr>
        <w:t>día</w:t>
      </w:r>
      <w:r>
        <w:rPr>
          <w:spacing w:val="-1"/>
          <w:sz w:val="20"/>
        </w:rPr>
        <w:t xml:space="preserve"> </w:t>
      </w:r>
      <w:r>
        <w:rPr>
          <w:b/>
          <w:sz w:val="20"/>
        </w:rPr>
        <w:t>27</w:t>
      </w:r>
      <w:r>
        <w:rPr>
          <w:b/>
          <w:spacing w:val="-2"/>
          <w:sz w:val="20"/>
        </w:rPr>
        <w:t xml:space="preserve"> </w:t>
      </w:r>
      <w:r>
        <w:rPr>
          <w:b/>
          <w:sz w:val="20"/>
        </w:rPr>
        <w:t>de</w:t>
      </w:r>
      <w:r>
        <w:rPr>
          <w:b/>
          <w:spacing w:val="-2"/>
          <w:sz w:val="20"/>
        </w:rPr>
        <w:t xml:space="preserve"> </w:t>
      </w:r>
      <w:r>
        <w:rPr>
          <w:b/>
          <w:sz w:val="20"/>
        </w:rPr>
        <w:t>septiembre</w:t>
      </w:r>
      <w:r>
        <w:rPr>
          <w:b/>
          <w:spacing w:val="-2"/>
          <w:sz w:val="20"/>
        </w:rPr>
        <w:t xml:space="preserve"> </w:t>
      </w:r>
      <w:r>
        <w:rPr>
          <w:b/>
          <w:sz w:val="20"/>
        </w:rPr>
        <w:t>de</w:t>
      </w:r>
      <w:r>
        <w:rPr>
          <w:b/>
          <w:spacing w:val="-2"/>
          <w:sz w:val="20"/>
        </w:rPr>
        <w:t xml:space="preserve"> 2026.</w:t>
      </w:r>
    </w:p>
    <w:p w14:paraId="74E54DFD" w14:textId="77777777" w:rsidR="00A97F47" w:rsidRDefault="00A97F47">
      <w:pPr>
        <w:pStyle w:val="Textoindependiente"/>
        <w:spacing w:before="64"/>
        <w:rPr>
          <w:b/>
        </w:rPr>
      </w:pPr>
    </w:p>
    <w:p w14:paraId="1BEDD866" w14:textId="77777777" w:rsidR="00A97F47" w:rsidRDefault="00000000">
      <w:pPr>
        <w:pStyle w:val="Textoindependiente"/>
        <w:ind w:left="142"/>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0E9393B4" w14:textId="77777777" w:rsidR="00A97F47" w:rsidRDefault="00A97F47">
      <w:pPr>
        <w:pStyle w:val="Textoindependiente"/>
        <w:spacing w:before="28" w:after="1"/>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A97F47" w14:paraId="7087862B"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4E962147" w14:textId="77777777" w:rsidR="00A97F47" w:rsidRDefault="00000000">
            <w:pPr>
              <w:pStyle w:val="TableParagraph"/>
              <w:spacing w:before="83" w:line="297" w:lineRule="auto"/>
              <w:ind w:right="52"/>
              <w:jc w:val="both"/>
              <w:rPr>
                <w:b/>
                <w:sz w:val="20"/>
              </w:rPr>
            </w:pPr>
            <w:r>
              <w:rPr>
                <w:b/>
                <w:sz w:val="20"/>
              </w:rPr>
              <w:t>Resolución del contrato de Obras de mejora de confort térmico de la calle Real, por demora injustificada en la comprobación del replanteo imputable al contratista, Plan de</w:t>
            </w:r>
            <w:r>
              <w:rPr>
                <w:b/>
                <w:spacing w:val="40"/>
                <w:sz w:val="20"/>
              </w:rPr>
              <w:t xml:space="preserve"> </w:t>
            </w:r>
            <w:r>
              <w:rPr>
                <w:b/>
                <w:sz w:val="20"/>
              </w:rPr>
              <w:t xml:space="preserve">Recuperación, Transformación y Resiliencia, Financiado por la UE </w:t>
            </w:r>
            <w:proofErr w:type="spellStart"/>
            <w:r>
              <w:rPr>
                <w:b/>
                <w:sz w:val="20"/>
              </w:rPr>
              <w:t>Nextgeneration</w:t>
            </w:r>
            <w:proofErr w:type="spellEnd"/>
            <w:r>
              <w:rPr>
                <w:b/>
                <w:sz w:val="20"/>
              </w:rPr>
              <w:t xml:space="preserve">. </w:t>
            </w:r>
            <w:proofErr w:type="spellStart"/>
            <w:r>
              <w:rPr>
                <w:b/>
                <w:sz w:val="20"/>
              </w:rPr>
              <w:t>Expte</w:t>
            </w:r>
            <w:proofErr w:type="spellEnd"/>
            <w:r>
              <w:rPr>
                <w:b/>
                <w:sz w:val="20"/>
              </w:rPr>
              <w:t xml:space="preserve">. </w:t>
            </w:r>
            <w:r>
              <w:rPr>
                <w:b/>
                <w:spacing w:val="-2"/>
                <w:sz w:val="20"/>
              </w:rPr>
              <w:t>8594/2024.</w:t>
            </w:r>
          </w:p>
        </w:tc>
      </w:tr>
      <w:tr w:rsidR="00A97F47" w14:paraId="080F6FFE" w14:textId="77777777">
        <w:trPr>
          <w:trHeight w:val="399"/>
        </w:trPr>
        <w:tc>
          <w:tcPr>
            <w:tcW w:w="1877" w:type="dxa"/>
            <w:tcBorders>
              <w:top w:val="single" w:sz="8" w:space="0" w:color="CCCCCC"/>
              <w:left w:val="single" w:sz="4" w:space="0" w:color="CCCCCC"/>
              <w:bottom w:val="single" w:sz="8" w:space="0" w:color="CCCCCC"/>
            </w:tcBorders>
          </w:tcPr>
          <w:p w14:paraId="1A33169C" w14:textId="77777777" w:rsidR="00A97F47" w:rsidRDefault="00000000">
            <w:pPr>
              <w:pStyle w:val="TableParagraph"/>
              <w:spacing w:before="79"/>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34F7233B"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34829C8" w14:textId="77777777" w:rsidR="00A97F47" w:rsidRDefault="00A97F47">
      <w:pPr>
        <w:pStyle w:val="TableParagraph"/>
        <w:rPr>
          <w:sz w:val="20"/>
        </w:rPr>
        <w:sectPr w:rsidR="00A97F47">
          <w:type w:val="continuous"/>
          <w:pgSz w:w="11910" w:h="16840"/>
          <w:pgMar w:top="1260" w:right="1275" w:bottom="1260" w:left="1275" w:header="225" w:footer="1060" w:gutter="0"/>
          <w:cols w:space="720"/>
        </w:sectPr>
      </w:pPr>
    </w:p>
    <w:p w14:paraId="1277B494" w14:textId="15D0656E" w:rsidR="00A97F47" w:rsidRDefault="00000000">
      <w:pPr>
        <w:pStyle w:val="Ttulo3"/>
        <w:spacing w:before="208"/>
      </w:pPr>
      <w:r>
        <w:rPr>
          <w:noProof/>
        </w:rPr>
        <w:lastRenderedPageBreak/>
        <mc:AlternateContent>
          <mc:Choice Requires="wps">
            <w:drawing>
              <wp:anchor distT="0" distB="0" distL="0" distR="0" simplePos="0" relativeHeight="251645440" behindDoc="0" locked="0" layoutInCell="1" allowOverlap="1" wp14:anchorId="78DB9B68" wp14:editId="1F191219">
                <wp:simplePos x="0" y="0"/>
                <wp:positionH relativeFrom="page">
                  <wp:posOffset>6807090</wp:posOffset>
                </wp:positionH>
                <wp:positionV relativeFrom="page">
                  <wp:posOffset>2818730</wp:posOffset>
                </wp:positionV>
                <wp:extent cx="419734" cy="3187065"/>
                <wp:effectExtent l="0" t="0" r="0" b="0"/>
                <wp:wrapNone/>
                <wp:docPr id="346" name="Text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165D62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D596D2"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8DB9B68" id="Textbox 346" o:spid="_x0000_s1194" type="#_x0000_t202" style="position:absolute;left:0;text-align:left;margin-left:536pt;margin-top:221.95pt;width:33.05pt;height:250.95pt;z-index:25164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tVEYZ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165D62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D596D2"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55739DB" w14:textId="77777777" w:rsidR="00A97F47" w:rsidRDefault="00A97F47">
      <w:pPr>
        <w:pStyle w:val="Textoindependiente"/>
        <w:rPr>
          <w:b/>
        </w:rPr>
      </w:pPr>
    </w:p>
    <w:p w14:paraId="4E5340DA" w14:textId="77777777" w:rsidR="00A97F47" w:rsidRDefault="00000000">
      <w:pPr>
        <w:pStyle w:val="Textoindependiente"/>
        <w:spacing w:before="68"/>
        <w:rPr>
          <w:b/>
        </w:rPr>
      </w:pPr>
      <w:r>
        <w:rPr>
          <w:b/>
          <w:noProof/>
        </w:rPr>
        <w:drawing>
          <wp:anchor distT="0" distB="0" distL="0" distR="0" simplePos="0" relativeHeight="251794944" behindDoc="1" locked="0" layoutInCell="1" allowOverlap="1" wp14:anchorId="3766A099" wp14:editId="0146EED4">
            <wp:simplePos x="0" y="0"/>
            <wp:positionH relativeFrom="page">
              <wp:posOffset>1309484</wp:posOffset>
            </wp:positionH>
            <wp:positionV relativeFrom="paragraph">
              <wp:posOffset>204812</wp:posOffset>
            </wp:positionV>
            <wp:extent cx="5264713" cy="742950"/>
            <wp:effectExtent l="0" t="0" r="0" b="0"/>
            <wp:wrapTopAndBottom/>
            <wp:docPr id="348" name="Imag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8" name="Image 348"/>
                    <pic:cNvPicPr/>
                  </pic:nvPicPr>
                  <pic:blipFill>
                    <a:blip r:embed="rId67" cstate="print"/>
                    <a:stretch>
                      <a:fillRect/>
                    </a:stretch>
                  </pic:blipFill>
                  <pic:spPr>
                    <a:xfrm>
                      <a:off x="0" y="0"/>
                      <a:ext cx="5264713" cy="742950"/>
                    </a:xfrm>
                    <a:prstGeom prst="rect">
                      <a:avLst/>
                    </a:prstGeom>
                  </pic:spPr>
                </pic:pic>
              </a:graphicData>
            </a:graphic>
          </wp:anchor>
        </w:drawing>
      </w:r>
    </w:p>
    <w:p w14:paraId="6AEBD12C" w14:textId="77777777" w:rsidR="00A97F47" w:rsidRDefault="00A97F47">
      <w:pPr>
        <w:pStyle w:val="Textoindependiente"/>
        <w:spacing w:before="164"/>
        <w:rPr>
          <w:b/>
        </w:rPr>
      </w:pPr>
    </w:p>
    <w:p w14:paraId="73C466FD" w14:textId="1FEB02A0" w:rsidR="00A97F47" w:rsidRDefault="00000000">
      <w:pPr>
        <w:pStyle w:val="Textoindependiente"/>
        <w:spacing w:line="292" w:lineRule="auto"/>
        <w:ind w:left="142" w:right="141"/>
        <w:jc w:val="both"/>
      </w:pPr>
      <w:r>
        <w:t>1º.- Con fecha 10 de julio de 2024 se formalizó el contrato suscrito con la mercantil PROFORMA EJECUCIÓN DE OBRAS Y RESTAURACIONES, S.L., para la ejecución de las obras indicadas.</w:t>
      </w:r>
    </w:p>
    <w:p w14:paraId="50AFE83A" w14:textId="77777777" w:rsidR="00A97F47" w:rsidRDefault="00A97F47">
      <w:pPr>
        <w:pStyle w:val="Textoindependiente"/>
        <w:spacing w:before="10"/>
      </w:pPr>
    </w:p>
    <w:p w14:paraId="076CDDB4" w14:textId="77777777" w:rsidR="00A97F47" w:rsidRDefault="00000000">
      <w:pPr>
        <w:pStyle w:val="Textoindependiente"/>
        <w:spacing w:line="292" w:lineRule="auto"/>
        <w:ind w:left="142" w:right="141"/>
        <w:jc w:val="both"/>
      </w:pPr>
      <w:r>
        <w:t>2º.- Con fecha 9 de septiembre de 2024, se han incorporado al expediente los siguientes</w:t>
      </w:r>
      <w:r>
        <w:rPr>
          <w:spacing w:val="80"/>
        </w:rPr>
        <w:t xml:space="preserve"> </w:t>
      </w:r>
      <w:r>
        <w:rPr>
          <w:spacing w:val="-2"/>
        </w:rPr>
        <w:t>documentos:</w:t>
      </w:r>
    </w:p>
    <w:p w14:paraId="7681F3B1" w14:textId="77777777" w:rsidR="00A97F47" w:rsidRDefault="00A97F47">
      <w:pPr>
        <w:pStyle w:val="Textoindependiente"/>
        <w:spacing w:before="10"/>
      </w:pPr>
    </w:p>
    <w:p w14:paraId="726EBB11" w14:textId="77777777" w:rsidR="00A97F47" w:rsidRDefault="00000000">
      <w:pPr>
        <w:pStyle w:val="Textoindependiente"/>
        <w:spacing w:line="292" w:lineRule="auto"/>
        <w:ind w:left="142" w:right="141"/>
        <w:jc w:val="both"/>
      </w:pPr>
      <w:r>
        <w:t>-Acta de comprobación de replanteo con resultado de no inicio de las obras de fecha 9 de agosto de 2024, en la que se pone de manifiesto lo siguiente:</w:t>
      </w:r>
    </w:p>
    <w:p w14:paraId="1D0B7F6D" w14:textId="77777777" w:rsidR="00A97F47" w:rsidRDefault="00A97F47">
      <w:pPr>
        <w:pStyle w:val="Textoindependiente"/>
        <w:spacing w:before="10"/>
      </w:pPr>
    </w:p>
    <w:p w14:paraId="5D244300" w14:textId="77777777" w:rsidR="00A97F47" w:rsidRPr="00AE0FDF" w:rsidRDefault="00000000">
      <w:pPr>
        <w:pStyle w:val="Textoindependiente"/>
        <w:ind w:left="142"/>
        <w:rPr>
          <w:i/>
          <w:iCs/>
        </w:rPr>
      </w:pPr>
      <w:r w:rsidRPr="00AE0FDF">
        <w:rPr>
          <w:i/>
          <w:iCs/>
        </w:rPr>
        <w:t>“REUNIDOS,</w:t>
      </w:r>
      <w:r w:rsidRPr="00AE0FDF">
        <w:rPr>
          <w:i/>
          <w:iCs/>
          <w:spacing w:val="-2"/>
        </w:rPr>
        <w:t xml:space="preserve"> </w:t>
      </w:r>
      <w:r w:rsidRPr="00AE0FDF">
        <w:rPr>
          <w:i/>
          <w:iCs/>
        </w:rPr>
        <w:t>al</w:t>
      </w:r>
      <w:r w:rsidRPr="00AE0FDF">
        <w:rPr>
          <w:i/>
          <w:iCs/>
          <w:spacing w:val="-1"/>
        </w:rPr>
        <w:t xml:space="preserve"> </w:t>
      </w:r>
      <w:r w:rsidRPr="00AE0FDF">
        <w:rPr>
          <w:i/>
          <w:iCs/>
        </w:rPr>
        <w:t>pie</w:t>
      </w:r>
      <w:r w:rsidRPr="00AE0FDF">
        <w:rPr>
          <w:i/>
          <w:iCs/>
          <w:spacing w:val="-1"/>
        </w:rPr>
        <w:t xml:space="preserve"> </w:t>
      </w:r>
      <w:r w:rsidRPr="00AE0FDF">
        <w:rPr>
          <w:i/>
          <w:iCs/>
        </w:rPr>
        <w:t>de</w:t>
      </w:r>
      <w:r w:rsidRPr="00AE0FDF">
        <w:rPr>
          <w:i/>
          <w:iCs/>
          <w:spacing w:val="-1"/>
        </w:rPr>
        <w:t xml:space="preserve"> </w:t>
      </w:r>
      <w:r w:rsidRPr="00AE0FDF">
        <w:rPr>
          <w:i/>
          <w:iCs/>
        </w:rPr>
        <w:t>las</w:t>
      </w:r>
      <w:r w:rsidRPr="00AE0FDF">
        <w:rPr>
          <w:i/>
          <w:iCs/>
          <w:spacing w:val="-1"/>
        </w:rPr>
        <w:t xml:space="preserve"> </w:t>
      </w:r>
      <w:r w:rsidRPr="00AE0FDF">
        <w:rPr>
          <w:i/>
          <w:iCs/>
        </w:rPr>
        <w:t>obras</w:t>
      </w:r>
      <w:r w:rsidRPr="00AE0FDF">
        <w:rPr>
          <w:i/>
          <w:iCs/>
          <w:spacing w:val="-1"/>
        </w:rPr>
        <w:t xml:space="preserve"> </w:t>
      </w:r>
      <w:r w:rsidRPr="00AE0FDF">
        <w:rPr>
          <w:i/>
          <w:iCs/>
        </w:rPr>
        <w:t>el</w:t>
      </w:r>
      <w:r w:rsidRPr="00AE0FDF">
        <w:rPr>
          <w:i/>
          <w:iCs/>
          <w:spacing w:val="-2"/>
        </w:rPr>
        <w:t xml:space="preserve"> </w:t>
      </w:r>
      <w:r w:rsidRPr="00AE0FDF">
        <w:rPr>
          <w:i/>
          <w:iCs/>
        </w:rPr>
        <w:t>día</w:t>
      </w:r>
      <w:r w:rsidRPr="00AE0FDF">
        <w:rPr>
          <w:i/>
          <w:iCs/>
          <w:spacing w:val="-1"/>
        </w:rPr>
        <w:t xml:space="preserve"> </w:t>
      </w:r>
      <w:r w:rsidRPr="00AE0FDF">
        <w:rPr>
          <w:i/>
          <w:iCs/>
        </w:rPr>
        <w:t>9</w:t>
      </w:r>
      <w:r w:rsidRPr="00AE0FDF">
        <w:rPr>
          <w:i/>
          <w:iCs/>
          <w:spacing w:val="-1"/>
        </w:rPr>
        <w:t xml:space="preserve"> </w:t>
      </w:r>
      <w:r w:rsidRPr="00AE0FDF">
        <w:rPr>
          <w:i/>
          <w:iCs/>
        </w:rPr>
        <w:t>de</w:t>
      </w:r>
      <w:r w:rsidRPr="00AE0FDF">
        <w:rPr>
          <w:i/>
          <w:iCs/>
          <w:spacing w:val="-1"/>
        </w:rPr>
        <w:t xml:space="preserve"> </w:t>
      </w:r>
      <w:r w:rsidRPr="00AE0FDF">
        <w:rPr>
          <w:i/>
          <w:iCs/>
        </w:rPr>
        <w:t>agosto</w:t>
      </w:r>
      <w:r w:rsidRPr="00AE0FDF">
        <w:rPr>
          <w:i/>
          <w:iCs/>
          <w:spacing w:val="-1"/>
        </w:rPr>
        <w:t xml:space="preserve"> </w:t>
      </w:r>
      <w:r w:rsidRPr="00AE0FDF">
        <w:rPr>
          <w:i/>
          <w:iCs/>
        </w:rPr>
        <w:t>de</w:t>
      </w:r>
      <w:r w:rsidRPr="00AE0FDF">
        <w:rPr>
          <w:i/>
          <w:iCs/>
          <w:spacing w:val="-1"/>
        </w:rPr>
        <w:t xml:space="preserve"> </w:t>
      </w:r>
      <w:r w:rsidRPr="00AE0FDF">
        <w:rPr>
          <w:i/>
          <w:iCs/>
          <w:spacing w:val="-2"/>
        </w:rPr>
        <w:t>2024.</w:t>
      </w:r>
    </w:p>
    <w:p w14:paraId="532B3F00" w14:textId="77777777" w:rsidR="00A97F47" w:rsidRPr="00AE0FDF" w:rsidRDefault="00A97F47">
      <w:pPr>
        <w:pStyle w:val="Textoindependiente"/>
        <w:spacing w:before="60"/>
        <w:rPr>
          <w:i/>
          <w:iCs/>
        </w:rPr>
      </w:pPr>
    </w:p>
    <w:p w14:paraId="3D1CC156" w14:textId="77777777" w:rsidR="00A97F47" w:rsidRPr="00AE0FDF" w:rsidRDefault="00000000">
      <w:pPr>
        <w:pStyle w:val="Textoindependiente"/>
        <w:ind w:left="142"/>
        <w:rPr>
          <w:i/>
          <w:iCs/>
        </w:rPr>
      </w:pPr>
      <w:r w:rsidRPr="00AE0FDF">
        <w:rPr>
          <w:i/>
          <w:iCs/>
        </w:rPr>
        <w:t>Por</w:t>
      </w:r>
      <w:r w:rsidRPr="00AE0FDF">
        <w:rPr>
          <w:i/>
          <w:iCs/>
          <w:spacing w:val="-3"/>
        </w:rPr>
        <w:t xml:space="preserve"> </w:t>
      </w:r>
      <w:r w:rsidRPr="00AE0FDF">
        <w:rPr>
          <w:i/>
          <w:iCs/>
        </w:rPr>
        <w:t>el</w:t>
      </w:r>
      <w:r w:rsidRPr="00AE0FDF">
        <w:rPr>
          <w:i/>
          <w:iCs/>
          <w:spacing w:val="-2"/>
        </w:rPr>
        <w:t xml:space="preserve"> </w:t>
      </w:r>
      <w:r w:rsidRPr="00AE0FDF">
        <w:rPr>
          <w:i/>
          <w:iCs/>
        </w:rPr>
        <w:t>Ayuntamiento,</w:t>
      </w:r>
      <w:r w:rsidRPr="00AE0FDF">
        <w:rPr>
          <w:i/>
          <w:iCs/>
          <w:spacing w:val="-2"/>
        </w:rPr>
        <w:t xml:space="preserve"> </w:t>
      </w:r>
      <w:r w:rsidRPr="00AE0FDF">
        <w:rPr>
          <w:i/>
          <w:iCs/>
        </w:rPr>
        <w:t>D.</w:t>
      </w:r>
      <w:r w:rsidRPr="00AE0FDF">
        <w:rPr>
          <w:i/>
          <w:iCs/>
          <w:spacing w:val="-2"/>
        </w:rPr>
        <w:t xml:space="preserve"> </w:t>
      </w:r>
      <w:r w:rsidRPr="00AE0FDF">
        <w:rPr>
          <w:i/>
          <w:iCs/>
        </w:rPr>
        <w:t>Enrique</w:t>
      </w:r>
      <w:r w:rsidRPr="00AE0FDF">
        <w:rPr>
          <w:i/>
          <w:iCs/>
          <w:spacing w:val="-3"/>
        </w:rPr>
        <w:t xml:space="preserve"> </w:t>
      </w:r>
      <w:r w:rsidRPr="00AE0FDF">
        <w:rPr>
          <w:i/>
          <w:iCs/>
        </w:rPr>
        <w:t>García</w:t>
      </w:r>
      <w:r w:rsidRPr="00AE0FDF">
        <w:rPr>
          <w:i/>
          <w:iCs/>
          <w:spacing w:val="-2"/>
        </w:rPr>
        <w:t xml:space="preserve"> </w:t>
      </w:r>
      <w:r w:rsidRPr="00AE0FDF">
        <w:rPr>
          <w:i/>
          <w:iCs/>
        </w:rPr>
        <w:t>Santi</w:t>
      </w:r>
      <w:r w:rsidRPr="00AE0FDF">
        <w:rPr>
          <w:i/>
          <w:iCs/>
          <w:spacing w:val="-2"/>
        </w:rPr>
        <w:t xml:space="preserve"> </w:t>
      </w:r>
      <w:r w:rsidRPr="00AE0FDF">
        <w:rPr>
          <w:i/>
          <w:iCs/>
        </w:rPr>
        <w:t>como</w:t>
      </w:r>
      <w:r w:rsidRPr="00AE0FDF">
        <w:rPr>
          <w:i/>
          <w:iCs/>
          <w:spacing w:val="-2"/>
        </w:rPr>
        <w:t xml:space="preserve"> </w:t>
      </w:r>
      <w:r w:rsidRPr="00AE0FDF">
        <w:rPr>
          <w:i/>
          <w:iCs/>
        </w:rPr>
        <w:t>Adjunto</w:t>
      </w:r>
      <w:r w:rsidRPr="00AE0FDF">
        <w:rPr>
          <w:i/>
          <w:iCs/>
          <w:spacing w:val="-3"/>
        </w:rPr>
        <w:t xml:space="preserve"> </w:t>
      </w:r>
      <w:r w:rsidRPr="00AE0FDF">
        <w:rPr>
          <w:i/>
          <w:iCs/>
        </w:rPr>
        <w:t>a</w:t>
      </w:r>
      <w:r w:rsidRPr="00AE0FDF">
        <w:rPr>
          <w:i/>
          <w:iCs/>
          <w:spacing w:val="-2"/>
        </w:rPr>
        <w:t xml:space="preserve"> </w:t>
      </w:r>
      <w:r w:rsidRPr="00AE0FDF">
        <w:rPr>
          <w:i/>
          <w:iCs/>
        </w:rPr>
        <w:t>la</w:t>
      </w:r>
      <w:r w:rsidRPr="00AE0FDF">
        <w:rPr>
          <w:i/>
          <w:iCs/>
          <w:spacing w:val="-2"/>
        </w:rPr>
        <w:t xml:space="preserve"> </w:t>
      </w:r>
      <w:r w:rsidRPr="00AE0FDF">
        <w:rPr>
          <w:i/>
          <w:iCs/>
        </w:rPr>
        <w:t>Dirección</w:t>
      </w:r>
      <w:r w:rsidRPr="00AE0FDF">
        <w:rPr>
          <w:i/>
          <w:iCs/>
          <w:spacing w:val="-2"/>
        </w:rPr>
        <w:t xml:space="preserve"> </w:t>
      </w:r>
      <w:r w:rsidRPr="00AE0FDF">
        <w:rPr>
          <w:i/>
          <w:iCs/>
        </w:rPr>
        <w:t>de</w:t>
      </w:r>
      <w:r w:rsidRPr="00AE0FDF">
        <w:rPr>
          <w:i/>
          <w:iCs/>
          <w:spacing w:val="-3"/>
        </w:rPr>
        <w:t xml:space="preserve"> </w:t>
      </w:r>
      <w:r w:rsidRPr="00AE0FDF">
        <w:rPr>
          <w:i/>
          <w:iCs/>
        </w:rPr>
        <w:t>Servicios</w:t>
      </w:r>
      <w:r w:rsidRPr="00AE0FDF">
        <w:rPr>
          <w:i/>
          <w:iCs/>
          <w:spacing w:val="-2"/>
        </w:rPr>
        <w:t xml:space="preserve"> </w:t>
      </w:r>
      <w:r w:rsidRPr="00AE0FDF">
        <w:rPr>
          <w:i/>
          <w:iCs/>
        </w:rPr>
        <w:t>a</w:t>
      </w:r>
      <w:r w:rsidRPr="00AE0FDF">
        <w:rPr>
          <w:i/>
          <w:iCs/>
          <w:spacing w:val="-2"/>
        </w:rPr>
        <w:t xml:space="preserve"> </w:t>
      </w:r>
      <w:r w:rsidRPr="00AE0FDF">
        <w:rPr>
          <w:i/>
          <w:iCs/>
        </w:rPr>
        <w:t>la</w:t>
      </w:r>
      <w:r w:rsidRPr="00AE0FDF">
        <w:rPr>
          <w:i/>
          <w:iCs/>
          <w:spacing w:val="-2"/>
        </w:rPr>
        <w:t xml:space="preserve"> Ciudad.</w:t>
      </w:r>
    </w:p>
    <w:p w14:paraId="1331CE05" w14:textId="77777777" w:rsidR="00A97F47" w:rsidRPr="00AE0FDF" w:rsidRDefault="00A97F47">
      <w:pPr>
        <w:pStyle w:val="Textoindependiente"/>
        <w:spacing w:before="61"/>
        <w:rPr>
          <w:i/>
          <w:iCs/>
        </w:rPr>
      </w:pPr>
    </w:p>
    <w:p w14:paraId="78B95E1E" w14:textId="77777777" w:rsidR="00A97F47" w:rsidRPr="00AE0FDF" w:rsidRDefault="00000000">
      <w:pPr>
        <w:pStyle w:val="Textoindependiente"/>
        <w:spacing w:line="292" w:lineRule="auto"/>
        <w:ind w:left="142" w:right="141"/>
        <w:jc w:val="both"/>
        <w:rPr>
          <w:i/>
          <w:iCs/>
        </w:rPr>
      </w:pPr>
      <w:r w:rsidRPr="00AE0FDF">
        <w:rPr>
          <w:i/>
          <w:iCs/>
        </w:rPr>
        <w:t xml:space="preserve">Por la contrata, D. Carlos </w:t>
      </w:r>
      <w:proofErr w:type="spellStart"/>
      <w:r w:rsidRPr="00AE0FDF">
        <w:rPr>
          <w:i/>
          <w:iCs/>
        </w:rPr>
        <w:t>Egido</w:t>
      </w:r>
      <w:proofErr w:type="spellEnd"/>
      <w:r w:rsidRPr="00AE0FDF">
        <w:rPr>
          <w:i/>
          <w:iCs/>
        </w:rPr>
        <w:t xml:space="preserve"> Conde en representación de Proforma, Ejecución de Obras y Restauraciones, S.L.</w:t>
      </w:r>
    </w:p>
    <w:p w14:paraId="7A5CAFF6" w14:textId="77777777" w:rsidR="00A97F47" w:rsidRPr="00AE0FDF" w:rsidRDefault="00A97F47">
      <w:pPr>
        <w:pStyle w:val="Textoindependiente"/>
        <w:spacing w:before="9"/>
        <w:rPr>
          <w:i/>
          <w:iCs/>
        </w:rPr>
      </w:pPr>
    </w:p>
    <w:p w14:paraId="50D7755D" w14:textId="77777777" w:rsidR="00A97F47" w:rsidRPr="00AE0FDF" w:rsidRDefault="00000000">
      <w:pPr>
        <w:pStyle w:val="Textoindependiente"/>
        <w:spacing w:before="1"/>
        <w:ind w:left="142"/>
        <w:rPr>
          <w:i/>
          <w:iCs/>
        </w:rPr>
      </w:pPr>
      <w:r w:rsidRPr="00AE0FDF">
        <w:rPr>
          <w:i/>
          <w:iCs/>
        </w:rPr>
        <w:t>Por</w:t>
      </w:r>
      <w:r w:rsidRPr="00AE0FDF">
        <w:rPr>
          <w:i/>
          <w:iCs/>
          <w:spacing w:val="-3"/>
        </w:rPr>
        <w:t xml:space="preserve"> </w:t>
      </w:r>
      <w:r w:rsidRPr="00AE0FDF">
        <w:rPr>
          <w:i/>
          <w:iCs/>
        </w:rPr>
        <w:t>la</w:t>
      </w:r>
      <w:r w:rsidRPr="00AE0FDF">
        <w:rPr>
          <w:i/>
          <w:iCs/>
          <w:spacing w:val="-2"/>
        </w:rPr>
        <w:t xml:space="preserve"> </w:t>
      </w:r>
      <w:r w:rsidRPr="00AE0FDF">
        <w:rPr>
          <w:i/>
          <w:iCs/>
        </w:rPr>
        <w:t>Dirección</w:t>
      </w:r>
      <w:r w:rsidRPr="00AE0FDF">
        <w:rPr>
          <w:i/>
          <w:iCs/>
          <w:spacing w:val="-3"/>
        </w:rPr>
        <w:t xml:space="preserve"> </w:t>
      </w:r>
      <w:r w:rsidRPr="00AE0FDF">
        <w:rPr>
          <w:i/>
          <w:iCs/>
        </w:rPr>
        <w:t>Facultativa,</w:t>
      </w:r>
      <w:r w:rsidRPr="00AE0FDF">
        <w:rPr>
          <w:i/>
          <w:iCs/>
          <w:spacing w:val="-2"/>
        </w:rPr>
        <w:t xml:space="preserve"> </w:t>
      </w:r>
      <w:r w:rsidRPr="00AE0FDF">
        <w:rPr>
          <w:i/>
          <w:iCs/>
        </w:rPr>
        <w:t>D.</w:t>
      </w:r>
      <w:r w:rsidRPr="00AE0FDF">
        <w:rPr>
          <w:i/>
          <w:iCs/>
          <w:spacing w:val="-3"/>
        </w:rPr>
        <w:t xml:space="preserve"> </w:t>
      </w:r>
      <w:r w:rsidRPr="00AE0FDF">
        <w:rPr>
          <w:i/>
          <w:iCs/>
        </w:rPr>
        <w:t>Alejandro</w:t>
      </w:r>
      <w:r w:rsidRPr="00AE0FDF">
        <w:rPr>
          <w:i/>
          <w:iCs/>
          <w:spacing w:val="-2"/>
        </w:rPr>
        <w:t xml:space="preserve"> </w:t>
      </w:r>
      <w:r w:rsidRPr="00AE0FDF">
        <w:rPr>
          <w:i/>
          <w:iCs/>
        </w:rPr>
        <w:t>Rivas</w:t>
      </w:r>
      <w:r w:rsidRPr="00AE0FDF">
        <w:rPr>
          <w:i/>
          <w:iCs/>
          <w:spacing w:val="-3"/>
        </w:rPr>
        <w:t xml:space="preserve"> </w:t>
      </w:r>
      <w:r w:rsidRPr="00AE0FDF">
        <w:rPr>
          <w:i/>
          <w:iCs/>
        </w:rPr>
        <w:t>Cebolla</w:t>
      </w:r>
      <w:r w:rsidRPr="00AE0FDF">
        <w:rPr>
          <w:i/>
          <w:iCs/>
          <w:spacing w:val="-2"/>
        </w:rPr>
        <w:t xml:space="preserve"> </w:t>
      </w:r>
      <w:r w:rsidRPr="00AE0FDF">
        <w:rPr>
          <w:i/>
          <w:iCs/>
        </w:rPr>
        <w:t>Ingeniero</w:t>
      </w:r>
      <w:r w:rsidRPr="00AE0FDF">
        <w:rPr>
          <w:i/>
          <w:iCs/>
          <w:spacing w:val="-3"/>
        </w:rPr>
        <w:t xml:space="preserve"> </w:t>
      </w:r>
      <w:r w:rsidRPr="00AE0FDF">
        <w:rPr>
          <w:i/>
          <w:iCs/>
        </w:rPr>
        <w:t>de</w:t>
      </w:r>
      <w:r w:rsidRPr="00AE0FDF">
        <w:rPr>
          <w:i/>
          <w:iCs/>
          <w:spacing w:val="-2"/>
        </w:rPr>
        <w:t xml:space="preserve"> </w:t>
      </w:r>
      <w:r w:rsidRPr="00AE0FDF">
        <w:rPr>
          <w:i/>
          <w:iCs/>
        </w:rPr>
        <w:t>Montes-</w:t>
      </w:r>
      <w:r w:rsidRPr="00AE0FDF">
        <w:rPr>
          <w:i/>
          <w:iCs/>
          <w:spacing w:val="-3"/>
        </w:rPr>
        <w:t xml:space="preserve"> </w:t>
      </w:r>
      <w:r w:rsidRPr="00AE0FDF">
        <w:rPr>
          <w:i/>
          <w:iCs/>
        </w:rPr>
        <w:t>Col.</w:t>
      </w:r>
      <w:r w:rsidRPr="00AE0FDF">
        <w:rPr>
          <w:i/>
          <w:iCs/>
          <w:spacing w:val="-2"/>
        </w:rPr>
        <w:t xml:space="preserve"> </w:t>
      </w:r>
      <w:proofErr w:type="spellStart"/>
      <w:r w:rsidRPr="00AE0FDF">
        <w:rPr>
          <w:i/>
          <w:iCs/>
        </w:rPr>
        <w:t>nº</w:t>
      </w:r>
      <w:proofErr w:type="spellEnd"/>
      <w:r w:rsidRPr="00AE0FDF">
        <w:rPr>
          <w:i/>
          <w:iCs/>
        </w:rPr>
        <w:t>:</w:t>
      </w:r>
      <w:r w:rsidRPr="00AE0FDF">
        <w:rPr>
          <w:i/>
          <w:iCs/>
          <w:spacing w:val="-2"/>
        </w:rPr>
        <w:t xml:space="preserve"> 4.452.</w:t>
      </w:r>
    </w:p>
    <w:p w14:paraId="74BE5A82" w14:textId="77777777" w:rsidR="00A97F47" w:rsidRPr="00AE0FDF" w:rsidRDefault="00A97F47">
      <w:pPr>
        <w:pStyle w:val="Textoindependiente"/>
        <w:spacing w:before="60"/>
        <w:rPr>
          <w:i/>
          <w:iCs/>
        </w:rPr>
      </w:pPr>
    </w:p>
    <w:p w14:paraId="45A31261" w14:textId="77777777" w:rsidR="00A97F47" w:rsidRPr="00AE0FDF" w:rsidRDefault="00000000">
      <w:pPr>
        <w:pStyle w:val="Textoindependiente"/>
        <w:spacing w:line="292" w:lineRule="auto"/>
        <w:ind w:left="142" w:right="141"/>
        <w:jc w:val="both"/>
        <w:rPr>
          <w:i/>
          <w:iCs/>
        </w:rPr>
      </w:pPr>
      <w:r w:rsidRPr="00AE0FDF">
        <w:rPr>
          <w:i/>
          <w:iCs/>
        </w:rPr>
        <w:t>En cumplimiento de lo establecido en el art. 237 de la Ley 9/2017, de 8 de noviembre, de Contratos del Sector Público,</w:t>
      </w:r>
    </w:p>
    <w:p w14:paraId="1C04F579" w14:textId="77777777" w:rsidR="00A97F47" w:rsidRPr="00AE0FDF" w:rsidRDefault="00A97F47">
      <w:pPr>
        <w:pStyle w:val="Textoindependiente"/>
        <w:spacing w:before="10"/>
        <w:rPr>
          <w:i/>
          <w:iCs/>
        </w:rPr>
      </w:pPr>
    </w:p>
    <w:p w14:paraId="0549DB75" w14:textId="77777777" w:rsidR="00A97F47" w:rsidRPr="00AE0FDF" w:rsidRDefault="00000000">
      <w:pPr>
        <w:pStyle w:val="Textoindependiente"/>
        <w:ind w:left="142"/>
        <w:rPr>
          <w:i/>
          <w:iCs/>
        </w:rPr>
      </w:pPr>
      <w:r w:rsidRPr="00AE0FDF">
        <w:rPr>
          <w:i/>
          <w:iCs/>
        </w:rPr>
        <w:t xml:space="preserve">SE HACE </w:t>
      </w:r>
      <w:r w:rsidRPr="00AE0FDF">
        <w:rPr>
          <w:i/>
          <w:iCs/>
          <w:spacing w:val="-2"/>
        </w:rPr>
        <w:t>CONSTAR,</w:t>
      </w:r>
    </w:p>
    <w:p w14:paraId="7D74C954" w14:textId="77777777" w:rsidR="00A97F47" w:rsidRPr="00AE0FDF" w:rsidRDefault="00A97F47">
      <w:pPr>
        <w:pStyle w:val="Textoindependiente"/>
        <w:spacing w:before="60"/>
        <w:rPr>
          <w:i/>
          <w:iCs/>
        </w:rPr>
      </w:pPr>
    </w:p>
    <w:p w14:paraId="045C93B4" w14:textId="77777777" w:rsidR="00A97F47" w:rsidRPr="00AE0FDF" w:rsidRDefault="00000000">
      <w:pPr>
        <w:pStyle w:val="Textoindependiente"/>
        <w:spacing w:before="1" w:line="292" w:lineRule="auto"/>
        <w:ind w:left="142" w:right="141"/>
        <w:jc w:val="both"/>
        <w:rPr>
          <w:i/>
          <w:iCs/>
        </w:rPr>
      </w:pPr>
      <w:r w:rsidRPr="00AE0FDF">
        <w:rPr>
          <w:i/>
          <w:iCs/>
        </w:rPr>
        <w:t>1.- Que, a la fecha, no ha sido aprobado el Plan de Seguridad y salud correspondiente y no se encuentra realizada la apertura del centro de trabajo.</w:t>
      </w:r>
    </w:p>
    <w:p w14:paraId="6E9B215A" w14:textId="77777777" w:rsidR="00A97F47" w:rsidRPr="00AE0FDF" w:rsidRDefault="00A97F47">
      <w:pPr>
        <w:pStyle w:val="Textoindependiente"/>
        <w:spacing w:before="9"/>
        <w:rPr>
          <w:i/>
          <w:iCs/>
        </w:rPr>
      </w:pPr>
    </w:p>
    <w:p w14:paraId="505B660A" w14:textId="77777777" w:rsidR="00A97F47" w:rsidRPr="00AE0FDF" w:rsidRDefault="00000000">
      <w:pPr>
        <w:pStyle w:val="Textoindependiente"/>
        <w:spacing w:line="292" w:lineRule="auto"/>
        <w:ind w:left="142" w:right="141"/>
        <w:jc w:val="both"/>
        <w:rPr>
          <w:i/>
          <w:iCs/>
        </w:rPr>
      </w:pPr>
      <w:r w:rsidRPr="00AE0FDF">
        <w:rPr>
          <w:i/>
          <w:iCs/>
        </w:rPr>
        <w:t>2.- Que la Dirección facultativa de la obra, a tenor de lo expuesto, no autoriza la iniciación de las</w:t>
      </w:r>
      <w:r w:rsidRPr="00AE0FDF">
        <w:rPr>
          <w:i/>
          <w:iCs/>
          <w:spacing w:val="40"/>
        </w:rPr>
        <w:t xml:space="preserve"> </w:t>
      </w:r>
      <w:r w:rsidRPr="00AE0FDF">
        <w:rPr>
          <w:i/>
          <w:iCs/>
        </w:rPr>
        <w:t>obras hasta que el órgano de Contratación apruebe el Plan de seguridad y Salud correspondiente, y se haya realizado la apertura del centro de trabajo y la comunicación de dicha apertura a la autoridad laboral competente, tal y como establece el Real Decreto 1627/1997.</w:t>
      </w:r>
    </w:p>
    <w:p w14:paraId="5D6680A5" w14:textId="77777777" w:rsidR="00A97F47" w:rsidRPr="00AE0FDF" w:rsidRDefault="00A97F47">
      <w:pPr>
        <w:pStyle w:val="Textoindependiente"/>
        <w:spacing w:before="10"/>
        <w:rPr>
          <w:i/>
          <w:iCs/>
        </w:rPr>
      </w:pPr>
    </w:p>
    <w:p w14:paraId="4062332D" w14:textId="77777777" w:rsidR="00A97F47" w:rsidRPr="00AE0FDF" w:rsidRDefault="00000000">
      <w:pPr>
        <w:pStyle w:val="Textoindependiente"/>
        <w:spacing w:line="292" w:lineRule="auto"/>
        <w:ind w:left="142" w:right="141"/>
        <w:jc w:val="both"/>
        <w:rPr>
          <w:i/>
          <w:iCs/>
        </w:rPr>
      </w:pPr>
      <w:r w:rsidRPr="00AE0FDF">
        <w:rPr>
          <w:i/>
          <w:iCs/>
        </w:rPr>
        <w:t>3.- Que se emplaza a las partes a la firma de una nueva acta de replanteo con fecha límite correspondiente a 1 semana natural (16 de agosto).</w:t>
      </w:r>
    </w:p>
    <w:p w14:paraId="12521B25" w14:textId="77777777" w:rsidR="00A97F47" w:rsidRPr="00AE0FDF" w:rsidRDefault="00A97F47">
      <w:pPr>
        <w:pStyle w:val="Textoindependiente"/>
        <w:spacing w:before="10"/>
        <w:rPr>
          <w:i/>
          <w:iCs/>
        </w:rPr>
      </w:pPr>
    </w:p>
    <w:p w14:paraId="72E80D17" w14:textId="77777777" w:rsidR="00A97F47" w:rsidRPr="00AE0FDF" w:rsidRDefault="00000000">
      <w:pPr>
        <w:pStyle w:val="Textoindependiente"/>
        <w:spacing w:line="292" w:lineRule="auto"/>
        <w:ind w:left="142" w:right="141"/>
        <w:jc w:val="both"/>
        <w:rPr>
          <w:i/>
          <w:iCs/>
        </w:rPr>
      </w:pPr>
      <w:r w:rsidRPr="00AE0FDF">
        <w:rPr>
          <w:i/>
          <w:iCs/>
        </w:rPr>
        <w:t>Para la debida constancia, con el conocimiento de las partes y a los efectos que puedan proceder, se suscribe la conformidad a este documento en lugar y fecha anteriormente citados.”</w:t>
      </w:r>
    </w:p>
    <w:p w14:paraId="4B4B2377" w14:textId="77777777" w:rsidR="00A97F47" w:rsidRDefault="00A97F47">
      <w:pPr>
        <w:pStyle w:val="Textoindependiente"/>
        <w:spacing w:before="10"/>
      </w:pPr>
    </w:p>
    <w:p w14:paraId="1C9C6CAA" w14:textId="50787BBA" w:rsidR="00A97F47" w:rsidRDefault="00000000">
      <w:pPr>
        <w:pStyle w:val="Textoindependiente"/>
        <w:spacing w:line="292" w:lineRule="auto"/>
        <w:ind w:left="142" w:right="141"/>
        <w:jc w:val="both"/>
      </w:pPr>
      <w:r>
        <w:t xml:space="preserve">-Informe del Adjunto a la Dirección de la </w:t>
      </w:r>
      <w:proofErr w:type="gramStart"/>
      <w:r>
        <w:t>Concejalía</w:t>
      </w:r>
      <w:proofErr w:type="gramEnd"/>
      <w:r>
        <w:t xml:space="preserve"> de Infraestructuras, </w:t>
      </w:r>
      <w:r w:rsidR="00AE0FDF">
        <w:t>D.</w:t>
      </w:r>
      <w:r>
        <w:t xml:space="preserve"> Enrique García Santi, de fecha 9 de septiembre de 2024, cuyo tenor literal es el siguiente:</w:t>
      </w:r>
    </w:p>
    <w:p w14:paraId="380186D5" w14:textId="77777777" w:rsidR="00A97F47" w:rsidRPr="00C46E89" w:rsidRDefault="00A97F47">
      <w:pPr>
        <w:pStyle w:val="Textoindependiente"/>
        <w:spacing w:before="10"/>
        <w:rPr>
          <w:i/>
          <w:iCs/>
        </w:rPr>
      </w:pPr>
    </w:p>
    <w:p w14:paraId="2D9E6163" w14:textId="77777777" w:rsidR="00A97F47" w:rsidRPr="00C46E89" w:rsidRDefault="00000000">
      <w:pPr>
        <w:pStyle w:val="Textoindependiente"/>
        <w:spacing w:line="292" w:lineRule="auto"/>
        <w:ind w:left="142" w:right="141"/>
        <w:jc w:val="both"/>
        <w:rPr>
          <w:i/>
          <w:iCs/>
        </w:rPr>
      </w:pPr>
      <w:r w:rsidRPr="00C46E89">
        <w:rPr>
          <w:i/>
          <w:iCs/>
        </w:rPr>
        <w:t xml:space="preserve">“Con fecha 10 de julio de 2024 se formalizada el contrato administrativo </w:t>
      </w:r>
      <w:proofErr w:type="spellStart"/>
      <w:r w:rsidRPr="00C46E89">
        <w:rPr>
          <w:i/>
          <w:iCs/>
        </w:rPr>
        <w:t>nº</w:t>
      </w:r>
      <w:proofErr w:type="spellEnd"/>
      <w:r w:rsidRPr="00C46E89">
        <w:rPr>
          <w:i/>
          <w:iCs/>
        </w:rPr>
        <w:t xml:space="preserve"> 2024-0050 de ejecución</w:t>
      </w:r>
      <w:r w:rsidRPr="00C46E89">
        <w:rPr>
          <w:i/>
          <w:iCs/>
          <w:spacing w:val="80"/>
        </w:rPr>
        <w:t xml:space="preserve"> </w:t>
      </w:r>
      <w:r w:rsidRPr="00C46E89">
        <w:rPr>
          <w:i/>
          <w:iCs/>
        </w:rPr>
        <w:t>de obras de “Mejora de Confort Térmico de la calle Real” suscrito entre el Ayuntamiento de Las</w:t>
      </w:r>
      <w:r w:rsidRPr="00C46E89">
        <w:rPr>
          <w:i/>
          <w:iCs/>
          <w:spacing w:val="80"/>
        </w:rPr>
        <w:t xml:space="preserve"> </w:t>
      </w:r>
      <w:r w:rsidRPr="00C46E89">
        <w:rPr>
          <w:i/>
          <w:iCs/>
        </w:rPr>
        <w:t>Rozas de Madrid y la mercantil PROFORMA, EJECUCIÓN DE OBRAS Y RESTAURACIONES S.L.</w:t>
      </w:r>
    </w:p>
    <w:p w14:paraId="300ADBCC" w14:textId="77777777" w:rsidR="00A97F47" w:rsidRPr="00C46E89" w:rsidRDefault="00A97F47">
      <w:pPr>
        <w:pStyle w:val="Textoindependiente"/>
        <w:spacing w:line="292" w:lineRule="auto"/>
        <w:jc w:val="both"/>
        <w:rPr>
          <w:i/>
          <w:iCs/>
        </w:rPr>
        <w:sectPr w:rsidR="00A97F47" w:rsidRPr="00C46E89">
          <w:pgSz w:w="11910" w:h="16840"/>
          <w:pgMar w:top="1260" w:right="1275" w:bottom="1260" w:left="1275" w:header="225" w:footer="1060" w:gutter="0"/>
          <w:cols w:space="720"/>
        </w:sectPr>
      </w:pPr>
    </w:p>
    <w:p w14:paraId="2B9EE9DE" w14:textId="3B645C47" w:rsidR="00A97F47" w:rsidRPr="00C46E89" w:rsidRDefault="00000000">
      <w:pPr>
        <w:pStyle w:val="Textoindependiente"/>
        <w:spacing w:before="56"/>
        <w:rPr>
          <w:i/>
          <w:iCs/>
        </w:rPr>
      </w:pPr>
      <w:r w:rsidRPr="00C46E89">
        <w:rPr>
          <w:i/>
          <w:iCs/>
          <w:noProof/>
        </w:rPr>
        <w:lastRenderedPageBreak/>
        <mc:AlternateContent>
          <mc:Choice Requires="wps">
            <w:drawing>
              <wp:anchor distT="0" distB="0" distL="0" distR="0" simplePos="0" relativeHeight="251772416" behindDoc="0" locked="0" layoutInCell="1" allowOverlap="1" wp14:anchorId="66D35483" wp14:editId="2A7EED8E">
                <wp:simplePos x="0" y="0"/>
                <wp:positionH relativeFrom="page">
                  <wp:posOffset>6807090</wp:posOffset>
                </wp:positionH>
                <wp:positionV relativeFrom="page">
                  <wp:posOffset>2818730</wp:posOffset>
                </wp:positionV>
                <wp:extent cx="419734" cy="3187065"/>
                <wp:effectExtent l="0" t="0" r="0" b="0"/>
                <wp:wrapNone/>
                <wp:docPr id="349" name="Text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0D41FE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D8DE6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6D35483" id="Textbox 349" o:spid="_x0000_s1195" type="#_x0000_t202" style="position:absolute;margin-left:536pt;margin-top:221.95pt;width:33.05pt;height:250.95pt;z-index:251772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NzppA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Mtkb5ZZth8toH2QGpoIAktx8WSmA3U34bj752MmrP+&#10;qycD8zCcknhKNqckpv4TlJHJGj182CUwtjC6fDMxos4UTdMU5db/vS9Vl1lf/wE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BANzp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0D41FE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D8DE6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0A7EAB70" w14:textId="77777777" w:rsidR="00A97F47" w:rsidRPr="00C46E89" w:rsidRDefault="00000000">
      <w:pPr>
        <w:pStyle w:val="Textoindependiente"/>
        <w:spacing w:before="1" w:line="292" w:lineRule="auto"/>
        <w:ind w:left="142" w:right="141"/>
        <w:jc w:val="both"/>
        <w:rPr>
          <w:i/>
          <w:iCs/>
        </w:rPr>
      </w:pPr>
      <w:r w:rsidRPr="00C46E89">
        <w:rPr>
          <w:i/>
          <w:iCs/>
        </w:rPr>
        <w:t>El</w:t>
      </w:r>
      <w:r w:rsidRPr="00C46E89">
        <w:rPr>
          <w:i/>
          <w:iCs/>
          <w:spacing w:val="40"/>
        </w:rPr>
        <w:t xml:space="preserve"> </w:t>
      </w:r>
      <w:r w:rsidRPr="00C46E89">
        <w:rPr>
          <w:i/>
          <w:iCs/>
        </w:rPr>
        <w:t>pliego</w:t>
      </w:r>
      <w:r w:rsidRPr="00C46E89">
        <w:rPr>
          <w:i/>
          <w:iCs/>
          <w:spacing w:val="40"/>
        </w:rPr>
        <w:t xml:space="preserve"> </w:t>
      </w:r>
      <w:r w:rsidRPr="00C46E89">
        <w:rPr>
          <w:i/>
          <w:iCs/>
        </w:rPr>
        <w:t>de</w:t>
      </w:r>
      <w:r w:rsidRPr="00C46E89">
        <w:rPr>
          <w:i/>
          <w:iCs/>
          <w:spacing w:val="40"/>
        </w:rPr>
        <w:t xml:space="preserve"> </w:t>
      </w:r>
      <w:r w:rsidRPr="00C46E89">
        <w:rPr>
          <w:i/>
          <w:iCs/>
        </w:rPr>
        <w:t>cláusulas</w:t>
      </w:r>
      <w:r w:rsidRPr="00C46E89">
        <w:rPr>
          <w:i/>
          <w:iCs/>
          <w:spacing w:val="40"/>
        </w:rPr>
        <w:t xml:space="preserve"> </w:t>
      </w:r>
      <w:r w:rsidRPr="00C46E89">
        <w:rPr>
          <w:i/>
          <w:iCs/>
        </w:rPr>
        <w:t>administrativas</w:t>
      </w:r>
      <w:r w:rsidRPr="00C46E89">
        <w:rPr>
          <w:i/>
          <w:iCs/>
          <w:spacing w:val="40"/>
        </w:rPr>
        <w:t xml:space="preserve"> </w:t>
      </w:r>
      <w:r w:rsidRPr="00C46E89">
        <w:rPr>
          <w:i/>
          <w:iCs/>
        </w:rPr>
        <w:t>particulares</w:t>
      </w:r>
      <w:r w:rsidRPr="00C46E89">
        <w:rPr>
          <w:i/>
          <w:iCs/>
          <w:spacing w:val="40"/>
        </w:rPr>
        <w:t xml:space="preserve"> </w:t>
      </w:r>
      <w:r w:rsidRPr="00C46E89">
        <w:rPr>
          <w:i/>
          <w:iCs/>
        </w:rPr>
        <w:t>que</w:t>
      </w:r>
      <w:r w:rsidRPr="00C46E89">
        <w:rPr>
          <w:i/>
          <w:iCs/>
          <w:spacing w:val="40"/>
        </w:rPr>
        <w:t xml:space="preserve"> </w:t>
      </w:r>
      <w:r w:rsidRPr="00C46E89">
        <w:rPr>
          <w:i/>
          <w:iCs/>
        </w:rPr>
        <w:t>rige</w:t>
      </w:r>
      <w:r w:rsidRPr="00C46E89">
        <w:rPr>
          <w:i/>
          <w:iCs/>
          <w:spacing w:val="40"/>
        </w:rPr>
        <w:t xml:space="preserve"> </w:t>
      </w:r>
      <w:r w:rsidRPr="00C46E89">
        <w:rPr>
          <w:i/>
          <w:iCs/>
        </w:rPr>
        <w:t>el</w:t>
      </w:r>
      <w:r w:rsidRPr="00C46E89">
        <w:rPr>
          <w:i/>
          <w:iCs/>
          <w:spacing w:val="40"/>
        </w:rPr>
        <w:t xml:space="preserve"> </w:t>
      </w:r>
      <w:r w:rsidRPr="00C46E89">
        <w:rPr>
          <w:i/>
          <w:iCs/>
        </w:rPr>
        <w:t>citado</w:t>
      </w:r>
      <w:r w:rsidRPr="00C46E89">
        <w:rPr>
          <w:i/>
          <w:iCs/>
          <w:spacing w:val="40"/>
        </w:rPr>
        <w:t xml:space="preserve"> </w:t>
      </w:r>
      <w:r w:rsidRPr="00C46E89">
        <w:rPr>
          <w:i/>
          <w:iCs/>
        </w:rPr>
        <w:t>contrato</w:t>
      </w:r>
      <w:r w:rsidRPr="00C46E89">
        <w:rPr>
          <w:i/>
          <w:iCs/>
          <w:spacing w:val="40"/>
        </w:rPr>
        <w:t xml:space="preserve"> </w:t>
      </w:r>
      <w:r w:rsidRPr="00C46E89">
        <w:rPr>
          <w:i/>
          <w:iCs/>
        </w:rPr>
        <w:t>establece</w:t>
      </w:r>
      <w:r w:rsidRPr="00C46E89">
        <w:rPr>
          <w:i/>
          <w:iCs/>
          <w:spacing w:val="40"/>
        </w:rPr>
        <w:t xml:space="preserve"> </w:t>
      </w:r>
      <w:r w:rsidRPr="00C46E89">
        <w:rPr>
          <w:i/>
          <w:iCs/>
        </w:rPr>
        <w:t>en</w:t>
      </w:r>
      <w:r w:rsidRPr="00C46E89">
        <w:rPr>
          <w:i/>
          <w:iCs/>
          <w:spacing w:val="40"/>
        </w:rPr>
        <w:t xml:space="preserve"> </w:t>
      </w:r>
      <w:r w:rsidRPr="00C46E89">
        <w:rPr>
          <w:i/>
          <w:iCs/>
        </w:rPr>
        <w:t>su cláusula X que “La ejecución del contrato comenzará con el acta de comprobación del replanteo que se realizará en el plazo máximo de 1 mes a contar desde la fecha de la formalización del contrato.”</w:t>
      </w:r>
    </w:p>
    <w:p w14:paraId="3883AD99" w14:textId="77777777" w:rsidR="00A97F47" w:rsidRPr="00C46E89" w:rsidRDefault="00A97F47">
      <w:pPr>
        <w:pStyle w:val="Textoindependiente"/>
        <w:spacing w:before="9"/>
        <w:rPr>
          <w:i/>
          <w:iCs/>
        </w:rPr>
      </w:pPr>
    </w:p>
    <w:p w14:paraId="2EA78C1E" w14:textId="77777777" w:rsidR="00A97F47" w:rsidRPr="00C46E89" w:rsidRDefault="00000000">
      <w:pPr>
        <w:pStyle w:val="Textoindependiente"/>
        <w:spacing w:line="292" w:lineRule="auto"/>
        <w:ind w:left="142" w:right="141"/>
        <w:jc w:val="both"/>
        <w:rPr>
          <w:i/>
          <w:iCs/>
        </w:rPr>
      </w:pPr>
      <w:r w:rsidRPr="00C46E89">
        <w:rPr>
          <w:i/>
          <w:iCs/>
        </w:rPr>
        <w:t>Y en su cláusula XI “El plazo de ejecución de las obras es el establecido en el proyecto de ejecución de las obras se establece en 3 meses. Comenzará la ejecución del contrato con la firma del acta de comprobación del replanteo. Los plazos parciales se determinarán en el programa de trabajo que deberá presentar el adjudicatario en el plazo de quince días, salvo causa justificada, a contar desde</w:t>
      </w:r>
      <w:r w:rsidRPr="00C46E89">
        <w:rPr>
          <w:i/>
          <w:iCs/>
          <w:spacing w:val="80"/>
        </w:rPr>
        <w:t xml:space="preserve"> </w:t>
      </w:r>
      <w:r w:rsidRPr="00C46E89">
        <w:rPr>
          <w:i/>
          <w:iCs/>
        </w:rPr>
        <w:t>la fecha de formalización del contrato para iniciar las obras, en los términos previstos en el artículo 144 del RGLCAP”.</w:t>
      </w:r>
    </w:p>
    <w:p w14:paraId="6CB723F3" w14:textId="77777777" w:rsidR="00A97F47" w:rsidRPr="00C46E89" w:rsidRDefault="00A97F47">
      <w:pPr>
        <w:pStyle w:val="Textoindependiente"/>
        <w:spacing w:before="10"/>
        <w:rPr>
          <w:i/>
          <w:iCs/>
        </w:rPr>
      </w:pPr>
    </w:p>
    <w:p w14:paraId="48EB254D" w14:textId="77777777" w:rsidR="00A97F47" w:rsidRPr="00C46E89" w:rsidRDefault="00000000">
      <w:pPr>
        <w:pStyle w:val="Textoindependiente"/>
        <w:spacing w:line="292" w:lineRule="auto"/>
        <w:ind w:left="142" w:right="141"/>
        <w:jc w:val="both"/>
        <w:rPr>
          <w:i/>
          <w:iCs/>
        </w:rPr>
      </w:pPr>
      <w:r w:rsidRPr="00C46E89">
        <w:rPr>
          <w:i/>
          <w:iCs/>
        </w:rPr>
        <w:t xml:space="preserve">Con fecha 11 de julio de 2024 se remite correo electrónico a D. Carlos </w:t>
      </w:r>
      <w:proofErr w:type="spellStart"/>
      <w:r w:rsidRPr="00C46E89">
        <w:rPr>
          <w:i/>
          <w:iCs/>
        </w:rPr>
        <w:t>Egido</w:t>
      </w:r>
      <w:proofErr w:type="spellEnd"/>
      <w:r w:rsidRPr="00C46E89">
        <w:rPr>
          <w:i/>
          <w:iCs/>
        </w:rPr>
        <w:t xml:space="preserve"> Conde, jefe de obra de PROFORMA, EJECUCIÓN DE OBRAS Y RESTAURACIONES S.L. y al resto de intervinientes en las obras: Dirección Facultativa y Coordinador de Seguridad y Salud, en los que se informa de que firmado el preceptivo contrato el adjudicatario debe presentar para su aprobación el plan de</w:t>
      </w:r>
      <w:r w:rsidRPr="00C46E89">
        <w:rPr>
          <w:i/>
          <w:iCs/>
          <w:spacing w:val="80"/>
        </w:rPr>
        <w:t xml:space="preserve"> </w:t>
      </w:r>
      <w:r w:rsidRPr="00C46E89">
        <w:rPr>
          <w:i/>
          <w:iCs/>
        </w:rPr>
        <w:t>seguridad y salud, programa de trabajos, plan de ensayos y plan de gestión de residuos, dentro de</w:t>
      </w:r>
      <w:r w:rsidRPr="00C46E89">
        <w:rPr>
          <w:i/>
          <w:iCs/>
          <w:spacing w:val="80"/>
        </w:rPr>
        <w:t xml:space="preserve"> </w:t>
      </w:r>
      <w:r w:rsidRPr="00C46E89">
        <w:rPr>
          <w:i/>
          <w:iCs/>
        </w:rPr>
        <w:t>los plazos estipulados en el contrato y el pliego de cláusulas administrativas.</w:t>
      </w:r>
    </w:p>
    <w:p w14:paraId="0002D6EA" w14:textId="77777777" w:rsidR="00A97F47" w:rsidRPr="00C46E89" w:rsidRDefault="00A97F47">
      <w:pPr>
        <w:pStyle w:val="Textoindependiente"/>
        <w:spacing w:before="9"/>
        <w:rPr>
          <w:i/>
          <w:iCs/>
        </w:rPr>
      </w:pPr>
    </w:p>
    <w:p w14:paraId="07FB7D9E" w14:textId="77777777" w:rsidR="00A97F47" w:rsidRPr="00C46E89" w:rsidRDefault="00000000">
      <w:pPr>
        <w:pStyle w:val="Textoindependiente"/>
        <w:spacing w:before="1" w:line="292" w:lineRule="auto"/>
        <w:ind w:left="142" w:right="141"/>
        <w:jc w:val="both"/>
        <w:rPr>
          <w:i/>
          <w:iCs/>
        </w:rPr>
      </w:pPr>
      <w:r w:rsidRPr="00C46E89">
        <w:rPr>
          <w:i/>
          <w:iCs/>
        </w:rPr>
        <w:t xml:space="preserve">El 30 de julio de 2024 el jefe de obra remite plan de seguridad y salud para su aprobación el cual es revisado ese mismo día por D. Jesús </w:t>
      </w:r>
      <w:proofErr w:type="spellStart"/>
      <w:r w:rsidRPr="00C46E89">
        <w:rPr>
          <w:i/>
          <w:iCs/>
        </w:rPr>
        <w:t>Mª</w:t>
      </w:r>
      <w:proofErr w:type="spellEnd"/>
      <w:r w:rsidRPr="00C46E89">
        <w:rPr>
          <w:i/>
          <w:iCs/>
        </w:rPr>
        <w:t xml:space="preserve"> </w:t>
      </w:r>
      <w:proofErr w:type="spellStart"/>
      <w:r w:rsidRPr="00C46E89">
        <w:rPr>
          <w:i/>
          <w:iCs/>
        </w:rPr>
        <w:t>Arche</w:t>
      </w:r>
      <w:proofErr w:type="spellEnd"/>
      <w:r w:rsidRPr="00C46E89">
        <w:rPr>
          <w:i/>
          <w:iCs/>
        </w:rPr>
        <w:t xml:space="preserve"> de Miguel, coordinador en materia de seguridad y en fase de ejecución de las obras, y requerido para su subsanación.</w:t>
      </w:r>
    </w:p>
    <w:p w14:paraId="560EC920" w14:textId="77777777" w:rsidR="00A97F47" w:rsidRPr="00C46E89" w:rsidRDefault="00A97F47">
      <w:pPr>
        <w:pStyle w:val="Textoindependiente"/>
        <w:spacing w:before="9"/>
        <w:rPr>
          <w:i/>
          <w:iCs/>
        </w:rPr>
      </w:pPr>
    </w:p>
    <w:p w14:paraId="1046B72D" w14:textId="77777777" w:rsidR="00A97F47" w:rsidRPr="00C46E89" w:rsidRDefault="00000000">
      <w:pPr>
        <w:pStyle w:val="Textoindependiente"/>
        <w:spacing w:line="292" w:lineRule="auto"/>
        <w:ind w:left="142" w:right="141"/>
        <w:jc w:val="both"/>
        <w:rPr>
          <w:i/>
          <w:iCs/>
        </w:rPr>
      </w:pPr>
      <w:r w:rsidRPr="00C46E89">
        <w:rPr>
          <w:i/>
          <w:iCs/>
        </w:rPr>
        <w:t>El 7 de agosto de 2024 el jefe de obra remite la revisión 1 del plan de seguridad y salud, el cual es nuevamente requerido para su subsanación.</w:t>
      </w:r>
    </w:p>
    <w:p w14:paraId="03EDFEF6" w14:textId="77777777" w:rsidR="00A97F47" w:rsidRPr="00C46E89" w:rsidRDefault="00A97F47">
      <w:pPr>
        <w:pStyle w:val="Textoindependiente"/>
        <w:spacing w:before="10"/>
        <w:rPr>
          <w:i/>
          <w:iCs/>
        </w:rPr>
      </w:pPr>
    </w:p>
    <w:p w14:paraId="5C5ACD07" w14:textId="77777777" w:rsidR="00A97F47" w:rsidRPr="00C46E89" w:rsidRDefault="00000000">
      <w:pPr>
        <w:pStyle w:val="Textoindependiente"/>
        <w:spacing w:line="292" w:lineRule="auto"/>
        <w:ind w:left="142" w:right="141"/>
        <w:jc w:val="both"/>
        <w:rPr>
          <w:i/>
          <w:iCs/>
        </w:rPr>
      </w:pPr>
      <w:r w:rsidRPr="00C46E89">
        <w:rPr>
          <w:i/>
          <w:iCs/>
        </w:rPr>
        <w:t>Del resto de documentación solicitada el día 11 de julio y que es necesaria para el inicio de las obras no se recibe ningún documento por parte del contratista.</w:t>
      </w:r>
    </w:p>
    <w:p w14:paraId="22785F16" w14:textId="77777777" w:rsidR="00A97F47" w:rsidRPr="00C46E89" w:rsidRDefault="00A97F47">
      <w:pPr>
        <w:pStyle w:val="Textoindependiente"/>
        <w:spacing w:before="10"/>
        <w:rPr>
          <w:i/>
          <w:iCs/>
        </w:rPr>
      </w:pPr>
    </w:p>
    <w:p w14:paraId="7EE484CA" w14:textId="77777777" w:rsidR="00A97F47" w:rsidRPr="00C46E89" w:rsidRDefault="00000000">
      <w:pPr>
        <w:pStyle w:val="Textoindependiente"/>
        <w:spacing w:line="292" w:lineRule="auto"/>
        <w:ind w:left="142" w:right="141"/>
        <w:jc w:val="both"/>
        <w:rPr>
          <w:i/>
          <w:iCs/>
        </w:rPr>
      </w:pPr>
      <w:r w:rsidRPr="00C46E89">
        <w:rPr>
          <w:i/>
          <w:iCs/>
        </w:rPr>
        <w:t>A</w:t>
      </w:r>
      <w:r w:rsidRPr="00C46E89">
        <w:rPr>
          <w:i/>
          <w:iCs/>
          <w:spacing w:val="7"/>
        </w:rPr>
        <w:t xml:space="preserve"> </w:t>
      </w:r>
      <w:r w:rsidRPr="00C46E89">
        <w:rPr>
          <w:i/>
          <w:iCs/>
        </w:rPr>
        <w:t>la</w:t>
      </w:r>
      <w:r w:rsidRPr="00C46E89">
        <w:rPr>
          <w:i/>
          <w:iCs/>
          <w:spacing w:val="7"/>
        </w:rPr>
        <w:t xml:space="preserve"> </w:t>
      </w:r>
      <w:r w:rsidRPr="00C46E89">
        <w:rPr>
          <w:i/>
          <w:iCs/>
        </w:rPr>
        <w:t>vista</w:t>
      </w:r>
      <w:r w:rsidRPr="00C46E89">
        <w:rPr>
          <w:i/>
          <w:iCs/>
          <w:spacing w:val="7"/>
        </w:rPr>
        <w:t xml:space="preserve"> </w:t>
      </w:r>
      <w:r w:rsidRPr="00C46E89">
        <w:rPr>
          <w:i/>
          <w:iCs/>
        </w:rPr>
        <w:t>de</w:t>
      </w:r>
      <w:r w:rsidRPr="00C46E89">
        <w:rPr>
          <w:i/>
          <w:iCs/>
          <w:spacing w:val="7"/>
        </w:rPr>
        <w:t xml:space="preserve"> </w:t>
      </w:r>
      <w:r w:rsidRPr="00C46E89">
        <w:rPr>
          <w:i/>
          <w:iCs/>
        </w:rPr>
        <w:t>que</w:t>
      </w:r>
      <w:r w:rsidRPr="00C46E89">
        <w:rPr>
          <w:i/>
          <w:iCs/>
          <w:spacing w:val="7"/>
        </w:rPr>
        <w:t xml:space="preserve"> </w:t>
      </w:r>
      <w:r w:rsidRPr="00C46E89">
        <w:rPr>
          <w:i/>
          <w:iCs/>
        </w:rPr>
        <w:t>el</w:t>
      </w:r>
      <w:r w:rsidRPr="00C46E89">
        <w:rPr>
          <w:i/>
          <w:iCs/>
          <w:spacing w:val="7"/>
        </w:rPr>
        <w:t xml:space="preserve"> </w:t>
      </w:r>
      <w:r w:rsidRPr="00C46E89">
        <w:rPr>
          <w:i/>
          <w:iCs/>
        </w:rPr>
        <w:t>9</w:t>
      </w:r>
      <w:r w:rsidRPr="00C46E89">
        <w:rPr>
          <w:i/>
          <w:iCs/>
          <w:spacing w:val="7"/>
        </w:rPr>
        <w:t xml:space="preserve"> </w:t>
      </w:r>
      <w:r w:rsidRPr="00C46E89">
        <w:rPr>
          <w:i/>
          <w:iCs/>
        </w:rPr>
        <w:t>de</w:t>
      </w:r>
      <w:r w:rsidRPr="00C46E89">
        <w:rPr>
          <w:i/>
          <w:iCs/>
          <w:spacing w:val="7"/>
        </w:rPr>
        <w:t xml:space="preserve"> </w:t>
      </w:r>
      <w:r w:rsidRPr="00C46E89">
        <w:rPr>
          <w:i/>
          <w:iCs/>
        </w:rPr>
        <w:t>agosto</w:t>
      </w:r>
      <w:r w:rsidRPr="00C46E89">
        <w:rPr>
          <w:i/>
          <w:iCs/>
          <w:spacing w:val="7"/>
        </w:rPr>
        <w:t xml:space="preserve"> </w:t>
      </w:r>
      <w:r w:rsidRPr="00C46E89">
        <w:rPr>
          <w:i/>
          <w:iCs/>
        </w:rPr>
        <w:t>no</w:t>
      </w:r>
      <w:r w:rsidRPr="00C46E89">
        <w:rPr>
          <w:i/>
          <w:iCs/>
          <w:spacing w:val="7"/>
        </w:rPr>
        <w:t xml:space="preserve"> </w:t>
      </w:r>
      <w:r w:rsidRPr="00C46E89">
        <w:rPr>
          <w:i/>
          <w:iCs/>
        </w:rPr>
        <w:t>se</w:t>
      </w:r>
      <w:r w:rsidRPr="00C46E89">
        <w:rPr>
          <w:i/>
          <w:iCs/>
          <w:spacing w:val="7"/>
        </w:rPr>
        <w:t xml:space="preserve"> </w:t>
      </w:r>
      <w:r w:rsidRPr="00C46E89">
        <w:rPr>
          <w:i/>
          <w:iCs/>
        </w:rPr>
        <w:t>encuentra</w:t>
      </w:r>
      <w:r w:rsidRPr="00C46E89">
        <w:rPr>
          <w:i/>
          <w:iCs/>
          <w:spacing w:val="7"/>
        </w:rPr>
        <w:t xml:space="preserve"> </w:t>
      </w:r>
      <w:r w:rsidRPr="00C46E89">
        <w:rPr>
          <w:i/>
          <w:iCs/>
        </w:rPr>
        <w:t>aprobado</w:t>
      </w:r>
      <w:r w:rsidRPr="00C46E89">
        <w:rPr>
          <w:i/>
          <w:iCs/>
          <w:spacing w:val="7"/>
        </w:rPr>
        <w:t xml:space="preserve"> </w:t>
      </w:r>
      <w:r w:rsidRPr="00C46E89">
        <w:rPr>
          <w:i/>
          <w:iCs/>
        </w:rPr>
        <w:t>el</w:t>
      </w:r>
      <w:r w:rsidRPr="00C46E89">
        <w:rPr>
          <w:i/>
          <w:iCs/>
          <w:spacing w:val="7"/>
        </w:rPr>
        <w:t xml:space="preserve"> </w:t>
      </w:r>
      <w:r w:rsidRPr="00C46E89">
        <w:rPr>
          <w:i/>
          <w:iCs/>
        </w:rPr>
        <w:t>plan</w:t>
      </w:r>
      <w:r w:rsidRPr="00C46E89">
        <w:rPr>
          <w:i/>
          <w:iCs/>
          <w:spacing w:val="7"/>
        </w:rPr>
        <w:t xml:space="preserve"> </w:t>
      </w:r>
      <w:r w:rsidRPr="00C46E89">
        <w:rPr>
          <w:i/>
          <w:iCs/>
        </w:rPr>
        <w:t>de</w:t>
      </w:r>
      <w:r w:rsidRPr="00C46E89">
        <w:rPr>
          <w:i/>
          <w:iCs/>
          <w:spacing w:val="7"/>
        </w:rPr>
        <w:t xml:space="preserve"> </w:t>
      </w:r>
      <w:r w:rsidRPr="00C46E89">
        <w:rPr>
          <w:i/>
          <w:iCs/>
        </w:rPr>
        <w:t>seguridad</w:t>
      </w:r>
      <w:r w:rsidRPr="00C46E89">
        <w:rPr>
          <w:i/>
          <w:iCs/>
          <w:spacing w:val="7"/>
        </w:rPr>
        <w:t xml:space="preserve"> </w:t>
      </w:r>
      <w:r w:rsidRPr="00C46E89">
        <w:rPr>
          <w:i/>
          <w:iCs/>
        </w:rPr>
        <w:t>y</w:t>
      </w:r>
      <w:r w:rsidRPr="00C46E89">
        <w:rPr>
          <w:i/>
          <w:iCs/>
          <w:spacing w:val="7"/>
        </w:rPr>
        <w:t xml:space="preserve"> </w:t>
      </w:r>
      <w:r w:rsidRPr="00C46E89">
        <w:rPr>
          <w:i/>
          <w:iCs/>
        </w:rPr>
        <w:t>salud</w:t>
      </w:r>
      <w:r w:rsidRPr="00C46E89">
        <w:rPr>
          <w:i/>
          <w:iCs/>
          <w:spacing w:val="7"/>
        </w:rPr>
        <w:t xml:space="preserve"> </w:t>
      </w:r>
      <w:r w:rsidRPr="00C46E89">
        <w:rPr>
          <w:i/>
          <w:iCs/>
        </w:rPr>
        <w:t>de</w:t>
      </w:r>
      <w:r w:rsidRPr="00C46E89">
        <w:rPr>
          <w:i/>
          <w:iCs/>
          <w:spacing w:val="7"/>
        </w:rPr>
        <w:t xml:space="preserve"> </w:t>
      </w:r>
      <w:r w:rsidRPr="00C46E89">
        <w:rPr>
          <w:i/>
          <w:iCs/>
        </w:rPr>
        <w:t>las</w:t>
      </w:r>
      <w:r w:rsidRPr="00C46E89">
        <w:rPr>
          <w:i/>
          <w:iCs/>
          <w:spacing w:val="7"/>
        </w:rPr>
        <w:t xml:space="preserve"> </w:t>
      </w:r>
      <w:r w:rsidRPr="00C46E89">
        <w:rPr>
          <w:i/>
          <w:iCs/>
        </w:rPr>
        <w:t xml:space="preserve">obras y por tanto tampoco es posible la apertura del centro de trabajo, D. Alejandro Rivas Cebolla, </w:t>
      </w:r>
      <w:proofErr w:type="gramStart"/>
      <w:r w:rsidRPr="00C46E89">
        <w:rPr>
          <w:i/>
          <w:iCs/>
        </w:rPr>
        <w:t>Director</w:t>
      </w:r>
      <w:proofErr w:type="gramEnd"/>
      <w:r w:rsidRPr="00C46E89">
        <w:rPr>
          <w:i/>
          <w:iCs/>
        </w:rPr>
        <w:t xml:space="preserve"> Facultativo</w:t>
      </w:r>
      <w:r w:rsidRPr="00C46E89">
        <w:rPr>
          <w:i/>
          <w:iCs/>
          <w:spacing w:val="12"/>
        </w:rPr>
        <w:t xml:space="preserve"> </w:t>
      </w:r>
      <w:r w:rsidRPr="00C46E89">
        <w:rPr>
          <w:i/>
          <w:iCs/>
        </w:rPr>
        <w:t>de</w:t>
      </w:r>
      <w:r w:rsidRPr="00C46E89">
        <w:rPr>
          <w:i/>
          <w:iCs/>
          <w:spacing w:val="12"/>
        </w:rPr>
        <w:t xml:space="preserve"> </w:t>
      </w:r>
      <w:r w:rsidRPr="00C46E89">
        <w:rPr>
          <w:i/>
          <w:iCs/>
        </w:rPr>
        <w:t>las</w:t>
      </w:r>
      <w:r w:rsidRPr="00C46E89">
        <w:rPr>
          <w:i/>
          <w:iCs/>
          <w:spacing w:val="12"/>
        </w:rPr>
        <w:t xml:space="preserve"> </w:t>
      </w:r>
      <w:r w:rsidRPr="00C46E89">
        <w:rPr>
          <w:i/>
          <w:iCs/>
        </w:rPr>
        <w:t>obras,</w:t>
      </w:r>
      <w:r w:rsidRPr="00C46E89">
        <w:rPr>
          <w:i/>
          <w:iCs/>
          <w:spacing w:val="12"/>
        </w:rPr>
        <w:t xml:space="preserve"> </w:t>
      </w:r>
      <w:r w:rsidRPr="00C46E89">
        <w:rPr>
          <w:i/>
          <w:iCs/>
        </w:rPr>
        <w:t>no</w:t>
      </w:r>
      <w:r w:rsidRPr="00C46E89">
        <w:rPr>
          <w:i/>
          <w:iCs/>
          <w:spacing w:val="12"/>
        </w:rPr>
        <w:t xml:space="preserve"> </w:t>
      </w:r>
      <w:r w:rsidRPr="00C46E89">
        <w:rPr>
          <w:i/>
          <w:iCs/>
        </w:rPr>
        <w:t>autoriza</w:t>
      </w:r>
      <w:r w:rsidRPr="00C46E89">
        <w:rPr>
          <w:i/>
          <w:iCs/>
          <w:spacing w:val="12"/>
        </w:rPr>
        <w:t xml:space="preserve"> </w:t>
      </w:r>
      <w:r w:rsidRPr="00C46E89">
        <w:rPr>
          <w:i/>
          <w:iCs/>
        </w:rPr>
        <w:t>el</w:t>
      </w:r>
      <w:r w:rsidRPr="00C46E89">
        <w:rPr>
          <w:i/>
          <w:iCs/>
          <w:spacing w:val="12"/>
        </w:rPr>
        <w:t xml:space="preserve"> </w:t>
      </w:r>
      <w:r w:rsidRPr="00C46E89">
        <w:rPr>
          <w:i/>
          <w:iCs/>
        </w:rPr>
        <w:t>inicio</w:t>
      </w:r>
      <w:r w:rsidRPr="00C46E89">
        <w:rPr>
          <w:i/>
          <w:iCs/>
          <w:spacing w:val="12"/>
        </w:rPr>
        <w:t xml:space="preserve"> </w:t>
      </w:r>
      <w:r w:rsidRPr="00C46E89">
        <w:rPr>
          <w:i/>
          <w:iCs/>
        </w:rPr>
        <w:t>y</w:t>
      </w:r>
      <w:r w:rsidRPr="00C46E89">
        <w:rPr>
          <w:i/>
          <w:iCs/>
          <w:spacing w:val="12"/>
        </w:rPr>
        <w:t xml:space="preserve"> </w:t>
      </w:r>
      <w:r w:rsidRPr="00C46E89">
        <w:rPr>
          <w:i/>
          <w:iCs/>
        </w:rPr>
        <w:t>se</w:t>
      </w:r>
      <w:r w:rsidRPr="00C46E89">
        <w:rPr>
          <w:i/>
          <w:iCs/>
          <w:spacing w:val="12"/>
        </w:rPr>
        <w:t xml:space="preserve"> </w:t>
      </w:r>
      <w:r w:rsidRPr="00C46E89">
        <w:rPr>
          <w:i/>
          <w:iCs/>
        </w:rPr>
        <w:t>procede</w:t>
      </w:r>
      <w:r w:rsidRPr="00C46E89">
        <w:rPr>
          <w:i/>
          <w:iCs/>
          <w:spacing w:val="12"/>
        </w:rPr>
        <w:t xml:space="preserve"> </w:t>
      </w:r>
      <w:r w:rsidRPr="00C46E89">
        <w:rPr>
          <w:i/>
          <w:iCs/>
        </w:rPr>
        <w:t>a</w:t>
      </w:r>
      <w:r w:rsidRPr="00C46E89">
        <w:rPr>
          <w:i/>
          <w:iCs/>
          <w:spacing w:val="12"/>
        </w:rPr>
        <w:t xml:space="preserve"> </w:t>
      </w:r>
      <w:r w:rsidRPr="00C46E89">
        <w:rPr>
          <w:i/>
          <w:iCs/>
        </w:rPr>
        <w:t>la</w:t>
      </w:r>
      <w:r w:rsidRPr="00C46E89">
        <w:rPr>
          <w:i/>
          <w:iCs/>
          <w:spacing w:val="12"/>
        </w:rPr>
        <w:t xml:space="preserve"> </w:t>
      </w:r>
      <w:r w:rsidRPr="00C46E89">
        <w:rPr>
          <w:i/>
          <w:iCs/>
        </w:rPr>
        <w:t>firma</w:t>
      </w:r>
      <w:r w:rsidRPr="00C46E89">
        <w:rPr>
          <w:i/>
          <w:iCs/>
          <w:spacing w:val="12"/>
        </w:rPr>
        <w:t xml:space="preserve"> </w:t>
      </w:r>
      <w:r w:rsidRPr="00C46E89">
        <w:rPr>
          <w:i/>
          <w:iCs/>
        </w:rPr>
        <w:t>del</w:t>
      </w:r>
      <w:r w:rsidRPr="00C46E89">
        <w:rPr>
          <w:i/>
          <w:iCs/>
          <w:spacing w:val="12"/>
        </w:rPr>
        <w:t xml:space="preserve"> </w:t>
      </w:r>
      <w:r w:rsidRPr="00C46E89">
        <w:rPr>
          <w:i/>
          <w:iCs/>
        </w:rPr>
        <w:t>acta</w:t>
      </w:r>
      <w:r w:rsidRPr="00C46E89">
        <w:rPr>
          <w:i/>
          <w:iCs/>
          <w:spacing w:val="12"/>
        </w:rPr>
        <w:t xml:space="preserve"> </w:t>
      </w:r>
      <w:r w:rsidRPr="00C46E89">
        <w:rPr>
          <w:i/>
          <w:iCs/>
        </w:rPr>
        <w:t>de</w:t>
      </w:r>
      <w:r w:rsidRPr="00C46E89">
        <w:rPr>
          <w:i/>
          <w:iCs/>
          <w:spacing w:val="12"/>
        </w:rPr>
        <w:t xml:space="preserve"> </w:t>
      </w:r>
      <w:r w:rsidRPr="00C46E89">
        <w:rPr>
          <w:i/>
          <w:iCs/>
        </w:rPr>
        <w:t>replanteo</w:t>
      </w:r>
      <w:r w:rsidRPr="00C46E89">
        <w:rPr>
          <w:i/>
          <w:iCs/>
          <w:spacing w:val="12"/>
        </w:rPr>
        <w:t xml:space="preserve"> </w:t>
      </w:r>
      <w:r w:rsidRPr="00C46E89">
        <w:rPr>
          <w:i/>
          <w:iCs/>
        </w:rPr>
        <w:t>negativa, la cual se adjunta al presente expediente.</w:t>
      </w:r>
    </w:p>
    <w:p w14:paraId="1FC72342" w14:textId="77777777" w:rsidR="00A97F47" w:rsidRPr="00C46E89" w:rsidRDefault="00A97F47">
      <w:pPr>
        <w:pStyle w:val="Textoindependiente"/>
        <w:spacing w:before="10"/>
        <w:rPr>
          <w:i/>
          <w:iCs/>
        </w:rPr>
      </w:pPr>
    </w:p>
    <w:p w14:paraId="35A067C7" w14:textId="77777777" w:rsidR="00A97F47" w:rsidRPr="00C46E89" w:rsidRDefault="00000000">
      <w:pPr>
        <w:pStyle w:val="Textoindependiente"/>
        <w:spacing w:line="292" w:lineRule="auto"/>
        <w:ind w:left="142" w:right="141"/>
        <w:jc w:val="both"/>
        <w:rPr>
          <w:i/>
          <w:iCs/>
        </w:rPr>
      </w:pPr>
      <w:r w:rsidRPr="00C46E89">
        <w:rPr>
          <w:i/>
          <w:iCs/>
        </w:rPr>
        <w:t>El 11 de agosto el jefe de obra sube a la plataforma para la gestión de documentación de la obra la versión 2 del plan de seguridad y salud, pero no avisa de ello ni a la propiedad ni a la dirección facultativa ni al coordinador de seguridad y salud, no obstante, el coordinador de seguridad y salud proceder nuevamente a revisar y requerir el 2 de septiembre de 2024 la subsanación de este para poder informarlo favorablemente.</w:t>
      </w:r>
    </w:p>
    <w:p w14:paraId="65BA1E19" w14:textId="77777777" w:rsidR="00A97F47" w:rsidRPr="00C46E89" w:rsidRDefault="00A97F47">
      <w:pPr>
        <w:pStyle w:val="Textoindependiente"/>
        <w:spacing w:before="9"/>
        <w:rPr>
          <w:i/>
          <w:iCs/>
        </w:rPr>
      </w:pPr>
    </w:p>
    <w:p w14:paraId="302198FF" w14:textId="77777777" w:rsidR="00A97F47" w:rsidRPr="00C46E89" w:rsidRDefault="00000000">
      <w:pPr>
        <w:pStyle w:val="Textoindependiente"/>
        <w:spacing w:line="292" w:lineRule="auto"/>
        <w:ind w:left="142" w:right="141"/>
        <w:jc w:val="both"/>
        <w:rPr>
          <w:i/>
          <w:iCs/>
        </w:rPr>
      </w:pPr>
      <w:r w:rsidRPr="00C46E89">
        <w:rPr>
          <w:i/>
          <w:iCs/>
        </w:rPr>
        <w:t>Hasta el pasado día 2 de septiembre no se vuelven a tener noticias del contratista, siendo ese día cuando el jefe de obra sube a la plataforma informática el plan de control de calidad, el plan de</w:t>
      </w:r>
      <w:r w:rsidRPr="00C46E89">
        <w:rPr>
          <w:i/>
          <w:iCs/>
          <w:spacing w:val="40"/>
        </w:rPr>
        <w:t xml:space="preserve"> </w:t>
      </w:r>
      <w:r w:rsidRPr="00C46E89">
        <w:rPr>
          <w:i/>
          <w:iCs/>
        </w:rPr>
        <w:t>gestión de residuos, el cual es requerido para su subsanación y el plan de obra, el cual recordemos</w:t>
      </w:r>
      <w:r w:rsidRPr="00C46E89">
        <w:rPr>
          <w:i/>
          <w:iCs/>
          <w:spacing w:val="40"/>
        </w:rPr>
        <w:t xml:space="preserve"> </w:t>
      </w:r>
      <w:r w:rsidRPr="00C46E89">
        <w:rPr>
          <w:i/>
          <w:iCs/>
        </w:rPr>
        <w:t>es remitido más de un mes después del plazo máximo establecido.</w:t>
      </w:r>
    </w:p>
    <w:p w14:paraId="13F74867" w14:textId="77777777" w:rsidR="00A97F47" w:rsidRPr="00C46E89" w:rsidRDefault="00A97F47">
      <w:pPr>
        <w:pStyle w:val="Textoindependiente"/>
        <w:spacing w:before="10"/>
        <w:rPr>
          <w:i/>
          <w:iCs/>
        </w:rPr>
      </w:pPr>
    </w:p>
    <w:p w14:paraId="10A16220" w14:textId="77777777" w:rsidR="00A97F47" w:rsidRPr="00C46E89" w:rsidRDefault="00000000">
      <w:pPr>
        <w:pStyle w:val="Textoindependiente"/>
        <w:spacing w:line="292" w:lineRule="auto"/>
        <w:ind w:left="142" w:right="141"/>
        <w:jc w:val="both"/>
        <w:rPr>
          <w:i/>
          <w:iCs/>
        </w:rPr>
      </w:pPr>
      <w:r w:rsidRPr="00C46E89">
        <w:rPr>
          <w:i/>
          <w:iCs/>
        </w:rPr>
        <w:t>A la fecha del presente informe el contratista sigue sin presentar un plan de seguridad y salud adecuado y por tanto es inviable el informe favorable del mismo, la apertura del centro de trabajo y consecuentemente autorizar el inicio de las obras con la firma del acta de replanteo.</w:t>
      </w:r>
    </w:p>
    <w:p w14:paraId="1A3E1CC6" w14:textId="77777777" w:rsidR="00A97F47" w:rsidRPr="00C46E89" w:rsidRDefault="00A97F47">
      <w:pPr>
        <w:pStyle w:val="Textoindependiente"/>
        <w:spacing w:before="10"/>
        <w:rPr>
          <w:i/>
          <w:iCs/>
        </w:rPr>
      </w:pPr>
    </w:p>
    <w:p w14:paraId="5BE2A5C7" w14:textId="77777777" w:rsidR="00A97F47" w:rsidRPr="00C46E89" w:rsidRDefault="00000000">
      <w:pPr>
        <w:pStyle w:val="Textoindependiente"/>
        <w:spacing w:line="292" w:lineRule="auto"/>
        <w:ind w:left="142" w:right="141"/>
        <w:jc w:val="both"/>
        <w:rPr>
          <w:i/>
          <w:iCs/>
        </w:rPr>
      </w:pPr>
      <w:r w:rsidRPr="00C46E89">
        <w:rPr>
          <w:i/>
          <w:iCs/>
        </w:rPr>
        <w:t>Por todo ello se informa que, ha transcurrido un mes desde el plazo máximo fijado en el contrato de obras</w:t>
      </w:r>
      <w:r w:rsidRPr="00C46E89">
        <w:rPr>
          <w:i/>
          <w:iCs/>
          <w:spacing w:val="63"/>
        </w:rPr>
        <w:t xml:space="preserve"> </w:t>
      </w:r>
      <w:r w:rsidRPr="00C46E89">
        <w:rPr>
          <w:i/>
          <w:iCs/>
        </w:rPr>
        <w:t>para</w:t>
      </w:r>
      <w:r w:rsidRPr="00C46E89">
        <w:rPr>
          <w:i/>
          <w:iCs/>
          <w:spacing w:val="63"/>
        </w:rPr>
        <w:t xml:space="preserve"> </w:t>
      </w:r>
      <w:r w:rsidRPr="00C46E89">
        <w:rPr>
          <w:i/>
          <w:iCs/>
        </w:rPr>
        <w:t>el</w:t>
      </w:r>
      <w:r w:rsidRPr="00C46E89">
        <w:rPr>
          <w:i/>
          <w:iCs/>
          <w:spacing w:val="63"/>
        </w:rPr>
        <w:t xml:space="preserve"> </w:t>
      </w:r>
      <w:r w:rsidRPr="00C46E89">
        <w:rPr>
          <w:i/>
          <w:iCs/>
        </w:rPr>
        <w:t>comienzo</w:t>
      </w:r>
      <w:r w:rsidRPr="00C46E89">
        <w:rPr>
          <w:i/>
          <w:iCs/>
          <w:spacing w:val="63"/>
        </w:rPr>
        <w:t xml:space="preserve"> </w:t>
      </w:r>
      <w:r w:rsidRPr="00C46E89">
        <w:rPr>
          <w:i/>
          <w:iCs/>
        </w:rPr>
        <w:t>de</w:t>
      </w:r>
      <w:r w:rsidRPr="00C46E89">
        <w:rPr>
          <w:i/>
          <w:iCs/>
          <w:spacing w:val="63"/>
        </w:rPr>
        <w:t xml:space="preserve"> </w:t>
      </w:r>
      <w:r w:rsidRPr="00C46E89">
        <w:rPr>
          <w:i/>
          <w:iCs/>
        </w:rPr>
        <w:t>los</w:t>
      </w:r>
      <w:r w:rsidRPr="00C46E89">
        <w:rPr>
          <w:i/>
          <w:iCs/>
          <w:spacing w:val="63"/>
        </w:rPr>
        <w:t xml:space="preserve"> </w:t>
      </w:r>
      <w:r w:rsidRPr="00C46E89">
        <w:rPr>
          <w:i/>
          <w:iCs/>
        </w:rPr>
        <w:t>trabajos,</w:t>
      </w:r>
      <w:r w:rsidRPr="00C46E89">
        <w:rPr>
          <w:i/>
          <w:iCs/>
          <w:spacing w:val="63"/>
        </w:rPr>
        <w:t xml:space="preserve"> </w:t>
      </w:r>
      <w:r w:rsidRPr="00C46E89">
        <w:rPr>
          <w:i/>
          <w:iCs/>
        </w:rPr>
        <w:t>que</w:t>
      </w:r>
      <w:r w:rsidRPr="00C46E89">
        <w:rPr>
          <w:i/>
          <w:iCs/>
          <w:spacing w:val="63"/>
        </w:rPr>
        <w:t xml:space="preserve"> </w:t>
      </w:r>
      <w:r w:rsidRPr="00C46E89">
        <w:rPr>
          <w:i/>
          <w:iCs/>
        </w:rPr>
        <w:t>los</w:t>
      </w:r>
      <w:r w:rsidRPr="00C46E89">
        <w:rPr>
          <w:i/>
          <w:iCs/>
          <w:spacing w:val="63"/>
        </w:rPr>
        <w:t xml:space="preserve"> </w:t>
      </w:r>
      <w:r w:rsidRPr="00C46E89">
        <w:rPr>
          <w:i/>
          <w:iCs/>
        </w:rPr>
        <w:t>mismos</w:t>
      </w:r>
      <w:r w:rsidRPr="00C46E89">
        <w:rPr>
          <w:i/>
          <w:iCs/>
          <w:spacing w:val="63"/>
        </w:rPr>
        <w:t xml:space="preserve"> </w:t>
      </w:r>
      <w:r w:rsidRPr="00C46E89">
        <w:rPr>
          <w:i/>
          <w:iCs/>
        </w:rPr>
        <w:t>no</w:t>
      </w:r>
      <w:r w:rsidRPr="00C46E89">
        <w:rPr>
          <w:i/>
          <w:iCs/>
          <w:spacing w:val="63"/>
        </w:rPr>
        <w:t xml:space="preserve"> </w:t>
      </w:r>
      <w:r w:rsidRPr="00C46E89">
        <w:rPr>
          <w:i/>
          <w:iCs/>
        </w:rPr>
        <w:t>han</w:t>
      </w:r>
      <w:r w:rsidRPr="00C46E89">
        <w:rPr>
          <w:i/>
          <w:iCs/>
          <w:spacing w:val="63"/>
        </w:rPr>
        <w:t xml:space="preserve"> </w:t>
      </w:r>
      <w:r w:rsidRPr="00C46E89">
        <w:rPr>
          <w:i/>
          <w:iCs/>
        </w:rPr>
        <w:t>podido</w:t>
      </w:r>
      <w:r w:rsidRPr="00C46E89">
        <w:rPr>
          <w:i/>
          <w:iCs/>
          <w:spacing w:val="63"/>
        </w:rPr>
        <w:t xml:space="preserve"> </w:t>
      </w:r>
      <w:r w:rsidRPr="00C46E89">
        <w:rPr>
          <w:i/>
          <w:iCs/>
        </w:rPr>
        <w:t>iniciarse</w:t>
      </w:r>
      <w:r w:rsidRPr="00C46E89">
        <w:rPr>
          <w:i/>
          <w:iCs/>
          <w:spacing w:val="63"/>
        </w:rPr>
        <w:t xml:space="preserve"> </w:t>
      </w:r>
      <w:r w:rsidRPr="00C46E89">
        <w:rPr>
          <w:i/>
          <w:iCs/>
        </w:rPr>
        <w:t>por</w:t>
      </w:r>
      <w:r w:rsidRPr="00C46E89">
        <w:rPr>
          <w:i/>
          <w:iCs/>
          <w:spacing w:val="63"/>
        </w:rPr>
        <w:t xml:space="preserve"> </w:t>
      </w:r>
      <w:r w:rsidRPr="00C46E89">
        <w:rPr>
          <w:i/>
          <w:iCs/>
        </w:rPr>
        <w:t>causas</w:t>
      </w:r>
    </w:p>
    <w:p w14:paraId="20FEB8EF" w14:textId="77777777" w:rsidR="00A97F47" w:rsidRPr="00C46E89" w:rsidRDefault="00A97F47">
      <w:pPr>
        <w:pStyle w:val="Textoindependiente"/>
        <w:spacing w:line="292" w:lineRule="auto"/>
        <w:jc w:val="both"/>
        <w:rPr>
          <w:i/>
          <w:iCs/>
        </w:rPr>
        <w:sectPr w:rsidR="00A97F47" w:rsidRPr="00C46E89">
          <w:pgSz w:w="11910" w:h="16840"/>
          <w:pgMar w:top="1260" w:right="1275" w:bottom="1260" w:left="1275" w:header="225" w:footer="1060" w:gutter="0"/>
          <w:cols w:space="720"/>
        </w:sectPr>
      </w:pPr>
    </w:p>
    <w:p w14:paraId="6709630B" w14:textId="4A0BA510" w:rsidR="00A97F47" w:rsidRPr="00C46E89" w:rsidRDefault="00000000">
      <w:pPr>
        <w:pStyle w:val="Textoindependiente"/>
        <w:spacing w:before="180" w:line="292" w:lineRule="auto"/>
        <w:ind w:left="142"/>
        <w:rPr>
          <w:i/>
          <w:iCs/>
        </w:rPr>
      </w:pPr>
      <w:r w:rsidRPr="00C46E89">
        <w:rPr>
          <w:i/>
          <w:iCs/>
          <w:noProof/>
        </w:rPr>
        <w:lastRenderedPageBreak/>
        <mc:AlternateContent>
          <mc:Choice Requires="wps">
            <w:drawing>
              <wp:anchor distT="0" distB="0" distL="0" distR="0" simplePos="0" relativeHeight="251773440" behindDoc="0" locked="0" layoutInCell="1" allowOverlap="1" wp14:anchorId="58EE735E" wp14:editId="626C2E82">
                <wp:simplePos x="0" y="0"/>
                <wp:positionH relativeFrom="page">
                  <wp:posOffset>6807090</wp:posOffset>
                </wp:positionH>
                <wp:positionV relativeFrom="page">
                  <wp:posOffset>2818730</wp:posOffset>
                </wp:positionV>
                <wp:extent cx="419734" cy="3187065"/>
                <wp:effectExtent l="0" t="0" r="0" b="0"/>
                <wp:wrapNone/>
                <wp:docPr id="351" name="Text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61A2EB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57EE4B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8EE735E" id="Textbox 351" o:spid="_x0000_s1196" type="#_x0000_t202" style="position:absolute;left:0;text-align:left;margin-left:536pt;margin-top:221.95pt;width:33.05pt;height:250.95pt;z-index:251773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IZnr6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61A2EB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57EE4B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sidRPr="00C46E89">
        <w:rPr>
          <w:i/>
          <w:iCs/>
        </w:rPr>
        <w:t>imputables</w:t>
      </w:r>
      <w:r w:rsidRPr="00C46E89">
        <w:rPr>
          <w:i/>
          <w:iCs/>
          <w:spacing w:val="40"/>
        </w:rPr>
        <w:t xml:space="preserve"> </w:t>
      </w:r>
      <w:r w:rsidRPr="00C46E89">
        <w:rPr>
          <w:i/>
          <w:iCs/>
        </w:rPr>
        <w:t>al</w:t>
      </w:r>
      <w:r w:rsidRPr="00C46E89">
        <w:rPr>
          <w:i/>
          <w:iCs/>
          <w:spacing w:val="40"/>
        </w:rPr>
        <w:t xml:space="preserve"> </w:t>
      </w:r>
      <w:r w:rsidRPr="00C46E89">
        <w:rPr>
          <w:i/>
          <w:iCs/>
        </w:rPr>
        <w:t>contratista,</w:t>
      </w:r>
      <w:r w:rsidRPr="00C46E89">
        <w:rPr>
          <w:i/>
          <w:iCs/>
          <w:spacing w:val="40"/>
        </w:rPr>
        <w:t xml:space="preserve"> </w:t>
      </w:r>
      <w:r w:rsidRPr="00C46E89">
        <w:rPr>
          <w:i/>
          <w:iCs/>
        </w:rPr>
        <w:t>el</w:t>
      </w:r>
      <w:r w:rsidRPr="00C46E89">
        <w:rPr>
          <w:i/>
          <w:iCs/>
          <w:spacing w:val="40"/>
        </w:rPr>
        <w:t xml:space="preserve"> </w:t>
      </w:r>
      <w:r w:rsidRPr="00C46E89">
        <w:rPr>
          <w:i/>
          <w:iCs/>
        </w:rPr>
        <w:t>cual</w:t>
      </w:r>
      <w:r w:rsidRPr="00C46E89">
        <w:rPr>
          <w:i/>
          <w:iCs/>
          <w:spacing w:val="40"/>
        </w:rPr>
        <w:t xml:space="preserve"> </w:t>
      </w:r>
      <w:r w:rsidRPr="00C46E89">
        <w:rPr>
          <w:i/>
          <w:iCs/>
        </w:rPr>
        <w:t>no</w:t>
      </w:r>
      <w:r w:rsidRPr="00C46E89">
        <w:rPr>
          <w:i/>
          <w:iCs/>
          <w:spacing w:val="40"/>
        </w:rPr>
        <w:t xml:space="preserve"> </w:t>
      </w:r>
      <w:r w:rsidRPr="00C46E89">
        <w:rPr>
          <w:i/>
          <w:iCs/>
        </w:rPr>
        <w:t>ha</w:t>
      </w:r>
      <w:r w:rsidRPr="00C46E89">
        <w:rPr>
          <w:i/>
          <w:iCs/>
          <w:spacing w:val="40"/>
        </w:rPr>
        <w:t xml:space="preserve"> </w:t>
      </w:r>
      <w:r w:rsidRPr="00C46E89">
        <w:rPr>
          <w:i/>
          <w:iCs/>
        </w:rPr>
        <w:t>justificado</w:t>
      </w:r>
      <w:r w:rsidRPr="00C46E89">
        <w:rPr>
          <w:i/>
          <w:iCs/>
          <w:spacing w:val="40"/>
        </w:rPr>
        <w:t xml:space="preserve"> </w:t>
      </w:r>
      <w:r w:rsidRPr="00C46E89">
        <w:rPr>
          <w:i/>
          <w:iCs/>
        </w:rPr>
        <w:t>las</w:t>
      </w:r>
      <w:r w:rsidRPr="00C46E89">
        <w:rPr>
          <w:i/>
          <w:iCs/>
          <w:spacing w:val="40"/>
        </w:rPr>
        <w:t xml:space="preserve"> </w:t>
      </w:r>
      <w:r w:rsidRPr="00C46E89">
        <w:rPr>
          <w:i/>
          <w:iCs/>
        </w:rPr>
        <w:t>causas</w:t>
      </w:r>
      <w:r w:rsidRPr="00C46E89">
        <w:rPr>
          <w:i/>
          <w:iCs/>
          <w:spacing w:val="40"/>
        </w:rPr>
        <w:t xml:space="preserve"> </w:t>
      </w:r>
      <w:r w:rsidRPr="00C46E89">
        <w:rPr>
          <w:i/>
          <w:iCs/>
        </w:rPr>
        <w:t>que</w:t>
      </w:r>
      <w:r w:rsidRPr="00C46E89">
        <w:rPr>
          <w:i/>
          <w:iCs/>
          <w:spacing w:val="40"/>
        </w:rPr>
        <w:t xml:space="preserve"> </w:t>
      </w:r>
      <w:r w:rsidRPr="00C46E89">
        <w:rPr>
          <w:i/>
          <w:iCs/>
        </w:rPr>
        <w:t>le</w:t>
      </w:r>
      <w:r w:rsidRPr="00C46E89">
        <w:rPr>
          <w:i/>
          <w:iCs/>
          <w:spacing w:val="40"/>
        </w:rPr>
        <w:t xml:space="preserve"> </w:t>
      </w:r>
      <w:r w:rsidRPr="00C46E89">
        <w:rPr>
          <w:i/>
          <w:iCs/>
        </w:rPr>
        <w:t>han</w:t>
      </w:r>
      <w:r w:rsidRPr="00C46E89">
        <w:rPr>
          <w:i/>
          <w:iCs/>
          <w:spacing w:val="40"/>
        </w:rPr>
        <w:t xml:space="preserve"> </w:t>
      </w:r>
      <w:r w:rsidRPr="00C46E89">
        <w:rPr>
          <w:i/>
          <w:iCs/>
        </w:rPr>
        <w:t>impedido</w:t>
      </w:r>
      <w:r w:rsidRPr="00C46E89">
        <w:rPr>
          <w:i/>
          <w:iCs/>
          <w:spacing w:val="40"/>
        </w:rPr>
        <w:t xml:space="preserve"> </w:t>
      </w:r>
      <w:r w:rsidRPr="00C46E89">
        <w:rPr>
          <w:i/>
          <w:iCs/>
        </w:rPr>
        <w:t>presentar</w:t>
      </w:r>
      <w:r w:rsidRPr="00C46E89">
        <w:rPr>
          <w:i/>
          <w:iCs/>
          <w:spacing w:val="40"/>
        </w:rPr>
        <w:t xml:space="preserve"> </w:t>
      </w:r>
      <w:r w:rsidRPr="00C46E89">
        <w:rPr>
          <w:i/>
          <w:iCs/>
        </w:rPr>
        <w:t>la documentación previa al inicio de los trabajos en tiempo y forma.</w:t>
      </w:r>
    </w:p>
    <w:p w14:paraId="6E297C01" w14:textId="77777777" w:rsidR="00A97F47" w:rsidRPr="00C46E89" w:rsidRDefault="00A97F47">
      <w:pPr>
        <w:pStyle w:val="Textoindependiente"/>
        <w:spacing w:before="10"/>
        <w:rPr>
          <w:i/>
          <w:iCs/>
        </w:rPr>
      </w:pPr>
    </w:p>
    <w:p w14:paraId="4887187E" w14:textId="77777777" w:rsidR="00A97F47" w:rsidRPr="00C46E89" w:rsidRDefault="00000000">
      <w:pPr>
        <w:pStyle w:val="Textoindependiente"/>
        <w:spacing w:line="292" w:lineRule="auto"/>
        <w:ind w:left="142"/>
        <w:rPr>
          <w:i/>
          <w:iCs/>
        </w:rPr>
      </w:pPr>
      <w:r w:rsidRPr="00C46E89">
        <w:rPr>
          <w:i/>
          <w:iCs/>
        </w:rPr>
        <w:t>Dado</w:t>
      </w:r>
      <w:r w:rsidRPr="00C46E89">
        <w:rPr>
          <w:i/>
          <w:iCs/>
          <w:spacing w:val="40"/>
        </w:rPr>
        <w:t xml:space="preserve"> </w:t>
      </w:r>
      <w:r w:rsidRPr="00C46E89">
        <w:rPr>
          <w:i/>
          <w:iCs/>
        </w:rPr>
        <w:t>que</w:t>
      </w:r>
      <w:r w:rsidRPr="00C46E89">
        <w:rPr>
          <w:i/>
          <w:iCs/>
          <w:spacing w:val="40"/>
        </w:rPr>
        <w:t xml:space="preserve"> </w:t>
      </w:r>
      <w:r w:rsidRPr="00C46E89">
        <w:rPr>
          <w:i/>
          <w:iCs/>
        </w:rPr>
        <w:t>el</w:t>
      </w:r>
      <w:r w:rsidRPr="00C46E89">
        <w:rPr>
          <w:i/>
          <w:iCs/>
          <w:spacing w:val="40"/>
        </w:rPr>
        <w:t xml:space="preserve"> </w:t>
      </w:r>
      <w:r w:rsidRPr="00C46E89">
        <w:rPr>
          <w:i/>
          <w:iCs/>
        </w:rPr>
        <w:t>contrato</w:t>
      </w:r>
      <w:r w:rsidRPr="00C46E89">
        <w:rPr>
          <w:i/>
          <w:iCs/>
          <w:spacing w:val="40"/>
        </w:rPr>
        <w:t xml:space="preserve"> </w:t>
      </w:r>
      <w:r w:rsidRPr="00C46E89">
        <w:rPr>
          <w:i/>
          <w:iCs/>
        </w:rPr>
        <w:t>de</w:t>
      </w:r>
      <w:r w:rsidRPr="00C46E89">
        <w:rPr>
          <w:i/>
          <w:iCs/>
          <w:spacing w:val="40"/>
        </w:rPr>
        <w:t xml:space="preserve"> </w:t>
      </w:r>
      <w:r w:rsidRPr="00C46E89">
        <w:rPr>
          <w:i/>
          <w:iCs/>
        </w:rPr>
        <w:t>obras</w:t>
      </w:r>
      <w:r w:rsidRPr="00C46E89">
        <w:rPr>
          <w:i/>
          <w:iCs/>
          <w:spacing w:val="40"/>
        </w:rPr>
        <w:t xml:space="preserve"> </w:t>
      </w:r>
      <w:r w:rsidRPr="00C46E89">
        <w:rPr>
          <w:i/>
          <w:iCs/>
        </w:rPr>
        <w:t>establece</w:t>
      </w:r>
      <w:r w:rsidRPr="00C46E89">
        <w:rPr>
          <w:i/>
          <w:iCs/>
          <w:spacing w:val="40"/>
        </w:rPr>
        <w:t xml:space="preserve"> </w:t>
      </w:r>
      <w:r w:rsidRPr="00C46E89">
        <w:rPr>
          <w:i/>
          <w:iCs/>
        </w:rPr>
        <w:t>en</w:t>
      </w:r>
      <w:r w:rsidRPr="00C46E89">
        <w:rPr>
          <w:i/>
          <w:iCs/>
          <w:spacing w:val="40"/>
        </w:rPr>
        <w:t xml:space="preserve"> </w:t>
      </w:r>
      <w:r w:rsidRPr="00C46E89">
        <w:rPr>
          <w:i/>
          <w:iCs/>
        </w:rPr>
        <w:t>su</w:t>
      </w:r>
      <w:r w:rsidRPr="00C46E89">
        <w:rPr>
          <w:i/>
          <w:iCs/>
          <w:spacing w:val="40"/>
        </w:rPr>
        <w:t xml:space="preserve"> </w:t>
      </w:r>
      <w:r w:rsidRPr="00C46E89">
        <w:rPr>
          <w:i/>
          <w:iCs/>
        </w:rPr>
        <w:t>cláusula</w:t>
      </w:r>
      <w:r w:rsidRPr="00C46E89">
        <w:rPr>
          <w:i/>
          <w:iCs/>
          <w:spacing w:val="40"/>
        </w:rPr>
        <w:t xml:space="preserve"> </w:t>
      </w:r>
      <w:r w:rsidRPr="00C46E89">
        <w:rPr>
          <w:i/>
          <w:iCs/>
        </w:rPr>
        <w:t>octava:</w:t>
      </w:r>
      <w:r w:rsidRPr="00C46E89">
        <w:rPr>
          <w:i/>
          <w:iCs/>
          <w:spacing w:val="40"/>
        </w:rPr>
        <w:t xml:space="preserve"> </w:t>
      </w:r>
      <w:r w:rsidRPr="00C46E89">
        <w:rPr>
          <w:i/>
          <w:iCs/>
        </w:rPr>
        <w:t>“Son</w:t>
      </w:r>
      <w:r w:rsidRPr="00C46E89">
        <w:rPr>
          <w:i/>
          <w:iCs/>
          <w:spacing w:val="40"/>
        </w:rPr>
        <w:t xml:space="preserve"> </w:t>
      </w:r>
      <w:r w:rsidRPr="00C46E89">
        <w:rPr>
          <w:i/>
          <w:iCs/>
        </w:rPr>
        <w:t>causas</w:t>
      </w:r>
      <w:r w:rsidRPr="00C46E89">
        <w:rPr>
          <w:i/>
          <w:iCs/>
          <w:spacing w:val="40"/>
        </w:rPr>
        <w:t xml:space="preserve"> </w:t>
      </w:r>
      <w:r w:rsidRPr="00C46E89">
        <w:rPr>
          <w:i/>
          <w:iCs/>
        </w:rPr>
        <w:t>de</w:t>
      </w:r>
      <w:r w:rsidRPr="00C46E89">
        <w:rPr>
          <w:i/>
          <w:iCs/>
          <w:spacing w:val="40"/>
        </w:rPr>
        <w:t xml:space="preserve"> </w:t>
      </w:r>
      <w:r w:rsidRPr="00C46E89">
        <w:rPr>
          <w:i/>
          <w:iCs/>
        </w:rPr>
        <w:t>resolución</w:t>
      </w:r>
      <w:r w:rsidRPr="00C46E89">
        <w:rPr>
          <w:i/>
          <w:iCs/>
          <w:spacing w:val="40"/>
        </w:rPr>
        <w:t xml:space="preserve"> </w:t>
      </w:r>
      <w:r w:rsidRPr="00C46E89">
        <w:rPr>
          <w:i/>
          <w:iCs/>
        </w:rPr>
        <w:t>del contrato de obras, además de las generales de la Ley, las siguientes:</w:t>
      </w:r>
    </w:p>
    <w:p w14:paraId="01C3636F" w14:textId="77777777" w:rsidR="00A97F47" w:rsidRPr="00C46E89" w:rsidRDefault="00A97F47">
      <w:pPr>
        <w:pStyle w:val="Textoindependiente"/>
        <w:spacing w:before="10"/>
        <w:rPr>
          <w:i/>
          <w:iCs/>
        </w:rPr>
      </w:pPr>
    </w:p>
    <w:p w14:paraId="3FCA3BA4" w14:textId="77777777" w:rsidR="00A97F47" w:rsidRPr="00C46E89" w:rsidRDefault="00000000">
      <w:pPr>
        <w:pStyle w:val="Textoindependiente"/>
        <w:spacing w:line="542" w:lineRule="auto"/>
        <w:ind w:left="142" w:right="3487"/>
        <w:rPr>
          <w:i/>
          <w:iCs/>
        </w:rPr>
      </w:pPr>
      <w:proofErr w:type="gramStart"/>
      <w:r w:rsidRPr="00C46E89">
        <w:rPr>
          <w:i/>
          <w:iCs/>
        </w:rPr>
        <w:t>a)La</w:t>
      </w:r>
      <w:proofErr w:type="gramEnd"/>
      <w:r w:rsidRPr="00C46E89">
        <w:rPr>
          <w:i/>
          <w:iCs/>
          <w:spacing w:val="-4"/>
        </w:rPr>
        <w:t xml:space="preserve"> </w:t>
      </w:r>
      <w:r w:rsidRPr="00C46E89">
        <w:rPr>
          <w:i/>
          <w:iCs/>
        </w:rPr>
        <w:t>demora</w:t>
      </w:r>
      <w:r w:rsidRPr="00C46E89">
        <w:rPr>
          <w:i/>
          <w:iCs/>
          <w:spacing w:val="-4"/>
        </w:rPr>
        <w:t xml:space="preserve"> </w:t>
      </w:r>
      <w:r w:rsidRPr="00C46E89">
        <w:rPr>
          <w:i/>
          <w:iCs/>
        </w:rPr>
        <w:t>injustificada</w:t>
      </w:r>
      <w:r w:rsidRPr="00C46E89">
        <w:rPr>
          <w:i/>
          <w:iCs/>
          <w:spacing w:val="-4"/>
        </w:rPr>
        <w:t xml:space="preserve"> </w:t>
      </w:r>
      <w:r w:rsidRPr="00C46E89">
        <w:rPr>
          <w:i/>
          <w:iCs/>
        </w:rPr>
        <w:t>en</w:t>
      </w:r>
      <w:r w:rsidRPr="00C46E89">
        <w:rPr>
          <w:i/>
          <w:iCs/>
          <w:spacing w:val="-4"/>
        </w:rPr>
        <w:t xml:space="preserve"> </w:t>
      </w:r>
      <w:r w:rsidRPr="00C46E89">
        <w:rPr>
          <w:i/>
          <w:iCs/>
        </w:rPr>
        <w:t>la</w:t>
      </w:r>
      <w:r w:rsidRPr="00C46E89">
        <w:rPr>
          <w:i/>
          <w:iCs/>
          <w:spacing w:val="-4"/>
        </w:rPr>
        <w:t xml:space="preserve"> </w:t>
      </w:r>
      <w:r w:rsidRPr="00C46E89">
        <w:rPr>
          <w:i/>
          <w:iCs/>
        </w:rPr>
        <w:t>comprobación</w:t>
      </w:r>
      <w:r w:rsidRPr="00C46E89">
        <w:rPr>
          <w:i/>
          <w:iCs/>
          <w:spacing w:val="-4"/>
        </w:rPr>
        <w:t xml:space="preserve"> </w:t>
      </w:r>
      <w:r w:rsidRPr="00C46E89">
        <w:rPr>
          <w:i/>
          <w:iCs/>
        </w:rPr>
        <w:t>del</w:t>
      </w:r>
      <w:r w:rsidRPr="00C46E89">
        <w:rPr>
          <w:i/>
          <w:iCs/>
          <w:spacing w:val="-4"/>
        </w:rPr>
        <w:t xml:space="preserve"> </w:t>
      </w:r>
      <w:r w:rsidRPr="00C46E89">
        <w:rPr>
          <w:i/>
          <w:iCs/>
        </w:rPr>
        <w:t xml:space="preserve">replanteo. </w:t>
      </w:r>
      <w:r w:rsidRPr="00C46E89">
        <w:rPr>
          <w:i/>
          <w:iCs/>
          <w:spacing w:val="-2"/>
        </w:rPr>
        <w:t>b</w:t>
      </w:r>
      <w:proofErr w:type="gramStart"/>
      <w:r w:rsidRPr="00C46E89">
        <w:rPr>
          <w:i/>
          <w:iCs/>
          <w:spacing w:val="-2"/>
        </w:rPr>
        <w:t>)….</w:t>
      </w:r>
      <w:proofErr w:type="gramEnd"/>
      <w:r w:rsidRPr="00C46E89">
        <w:rPr>
          <w:i/>
          <w:iCs/>
          <w:spacing w:val="-2"/>
        </w:rPr>
        <w:t>”</w:t>
      </w:r>
    </w:p>
    <w:p w14:paraId="4C5EE3C3" w14:textId="77777777" w:rsidR="00A97F47" w:rsidRPr="00C46E89" w:rsidRDefault="00000000">
      <w:pPr>
        <w:pStyle w:val="Textoindependiente"/>
        <w:spacing w:before="1" w:line="292" w:lineRule="auto"/>
        <w:ind w:left="142"/>
        <w:rPr>
          <w:i/>
          <w:iCs/>
        </w:rPr>
      </w:pPr>
      <w:r w:rsidRPr="00C46E89">
        <w:rPr>
          <w:i/>
          <w:iCs/>
        </w:rPr>
        <w:t>Se</w:t>
      </w:r>
      <w:r w:rsidRPr="00C46E89">
        <w:rPr>
          <w:i/>
          <w:iCs/>
          <w:spacing w:val="40"/>
        </w:rPr>
        <w:t xml:space="preserve"> </w:t>
      </w:r>
      <w:r w:rsidRPr="00C46E89">
        <w:rPr>
          <w:i/>
          <w:iCs/>
        </w:rPr>
        <w:t>remite</w:t>
      </w:r>
      <w:r w:rsidRPr="00C46E89">
        <w:rPr>
          <w:i/>
          <w:iCs/>
          <w:spacing w:val="40"/>
        </w:rPr>
        <w:t xml:space="preserve"> </w:t>
      </w:r>
      <w:r w:rsidRPr="00C46E89">
        <w:rPr>
          <w:i/>
          <w:iCs/>
        </w:rPr>
        <w:t>el</w:t>
      </w:r>
      <w:r w:rsidRPr="00C46E89">
        <w:rPr>
          <w:i/>
          <w:iCs/>
          <w:spacing w:val="40"/>
        </w:rPr>
        <w:t xml:space="preserve"> </w:t>
      </w:r>
      <w:r w:rsidRPr="00C46E89">
        <w:rPr>
          <w:i/>
          <w:iCs/>
        </w:rPr>
        <w:t>presente</w:t>
      </w:r>
      <w:r w:rsidRPr="00C46E89">
        <w:rPr>
          <w:i/>
          <w:iCs/>
          <w:spacing w:val="40"/>
        </w:rPr>
        <w:t xml:space="preserve"> </w:t>
      </w:r>
      <w:r w:rsidRPr="00C46E89">
        <w:rPr>
          <w:i/>
          <w:iCs/>
        </w:rPr>
        <w:t>informe</w:t>
      </w:r>
      <w:r w:rsidRPr="00C46E89">
        <w:rPr>
          <w:i/>
          <w:iCs/>
          <w:spacing w:val="40"/>
        </w:rPr>
        <w:t xml:space="preserve"> </w:t>
      </w:r>
      <w:r w:rsidRPr="00C46E89">
        <w:rPr>
          <w:i/>
          <w:iCs/>
        </w:rPr>
        <w:t>al</w:t>
      </w:r>
      <w:r w:rsidRPr="00C46E89">
        <w:rPr>
          <w:i/>
          <w:iCs/>
          <w:spacing w:val="40"/>
        </w:rPr>
        <w:t xml:space="preserve"> </w:t>
      </w:r>
      <w:r w:rsidRPr="00C46E89">
        <w:rPr>
          <w:i/>
          <w:iCs/>
        </w:rPr>
        <w:t>órgano</w:t>
      </w:r>
      <w:r w:rsidRPr="00C46E89">
        <w:rPr>
          <w:i/>
          <w:iCs/>
          <w:spacing w:val="40"/>
        </w:rPr>
        <w:t xml:space="preserve"> </w:t>
      </w:r>
      <w:r w:rsidRPr="00C46E89">
        <w:rPr>
          <w:i/>
          <w:iCs/>
        </w:rPr>
        <w:t>de</w:t>
      </w:r>
      <w:r w:rsidRPr="00C46E89">
        <w:rPr>
          <w:i/>
          <w:iCs/>
          <w:spacing w:val="40"/>
        </w:rPr>
        <w:t xml:space="preserve"> </w:t>
      </w:r>
      <w:r w:rsidRPr="00C46E89">
        <w:rPr>
          <w:i/>
          <w:iCs/>
        </w:rPr>
        <w:t>contratación</w:t>
      </w:r>
      <w:r w:rsidRPr="00C46E89">
        <w:rPr>
          <w:i/>
          <w:iCs/>
          <w:spacing w:val="40"/>
        </w:rPr>
        <w:t xml:space="preserve"> </w:t>
      </w:r>
      <w:r w:rsidRPr="00C46E89">
        <w:rPr>
          <w:i/>
          <w:iCs/>
        </w:rPr>
        <w:t>para</w:t>
      </w:r>
      <w:r w:rsidRPr="00C46E89">
        <w:rPr>
          <w:i/>
          <w:iCs/>
          <w:spacing w:val="40"/>
        </w:rPr>
        <w:t xml:space="preserve"> </w:t>
      </w:r>
      <w:r w:rsidRPr="00C46E89">
        <w:rPr>
          <w:i/>
          <w:iCs/>
        </w:rPr>
        <w:t>su</w:t>
      </w:r>
      <w:r w:rsidRPr="00C46E89">
        <w:rPr>
          <w:i/>
          <w:iCs/>
          <w:spacing w:val="40"/>
        </w:rPr>
        <w:t xml:space="preserve"> </w:t>
      </w:r>
      <w:r w:rsidRPr="00C46E89">
        <w:rPr>
          <w:i/>
          <w:iCs/>
        </w:rPr>
        <w:t>conocimiento</w:t>
      </w:r>
      <w:r w:rsidRPr="00C46E89">
        <w:rPr>
          <w:i/>
          <w:iCs/>
          <w:spacing w:val="40"/>
        </w:rPr>
        <w:t xml:space="preserve"> </w:t>
      </w:r>
      <w:r w:rsidRPr="00C46E89">
        <w:rPr>
          <w:i/>
          <w:iCs/>
        </w:rPr>
        <w:t>y</w:t>
      </w:r>
      <w:r w:rsidRPr="00C46E89">
        <w:rPr>
          <w:i/>
          <w:iCs/>
          <w:spacing w:val="40"/>
        </w:rPr>
        <w:t xml:space="preserve"> </w:t>
      </w:r>
      <w:r w:rsidRPr="00C46E89">
        <w:rPr>
          <w:i/>
          <w:iCs/>
        </w:rPr>
        <w:t>a</w:t>
      </w:r>
      <w:r w:rsidRPr="00C46E89">
        <w:rPr>
          <w:i/>
          <w:iCs/>
          <w:spacing w:val="40"/>
        </w:rPr>
        <w:t xml:space="preserve"> </w:t>
      </w:r>
      <w:r w:rsidRPr="00C46E89">
        <w:rPr>
          <w:i/>
          <w:iCs/>
        </w:rPr>
        <w:t>los</w:t>
      </w:r>
      <w:r w:rsidRPr="00C46E89">
        <w:rPr>
          <w:i/>
          <w:iCs/>
          <w:spacing w:val="40"/>
        </w:rPr>
        <w:t xml:space="preserve"> </w:t>
      </w:r>
      <w:r w:rsidRPr="00C46E89">
        <w:rPr>
          <w:i/>
          <w:iCs/>
        </w:rPr>
        <w:t>efectos</w:t>
      </w:r>
      <w:r w:rsidRPr="00C46E89">
        <w:rPr>
          <w:i/>
          <w:iCs/>
          <w:spacing w:val="40"/>
        </w:rPr>
        <w:t xml:space="preserve"> </w:t>
      </w:r>
      <w:r w:rsidRPr="00C46E89">
        <w:rPr>
          <w:i/>
          <w:iCs/>
          <w:spacing w:val="-2"/>
        </w:rPr>
        <w:t>oportunos.”</w:t>
      </w:r>
    </w:p>
    <w:p w14:paraId="6F5490DF" w14:textId="77777777" w:rsidR="00A97F47" w:rsidRDefault="00A97F47">
      <w:pPr>
        <w:pStyle w:val="Textoindependiente"/>
        <w:spacing w:before="10"/>
      </w:pPr>
    </w:p>
    <w:p w14:paraId="1A469D78" w14:textId="6D900486" w:rsidR="00A97F47" w:rsidRDefault="00000000">
      <w:pPr>
        <w:pStyle w:val="Textoindependiente"/>
        <w:spacing w:line="292" w:lineRule="auto"/>
        <w:ind w:left="142" w:right="141"/>
        <w:jc w:val="both"/>
      </w:pPr>
      <w:r>
        <w:t xml:space="preserve">-Propuesta de inicio de expediente de resolución del contrato por demora injustificada del acta replanteo por causas imputables al contratista, suscrita por el </w:t>
      </w:r>
      <w:proofErr w:type="gramStart"/>
      <w:r>
        <w:t>Director General</w:t>
      </w:r>
      <w:proofErr w:type="gramEnd"/>
      <w:r>
        <w:t xml:space="preserve"> de la Concejalía de Infraestructuras, </w:t>
      </w:r>
      <w:r w:rsidR="00C46E89">
        <w:t>D.</w:t>
      </w:r>
      <w:r>
        <w:t xml:space="preserve"> Jorge Sepúlveda González de fecha 9 de septiembre de 2024.</w:t>
      </w:r>
    </w:p>
    <w:p w14:paraId="2213D226" w14:textId="77777777" w:rsidR="00A97F47" w:rsidRDefault="00A97F47">
      <w:pPr>
        <w:pStyle w:val="Textoindependiente"/>
        <w:spacing w:before="10"/>
      </w:pPr>
    </w:p>
    <w:p w14:paraId="6D71AF34" w14:textId="0034B51E" w:rsidR="00A97F47" w:rsidRDefault="00000000">
      <w:pPr>
        <w:pStyle w:val="Textoindependiente"/>
        <w:spacing w:line="292" w:lineRule="auto"/>
        <w:ind w:left="142" w:right="141"/>
        <w:jc w:val="both"/>
      </w:pPr>
      <w:r>
        <w:t xml:space="preserve">3º.- Informe jurídico 2024-0982 de 12de septiembre de 2024, suscrito por la Jefa de Unidad de Contratación, </w:t>
      </w:r>
      <w:proofErr w:type="gramStart"/>
      <w:r w:rsidR="00C46E89">
        <w:t>D.ª</w:t>
      </w:r>
      <w:proofErr w:type="gramEnd"/>
      <w:r w:rsidR="00C46E89">
        <w:t xml:space="preserve"> </w:t>
      </w:r>
      <w:r>
        <w:t xml:space="preserve">Lisa Martín-Aragón </w:t>
      </w:r>
      <w:proofErr w:type="spellStart"/>
      <w:r>
        <w:t>Baudel</w:t>
      </w:r>
      <w:proofErr w:type="spellEnd"/>
      <w:r>
        <w:t xml:space="preserve"> y el Director de la Asesoría Jurídica Municipal, </w:t>
      </w:r>
      <w:r w:rsidR="00C46E89">
        <w:t xml:space="preserve">D. </w:t>
      </w:r>
      <w:r>
        <w:t>Felipe Jiménez Andrés.</w:t>
      </w:r>
    </w:p>
    <w:p w14:paraId="3D5B4EF5" w14:textId="77777777" w:rsidR="00A97F47" w:rsidRDefault="00A97F47">
      <w:pPr>
        <w:pStyle w:val="Textoindependiente"/>
        <w:spacing w:before="10"/>
      </w:pPr>
    </w:p>
    <w:p w14:paraId="72F0EA96" w14:textId="77777777" w:rsidR="00A97F47" w:rsidRDefault="00000000">
      <w:pPr>
        <w:pStyle w:val="Textoindependiente"/>
        <w:spacing w:line="292" w:lineRule="auto"/>
        <w:ind w:left="142" w:right="141"/>
        <w:jc w:val="both"/>
      </w:pPr>
      <w:r>
        <w:t>4º.- Acuerdo adoptado por la Junta de Gobierno Local en sesión de fecha 20 de septiembre de 2024 para el inicio del procedimiento de resolución del contrato.</w:t>
      </w:r>
    </w:p>
    <w:p w14:paraId="1F6477AD" w14:textId="77777777" w:rsidR="00A97F47" w:rsidRDefault="00A97F47">
      <w:pPr>
        <w:pStyle w:val="Textoindependiente"/>
        <w:spacing w:before="9"/>
      </w:pPr>
    </w:p>
    <w:p w14:paraId="6C4FF300" w14:textId="77777777" w:rsidR="00A97F47" w:rsidRDefault="00000000">
      <w:pPr>
        <w:pStyle w:val="Textoindependiente"/>
        <w:spacing w:before="1"/>
        <w:ind w:left="142"/>
      </w:pPr>
      <w:r>
        <w:t>5º.-</w:t>
      </w:r>
      <w:r>
        <w:rPr>
          <w:spacing w:val="16"/>
        </w:rPr>
        <w:t xml:space="preserve"> </w:t>
      </w:r>
      <w:r>
        <w:t>Alegaciones</w:t>
      </w:r>
      <w:r>
        <w:rPr>
          <w:spacing w:val="16"/>
        </w:rPr>
        <w:t xml:space="preserve"> </w:t>
      </w:r>
      <w:r>
        <w:t>presentadas</w:t>
      </w:r>
      <w:r>
        <w:rPr>
          <w:spacing w:val="16"/>
        </w:rPr>
        <w:t xml:space="preserve"> </w:t>
      </w:r>
      <w:r>
        <w:t>por</w:t>
      </w:r>
      <w:r>
        <w:rPr>
          <w:spacing w:val="16"/>
        </w:rPr>
        <w:t xml:space="preserve"> </w:t>
      </w:r>
      <w:r>
        <w:t>PROFORMA</w:t>
      </w:r>
      <w:r>
        <w:rPr>
          <w:spacing w:val="16"/>
        </w:rPr>
        <w:t xml:space="preserve"> </w:t>
      </w:r>
      <w:r>
        <w:t>EJECUCIÓN</w:t>
      </w:r>
      <w:r>
        <w:rPr>
          <w:spacing w:val="16"/>
        </w:rPr>
        <w:t xml:space="preserve"> </w:t>
      </w:r>
      <w:r>
        <w:t>DE</w:t>
      </w:r>
      <w:r>
        <w:rPr>
          <w:spacing w:val="16"/>
        </w:rPr>
        <w:t xml:space="preserve"> </w:t>
      </w:r>
      <w:r>
        <w:t>OBRAS</w:t>
      </w:r>
      <w:r>
        <w:rPr>
          <w:spacing w:val="16"/>
        </w:rPr>
        <w:t xml:space="preserve"> </w:t>
      </w:r>
      <w:r>
        <w:t>Y</w:t>
      </w:r>
      <w:r>
        <w:rPr>
          <w:spacing w:val="16"/>
        </w:rPr>
        <w:t xml:space="preserve"> </w:t>
      </w:r>
      <w:r>
        <w:t>RESTAURACIONES,</w:t>
      </w:r>
      <w:r>
        <w:rPr>
          <w:spacing w:val="16"/>
        </w:rPr>
        <w:t xml:space="preserve"> </w:t>
      </w:r>
      <w:r>
        <w:rPr>
          <w:spacing w:val="-5"/>
        </w:rPr>
        <w:t>S.</w:t>
      </w:r>
    </w:p>
    <w:p w14:paraId="522A27F5" w14:textId="011500B7" w:rsidR="00A97F47" w:rsidRDefault="00000000">
      <w:pPr>
        <w:pStyle w:val="Textoindependiente"/>
        <w:spacing w:before="50"/>
        <w:ind w:left="142"/>
      </w:pPr>
      <w:r>
        <w:t>L.</w:t>
      </w:r>
      <w:r w:rsidR="00C46E89">
        <w:t>,</w:t>
      </w:r>
      <w:r>
        <w:rPr>
          <w:spacing w:val="-2"/>
        </w:rPr>
        <w:t xml:space="preserve"> </w:t>
      </w:r>
      <w:r>
        <w:t>con</w:t>
      </w:r>
      <w:r>
        <w:rPr>
          <w:spacing w:val="-2"/>
        </w:rPr>
        <w:t xml:space="preserve"> </w:t>
      </w:r>
      <w:r>
        <w:t>fecha</w:t>
      </w:r>
      <w:r>
        <w:rPr>
          <w:spacing w:val="-2"/>
        </w:rPr>
        <w:t xml:space="preserve"> </w:t>
      </w:r>
      <w:r>
        <w:t>7</w:t>
      </w:r>
      <w:r>
        <w:rPr>
          <w:spacing w:val="-2"/>
        </w:rPr>
        <w:t xml:space="preserve"> </w:t>
      </w:r>
      <w:r>
        <w:t>de</w:t>
      </w:r>
      <w:r>
        <w:rPr>
          <w:spacing w:val="-2"/>
        </w:rPr>
        <w:t xml:space="preserve"> </w:t>
      </w:r>
      <w:r>
        <w:t>octubre</w:t>
      </w:r>
      <w:r>
        <w:rPr>
          <w:spacing w:val="-2"/>
        </w:rPr>
        <w:t xml:space="preserve"> </w:t>
      </w:r>
      <w:r>
        <w:t>de</w:t>
      </w:r>
      <w:r>
        <w:rPr>
          <w:spacing w:val="-2"/>
        </w:rPr>
        <w:t xml:space="preserve"> 2024.</w:t>
      </w:r>
    </w:p>
    <w:p w14:paraId="364BBDA4" w14:textId="77777777" w:rsidR="00A97F47" w:rsidRDefault="00A97F47">
      <w:pPr>
        <w:pStyle w:val="Textoindependiente"/>
        <w:spacing w:before="61"/>
      </w:pPr>
    </w:p>
    <w:p w14:paraId="12B71C0A" w14:textId="1F102943" w:rsidR="00A97F47" w:rsidRDefault="00000000">
      <w:pPr>
        <w:pStyle w:val="Textoindependiente"/>
        <w:spacing w:line="292" w:lineRule="auto"/>
        <w:ind w:left="142" w:right="141"/>
        <w:jc w:val="both"/>
      </w:pPr>
      <w:r>
        <w:t xml:space="preserve">6º.- Informe suscrito por el Técnico Municipal responsable de la obra, </w:t>
      </w:r>
      <w:r w:rsidR="00C46E89">
        <w:t>D.</w:t>
      </w:r>
      <w:r>
        <w:t xml:space="preserve"> Enrique García Santi, el 14 de octubre de 2024, cuyo tenor literal es el siguiente:</w:t>
      </w:r>
    </w:p>
    <w:p w14:paraId="15BB6ED9" w14:textId="77777777" w:rsidR="00A97F47" w:rsidRPr="00C46E89" w:rsidRDefault="00A97F47">
      <w:pPr>
        <w:pStyle w:val="Textoindependiente"/>
        <w:spacing w:before="9"/>
        <w:rPr>
          <w:i/>
          <w:iCs/>
        </w:rPr>
      </w:pPr>
    </w:p>
    <w:p w14:paraId="52982BAF" w14:textId="77777777" w:rsidR="00A97F47" w:rsidRPr="00C46E89" w:rsidRDefault="00000000">
      <w:pPr>
        <w:pStyle w:val="Textoindependiente"/>
        <w:spacing w:before="1" w:line="292" w:lineRule="auto"/>
        <w:ind w:left="142" w:right="141"/>
        <w:jc w:val="both"/>
        <w:rPr>
          <w:i/>
          <w:iCs/>
        </w:rPr>
      </w:pPr>
      <w:r w:rsidRPr="00C46E89">
        <w:rPr>
          <w:i/>
          <w:iCs/>
        </w:rPr>
        <w:t xml:space="preserve">“Remitida solicitud de informe técnico por la Asesoría Jurídica el 10 de octubre de 2024 a las alegaciones sobre la resolución del contrato administrativo </w:t>
      </w:r>
      <w:proofErr w:type="spellStart"/>
      <w:r w:rsidRPr="00C46E89">
        <w:rPr>
          <w:i/>
          <w:iCs/>
        </w:rPr>
        <w:t>nº</w:t>
      </w:r>
      <w:proofErr w:type="spellEnd"/>
      <w:r w:rsidRPr="00C46E89">
        <w:rPr>
          <w:i/>
          <w:iCs/>
        </w:rPr>
        <w:t xml:space="preserve"> 2024-0050, de ejecución de obras de “Mejora de Confort Térmico de la calle Real”, presentadas por PROFORMA, EJECUCIÓN DE</w:t>
      </w:r>
      <w:r w:rsidRPr="00C46E89">
        <w:rPr>
          <w:i/>
          <w:iCs/>
          <w:spacing w:val="80"/>
        </w:rPr>
        <w:t xml:space="preserve"> </w:t>
      </w:r>
      <w:r w:rsidRPr="00C46E89">
        <w:rPr>
          <w:i/>
          <w:iCs/>
        </w:rPr>
        <w:t xml:space="preserve">OBRAS Y RESTAURACIONES S.L. el 7 de octubre de 2024 y RGE </w:t>
      </w:r>
      <w:proofErr w:type="spellStart"/>
      <w:r w:rsidRPr="00C46E89">
        <w:rPr>
          <w:i/>
          <w:iCs/>
        </w:rPr>
        <w:t>nº</w:t>
      </w:r>
      <w:proofErr w:type="spellEnd"/>
      <w:r w:rsidRPr="00C46E89">
        <w:rPr>
          <w:i/>
          <w:iCs/>
        </w:rPr>
        <w:t xml:space="preserve"> 2024-E-RE-30263, se informa:</w:t>
      </w:r>
    </w:p>
    <w:p w14:paraId="32D0C2E6" w14:textId="77777777" w:rsidR="00A97F47" w:rsidRPr="00C46E89" w:rsidRDefault="00A97F47">
      <w:pPr>
        <w:pStyle w:val="Textoindependiente"/>
        <w:spacing w:before="9"/>
        <w:rPr>
          <w:i/>
          <w:iCs/>
        </w:rPr>
      </w:pPr>
    </w:p>
    <w:p w14:paraId="0DD1C1BB" w14:textId="77777777" w:rsidR="00A97F47" w:rsidRPr="00C46E89" w:rsidRDefault="00000000">
      <w:pPr>
        <w:pStyle w:val="Textoindependiente"/>
        <w:ind w:left="142"/>
        <w:rPr>
          <w:i/>
          <w:iCs/>
        </w:rPr>
      </w:pPr>
      <w:r w:rsidRPr="00C46E89">
        <w:rPr>
          <w:i/>
          <w:iCs/>
          <w:spacing w:val="-2"/>
        </w:rPr>
        <w:t>PRIMERO,</w:t>
      </w:r>
    </w:p>
    <w:p w14:paraId="4301E40C" w14:textId="77777777" w:rsidR="00A97F47" w:rsidRPr="00C46E89" w:rsidRDefault="00A97F47">
      <w:pPr>
        <w:pStyle w:val="Textoindependiente"/>
        <w:spacing w:before="61"/>
        <w:rPr>
          <w:i/>
          <w:iCs/>
        </w:rPr>
      </w:pPr>
    </w:p>
    <w:p w14:paraId="3A967448" w14:textId="77777777" w:rsidR="00A97F47" w:rsidRPr="00C46E89" w:rsidRDefault="00000000">
      <w:pPr>
        <w:pStyle w:val="Textoindependiente"/>
        <w:spacing w:line="292" w:lineRule="auto"/>
        <w:ind w:left="142" w:right="141"/>
        <w:jc w:val="both"/>
        <w:rPr>
          <w:i/>
          <w:iCs/>
        </w:rPr>
      </w:pPr>
      <w:r w:rsidRPr="00C46E89">
        <w:rPr>
          <w:i/>
          <w:iCs/>
        </w:rPr>
        <w:t>Independientemente de si el programa de trabajos debe presentarse en el plazo de 15 días desde la formación del contrato de obras o a la firma del acta de replanteo, un borrador de este no fue presentado por PROFORMA, EJECUCIÓN DE OBRAS Y RESTAURACIONES S.L. hasta el 2 de septiembre de 2024, es decir que no hubiese sido posible aprobar un programa de trabajos hasta</w:t>
      </w:r>
      <w:r w:rsidRPr="00C46E89">
        <w:rPr>
          <w:i/>
          <w:iCs/>
          <w:spacing w:val="80"/>
        </w:rPr>
        <w:t xml:space="preserve"> </w:t>
      </w:r>
      <w:r w:rsidRPr="00C46E89">
        <w:rPr>
          <w:i/>
          <w:iCs/>
        </w:rPr>
        <w:t>más de 52 días después de la firma del contrato.</w:t>
      </w:r>
    </w:p>
    <w:p w14:paraId="38F7B26B" w14:textId="77777777" w:rsidR="00A97F47" w:rsidRPr="00C46E89" w:rsidRDefault="00A97F47">
      <w:pPr>
        <w:pStyle w:val="Textoindependiente"/>
        <w:spacing w:before="9"/>
        <w:rPr>
          <w:i/>
          <w:iCs/>
        </w:rPr>
      </w:pPr>
    </w:p>
    <w:p w14:paraId="1184788F" w14:textId="77777777" w:rsidR="00A97F47" w:rsidRPr="00C46E89" w:rsidRDefault="00000000">
      <w:pPr>
        <w:pStyle w:val="Textoindependiente"/>
        <w:ind w:left="142"/>
        <w:rPr>
          <w:i/>
          <w:iCs/>
        </w:rPr>
      </w:pPr>
      <w:r w:rsidRPr="00C46E89">
        <w:rPr>
          <w:i/>
          <w:iCs/>
          <w:spacing w:val="-2"/>
        </w:rPr>
        <w:t>SEGUNDO</w:t>
      </w:r>
    </w:p>
    <w:p w14:paraId="2211B694" w14:textId="77777777" w:rsidR="00A97F47" w:rsidRPr="00C46E89" w:rsidRDefault="00A97F47">
      <w:pPr>
        <w:pStyle w:val="Textoindependiente"/>
        <w:spacing w:before="61"/>
        <w:rPr>
          <w:i/>
          <w:iCs/>
        </w:rPr>
      </w:pPr>
    </w:p>
    <w:p w14:paraId="1C962130" w14:textId="77777777" w:rsidR="00A97F47" w:rsidRPr="00C46E89" w:rsidRDefault="00000000">
      <w:pPr>
        <w:pStyle w:val="Textoindependiente"/>
        <w:spacing w:line="292" w:lineRule="auto"/>
        <w:ind w:left="142" w:right="141"/>
        <w:jc w:val="both"/>
        <w:rPr>
          <w:i/>
          <w:iCs/>
        </w:rPr>
      </w:pPr>
      <w:r w:rsidRPr="00C46E89">
        <w:rPr>
          <w:i/>
          <w:iCs/>
        </w:rPr>
        <w:t xml:space="preserve">Respecto al plan de seguridad y salud, según lo indicado en la cláusula XXX del PCAP “El plan de seguridad y salud deberá ser aprobado por el Ayuntamiento antes del inicio de la obra” y en la XXXI se abunda en ello señalando que “El Ayuntamiento designará un </w:t>
      </w:r>
      <w:proofErr w:type="gramStart"/>
      <w:r w:rsidRPr="00C46E89">
        <w:rPr>
          <w:i/>
          <w:iCs/>
        </w:rPr>
        <w:t>Director</w:t>
      </w:r>
      <w:proofErr w:type="gramEnd"/>
      <w:r w:rsidRPr="00C46E89">
        <w:rPr>
          <w:i/>
          <w:iCs/>
        </w:rPr>
        <w:t xml:space="preserve"> de la obra responsable de</w:t>
      </w:r>
      <w:r w:rsidRPr="00C46E89">
        <w:rPr>
          <w:i/>
          <w:iCs/>
          <w:spacing w:val="80"/>
        </w:rPr>
        <w:t xml:space="preserve"> </w:t>
      </w:r>
      <w:r w:rsidRPr="00C46E89">
        <w:rPr>
          <w:i/>
          <w:iCs/>
        </w:rPr>
        <w:t>la</w:t>
      </w:r>
      <w:r w:rsidRPr="00C46E89">
        <w:rPr>
          <w:i/>
          <w:iCs/>
          <w:spacing w:val="6"/>
        </w:rPr>
        <w:t xml:space="preserve"> </w:t>
      </w:r>
      <w:r w:rsidRPr="00C46E89">
        <w:rPr>
          <w:i/>
          <w:iCs/>
        </w:rPr>
        <w:t>comprobación,</w:t>
      </w:r>
      <w:r w:rsidRPr="00C46E89">
        <w:rPr>
          <w:i/>
          <w:iCs/>
          <w:spacing w:val="6"/>
        </w:rPr>
        <w:t xml:space="preserve"> </w:t>
      </w:r>
      <w:r w:rsidRPr="00C46E89">
        <w:rPr>
          <w:i/>
          <w:iCs/>
        </w:rPr>
        <w:t>coordinación,</w:t>
      </w:r>
      <w:r w:rsidRPr="00C46E89">
        <w:rPr>
          <w:i/>
          <w:iCs/>
          <w:spacing w:val="6"/>
        </w:rPr>
        <w:t xml:space="preserve"> </w:t>
      </w:r>
      <w:r w:rsidRPr="00C46E89">
        <w:rPr>
          <w:i/>
          <w:iCs/>
        </w:rPr>
        <w:t>vigilancia</w:t>
      </w:r>
      <w:r w:rsidRPr="00C46E89">
        <w:rPr>
          <w:i/>
          <w:iCs/>
          <w:spacing w:val="6"/>
        </w:rPr>
        <w:t xml:space="preserve"> </w:t>
      </w:r>
      <w:r w:rsidRPr="00C46E89">
        <w:rPr>
          <w:i/>
          <w:iCs/>
        </w:rPr>
        <w:t>e</w:t>
      </w:r>
      <w:r w:rsidRPr="00C46E89">
        <w:rPr>
          <w:i/>
          <w:iCs/>
          <w:spacing w:val="6"/>
        </w:rPr>
        <w:t xml:space="preserve"> </w:t>
      </w:r>
      <w:r w:rsidRPr="00C46E89">
        <w:rPr>
          <w:i/>
          <w:iCs/>
        </w:rPr>
        <w:t>inspección</w:t>
      </w:r>
      <w:r w:rsidRPr="00C46E89">
        <w:rPr>
          <w:i/>
          <w:iCs/>
          <w:spacing w:val="6"/>
        </w:rPr>
        <w:t xml:space="preserve"> </w:t>
      </w:r>
      <w:r w:rsidRPr="00C46E89">
        <w:rPr>
          <w:i/>
          <w:iCs/>
        </w:rPr>
        <w:t>de</w:t>
      </w:r>
      <w:r w:rsidRPr="00C46E89">
        <w:rPr>
          <w:i/>
          <w:iCs/>
          <w:spacing w:val="6"/>
        </w:rPr>
        <w:t xml:space="preserve"> </w:t>
      </w:r>
      <w:r w:rsidRPr="00C46E89">
        <w:rPr>
          <w:i/>
          <w:iCs/>
        </w:rPr>
        <w:t>la</w:t>
      </w:r>
      <w:r w:rsidRPr="00C46E89">
        <w:rPr>
          <w:i/>
          <w:iCs/>
          <w:spacing w:val="6"/>
        </w:rPr>
        <w:t xml:space="preserve"> </w:t>
      </w:r>
      <w:r w:rsidRPr="00C46E89">
        <w:rPr>
          <w:i/>
          <w:iCs/>
        </w:rPr>
        <w:t>correcta</w:t>
      </w:r>
      <w:r w:rsidRPr="00C46E89">
        <w:rPr>
          <w:i/>
          <w:iCs/>
          <w:spacing w:val="6"/>
        </w:rPr>
        <w:t xml:space="preserve"> </w:t>
      </w:r>
      <w:r w:rsidRPr="00C46E89">
        <w:rPr>
          <w:i/>
          <w:iCs/>
        </w:rPr>
        <w:t>realización</w:t>
      </w:r>
      <w:r w:rsidRPr="00C46E89">
        <w:rPr>
          <w:i/>
          <w:iCs/>
          <w:spacing w:val="6"/>
        </w:rPr>
        <w:t xml:space="preserve"> </w:t>
      </w:r>
      <w:r w:rsidRPr="00C46E89">
        <w:rPr>
          <w:i/>
          <w:iCs/>
        </w:rPr>
        <w:t>de</w:t>
      </w:r>
      <w:r w:rsidRPr="00C46E89">
        <w:rPr>
          <w:i/>
          <w:iCs/>
          <w:spacing w:val="6"/>
        </w:rPr>
        <w:t xml:space="preserve"> </w:t>
      </w:r>
      <w:r w:rsidRPr="00C46E89">
        <w:rPr>
          <w:i/>
          <w:iCs/>
        </w:rPr>
        <w:t>la</w:t>
      </w:r>
      <w:r w:rsidRPr="00C46E89">
        <w:rPr>
          <w:i/>
          <w:iCs/>
          <w:spacing w:val="6"/>
        </w:rPr>
        <w:t xml:space="preserve"> </w:t>
      </w:r>
      <w:r w:rsidRPr="00C46E89">
        <w:rPr>
          <w:i/>
          <w:iCs/>
        </w:rPr>
        <w:t>obra</w:t>
      </w:r>
      <w:r w:rsidRPr="00C46E89">
        <w:rPr>
          <w:i/>
          <w:iCs/>
          <w:spacing w:val="6"/>
        </w:rPr>
        <w:t xml:space="preserve"> </w:t>
      </w:r>
      <w:r w:rsidRPr="00C46E89">
        <w:rPr>
          <w:i/>
          <w:iCs/>
        </w:rPr>
        <w:t>objeto</w:t>
      </w:r>
      <w:r w:rsidRPr="00C46E89">
        <w:rPr>
          <w:i/>
          <w:iCs/>
          <w:spacing w:val="6"/>
        </w:rPr>
        <w:t xml:space="preserve"> </w:t>
      </w:r>
      <w:r w:rsidRPr="00C46E89">
        <w:rPr>
          <w:i/>
          <w:iCs/>
          <w:spacing w:val="-5"/>
        </w:rPr>
        <w:t>del</w:t>
      </w:r>
    </w:p>
    <w:p w14:paraId="4683E49C" w14:textId="77777777" w:rsidR="00A97F47" w:rsidRPr="00C46E89" w:rsidRDefault="00A97F47">
      <w:pPr>
        <w:pStyle w:val="Textoindependiente"/>
        <w:spacing w:line="292" w:lineRule="auto"/>
        <w:jc w:val="both"/>
        <w:rPr>
          <w:i/>
          <w:iCs/>
        </w:rPr>
        <w:sectPr w:rsidR="00A97F47" w:rsidRPr="00C46E89">
          <w:pgSz w:w="11910" w:h="16840"/>
          <w:pgMar w:top="1260" w:right="1275" w:bottom="1260" w:left="1275" w:header="225" w:footer="1060" w:gutter="0"/>
          <w:cols w:space="720"/>
        </w:sectPr>
      </w:pPr>
    </w:p>
    <w:p w14:paraId="4CE61B06" w14:textId="3BC839B8" w:rsidR="00A97F47" w:rsidRPr="00C46E89" w:rsidRDefault="00000000">
      <w:pPr>
        <w:pStyle w:val="Textoindependiente"/>
        <w:spacing w:before="180" w:line="292" w:lineRule="auto"/>
        <w:ind w:left="142" w:right="141"/>
        <w:jc w:val="both"/>
        <w:rPr>
          <w:i/>
          <w:iCs/>
        </w:rPr>
      </w:pPr>
      <w:r w:rsidRPr="00C46E89">
        <w:rPr>
          <w:i/>
          <w:iCs/>
          <w:noProof/>
        </w:rPr>
        <w:lastRenderedPageBreak/>
        <mc:AlternateContent>
          <mc:Choice Requires="wps">
            <w:drawing>
              <wp:anchor distT="0" distB="0" distL="0" distR="0" simplePos="0" relativeHeight="251774464" behindDoc="0" locked="0" layoutInCell="1" allowOverlap="1" wp14:anchorId="0301A723" wp14:editId="6B412DD4">
                <wp:simplePos x="0" y="0"/>
                <wp:positionH relativeFrom="page">
                  <wp:posOffset>6807090</wp:posOffset>
                </wp:positionH>
                <wp:positionV relativeFrom="page">
                  <wp:posOffset>2818730</wp:posOffset>
                </wp:positionV>
                <wp:extent cx="419734" cy="3187065"/>
                <wp:effectExtent l="0" t="0" r="0" b="0"/>
                <wp:wrapNone/>
                <wp:docPr id="353" name="Text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E4DDB9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EE675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301A723" id="Textbox 353" o:spid="_x0000_s1197" type="#_x0000_t202" style="position:absolute;left:0;text-align:left;margin-left:536pt;margin-top:221.95pt;width:33.05pt;height:250.95pt;z-index:251774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OTQRO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E4DDB9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EE675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sidRPr="00C46E89">
        <w:rPr>
          <w:i/>
          <w:iCs/>
        </w:rPr>
        <w:t>contrato</w:t>
      </w:r>
      <w:r w:rsidRPr="00C46E89">
        <w:rPr>
          <w:i/>
          <w:iCs/>
          <w:spacing w:val="34"/>
        </w:rPr>
        <w:t xml:space="preserve"> </w:t>
      </w:r>
      <w:r w:rsidRPr="00C46E89">
        <w:rPr>
          <w:i/>
          <w:iCs/>
        </w:rPr>
        <w:t>y</w:t>
      </w:r>
      <w:r w:rsidRPr="00C46E89">
        <w:rPr>
          <w:i/>
          <w:iCs/>
          <w:spacing w:val="34"/>
        </w:rPr>
        <w:t xml:space="preserve"> </w:t>
      </w:r>
      <w:r w:rsidRPr="00C46E89">
        <w:rPr>
          <w:i/>
          <w:iCs/>
        </w:rPr>
        <w:t>un</w:t>
      </w:r>
      <w:r w:rsidRPr="00C46E89">
        <w:rPr>
          <w:i/>
          <w:iCs/>
          <w:spacing w:val="34"/>
        </w:rPr>
        <w:t xml:space="preserve"> </w:t>
      </w:r>
      <w:r w:rsidRPr="00C46E89">
        <w:rPr>
          <w:i/>
          <w:iCs/>
        </w:rPr>
        <w:t>Coordinador</w:t>
      </w:r>
      <w:r w:rsidRPr="00C46E89">
        <w:rPr>
          <w:i/>
          <w:iCs/>
          <w:spacing w:val="34"/>
        </w:rPr>
        <w:t xml:space="preserve"> </w:t>
      </w:r>
      <w:r w:rsidRPr="00C46E89">
        <w:rPr>
          <w:i/>
          <w:iCs/>
        </w:rPr>
        <w:t>de</w:t>
      </w:r>
      <w:r w:rsidRPr="00C46E89">
        <w:rPr>
          <w:i/>
          <w:iCs/>
          <w:spacing w:val="34"/>
        </w:rPr>
        <w:t xml:space="preserve"> </w:t>
      </w:r>
      <w:r w:rsidRPr="00C46E89">
        <w:rPr>
          <w:i/>
          <w:iCs/>
        </w:rPr>
        <w:t>Seguridad</w:t>
      </w:r>
      <w:r w:rsidRPr="00C46E89">
        <w:rPr>
          <w:i/>
          <w:iCs/>
          <w:spacing w:val="34"/>
        </w:rPr>
        <w:t xml:space="preserve"> </w:t>
      </w:r>
      <w:r w:rsidRPr="00C46E89">
        <w:rPr>
          <w:i/>
          <w:iCs/>
        </w:rPr>
        <w:t>y</w:t>
      </w:r>
      <w:r w:rsidRPr="00C46E89">
        <w:rPr>
          <w:i/>
          <w:iCs/>
          <w:spacing w:val="34"/>
        </w:rPr>
        <w:t xml:space="preserve"> </w:t>
      </w:r>
      <w:r w:rsidRPr="00C46E89">
        <w:rPr>
          <w:i/>
          <w:iCs/>
        </w:rPr>
        <w:t>Salud,</w:t>
      </w:r>
      <w:r w:rsidRPr="00C46E89">
        <w:rPr>
          <w:i/>
          <w:iCs/>
          <w:spacing w:val="34"/>
        </w:rPr>
        <w:t xml:space="preserve"> </w:t>
      </w:r>
      <w:r w:rsidRPr="00C46E89">
        <w:rPr>
          <w:i/>
          <w:iCs/>
        </w:rPr>
        <w:t>no</w:t>
      </w:r>
      <w:r w:rsidRPr="00C46E89">
        <w:rPr>
          <w:i/>
          <w:iCs/>
          <w:spacing w:val="34"/>
        </w:rPr>
        <w:t xml:space="preserve"> </w:t>
      </w:r>
      <w:r w:rsidRPr="00C46E89">
        <w:rPr>
          <w:i/>
          <w:iCs/>
        </w:rPr>
        <w:t>pudiendo</w:t>
      </w:r>
      <w:r w:rsidRPr="00C46E89">
        <w:rPr>
          <w:i/>
          <w:iCs/>
          <w:spacing w:val="34"/>
        </w:rPr>
        <w:t xml:space="preserve"> </w:t>
      </w:r>
      <w:r w:rsidRPr="00C46E89">
        <w:rPr>
          <w:i/>
          <w:iCs/>
        </w:rPr>
        <w:t>dar</w:t>
      </w:r>
      <w:r w:rsidRPr="00C46E89">
        <w:rPr>
          <w:i/>
          <w:iCs/>
          <w:spacing w:val="34"/>
        </w:rPr>
        <w:t xml:space="preserve"> </w:t>
      </w:r>
      <w:r w:rsidRPr="00C46E89">
        <w:rPr>
          <w:i/>
          <w:iCs/>
        </w:rPr>
        <w:t>comienzo</w:t>
      </w:r>
      <w:r w:rsidRPr="00C46E89">
        <w:rPr>
          <w:i/>
          <w:iCs/>
          <w:spacing w:val="34"/>
        </w:rPr>
        <w:t xml:space="preserve"> </w:t>
      </w:r>
      <w:r w:rsidRPr="00C46E89">
        <w:rPr>
          <w:i/>
          <w:iCs/>
        </w:rPr>
        <w:t>a</w:t>
      </w:r>
      <w:r w:rsidRPr="00C46E89">
        <w:rPr>
          <w:i/>
          <w:iCs/>
          <w:spacing w:val="34"/>
        </w:rPr>
        <w:t xml:space="preserve"> </w:t>
      </w:r>
      <w:r w:rsidRPr="00C46E89">
        <w:rPr>
          <w:i/>
          <w:iCs/>
        </w:rPr>
        <w:t>las</w:t>
      </w:r>
      <w:r w:rsidRPr="00C46E89">
        <w:rPr>
          <w:i/>
          <w:iCs/>
          <w:spacing w:val="34"/>
        </w:rPr>
        <w:t xml:space="preserve"> </w:t>
      </w:r>
      <w:r w:rsidRPr="00C46E89">
        <w:rPr>
          <w:i/>
          <w:iCs/>
        </w:rPr>
        <w:t>mismas</w:t>
      </w:r>
      <w:r w:rsidRPr="00C46E89">
        <w:rPr>
          <w:i/>
          <w:iCs/>
          <w:spacing w:val="34"/>
        </w:rPr>
        <w:t xml:space="preserve"> </w:t>
      </w:r>
      <w:r w:rsidRPr="00C46E89">
        <w:rPr>
          <w:i/>
          <w:iCs/>
        </w:rPr>
        <w:t>hasta tanto no haya sido informado favorablemente y aprobado el Plan de Seguridad y Salud, y cursado aviso previo de inicio de las obras ante la autoridad laboral competente”.</w:t>
      </w:r>
    </w:p>
    <w:p w14:paraId="32A793AA" w14:textId="77777777" w:rsidR="00A97F47" w:rsidRPr="00C46E89" w:rsidRDefault="00A97F47">
      <w:pPr>
        <w:pStyle w:val="Textoindependiente"/>
        <w:spacing w:before="10"/>
        <w:rPr>
          <w:i/>
          <w:iCs/>
        </w:rPr>
      </w:pPr>
    </w:p>
    <w:p w14:paraId="61D8BC78" w14:textId="77777777" w:rsidR="00A97F47" w:rsidRPr="00C46E89" w:rsidRDefault="00000000">
      <w:pPr>
        <w:pStyle w:val="Textoindependiente"/>
        <w:spacing w:line="292" w:lineRule="auto"/>
        <w:ind w:left="142" w:right="141"/>
        <w:jc w:val="both"/>
        <w:rPr>
          <w:i/>
          <w:iCs/>
        </w:rPr>
      </w:pPr>
      <w:r w:rsidRPr="00C46E89">
        <w:rPr>
          <w:i/>
          <w:iCs/>
        </w:rPr>
        <w:t>Sobre la obligatoriedad de la aprobación del plan de seguridad y salud antes de la firma del acta de replanteo también se incide en ello en el apartado 15 del pliego de prescripciones técnicas el Estudio de Seguridad y Salud del proyecto de obras (Anejo 9 de la memoria) y que forma parte del contrato.</w:t>
      </w:r>
    </w:p>
    <w:p w14:paraId="52C32E05" w14:textId="77777777" w:rsidR="00A97F47" w:rsidRPr="00C46E89" w:rsidRDefault="00A97F47">
      <w:pPr>
        <w:pStyle w:val="Textoindependiente"/>
        <w:spacing w:before="9"/>
        <w:rPr>
          <w:i/>
          <w:iCs/>
        </w:rPr>
      </w:pPr>
    </w:p>
    <w:p w14:paraId="24C95B45" w14:textId="77777777" w:rsidR="00A97F47" w:rsidRPr="00C46E89" w:rsidRDefault="00000000">
      <w:pPr>
        <w:pStyle w:val="Textoindependiente"/>
        <w:spacing w:before="1" w:line="292" w:lineRule="auto"/>
        <w:ind w:left="142" w:right="141"/>
        <w:jc w:val="both"/>
        <w:rPr>
          <w:i/>
          <w:iCs/>
        </w:rPr>
      </w:pPr>
      <w:r w:rsidRPr="00C46E89">
        <w:rPr>
          <w:i/>
          <w:iCs/>
        </w:rPr>
        <w:t>Es más, según lo establecido por el artículo 7.2 del Real Decreto 1627/1997, de 24 de octubre, por el que se establecen disposiciones mínimas de seguridad y de salud en las obras de construcción “El plan de seguridad y salud deberá ser aprobado, antes del inicio de la obra, por el coordinador en materia de seguridad y de salud durante la ejecución de la obra” y el artículo 19.1 se obliga a que “La comunicación</w:t>
      </w:r>
      <w:r w:rsidRPr="00C46E89">
        <w:rPr>
          <w:i/>
          <w:iCs/>
          <w:spacing w:val="15"/>
        </w:rPr>
        <w:t xml:space="preserve"> </w:t>
      </w:r>
      <w:r w:rsidRPr="00C46E89">
        <w:rPr>
          <w:i/>
          <w:iCs/>
        </w:rPr>
        <w:t>de</w:t>
      </w:r>
      <w:r w:rsidRPr="00C46E89">
        <w:rPr>
          <w:i/>
          <w:iCs/>
          <w:spacing w:val="15"/>
        </w:rPr>
        <w:t xml:space="preserve"> </w:t>
      </w:r>
      <w:r w:rsidRPr="00C46E89">
        <w:rPr>
          <w:i/>
          <w:iCs/>
        </w:rPr>
        <w:t>apertura</w:t>
      </w:r>
      <w:r w:rsidRPr="00C46E89">
        <w:rPr>
          <w:i/>
          <w:iCs/>
          <w:spacing w:val="15"/>
        </w:rPr>
        <w:t xml:space="preserve"> </w:t>
      </w:r>
      <w:r w:rsidRPr="00C46E89">
        <w:rPr>
          <w:i/>
          <w:iCs/>
        </w:rPr>
        <w:t>del</w:t>
      </w:r>
      <w:r w:rsidRPr="00C46E89">
        <w:rPr>
          <w:i/>
          <w:iCs/>
          <w:spacing w:val="15"/>
        </w:rPr>
        <w:t xml:space="preserve"> </w:t>
      </w:r>
      <w:r w:rsidRPr="00C46E89">
        <w:rPr>
          <w:i/>
          <w:iCs/>
        </w:rPr>
        <w:t>centro</w:t>
      </w:r>
      <w:r w:rsidRPr="00C46E89">
        <w:rPr>
          <w:i/>
          <w:iCs/>
          <w:spacing w:val="15"/>
        </w:rPr>
        <w:t xml:space="preserve"> </w:t>
      </w:r>
      <w:r w:rsidRPr="00C46E89">
        <w:rPr>
          <w:i/>
          <w:iCs/>
        </w:rPr>
        <w:t>de</w:t>
      </w:r>
      <w:r w:rsidRPr="00C46E89">
        <w:rPr>
          <w:i/>
          <w:iCs/>
          <w:spacing w:val="15"/>
        </w:rPr>
        <w:t xml:space="preserve"> </w:t>
      </w:r>
      <w:r w:rsidRPr="00C46E89">
        <w:rPr>
          <w:i/>
          <w:iCs/>
        </w:rPr>
        <w:t>trabajo</w:t>
      </w:r>
      <w:r w:rsidRPr="00C46E89">
        <w:rPr>
          <w:i/>
          <w:iCs/>
          <w:spacing w:val="15"/>
        </w:rPr>
        <w:t xml:space="preserve"> </w:t>
      </w:r>
      <w:r w:rsidRPr="00C46E89">
        <w:rPr>
          <w:i/>
          <w:iCs/>
        </w:rPr>
        <w:t>a</w:t>
      </w:r>
      <w:r w:rsidRPr="00C46E89">
        <w:rPr>
          <w:i/>
          <w:iCs/>
          <w:spacing w:val="15"/>
        </w:rPr>
        <w:t xml:space="preserve"> </w:t>
      </w:r>
      <w:r w:rsidRPr="00C46E89">
        <w:rPr>
          <w:i/>
          <w:iCs/>
        </w:rPr>
        <w:t>la</w:t>
      </w:r>
      <w:r w:rsidRPr="00C46E89">
        <w:rPr>
          <w:i/>
          <w:iCs/>
          <w:spacing w:val="15"/>
        </w:rPr>
        <w:t xml:space="preserve"> </w:t>
      </w:r>
      <w:r w:rsidRPr="00C46E89">
        <w:rPr>
          <w:i/>
          <w:iCs/>
        </w:rPr>
        <w:t>autoridad</w:t>
      </w:r>
      <w:r w:rsidRPr="00C46E89">
        <w:rPr>
          <w:i/>
          <w:iCs/>
          <w:spacing w:val="15"/>
        </w:rPr>
        <w:t xml:space="preserve"> </w:t>
      </w:r>
      <w:r w:rsidRPr="00C46E89">
        <w:rPr>
          <w:i/>
          <w:iCs/>
        </w:rPr>
        <w:t>laboral</w:t>
      </w:r>
      <w:r w:rsidRPr="00C46E89">
        <w:rPr>
          <w:i/>
          <w:iCs/>
          <w:spacing w:val="15"/>
        </w:rPr>
        <w:t xml:space="preserve"> </w:t>
      </w:r>
      <w:r w:rsidRPr="00C46E89">
        <w:rPr>
          <w:i/>
          <w:iCs/>
        </w:rPr>
        <w:t>competente</w:t>
      </w:r>
      <w:r w:rsidRPr="00C46E89">
        <w:rPr>
          <w:i/>
          <w:iCs/>
          <w:spacing w:val="15"/>
        </w:rPr>
        <w:t xml:space="preserve"> </w:t>
      </w:r>
      <w:r w:rsidRPr="00C46E89">
        <w:rPr>
          <w:i/>
          <w:iCs/>
        </w:rPr>
        <w:t>deberá</w:t>
      </w:r>
      <w:r w:rsidRPr="00C46E89">
        <w:rPr>
          <w:i/>
          <w:iCs/>
          <w:spacing w:val="15"/>
        </w:rPr>
        <w:t xml:space="preserve"> </w:t>
      </w:r>
      <w:r w:rsidRPr="00C46E89">
        <w:rPr>
          <w:i/>
          <w:iCs/>
        </w:rPr>
        <w:t>ser</w:t>
      </w:r>
      <w:r w:rsidRPr="00C46E89">
        <w:rPr>
          <w:i/>
          <w:iCs/>
          <w:spacing w:val="15"/>
        </w:rPr>
        <w:t xml:space="preserve"> </w:t>
      </w:r>
      <w:r w:rsidRPr="00C46E89">
        <w:rPr>
          <w:i/>
          <w:iCs/>
        </w:rPr>
        <w:t>previa al comienzo de los trabajos y se presentará únicamente por los empresarios que tengan la consideración de contratistas de acuerdo con lo dispuesto en este real decreto.</w:t>
      </w:r>
    </w:p>
    <w:p w14:paraId="5BBF3DA8" w14:textId="77777777" w:rsidR="00A97F47" w:rsidRPr="00C46E89" w:rsidRDefault="00A97F47">
      <w:pPr>
        <w:pStyle w:val="Textoindependiente"/>
        <w:spacing w:before="9"/>
        <w:rPr>
          <w:i/>
          <w:iCs/>
        </w:rPr>
      </w:pPr>
    </w:p>
    <w:p w14:paraId="52AD3CD5" w14:textId="77777777" w:rsidR="00A97F47" w:rsidRPr="00C46E89" w:rsidRDefault="00000000">
      <w:pPr>
        <w:pStyle w:val="Textoindependiente"/>
        <w:spacing w:line="292" w:lineRule="auto"/>
        <w:ind w:left="142" w:right="141"/>
        <w:jc w:val="both"/>
        <w:rPr>
          <w:i/>
          <w:iCs/>
        </w:rPr>
      </w:pPr>
      <w:r w:rsidRPr="00C46E89">
        <w:rPr>
          <w:i/>
          <w:iCs/>
        </w:rPr>
        <w:t>La comunicación de apertura incluirá el plan de seguridad y salud al que se refiere el artículo 7 del presente real decreto.”</w:t>
      </w:r>
    </w:p>
    <w:p w14:paraId="5B03994F" w14:textId="77777777" w:rsidR="00A97F47" w:rsidRPr="00C46E89" w:rsidRDefault="00A97F47">
      <w:pPr>
        <w:pStyle w:val="Textoindependiente"/>
        <w:spacing w:before="10"/>
        <w:rPr>
          <w:i/>
          <w:iCs/>
        </w:rPr>
      </w:pPr>
    </w:p>
    <w:p w14:paraId="341D550D" w14:textId="77777777" w:rsidR="00A97F47" w:rsidRPr="00C46E89" w:rsidRDefault="00000000">
      <w:pPr>
        <w:pStyle w:val="Textoindependiente"/>
        <w:spacing w:line="292" w:lineRule="auto"/>
        <w:ind w:left="142" w:right="141"/>
        <w:jc w:val="both"/>
        <w:rPr>
          <w:i/>
          <w:iCs/>
        </w:rPr>
      </w:pPr>
      <w:r w:rsidRPr="00C46E89">
        <w:rPr>
          <w:i/>
          <w:iCs/>
        </w:rPr>
        <w:t>Por lo que queda claramente definido que sin la aprobación del plan de seguridad y salud y la comunicación</w:t>
      </w:r>
      <w:r w:rsidRPr="00C46E89">
        <w:rPr>
          <w:i/>
          <w:iCs/>
          <w:spacing w:val="26"/>
        </w:rPr>
        <w:t xml:space="preserve"> </w:t>
      </w:r>
      <w:r w:rsidRPr="00C46E89">
        <w:rPr>
          <w:i/>
          <w:iCs/>
        </w:rPr>
        <w:t>de</w:t>
      </w:r>
      <w:r w:rsidRPr="00C46E89">
        <w:rPr>
          <w:i/>
          <w:iCs/>
          <w:spacing w:val="26"/>
        </w:rPr>
        <w:t xml:space="preserve"> </w:t>
      </w:r>
      <w:r w:rsidRPr="00C46E89">
        <w:rPr>
          <w:i/>
          <w:iCs/>
        </w:rPr>
        <w:t>la</w:t>
      </w:r>
      <w:r w:rsidRPr="00C46E89">
        <w:rPr>
          <w:i/>
          <w:iCs/>
          <w:spacing w:val="26"/>
        </w:rPr>
        <w:t xml:space="preserve"> </w:t>
      </w:r>
      <w:r w:rsidRPr="00C46E89">
        <w:rPr>
          <w:i/>
          <w:iCs/>
        </w:rPr>
        <w:t>apertura</w:t>
      </w:r>
      <w:r w:rsidRPr="00C46E89">
        <w:rPr>
          <w:i/>
          <w:iCs/>
          <w:spacing w:val="26"/>
        </w:rPr>
        <w:t xml:space="preserve"> </w:t>
      </w:r>
      <w:r w:rsidRPr="00C46E89">
        <w:rPr>
          <w:i/>
          <w:iCs/>
        </w:rPr>
        <w:t>del</w:t>
      </w:r>
      <w:r w:rsidRPr="00C46E89">
        <w:rPr>
          <w:i/>
          <w:iCs/>
          <w:spacing w:val="26"/>
        </w:rPr>
        <w:t xml:space="preserve"> </w:t>
      </w:r>
      <w:r w:rsidRPr="00C46E89">
        <w:rPr>
          <w:i/>
          <w:iCs/>
        </w:rPr>
        <w:t>centro</w:t>
      </w:r>
      <w:r w:rsidRPr="00C46E89">
        <w:rPr>
          <w:i/>
          <w:iCs/>
          <w:spacing w:val="26"/>
        </w:rPr>
        <w:t xml:space="preserve"> </w:t>
      </w:r>
      <w:r w:rsidRPr="00C46E89">
        <w:rPr>
          <w:i/>
          <w:iCs/>
        </w:rPr>
        <w:t>de</w:t>
      </w:r>
      <w:r w:rsidRPr="00C46E89">
        <w:rPr>
          <w:i/>
          <w:iCs/>
          <w:spacing w:val="26"/>
        </w:rPr>
        <w:t xml:space="preserve"> </w:t>
      </w:r>
      <w:r w:rsidRPr="00C46E89">
        <w:rPr>
          <w:i/>
          <w:iCs/>
        </w:rPr>
        <w:t>trabajo</w:t>
      </w:r>
      <w:r w:rsidRPr="00C46E89">
        <w:rPr>
          <w:i/>
          <w:iCs/>
          <w:spacing w:val="26"/>
        </w:rPr>
        <w:t xml:space="preserve"> </w:t>
      </w:r>
      <w:r w:rsidRPr="00C46E89">
        <w:rPr>
          <w:i/>
          <w:iCs/>
        </w:rPr>
        <w:t>a</w:t>
      </w:r>
      <w:r w:rsidRPr="00C46E89">
        <w:rPr>
          <w:i/>
          <w:iCs/>
          <w:spacing w:val="26"/>
        </w:rPr>
        <w:t xml:space="preserve"> </w:t>
      </w:r>
      <w:r w:rsidRPr="00C46E89">
        <w:rPr>
          <w:i/>
          <w:iCs/>
        </w:rPr>
        <w:t>la</w:t>
      </w:r>
      <w:r w:rsidRPr="00C46E89">
        <w:rPr>
          <w:i/>
          <w:iCs/>
          <w:spacing w:val="26"/>
        </w:rPr>
        <w:t xml:space="preserve"> </w:t>
      </w:r>
      <w:r w:rsidRPr="00C46E89">
        <w:rPr>
          <w:i/>
          <w:iCs/>
        </w:rPr>
        <w:t>autoridad</w:t>
      </w:r>
      <w:r w:rsidRPr="00C46E89">
        <w:rPr>
          <w:i/>
          <w:iCs/>
          <w:spacing w:val="26"/>
        </w:rPr>
        <w:t xml:space="preserve"> </w:t>
      </w:r>
      <w:r w:rsidRPr="00C46E89">
        <w:rPr>
          <w:i/>
          <w:iCs/>
        </w:rPr>
        <w:t>laboral</w:t>
      </w:r>
      <w:r w:rsidRPr="00C46E89">
        <w:rPr>
          <w:i/>
          <w:iCs/>
          <w:spacing w:val="26"/>
        </w:rPr>
        <w:t xml:space="preserve"> </w:t>
      </w:r>
      <w:r w:rsidRPr="00C46E89">
        <w:rPr>
          <w:i/>
          <w:iCs/>
        </w:rPr>
        <w:t>no</w:t>
      </w:r>
      <w:r w:rsidRPr="00C46E89">
        <w:rPr>
          <w:i/>
          <w:iCs/>
          <w:spacing w:val="26"/>
        </w:rPr>
        <w:t xml:space="preserve"> </w:t>
      </w:r>
      <w:r w:rsidRPr="00C46E89">
        <w:rPr>
          <w:i/>
          <w:iCs/>
        </w:rPr>
        <w:t>es</w:t>
      </w:r>
      <w:r w:rsidRPr="00C46E89">
        <w:rPr>
          <w:i/>
          <w:iCs/>
          <w:spacing w:val="26"/>
        </w:rPr>
        <w:t xml:space="preserve"> </w:t>
      </w:r>
      <w:r w:rsidRPr="00C46E89">
        <w:rPr>
          <w:i/>
          <w:iCs/>
        </w:rPr>
        <w:t>posible</w:t>
      </w:r>
      <w:r w:rsidRPr="00C46E89">
        <w:rPr>
          <w:i/>
          <w:iCs/>
          <w:spacing w:val="26"/>
        </w:rPr>
        <w:t xml:space="preserve"> </w:t>
      </w:r>
      <w:r w:rsidRPr="00C46E89">
        <w:rPr>
          <w:i/>
          <w:iCs/>
        </w:rPr>
        <w:t>la</w:t>
      </w:r>
      <w:r w:rsidRPr="00C46E89">
        <w:rPr>
          <w:i/>
          <w:iCs/>
          <w:spacing w:val="26"/>
        </w:rPr>
        <w:t xml:space="preserve"> </w:t>
      </w:r>
      <w:r w:rsidRPr="00C46E89">
        <w:rPr>
          <w:i/>
          <w:iCs/>
        </w:rPr>
        <w:t>firma</w:t>
      </w:r>
      <w:r w:rsidRPr="00C46E89">
        <w:rPr>
          <w:i/>
          <w:iCs/>
          <w:spacing w:val="26"/>
        </w:rPr>
        <w:t xml:space="preserve"> </w:t>
      </w:r>
      <w:r w:rsidRPr="00C46E89">
        <w:rPr>
          <w:i/>
          <w:iCs/>
        </w:rPr>
        <w:t>del acta de replanteo, que da lugar al comienzo de la ejecución del contrato y por tanto al inicio de las obras, tal y como se indica en la cláusula tercera del contrato.</w:t>
      </w:r>
    </w:p>
    <w:p w14:paraId="64549608" w14:textId="77777777" w:rsidR="00A97F47" w:rsidRPr="00C46E89" w:rsidRDefault="00A97F47">
      <w:pPr>
        <w:pStyle w:val="Textoindependiente"/>
        <w:spacing w:before="10"/>
        <w:rPr>
          <w:i/>
          <w:iCs/>
        </w:rPr>
      </w:pPr>
    </w:p>
    <w:p w14:paraId="1C0CA798" w14:textId="77777777" w:rsidR="00A97F47" w:rsidRPr="00C46E89" w:rsidRDefault="00000000">
      <w:pPr>
        <w:pStyle w:val="Textoindependiente"/>
        <w:ind w:left="142"/>
        <w:rPr>
          <w:i/>
          <w:iCs/>
        </w:rPr>
      </w:pPr>
      <w:r w:rsidRPr="00C46E89">
        <w:rPr>
          <w:i/>
          <w:iCs/>
          <w:spacing w:val="-2"/>
        </w:rPr>
        <w:t>TERCERO</w:t>
      </w:r>
    </w:p>
    <w:p w14:paraId="2C864145" w14:textId="77777777" w:rsidR="00A97F47" w:rsidRPr="00C46E89" w:rsidRDefault="00A97F47">
      <w:pPr>
        <w:pStyle w:val="Textoindependiente"/>
        <w:spacing w:before="60"/>
        <w:rPr>
          <w:i/>
          <w:iCs/>
        </w:rPr>
      </w:pPr>
    </w:p>
    <w:p w14:paraId="3582BFBF" w14:textId="77777777" w:rsidR="00A97F47" w:rsidRPr="00C46E89" w:rsidRDefault="00000000">
      <w:pPr>
        <w:pStyle w:val="Textoindependiente"/>
        <w:spacing w:line="292" w:lineRule="auto"/>
        <w:ind w:left="142" w:right="141"/>
        <w:jc w:val="both"/>
        <w:rPr>
          <w:i/>
          <w:iCs/>
        </w:rPr>
      </w:pPr>
      <w:r w:rsidRPr="00C46E89">
        <w:rPr>
          <w:i/>
          <w:iCs/>
        </w:rPr>
        <w:t>En el acta de comprobación de replanteo con resultado de no inicio de obras se indica claramente</w:t>
      </w:r>
      <w:r w:rsidRPr="00C46E89">
        <w:rPr>
          <w:i/>
          <w:iCs/>
          <w:spacing w:val="40"/>
        </w:rPr>
        <w:t xml:space="preserve"> </w:t>
      </w:r>
      <w:r w:rsidRPr="00C46E89">
        <w:rPr>
          <w:i/>
          <w:iCs/>
        </w:rPr>
        <w:t>que “se emplaza a las partes a la firma de una nueva acta de replanteo con fecha límite correspondiente a 1 semana natural (16 de agosto)”, al contrario de lo expuesto por el interesado en su alegación quinta.</w:t>
      </w:r>
    </w:p>
    <w:p w14:paraId="7402C765" w14:textId="77777777" w:rsidR="00A97F47" w:rsidRPr="00C46E89" w:rsidRDefault="00A97F47">
      <w:pPr>
        <w:pStyle w:val="Textoindependiente"/>
        <w:spacing w:before="10"/>
        <w:rPr>
          <w:i/>
          <w:iCs/>
        </w:rPr>
      </w:pPr>
    </w:p>
    <w:p w14:paraId="29A852B2" w14:textId="77777777" w:rsidR="00A97F47" w:rsidRPr="00C46E89" w:rsidRDefault="00000000">
      <w:pPr>
        <w:pStyle w:val="Textoindependiente"/>
        <w:ind w:left="142"/>
        <w:rPr>
          <w:i/>
          <w:iCs/>
        </w:rPr>
      </w:pPr>
      <w:r w:rsidRPr="00C46E89">
        <w:rPr>
          <w:i/>
          <w:iCs/>
          <w:spacing w:val="-2"/>
        </w:rPr>
        <w:t>CONCLUSIÓN</w:t>
      </w:r>
    </w:p>
    <w:p w14:paraId="39794ACF" w14:textId="77777777" w:rsidR="00A97F47" w:rsidRPr="00C46E89" w:rsidRDefault="00A97F47">
      <w:pPr>
        <w:pStyle w:val="Textoindependiente"/>
        <w:spacing w:before="60"/>
        <w:rPr>
          <w:i/>
          <w:iCs/>
        </w:rPr>
      </w:pPr>
    </w:p>
    <w:p w14:paraId="7D37C05C" w14:textId="77777777" w:rsidR="00A97F47" w:rsidRPr="00C46E89" w:rsidRDefault="00000000">
      <w:pPr>
        <w:pStyle w:val="Textoindependiente"/>
        <w:spacing w:before="1" w:line="292" w:lineRule="auto"/>
        <w:ind w:left="142" w:right="141"/>
        <w:jc w:val="both"/>
        <w:rPr>
          <w:i/>
          <w:iCs/>
        </w:rPr>
      </w:pPr>
      <w:r w:rsidRPr="00C46E89">
        <w:rPr>
          <w:i/>
          <w:iCs/>
        </w:rPr>
        <w:t>Por todo, a juicio del técnico que suscribe y, tal y como se indicó en el informe del pasado 9 de septiembre de 2024, las obras no han podido iniciarse por causas imputables al contratista al no haberse podido firmar el acta de comprobación del replanteo al no haber sido posible la aprobación del plan de seguridad y salud de las obras y del programada de trabajos, puesto que este no los ha presentado en fecha y forma.</w:t>
      </w:r>
    </w:p>
    <w:p w14:paraId="5EDB8F78" w14:textId="77777777" w:rsidR="00A97F47" w:rsidRPr="00C46E89" w:rsidRDefault="00A97F47">
      <w:pPr>
        <w:pStyle w:val="Textoindependiente"/>
        <w:spacing w:before="9"/>
        <w:rPr>
          <w:i/>
          <w:iCs/>
        </w:rPr>
      </w:pPr>
    </w:p>
    <w:p w14:paraId="281BC6C9" w14:textId="77777777" w:rsidR="00A97F47" w:rsidRPr="00C46E89" w:rsidRDefault="00000000">
      <w:pPr>
        <w:pStyle w:val="Textoindependiente"/>
        <w:spacing w:line="292" w:lineRule="auto"/>
        <w:ind w:left="142" w:right="141"/>
        <w:jc w:val="both"/>
        <w:rPr>
          <w:i/>
          <w:iCs/>
        </w:rPr>
      </w:pPr>
      <w:r w:rsidRPr="00C46E89">
        <w:rPr>
          <w:i/>
          <w:iCs/>
        </w:rPr>
        <w:t>Por lo que se remite el presente informe al órgano de contratación para su conocimiento y a los efectos oportunos.”</w:t>
      </w:r>
    </w:p>
    <w:p w14:paraId="4CA5DED7" w14:textId="77777777" w:rsidR="00A97F47" w:rsidRDefault="00A97F47">
      <w:pPr>
        <w:pStyle w:val="Textoindependiente"/>
        <w:spacing w:before="10"/>
      </w:pPr>
    </w:p>
    <w:p w14:paraId="1262C56F" w14:textId="63CF8F65" w:rsidR="00A97F47" w:rsidRDefault="00000000">
      <w:pPr>
        <w:pStyle w:val="Textoindependiente"/>
        <w:spacing w:line="292" w:lineRule="auto"/>
        <w:ind w:left="142" w:right="141"/>
        <w:jc w:val="both"/>
      </w:pPr>
      <w:r>
        <w:t>7º.- Acuerdo adoptado por la Junta de Gobierno Local en sesión celebrada el día 25 de octubre de 2024 por el que se desestiman las alegaciones presentadas por PROFORMA, EJECUCIÓN DE OBRAS Y RESTAURACIONES</w:t>
      </w:r>
      <w:r w:rsidR="00C46E89">
        <w:t>,</w:t>
      </w:r>
      <w:r>
        <w:t xml:space="preserve"> S.L.; se propone la resolución del contrato suscrito con PROFORMA, EJECUCIÓN DE OBRAS Y RESTAURACIONES</w:t>
      </w:r>
      <w:r w:rsidR="00C46E89">
        <w:t>,</w:t>
      </w:r>
      <w:r>
        <w:t xml:space="preserve"> S.L.</w:t>
      </w:r>
      <w:r w:rsidR="00C46E89">
        <w:t>,</w:t>
      </w:r>
      <w:r>
        <w:t xml:space="preserve"> para la ejecución de las obras de mejora de confort térmico de la calle Real, por demora injustificada en la comprobación del replanteo por causa imputable al contratista; se incauta la garantía definitiva depositada por importe de 7.999,45 €, mediante aval expedido por CaixaBank, S.A., con domicilio en calle Pintor Sorolla 2-4, 46002 Valencia, con la advertencia de que dicho aval podrá cancelarse en caso de que la mercantil constituya</w:t>
      </w:r>
      <w:r>
        <w:rPr>
          <w:spacing w:val="28"/>
        </w:rPr>
        <w:t xml:space="preserve"> </w:t>
      </w:r>
      <w:r>
        <w:t>garantía</w:t>
      </w:r>
      <w:r>
        <w:rPr>
          <w:spacing w:val="28"/>
        </w:rPr>
        <w:t xml:space="preserve"> </w:t>
      </w:r>
      <w:r>
        <w:t>sustitutoria</w:t>
      </w:r>
      <w:r>
        <w:rPr>
          <w:spacing w:val="28"/>
        </w:rPr>
        <w:t xml:space="preserve"> </w:t>
      </w:r>
      <w:r>
        <w:t>mediante</w:t>
      </w:r>
      <w:r>
        <w:rPr>
          <w:spacing w:val="28"/>
        </w:rPr>
        <w:t xml:space="preserve"> </w:t>
      </w:r>
      <w:r>
        <w:t>el</w:t>
      </w:r>
      <w:r>
        <w:rPr>
          <w:spacing w:val="28"/>
        </w:rPr>
        <w:t xml:space="preserve"> </w:t>
      </w:r>
      <w:r>
        <w:t>ingreso</w:t>
      </w:r>
      <w:r>
        <w:rPr>
          <w:spacing w:val="28"/>
        </w:rPr>
        <w:t xml:space="preserve"> </w:t>
      </w:r>
      <w:r>
        <w:t>del</w:t>
      </w:r>
      <w:r>
        <w:rPr>
          <w:spacing w:val="28"/>
        </w:rPr>
        <w:t xml:space="preserve"> </w:t>
      </w:r>
      <w:r>
        <w:t>citado</w:t>
      </w:r>
      <w:r>
        <w:rPr>
          <w:spacing w:val="28"/>
        </w:rPr>
        <w:t xml:space="preserve"> </w:t>
      </w:r>
      <w:r>
        <w:t>importe</w:t>
      </w:r>
      <w:r>
        <w:rPr>
          <w:spacing w:val="28"/>
        </w:rPr>
        <w:t xml:space="preserve"> </w:t>
      </w:r>
      <w:r>
        <w:t>en</w:t>
      </w:r>
      <w:r>
        <w:rPr>
          <w:spacing w:val="28"/>
        </w:rPr>
        <w:t xml:space="preserve"> </w:t>
      </w:r>
      <w:r>
        <w:t>efectivo;</w:t>
      </w:r>
      <w:r>
        <w:rPr>
          <w:spacing w:val="28"/>
        </w:rPr>
        <w:t xml:space="preserve"> </w:t>
      </w:r>
      <w:r>
        <w:t>se</w:t>
      </w:r>
      <w:r>
        <w:rPr>
          <w:spacing w:val="28"/>
        </w:rPr>
        <w:t xml:space="preserve"> </w:t>
      </w:r>
      <w:r>
        <w:t>indemnice</w:t>
      </w:r>
      <w:r>
        <w:rPr>
          <w:spacing w:val="28"/>
        </w:rPr>
        <w:t xml:space="preserve"> </w:t>
      </w:r>
      <w:r>
        <w:t>al</w:t>
      </w:r>
    </w:p>
    <w:p w14:paraId="723CF94E"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28351834" w14:textId="335AD614"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46464" behindDoc="0" locked="0" layoutInCell="1" allowOverlap="1" wp14:anchorId="3B81452C" wp14:editId="1FD81C2E">
                <wp:simplePos x="0" y="0"/>
                <wp:positionH relativeFrom="page">
                  <wp:posOffset>6807090</wp:posOffset>
                </wp:positionH>
                <wp:positionV relativeFrom="page">
                  <wp:posOffset>2818730</wp:posOffset>
                </wp:positionV>
                <wp:extent cx="419734" cy="3187065"/>
                <wp:effectExtent l="0" t="0" r="0" b="0"/>
                <wp:wrapNone/>
                <wp:docPr id="355" name="Text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3251E9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14010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B81452C" id="Textbox 355" o:spid="_x0000_s1198" type="#_x0000_t202" style="position:absolute;left:0;text-align:left;margin-left:536pt;margin-top:221.95pt;width:33.05pt;height:250.95pt;z-index:251646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nsow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XpYz7bQnskNTSQhJbjYkXMBupvw/HXXkbNWf/Z&#10;k4F5GM5JPCfbcxJT/wHKyGSNHt7tExhbGF2/mRhRZ4qmaYpy6//cl6rrrG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49Sey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63251E9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14010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Ayuntamiento de Las Rozas de Madrid de los daños y perjuicios causados, en la cantidad que</w:t>
      </w:r>
      <w:r>
        <w:rPr>
          <w:spacing w:val="80"/>
        </w:rPr>
        <w:t xml:space="preserve"> </w:t>
      </w:r>
      <w:r>
        <w:t>exceda del importe de la garantía definitiva, previa tramitación del correspondiente expediente; se solicite dictamen previo al acuerdo que proceda a la Comisión Jurídica Asesora de la Comunidad de Madrid; todo ello con suspensión del plazo máximo para resolver el procedimiento, por el tiempo que medie entre la petición de emisión de dictamen, que deberá comunicarse a los interesados, y la recepción del dictamen, que igualmente deberá ser comunicada a los mismos. Este plazo de suspensión no podrá exceder en ningún caso de tres meses. En caso de no recibirse el informe en el plazo indicado, proseguirá el procedimiento.</w:t>
      </w:r>
    </w:p>
    <w:p w14:paraId="17EE47E7" w14:textId="77777777" w:rsidR="00A97F47" w:rsidRDefault="00A97F47">
      <w:pPr>
        <w:pStyle w:val="Textoindependiente"/>
        <w:spacing w:before="9"/>
      </w:pPr>
    </w:p>
    <w:p w14:paraId="2B49278F" w14:textId="77777777" w:rsidR="00A97F47" w:rsidRDefault="00000000">
      <w:pPr>
        <w:pStyle w:val="Textoindependiente"/>
        <w:spacing w:before="1" w:line="292" w:lineRule="auto"/>
        <w:ind w:left="142" w:right="141"/>
        <w:jc w:val="both"/>
      </w:pPr>
      <w:r>
        <w:t xml:space="preserve">8º.- Dicho acuerdo fue notificado al interesado, que lo recibió con fecha 28 de octubre de 2024, así como al avalista </w:t>
      </w:r>
      <w:proofErr w:type="spellStart"/>
      <w:r>
        <w:t>Caixabank</w:t>
      </w:r>
      <w:proofErr w:type="spellEnd"/>
      <w:r>
        <w:t>, que lo recibió con fecha 28 de octubre de 2024.</w:t>
      </w:r>
    </w:p>
    <w:p w14:paraId="307F6D18" w14:textId="77777777" w:rsidR="00A97F47" w:rsidRDefault="00A97F47">
      <w:pPr>
        <w:pStyle w:val="Textoindependiente"/>
        <w:spacing w:before="9"/>
      </w:pPr>
    </w:p>
    <w:p w14:paraId="23890AE3" w14:textId="77777777" w:rsidR="00A97F47" w:rsidRDefault="00000000">
      <w:pPr>
        <w:pStyle w:val="Textoindependiente"/>
        <w:spacing w:line="292" w:lineRule="auto"/>
        <w:ind w:left="142" w:right="141"/>
        <w:jc w:val="both"/>
      </w:pPr>
      <w:r>
        <w:t>9º.- Fue remitido el expediente a la Comisión Jurídica Asesora, con fecha 9 de abril de 2025, con notificación a los interesados a efectos de suspender el plazo de resolución, con fechas 4 y 5 de marzo de 2025, respectivamente.</w:t>
      </w:r>
    </w:p>
    <w:p w14:paraId="5B735FC9" w14:textId="77777777" w:rsidR="00A97F47" w:rsidRDefault="00A97F47">
      <w:pPr>
        <w:pStyle w:val="Textoindependiente"/>
        <w:spacing w:before="10"/>
      </w:pPr>
    </w:p>
    <w:p w14:paraId="742E7A22" w14:textId="77777777" w:rsidR="00A97F47" w:rsidRDefault="00000000">
      <w:pPr>
        <w:pStyle w:val="Textoindependiente"/>
        <w:spacing w:line="292" w:lineRule="auto"/>
        <w:ind w:left="142" w:right="141"/>
        <w:jc w:val="both"/>
      </w:pPr>
      <w:r>
        <w:t>10º.- Con fecha 12 de mayo de 2025 ha sido recibido dictamen de la Comisión Jurídica Asesora favorable a la resolución del contrato.</w:t>
      </w:r>
    </w:p>
    <w:p w14:paraId="36105B92" w14:textId="77777777" w:rsidR="00A97F47" w:rsidRDefault="00A97F47">
      <w:pPr>
        <w:pStyle w:val="Textoindependiente"/>
        <w:spacing w:before="10"/>
      </w:pPr>
    </w:p>
    <w:p w14:paraId="2C95B533" w14:textId="77777777" w:rsidR="00A97F47" w:rsidRDefault="00000000">
      <w:pPr>
        <w:pStyle w:val="Textoindependiente"/>
        <w:spacing w:line="297" w:lineRule="auto"/>
        <w:ind w:left="142" w:right="141"/>
        <w:jc w:val="both"/>
      </w:pPr>
      <w:r>
        <w:t xml:space="preserve">11º.- Consta informe jurídico </w:t>
      </w:r>
      <w:r>
        <w:rPr>
          <w:b/>
        </w:rPr>
        <w:t xml:space="preserve">favorable </w:t>
      </w:r>
      <w:r>
        <w:t xml:space="preserve">suscrito con fecha 13 de mayo de 2025 por el </w:t>
      </w:r>
      <w:proofErr w:type="gramStart"/>
      <w:r>
        <w:t>Director</w:t>
      </w:r>
      <w:r>
        <w:rPr>
          <w:spacing w:val="40"/>
        </w:rPr>
        <w:t xml:space="preserve"> </w:t>
      </w:r>
      <w:r>
        <w:t>General</w:t>
      </w:r>
      <w:proofErr w:type="gramEnd"/>
      <w:r>
        <w:t xml:space="preserve"> de la Asesoría Jurídica a la resolución del contrato, con incautación de la garantía definitiva.</w:t>
      </w:r>
    </w:p>
    <w:p w14:paraId="0655321C" w14:textId="77777777" w:rsidR="00A97F47" w:rsidRDefault="00A97F47">
      <w:pPr>
        <w:pStyle w:val="Textoindependiente"/>
        <w:spacing w:before="4"/>
      </w:pPr>
    </w:p>
    <w:p w14:paraId="0D7001B7" w14:textId="6A43434A" w:rsidR="00A97F47" w:rsidRDefault="00000000">
      <w:pPr>
        <w:pStyle w:val="Textoindependiente"/>
        <w:spacing w:line="292" w:lineRule="auto"/>
        <w:ind w:left="142" w:right="141"/>
        <w:jc w:val="both"/>
      </w:pPr>
      <w:r>
        <w:t>Vista la propuesta de resolución PR/2025/2867 de 13 de mayo de 2025 fiscalizada favorablemente con fecha de 15 de mayo de 2025</w:t>
      </w:r>
      <w:r w:rsidR="00C46E89">
        <w:t>,</w:t>
      </w:r>
    </w:p>
    <w:p w14:paraId="1CFE7D09" w14:textId="77777777" w:rsidR="00A97F47" w:rsidRDefault="00A97F47">
      <w:pPr>
        <w:pStyle w:val="Textoindependiente"/>
        <w:spacing w:before="9"/>
      </w:pPr>
    </w:p>
    <w:p w14:paraId="6A0F748B" w14:textId="77777777" w:rsidR="00A97F47" w:rsidRDefault="00000000">
      <w:pPr>
        <w:pStyle w:val="Ttulo3"/>
        <w:spacing w:before="1"/>
      </w:pPr>
      <w:r>
        <w:rPr>
          <w:spacing w:val="-2"/>
        </w:rPr>
        <w:t>Resolución:</w:t>
      </w:r>
    </w:p>
    <w:p w14:paraId="6DF6F420" w14:textId="77777777" w:rsidR="00A97F47" w:rsidRDefault="00A97F47">
      <w:pPr>
        <w:pStyle w:val="Textoindependiente"/>
        <w:spacing w:before="61"/>
        <w:rPr>
          <w:b/>
        </w:rPr>
      </w:pPr>
    </w:p>
    <w:p w14:paraId="36006497" w14:textId="15486FCE" w:rsidR="00A97F47" w:rsidRDefault="00000000">
      <w:pPr>
        <w:pStyle w:val="Textoindependiente"/>
        <w:ind w:left="142"/>
      </w:pPr>
      <w:r>
        <w:t>1º.-</w:t>
      </w:r>
      <w:r>
        <w:rPr>
          <w:spacing w:val="9"/>
        </w:rPr>
        <w:t xml:space="preserve"> </w:t>
      </w:r>
      <w:r>
        <w:t>Resolver</w:t>
      </w:r>
      <w:r>
        <w:rPr>
          <w:spacing w:val="9"/>
        </w:rPr>
        <w:t xml:space="preserve"> </w:t>
      </w:r>
      <w:r>
        <w:t>el</w:t>
      </w:r>
      <w:r>
        <w:rPr>
          <w:spacing w:val="9"/>
        </w:rPr>
        <w:t xml:space="preserve"> </w:t>
      </w:r>
      <w:r>
        <w:t>contrato</w:t>
      </w:r>
      <w:r>
        <w:rPr>
          <w:spacing w:val="9"/>
        </w:rPr>
        <w:t xml:space="preserve"> </w:t>
      </w:r>
      <w:r>
        <w:t>suscrito</w:t>
      </w:r>
      <w:r>
        <w:rPr>
          <w:spacing w:val="9"/>
        </w:rPr>
        <w:t xml:space="preserve"> </w:t>
      </w:r>
      <w:r>
        <w:t>con</w:t>
      </w:r>
      <w:r>
        <w:rPr>
          <w:spacing w:val="9"/>
        </w:rPr>
        <w:t xml:space="preserve"> </w:t>
      </w:r>
      <w:r>
        <w:t>PROFORMA,</w:t>
      </w:r>
      <w:r>
        <w:rPr>
          <w:spacing w:val="9"/>
        </w:rPr>
        <w:t xml:space="preserve"> </w:t>
      </w:r>
      <w:r>
        <w:t>EJECUCIÓN</w:t>
      </w:r>
      <w:r>
        <w:rPr>
          <w:spacing w:val="9"/>
        </w:rPr>
        <w:t xml:space="preserve"> </w:t>
      </w:r>
      <w:r>
        <w:t>DE</w:t>
      </w:r>
      <w:r>
        <w:rPr>
          <w:spacing w:val="9"/>
        </w:rPr>
        <w:t xml:space="preserve"> </w:t>
      </w:r>
      <w:r>
        <w:t>OBRAS</w:t>
      </w:r>
      <w:r>
        <w:rPr>
          <w:spacing w:val="9"/>
        </w:rPr>
        <w:t xml:space="preserve"> </w:t>
      </w:r>
      <w:r>
        <w:t>Y</w:t>
      </w:r>
      <w:r>
        <w:rPr>
          <w:spacing w:val="9"/>
        </w:rPr>
        <w:t xml:space="preserve"> </w:t>
      </w:r>
      <w:r>
        <w:rPr>
          <w:spacing w:val="-2"/>
        </w:rPr>
        <w:t>RESTAURACIONES</w:t>
      </w:r>
      <w:r w:rsidR="00C46E89">
        <w:rPr>
          <w:spacing w:val="-2"/>
        </w:rPr>
        <w:t>,</w:t>
      </w:r>
    </w:p>
    <w:p w14:paraId="481FBD29" w14:textId="31794B3F" w:rsidR="00A97F47" w:rsidRDefault="00000000">
      <w:pPr>
        <w:pStyle w:val="Textoindependiente"/>
        <w:spacing w:before="50" w:line="292" w:lineRule="auto"/>
        <w:ind w:left="142"/>
      </w:pPr>
      <w:r>
        <w:t>S.L.</w:t>
      </w:r>
      <w:r w:rsidR="00C46E89">
        <w:t>,</w:t>
      </w:r>
      <w:r>
        <w:rPr>
          <w:spacing w:val="40"/>
        </w:rPr>
        <w:t xml:space="preserve"> </w:t>
      </w:r>
      <w:r>
        <w:t>para</w:t>
      </w:r>
      <w:r>
        <w:rPr>
          <w:spacing w:val="40"/>
        </w:rPr>
        <w:t xml:space="preserve"> </w:t>
      </w:r>
      <w:r>
        <w:t>la</w:t>
      </w:r>
      <w:r>
        <w:rPr>
          <w:spacing w:val="40"/>
        </w:rPr>
        <w:t xml:space="preserve"> </w:t>
      </w:r>
      <w:r>
        <w:t>ejecución</w:t>
      </w:r>
      <w:r>
        <w:rPr>
          <w:spacing w:val="40"/>
        </w:rPr>
        <w:t xml:space="preserve"> </w:t>
      </w:r>
      <w:r>
        <w:t>de</w:t>
      </w:r>
      <w:r>
        <w:rPr>
          <w:spacing w:val="40"/>
        </w:rPr>
        <w:t xml:space="preserve"> </w:t>
      </w:r>
      <w:r>
        <w:t>las</w:t>
      </w:r>
      <w:r>
        <w:rPr>
          <w:spacing w:val="40"/>
        </w:rPr>
        <w:t xml:space="preserve"> </w:t>
      </w:r>
      <w:r>
        <w:t>obras</w:t>
      </w:r>
      <w:r>
        <w:rPr>
          <w:spacing w:val="40"/>
        </w:rPr>
        <w:t xml:space="preserve"> </w:t>
      </w:r>
      <w:r>
        <w:t>de</w:t>
      </w:r>
      <w:r>
        <w:rPr>
          <w:spacing w:val="40"/>
        </w:rPr>
        <w:t xml:space="preserve"> </w:t>
      </w:r>
      <w:r>
        <w:t>mejora</w:t>
      </w:r>
      <w:r>
        <w:rPr>
          <w:spacing w:val="40"/>
        </w:rPr>
        <w:t xml:space="preserve"> </w:t>
      </w:r>
      <w:r>
        <w:t>de</w:t>
      </w:r>
      <w:r>
        <w:rPr>
          <w:spacing w:val="40"/>
        </w:rPr>
        <w:t xml:space="preserve"> </w:t>
      </w:r>
      <w:r>
        <w:t>confort</w:t>
      </w:r>
      <w:r>
        <w:rPr>
          <w:spacing w:val="40"/>
        </w:rPr>
        <w:t xml:space="preserve"> </w:t>
      </w:r>
      <w:r>
        <w:t>térmico</w:t>
      </w:r>
      <w:r>
        <w:rPr>
          <w:spacing w:val="40"/>
        </w:rPr>
        <w:t xml:space="preserve"> </w:t>
      </w:r>
      <w:r>
        <w:t>de</w:t>
      </w:r>
      <w:r>
        <w:rPr>
          <w:spacing w:val="40"/>
        </w:rPr>
        <w:t xml:space="preserve"> </w:t>
      </w:r>
      <w:r>
        <w:t>la</w:t>
      </w:r>
      <w:r>
        <w:rPr>
          <w:spacing w:val="40"/>
        </w:rPr>
        <w:t xml:space="preserve"> </w:t>
      </w:r>
      <w:r>
        <w:t>calle</w:t>
      </w:r>
      <w:r>
        <w:rPr>
          <w:spacing w:val="40"/>
        </w:rPr>
        <w:t xml:space="preserve"> </w:t>
      </w:r>
      <w:r>
        <w:t>Real,</w:t>
      </w:r>
      <w:r>
        <w:rPr>
          <w:spacing w:val="40"/>
        </w:rPr>
        <w:t xml:space="preserve"> </w:t>
      </w:r>
      <w:r>
        <w:t>por</w:t>
      </w:r>
      <w:r>
        <w:rPr>
          <w:spacing w:val="40"/>
        </w:rPr>
        <w:t xml:space="preserve"> </w:t>
      </w:r>
      <w:r>
        <w:t>demora injustificada en la comprobación del replanteo por causa imputable al contratista.</w:t>
      </w:r>
    </w:p>
    <w:p w14:paraId="04A8B29A" w14:textId="77777777" w:rsidR="00A97F47" w:rsidRDefault="00A97F47">
      <w:pPr>
        <w:pStyle w:val="Textoindependiente"/>
        <w:spacing w:before="10"/>
      </w:pPr>
    </w:p>
    <w:p w14:paraId="56D87637" w14:textId="77777777" w:rsidR="00A97F47" w:rsidRDefault="00000000">
      <w:pPr>
        <w:pStyle w:val="Textoindependiente"/>
        <w:spacing w:line="292" w:lineRule="auto"/>
        <w:ind w:left="142" w:right="141"/>
        <w:jc w:val="both"/>
      </w:pPr>
      <w:r>
        <w:t>2º.- Incautar la garantía definitiva depositada por importe de 7.999,45 €, mediante aval expedido por CaixaBank, S.A., con domicilio en calle Pintor Sorolla 2-4, 46002 Valencia. No obstante, dicho aval podrá cancelarse en caso de que la mercantil constituya garantía sustitutoria mediante el ingreso del citado importe en efectivo. Con el ingreso de dicha cantidad y la ejecución de la garantía definitiva queda cubierta la indemnización por los daños y perjuicios causados.</w:t>
      </w:r>
    </w:p>
    <w:p w14:paraId="493C05A1" w14:textId="77777777" w:rsidR="00A97F47" w:rsidRDefault="00A97F47">
      <w:pPr>
        <w:pStyle w:val="Textoindependiente"/>
        <w:spacing w:before="10"/>
      </w:pPr>
    </w:p>
    <w:p w14:paraId="1EB0CFAD" w14:textId="77777777" w:rsidR="00A97F47" w:rsidRDefault="00000000">
      <w:pPr>
        <w:pStyle w:val="Textoindependiente"/>
        <w:spacing w:line="292" w:lineRule="auto"/>
        <w:ind w:left="142" w:right="141"/>
        <w:jc w:val="both"/>
      </w:pPr>
      <w:r>
        <w:t>3º.- Notificar el presente acuerdo al interesado, al avalista, así como a la dirección facultativa y al técnico municipal encargado del contrato, con expresión de los recursos que caben contra el mismo.</w:t>
      </w:r>
    </w:p>
    <w:p w14:paraId="001BDFB1" w14:textId="77777777" w:rsidR="00A97F47" w:rsidRDefault="00A97F47">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A97F47" w14:paraId="54010000" w14:textId="77777777">
        <w:trPr>
          <w:trHeight w:val="686"/>
        </w:trPr>
        <w:tc>
          <w:tcPr>
            <w:tcW w:w="9062" w:type="dxa"/>
            <w:gridSpan w:val="2"/>
            <w:tcBorders>
              <w:left w:val="single" w:sz="4" w:space="0" w:color="CCCCCC"/>
              <w:right w:val="single" w:sz="4" w:space="0" w:color="CCCCCC"/>
            </w:tcBorders>
            <w:shd w:val="clear" w:color="auto" w:fill="F3F3F3"/>
          </w:tcPr>
          <w:p w14:paraId="4861337C" w14:textId="7211E3BE" w:rsidR="00A97F47" w:rsidRDefault="00000000">
            <w:pPr>
              <w:pStyle w:val="TableParagraph"/>
              <w:spacing w:before="79" w:line="297" w:lineRule="auto"/>
              <w:rPr>
                <w:b/>
                <w:sz w:val="20"/>
              </w:rPr>
            </w:pPr>
            <w:r>
              <w:rPr>
                <w:b/>
                <w:sz w:val="20"/>
              </w:rPr>
              <w:t>Resolución</w:t>
            </w:r>
            <w:r>
              <w:rPr>
                <w:b/>
                <w:spacing w:val="80"/>
                <w:sz w:val="20"/>
              </w:rPr>
              <w:t xml:space="preserve"> </w:t>
            </w:r>
            <w:r>
              <w:rPr>
                <w:b/>
                <w:sz w:val="20"/>
              </w:rPr>
              <w:t>de</w:t>
            </w:r>
            <w:r>
              <w:rPr>
                <w:b/>
                <w:spacing w:val="80"/>
                <w:sz w:val="20"/>
              </w:rPr>
              <w:t xml:space="preserve"> </w:t>
            </w:r>
            <w:r>
              <w:rPr>
                <w:b/>
                <w:sz w:val="20"/>
              </w:rPr>
              <w:t>contrato</w:t>
            </w:r>
            <w:r>
              <w:rPr>
                <w:b/>
                <w:spacing w:val="80"/>
                <w:sz w:val="20"/>
              </w:rPr>
              <w:t xml:space="preserve"> </w:t>
            </w:r>
            <w:r>
              <w:rPr>
                <w:b/>
                <w:sz w:val="20"/>
              </w:rPr>
              <w:t>de</w:t>
            </w:r>
            <w:r>
              <w:rPr>
                <w:b/>
                <w:spacing w:val="80"/>
                <w:sz w:val="20"/>
              </w:rPr>
              <w:t xml:space="preserve"> </w:t>
            </w:r>
            <w:r>
              <w:rPr>
                <w:b/>
                <w:sz w:val="20"/>
              </w:rPr>
              <w:t>servicio</w:t>
            </w:r>
            <w:r>
              <w:rPr>
                <w:b/>
                <w:spacing w:val="80"/>
                <w:sz w:val="20"/>
              </w:rPr>
              <w:t xml:space="preserve"> </w:t>
            </w:r>
            <w:r>
              <w:rPr>
                <w:b/>
                <w:sz w:val="20"/>
              </w:rPr>
              <w:t>de</w:t>
            </w:r>
            <w:r>
              <w:rPr>
                <w:b/>
                <w:spacing w:val="80"/>
                <w:sz w:val="20"/>
              </w:rPr>
              <w:t xml:space="preserve"> </w:t>
            </w:r>
            <w:r w:rsidRPr="00C46E89">
              <w:rPr>
                <w:b/>
                <w:i/>
                <w:iCs/>
                <w:sz w:val="20"/>
              </w:rPr>
              <w:t>“Asistencia</w:t>
            </w:r>
            <w:r w:rsidRPr="00C46E89">
              <w:rPr>
                <w:b/>
                <w:i/>
                <w:iCs/>
                <w:spacing w:val="80"/>
                <w:sz w:val="20"/>
              </w:rPr>
              <w:t xml:space="preserve"> </w:t>
            </w:r>
            <w:r w:rsidRPr="00C46E89">
              <w:rPr>
                <w:b/>
                <w:i/>
                <w:iCs/>
                <w:sz w:val="20"/>
              </w:rPr>
              <w:t>técnica</w:t>
            </w:r>
            <w:r w:rsidRPr="00C46E89">
              <w:rPr>
                <w:b/>
                <w:i/>
                <w:iCs/>
                <w:spacing w:val="80"/>
                <w:sz w:val="20"/>
              </w:rPr>
              <w:t xml:space="preserve"> </w:t>
            </w:r>
            <w:r w:rsidRPr="00C46E89">
              <w:rPr>
                <w:b/>
                <w:i/>
                <w:iCs/>
                <w:sz w:val="20"/>
              </w:rPr>
              <w:t>en</w:t>
            </w:r>
            <w:r w:rsidRPr="00C46E89">
              <w:rPr>
                <w:b/>
                <w:i/>
                <w:iCs/>
                <w:spacing w:val="80"/>
                <w:sz w:val="20"/>
              </w:rPr>
              <w:t xml:space="preserve"> </w:t>
            </w:r>
            <w:r w:rsidRPr="00C46E89">
              <w:rPr>
                <w:b/>
                <w:i/>
                <w:iCs/>
                <w:sz w:val="20"/>
              </w:rPr>
              <w:t>materia</w:t>
            </w:r>
            <w:r w:rsidRPr="00C46E89">
              <w:rPr>
                <w:b/>
                <w:i/>
                <w:iCs/>
                <w:spacing w:val="80"/>
                <w:sz w:val="20"/>
              </w:rPr>
              <w:t xml:space="preserve"> </w:t>
            </w:r>
            <w:r w:rsidRPr="00C46E89">
              <w:rPr>
                <w:b/>
                <w:i/>
                <w:iCs/>
                <w:sz w:val="20"/>
              </w:rPr>
              <w:t>de</w:t>
            </w:r>
            <w:r w:rsidRPr="00C46E89">
              <w:rPr>
                <w:b/>
                <w:i/>
                <w:iCs/>
                <w:spacing w:val="80"/>
                <w:sz w:val="20"/>
              </w:rPr>
              <w:t xml:space="preserve"> </w:t>
            </w:r>
            <w:r w:rsidRPr="00C46E89">
              <w:rPr>
                <w:b/>
                <w:i/>
                <w:iCs/>
                <w:sz w:val="20"/>
              </w:rPr>
              <w:t>educación ambiental”</w:t>
            </w:r>
            <w:r w:rsidR="00C46E89">
              <w:rPr>
                <w:b/>
                <w:i/>
                <w:iCs/>
                <w:sz w:val="20"/>
              </w:rPr>
              <w:t>,</w:t>
            </w:r>
            <w:r w:rsidRPr="00C46E89">
              <w:rPr>
                <w:b/>
                <w:i/>
                <w:iCs/>
                <w:sz w:val="20"/>
              </w:rPr>
              <w:t xml:space="preserve"> </w:t>
            </w:r>
            <w:r>
              <w:rPr>
                <w:b/>
                <w:sz w:val="20"/>
              </w:rPr>
              <w:t>suscrito con AEMA HISPÁNICA</w:t>
            </w:r>
            <w:r w:rsidR="00C46E89">
              <w:rPr>
                <w:b/>
                <w:sz w:val="20"/>
              </w:rPr>
              <w:t>,</w:t>
            </w:r>
            <w:r>
              <w:rPr>
                <w:b/>
                <w:sz w:val="20"/>
              </w:rPr>
              <w:t xml:space="preserve"> S.L. </w:t>
            </w:r>
            <w:proofErr w:type="spellStart"/>
            <w:r>
              <w:rPr>
                <w:b/>
                <w:sz w:val="20"/>
              </w:rPr>
              <w:t>Expte</w:t>
            </w:r>
            <w:proofErr w:type="spellEnd"/>
            <w:r>
              <w:rPr>
                <w:b/>
                <w:sz w:val="20"/>
              </w:rPr>
              <w:t>. 4753/2025.</w:t>
            </w:r>
          </w:p>
        </w:tc>
      </w:tr>
      <w:tr w:rsidR="00A97F47" w14:paraId="7A721769" w14:textId="77777777">
        <w:trPr>
          <w:trHeight w:val="399"/>
        </w:trPr>
        <w:tc>
          <w:tcPr>
            <w:tcW w:w="1877" w:type="dxa"/>
            <w:tcBorders>
              <w:left w:val="single" w:sz="4" w:space="0" w:color="CCCCCC"/>
              <w:right w:val="single" w:sz="6" w:space="0" w:color="CCCCCC"/>
            </w:tcBorders>
          </w:tcPr>
          <w:p w14:paraId="4569F410" w14:textId="77777777" w:rsidR="00A97F47" w:rsidRDefault="00000000">
            <w:pPr>
              <w:pStyle w:val="TableParagraph"/>
              <w:spacing w:before="79"/>
              <w:rPr>
                <w:b/>
                <w:sz w:val="20"/>
              </w:rPr>
            </w:pPr>
            <w:r>
              <w:rPr>
                <w:b/>
                <w:spacing w:val="-2"/>
                <w:sz w:val="20"/>
              </w:rPr>
              <w:t>Favorable</w:t>
            </w:r>
          </w:p>
        </w:tc>
        <w:tc>
          <w:tcPr>
            <w:tcW w:w="7185" w:type="dxa"/>
            <w:tcBorders>
              <w:left w:val="single" w:sz="6" w:space="0" w:color="CCCCCC"/>
              <w:right w:val="single" w:sz="4" w:space="0" w:color="CCCCCC"/>
            </w:tcBorders>
          </w:tcPr>
          <w:p w14:paraId="0CC4F184"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5F91BC6" w14:textId="77777777" w:rsidR="00A97F47" w:rsidRDefault="00A97F47">
      <w:pPr>
        <w:pStyle w:val="Textoindependiente"/>
        <w:spacing w:before="142"/>
      </w:pPr>
    </w:p>
    <w:p w14:paraId="40AB1B86" w14:textId="77777777" w:rsidR="00A97F47"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F4BBE0A" w14:textId="77777777" w:rsidR="00A97F47" w:rsidRDefault="00A97F47">
      <w:pPr>
        <w:pStyle w:val="Textoindependiente"/>
        <w:spacing w:before="61"/>
        <w:rPr>
          <w:b/>
        </w:rPr>
      </w:pPr>
    </w:p>
    <w:p w14:paraId="17C68816" w14:textId="77777777" w:rsidR="00A97F47" w:rsidRPr="00C46E89" w:rsidRDefault="00000000">
      <w:pPr>
        <w:pStyle w:val="Textoindependiente"/>
        <w:spacing w:line="292" w:lineRule="auto"/>
        <w:ind w:left="142" w:right="141"/>
        <w:jc w:val="both"/>
        <w:rPr>
          <w:i/>
          <w:iCs/>
        </w:rPr>
      </w:pPr>
      <w:r>
        <w:t xml:space="preserve">1º.- Con fecha 4 de febrero de 2022, la Junta de Gobierno Local adoptó acuerdo aprobando expediente de contratación para la prestación del servicio de </w:t>
      </w:r>
      <w:r w:rsidRPr="00C46E89">
        <w:rPr>
          <w:i/>
          <w:iCs/>
        </w:rPr>
        <w:t>“Asistencia técnica en materia de educación ambiental”.</w:t>
      </w:r>
    </w:p>
    <w:p w14:paraId="365F709C"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066FE87E" w14:textId="24820DA4"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47488" behindDoc="0" locked="0" layoutInCell="1" allowOverlap="1" wp14:anchorId="5C619810" wp14:editId="40BDD50C">
                <wp:simplePos x="0" y="0"/>
                <wp:positionH relativeFrom="page">
                  <wp:posOffset>6807090</wp:posOffset>
                </wp:positionH>
                <wp:positionV relativeFrom="page">
                  <wp:posOffset>2818730</wp:posOffset>
                </wp:positionV>
                <wp:extent cx="419734" cy="3187065"/>
                <wp:effectExtent l="0" t="0" r="0" b="0"/>
                <wp:wrapNone/>
                <wp:docPr id="357" name="Text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784B45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0868D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C619810" id="Textbox 357" o:spid="_x0000_s1199" type="#_x0000_t202" style="position:absolute;left:0;text-align:left;margin-left:536pt;margin-top:221.95pt;width:33.05pt;height:250.95pt;z-index:25164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dMcpAEAADM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RHpRJth0toHmQGpoIAktxfmSmA3U35rjr50MmrPu&#10;syMD0zCcknBKNqckxO4j5JFJGh182EUwNjO6fDMxos5kTdMUpdb/uc9Vl1lf/w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SadMc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784B45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0868D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2º.-</w:t>
      </w:r>
      <w:r>
        <w:rPr>
          <w:spacing w:val="22"/>
        </w:rPr>
        <w:t xml:space="preserve"> </w:t>
      </w:r>
      <w:r>
        <w:t>El</w:t>
      </w:r>
      <w:r>
        <w:rPr>
          <w:spacing w:val="22"/>
        </w:rPr>
        <w:t xml:space="preserve"> </w:t>
      </w:r>
      <w:r>
        <w:t>contrato</w:t>
      </w:r>
      <w:r>
        <w:rPr>
          <w:spacing w:val="22"/>
        </w:rPr>
        <w:t xml:space="preserve"> </w:t>
      </w:r>
      <w:r>
        <w:t>fue</w:t>
      </w:r>
      <w:r>
        <w:rPr>
          <w:spacing w:val="22"/>
        </w:rPr>
        <w:t xml:space="preserve"> </w:t>
      </w:r>
      <w:r>
        <w:t>suscrito</w:t>
      </w:r>
      <w:r>
        <w:rPr>
          <w:spacing w:val="22"/>
        </w:rPr>
        <w:t xml:space="preserve"> </w:t>
      </w:r>
      <w:r>
        <w:t>con</w:t>
      </w:r>
      <w:r>
        <w:rPr>
          <w:spacing w:val="22"/>
        </w:rPr>
        <w:t xml:space="preserve"> </w:t>
      </w:r>
      <w:r>
        <w:t>la</w:t>
      </w:r>
      <w:r>
        <w:rPr>
          <w:spacing w:val="22"/>
        </w:rPr>
        <w:t xml:space="preserve"> </w:t>
      </w:r>
      <w:r>
        <w:t>mercantil</w:t>
      </w:r>
      <w:r>
        <w:rPr>
          <w:spacing w:val="22"/>
        </w:rPr>
        <w:t xml:space="preserve"> </w:t>
      </w:r>
      <w:r>
        <w:t>AEMA</w:t>
      </w:r>
      <w:r>
        <w:rPr>
          <w:spacing w:val="22"/>
        </w:rPr>
        <w:t xml:space="preserve"> </w:t>
      </w:r>
      <w:r>
        <w:t>HISPÁNICA</w:t>
      </w:r>
      <w:r w:rsidR="00C46E89">
        <w:t>,</w:t>
      </w:r>
      <w:r>
        <w:rPr>
          <w:spacing w:val="22"/>
        </w:rPr>
        <w:t xml:space="preserve"> </w:t>
      </w:r>
      <w:r>
        <w:t>S.L.</w:t>
      </w:r>
      <w:r w:rsidR="00C46E89">
        <w:t>,</w:t>
      </w:r>
      <w:r>
        <w:rPr>
          <w:spacing w:val="22"/>
        </w:rPr>
        <w:t xml:space="preserve"> </w:t>
      </w:r>
      <w:r>
        <w:t>el</w:t>
      </w:r>
      <w:r>
        <w:rPr>
          <w:spacing w:val="22"/>
        </w:rPr>
        <w:t xml:space="preserve"> </w:t>
      </w:r>
      <w:r>
        <w:t>día</w:t>
      </w:r>
      <w:r>
        <w:rPr>
          <w:spacing w:val="22"/>
        </w:rPr>
        <w:t xml:space="preserve"> </w:t>
      </w:r>
      <w:r>
        <w:t>7</w:t>
      </w:r>
      <w:r>
        <w:rPr>
          <w:spacing w:val="22"/>
        </w:rPr>
        <w:t xml:space="preserve"> </w:t>
      </w:r>
      <w:r>
        <w:t>de</w:t>
      </w:r>
      <w:r>
        <w:rPr>
          <w:spacing w:val="22"/>
        </w:rPr>
        <w:t xml:space="preserve"> </w:t>
      </w:r>
      <w:r>
        <w:t>julio</w:t>
      </w:r>
      <w:r>
        <w:rPr>
          <w:spacing w:val="22"/>
        </w:rPr>
        <w:t xml:space="preserve"> </w:t>
      </w:r>
      <w:r>
        <w:t>de</w:t>
      </w:r>
      <w:r>
        <w:rPr>
          <w:spacing w:val="22"/>
        </w:rPr>
        <w:t xml:space="preserve"> </w:t>
      </w:r>
      <w:r>
        <w:t>2022,</w:t>
      </w:r>
      <w:r>
        <w:rPr>
          <w:spacing w:val="22"/>
        </w:rPr>
        <w:t xml:space="preserve"> </w:t>
      </w:r>
      <w:r>
        <w:t>con una vigencia de 3 años, prorrogables hasta alcanzar un máximo de 5 años.</w:t>
      </w:r>
    </w:p>
    <w:p w14:paraId="0E36D8C2" w14:textId="77777777" w:rsidR="00A97F47" w:rsidRDefault="00A97F47">
      <w:pPr>
        <w:pStyle w:val="Textoindependiente"/>
        <w:spacing w:before="10"/>
      </w:pPr>
    </w:p>
    <w:p w14:paraId="692639AE" w14:textId="4DB4FE98" w:rsidR="00A97F47" w:rsidRPr="005B2D5C" w:rsidRDefault="00000000">
      <w:pPr>
        <w:pStyle w:val="Textoindependiente"/>
        <w:spacing w:line="292" w:lineRule="auto"/>
        <w:ind w:left="142" w:right="141"/>
        <w:jc w:val="both"/>
        <w:rPr>
          <w:i/>
          <w:iCs/>
        </w:rPr>
      </w:pPr>
      <w:r>
        <w:t>3º.- Con fecha 11 de octubre de 2024 la Junta de Gobierno Local adoptó acuerdo por el que se impuso</w:t>
      </w:r>
      <w:r>
        <w:rPr>
          <w:spacing w:val="40"/>
        </w:rPr>
        <w:t xml:space="preserve"> </w:t>
      </w:r>
      <w:r>
        <w:t>a</w:t>
      </w:r>
      <w:r>
        <w:rPr>
          <w:spacing w:val="40"/>
        </w:rPr>
        <w:t xml:space="preserve"> </w:t>
      </w:r>
      <w:r>
        <w:t>AEMA</w:t>
      </w:r>
      <w:r>
        <w:rPr>
          <w:spacing w:val="40"/>
        </w:rPr>
        <w:t xml:space="preserve"> </w:t>
      </w:r>
      <w:r>
        <w:t>HISPÁNICA</w:t>
      </w:r>
      <w:r w:rsidR="005B2D5C">
        <w:t>,</w:t>
      </w:r>
      <w:r>
        <w:rPr>
          <w:spacing w:val="40"/>
        </w:rPr>
        <w:t xml:space="preserve"> </w:t>
      </w:r>
      <w:r>
        <w:t>S.L.</w:t>
      </w:r>
      <w:r w:rsidR="005B2D5C">
        <w:t>,</w:t>
      </w:r>
      <w:r>
        <w:rPr>
          <w:spacing w:val="40"/>
        </w:rPr>
        <w:t xml:space="preserve"> </w:t>
      </w:r>
      <w:r>
        <w:t>una</w:t>
      </w:r>
      <w:r>
        <w:rPr>
          <w:spacing w:val="40"/>
        </w:rPr>
        <w:t xml:space="preserve"> </w:t>
      </w:r>
      <w:r>
        <w:t>penalidad</w:t>
      </w:r>
      <w:r>
        <w:rPr>
          <w:spacing w:val="40"/>
        </w:rPr>
        <w:t xml:space="preserve"> </w:t>
      </w:r>
      <w:r>
        <w:t>de</w:t>
      </w:r>
      <w:r>
        <w:rPr>
          <w:spacing w:val="40"/>
        </w:rPr>
        <w:t xml:space="preserve"> </w:t>
      </w:r>
      <w:r>
        <w:t>32.879,00</w:t>
      </w:r>
      <w:r>
        <w:rPr>
          <w:spacing w:val="40"/>
        </w:rPr>
        <w:t xml:space="preserve"> </w:t>
      </w:r>
      <w:r>
        <w:t>€,</w:t>
      </w:r>
      <w:r>
        <w:rPr>
          <w:spacing w:val="40"/>
        </w:rPr>
        <w:t xml:space="preserve"> </w:t>
      </w:r>
      <w:r>
        <w:t>equivalente</w:t>
      </w:r>
      <w:r>
        <w:rPr>
          <w:spacing w:val="40"/>
        </w:rPr>
        <w:t xml:space="preserve"> </w:t>
      </w:r>
      <w:r>
        <w:t>al</w:t>
      </w:r>
      <w:r>
        <w:rPr>
          <w:spacing w:val="40"/>
        </w:rPr>
        <w:t xml:space="preserve"> </w:t>
      </w:r>
      <w:r>
        <w:t>7,5%</w:t>
      </w:r>
      <w:r>
        <w:rPr>
          <w:spacing w:val="40"/>
        </w:rPr>
        <w:t xml:space="preserve"> </w:t>
      </w:r>
      <w:r>
        <w:t xml:space="preserve">del presupuesto base de licitación, atendiendo a la reiteración, negligencia, daño causado al servicio y a los usuarios, todo ello en aplicación de la cláusula 32ª, apartado 3.a) del pliego de cláusulas administrativas particulares, son los siguientes: </w:t>
      </w:r>
      <w:r w:rsidRPr="005B2D5C">
        <w:rPr>
          <w:i/>
          <w:iCs/>
        </w:rPr>
        <w:t>“La realización de los trabajos de forma no continua o manifiestamente irregular”</w:t>
      </w:r>
      <w:r>
        <w:t xml:space="preserve">; </w:t>
      </w:r>
      <w:r w:rsidRPr="005B2D5C">
        <w:rPr>
          <w:i/>
          <w:iCs/>
        </w:rPr>
        <w:t>“el abandono del servicio”</w:t>
      </w:r>
      <w:r>
        <w:t xml:space="preserve">; </w:t>
      </w:r>
      <w:r w:rsidRPr="005B2D5C">
        <w:rPr>
          <w:i/>
          <w:iCs/>
        </w:rPr>
        <w:t>“Retraso superior a 15 días hábiles en el</w:t>
      </w:r>
      <w:r w:rsidRPr="005B2D5C">
        <w:rPr>
          <w:i/>
          <w:iCs/>
          <w:spacing w:val="80"/>
        </w:rPr>
        <w:t xml:space="preserve"> </w:t>
      </w:r>
      <w:r w:rsidRPr="005B2D5C">
        <w:rPr>
          <w:i/>
          <w:iCs/>
        </w:rPr>
        <w:t>abono total de los salarios de las personas trabajadoras afectos al contrato”</w:t>
      </w:r>
      <w:r>
        <w:t xml:space="preserve">; y el apartado 3b: </w:t>
      </w:r>
      <w:r w:rsidRPr="005B2D5C">
        <w:rPr>
          <w:i/>
          <w:iCs/>
        </w:rPr>
        <w:t>“Retraso superior a 2 días hábiles e igual o inferior a 15 días hábiles en el abono total de los salarios de las personas trabajadoras afectos al contrato”.</w:t>
      </w:r>
    </w:p>
    <w:p w14:paraId="7A7FB2AE" w14:textId="77777777" w:rsidR="00A97F47" w:rsidRDefault="00A97F47">
      <w:pPr>
        <w:pStyle w:val="Textoindependiente"/>
        <w:spacing w:before="9"/>
      </w:pPr>
    </w:p>
    <w:p w14:paraId="0FF6C1B0" w14:textId="68901933" w:rsidR="00A97F47" w:rsidRDefault="00000000">
      <w:pPr>
        <w:pStyle w:val="Textoindependiente"/>
        <w:spacing w:line="292" w:lineRule="auto"/>
        <w:ind w:left="142" w:right="141"/>
        <w:jc w:val="both"/>
      </w:pPr>
      <w:r>
        <w:t xml:space="preserve">Contra dicho acuerdo fue interpuesto recurso de reposición por </w:t>
      </w:r>
      <w:proofErr w:type="spellStart"/>
      <w:r>
        <w:t>Aema</w:t>
      </w:r>
      <w:proofErr w:type="spellEnd"/>
      <w:r>
        <w:t xml:space="preserve"> Hispánica</w:t>
      </w:r>
      <w:r w:rsidR="005B2D5C">
        <w:t>,</w:t>
      </w:r>
      <w:r>
        <w:t xml:space="preserve"> S.L.</w:t>
      </w:r>
      <w:r w:rsidR="005B2D5C">
        <w:t>,</w:t>
      </w:r>
      <w:r>
        <w:t xml:space="preserve"> que fue desestimado, expresamente, por acuerdo de la Junta de Gobierno Local, en sesión celebrada el día 22 de noviembre 2024 y notificado al contratista el día 25 de noviembre de 2024. Por tanto, el citado acuerdo es firme en vía administrativa.</w:t>
      </w:r>
    </w:p>
    <w:p w14:paraId="087135D0" w14:textId="77777777" w:rsidR="00A97F47" w:rsidRDefault="00A97F47">
      <w:pPr>
        <w:pStyle w:val="Textoindependiente"/>
        <w:spacing w:before="10"/>
      </w:pPr>
    </w:p>
    <w:p w14:paraId="7A2A1ADD" w14:textId="7B23B920" w:rsidR="00A97F47" w:rsidRDefault="00000000">
      <w:pPr>
        <w:pStyle w:val="Textoindependiente"/>
        <w:spacing w:line="292" w:lineRule="auto"/>
        <w:ind w:left="142" w:right="141"/>
        <w:jc w:val="both"/>
      </w:pPr>
      <w:r>
        <w:t xml:space="preserve">4º.- Consta emitido informe técnico por la Técnico Municipal, </w:t>
      </w:r>
      <w:proofErr w:type="gramStart"/>
      <w:r>
        <w:t>D</w:t>
      </w:r>
      <w:r w:rsidR="005B2D5C">
        <w:t>.</w:t>
      </w:r>
      <w:r>
        <w:t>ª</w:t>
      </w:r>
      <w:proofErr w:type="gramEnd"/>
      <w:r>
        <w:t xml:space="preserve"> Lidia Arenillas Girola, el día 23 de diciembre de 2024, responsable municipal del contrato, en el que pone de manifiesto lo siguiente:</w:t>
      </w:r>
    </w:p>
    <w:p w14:paraId="3C559A3B" w14:textId="77777777" w:rsidR="00A97F47" w:rsidRPr="005B2D5C" w:rsidRDefault="00A97F47">
      <w:pPr>
        <w:pStyle w:val="Textoindependiente"/>
        <w:spacing w:before="10"/>
        <w:rPr>
          <w:i/>
          <w:iCs/>
        </w:rPr>
      </w:pPr>
    </w:p>
    <w:p w14:paraId="3B0A8C58" w14:textId="77777777" w:rsidR="00A97F47" w:rsidRPr="005B2D5C" w:rsidRDefault="00000000">
      <w:pPr>
        <w:pStyle w:val="Textoindependiente"/>
        <w:spacing w:line="292" w:lineRule="auto"/>
        <w:ind w:left="142" w:right="141"/>
        <w:jc w:val="both"/>
        <w:rPr>
          <w:i/>
          <w:iCs/>
        </w:rPr>
      </w:pPr>
      <w:r w:rsidRPr="005B2D5C">
        <w:rPr>
          <w:i/>
          <w:iCs/>
        </w:rPr>
        <w:t>“Con fecha 26 de julio de 2024 el técnico que suscribe firmó el INFORME PARA INICIO DE EXPEDIENTE SANCIONADOR POR INCUMPLIMIENTO DEL CONTRATO FIRMADO ENTRE</w:t>
      </w:r>
      <w:r w:rsidRPr="005B2D5C">
        <w:rPr>
          <w:i/>
          <w:iCs/>
          <w:spacing w:val="80"/>
        </w:rPr>
        <w:t xml:space="preserve"> </w:t>
      </w:r>
      <w:r w:rsidRPr="005B2D5C">
        <w:rPr>
          <w:i/>
          <w:iCs/>
        </w:rPr>
        <w:t>AEMA HISPÁNICA, S.L. Y EL AYUNTAMIENTO DE LAS ROZAS DE MADRID PARA EL DESARROLLO</w:t>
      </w:r>
      <w:r w:rsidRPr="005B2D5C">
        <w:rPr>
          <w:i/>
          <w:iCs/>
          <w:spacing w:val="20"/>
        </w:rPr>
        <w:t xml:space="preserve"> </w:t>
      </w:r>
      <w:r w:rsidRPr="005B2D5C">
        <w:rPr>
          <w:i/>
          <w:iCs/>
        </w:rPr>
        <w:t>DE</w:t>
      </w:r>
      <w:r w:rsidRPr="005B2D5C">
        <w:rPr>
          <w:i/>
          <w:iCs/>
          <w:spacing w:val="20"/>
        </w:rPr>
        <w:t xml:space="preserve"> </w:t>
      </w:r>
      <w:r w:rsidRPr="005B2D5C">
        <w:rPr>
          <w:i/>
          <w:iCs/>
        </w:rPr>
        <w:t>LA</w:t>
      </w:r>
      <w:r w:rsidRPr="005B2D5C">
        <w:rPr>
          <w:i/>
          <w:iCs/>
          <w:spacing w:val="20"/>
        </w:rPr>
        <w:t xml:space="preserve"> </w:t>
      </w:r>
      <w:r w:rsidRPr="005B2D5C">
        <w:rPr>
          <w:i/>
          <w:iCs/>
        </w:rPr>
        <w:t>“ASISTENCIA</w:t>
      </w:r>
      <w:r w:rsidRPr="005B2D5C">
        <w:rPr>
          <w:i/>
          <w:iCs/>
          <w:spacing w:val="20"/>
        </w:rPr>
        <w:t xml:space="preserve"> </w:t>
      </w:r>
      <w:r w:rsidRPr="005B2D5C">
        <w:rPr>
          <w:i/>
          <w:iCs/>
        </w:rPr>
        <w:t>TÉCNICA</w:t>
      </w:r>
      <w:r w:rsidRPr="005B2D5C">
        <w:rPr>
          <w:i/>
          <w:iCs/>
          <w:spacing w:val="20"/>
        </w:rPr>
        <w:t xml:space="preserve"> </w:t>
      </w:r>
      <w:r w:rsidRPr="005B2D5C">
        <w:rPr>
          <w:i/>
          <w:iCs/>
        </w:rPr>
        <w:t>EN</w:t>
      </w:r>
      <w:r w:rsidRPr="005B2D5C">
        <w:rPr>
          <w:i/>
          <w:iCs/>
          <w:spacing w:val="20"/>
        </w:rPr>
        <w:t xml:space="preserve"> </w:t>
      </w:r>
      <w:r w:rsidRPr="005B2D5C">
        <w:rPr>
          <w:i/>
          <w:iCs/>
        </w:rPr>
        <w:t>MATERIA</w:t>
      </w:r>
      <w:r w:rsidRPr="005B2D5C">
        <w:rPr>
          <w:i/>
          <w:iCs/>
          <w:spacing w:val="20"/>
        </w:rPr>
        <w:t xml:space="preserve"> </w:t>
      </w:r>
      <w:r w:rsidRPr="005B2D5C">
        <w:rPr>
          <w:i/>
          <w:iCs/>
        </w:rPr>
        <w:t>DE</w:t>
      </w:r>
      <w:r w:rsidRPr="005B2D5C">
        <w:rPr>
          <w:i/>
          <w:iCs/>
          <w:spacing w:val="20"/>
        </w:rPr>
        <w:t xml:space="preserve"> </w:t>
      </w:r>
      <w:r w:rsidRPr="005B2D5C">
        <w:rPr>
          <w:i/>
          <w:iCs/>
        </w:rPr>
        <w:t>EDUCACIÓN</w:t>
      </w:r>
      <w:r w:rsidRPr="005B2D5C">
        <w:rPr>
          <w:i/>
          <w:iCs/>
          <w:spacing w:val="20"/>
        </w:rPr>
        <w:t xml:space="preserve"> </w:t>
      </w:r>
      <w:r w:rsidRPr="005B2D5C">
        <w:rPr>
          <w:i/>
          <w:iCs/>
        </w:rPr>
        <w:t>AMBIENTAL”,</w:t>
      </w:r>
      <w:r w:rsidRPr="005B2D5C">
        <w:rPr>
          <w:i/>
          <w:iCs/>
          <w:spacing w:val="20"/>
        </w:rPr>
        <w:t xml:space="preserve"> </w:t>
      </w:r>
      <w:r w:rsidRPr="005B2D5C">
        <w:rPr>
          <w:i/>
          <w:iCs/>
          <w:spacing w:val="-5"/>
        </w:rPr>
        <w:t>que</w:t>
      </w:r>
    </w:p>
    <w:p w14:paraId="1EB6EDAD" w14:textId="77777777" w:rsidR="00A97F47" w:rsidRPr="005B2D5C" w:rsidRDefault="00000000">
      <w:pPr>
        <w:pStyle w:val="Textoindependiente"/>
        <w:spacing w:line="230" w:lineRule="exact"/>
        <w:ind w:left="142"/>
        <w:jc w:val="both"/>
        <w:rPr>
          <w:i/>
          <w:iCs/>
        </w:rPr>
      </w:pPr>
      <w:r w:rsidRPr="005B2D5C">
        <w:rPr>
          <w:i/>
          <w:iCs/>
        </w:rPr>
        <w:t>se</w:t>
      </w:r>
      <w:r w:rsidRPr="005B2D5C">
        <w:rPr>
          <w:i/>
          <w:iCs/>
          <w:spacing w:val="7"/>
        </w:rPr>
        <w:t xml:space="preserve"> </w:t>
      </w:r>
      <w:r w:rsidRPr="005B2D5C">
        <w:rPr>
          <w:i/>
          <w:iCs/>
        </w:rPr>
        <w:t>ha</w:t>
      </w:r>
      <w:r w:rsidRPr="005B2D5C">
        <w:rPr>
          <w:i/>
          <w:iCs/>
          <w:spacing w:val="7"/>
        </w:rPr>
        <w:t xml:space="preserve"> </w:t>
      </w:r>
      <w:r w:rsidRPr="005B2D5C">
        <w:rPr>
          <w:i/>
          <w:iCs/>
        </w:rPr>
        <w:t>resuelto</w:t>
      </w:r>
      <w:r w:rsidRPr="005B2D5C">
        <w:rPr>
          <w:i/>
          <w:iCs/>
          <w:spacing w:val="7"/>
        </w:rPr>
        <w:t xml:space="preserve"> </w:t>
      </w:r>
      <w:r w:rsidRPr="005B2D5C">
        <w:rPr>
          <w:i/>
          <w:iCs/>
        </w:rPr>
        <w:t>con</w:t>
      </w:r>
      <w:r w:rsidRPr="005B2D5C">
        <w:rPr>
          <w:i/>
          <w:iCs/>
          <w:spacing w:val="7"/>
        </w:rPr>
        <w:t xml:space="preserve"> </w:t>
      </w:r>
      <w:r w:rsidRPr="005B2D5C">
        <w:rPr>
          <w:i/>
          <w:iCs/>
        </w:rPr>
        <w:t>fecha</w:t>
      </w:r>
      <w:r w:rsidRPr="005B2D5C">
        <w:rPr>
          <w:i/>
          <w:iCs/>
          <w:spacing w:val="7"/>
        </w:rPr>
        <w:t xml:space="preserve"> </w:t>
      </w:r>
      <w:r w:rsidRPr="005B2D5C">
        <w:rPr>
          <w:i/>
          <w:iCs/>
        </w:rPr>
        <w:t>25</w:t>
      </w:r>
      <w:r w:rsidRPr="005B2D5C">
        <w:rPr>
          <w:i/>
          <w:iCs/>
          <w:spacing w:val="7"/>
        </w:rPr>
        <w:t xml:space="preserve"> </w:t>
      </w:r>
      <w:r w:rsidRPr="005B2D5C">
        <w:rPr>
          <w:i/>
          <w:iCs/>
        </w:rPr>
        <w:t>de</w:t>
      </w:r>
      <w:r w:rsidRPr="005B2D5C">
        <w:rPr>
          <w:i/>
          <w:iCs/>
          <w:spacing w:val="7"/>
        </w:rPr>
        <w:t xml:space="preserve"> </w:t>
      </w:r>
      <w:r w:rsidRPr="005B2D5C">
        <w:rPr>
          <w:i/>
          <w:iCs/>
        </w:rPr>
        <w:t>noviembre</w:t>
      </w:r>
      <w:r w:rsidRPr="005B2D5C">
        <w:rPr>
          <w:i/>
          <w:iCs/>
          <w:spacing w:val="7"/>
        </w:rPr>
        <w:t xml:space="preserve"> </w:t>
      </w:r>
      <w:r w:rsidRPr="005B2D5C">
        <w:rPr>
          <w:i/>
          <w:iCs/>
        </w:rPr>
        <w:t>de</w:t>
      </w:r>
      <w:r w:rsidRPr="005B2D5C">
        <w:rPr>
          <w:i/>
          <w:iCs/>
          <w:spacing w:val="7"/>
        </w:rPr>
        <w:t xml:space="preserve"> </w:t>
      </w:r>
      <w:r w:rsidRPr="005B2D5C">
        <w:rPr>
          <w:i/>
          <w:iCs/>
        </w:rPr>
        <w:t>2024</w:t>
      </w:r>
      <w:r w:rsidRPr="005B2D5C">
        <w:rPr>
          <w:i/>
          <w:iCs/>
          <w:spacing w:val="7"/>
        </w:rPr>
        <w:t xml:space="preserve"> </w:t>
      </w:r>
      <w:r w:rsidRPr="005B2D5C">
        <w:rPr>
          <w:i/>
          <w:iCs/>
        </w:rPr>
        <w:t>con</w:t>
      </w:r>
      <w:r w:rsidRPr="005B2D5C">
        <w:rPr>
          <w:i/>
          <w:iCs/>
          <w:spacing w:val="7"/>
        </w:rPr>
        <w:t xml:space="preserve"> </w:t>
      </w:r>
      <w:r w:rsidRPr="005B2D5C">
        <w:rPr>
          <w:i/>
          <w:iCs/>
        </w:rPr>
        <w:t>la</w:t>
      </w:r>
      <w:r w:rsidRPr="005B2D5C">
        <w:rPr>
          <w:i/>
          <w:iCs/>
          <w:spacing w:val="7"/>
        </w:rPr>
        <w:t xml:space="preserve"> </w:t>
      </w:r>
      <w:r w:rsidRPr="005B2D5C">
        <w:rPr>
          <w:i/>
          <w:iCs/>
        </w:rPr>
        <w:t>imposición</w:t>
      </w:r>
      <w:r w:rsidRPr="005B2D5C">
        <w:rPr>
          <w:i/>
          <w:iCs/>
          <w:spacing w:val="7"/>
        </w:rPr>
        <w:t xml:space="preserve"> </w:t>
      </w:r>
      <w:r w:rsidRPr="005B2D5C">
        <w:rPr>
          <w:i/>
          <w:iCs/>
        </w:rPr>
        <w:t>de</w:t>
      </w:r>
      <w:r w:rsidRPr="005B2D5C">
        <w:rPr>
          <w:i/>
          <w:iCs/>
          <w:spacing w:val="7"/>
        </w:rPr>
        <w:t xml:space="preserve"> </w:t>
      </w:r>
      <w:r w:rsidRPr="005B2D5C">
        <w:rPr>
          <w:i/>
          <w:iCs/>
        </w:rPr>
        <w:t>una</w:t>
      </w:r>
      <w:r w:rsidRPr="005B2D5C">
        <w:rPr>
          <w:i/>
          <w:iCs/>
          <w:spacing w:val="7"/>
        </w:rPr>
        <w:t xml:space="preserve"> </w:t>
      </w:r>
      <w:r w:rsidRPr="005B2D5C">
        <w:rPr>
          <w:i/>
          <w:iCs/>
        </w:rPr>
        <w:t>penalidad</w:t>
      </w:r>
      <w:r w:rsidRPr="005B2D5C">
        <w:rPr>
          <w:i/>
          <w:iCs/>
          <w:spacing w:val="7"/>
        </w:rPr>
        <w:t xml:space="preserve"> </w:t>
      </w:r>
      <w:r w:rsidRPr="005B2D5C">
        <w:rPr>
          <w:i/>
          <w:iCs/>
        </w:rPr>
        <w:t>de</w:t>
      </w:r>
      <w:r w:rsidRPr="005B2D5C">
        <w:rPr>
          <w:i/>
          <w:iCs/>
          <w:spacing w:val="7"/>
        </w:rPr>
        <w:t xml:space="preserve"> </w:t>
      </w:r>
      <w:r w:rsidRPr="005B2D5C">
        <w:rPr>
          <w:i/>
          <w:iCs/>
          <w:spacing w:val="-2"/>
        </w:rPr>
        <w:t>32.879,00</w:t>
      </w:r>
    </w:p>
    <w:p w14:paraId="6AC8DA4A" w14:textId="77777777" w:rsidR="00A97F47" w:rsidRPr="005B2D5C" w:rsidRDefault="00000000">
      <w:pPr>
        <w:pStyle w:val="Textoindependiente"/>
        <w:spacing w:before="50" w:line="292" w:lineRule="auto"/>
        <w:ind w:left="142" w:right="141"/>
        <w:jc w:val="both"/>
        <w:rPr>
          <w:i/>
          <w:iCs/>
        </w:rPr>
      </w:pPr>
      <w:r w:rsidRPr="005B2D5C">
        <w:rPr>
          <w:i/>
          <w:iCs/>
        </w:rPr>
        <w:t>€, a AEMA HISPÁNICA, S.L por cumplimiento defectuoso del contrato de servicio de “Asistencia técnica</w:t>
      </w:r>
      <w:r w:rsidRPr="005B2D5C">
        <w:rPr>
          <w:i/>
          <w:iCs/>
          <w:spacing w:val="16"/>
        </w:rPr>
        <w:t xml:space="preserve"> </w:t>
      </w:r>
      <w:r w:rsidRPr="005B2D5C">
        <w:rPr>
          <w:i/>
          <w:iCs/>
        </w:rPr>
        <w:t>en</w:t>
      </w:r>
      <w:r w:rsidRPr="005B2D5C">
        <w:rPr>
          <w:i/>
          <w:iCs/>
          <w:spacing w:val="16"/>
        </w:rPr>
        <w:t xml:space="preserve"> </w:t>
      </w:r>
      <w:r w:rsidRPr="005B2D5C">
        <w:rPr>
          <w:i/>
          <w:iCs/>
        </w:rPr>
        <w:t>materia</w:t>
      </w:r>
      <w:r w:rsidRPr="005B2D5C">
        <w:rPr>
          <w:i/>
          <w:iCs/>
          <w:spacing w:val="16"/>
        </w:rPr>
        <w:t xml:space="preserve"> </w:t>
      </w:r>
      <w:r w:rsidRPr="005B2D5C">
        <w:rPr>
          <w:i/>
          <w:iCs/>
        </w:rPr>
        <w:t>de</w:t>
      </w:r>
      <w:r w:rsidRPr="005B2D5C">
        <w:rPr>
          <w:i/>
          <w:iCs/>
          <w:spacing w:val="16"/>
        </w:rPr>
        <w:t xml:space="preserve"> </w:t>
      </w:r>
      <w:r w:rsidRPr="005B2D5C">
        <w:rPr>
          <w:i/>
          <w:iCs/>
        </w:rPr>
        <w:t>educación</w:t>
      </w:r>
      <w:r w:rsidRPr="005B2D5C">
        <w:rPr>
          <w:i/>
          <w:iCs/>
          <w:spacing w:val="16"/>
        </w:rPr>
        <w:t xml:space="preserve"> </w:t>
      </w:r>
      <w:r w:rsidRPr="005B2D5C">
        <w:rPr>
          <w:i/>
          <w:iCs/>
        </w:rPr>
        <w:t>ambiental”</w:t>
      </w:r>
      <w:r w:rsidRPr="005B2D5C">
        <w:rPr>
          <w:i/>
          <w:iCs/>
          <w:spacing w:val="17"/>
        </w:rPr>
        <w:t xml:space="preserve"> </w:t>
      </w:r>
      <w:r w:rsidRPr="005B2D5C">
        <w:rPr>
          <w:i/>
          <w:iCs/>
        </w:rPr>
        <w:t>a</w:t>
      </w:r>
      <w:r w:rsidRPr="005B2D5C">
        <w:rPr>
          <w:i/>
          <w:iCs/>
          <w:spacing w:val="16"/>
        </w:rPr>
        <w:t xml:space="preserve"> </w:t>
      </w:r>
      <w:r w:rsidRPr="005B2D5C">
        <w:rPr>
          <w:i/>
          <w:iCs/>
        </w:rPr>
        <w:t>AEMA</w:t>
      </w:r>
      <w:r w:rsidRPr="005B2D5C">
        <w:rPr>
          <w:i/>
          <w:iCs/>
          <w:spacing w:val="17"/>
        </w:rPr>
        <w:t xml:space="preserve"> </w:t>
      </w:r>
      <w:r w:rsidRPr="005B2D5C">
        <w:rPr>
          <w:i/>
          <w:iCs/>
        </w:rPr>
        <w:t>HISPÁNICA</w:t>
      </w:r>
      <w:r w:rsidRPr="005B2D5C">
        <w:rPr>
          <w:i/>
          <w:iCs/>
          <w:spacing w:val="17"/>
        </w:rPr>
        <w:t xml:space="preserve"> </w:t>
      </w:r>
      <w:r w:rsidRPr="005B2D5C">
        <w:rPr>
          <w:i/>
          <w:iCs/>
        </w:rPr>
        <w:t>S.L.,</w:t>
      </w:r>
      <w:r w:rsidRPr="005B2D5C">
        <w:rPr>
          <w:i/>
          <w:iCs/>
          <w:spacing w:val="17"/>
        </w:rPr>
        <w:t xml:space="preserve"> </w:t>
      </w:r>
      <w:r w:rsidRPr="005B2D5C">
        <w:rPr>
          <w:i/>
          <w:iCs/>
        </w:rPr>
        <w:t>por</w:t>
      </w:r>
      <w:r w:rsidRPr="005B2D5C">
        <w:rPr>
          <w:i/>
          <w:iCs/>
          <w:spacing w:val="17"/>
        </w:rPr>
        <w:t xml:space="preserve"> </w:t>
      </w:r>
      <w:r w:rsidRPr="005B2D5C">
        <w:rPr>
          <w:i/>
          <w:iCs/>
        </w:rPr>
        <w:t>los</w:t>
      </w:r>
      <w:r w:rsidRPr="005B2D5C">
        <w:rPr>
          <w:i/>
          <w:iCs/>
          <w:spacing w:val="17"/>
        </w:rPr>
        <w:t xml:space="preserve"> </w:t>
      </w:r>
      <w:r w:rsidRPr="005B2D5C">
        <w:rPr>
          <w:i/>
          <w:iCs/>
        </w:rPr>
        <w:t>hechos</w:t>
      </w:r>
      <w:r w:rsidRPr="005B2D5C">
        <w:rPr>
          <w:i/>
          <w:iCs/>
          <w:spacing w:val="17"/>
        </w:rPr>
        <w:t xml:space="preserve"> </w:t>
      </w:r>
      <w:r w:rsidRPr="005B2D5C">
        <w:rPr>
          <w:i/>
          <w:iCs/>
        </w:rPr>
        <w:t>indicados</w:t>
      </w:r>
      <w:r w:rsidRPr="005B2D5C">
        <w:rPr>
          <w:i/>
          <w:iCs/>
          <w:spacing w:val="17"/>
        </w:rPr>
        <w:t xml:space="preserve"> </w:t>
      </w:r>
      <w:r w:rsidRPr="005B2D5C">
        <w:rPr>
          <w:i/>
          <w:iCs/>
        </w:rPr>
        <w:t>en la resolución.</w:t>
      </w:r>
    </w:p>
    <w:p w14:paraId="366B3DEC" w14:textId="77777777" w:rsidR="00A97F47" w:rsidRPr="005B2D5C" w:rsidRDefault="00A97F47">
      <w:pPr>
        <w:pStyle w:val="Textoindependiente"/>
        <w:spacing w:before="10"/>
        <w:rPr>
          <w:i/>
          <w:iCs/>
        </w:rPr>
      </w:pPr>
    </w:p>
    <w:p w14:paraId="4B335615" w14:textId="77777777" w:rsidR="00A97F47" w:rsidRPr="005B2D5C" w:rsidRDefault="00000000">
      <w:pPr>
        <w:pStyle w:val="Textoindependiente"/>
        <w:spacing w:line="292" w:lineRule="auto"/>
        <w:ind w:left="142" w:right="141"/>
        <w:jc w:val="both"/>
        <w:rPr>
          <w:i/>
          <w:iCs/>
        </w:rPr>
      </w:pPr>
      <w:r w:rsidRPr="005B2D5C">
        <w:rPr>
          <w:i/>
          <w:iCs/>
        </w:rPr>
        <w:t xml:space="preserve">Entre los hechos que motivaron la imposición de la penalidad se encuentran los siguientes hechos imputados al contratista y susceptibles de ser constitutivos de una infracción muy grave, que se subsumen en lo dispuesto en la cláusula 32ª, apartado 3.a) del pliego de cláusulas administrativas </w:t>
      </w:r>
      <w:r w:rsidRPr="005B2D5C">
        <w:rPr>
          <w:i/>
          <w:iCs/>
          <w:spacing w:val="-2"/>
        </w:rPr>
        <w:t>particulares:</w:t>
      </w:r>
    </w:p>
    <w:p w14:paraId="0B7A4B2F" w14:textId="77777777" w:rsidR="00A97F47" w:rsidRPr="005B2D5C" w:rsidRDefault="00A97F47">
      <w:pPr>
        <w:pStyle w:val="Textoindependiente"/>
        <w:spacing w:before="10"/>
        <w:rPr>
          <w:i/>
          <w:iCs/>
        </w:rPr>
      </w:pPr>
    </w:p>
    <w:p w14:paraId="6DA2FE99" w14:textId="77777777" w:rsidR="00A97F47" w:rsidRPr="005B2D5C" w:rsidRDefault="00000000">
      <w:pPr>
        <w:pStyle w:val="Textoindependiente"/>
        <w:ind w:left="142"/>
        <w:jc w:val="both"/>
        <w:rPr>
          <w:i/>
          <w:iCs/>
        </w:rPr>
      </w:pPr>
      <w:r w:rsidRPr="005B2D5C">
        <w:rPr>
          <w:i/>
          <w:iCs/>
        </w:rPr>
        <w:t>-La</w:t>
      </w:r>
      <w:r w:rsidRPr="005B2D5C">
        <w:rPr>
          <w:i/>
          <w:iCs/>
          <w:spacing w:val="-4"/>
        </w:rPr>
        <w:t xml:space="preserve"> </w:t>
      </w:r>
      <w:r w:rsidRPr="005B2D5C">
        <w:rPr>
          <w:i/>
          <w:iCs/>
        </w:rPr>
        <w:t>realización</w:t>
      </w:r>
      <w:r w:rsidRPr="005B2D5C">
        <w:rPr>
          <w:i/>
          <w:iCs/>
          <w:spacing w:val="-3"/>
        </w:rPr>
        <w:t xml:space="preserve"> </w:t>
      </w:r>
      <w:r w:rsidRPr="005B2D5C">
        <w:rPr>
          <w:i/>
          <w:iCs/>
        </w:rPr>
        <w:t>de</w:t>
      </w:r>
      <w:r w:rsidRPr="005B2D5C">
        <w:rPr>
          <w:i/>
          <w:iCs/>
          <w:spacing w:val="-3"/>
        </w:rPr>
        <w:t xml:space="preserve"> </w:t>
      </w:r>
      <w:r w:rsidRPr="005B2D5C">
        <w:rPr>
          <w:i/>
          <w:iCs/>
        </w:rPr>
        <w:t>los</w:t>
      </w:r>
      <w:r w:rsidRPr="005B2D5C">
        <w:rPr>
          <w:i/>
          <w:iCs/>
          <w:spacing w:val="-4"/>
        </w:rPr>
        <w:t xml:space="preserve"> </w:t>
      </w:r>
      <w:r w:rsidRPr="005B2D5C">
        <w:rPr>
          <w:i/>
          <w:iCs/>
        </w:rPr>
        <w:t>trabajos</w:t>
      </w:r>
      <w:r w:rsidRPr="005B2D5C">
        <w:rPr>
          <w:i/>
          <w:iCs/>
          <w:spacing w:val="-3"/>
        </w:rPr>
        <w:t xml:space="preserve"> </w:t>
      </w:r>
      <w:r w:rsidRPr="005B2D5C">
        <w:rPr>
          <w:i/>
          <w:iCs/>
        </w:rPr>
        <w:t>de</w:t>
      </w:r>
      <w:r w:rsidRPr="005B2D5C">
        <w:rPr>
          <w:i/>
          <w:iCs/>
          <w:spacing w:val="-3"/>
        </w:rPr>
        <w:t xml:space="preserve"> </w:t>
      </w:r>
      <w:r w:rsidRPr="005B2D5C">
        <w:rPr>
          <w:i/>
          <w:iCs/>
        </w:rPr>
        <w:t>forma</w:t>
      </w:r>
      <w:r w:rsidRPr="005B2D5C">
        <w:rPr>
          <w:i/>
          <w:iCs/>
          <w:spacing w:val="-4"/>
        </w:rPr>
        <w:t xml:space="preserve"> </w:t>
      </w:r>
      <w:r w:rsidRPr="005B2D5C">
        <w:rPr>
          <w:i/>
          <w:iCs/>
        </w:rPr>
        <w:t>no</w:t>
      </w:r>
      <w:r w:rsidRPr="005B2D5C">
        <w:rPr>
          <w:i/>
          <w:iCs/>
          <w:spacing w:val="-3"/>
        </w:rPr>
        <w:t xml:space="preserve"> </w:t>
      </w:r>
      <w:r w:rsidRPr="005B2D5C">
        <w:rPr>
          <w:i/>
          <w:iCs/>
        </w:rPr>
        <w:t>continua</w:t>
      </w:r>
      <w:r w:rsidRPr="005B2D5C">
        <w:rPr>
          <w:i/>
          <w:iCs/>
          <w:spacing w:val="-3"/>
        </w:rPr>
        <w:t xml:space="preserve"> </w:t>
      </w:r>
      <w:r w:rsidRPr="005B2D5C">
        <w:rPr>
          <w:i/>
          <w:iCs/>
        </w:rPr>
        <w:t>o</w:t>
      </w:r>
      <w:r w:rsidRPr="005B2D5C">
        <w:rPr>
          <w:i/>
          <w:iCs/>
          <w:spacing w:val="-4"/>
        </w:rPr>
        <w:t xml:space="preserve"> </w:t>
      </w:r>
      <w:r w:rsidRPr="005B2D5C">
        <w:rPr>
          <w:i/>
          <w:iCs/>
        </w:rPr>
        <w:t>manifiestamente</w:t>
      </w:r>
      <w:r w:rsidRPr="005B2D5C">
        <w:rPr>
          <w:i/>
          <w:iCs/>
          <w:spacing w:val="-3"/>
        </w:rPr>
        <w:t xml:space="preserve"> </w:t>
      </w:r>
      <w:r w:rsidRPr="005B2D5C">
        <w:rPr>
          <w:i/>
          <w:iCs/>
        </w:rPr>
        <w:t>irregular</w:t>
      </w:r>
      <w:r w:rsidRPr="005B2D5C">
        <w:rPr>
          <w:i/>
          <w:iCs/>
          <w:spacing w:val="-3"/>
        </w:rPr>
        <w:t xml:space="preserve"> </w:t>
      </w:r>
      <w:r w:rsidRPr="005B2D5C">
        <w:rPr>
          <w:i/>
          <w:iCs/>
          <w:spacing w:val="-10"/>
        </w:rPr>
        <w:t>“</w:t>
      </w:r>
    </w:p>
    <w:p w14:paraId="210E1A16" w14:textId="77777777" w:rsidR="00A97F47" w:rsidRPr="005B2D5C" w:rsidRDefault="00A97F47">
      <w:pPr>
        <w:pStyle w:val="Textoindependiente"/>
        <w:spacing w:before="60"/>
        <w:rPr>
          <w:i/>
          <w:iCs/>
        </w:rPr>
      </w:pPr>
    </w:p>
    <w:p w14:paraId="350B840D" w14:textId="77777777" w:rsidR="00A97F47" w:rsidRPr="005B2D5C" w:rsidRDefault="00000000">
      <w:pPr>
        <w:pStyle w:val="Textoindependiente"/>
        <w:ind w:left="142"/>
        <w:jc w:val="both"/>
        <w:rPr>
          <w:i/>
          <w:iCs/>
        </w:rPr>
      </w:pPr>
      <w:r w:rsidRPr="005B2D5C">
        <w:rPr>
          <w:i/>
          <w:iCs/>
        </w:rPr>
        <w:t>-El</w:t>
      </w:r>
      <w:r w:rsidRPr="005B2D5C">
        <w:rPr>
          <w:i/>
          <w:iCs/>
          <w:spacing w:val="-4"/>
        </w:rPr>
        <w:t xml:space="preserve"> </w:t>
      </w:r>
      <w:r w:rsidRPr="005B2D5C">
        <w:rPr>
          <w:i/>
          <w:iCs/>
        </w:rPr>
        <w:t>abandono</w:t>
      </w:r>
      <w:r w:rsidRPr="005B2D5C">
        <w:rPr>
          <w:i/>
          <w:iCs/>
          <w:spacing w:val="-4"/>
        </w:rPr>
        <w:t xml:space="preserve"> </w:t>
      </w:r>
      <w:r w:rsidRPr="005B2D5C">
        <w:rPr>
          <w:i/>
          <w:iCs/>
        </w:rPr>
        <w:t>del</w:t>
      </w:r>
      <w:r w:rsidRPr="005B2D5C">
        <w:rPr>
          <w:i/>
          <w:iCs/>
          <w:spacing w:val="-3"/>
        </w:rPr>
        <w:t xml:space="preserve"> </w:t>
      </w:r>
      <w:r w:rsidRPr="005B2D5C">
        <w:rPr>
          <w:i/>
          <w:iCs/>
          <w:spacing w:val="-2"/>
        </w:rPr>
        <w:t>servicio</w:t>
      </w:r>
    </w:p>
    <w:p w14:paraId="15D5BA32" w14:textId="77777777" w:rsidR="00A97F47" w:rsidRPr="005B2D5C" w:rsidRDefault="00A97F47">
      <w:pPr>
        <w:pStyle w:val="Textoindependiente"/>
        <w:spacing w:before="61"/>
        <w:rPr>
          <w:i/>
          <w:iCs/>
        </w:rPr>
      </w:pPr>
    </w:p>
    <w:p w14:paraId="4354D0FA" w14:textId="77777777" w:rsidR="00A97F47" w:rsidRPr="005B2D5C" w:rsidRDefault="00000000">
      <w:pPr>
        <w:pStyle w:val="Textoindependiente"/>
        <w:spacing w:line="292" w:lineRule="auto"/>
        <w:ind w:left="142" w:right="141"/>
        <w:jc w:val="both"/>
        <w:rPr>
          <w:i/>
          <w:iCs/>
        </w:rPr>
      </w:pPr>
      <w:r w:rsidRPr="005B2D5C">
        <w:rPr>
          <w:i/>
          <w:iCs/>
        </w:rPr>
        <w:t>-Retraso superior a 15 días hábiles en el abono total de los salarios de las personas trabajadoras afectos al contrato</w:t>
      </w:r>
    </w:p>
    <w:p w14:paraId="27E1E53B" w14:textId="77777777" w:rsidR="00A97F47" w:rsidRPr="005B2D5C" w:rsidRDefault="00A97F47">
      <w:pPr>
        <w:pStyle w:val="Textoindependiente"/>
        <w:spacing w:before="10"/>
        <w:rPr>
          <w:i/>
          <w:iCs/>
        </w:rPr>
      </w:pPr>
    </w:p>
    <w:p w14:paraId="2023DD2E" w14:textId="77777777" w:rsidR="00A97F47" w:rsidRPr="005B2D5C" w:rsidRDefault="00000000">
      <w:pPr>
        <w:pStyle w:val="Textoindependiente"/>
        <w:spacing w:line="292" w:lineRule="auto"/>
        <w:ind w:left="142" w:right="141"/>
        <w:jc w:val="both"/>
        <w:rPr>
          <w:i/>
          <w:iCs/>
        </w:rPr>
      </w:pPr>
      <w:r w:rsidRPr="005B2D5C">
        <w:rPr>
          <w:i/>
          <w:iCs/>
        </w:rPr>
        <w:t>Una vez resuelto el primer expediente sancionador a la fecha de la firma del presente informe se verifica que por parte de AEMA HISPÁNICA, S.L. se siguen realizando las acciones que motivaron el primer expediente, sin que se haya procedido por parte de dicha empresa a solucionar las</w:t>
      </w:r>
      <w:r w:rsidRPr="005B2D5C">
        <w:rPr>
          <w:i/>
          <w:iCs/>
          <w:spacing w:val="80"/>
        </w:rPr>
        <w:t xml:space="preserve"> </w:t>
      </w:r>
      <w:r w:rsidRPr="005B2D5C">
        <w:rPr>
          <w:i/>
          <w:iCs/>
        </w:rPr>
        <w:t>situaciones que fueron objeto de penalidad.</w:t>
      </w:r>
    </w:p>
    <w:p w14:paraId="1AE8F1E6" w14:textId="77777777" w:rsidR="00A97F47" w:rsidRPr="005B2D5C" w:rsidRDefault="00A97F47">
      <w:pPr>
        <w:pStyle w:val="Textoindependiente"/>
        <w:spacing w:before="9"/>
        <w:rPr>
          <w:i/>
          <w:iCs/>
        </w:rPr>
      </w:pPr>
    </w:p>
    <w:p w14:paraId="7594C344" w14:textId="77777777" w:rsidR="00A97F47" w:rsidRPr="005B2D5C" w:rsidRDefault="00000000">
      <w:pPr>
        <w:pStyle w:val="Textoindependiente"/>
        <w:spacing w:before="1" w:line="292" w:lineRule="auto"/>
        <w:ind w:left="142" w:right="141"/>
        <w:jc w:val="both"/>
        <w:rPr>
          <w:i/>
          <w:iCs/>
        </w:rPr>
      </w:pPr>
      <w:r w:rsidRPr="005B2D5C">
        <w:rPr>
          <w:i/>
          <w:iCs/>
        </w:rPr>
        <w:t>Se</w:t>
      </w:r>
      <w:r w:rsidRPr="005B2D5C">
        <w:rPr>
          <w:i/>
          <w:iCs/>
          <w:spacing w:val="19"/>
        </w:rPr>
        <w:t xml:space="preserve"> </w:t>
      </w:r>
      <w:r w:rsidRPr="005B2D5C">
        <w:rPr>
          <w:i/>
          <w:iCs/>
        </w:rPr>
        <w:t>ha</w:t>
      </w:r>
      <w:r w:rsidRPr="005B2D5C">
        <w:rPr>
          <w:i/>
          <w:iCs/>
          <w:spacing w:val="19"/>
        </w:rPr>
        <w:t xml:space="preserve"> </w:t>
      </w:r>
      <w:r w:rsidRPr="005B2D5C">
        <w:rPr>
          <w:i/>
          <w:iCs/>
        </w:rPr>
        <w:t>verificado</w:t>
      </w:r>
      <w:r w:rsidRPr="005B2D5C">
        <w:rPr>
          <w:i/>
          <w:iCs/>
          <w:spacing w:val="19"/>
        </w:rPr>
        <w:t xml:space="preserve"> </w:t>
      </w:r>
      <w:r w:rsidRPr="005B2D5C">
        <w:rPr>
          <w:i/>
          <w:iCs/>
        </w:rPr>
        <w:t>que</w:t>
      </w:r>
      <w:r w:rsidRPr="005B2D5C">
        <w:rPr>
          <w:i/>
          <w:iCs/>
          <w:spacing w:val="19"/>
        </w:rPr>
        <w:t xml:space="preserve"> </w:t>
      </w:r>
      <w:r w:rsidRPr="005B2D5C">
        <w:rPr>
          <w:i/>
          <w:iCs/>
        </w:rPr>
        <w:t>los</w:t>
      </w:r>
      <w:r w:rsidRPr="005B2D5C">
        <w:rPr>
          <w:i/>
          <w:iCs/>
          <w:spacing w:val="19"/>
        </w:rPr>
        <w:t xml:space="preserve"> </w:t>
      </w:r>
      <w:r w:rsidRPr="005B2D5C">
        <w:rPr>
          <w:i/>
          <w:iCs/>
        </w:rPr>
        <w:t>trabajadores</w:t>
      </w:r>
      <w:r w:rsidRPr="005B2D5C">
        <w:rPr>
          <w:i/>
          <w:iCs/>
          <w:spacing w:val="19"/>
        </w:rPr>
        <w:t xml:space="preserve"> </w:t>
      </w:r>
      <w:r w:rsidRPr="005B2D5C">
        <w:rPr>
          <w:i/>
          <w:iCs/>
        </w:rPr>
        <w:t>adscritos</w:t>
      </w:r>
      <w:r w:rsidRPr="005B2D5C">
        <w:rPr>
          <w:i/>
          <w:iCs/>
          <w:spacing w:val="19"/>
        </w:rPr>
        <w:t xml:space="preserve"> </w:t>
      </w:r>
      <w:r w:rsidRPr="005B2D5C">
        <w:rPr>
          <w:i/>
          <w:iCs/>
        </w:rPr>
        <w:t>al</w:t>
      </w:r>
      <w:r w:rsidRPr="005B2D5C">
        <w:rPr>
          <w:i/>
          <w:iCs/>
          <w:spacing w:val="19"/>
        </w:rPr>
        <w:t xml:space="preserve"> </w:t>
      </w:r>
      <w:r w:rsidRPr="005B2D5C">
        <w:rPr>
          <w:i/>
          <w:iCs/>
        </w:rPr>
        <w:t>contrato</w:t>
      </w:r>
      <w:r w:rsidRPr="005B2D5C">
        <w:rPr>
          <w:i/>
          <w:iCs/>
          <w:spacing w:val="19"/>
        </w:rPr>
        <w:t xml:space="preserve"> </w:t>
      </w:r>
      <w:r w:rsidRPr="005B2D5C">
        <w:rPr>
          <w:i/>
          <w:iCs/>
        </w:rPr>
        <w:t>no</w:t>
      </w:r>
      <w:r w:rsidRPr="005B2D5C">
        <w:rPr>
          <w:i/>
          <w:iCs/>
          <w:spacing w:val="19"/>
        </w:rPr>
        <w:t xml:space="preserve"> </w:t>
      </w:r>
      <w:r w:rsidRPr="005B2D5C">
        <w:rPr>
          <w:i/>
          <w:iCs/>
        </w:rPr>
        <w:t>han</w:t>
      </w:r>
      <w:r w:rsidRPr="005B2D5C">
        <w:rPr>
          <w:i/>
          <w:iCs/>
          <w:spacing w:val="19"/>
        </w:rPr>
        <w:t xml:space="preserve"> </w:t>
      </w:r>
      <w:r w:rsidRPr="005B2D5C">
        <w:rPr>
          <w:i/>
          <w:iCs/>
        </w:rPr>
        <w:t>recibido</w:t>
      </w:r>
      <w:r w:rsidRPr="005B2D5C">
        <w:rPr>
          <w:i/>
          <w:iCs/>
          <w:spacing w:val="19"/>
        </w:rPr>
        <w:t xml:space="preserve"> </w:t>
      </w:r>
      <w:r w:rsidRPr="005B2D5C">
        <w:rPr>
          <w:i/>
          <w:iCs/>
        </w:rPr>
        <w:t>su</w:t>
      </w:r>
      <w:r w:rsidRPr="005B2D5C">
        <w:rPr>
          <w:i/>
          <w:iCs/>
          <w:spacing w:val="19"/>
        </w:rPr>
        <w:t xml:space="preserve"> </w:t>
      </w:r>
      <w:r w:rsidRPr="005B2D5C">
        <w:rPr>
          <w:i/>
          <w:iCs/>
        </w:rPr>
        <w:t>salario</w:t>
      </w:r>
      <w:r w:rsidRPr="005B2D5C">
        <w:rPr>
          <w:i/>
          <w:iCs/>
          <w:spacing w:val="19"/>
        </w:rPr>
        <w:t xml:space="preserve"> </w:t>
      </w:r>
      <w:r w:rsidRPr="005B2D5C">
        <w:rPr>
          <w:i/>
          <w:iCs/>
        </w:rPr>
        <w:t>desde</w:t>
      </w:r>
      <w:r w:rsidRPr="005B2D5C">
        <w:rPr>
          <w:i/>
          <w:iCs/>
          <w:spacing w:val="19"/>
        </w:rPr>
        <w:t xml:space="preserve"> </w:t>
      </w:r>
      <w:r w:rsidRPr="005B2D5C">
        <w:rPr>
          <w:i/>
          <w:iCs/>
        </w:rPr>
        <w:t>el</w:t>
      </w:r>
      <w:r w:rsidRPr="005B2D5C">
        <w:rPr>
          <w:i/>
          <w:iCs/>
          <w:spacing w:val="19"/>
        </w:rPr>
        <w:t xml:space="preserve"> </w:t>
      </w:r>
      <w:r w:rsidRPr="005B2D5C">
        <w:rPr>
          <w:i/>
          <w:iCs/>
        </w:rPr>
        <w:t xml:space="preserve">mes de agosto de 2024, siendo por lo tanto ya cuatro los meses en los cuales dicho salario no se ha </w:t>
      </w:r>
      <w:r w:rsidRPr="005B2D5C">
        <w:rPr>
          <w:i/>
          <w:iCs/>
          <w:spacing w:val="-2"/>
        </w:rPr>
        <w:t>abonado.</w:t>
      </w:r>
    </w:p>
    <w:p w14:paraId="6714092D" w14:textId="77777777" w:rsidR="00A97F47" w:rsidRPr="005B2D5C" w:rsidRDefault="00A97F47">
      <w:pPr>
        <w:pStyle w:val="Textoindependiente"/>
        <w:spacing w:line="292" w:lineRule="auto"/>
        <w:jc w:val="both"/>
        <w:rPr>
          <w:i/>
          <w:iCs/>
        </w:rPr>
        <w:sectPr w:rsidR="00A97F47" w:rsidRPr="005B2D5C">
          <w:pgSz w:w="11910" w:h="16840"/>
          <w:pgMar w:top="1260" w:right="1275" w:bottom="1260" w:left="1275" w:header="225" w:footer="1060" w:gutter="0"/>
          <w:cols w:space="720"/>
        </w:sectPr>
      </w:pPr>
    </w:p>
    <w:p w14:paraId="06B0FEC2" w14:textId="02FE3D2E" w:rsidR="00A97F47" w:rsidRPr="005B2D5C" w:rsidRDefault="00000000">
      <w:pPr>
        <w:pStyle w:val="Textoindependiente"/>
        <w:spacing w:before="180" w:line="292" w:lineRule="auto"/>
        <w:ind w:left="142" w:right="141"/>
        <w:jc w:val="both"/>
        <w:rPr>
          <w:i/>
          <w:iCs/>
        </w:rPr>
      </w:pPr>
      <w:r w:rsidRPr="005B2D5C">
        <w:rPr>
          <w:i/>
          <w:iCs/>
          <w:noProof/>
        </w:rPr>
        <w:lastRenderedPageBreak/>
        <mc:AlternateContent>
          <mc:Choice Requires="wps">
            <w:drawing>
              <wp:anchor distT="0" distB="0" distL="0" distR="0" simplePos="0" relativeHeight="251765248" behindDoc="0" locked="0" layoutInCell="1" allowOverlap="1" wp14:anchorId="365D70C6" wp14:editId="368416A6">
                <wp:simplePos x="0" y="0"/>
                <wp:positionH relativeFrom="page">
                  <wp:posOffset>6807090</wp:posOffset>
                </wp:positionH>
                <wp:positionV relativeFrom="page">
                  <wp:posOffset>2818730</wp:posOffset>
                </wp:positionV>
                <wp:extent cx="419734" cy="3187065"/>
                <wp:effectExtent l="0" t="0" r="0" b="0"/>
                <wp:wrapNone/>
                <wp:docPr id="359" name="Text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8DA76E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0FECD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65D70C6" id="Textbox 359" o:spid="_x0000_s1200" type="#_x0000_t202" style="position:absolute;left:0;text-align:left;margin-left:536pt;margin-top:221.95pt;width:33.05pt;height:250.95pt;z-index:251765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gzW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eUi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nkgzW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8DA76E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0FECD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sidRPr="005B2D5C">
        <w:rPr>
          <w:i/>
          <w:iCs/>
        </w:rPr>
        <w:t>Por otro lado, el servicio de control de accesos tampoco se ha prestado con continuidad, habiéndose producido abandono del servicio al no haberse presentado el vigilante en varias fechas del mes de diciembre,</w:t>
      </w:r>
      <w:r w:rsidRPr="005B2D5C">
        <w:rPr>
          <w:i/>
          <w:iCs/>
          <w:spacing w:val="17"/>
        </w:rPr>
        <w:t xml:space="preserve"> </w:t>
      </w:r>
      <w:r w:rsidRPr="005B2D5C">
        <w:rPr>
          <w:i/>
          <w:iCs/>
        </w:rPr>
        <w:t>en</w:t>
      </w:r>
      <w:r w:rsidRPr="005B2D5C">
        <w:rPr>
          <w:i/>
          <w:iCs/>
          <w:spacing w:val="17"/>
        </w:rPr>
        <w:t xml:space="preserve"> </w:t>
      </w:r>
      <w:r w:rsidRPr="005B2D5C">
        <w:rPr>
          <w:i/>
          <w:iCs/>
        </w:rPr>
        <w:t>concreto</w:t>
      </w:r>
      <w:r w:rsidRPr="005B2D5C">
        <w:rPr>
          <w:i/>
          <w:iCs/>
          <w:spacing w:val="17"/>
        </w:rPr>
        <w:t xml:space="preserve"> </w:t>
      </w:r>
      <w:r w:rsidRPr="005B2D5C">
        <w:rPr>
          <w:i/>
          <w:iCs/>
        </w:rPr>
        <w:t>los</w:t>
      </w:r>
      <w:r w:rsidRPr="005B2D5C">
        <w:rPr>
          <w:i/>
          <w:iCs/>
          <w:spacing w:val="17"/>
        </w:rPr>
        <w:t xml:space="preserve"> </w:t>
      </w:r>
      <w:r w:rsidRPr="005B2D5C">
        <w:rPr>
          <w:i/>
          <w:iCs/>
        </w:rPr>
        <w:t>días</w:t>
      </w:r>
      <w:r w:rsidRPr="005B2D5C">
        <w:rPr>
          <w:i/>
          <w:iCs/>
          <w:spacing w:val="17"/>
        </w:rPr>
        <w:t xml:space="preserve"> </w:t>
      </w:r>
      <w:r w:rsidRPr="005B2D5C">
        <w:rPr>
          <w:i/>
          <w:iCs/>
        </w:rPr>
        <w:t>14</w:t>
      </w:r>
      <w:r w:rsidRPr="005B2D5C">
        <w:rPr>
          <w:i/>
          <w:iCs/>
          <w:spacing w:val="17"/>
        </w:rPr>
        <w:t xml:space="preserve"> </w:t>
      </w:r>
      <w:r w:rsidRPr="005B2D5C">
        <w:rPr>
          <w:i/>
          <w:iCs/>
        </w:rPr>
        <w:t>y</w:t>
      </w:r>
      <w:r w:rsidRPr="005B2D5C">
        <w:rPr>
          <w:i/>
          <w:iCs/>
          <w:spacing w:val="17"/>
        </w:rPr>
        <w:t xml:space="preserve"> </w:t>
      </w:r>
      <w:r w:rsidRPr="005B2D5C">
        <w:rPr>
          <w:i/>
          <w:iCs/>
        </w:rPr>
        <w:t>15</w:t>
      </w:r>
      <w:r w:rsidRPr="005B2D5C">
        <w:rPr>
          <w:i/>
          <w:iCs/>
          <w:spacing w:val="17"/>
        </w:rPr>
        <w:t xml:space="preserve"> </w:t>
      </w:r>
      <w:r w:rsidRPr="005B2D5C">
        <w:rPr>
          <w:i/>
          <w:iCs/>
        </w:rPr>
        <w:t>de</w:t>
      </w:r>
      <w:r w:rsidRPr="005B2D5C">
        <w:rPr>
          <w:i/>
          <w:iCs/>
          <w:spacing w:val="17"/>
        </w:rPr>
        <w:t xml:space="preserve"> </w:t>
      </w:r>
      <w:r w:rsidRPr="005B2D5C">
        <w:rPr>
          <w:i/>
          <w:iCs/>
        </w:rPr>
        <w:t>diciembre,</w:t>
      </w:r>
      <w:r w:rsidRPr="005B2D5C">
        <w:rPr>
          <w:i/>
          <w:iCs/>
          <w:spacing w:val="17"/>
        </w:rPr>
        <w:t xml:space="preserve"> </w:t>
      </w:r>
      <w:r w:rsidRPr="005B2D5C">
        <w:rPr>
          <w:i/>
          <w:iCs/>
        </w:rPr>
        <w:t>sin</w:t>
      </w:r>
      <w:r w:rsidRPr="005B2D5C">
        <w:rPr>
          <w:i/>
          <w:iCs/>
          <w:spacing w:val="17"/>
        </w:rPr>
        <w:t xml:space="preserve"> </w:t>
      </w:r>
      <w:r w:rsidRPr="005B2D5C">
        <w:rPr>
          <w:i/>
          <w:iCs/>
        </w:rPr>
        <w:t>que</w:t>
      </w:r>
      <w:r w:rsidRPr="005B2D5C">
        <w:rPr>
          <w:i/>
          <w:iCs/>
          <w:spacing w:val="17"/>
        </w:rPr>
        <w:t xml:space="preserve"> </w:t>
      </w:r>
      <w:r w:rsidRPr="005B2D5C">
        <w:rPr>
          <w:i/>
          <w:iCs/>
        </w:rPr>
        <w:t>por</w:t>
      </w:r>
      <w:r w:rsidRPr="005B2D5C">
        <w:rPr>
          <w:i/>
          <w:iCs/>
          <w:spacing w:val="17"/>
        </w:rPr>
        <w:t xml:space="preserve"> </w:t>
      </w:r>
      <w:r w:rsidRPr="005B2D5C">
        <w:rPr>
          <w:i/>
          <w:iCs/>
        </w:rPr>
        <w:t>parte</w:t>
      </w:r>
      <w:r w:rsidRPr="005B2D5C">
        <w:rPr>
          <w:i/>
          <w:iCs/>
          <w:spacing w:val="17"/>
        </w:rPr>
        <w:t xml:space="preserve"> </w:t>
      </w:r>
      <w:r w:rsidRPr="005B2D5C">
        <w:rPr>
          <w:i/>
          <w:iCs/>
        </w:rPr>
        <w:t>de</w:t>
      </w:r>
      <w:r w:rsidRPr="005B2D5C">
        <w:rPr>
          <w:i/>
          <w:iCs/>
          <w:spacing w:val="17"/>
        </w:rPr>
        <w:t xml:space="preserve"> </w:t>
      </w:r>
      <w:r w:rsidRPr="005B2D5C">
        <w:rPr>
          <w:i/>
          <w:iCs/>
        </w:rPr>
        <w:t>AEMA</w:t>
      </w:r>
      <w:r w:rsidRPr="005B2D5C">
        <w:rPr>
          <w:i/>
          <w:iCs/>
          <w:spacing w:val="17"/>
        </w:rPr>
        <w:t xml:space="preserve"> </w:t>
      </w:r>
      <w:r w:rsidRPr="005B2D5C">
        <w:rPr>
          <w:i/>
          <w:iCs/>
        </w:rPr>
        <w:t>HISPÁNICA,</w:t>
      </w:r>
      <w:r w:rsidRPr="005B2D5C">
        <w:rPr>
          <w:i/>
          <w:iCs/>
          <w:spacing w:val="17"/>
        </w:rPr>
        <w:t xml:space="preserve"> </w:t>
      </w:r>
      <w:r w:rsidRPr="005B2D5C">
        <w:rPr>
          <w:i/>
          <w:iCs/>
        </w:rPr>
        <w:t>S.L se haya previsto su sustitución.</w:t>
      </w:r>
    </w:p>
    <w:p w14:paraId="4F2A122C" w14:textId="77777777" w:rsidR="00A97F47" w:rsidRPr="005B2D5C" w:rsidRDefault="00A97F47">
      <w:pPr>
        <w:pStyle w:val="Textoindependiente"/>
        <w:spacing w:before="10"/>
        <w:rPr>
          <w:i/>
          <w:iCs/>
        </w:rPr>
      </w:pPr>
    </w:p>
    <w:p w14:paraId="1C07F695" w14:textId="77777777" w:rsidR="00A97F47" w:rsidRPr="005B2D5C" w:rsidRDefault="00000000">
      <w:pPr>
        <w:pStyle w:val="Textoindependiente"/>
        <w:spacing w:line="292" w:lineRule="auto"/>
        <w:ind w:left="142" w:right="141"/>
        <w:jc w:val="both"/>
        <w:rPr>
          <w:i/>
          <w:iCs/>
        </w:rPr>
      </w:pPr>
      <w:r w:rsidRPr="005B2D5C">
        <w:rPr>
          <w:i/>
          <w:iCs/>
        </w:rPr>
        <w:t>Además</w:t>
      </w:r>
      <w:r w:rsidRPr="005B2D5C">
        <w:rPr>
          <w:i/>
          <w:iCs/>
          <w:spacing w:val="24"/>
        </w:rPr>
        <w:t xml:space="preserve"> </w:t>
      </w:r>
      <w:r w:rsidRPr="005B2D5C">
        <w:rPr>
          <w:i/>
          <w:iCs/>
        </w:rPr>
        <w:t>de</w:t>
      </w:r>
      <w:r w:rsidRPr="005B2D5C">
        <w:rPr>
          <w:i/>
          <w:iCs/>
          <w:spacing w:val="24"/>
        </w:rPr>
        <w:t xml:space="preserve"> </w:t>
      </w:r>
      <w:r w:rsidRPr="005B2D5C">
        <w:rPr>
          <w:i/>
          <w:iCs/>
        </w:rPr>
        <w:t>lo</w:t>
      </w:r>
      <w:r w:rsidRPr="005B2D5C">
        <w:rPr>
          <w:i/>
          <w:iCs/>
          <w:spacing w:val="24"/>
        </w:rPr>
        <w:t xml:space="preserve"> </w:t>
      </w:r>
      <w:r w:rsidRPr="005B2D5C">
        <w:rPr>
          <w:i/>
          <w:iCs/>
        </w:rPr>
        <w:t>expuesto,</w:t>
      </w:r>
      <w:r w:rsidRPr="005B2D5C">
        <w:rPr>
          <w:i/>
          <w:iCs/>
          <w:spacing w:val="24"/>
        </w:rPr>
        <w:t xml:space="preserve"> </w:t>
      </w:r>
      <w:r w:rsidRPr="005B2D5C">
        <w:rPr>
          <w:i/>
          <w:iCs/>
        </w:rPr>
        <w:t>AEMA</w:t>
      </w:r>
      <w:r w:rsidRPr="005B2D5C">
        <w:rPr>
          <w:i/>
          <w:iCs/>
          <w:spacing w:val="24"/>
        </w:rPr>
        <w:t xml:space="preserve"> </w:t>
      </w:r>
      <w:r w:rsidRPr="005B2D5C">
        <w:rPr>
          <w:i/>
          <w:iCs/>
        </w:rPr>
        <w:t>HISPÁNICA,</w:t>
      </w:r>
      <w:r w:rsidRPr="005B2D5C">
        <w:rPr>
          <w:i/>
          <w:iCs/>
          <w:spacing w:val="24"/>
        </w:rPr>
        <w:t xml:space="preserve"> </w:t>
      </w:r>
      <w:r w:rsidRPr="005B2D5C">
        <w:rPr>
          <w:i/>
          <w:iCs/>
        </w:rPr>
        <w:t>S.L</w:t>
      </w:r>
      <w:r w:rsidRPr="005B2D5C">
        <w:rPr>
          <w:i/>
          <w:iCs/>
          <w:spacing w:val="24"/>
        </w:rPr>
        <w:t xml:space="preserve"> </w:t>
      </w:r>
      <w:r w:rsidRPr="005B2D5C">
        <w:rPr>
          <w:i/>
          <w:iCs/>
        </w:rPr>
        <w:t>no</w:t>
      </w:r>
      <w:r w:rsidRPr="005B2D5C">
        <w:rPr>
          <w:i/>
          <w:iCs/>
          <w:spacing w:val="24"/>
        </w:rPr>
        <w:t xml:space="preserve"> </w:t>
      </w:r>
      <w:r w:rsidRPr="005B2D5C">
        <w:rPr>
          <w:i/>
          <w:iCs/>
        </w:rPr>
        <w:t>ha</w:t>
      </w:r>
      <w:r w:rsidRPr="005B2D5C">
        <w:rPr>
          <w:i/>
          <w:iCs/>
          <w:spacing w:val="24"/>
        </w:rPr>
        <w:t xml:space="preserve"> </w:t>
      </w:r>
      <w:r w:rsidRPr="005B2D5C">
        <w:rPr>
          <w:i/>
          <w:iCs/>
        </w:rPr>
        <w:t>cumplido</w:t>
      </w:r>
      <w:r w:rsidRPr="005B2D5C">
        <w:rPr>
          <w:i/>
          <w:iCs/>
          <w:spacing w:val="24"/>
        </w:rPr>
        <w:t xml:space="preserve"> </w:t>
      </w:r>
      <w:r w:rsidRPr="005B2D5C">
        <w:rPr>
          <w:i/>
          <w:iCs/>
        </w:rPr>
        <w:t>con</w:t>
      </w:r>
      <w:r w:rsidRPr="005B2D5C">
        <w:rPr>
          <w:i/>
          <w:iCs/>
          <w:spacing w:val="24"/>
        </w:rPr>
        <w:t xml:space="preserve"> </w:t>
      </w:r>
      <w:r w:rsidRPr="005B2D5C">
        <w:rPr>
          <w:i/>
          <w:iCs/>
        </w:rPr>
        <w:t>lo</w:t>
      </w:r>
      <w:r w:rsidRPr="005B2D5C">
        <w:rPr>
          <w:i/>
          <w:iCs/>
          <w:spacing w:val="24"/>
        </w:rPr>
        <w:t xml:space="preserve"> </w:t>
      </w:r>
      <w:r w:rsidRPr="005B2D5C">
        <w:rPr>
          <w:i/>
          <w:iCs/>
        </w:rPr>
        <w:t>establecido</w:t>
      </w:r>
      <w:r w:rsidRPr="005B2D5C">
        <w:rPr>
          <w:i/>
          <w:iCs/>
          <w:spacing w:val="24"/>
        </w:rPr>
        <w:t xml:space="preserve"> </w:t>
      </w:r>
      <w:r w:rsidRPr="005B2D5C">
        <w:rPr>
          <w:i/>
          <w:iCs/>
        </w:rPr>
        <w:t>en</w:t>
      </w:r>
      <w:r w:rsidRPr="005B2D5C">
        <w:rPr>
          <w:i/>
          <w:iCs/>
          <w:spacing w:val="24"/>
        </w:rPr>
        <w:t xml:space="preserve"> </w:t>
      </w:r>
      <w:r w:rsidRPr="005B2D5C">
        <w:rPr>
          <w:i/>
          <w:iCs/>
        </w:rPr>
        <w:t>el</w:t>
      </w:r>
      <w:r w:rsidRPr="005B2D5C">
        <w:rPr>
          <w:i/>
          <w:iCs/>
          <w:spacing w:val="24"/>
        </w:rPr>
        <w:t xml:space="preserve"> </w:t>
      </w:r>
      <w:r w:rsidRPr="005B2D5C">
        <w:rPr>
          <w:i/>
          <w:iCs/>
        </w:rPr>
        <w:t>PLIEGO DE CLAUSULAS ADMINISTRATIVAS PARTICULARES PARA LA ADJUDICACIÓN DEL</w:t>
      </w:r>
      <w:r w:rsidRPr="005B2D5C">
        <w:rPr>
          <w:i/>
          <w:iCs/>
          <w:spacing w:val="80"/>
        </w:rPr>
        <w:t xml:space="preserve"> </w:t>
      </w:r>
      <w:r w:rsidRPr="005B2D5C">
        <w:rPr>
          <w:i/>
          <w:iCs/>
        </w:rPr>
        <w:t>CONTRATO DE SERVICIO DE ASISTENCIA TÉCNICA EN MATERIA DE EDUCACIÓN</w:t>
      </w:r>
      <w:r w:rsidRPr="005B2D5C">
        <w:rPr>
          <w:i/>
          <w:iCs/>
          <w:spacing w:val="40"/>
        </w:rPr>
        <w:t xml:space="preserve"> </w:t>
      </w:r>
      <w:r w:rsidRPr="005B2D5C">
        <w:rPr>
          <w:i/>
          <w:iCs/>
        </w:rPr>
        <w:t>AMBIENTAL,</w:t>
      </w:r>
      <w:r w:rsidRPr="005B2D5C">
        <w:rPr>
          <w:i/>
          <w:iCs/>
          <w:spacing w:val="71"/>
        </w:rPr>
        <w:t xml:space="preserve"> </w:t>
      </w:r>
      <w:r w:rsidRPr="005B2D5C">
        <w:rPr>
          <w:i/>
          <w:iCs/>
        </w:rPr>
        <w:t>MEDIANTE</w:t>
      </w:r>
      <w:r w:rsidRPr="005B2D5C">
        <w:rPr>
          <w:i/>
          <w:iCs/>
          <w:spacing w:val="71"/>
        </w:rPr>
        <w:t xml:space="preserve"> </w:t>
      </w:r>
      <w:r w:rsidRPr="005B2D5C">
        <w:rPr>
          <w:i/>
          <w:iCs/>
        </w:rPr>
        <w:t>PROCEDIMIENTO</w:t>
      </w:r>
      <w:r w:rsidRPr="005B2D5C">
        <w:rPr>
          <w:i/>
          <w:iCs/>
          <w:spacing w:val="71"/>
        </w:rPr>
        <w:t xml:space="preserve"> </w:t>
      </w:r>
      <w:r w:rsidRPr="005B2D5C">
        <w:rPr>
          <w:i/>
          <w:iCs/>
        </w:rPr>
        <w:t>ABIERTO</w:t>
      </w:r>
      <w:r w:rsidRPr="005B2D5C">
        <w:rPr>
          <w:i/>
          <w:iCs/>
          <w:spacing w:val="71"/>
        </w:rPr>
        <w:t xml:space="preserve"> </w:t>
      </w:r>
      <w:r w:rsidRPr="005B2D5C">
        <w:rPr>
          <w:i/>
          <w:iCs/>
        </w:rPr>
        <w:t>Y</w:t>
      </w:r>
      <w:r w:rsidRPr="005B2D5C">
        <w:rPr>
          <w:i/>
          <w:iCs/>
          <w:spacing w:val="71"/>
        </w:rPr>
        <w:t xml:space="preserve"> </w:t>
      </w:r>
      <w:r w:rsidRPr="005B2D5C">
        <w:rPr>
          <w:i/>
          <w:iCs/>
        </w:rPr>
        <w:t>UNA</w:t>
      </w:r>
      <w:r w:rsidRPr="005B2D5C">
        <w:rPr>
          <w:i/>
          <w:iCs/>
          <w:spacing w:val="71"/>
        </w:rPr>
        <w:t xml:space="preserve"> </w:t>
      </w:r>
      <w:r w:rsidRPr="005B2D5C">
        <w:rPr>
          <w:i/>
          <w:iCs/>
        </w:rPr>
        <w:t>PLURALIDAD</w:t>
      </w:r>
      <w:r w:rsidRPr="005B2D5C">
        <w:rPr>
          <w:i/>
          <w:iCs/>
          <w:spacing w:val="71"/>
        </w:rPr>
        <w:t xml:space="preserve"> </w:t>
      </w:r>
      <w:r w:rsidRPr="005B2D5C">
        <w:rPr>
          <w:i/>
          <w:iCs/>
        </w:rPr>
        <w:t>DE</w:t>
      </w:r>
      <w:r w:rsidRPr="005B2D5C">
        <w:rPr>
          <w:i/>
          <w:iCs/>
          <w:spacing w:val="71"/>
        </w:rPr>
        <w:t xml:space="preserve"> </w:t>
      </w:r>
      <w:r w:rsidRPr="005B2D5C">
        <w:rPr>
          <w:i/>
          <w:iCs/>
        </w:rPr>
        <w:t>CRITERIOS,</w:t>
      </w:r>
    </w:p>
    <w:p w14:paraId="788B6860" w14:textId="77777777" w:rsidR="00A97F47" w:rsidRPr="005B2D5C" w:rsidRDefault="00000000">
      <w:pPr>
        <w:pStyle w:val="Textoindependiente"/>
        <w:spacing w:line="292" w:lineRule="auto"/>
        <w:ind w:left="142" w:right="141"/>
        <w:jc w:val="both"/>
        <w:rPr>
          <w:i/>
          <w:iCs/>
        </w:rPr>
      </w:pPr>
      <w:r w:rsidRPr="005B2D5C">
        <w:rPr>
          <w:i/>
          <w:iCs/>
        </w:rPr>
        <w:t xml:space="preserve">SUJETO A REGULACIÓN ARMONIZADA, en el cual se indica que por parte de la empresa adjudicataria se debe hacer frente al pago en cada curso escolar de las cuotas de </w:t>
      </w:r>
      <w:proofErr w:type="spellStart"/>
      <w:r w:rsidRPr="005B2D5C">
        <w:rPr>
          <w:i/>
          <w:iCs/>
        </w:rPr>
        <w:t>Ecoescuelas</w:t>
      </w:r>
      <w:proofErr w:type="spellEnd"/>
      <w:r w:rsidRPr="005B2D5C">
        <w:rPr>
          <w:i/>
          <w:iCs/>
        </w:rPr>
        <w:t xml:space="preserve"> a ADEAC (Asociación de Educación Ambiental y del Consumidor). A la fecha del presente informe, AEMA HISPÁNICA, S.L. aún adeuda a ADEAC parte de las cuotas del curso 2023/2024 y no ha abonado nada de lo correspondiente al curso 2024/2025.</w:t>
      </w:r>
    </w:p>
    <w:p w14:paraId="17301833" w14:textId="77777777" w:rsidR="00A97F47" w:rsidRPr="005B2D5C" w:rsidRDefault="00A97F47">
      <w:pPr>
        <w:pStyle w:val="Textoindependiente"/>
        <w:spacing w:before="9"/>
        <w:rPr>
          <w:i/>
          <w:iCs/>
        </w:rPr>
      </w:pPr>
    </w:p>
    <w:p w14:paraId="2B1D109B" w14:textId="77777777" w:rsidR="00A97F47" w:rsidRPr="005B2D5C" w:rsidRDefault="00000000">
      <w:pPr>
        <w:pStyle w:val="Textoindependiente"/>
        <w:ind w:left="142"/>
        <w:jc w:val="both"/>
        <w:rPr>
          <w:i/>
          <w:iCs/>
        </w:rPr>
      </w:pPr>
      <w:r w:rsidRPr="005B2D5C">
        <w:rPr>
          <w:i/>
          <w:iCs/>
        </w:rPr>
        <w:t>Por</w:t>
      </w:r>
      <w:r w:rsidRPr="005B2D5C">
        <w:rPr>
          <w:i/>
          <w:iCs/>
          <w:spacing w:val="-2"/>
        </w:rPr>
        <w:t xml:space="preserve"> </w:t>
      </w:r>
      <w:r w:rsidRPr="005B2D5C">
        <w:rPr>
          <w:i/>
          <w:iCs/>
        </w:rPr>
        <w:t>todo</w:t>
      </w:r>
      <w:r w:rsidRPr="005B2D5C">
        <w:rPr>
          <w:i/>
          <w:iCs/>
          <w:spacing w:val="-2"/>
        </w:rPr>
        <w:t xml:space="preserve"> </w:t>
      </w:r>
      <w:r w:rsidRPr="005B2D5C">
        <w:rPr>
          <w:i/>
          <w:iCs/>
        </w:rPr>
        <w:t>lo</w:t>
      </w:r>
      <w:r w:rsidRPr="005B2D5C">
        <w:rPr>
          <w:i/>
          <w:iCs/>
          <w:spacing w:val="-2"/>
        </w:rPr>
        <w:t xml:space="preserve"> </w:t>
      </w:r>
      <w:r w:rsidRPr="005B2D5C">
        <w:rPr>
          <w:i/>
          <w:iCs/>
        </w:rPr>
        <w:t>expuesto</w:t>
      </w:r>
      <w:r w:rsidRPr="005B2D5C">
        <w:rPr>
          <w:i/>
          <w:iCs/>
          <w:spacing w:val="-2"/>
        </w:rPr>
        <w:t xml:space="preserve"> </w:t>
      </w:r>
      <w:r w:rsidRPr="005B2D5C">
        <w:rPr>
          <w:i/>
          <w:iCs/>
        </w:rPr>
        <w:t>se</w:t>
      </w:r>
      <w:r w:rsidRPr="005B2D5C">
        <w:rPr>
          <w:i/>
          <w:iCs/>
          <w:spacing w:val="-2"/>
        </w:rPr>
        <w:t xml:space="preserve"> </w:t>
      </w:r>
      <w:r w:rsidRPr="005B2D5C">
        <w:rPr>
          <w:i/>
          <w:iCs/>
        </w:rPr>
        <w:t>INFORMA</w:t>
      </w:r>
      <w:r w:rsidRPr="005B2D5C">
        <w:rPr>
          <w:i/>
          <w:iCs/>
          <w:spacing w:val="-2"/>
        </w:rPr>
        <w:t xml:space="preserve"> </w:t>
      </w:r>
      <w:r w:rsidRPr="005B2D5C">
        <w:rPr>
          <w:i/>
          <w:iCs/>
        </w:rPr>
        <w:t>que</w:t>
      </w:r>
      <w:r w:rsidRPr="005B2D5C">
        <w:rPr>
          <w:i/>
          <w:iCs/>
          <w:spacing w:val="-2"/>
        </w:rPr>
        <w:t xml:space="preserve"> procede:</w:t>
      </w:r>
    </w:p>
    <w:p w14:paraId="1512C701" w14:textId="77777777" w:rsidR="00A97F47" w:rsidRPr="005B2D5C" w:rsidRDefault="00A97F47">
      <w:pPr>
        <w:pStyle w:val="Textoindependiente"/>
        <w:spacing w:before="60"/>
        <w:rPr>
          <w:i/>
          <w:iCs/>
        </w:rPr>
      </w:pPr>
    </w:p>
    <w:p w14:paraId="0C6929CA" w14:textId="4C9F4632" w:rsidR="00A97F47" w:rsidRPr="005B2D5C" w:rsidRDefault="00000000">
      <w:pPr>
        <w:pStyle w:val="Textoindependiente"/>
        <w:spacing w:before="1" w:line="292" w:lineRule="auto"/>
        <w:ind w:left="142" w:right="141"/>
        <w:jc w:val="both"/>
        <w:rPr>
          <w:i/>
          <w:iCs/>
        </w:rPr>
      </w:pPr>
      <w:r w:rsidRPr="005B2D5C">
        <w:rPr>
          <w:i/>
          <w:iCs/>
        </w:rPr>
        <w:t>-Iniciar el segundo expediente sancionador a AEMA HISPÁNICA, S.L. por reiterarse el</w:t>
      </w:r>
      <w:r w:rsidRPr="005B2D5C">
        <w:rPr>
          <w:i/>
          <w:iCs/>
          <w:spacing w:val="80"/>
        </w:rPr>
        <w:t xml:space="preserve"> </w:t>
      </w:r>
      <w:r w:rsidRPr="005B2D5C">
        <w:rPr>
          <w:i/>
          <w:iCs/>
        </w:rPr>
        <w:t>incumplimiento de varios puntos del contrato suscrito entre dicha empresa y el Ayuntamiento de Las Rozas, con la resolución del Contrato, instando una posterior inhabilitación, a tenor de lo establecido en el PLIEGO DE CLAUSULAS ADMINISTRATIVAS PARTICULARES</w:t>
      </w:r>
      <w:r w:rsidR="005B2D5C" w:rsidRPr="005B2D5C">
        <w:rPr>
          <w:i/>
          <w:iCs/>
        </w:rPr>
        <w:t>”</w:t>
      </w:r>
      <w:r w:rsidRPr="005B2D5C">
        <w:rPr>
          <w:i/>
          <w:iCs/>
        </w:rPr>
        <w:t>.</w:t>
      </w:r>
    </w:p>
    <w:p w14:paraId="3974D53E" w14:textId="77777777" w:rsidR="00A97F47" w:rsidRDefault="00A97F47">
      <w:pPr>
        <w:pStyle w:val="Textoindependiente"/>
        <w:spacing w:before="9"/>
      </w:pPr>
    </w:p>
    <w:p w14:paraId="52258177" w14:textId="77777777" w:rsidR="00A97F47" w:rsidRDefault="00000000">
      <w:pPr>
        <w:pStyle w:val="Textoindependiente"/>
        <w:spacing w:line="292" w:lineRule="auto"/>
        <w:ind w:left="142" w:right="141"/>
        <w:jc w:val="both"/>
      </w:pPr>
      <w:r>
        <w:t>Dicho informe considera los citados incumplimientos una infracción muy grave (la realización de los trabajos de formo no continua o manifiestamente irregular; el abandono del servicio sin causa justificada) lo que podría dar lugar a la imposición de penalidad entre el 5% y el 8% del presupuesto base de licitación, o a la resolución del contrato, instando una posterior inhabilitación, a tenor de lo establecido en el pliego de cláusulas administrativas particulares, proponiendo la resolución de contrato, instando, una vez resuelto, la inhabilitación del contratista.</w:t>
      </w:r>
    </w:p>
    <w:p w14:paraId="03E49930" w14:textId="77777777" w:rsidR="00A97F47" w:rsidRDefault="00A97F47">
      <w:pPr>
        <w:pStyle w:val="Textoindependiente"/>
        <w:spacing w:before="10"/>
      </w:pPr>
    </w:p>
    <w:p w14:paraId="73D56993" w14:textId="77777777" w:rsidR="00A97F47" w:rsidRDefault="00000000">
      <w:pPr>
        <w:pStyle w:val="Textoindependiente"/>
        <w:spacing w:line="292" w:lineRule="auto"/>
        <w:ind w:left="142" w:right="141"/>
        <w:jc w:val="both"/>
      </w:pPr>
      <w:r>
        <w:t>5º.- Con fecha 30 de diciembre de 2024, fue adoptado acuerdo por la Junta de Gobierno Local,</w:t>
      </w:r>
      <w:r>
        <w:rPr>
          <w:spacing w:val="80"/>
          <w:w w:val="150"/>
        </w:rPr>
        <w:t xml:space="preserve"> </w:t>
      </w:r>
      <w:r>
        <w:t xml:space="preserve">previo informe jurídico favorable suscrito con fecha 26 de diciembre de 2024 por el </w:t>
      </w:r>
      <w:proofErr w:type="gramStart"/>
      <w:r>
        <w:t>Director General</w:t>
      </w:r>
      <w:proofErr w:type="gramEnd"/>
      <w:r>
        <w:t xml:space="preserve"> de la Asesoría Jurídica, de inicio de expediente para la imposición de penalidad consistente en la resolución del contrato, instando, posteriormente, inhabilitación del contratista.</w:t>
      </w:r>
    </w:p>
    <w:p w14:paraId="5D4033DF" w14:textId="77777777" w:rsidR="00A97F47" w:rsidRDefault="00A97F47">
      <w:pPr>
        <w:pStyle w:val="Textoindependiente"/>
        <w:spacing w:before="9"/>
      </w:pPr>
    </w:p>
    <w:p w14:paraId="0312DB71" w14:textId="77777777" w:rsidR="00A97F47" w:rsidRDefault="00000000">
      <w:pPr>
        <w:pStyle w:val="Textoindependiente"/>
        <w:spacing w:before="1" w:line="292" w:lineRule="auto"/>
        <w:ind w:left="142" w:right="141"/>
        <w:jc w:val="both"/>
      </w:pPr>
      <w:r>
        <w:t>6º.- Notificación al contratista por plazo de 10 días hábiles para que efectuase alegaciones. Consta recibida la notificación y presentadas alegaciones con fecha 10 de enero de 2025.</w:t>
      </w:r>
    </w:p>
    <w:p w14:paraId="057920F9" w14:textId="77777777" w:rsidR="00A97F47" w:rsidRDefault="00A97F47">
      <w:pPr>
        <w:pStyle w:val="Textoindependiente"/>
        <w:spacing w:before="9"/>
      </w:pPr>
    </w:p>
    <w:p w14:paraId="12F2964D" w14:textId="6FFAC902" w:rsidR="00A97F47" w:rsidRDefault="00000000">
      <w:pPr>
        <w:pStyle w:val="Textoindependiente"/>
        <w:spacing w:before="1" w:line="292" w:lineRule="auto"/>
        <w:ind w:left="142" w:right="141"/>
        <w:jc w:val="both"/>
      </w:pPr>
      <w:r>
        <w:t xml:space="preserve">7º.- Informe emitido con fecha 15 de enero de 2025 por la Técnico Municipal, </w:t>
      </w:r>
      <w:proofErr w:type="gramStart"/>
      <w:r>
        <w:t>D</w:t>
      </w:r>
      <w:r w:rsidR="005B2D5C">
        <w:t>.</w:t>
      </w:r>
      <w:r>
        <w:t>ª</w:t>
      </w:r>
      <w:proofErr w:type="gramEnd"/>
      <w:r>
        <w:t xml:space="preserve"> Lidia Arenillas Girola</w:t>
      </w:r>
      <w:r w:rsidR="005B2D5C">
        <w:t>,</w:t>
      </w:r>
      <w:r>
        <w:t xml:space="preserve"> sobre el contenido de las citadas alegaciones, del tenor literal siguiente:</w:t>
      </w:r>
    </w:p>
    <w:p w14:paraId="7F7CC806" w14:textId="77777777" w:rsidR="00A97F47" w:rsidRPr="00186A2A" w:rsidRDefault="00A97F47">
      <w:pPr>
        <w:pStyle w:val="Textoindependiente"/>
        <w:spacing w:before="9"/>
        <w:rPr>
          <w:i/>
          <w:iCs/>
        </w:rPr>
      </w:pPr>
    </w:p>
    <w:p w14:paraId="71128ABF" w14:textId="77777777" w:rsidR="00A97F47" w:rsidRPr="00186A2A" w:rsidRDefault="00000000">
      <w:pPr>
        <w:pStyle w:val="Textoindependiente"/>
        <w:spacing w:line="292" w:lineRule="auto"/>
        <w:ind w:left="142" w:right="141"/>
        <w:jc w:val="both"/>
        <w:rPr>
          <w:i/>
          <w:iCs/>
        </w:rPr>
      </w:pPr>
      <w:r w:rsidRPr="00186A2A">
        <w:rPr>
          <w:i/>
          <w:iCs/>
        </w:rPr>
        <w:t>“Con fecha 26 de diciembre de 2024 se firma la propuesta de resolución PR/2024/9348 del</w:t>
      </w:r>
      <w:r w:rsidRPr="00186A2A">
        <w:rPr>
          <w:i/>
          <w:iCs/>
          <w:spacing w:val="40"/>
        </w:rPr>
        <w:t xml:space="preserve"> </w:t>
      </w:r>
      <w:r w:rsidRPr="00186A2A">
        <w:rPr>
          <w:i/>
          <w:iCs/>
        </w:rPr>
        <w:t>expediente para la resolución del contrato de servicio de “Asistencia técnica en materia de educación ambiental” suscrito con AEMA HISPÁNICA S.L. por el incumplimiento de diversas obligaciones contenidas en lo establecido en el PLIEGO DE CLAUSULAS ADMINISTRATIVAS PARTICULARES PARA LA ADJUDICACIÓN DEL CONTRATO DE SERVICIO DE ASISTENCIA TÉCNICA EN MATERIA DE EDUCACIÓN AMBIENTAL, MEDIANTE PROCEDIMIENTO ABIERTO Y UNA PLURALIDAD DE CRITERIOS, SUJETO A REGULACIÓN ARMONIZADA.</w:t>
      </w:r>
    </w:p>
    <w:p w14:paraId="6F61ADA8" w14:textId="77777777" w:rsidR="00A97F47" w:rsidRPr="00186A2A" w:rsidRDefault="00A97F47">
      <w:pPr>
        <w:pStyle w:val="Textoindependiente"/>
        <w:spacing w:line="292" w:lineRule="auto"/>
        <w:jc w:val="both"/>
        <w:rPr>
          <w:i/>
          <w:iCs/>
        </w:rPr>
        <w:sectPr w:rsidR="00A97F47" w:rsidRPr="00186A2A">
          <w:pgSz w:w="11910" w:h="16840"/>
          <w:pgMar w:top="1260" w:right="1275" w:bottom="1260" w:left="1275" w:header="225" w:footer="1060" w:gutter="0"/>
          <w:cols w:space="720"/>
        </w:sectPr>
      </w:pPr>
    </w:p>
    <w:p w14:paraId="114FF202" w14:textId="4C391B8D" w:rsidR="00A97F47" w:rsidRPr="00186A2A" w:rsidRDefault="00000000">
      <w:pPr>
        <w:pStyle w:val="Textoindependiente"/>
        <w:spacing w:before="180" w:line="292" w:lineRule="auto"/>
        <w:ind w:left="142" w:right="141"/>
        <w:jc w:val="both"/>
        <w:rPr>
          <w:i/>
          <w:iCs/>
        </w:rPr>
      </w:pPr>
      <w:r w:rsidRPr="00186A2A">
        <w:rPr>
          <w:i/>
          <w:iCs/>
          <w:noProof/>
        </w:rPr>
        <w:lastRenderedPageBreak/>
        <mc:AlternateContent>
          <mc:Choice Requires="wps">
            <w:drawing>
              <wp:anchor distT="0" distB="0" distL="0" distR="0" simplePos="0" relativeHeight="251761152" behindDoc="0" locked="0" layoutInCell="1" allowOverlap="1" wp14:anchorId="44E0DB6A" wp14:editId="5C3EB28F">
                <wp:simplePos x="0" y="0"/>
                <wp:positionH relativeFrom="page">
                  <wp:posOffset>6807090</wp:posOffset>
                </wp:positionH>
                <wp:positionV relativeFrom="page">
                  <wp:posOffset>2818730</wp:posOffset>
                </wp:positionV>
                <wp:extent cx="419734" cy="3187065"/>
                <wp:effectExtent l="0" t="0" r="0" b="0"/>
                <wp:wrapNone/>
                <wp:docPr id="361" name="Text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F682FF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0467F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4E0DB6A" id="Textbox 361" o:spid="_x0000_s1201" type="#_x0000_t202" style="position:absolute;left:0;text-align:left;margin-left:536pt;margin-top:221.95pt;width:33.05pt;height:250.95pt;z-index:251761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pYmowEAADM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EukV8sMm8920J5IDQ0koeW4WBO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vGlia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F682FF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0467F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sidRPr="00186A2A">
        <w:rPr>
          <w:i/>
          <w:iCs/>
        </w:rPr>
        <w:t>Se trata del segundo expediente sancionador abierto contra dicha empresa, el primero de los cuales se resolvió con fecha 25 de noviembre de 2024 con la imposición de una penalidad de 32.879,00€, a por cumplimiento defectuoso del contrato de servicio de “Asistencia técnica en materia de educación ambiental” a AEMA HISPÁNICA S.L., por los hechos indicados en la resolución.</w:t>
      </w:r>
    </w:p>
    <w:p w14:paraId="4303E076" w14:textId="77777777" w:rsidR="00A97F47" w:rsidRPr="00186A2A" w:rsidRDefault="00A97F47">
      <w:pPr>
        <w:pStyle w:val="Textoindependiente"/>
        <w:spacing w:before="10"/>
        <w:rPr>
          <w:i/>
          <w:iCs/>
        </w:rPr>
      </w:pPr>
    </w:p>
    <w:p w14:paraId="06C6EF61" w14:textId="77777777" w:rsidR="00A97F47" w:rsidRPr="00186A2A" w:rsidRDefault="00000000">
      <w:pPr>
        <w:pStyle w:val="Textoindependiente"/>
        <w:spacing w:line="292" w:lineRule="auto"/>
        <w:ind w:left="142" w:right="141"/>
        <w:jc w:val="both"/>
        <w:rPr>
          <w:i/>
          <w:iCs/>
        </w:rPr>
      </w:pPr>
      <w:r w:rsidRPr="00186A2A">
        <w:rPr>
          <w:i/>
          <w:iCs/>
        </w:rPr>
        <w:t>Entre los hechos que motivan el inicio de este segundo expediente sancionador se encuentran los siguientes hechos imputados al contratista y susceptibles de ser constitutivos de una infracción muy grave, que se subsumen en lo dispuesto en la cláusula 32ª, apartado 3.a) del pliego de cláusulas administrativas particulares, que coinciden con los que motivaron el primer expediente y que siguen sin resolverse a la fecha actual:</w:t>
      </w:r>
    </w:p>
    <w:p w14:paraId="18DA0DEB" w14:textId="77777777" w:rsidR="00A97F47" w:rsidRPr="00186A2A" w:rsidRDefault="00A97F47">
      <w:pPr>
        <w:pStyle w:val="Textoindependiente"/>
        <w:spacing w:before="9"/>
        <w:rPr>
          <w:i/>
          <w:iCs/>
        </w:rPr>
      </w:pPr>
    </w:p>
    <w:p w14:paraId="0054B443" w14:textId="6E7DAD1A" w:rsidR="00A97F47" w:rsidRPr="00186A2A" w:rsidRDefault="00000000">
      <w:pPr>
        <w:pStyle w:val="Textoindependiente"/>
        <w:ind w:left="142"/>
        <w:rPr>
          <w:i/>
          <w:iCs/>
        </w:rPr>
      </w:pPr>
      <w:r w:rsidRPr="00186A2A">
        <w:rPr>
          <w:i/>
          <w:iCs/>
        </w:rPr>
        <w:t>-La</w:t>
      </w:r>
      <w:r w:rsidRPr="00186A2A">
        <w:rPr>
          <w:i/>
          <w:iCs/>
          <w:spacing w:val="-4"/>
        </w:rPr>
        <w:t xml:space="preserve"> </w:t>
      </w:r>
      <w:r w:rsidRPr="00186A2A">
        <w:rPr>
          <w:i/>
          <w:iCs/>
        </w:rPr>
        <w:t>realización</w:t>
      </w:r>
      <w:r w:rsidRPr="00186A2A">
        <w:rPr>
          <w:i/>
          <w:iCs/>
          <w:spacing w:val="-4"/>
        </w:rPr>
        <w:t xml:space="preserve"> </w:t>
      </w:r>
      <w:r w:rsidRPr="00186A2A">
        <w:rPr>
          <w:i/>
          <w:iCs/>
        </w:rPr>
        <w:t>de</w:t>
      </w:r>
      <w:r w:rsidRPr="00186A2A">
        <w:rPr>
          <w:i/>
          <w:iCs/>
          <w:spacing w:val="-3"/>
        </w:rPr>
        <w:t xml:space="preserve"> </w:t>
      </w:r>
      <w:r w:rsidRPr="00186A2A">
        <w:rPr>
          <w:i/>
          <w:iCs/>
        </w:rPr>
        <w:t>los</w:t>
      </w:r>
      <w:r w:rsidRPr="00186A2A">
        <w:rPr>
          <w:i/>
          <w:iCs/>
          <w:spacing w:val="-4"/>
        </w:rPr>
        <w:t xml:space="preserve"> </w:t>
      </w:r>
      <w:r w:rsidRPr="00186A2A">
        <w:rPr>
          <w:i/>
          <w:iCs/>
        </w:rPr>
        <w:t>trabajos</w:t>
      </w:r>
      <w:r w:rsidRPr="00186A2A">
        <w:rPr>
          <w:i/>
          <w:iCs/>
          <w:spacing w:val="-4"/>
        </w:rPr>
        <w:t xml:space="preserve"> </w:t>
      </w:r>
      <w:r w:rsidRPr="00186A2A">
        <w:rPr>
          <w:i/>
          <w:iCs/>
        </w:rPr>
        <w:t>de</w:t>
      </w:r>
      <w:r w:rsidRPr="00186A2A">
        <w:rPr>
          <w:i/>
          <w:iCs/>
          <w:spacing w:val="-3"/>
        </w:rPr>
        <w:t xml:space="preserve"> </w:t>
      </w:r>
      <w:r w:rsidRPr="00186A2A">
        <w:rPr>
          <w:i/>
          <w:iCs/>
        </w:rPr>
        <w:t>forma</w:t>
      </w:r>
      <w:r w:rsidRPr="00186A2A">
        <w:rPr>
          <w:i/>
          <w:iCs/>
          <w:spacing w:val="-4"/>
        </w:rPr>
        <w:t xml:space="preserve"> </w:t>
      </w:r>
      <w:r w:rsidRPr="00186A2A">
        <w:rPr>
          <w:i/>
          <w:iCs/>
        </w:rPr>
        <w:t>no</w:t>
      </w:r>
      <w:r w:rsidRPr="00186A2A">
        <w:rPr>
          <w:i/>
          <w:iCs/>
          <w:spacing w:val="-4"/>
        </w:rPr>
        <w:t xml:space="preserve"> </w:t>
      </w:r>
      <w:r w:rsidRPr="00186A2A">
        <w:rPr>
          <w:i/>
          <w:iCs/>
        </w:rPr>
        <w:t>continua</w:t>
      </w:r>
      <w:r w:rsidRPr="00186A2A">
        <w:rPr>
          <w:i/>
          <w:iCs/>
          <w:spacing w:val="-3"/>
        </w:rPr>
        <w:t xml:space="preserve"> </w:t>
      </w:r>
      <w:r w:rsidRPr="00186A2A">
        <w:rPr>
          <w:i/>
          <w:iCs/>
        </w:rPr>
        <w:t>o</w:t>
      </w:r>
      <w:r w:rsidRPr="00186A2A">
        <w:rPr>
          <w:i/>
          <w:iCs/>
          <w:spacing w:val="-4"/>
        </w:rPr>
        <w:t xml:space="preserve"> </w:t>
      </w:r>
      <w:r w:rsidRPr="00186A2A">
        <w:rPr>
          <w:i/>
          <w:iCs/>
        </w:rPr>
        <w:t>manifiestamente</w:t>
      </w:r>
      <w:r w:rsidRPr="00186A2A">
        <w:rPr>
          <w:i/>
          <w:iCs/>
          <w:spacing w:val="-3"/>
        </w:rPr>
        <w:t xml:space="preserve"> </w:t>
      </w:r>
      <w:r w:rsidRPr="00186A2A">
        <w:rPr>
          <w:i/>
          <w:iCs/>
          <w:spacing w:val="-2"/>
        </w:rPr>
        <w:t>irregular</w:t>
      </w:r>
      <w:r w:rsidR="005B2D5C" w:rsidRPr="00186A2A">
        <w:rPr>
          <w:i/>
          <w:iCs/>
          <w:spacing w:val="-2"/>
        </w:rPr>
        <w:t>.</w:t>
      </w:r>
    </w:p>
    <w:p w14:paraId="4C94112E" w14:textId="77777777" w:rsidR="00A97F47" w:rsidRPr="00186A2A" w:rsidRDefault="00A97F47">
      <w:pPr>
        <w:pStyle w:val="Textoindependiente"/>
        <w:spacing w:before="61"/>
        <w:rPr>
          <w:i/>
          <w:iCs/>
        </w:rPr>
      </w:pPr>
    </w:p>
    <w:p w14:paraId="6763FD4F" w14:textId="77777777" w:rsidR="00A97F47" w:rsidRPr="00186A2A" w:rsidRDefault="00000000">
      <w:pPr>
        <w:pStyle w:val="Textoindependiente"/>
        <w:ind w:left="142"/>
        <w:rPr>
          <w:i/>
          <w:iCs/>
        </w:rPr>
      </w:pPr>
      <w:r w:rsidRPr="00186A2A">
        <w:rPr>
          <w:i/>
          <w:iCs/>
        </w:rPr>
        <w:t>-El</w:t>
      </w:r>
      <w:r w:rsidRPr="00186A2A">
        <w:rPr>
          <w:i/>
          <w:iCs/>
          <w:spacing w:val="-4"/>
        </w:rPr>
        <w:t xml:space="preserve"> </w:t>
      </w:r>
      <w:r w:rsidRPr="00186A2A">
        <w:rPr>
          <w:i/>
          <w:iCs/>
        </w:rPr>
        <w:t>abandono</w:t>
      </w:r>
      <w:r w:rsidRPr="00186A2A">
        <w:rPr>
          <w:i/>
          <w:iCs/>
          <w:spacing w:val="-4"/>
        </w:rPr>
        <w:t xml:space="preserve"> </w:t>
      </w:r>
      <w:r w:rsidRPr="00186A2A">
        <w:rPr>
          <w:i/>
          <w:iCs/>
        </w:rPr>
        <w:t>del</w:t>
      </w:r>
      <w:r w:rsidRPr="00186A2A">
        <w:rPr>
          <w:i/>
          <w:iCs/>
          <w:spacing w:val="-3"/>
        </w:rPr>
        <w:t xml:space="preserve"> </w:t>
      </w:r>
      <w:r w:rsidRPr="00186A2A">
        <w:rPr>
          <w:i/>
          <w:iCs/>
          <w:spacing w:val="-2"/>
        </w:rPr>
        <w:t>servicio.</w:t>
      </w:r>
    </w:p>
    <w:p w14:paraId="01F9A1A2" w14:textId="77777777" w:rsidR="00A97F47" w:rsidRPr="00186A2A" w:rsidRDefault="00A97F47">
      <w:pPr>
        <w:pStyle w:val="Textoindependiente"/>
        <w:spacing w:before="60"/>
        <w:rPr>
          <w:i/>
          <w:iCs/>
        </w:rPr>
      </w:pPr>
    </w:p>
    <w:p w14:paraId="60BA86D6" w14:textId="77777777" w:rsidR="00A97F47" w:rsidRPr="00186A2A" w:rsidRDefault="00000000">
      <w:pPr>
        <w:pStyle w:val="Textoindependiente"/>
        <w:spacing w:before="1" w:line="292" w:lineRule="auto"/>
        <w:ind w:left="142" w:right="141"/>
        <w:jc w:val="both"/>
        <w:rPr>
          <w:i/>
          <w:iCs/>
        </w:rPr>
      </w:pPr>
      <w:r w:rsidRPr="00186A2A">
        <w:rPr>
          <w:i/>
          <w:iCs/>
        </w:rPr>
        <w:t xml:space="preserve">-El impago desde hace al menos 5 meses de los salarios de las personas trabajadoras afectos al </w:t>
      </w:r>
      <w:r w:rsidRPr="00186A2A">
        <w:rPr>
          <w:i/>
          <w:iCs/>
          <w:spacing w:val="-2"/>
        </w:rPr>
        <w:t>contrato.</w:t>
      </w:r>
    </w:p>
    <w:p w14:paraId="6ED3A86B" w14:textId="77777777" w:rsidR="00A97F47" w:rsidRPr="00186A2A" w:rsidRDefault="00A97F47">
      <w:pPr>
        <w:pStyle w:val="Textoindependiente"/>
        <w:spacing w:before="9"/>
        <w:rPr>
          <w:i/>
          <w:iCs/>
        </w:rPr>
      </w:pPr>
    </w:p>
    <w:p w14:paraId="48F0F832" w14:textId="77777777" w:rsidR="00A97F47" w:rsidRPr="00186A2A" w:rsidRDefault="00000000">
      <w:pPr>
        <w:pStyle w:val="Textoindependiente"/>
        <w:ind w:left="142"/>
        <w:rPr>
          <w:i/>
          <w:iCs/>
        </w:rPr>
      </w:pPr>
      <w:r w:rsidRPr="00186A2A">
        <w:rPr>
          <w:i/>
          <w:iCs/>
        </w:rPr>
        <w:t>-El</w:t>
      </w:r>
      <w:r w:rsidRPr="00186A2A">
        <w:rPr>
          <w:i/>
          <w:iCs/>
          <w:spacing w:val="-4"/>
        </w:rPr>
        <w:t xml:space="preserve"> </w:t>
      </w:r>
      <w:r w:rsidRPr="00186A2A">
        <w:rPr>
          <w:i/>
          <w:iCs/>
        </w:rPr>
        <w:t>impago</w:t>
      </w:r>
      <w:r w:rsidRPr="00186A2A">
        <w:rPr>
          <w:i/>
          <w:iCs/>
          <w:spacing w:val="-2"/>
        </w:rPr>
        <w:t xml:space="preserve"> </w:t>
      </w:r>
      <w:r w:rsidRPr="00186A2A">
        <w:rPr>
          <w:i/>
          <w:iCs/>
        </w:rPr>
        <w:t>de</w:t>
      </w:r>
      <w:r w:rsidRPr="00186A2A">
        <w:rPr>
          <w:i/>
          <w:iCs/>
          <w:spacing w:val="-2"/>
        </w:rPr>
        <w:t xml:space="preserve"> </w:t>
      </w:r>
      <w:r w:rsidRPr="00186A2A">
        <w:rPr>
          <w:i/>
          <w:iCs/>
        </w:rPr>
        <w:t>las</w:t>
      </w:r>
      <w:r w:rsidRPr="00186A2A">
        <w:rPr>
          <w:i/>
          <w:iCs/>
          <w:spacing w:val="-2"/>
        </w:rPr>
        <w:t xml:space="preserve"> </w:t>
      </w:r>
      <w:r w:rsidRPr="00186A2A">
        <w:rPr>
          <w:i/>
          <w:iCs/>
        </w:rPr>
        <w:t>cuotas</w:t>
      </w:r>
      <w:r w:rsidRPr="00186A2A">
        <w:rPr>
          <w:i/>
          <w:iCs/>
          <w:spacing w:val="-2"/>
        </w:rPr>
        <w:t xml:space="preserve"> </w:t>
      </w:r>
      <w:r w:rsidRPr="00186A2A">
        <w:rPr>
          <w:i/>
          <w:iCs/>
        </w:rPr>
        <w:t>de</w:t>
      </w:r>
      <w:r w:rsidRPr="00186A2A">
        <w:rPr>
          <w:i/>
          <w:iCs/>
          <w:spacing w:val="-2"/>
        </w:rPr>
        <w:t xml:space="preserve"> </w:t>
      </w:r>
      <w:proofErr w:type="spellStart"/>
      <w:r w:rsidRPr="00186A2A">
        <w:rPr>
          <w:i/>
          <w:iCs/>
        </w:rPr>
        <w:t>Ecoescuelas</w:t>
      </w:r>
      <w:proofErr w:type="spellEnd"/>
      <w:r w:rsidRPr="00186A2A">
        <w:rPr>
          <w:i/>
          <w:iCs/>
          <w:spacing w:val="-2"/>
        </w:rPr>
        <w:t xml:space="preserve"> </w:t>
      </w:r>
      <w:r w:rsidRPr="00186A2A">
        <w:rPr>
          <w:i/>
          <w:iCs/>
        </w:rPr>
        <w:t>a</w:t>
      </w:r>
      <w:r w:rsidRPr="00186A2A">
        <w:rPr>
          <w:i/>
          <w:iCs/>
          <w:spacing w:val="-2"/>
        </w:rPr>
        <w:t xml:space="preserve"> </w:t>
      </w:r>
      <w:r w:rsidRPr="00186A2A">
        <w:rPr>
          <w:i/>
          <w:iCs/>
        </w:rPr>
        <w:t>la</w:t>
      </w:r>
      <w:r w:rsidRPr="00186A2A">
        <w:rPr>
          <w:i/>
          <w:iCs/>
          <w:spacing w:val="-2"/>
        </w:rPr>
        <w:t xml:space="preserve"> </w:t>
      </w:r>
      <w:r w:rsidRPr="00186A2A">
        <w:rPr>
          <w:i/>
          <w:iCs/>
        </w:rPr>
        <w:t>Asociación</w:t>
      </w:r>
      <w:r w:rsidRPr="00186A2A">
        <w:rPr>
          <w:i/>
          <w:iCs/>
          <w:spacing w:val="-1"/>
        </w:rPr>
        <w:t xml:space="preserve"> </w:t>
      </w:r>
      <w:r w:rsidRPr="00186A2A">
        <w:rPr>
          <w:i/>
          <w:iCs/>
          <w:spacing w:val="-2"/>
        </w:rPr>
        <w:t>ADEAC.</w:t>
      </w:r>
    </w:p>
    <w:p w14:paraId="5F6E8295" w14:textId="77777777" w:rsidR="00A97F47" w:rsidRPr="00186A2A" w:rsidRDefault="00A97F47">
      <w:pPr>
        <w:pStyle w:val="Textoindependiente"/>
        <w:spacing w:before="61"/>
        <w:rPr>
          <w:i/>
          <w:iCs/>
        </w:rPr>
      </w:pPr>
    </w:p>
    <w:p w14:paraId="2D9487F7" w14:textId="77777777" w:rsidR="00A97F47" w:rsidRPr="00186A2A" w:rsidRDefault="00000000">
      <w:pPr>
        <w:pStyle w:val="Textoindependiente"/>
        <w:spacing w:line="292" w:lineRule="auto"/>
        <w:ind w:left="142" w:right="141"/>
        <w:jc w:val="both"/>
        <w:rPr>
          <w:i/>
          <w:iCs/>
        </w:rPr>
      </w:pPr>
      <w:r w:rsidRPr="00186A2A">
        <w:rPr>
          <w:i/>
          <w:iCs/>
        </w:rPr>
        <w:t>Con fecha 2 de enero de 2025 se envía notificación del inicio del segundo expediente sancionador a AEMA HISPÁNICA S.L., otorgándose 10 días hábiles para la presentación de alegaciones.</w:t>
      </w:r>
    </w:p>
    <w:p w14:paraId="3630CF8B" w14:textId="77777777" w:rsidR="00A97F47" w:rsidRPr="00186A2A" w:rsidRDefault="00A97F47">
      <w:pPr>
        <w:pStyle w:val="Textoindependiente"/>
        <w:spacing w:before="10"/>
        <w:rPr>
          <w:i/>
          <w:iCs/>
        </w:rPr>
      </w:pPr>
    </w:p>
    <w:p w14:paraId="0996E5E9" w14:textId="77777777" w:rsidR="00A97F47" w:rsidRPr="00186A2A" w:rsidRDefault="00000000">
      <w:pPr>
        <w:pStyle w:val="Textoindependiente"/>
        <w:spacing w:line="292" w:lineRule="auto"/>
        <w:ind w:left="142" w:right="141"/>
        <w:jc w:val="both"/>
        <w:rPr>
          <w:i/>
          <w:iCs/>
        </w:rPr>
      </w:pPr>
      <w:r w:rsidRPr="00186A2A">
        <w:rPr>
          <w:i/>
          <w:iCs/>
        </w:rPr>
        <w:t>Con fecha 14 de enero de 2025 se reciben alegaciones por parte de AEMA HISPÁNICA S.L., que resultan</w:t>
      </w:r>
      <w:r w:rsidRPr="00186A2A">
        <w:rPr>
          <w:i/>
          <w:iCs/>
          <w:spacing w:val="-1"/>
        </w:rPr>
        <w:t xml:space="preserve"> </w:t>
      </w:r>
      <w:r w:rsidRPr="00186A2A">
        <w:rPr>
          <w:i/>
          <w:iCs/>
        </w:rPr>
        <w:t>ser</w:t>
      </w:r>
      <w:r w:rsidRPr="00186A2A">
        <w:rPr>
          <w:i/>
          <w:iCs/>
          <w:spacing w:val="-1"/>
        </w:rPr>
        <w:t xml:space="preserve"> </w:t>
      </w:r>
      <w:r w:rsidRPr="00186A2A">
        <w:rPr>
          <w:i/>
          <w:iCs/>
        </w:rPr>
        <w:t>las</w:t>
      </w:r>
      <w:r w:rsidRPr="00186A2A">
        <w:rPr>
          <w:i/>
          <w:iCs/>
          <w:spacing w:val="-1"/>
        </w:rPr>
        <w:t xml:space="preserve"> </w:t>
      </w:r>
      <w:r w:rsidRPr="00186A2A">
        <w:rPr>
          <w:i/>
          <w:iCs/>
        </w:rPr>
        <w:t>mismas</w:t>
      </w:r>
      <w:r w:rsidRPr="00186A2A">
        <w:rPr>
          <w:i/>
          <w:iCs/>
          <w:spacing w:val="-1"/>
        </w:rPr>
        <w:t xml:space="preserve"> </w:t>
      </w:r>
      <w:r w:rsidRPr="00186A2A">
        <w:rPr>
          <w:i/>
          <w:iCs/>
        </w:rPr>
        <w:t>que</w:t>
      </w:r>
      <w:r w:rsidRPr="00186A2A">
        <w:rPr>
          <w:i/>
          <w:iCs/>
          <w:spacing w:val="-1"/>
        </w:rPr>
        <w:t xml:space="preserve"> </w:t>
      </w:r>
      <w:r w:rsidRPr="00186A2A">
        <w:rPr>
          <w:i/>
          <w:iCs/>
        </w:rPr>
        <w:t>se</w:t>
      </w:r>
      <w:r w:rsidRPr="00186A2A">
        <w:rPr>
          <w:i/>
          <w:iCs/>
          <w:spacing w:val="-1"/>
        </w:rPr>
        <w:t xml:space="preserve"> </w:t>
      </w:r>
      <w:r w:rsidRPr="00186A2A">
        <w:rPr>
          <w:i/>
          <w:iCs/>
        </w:rPr>
        <w:t>presentaron</w:t>
      </w:r>
      <w:r w:rsidRPr="00186A2A">
        <w:rPr>
          <w:i/>
          <w:iCs/>
          <w:spacing w:val="-1"/>
        </w:rPr>
        <w:t xml:space="preserve"> </w:t>
      </w:r>
      <w:r w:rsidRPr="00186A2A">
        <w:rPr>
          <w:i/>
          <w:iCs/>
        </w:rPr>
        <w:t>durante</w:t>
      </w:r>
      <w:r w:rsidRPr="00186A2A">
        <w:rPr>
          <w:i/>
          <w:iCs/>
          <w:spacing w:val="-1"/>
        </w:rPr>
        <w:t xml:space="preserve"> </w:t>
      </w:r>
      <w:r w:rsidRPr="00186A2A">
        <w:rPr>
          <w:i/>
          <w:iCs/>
        </w:rPr>
        <w:t>la</w:t>
      </w:r>
      <w:r w:rsidRPr="00186A2A">
        <w:rPr>
          <w:i/>
          <w:iCs/>
          <w:spacing w:val="-1"/>
        </w:rPr>
        <w:t xml:space="preserve"> </w:t>
      </w:r>
      <w:r w:rsidRPr="00186A2A">
        <w:rPr>
          <w:i/>
          <w:iCs/>
        </w:rPr>
        <w:t>tramitación</w:t>
      </w:r>
      <w:r w:rsidRPr="00186A2A">
        <w:rPr>
          <w:i/>
          <w:iCs/>
          <w:spacing w:val="-1"/>
        </w:rPr>
        <w:t xml:space="preserve"> </w:t>
      </w:r>
      <w:r w:rsidRPr="00186A2A">
        <w:rPr>
          <w:i/>
          <w:iCs/>
        </w:rPr>
        <w:t>del</w:t>
      </w:r>
      <w:r w:rsidRPr="00186A2A">
        <w:rPr>
          <w:i/>
          <w:iCs/>
          <w:spacing w:val="-1"/>
        </w:rPr>
        <w:t xml:space="preserve"> </w:t>
      </w:r>
      <w:r w:rsidRPr="00186A2A">
        <w:rPr>
          <w:i/>
          <w:iCs/>
        </w:rPr>
        <w:t>primer</w:t>
      </w:r>
      <w:r w:rsidRPr="00186A2A">
        <w:rPr>
          <w:i/>
          <w:iCs/>
          <w:spacing w:val="-1"/>
        </w:rPr>
        <w:t xml:space="preserve"> </w:t>
      </w:r>
      <w:r w:rsidRPr="00186A2A">
        <w:rPr>
          <w:i/>
          <w:iCs/>
        </w:rPr>
        <w:t>expediente</w:t>
      </w:r>
      <w:r w:rsidRPr="00186A2A">
        <w:rPr>
          <w:i/>
          <w:iCs/>
          <w:spacing w:val="-1"/>
        </w:rPr>
        <w:t xml:space="preserve"> </w:t>
      </w:r>
      <w:r w:rsidRPr="00186A2A">
        <w:rPr>
          <w:i/>
          <w:iCs/>
        </w:rPr>
        <w:t>sancionador.</w:t>
      </w:r>
    </w:p>
    <w:p w14:paraId="7CFECA06" w14:textId="77777777" w:rsidR="00A97F47" w:rsidRPr="00186A2A" w:rsidRDefault="00A97F47">
      <w:pPr>
        <w:pStyle w:val="Textoindependiente"/>
        <w:spacing w:before="9"/>
        <w:rPr>
          <w:i/>
          <w:iCs/>
        </w:rPr>
      </w:pPr>
    </w:p>
    <w:p w14:paraId="559932BA" w14:textId="77777777" w:rsidR="00A97F47" w:rsidRPr="00186A2A" w:rsidRDefault="00000000">
      <w:pPr>
        <w:pStyle w:val="Textoindependiente"/>
        <w:spacing w:before="1" w:line="292" w:lineRule="auto"/>
        <w:ind w:left="142" w:right="141"/>
        <w:jc w:val="both"/>
        <w:rPr>
          <w:i/>
          <w:iCs/>
        </w:rPr>
      </w:pPr>
      <w:r w:rsidRPr="00186A2A">
        <w:rPr>
          <w:i/>
          <w:iCs/>
        </w:rPr>
        <w:t>En relación con el incumplimiento de AEMA HISPÁNICA de las normas laborales con sus trabajadores, dicha empresa alega que este incumplimiento ha venido condicionado por las graves faltas que se han cometido su el departamento de recursos humanos. Al respecto se le indica que:</w:t>
      </w:r>
    </w:p>
    <w:p w14:paraId="713BEECC" w14:textId="77777777" w:rsidR="00A97F47" w:rsidRPr="00186A2A" w:rsidRDefault="00A97F47">
      <w:pPr>
        <w:pStyle w:val="Textoindependiente"/>
        <w:spacing w:before="9"/>
        <w:rPr>
          <w:i/>
          <w:iCs/>
        </w:rPr>
      </w:pPr>
    </w:p>
    <w:p w14:paraId="2344F129" w14:textId="77777777" w:rsidR="00A97F47" w:rsidRPr="00186A2A" w:rsidRDefault="00000000">
      <w:pPr>
        <w:pStyle w:val="Textoindependiente"/>
        <w:spacing w:line="292" w:lineRule="auto"/>
        <w:ind w:left="142" w:right="141"/>
        <w:jc w:val="both"/>
        <w:rPr>
          <w:i/>
          <w:iCs/>
        </w:rPr>
      </w:pPr>
      <w:r w:rsidRPr="00186A2A">
        <w:rPr>
          <w:i/>
          <w:iCs/>
        </w:rPr>
        <w:t>-Lo que haya ocurrido en el ámbito de la empresa y la gestión de sus departamentos es algo que</w:t>
      </w:r>
      <w:r w:rsidRPr="00186A2A">
        <w:rPr>
          <w:i/>
          <w:iCs/>
          <w:spacing w:val="40"/>
        </w:rPr>
        <w:t xml:space="preserve"> </w:t>
      </w:r>
      <w:r w:rsidRPr="00186A2A">
        <w:rPr>
          <w:i/>
          <w:iCs/>
        </w:rPr>
        <w:t>tiene que resolverse internamente en la propia empresa y en ningún caso estas carencias de gestión deben afectar al Ayuntamiento de Las Rozas, al servicio prestado o a los trabajadores.</w:t>
      </w:r>
    </w:p>
    <w:p w14:paraId="26E47ED9" w14:textId="77777777" w:rsidR="00A97F47" w:rsidRPr="00186A2A" w:rsidRDefault="00A97F47">
      <w:pPr>
        <w:pStyle w:val="Textoindependiente"/>
        <w:spacing w:before="10"/>
        <w:rPr>
          <w:i/>
          <w:iCs/>
        </w:rPr>
      </w:pPr>
    </w:p>
    <w:p w14:paraId="26E31337" w14:textId="77777777" w:rsidR="00A97F47" w:rsidRPr="00186A2A" w:rsidRDefault="00000000">
      <w:pPr>
        <w:pStyle w:val="Textoindependiente"/>
        <w:spacing w:line="292" w:lineRule="auto"/>
        <w:ind w:left="142" w:right="141"/>
        <w:jc w:val="both"/>
        <w:rPr>
          <w:i/>
          <w:iCs/>
        </w:rPr>
      </w:pPr>
      <w:r w:rsidRPr="00186A2A">
        <w:rPr>
          <w:i/>
          <w:iCs/>
        </w:rPr>
        <w:t xml:space="preserve">-El impago de los salarios de los trabajadores adscritos al servicio de Educación Ambiental de hecho sigue sin resolverse y a la fecha de hoy la empresa sigue adeudándoles al menos cinco meses de </w:t>
      </w:r>
      <w:r w:rsidRPr="00186A2A">
        <w:rPr>
          <w:i/>
          <w:iCs/>
          <w:spacing w:val="-2"/>
        </w:rPr>
        <w:t>atrasos.</w:t>
      </w:r>
    </w:p>
    <w:p w14:paraId="7064EA49" w14:textId="77777777" w:rsidR="00A97F47" w:rsidRPr="00186A2A" w:rsidRDefault="00A97F47">
      <w:pPr>
        <w:pStyle w:val="Textoindependiente"/>
        <w:spacing w:before="10"/>
        <w:rPr>
          <w:i/>
          <w:iCs/>
        </w:rPr>
      </w:pPr>
    </w:p>
    <w:p w14:paraId="6A7CF365" w14:textId="77777777" w:rsidR="00A97F47" w:rsidRPr="00186A2A" w:rsidRDefault="00000000">
      <w:pPr>
        <w:pStyle w:val="Textoindependiente"/>
        <w:spacing w:line="292" w:lineRule="auto"/>
        <w:ind w:left="142" w:right="141"/>
        <w:jc w:val="both"/>
        <w:rPr>
          <w:i/>
          <w:iCs/>
        </w:rPr>
      </w:pPr>
      <w:r w:rsidRPr="00186A2A">
        <w:rPr>
          <w:i/>
          <w:iCs/>
        </w:rPr>
        <w:t>-La realización de los trabajos de formo no continua o manifiestamente irregular y el abandono del servicio sin causa justificada, es responsabilidad de la empresa, y no debe achacarse a la falta de rigor de los trabajadores, cuya selección lleva a cabo el departamento de RRHH de la misma y que por lo tanto tiene la obligación de seleccionar personal adecuado que se considere que va a ser</w:t>
      </w:r>
      <w:r w:rsidRPr="00186A2A">
        <w:rPr>
          <w:i/>
          <w:iCs/>
          <w:spacing w:val="40"/>
        </w:rPr>
        <w:t xml:space="preserve"> </w:t>
      </w:r>
      <w:r w:rsidRPr="00186A2A">
        <w:rPr>
          <w:i/>
          <w:iCs/>
        </w:rPr>
        <w:t>capaz de proporcionar el servicio requerido.</w:t>
      </w:r>
    </w:p>
    <w:p w14:paraId="569253B7" w14:textId="77777777" w:rsidR="00A97F47" w:rsidRPr="00186A2A" w:rsidRDefault="00A97F47">
      <w:pPr>
        <w:pStyle w:val="Textoindependiente"/>
        <w:spacing w:before="9"/>
        <w:rPr>
          <w:i/>
          <w:iCs/>
        </w:rPr>
      </w:pPr>
    </w:p>
    <w:p w14:paraId="46A26E25" w14:textId="77777777" w:rsidR="00A97F47" w:rsidRPr="00186A2A" w:rsidRDefault="00000000">
      <w:pPr>
        <w:pStyle w:val="Textoindependiente"/>
        <w:spacing w:before="1" w:line="292" w:lineRule="auto"/>
        <w:ind w:left="142" w:right="141"/>
        <w:jc w:val="both"/>
        <w:rPr>
          <w:i/>
          <w:iCs/>
        </w:rPr>
      </w:pPr>
      <w:r w:rsidRPr="00186A2A">
        <w:rPr>
          <w:i/>
          <w:iCs/>
        </w:rPr>
        <w:t>-A tenor de lo establecido en el pliego de cláusulas administrativas particulares, la comisión de estas faltas puede dar lugar a la imposición de penalidad entre el 5% y el 8% del presupuesto base de licitación, o a la resolución del contrato, instando una posterior inhabilitación.</w:t>
      </w:r>
    </w:p>
    <w:p w14:paraId="60685309" w14:textId="77777777" w:rsidR="00A97F47" w:rsidRPr="00186A2A" w:rsidRDefault="00A97F47">
      <w:pPr>
        <w:pStyle w:val="Textoindependiente"/>
        <w:spacing w:before="9"/>
        <w:rPr>
          <w:i/>
          <w:iCs/>
        </w:rPr>
      </w:pPr>
    </w:p>
    <w:p w14:paraId="1D46790E" w14:textId="77777777" w:rsidR="00A97F47" w:rsidRPr="00186A2A" w:rsidRDefault="00000000">
      <w:pPr>
        <w:pStyle w:val="Textoindependiente"/>
        <w:spacing w:line="292" w:lineRule="auto"/>
        <w:ind w:left="142" w:right="141"/>
        <w:jc w:val="both"/>
        <w:rPr>
          <w:i/>
          <w:iCs/>
        </w:rPr>
      </w:pPr>
      <w:r w:rsidRPr="00186A2A">
        <w:rPr>
          <w:i/>
          <w:iCs/>
        </w:rPr>
        <w:t>-Por ello, el haber propuesto la resolución del contrato, instando una posterior inhabilitación, se considera una penalidad adecuada a la gravedad de las faltas, teniendo en cuenta además la continuidad</w:t>
      </w:r>
      <w:r w:rsidRPr="00186A2A">
        <w:rPr>
          <w:i/>
          <w:iCs/>
          <w:spacing w:val="29"/>
        </w:rPr>
        <w:t xml:space="preserve"> </w:t>
      </w:r>
      <w:r w:rsidRPr="00186A2A">
        <w:rPr>
          <w:i/>
          <w:iCs/>
        </w:rPr>
        <w:t>o</w:t>
      </w:r>
      <w:r w:rsidRPr="00186A2A">
        <w:rPr>
          <w:i/>
          <w:iCs/>
          <w:spacing w:val="32"/>
        </w:rPr>
        <w:t xml:space="preserve"> </w:t>
      </w:r>
      <w:r w:rsidRPr="00186A2A">
        <w:rPr>
          <w:i/>
          <w:iCs/>
        </w:rPr>
        <w:t>persistencia</w:t>
      </w:r>
      <w:r w:rsidRPr="00186A2A">
        <w:rPr>
          <w:i/>
          <w:iCs/>
          <w:spacing w:val="32"/>
        </w:rPr>
        <w:t xml:space="preserve"> </w:t>
      </w:r>
      <w:r w:rsidRPr="00186A2A">
        <w:rPr>
          <w:i/>
          <w:iCs/>
        </w:rPr>
        <w:t>en</w:t>
      </w:r>
      <w:r w:rsidRPr="00186A2A">
        <w:rPr>
          <w:i/>
          <w:iCs/>
          <w:spacing w:val="32"/>
        </w:rPr>
        <w:t xml:space="preserve"> </w:t>
      </w:r>
      <w:r w:rsidRPr="00186A2A">
        <w:rPr>
          <w:i/>
          <w:iCs/>
        </w:rPr>
        <w:t>la</w:t>
      </w:r>
      <w:r w:rsidRPr="00186A2A">
        <w:rPr>
          <w:i/>
          <w:iCs/>
          <w:spacing w:val="32"/>
        </w:rPr>
        <w:t xml:space="preserve"> </w:t>
      </w:r>
      <w:r w:rsidRPr="00186A2A">
        <w:rPr>
          <w:i/>
          <w:iCs/>
        </w:rPr>
        <w:t>conducta</w:t>
      </w:r>
      <w:r w:rsidRPr="00186A2A">
        <w:rPr>
          <w:i/>
          <w:iCs/>
          <w:spacing w:val="32"/>
        </w:rPr>
        <w:t xml:space="preserve"> </w:t>
      </w:r>
      <w:r w:rsidRPr="00186A2A">
        <w:rPr>
          <w:i/>
          <w:iCs/>
        </w:rPr>
        <w:t>infractora;</w:t>
      </w:r>
      <w:r w:rsidRPr="00186A2A">
        <w:rPr>
          <w:i/>
          <w:iCs/>
          <w:spacing w:val="33"/>
        </w:rPr>
        <w:t xml:space="preserve"> </w:t>
      </w:r>
      <w:r w:rsidRPr="00186A2A">
        <w:rPr>
          <w:i/>
          <w:iCs/>
        </w:rPr>
        <w:t>la</w:t>
      </w:r>
      <w:r w:rsidRPr="00186A2A">
        <w:rPr>
          <w:i/>
          <w:iCs/>
          <w:spacing w:val="32"/>
        </w:rPr>
        <w:t xml:space="preserve"> </w:t>
      </w:r>
      <w:r w:rsidRPr="00186A2A">
        <w:rPr>
          <w:i/>
          <w:iCs/>
        </w:rPr>
        <w:t>naturaleza</w:t>
      </w:r>
      <w:r w:rsidRPr="00186A2A">
        <w:rPr>
          <w:i/>
          <w:iCs/>
          <w:spacing w:val="32"/>
        </w:rPr>
        <w:t xml:space="preserve"> </w:t>
      </w:r>
      <w:r w:rsidRPr="00186A2A">
        <w:rPr>
          <w:i/>
          <w:iCs/>
        </w:rPr>
        <w:t>de</w:t>
      </w:r>
      <w:r w:rsidRPr="00186A2A">
        <w:rPr>
          <w:i/>
          <w:iCs/>
          <w:spacing w:val="32"/>
        </w:rPr>
        <w:t xml:space="preserve"> </w:t>
      </w:r>
      <w:r w:rsidRPr="00186A2A">
        <w:rPr>
          <w:i/>
          <w:iCs/>
        </w:rPr>
        <w:t>los</w:t>
      </w:r>
      <w:r w:rsidRPr="00186A2A">
        <w:rPr>
          <w:i/>
          <w:iCs/>
          <w:spacing w:val="32"/>
        </w:rPr>
        <w:t xml:space="preserve"> </w:t>
      </w:r>
      <w:r w:rsidRPr="00186A2A">
        <w:rPr>
          <w:i/>
          <w:iCs/>
        </w:rPr>
        <w:t>perjuicios</w:t>
      </w:r>
      <w:r w:rsidRPr="00186A2A">
        <w:rPr>
          <w:i/>
          <w:iCs/>
          <w:spacing w:val="32"/>
        </w:rPr>
        <w:t xml:space="preserve"> </w:t>
      </w:r>
      <w:r w:rsidRPr="00186A2A">
        <w:rPr>
          <w:i/>
          <w:iCs/>
        </w:rPr>
        <w:t>causados</w:t>
      </w:r>
      <w:r w:rsidRPr="00186A2A">
        <w:rPr>
          <w:i/>
          <w:iCs/>
          <w:spacing w:val="32"/>
        </w:rPr>
        <w:t xml:space="preserve"> </w:t>
      </w:r>
      <w:r w:rsidRPr="00186A2A">
        <w:rPr>
          <w:i/>
          <w:iCs/>
        </w:rPr>
        <w:t>y</w:t>
      </w:r>
      <w:r w:rsidRPr="00186A2A">
        <w:rPr>
          <w:i/>
          <w:iCs/>
          <w:spacing w:val="32"/>
        </w:rPr>
        <w:t xml:space="preserve"> </w:t>
      </w:r>
      <w:r w:rsidRPr="00186A2A">
        <w:rPr>
          <w:i/>
          <w:iCs/>
          <w:spacing w:val="-5"/>
        </w:rPr>
        <w:t>la</w:t>
      </w:r>
    </w:p>
    <w:p w14:paraId="339EE06F" w14:textId="77777777" w:rsidR="00A97F47" w:rsidRPr="00186A2A" w:rsidRDefault="00A97F47">
      <w:pPr>
        <w:pStyle w:val="Textoindependiente"/>
        <w:spacing w:line="292" w:lineRule="auto"/>
        <w:jc w:val="both"/>
        <w:rPr>
          <w:i/>
          <w:iCs/>
        </w:rPr>
        <w:sectPr w:rsidR="00A97F47" w:rsidRPr="00186A2A">
          <w:pgSz w:w="11910" w:h="16840"/>
          <w:pgMar w:top="1260" w:right="1275" w:bottom="1260" w:left="1275" w:header="225" w:footer="1060" w:gutter="0"/>
          <w:cols w:space="720"/>
        </w:sectPr>
      </w:pPr>
    </w:p>
    <w:p w14:paraId="7114CDB3" w14:textId="31D7E3FD" w:rsidR="00A97F47" w:rsidRPr="00186A2A" w:rsidRDefault="00000000">
      <w:pPr>
        <w:pStyle w:val="Textoindependiente"/>
        <w:spacing w:before="180" w:line="292" w:lineRule="auto"/>
        <w:ind w:left="142" w:right="141"/>
        <w:jc w:val="both"/>
        <w:rPr>
          <w:i/>
          <w:iCs/>
        </w:rPr>
      </w:pPr>
      <w:r w:rsidRPr="00186A2A">
        <w:rPr>
          <w:i/>
          <w:iCs/>
          <w:noProof/>
        </w:rPr>
        <w:lastRenderedPageBreak/>
        <mc:AlternateContent>
          <mc:Choice Requires="wps">
            <w:drawing>
              <wp:anchor distT="0" distB="0" distL="0" distR="0" simplePos="0" relativeHeight="251762176" behindDoc="0" locked="0" layoutInCell="1" allowOverlap="1" wp14:anchorId="199D43CE" wp14:editId="6C54F29C">
                <wp:simplePos x="0" y="0"/>
                <wp:positionH relativeFrom="page">
                  <wp:posOffset>6807090</wp:posOffset>
                </wp:positionH>
                <wp:positionV relativeFrom="page">
                  <wp:posOffset>2818730</wp:posOffset>
                </wp:positionV>
                <wp:extent cx="419734" cy="3187065"/>
                <wp:effectExtent l="0" t="0" r="0" b="0"/>
                <wp:wrapNone/>
                <wp:docPr id="363" name="Text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DDACCE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F4909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99D43CE" id="Textbox 363" o:spid="_x0000_s1202" type="#_x0000_t202" style="position:absolute;left:0;text-align:left;margin-left:536pt;margin-top:221.95pt;width:33.05pt;height:250.95pt;z-index:251762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8KYowEAADMDAAAOAAAAZHJzL2Uyb0RvYy54bWysUtGuEyEQfTfxHwjvlm1v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Licv1nfLTlTdHU3v19Xq9fZcHF7HSKmjxoc&#10;y0nDI/WrMJDHJ0zn0kvJROb8f2aSxt3IbEukV8sMm8920J5IDQ0koeW4WBO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xjwpi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DDACCE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F4909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sidRPr="00186A2A">
        <w:rPr>
          <w:i/>
          <w:iCs/>
        </w:rPr>
        <w:t xml:space="preserve">reincidencia, y por la comisión en el término de un año de más de una infracción de la misma </w:t>
      </w:r>
      <w:r w:rsidRPr="00186A2A">
        <w:rPr>
          <w:i/>
          <w:iCs/>
          <w:spacing w:val="-2"/>
        </w:rPr>
        <w:t>naturaleza.</w:t>
      </w:r>
    </w:p>
    <w:p w14:paraId="462441E4" w14:textId="77777777" w:rsidR="00A97F47" w:rsidRPr="00186A2A" w:rsidRDefault="00A97F47">
      <w:pPr>
        <w:pStyle w:val="Textoindependiente"/>
        <w:spacing w:before="10"/>
        <w:rPr>
          <w:i/>
          <w:iCs/>
        </w:rPr>
      </w:pPr>
    </w:p>
    <w:p w14:paraId="78009706" w14:textId="77777777" w:rsidR="00A97F47" w:rsidRPr="00186A2A" w:rsidRDefault="00000000">
      <w:pPr>
        <w:pStyle w:val="Textoindependiente"/>
        <w:spacing w:line="292" w:lineRule="auto"/>
        <w:ind w:left="142" w:right="141"/>
        <w:jc w:val="both"/>
        <w:rPr>
          <w:i/>
          <w:iCs/>
        </w:rPr>
      </w:pPr>
      <w:r w:rsidRPr="00186A2A">
        <w:rPr>
          <w:i/>
          <w:iCs/>
        </w:rPr>
        <w:t>-Además de lo anterior se considera que una empresa como AEMA HISPÁNICA S.L., que no es</w:t>
      </w:r>
      <w:r w:rsidRPr="00186A2A">
        <w:rPr>
          <w:i/>
          <w:iCs/>
          <w:spacing w:val="40"/>
        </w:rPr>
        <w:t xml:space="preserve"> </w:t>
      </w:r>
      <w:r w:rsidRPr="00186A2A">
        <w:rPr>
          <w:i/>
          <w:iCs/>
        </w:rPr>
        <w:t>capaz de resolver y gestionar adecuadamente los inconvenientes surgidos en el seno de su propio departamento de RRHH, no genera ninguna confianza para ser la encargada de llevar a cabo una labor tan sensible como es la Educación Ambiental de la población de Las Rozas.</w:t>
      </w:r>
    </w:p>
    <w:p w14:paraId="49AEC128" w14:textId="77777777" w:rsidR="00A97F47" w:rsidRPr="00186A2A" w:rsidRDefault="00A97F47">
      <w:pPr>
        <w:pStyle w:val="Textoindependiente"/>
        <w:spacing w:before="9"/>
        <w:rPr>
          <w:i/>
          <w:iCs/>
        </w:rPr>
      </w:pPr>
    </w:p>
    <w:p w14:paraId="5034FEA9" w14:textId="45E2D347" w:rsidR="00A97F47" w:rsidRPr="00186A2A" w:rsidRDefault="00000000">
      <w:pPr>
        <w:pStyle w:val="Textoindependiente"/>
        <w:spacing w:before="1" w:line="292" w:lineRule="auto"/>
        <w:ind w:left="142" w:right="141"/>
        <w:jc w:val="both"/>
        <w:rPr>
          <w:i/>
          <w:iCs/>
        </w:rPr>
      </w:pPr>
      <w:r w:rsidRPr="00186A2A">
        <w:rPr>
          <w:i/>
          <w:iCs/>
        </w:rPr>
        <w:t>Por todo ello se considera que es pertinente proseguir con la tramitación del expediente sancionador para la resolución del contrato, instando una posterior inhabilitación”</w:t>
      </w:r>
      <w:r w:rsidR="00186A2A" w:rsidRPr="00186A2A">
        <w:rPr>
          <w:i/>
          <w:iCs/>
        </w:rPr>
        <w:t>.</w:t>
      </w:r>
    </w:p>
    <w:p w14:paraId="1C1A7F26" w14:textId="77777777" w:rsidR="00A97F47" w:rsidRDefault="00A97F47">
      <w:pPr>
        <w:pStyle w:val="Textoindependiente"/>
        <w:spacing w:before="9"/>
      </w:pPr>
    </w:p>
    <w:p w14:paraId="3F8CA1E8" w14:textId="77777777" w:rsidR="00A97F47" w:rsidRDefault="00000000">
      <w:pPr>
        <w:pStyle w:val="Textoindependiente"/>
        <w:spacing w:before="1" w:line="292" w:lineRule="auto"/>
        <w:ind w:left="142" w:right="141"/>
        <w:jc w:val="both"/>
      </w:pPr>
      <w:r>
        <w:t>8º.- Acuerdo adoptado por la Junta de Gobierno Local, en sesión celebrada el día 31 de enero de 2025, por el que se resuelve:</w:t>
      </w:r>
    </w:p>
    <w:p w14:paraId="112C179A" w14:textId="77777777" w:rsidR="00A97F47" w:rsidRDefault="00A97F47">
      <w:pPr>
        <w:pStyle w:val="Textoindependiente"/>
        <w:spacing w:before="9"/>
      </w:pPr>
    </w:p>
    <w:p w14:paraId="63922C03" w14:textId="77777777" w:rsidR="00A97F47" w:rsidRPr="00186A2A" w:rsidRDefault="00000000">
      <w:pPr>
        <w:pStyle w:val="Textoindependiente"/>
        <w:ind w:left="142"/>
        <w:rPr>
          <w:i/>
          <w:iCs/>
        </w:rPr>
      </w:pPr>
      <w:r w:rsidRPr="00186A2A">
        <w:rPr>
          <w:i/>
          <w:iCs/>
        </w:rPr>
        <w:t>“1º.-</w:t>
      </w:r>
      <w:r w:rsidRPr="00186A2A">
        <w:rPr>
          <w:i/>
          <w:iCs/>
          <w:spacing w:val="-2"/>
        </w:rPr>
        <w:t xml:space="preserve"> </w:t>
      </w:r>
      <w:r w:rsidRPr="00186A2A">
        <w:rPr>
          <w:i/>
          <w:iCs/>
        </w:rPr>
        <w:t>Desestimar,</w:t>
      </w:r>
      <w:r w:rsidRPr="00186A2A">
        <w:rPr>
          <w:i/>
          <w:iCs/>
          <w:spacing w:val="-1"/>
        </w:rPr>
        <w:t xml:space="preserve"> </w:t>
      </w:r>
      <w:r w:rsidRPr="00186A2A">
        <w:rPr>
          <w:i/>
          <w:iCs/>
        </w:rPr>
        <w:t>íntegramente,</w:t>
      </w:r>
      <w:r w:rsidRPr="00186A2A">
        <w:rPr>
          <w:i/>
          <w:iCs/>
          <w:spacing w:val="-1"/>
        </w:rPr>
        <w:t xml:space="preserve"> </w:t>
      </w:r>
      <w:r w:rsidRPr="00186A2A">
        <w:rPr>
          <w:i/>
          <w:iCs/>
        </w:rPr>
        <w:t>las</w:t>
      </w:r>
      <w:r w:rsidRPr="00186A2A">
        <w:rPr>
          <w:i/>
          <w:iCs/>
          <w:spacing w:val="-1"/>
        </w:rPr>
        <w:t xml:space="preserve"> </w:t>
      </w:r>
      <w:r w:rsidRPr="00186A2A">
        <w:rPr>
          <w:i/>
          <w:iCs/>
        </w:rPr>
        <w:t>alegaciones</w:t>
      </w:r>
      <w:r w:rsidRPr="00186A2A">
        <w:rPr>
          <w:i/>
          <w:iCs/>
          <w:spacing w:val="-2"/>
        </w:rPr>
        <w:t xml:space="preserve"> </w:t>
      </w:r>
      <w:r w:rsidRPr="00186A2A">
        <w:rPr>
          <w:i/>
          <w:iCs/>
        </w:rPr>
        <w:t>formuladas</w:t>
      </w:r>
      <w:r w:rsidRPr="00186A2A">
        <w:rPr>
          <w:i/>
          <w:iCs/>
          <w:spacing w:val="-1"/>
        </w:rPr>
        <w:t xml:space="preserve"> </w:t>
      </w:r>
      <w:r w:rsidRPr="00186A2A">
        <w:rPr>
          <w:i/>
          <w:iCs/>
        </w:rPr>
        <w:t>por</w:t>
      </w:r>
      <w:r w:rsidRPr="00186A2A">
        <w:rPr>
          <w:i/>
          <w:iCs/>
          <w:spacing w:val="-1"/>
        </w:rPr>
        <w:t xml:space="preserve"> </w:t>
      </w:r>
      <w:proofErr w:type="spellStart"/>
      <w:r w:rsidRPr="00186A2A">
        <w:rPr>
          <w:i/>
          <w:iCs/>
        </w:rPr>
        <w:t>Aema</w:t>
      </w:r>
      <w:proofErr w:type="spellEnd"/>
      <w:r w:rsidRPr="00186A2A">
        <w:rPr>
          <w:i/>
          <w:iCs/>
          <w:spacing w:val="-1"/>
        </w:rPr>
        <w:t xml:space="preserve"> </w:t>
      </w:r>
      <w:r w:rsidRPr="00186A2A">
        <w:rPr>
          <w:i/>
          <w:iCs/>
        </w:rPr>
        <w:t>Hispánica</w:t>
      </w:r>
      <w:r w:rsidRPr="00186A2A">
        <w:rPr>
          <w:i/>
          <w:iCs/>
          <w:spacing w:val="-1"/>
        </w:rPr>
        <w:t xml:space="preserve"> </w:t>
      </w:r>
      <w:r w:rsidRPr="00186A2A">
        <w:rPr>
          <w:i/>
          <w:iCs/>
          <w:spacing w:val="-4"/>
        </w:rPr>
        <w:t>S.L.</w:t>
      </w:r>
    </w:p>
    <w:p w14:paraId="79AF4A59" w14:textId="77777777" w:rsidR="00A97F47" w:rsidRPr="00186A2A" w:rsidRDefault="00A97F47">
      <w:pPr>
        <w:pStyle w:val="Textoindependiente"/>
        <w:spacing w:before="61"/>
        <w:rPr>
          <w:i/>
          <w:iCs/>
        </w:rPr>
      </w:pPr>
    </w:p>
    <w:p w14:paraId="54C441AD" w14:textId="77777777" w:rsidR="00A97F47" w:rsidRPr="00186A2A" w:rsidRDefault="00000000">
      <w:pPr>
        <w:pStyle w:val="Textoindependiente"/>
        <w:spacing w:line="292" w:lineRule="auto"/>
        <w:ind w:left="142" w:right="141"/>
        <w:jc w:val="both"/>
        <w:rPr>
          <w:i/>
          <w:iCs/>
        </w:rPr>
      </w:pPr>
      <w:r w:rsidRPr="00186A2A">
        <w:rPr>
          <w:i/>
          <w:iCs/>
        </w:rPr>
        <w:t>2º.- Proponer la resolución del contrato de servicio de “Asistencia técnica en materia de educación ambiental” suscrito con AEMA HISPÁNICA S.L., por:</w:t>
      </w:r>
    </w:p>
    <w:p w14:paraId="081861BE" w14:textId="77777777" w:rsidR="00A97F47" w:rsidRPr="00186A2A" w:rsidRDefault="00A97F47">
      <w:pPr>
        <w:pStyle w:val="Textoindependiente"/>
        <w:spacing w:before="10"/>
        <w:rPr>
          <w:i/>
          <w:iCs/>
        </w:rPr>
      </w:pPr>
    </w:p>
    <w:p w14:paraId="2A6A6BF9" w14:textId="77777777" w:rsidR="00A97F47" w:rsidRPr="00186A2A" w:rsidRDefault="00000000">
      <w:pPr>
        <w:pStyle w:val="Prrafodelista"/>
        <w:numPr>
          <w:ilvl w:val="0"/>
          <w:numId w:val="24"/>
        </w:numPr>
        <w:tabs>
          <w:tab w:val="left" w:pos="320"/>
        </w:tabs>
        <w:spacing w:line="292" w:lineRule="auto"/>
        <w:ind w:firstLine="0"/>
        <w:jc w:val="both"/>
        <w:rPr>
          <w:i/>
          <w:iCs/>
          <w:sz w:val="20"/>
        </w:rPr>
      </w:pPr>
      <w:r w:rsidRPr="00186A2A">
        <w:rPr>
          <w:i/>
          <w:iCs/>
          <w:sz w:val="20"/>
        </w:rPr>
        <w:t>Impago de los salarios por parte del contratista a los trabajadores, hecho, además, reiterado en el tiempo (más de cinco meses).</w:t>
      </w:r>
    </w:p>
    <w:p w14:paraId="4FBD00E7" w14:textId="77777777" w:rsidR="00A97F47" w:rsidRPr="00186A2A" w:rsidRDefault="00A97F47">
      <w:pPr>
        <w:pStyle w:val="Textoindependiente"/>
        <w:spacing w:before="10"/>
        <w:rPr>
          <w:i/>
          <w:iCs/>
        </w:rPr>
      </w:pPr>
    </w:p>
    <w:p w14:paraId="20D888C5" w14:textId="77777777" w:rsidR="00A97F47" w:rsidRPr="00186A2A" w:rsidRDefault="00000000">
      <w:pPr>
        <w:pStyle w:val="Prrafodelista"/>
        <w:numPr>
          <w:ilvl w:val="0"/>
          <w:numId w:val="24"/>
        </w:numPr>
        <w:tabs>
          <w:tab w:val="left" w:pos="318"/>
        </w:tabs>
        <w:ind w:left="318" w:right="0" w:hanging="176"/>
        <w:rPr>
          <w:i/>
          <w:iCs/>
          <w:sz w:val="20"/>
        </w:rPr>
      </w:pPr>
      <w:r w:rsidRPr="00186A2A">
        <w:rPr>
          <w:i/>
          <w:iCs/>
          <w:sz w:val="20"/>
        </w:rPr>
        <w:t>Falta</w:t>
      </w:r>
      <w:r w:rsidRPr="00186A2A">
        <w:rPr>
          <w:i/>
          <w:iCs/>
          <w:spacing w:val="-6"/>
          <w:sz w:val="20"/>
        </w:rPr>
        <w:t xml:space="preserve"> </w:t>
      </w:r>
      <w:r w:rsidRPr="00186A2A">
        <w:rPr>
          <w:i/>
          <w:iCs/>
          <w:sz w:val="20"/>
        </w:rPr>
        <w:t>de</w:t>
      </w:r>
      <w:r w:rsidRPr="00186A2A">
        <w:rPr>
          <w:i/>
          <w:iCs/>
          <w:spacing w:val="-4"/>
          <w:sz w:val="20"/>
        </w:rPr>
        <w:t xml:space="preserve"> </w:t>
      </w:r>
      <w:r w:rsidRPr="00186A2A">
        <w:rPr>
          <w:i/>
          <w:iCs/>
          <w:sz w:val="20"/>
        </w:rPr>
        <w:t>prestación</w:t>
      </w:r>
      <w:r w:rsidRPr="00186A2A">
        <w:rPr>
          <w:i/>
          <w:iCs/>
          <w:spacing w:val="-4"/>
          <w:sz w:val="20"/>
        </w:rPr>
        <w:t xml:space="preserve"> </w:t>
      </w:r>
      <w:r w:rsidRPr="00186A2A">
        <w:rPr>
          <w:i/>
          <w:iCs/>
          <w:sz w:val="20"/>
        </w:rPr>
        <w:t>del</w:t>
      </w:r>
      <w:r w:rsidRPr="00186A2A">
        <w:rPr>
          <w:i/>
          <w:iCs/>
          <w:spacing w:val="-4"/>
          <w:sz w:val="20"/>
        </w:rPr>
        <w:t xml:space="preserve"> </w:t>
      </w:r>
      <w:r w:rsidRPr="00186A2A">
        <w:rPr>
          <w:i/>
          <w:iCs/>
          <w:sz w:val="20"/>
        </w:rPr>
        <w:t>servicio</w:t>
      </w:r>
      <w:r w:rsidRPr="00186A2A">
        <w:rPr>
          <w:i/>
          <w:iCs/>
          <w:spacing w:val="-4"/>
          <w:sz w:val="20"/>
        </w:rPr>
        <w:t xml:space="preserve"> </w:t>
      </w:r>
      <w:r w:rsidRPr="00186A2A">
        <w:rPr>
          <w:i/>
          <w:iCs/>
          <w:sz w:val="20"/>
        </w:rPr>
        <w:t>de</w:t>
      </w:r>
      <w:r w:rsidRPr="00186A2A">
        <w:rPr>
          <w:i/>
          <w:iCs/>
          <w:spacing w:val="-4"/>
          <w:sz w:val="20"/>
        </w:rPr>
        <w:t xml:space="preserve"> </w:t>
      </w:r>
      <w:r w:rsidRPr="00186A2A">
        <w:rPr>
          <w:i/>
          <w:iCs/>
          <w:sz w:val="20"/>
        </w:rPr>
        <w:t>control</w:t>
      </w:r>
      <w:r w:rsidRPr="00186A2A">
        <w:rPr>
          <w:i/>
          <w:iCs/>
          <w:spacing w:val="-4"/>
          <w:sz w:val="20"/>
        </w:rPr>
        <w:t xml:space="preserve"> </w:t>
      </w:r>
      <w:r w:rsidRPr="00186A2A">
        <w:rPr>
          <w:i/>
          <w:iCs/>
          <w:sz w:val="20"/>
        </w:rPr>
        <w:t>de</w:t>
      </w:r>
      <w:r w:rsidRPr="00186A2A">
        <w:rPr>
          <w:i/>
          <w:iCs/>
          <w:spacing w:val="-3"/>
          <w:sz w:val="20"/>
        </w:rPr>
        <w:t xml:space="preserve"> </w:t>
      </w:r>
      <w:r w:rsidRPr="00186A2A">
        <w:rPr>
          <w:i/>
          <w:iCs/>
          <w:spacing w:val="-2"/>
          <w:sz w:val="20"/>
        </w:rPr>
        <w:t>accesos.</w:t>
      </w:r>
    </w:p>
    <w:p w14:paraId="2E03A1CB" w14:textId="77777777" w:rsidR="00A97F47" w:rsidRPr="00186A2A" w:rsidRDefault="00A97F47">
      <w:pPr>
        <w:pStyle w:val="Textoindependiente"/>
        <w:spacing w:before="60"/>
        <w:rPr>
          <w:i/>
          <w:iCs/>
        </w:rPr>
      </w:pPr>
    </w:p>
    <w:p w14:paraId="5C62B360" w14:textId="77777777" w:rsidR="00A97F47" w:rsidRPr="00186A2A" w:rsidRDefault="00000000">
      <w:pPr>
        <w:pStyle w:val="Prrafodelista"/>
        <w:numPr>
          <w:ilvl w:val="0"/>
          <w:numId w:val="24"/>
        </w:numPr>
        <w:tabs>
          <w:tab w:val="left" w:pos="310"/>
        </w:tabs>
        <w:spacing w:line="292" w:lineRule="auto"/>
        <w:ind w:firstLine="0"/>
        <w:jc w:val="both"/>
        <w:rPr>
          <w:i/>
          <w:iCs/>
          <w:sz w:val="20"/>
        </w:rPr>
      </w:pPr>
      <w:r w:rsidRPr="00186A2A">
        <w:rPr>
          <w:i/>
          <w:iCs/>
          <w:sz w:val="20"/>
        </w:rPr>
        <w:t xml:space="preserve">Incumplimiento de la obligación de abonar cada curso escolar de las cuotas de </w:t>
      </w:r>
      <w:proofErr w:type="spellStart"/>
      <w:r w:rsidRPr="00186A2A">
        <w:rPr>
          <w:i/>
          <w:iCs/>
          <w:sz w:val="20"/>
        </w:rPr>
        <w:t>Ecoescuelas</w:t>
      </w:r>
      <w:proofErr w:type="spellEnd"/>
      <w:r w:rsidRPr="00186A2A">
        <w:rPr>
          <w:i/>
          <w:iCs/>
          <w:sz w:val="20"/>
        </w:rPr>
        <w:t xml:space="preserve"> a ADEAC (Asociación de Educación Ambiental y del Consumidor).</w:t>
      </w:r>
    </w:p>
    <w:p w14:paraId="5188406B" w14:textId="77777777" w:rsidR="00A97F47" w:rsidRPr="00186A2A" w:rsidRDefault="00A97F47">
      <w:pPr>
        <w:pStyle w:val="Textoindependiente"/>
        <w:spacing w:before="10"/>
        <w:rPr>
          <w:i/>
          <w:iCs/>
        </w:rPr>
      </w:pPr>
    </w:p>
    <w:p w14:paraId="731C1AD7" w14:textId="77777777" w:rsidR="00A97F47" w:rsidRPr="00186A2A" w:rsidRDefault="00000000">
      <w:pPr>
        <w:pStyle w:val="Textoindependiente"/>
        <w:ind w:left="142"/>
        <w:rPr>
          <w:i/>
          <w:iCs/>
        </w:rPr>
      </w:pPr>
      <w:r w:rsidRPr="00186A2A">
        <w:rPr>
          <w:i/>
          <w:iCs/>
        </w:rPr>
        <w:t>3º.-</w:t>
      </w:r>
      <w:r w:rsidRPr="00186A2A">
        <w:rPr>
          <w:i/>
          <w:iCs/>
          <w:spacing w:val="-3"/>
        </w:rPr>
        <w:t xml:space="preserve"> </w:t>
      </w:r>
      <w:r w:rsidRPr="00186A2A">
        <w:rPr>
          <w:i/>
          <w:iCs/>
        </w:rPr>
        <w:t>Incautar</w:t>
      </w:r>
      <w:r w:rsidRPr="00186A2A">
        <w:rPr>
          <w:i/>
          <w:iCs/>
          <w:spacing w:val="-3"/>
        </w:rPr>
        <w:t xml:space="preserve"> </w:t>
      </w:r>
      <w:r w:rsidRPr="00186A2A">
        <w:rPr>
          <w:i/>
          <w:iCs/>
        </w:rPr>
        <w:t>la</w:t>
      </w:r>
      <w:r w:rsidRPr="00186A2A">
        <w:rPr>
          <w:i/>
          <w:iCs/>
          <w:spacing w:val="-3"/>
        </w:rPr>
        <w:t xml:space="preserve"> </w:t>
      </w:r>
      <w:r w:rsidRPr="00186A2A">
        <w:rPr>
          <w:i/>
          <w:iCs/>
        </w:rPr>
        <w:t>garantía</w:t>
      </w:r>
      <w:r w:rsidRPr="00186A2A">
        <w:rPr>
          <w:i/>
          <w:iCs/>
          <w:spacing w:val="-3"/>
        </w:rPr>
        <w:t xml:space="preserve"> </w:t>
      </w:r>
      <w:r w:rsidRPr="00186A2A">
        <w:rPr>
          <w:i/>
          <w:iCs/>
        </w:rPr>
        <w:t>definitiva</w:t>
      </w:r>
      <w:r w:rsidRPr="00186A2A">
        <w:rPr>
          <w:i/>
          <w:iCs/>
          <w:spacing w:val="-3"/>
        </w:rPr>
        <w:t xml:space="preserve"> </w:t>
      </w:r>
      <w:r w:rsidRPr="00186A2A">
        <w:rPr>
          <w:i/>
          <w:iCs/>
        </w:rPr>
        <w:t>constituida</w:t>
      </w:r>
      <w:r w:rsidRPr="00186A2A">
        <w:rPr>
          <w:i/>
          <w:iCs/>
          <w:spacing w:val="-3"/>
        </w:rPr>
        <w:t xml:space="preserve"> </w:t>
      </w:r>
      <w:r w:rsidRPr="00186A2A">
        <w:rPr>
          <w:i/>
          <w:iCs/>
        </w:rPr>
        <w:t>por</w:t>
      </w:r>
      <w:r w:rsidRPr="00186A2A">
        <w:rPr>
          <w:i/>
          <w:iCs/>
          <w:spacing w:val="-3"/>
        </w:rPr>
        <w:t xml:space="preserve"> </w:t>
      </w:r>
      <w:proofErr w:type="spellStart"/>
      <w:r w:rsidRPr="00186A2A">
        <w:rPr>
          <w:i/>
          <w:iCs/>
        </w:rPr>
        <w:t>Aema</w:t>
      </w:r>
      <w:proofErr w:type="spellEnd"/>
      <w:r w:rsidRPr="00186A2A">
        <w:rPr>
          <w:i/>
          <w:iCs/>
          <w:spacing w:val="-3"/>
        </w:rPr>
        <w:t xml:space="preserve"> </w:t>
      </w:r>
      <w:r w:rsidRPr="00186A2A">
        <w:rPr>
          <w:i/>
          <w:iCs/>
        </w:rPr>
        <w:t>Hispánica</w:t>
      </w:r>
      <w:r w:rsidRPr="00186A2A">
        <w:rPr>
          <w:i/>
          <w:iCs/>
          <w:spacing w:val="-3"/>
        </w:rPr>
        <w:t xml:space="preserve"> </w:t>
      </w:r>
      <w:r w:rsidRPr="00186A2A">
        <w:rPr>
          <w:i/>
          <w:iCs/>
        </w:rPr>
        <w:t>S.L.</w:t>
      </w:r>
      <w:r w:rsidRPr="00186A2A">
        <w:rPr>
          <w:i/>
          <w:iCs/>
          <w:spacing w:val="-3"/>
        </w:rPr>
        <w:t xml:space="preserve"> </w:t>
      </w:r>
      <w:r w:rsidRPr="00186A2A">
        <w:rPr>
          <w:i/>
          <w:iCs/>
        </w:rPr>
        <w:t>mediante</w:t>
      </w:r>
      <w:r w:rsidRPr="00186A2A">
        <w:rPr>
          <w:i/>
          <w:iCs/>
          <w:spacing w:val="-3"/>
        </w:rPr>
        <w:t xml:space="preserve"> </w:t>
      </w:r>
      <w:r w:rsidRPr="00186A2A">
        <w:rPr>
          <w:i/>
          <w:iCs/>
        </w:rPr>
        <w:t>aval</w:t>
      </w:r>
      <w:r w:rsidRPr="00186A2A">
        <w:rPr>
          <w:i/>
          <w:iCs/>
          <w:spacing w:val="-3"/>
        </w:rPr>
        <w:t xml:space="preserve"> </w:t>
      </w:r>
      <w:r w:rsidRPr="00186A2A">
        <w:rPr>
          <w:i/>
          <w:iCs/>
        </w:rPr>
        <w:t>expedido</w:t>
      </w:r>
      <w:r w:rsidRPr="00186A2A">
        <w:rPr>
          <w:i/>
          <w:iCs/>
          <w:spacing w:val="-3"/>
        </w:rPr>
        <w:t xml:space="preserve"> </w:t>
      </w:r>
      <w:r w:rsidRPr="00186A2A">
        <w:rPr>
          <w:i/>
          <w:iCs/>
        </w:rPr>
        <w:t>por</w:t>
      </w:r>
      <w:r w:rsidRPr="00186A2A">
        <w:rPr>
          <w:i/>
          <w:iCs/>
          <w:spacing w:val="-2"/>
        </w:rPr>
        <w:t xml:space="preserve"> </w:t>
      </w:r>
      <w:r w:rsidRPr="00186A2A">
        <w:rPr>
          <w:i/>
          <w:iCs/>
          <w:spacing w:val="-5"/>
        </w:rPr>
        <w:t>W.</w:t>
      </w:r>
    </w:p>
    <w:p w14:paraId="183E9F5F" w14:textId="77777777" w:rsidR="00A97F47" w:rsidRPr="00186A2A" w:rsidRDefault="00000000">
      <w:pPr>
        <w:pStyle w:val="Textoindependiente"/>
        <w:spacing w:before="51"/>
        <w:ind w:left="142"/>
        <w:rPr>
          <w:i/>
          <w:iCs/>
        </w:rPr>
      </w:pPr>
      <w:r w:rsidRPr="00186A2A">
        <w:rPr>
          <w:i/>
          <w:iCs/>
        </w:rPr>
        <w:t>R.</w:t>
      </w:r>
      <w:r w:rsidRPr="00186A2A">
        <w:rPr>
          <w:i/>
          <w:iCs/>
          <w:spacing w:val="-4"/>
        </w:rPr>
        <w:t xml:space="preserve"> </w:t>
      </w:r>
      <w:r w:rsidRPr="00186A2A">
        <w:rPr>
          <w:i/>
          <w:iCs/>
        </w:rPr>
        <w:t>BERKLEY</w:t>
      </w:r>
      <w:r w:rsidRPr="00186A2A">
        <w:rPr>
          <w:i/>
          <w:iCs/>
          <w:spacing w:val="-2"/>
        </w:rPr>
        <w:t xml:space="preserve"> </w:t>
      </w:r>
      <w:r w:rsidRPr="00186A2A">
        <w:rPr>
          <w:i/>
          <w:iCs/>
        </w:rPr>
        <w:t>EUROPE</w:t>
      </w:r>
      <w:r w:rsidRPr="00186A2A">
        <w:rPr>
          <w:i/>
          <w:iCs/>
          <w:spacing w:val="-2"/>
        </w:rPr>
        <w:t xml:space="preserve"> </w:t>
      </w:r>
      <w:r w:rsidRPr="00186A2A">
        <w:rPr>
          <w:i/>
          <w:iCs/>
        </w:rPr>
        <w:t>AG,</w:t>
      </w:r>
      <w:r w:rsidRPr="00186A2A">
        <w:rPr>
          <w:i/>
          <w:iCs/>
          <w:spacing w:val="-2"/>
        </w:rPr>
        <w:t xml:space="preserve"> </w:t>
      </w:r>
      <w:r w:rsidRPr="00186A2A">
        <w:rPr>
          <w:i/>
          <w:iCs/>
        </w:rPr>
        <w:t>por</w:t>
      </w:r>
      <w:r w:rsidRPr="00186A2A">
        <w:rPr>
          <w:i/>
          <w:iCs/>
          <w:spacing w:val="-2"/>
        </w:rPr>
        <w:t xml:space="preserve"> </w:t>
      </w:r>
      <w:r w:rsidRPr="00186A2A">
        <w:rPr>
          <w:i/>
          <w:iCs/>
        </w:rPr>
        <w:t>importe</w:t>
      </w:r>
      <w:r w:rsidRPr="00186A2A">
        <w:rPr>
          <w:i/>
          <w:iCs/>
          <w:spacing w:val="-2"/>
        </w:rPr>
        <w:t xml:space="preserve"> </w:t>
      </w:r>
      <w:r w:rsidRPr="00186A2A">
        <w:rPr>
          <w:i/>
          <w:iCs/>
        </w:rPr>
        <w:t>de</w:t>
      </w:r>
      <w:r w:rsidRPr="00186A2A">
        <w:rPr>
          <w:i/>
          <w:iCs/>
          <w:spacing w:val="-2"/>
        </w:rPr>
        <w:t xml:space="preserve"> </w:t>
      </w:r>
      <w:r w:rsidRPr="00186A2A">
        <w:rPr>
          <w:i/>
          <w:iCs/>
        </w:rPr>
        <w:t>17.072,50</w:t>
      </w:r>
      <w:r w:rsidRPr="00186A2A">
        <w:rPr>
          <w:i/>
          <w:iCs/>
          <w:spacing w:val="-1"/>
        </w:rPr>
        <w:t xml:space="preserve"> </w:t>
      </w:r>
      <w:r w:rsidRPr="00186A2A">
        <w:rPr>
          <w:i/>
          <w:iCs/>
          <w:spacing w:val="-5"/>
        </w:rPr>
        <w:t>€.</w:t>
      </w:r>
    </w:p>
    <w:p w14:paraId="3574BD54" w14:textId="77777777" w:rsidR="00A97F47" w:rsidRPr="00186A2A" w:rsidRDefault="00A97F47">
      <w:pPr>
        <w:pStyle w:val="Textoindependiente"/>
        <w:spacing w:before="60"/>
        <w:rPr>
          <w:i/>
          <w:iCs/>
        </w:rPr>
      </w:pPr>
    </w:p>
    <w:p w14:paraId="5A9013BC" w14:textId="77777777" w:rsidR="00A97F47" w:rsidRPr="00186A2A" w:rsidRDefault="00000000">
      <w:pPr>
        <w:pStyle w:val="Textoindependiente"/>
        <w:ind w:left="142"/>
        <w:rPr>
          <w:i/>
          <w:iCs/>
        </w:rPr>
      </w:pPr>
      <w:r w:rsidRPr="00186A2A">
        <w:rPr>
          <w:i/>
          <w:iCs/>
        </w:rPr>
        <w:t>4º.-</w:t>
      </w:r>
      <w:r w:rsidRPr="00186A2A">
        <w:rPr>
          <w:i/>
          <w:iCs/>
          <w:spacing w:val="10"/>
        </w:rPr>
        <w:t xml:space="preserve"> </w:t>
      </w:r>
      <w:r w:rsidRPr="00186A2A">
        <w:rPr>
          <w:i/>
          <w:iCs/>
        </w:rPr>
        <w:t>Notificar</w:t>
      </w:r>
      <w:r w:rsidRPr="00186A2A">
        <w:rPr>
          <w:i/>
          <w:iCs/>
          <w:spacing w:val="10"/>
        </w:rPr>
        <w:t xml:space="preserve"> </w:t>
      </w:r>
      <w:r w:rsidRPr="00186A2A">
        <w:rPr>
          <w:i/>
          <w:iCs/>
        </w:rPr>
        <w:t>la</w:t>
      </w:r>
      <w:r w:rsidRPr="00186A2A">
        <w:rPr>
          <w:i/>
          <w:iCs/>
          <w:spacing w:val="10"/>
        </w:rPr>
        <w:t xml:space="preserve"> </w:t>
      </w:r>
      <w:r w:rsidRPr="00186A2A">
        <w:rPr>
          <w:i/>
          <w:iCs/>
        </w:rPr>
        <w:t>propuesta</w:t>
      </w:r>
      <w:r w:rsidRPr="00186A2A">
        <w:rPr>
          <w:i/>
          <w:iCs/>
          <w:spacing w:val="10"/>
        </w:rPr>
        <w:t xml:space="preserve"> </w:t>
      </w:r>
      <w:r w:rsidRPr="00186A2A">
        <w:rPr>
          <w:i/>
          <w:iCs/>
        </w:rPr>
        <w:t>de</w:t>
      </w:r>
      <w:r w:rsidRPr="00186A2A">
        <w:rPr>
          <w:i/>
          <w:iCs/>
          <w:spacing w:val="10"/>
        </w:rPr>
        <w:t xml:space="preserve"> </w:t>
      </w:r>
      <w:r w:rsidRPr="00186A2A">
        <w:rPr>
          <w:i/>
          <w:iCs/>
        </w:rPr>
        <w:t>resolución</w:t>
      </w:r>
      <w:r w:rsidRPr="00186A2A">
        <w:rPr>
          <w:i/>
          <w:iCs/>
          <w:spacing w:val="10"/>
        </w:rPr>
        <w:t xml:space="preserve"> </w:t>
      </w:r>
      <w:r w:rsidRPr="00186A2A">
        <w:rPr>
          <w:i/>
          <w:iCs/>
        </w:rPr>
        <w:t>del</w:t>
      </w:r>
      <w:r w:rsidRPr="00186A2A">
        <w:rPr>
          <w:i/>
          <w:iCs/>
          <w:spacing w:val="10"/>
        </w:rPr>
        <w:t xml:space="preserve"> </w:t>
      </w:r>
      <w:r w:rsidRPr="00186A2A">
        <w:rPr>
          <w:i/>
          <w:iCs/>
        </w:rPr>
        <w:t>contrato</w:t>
      </w:r>
      <w:r w:rsidRPr="00186A2A">
        <w:rPr>
          <w:i/>
          <w:iCs/>
          <w:spacing w:val="10"/>
        </w:rPr>
        <w:t xml:space="preserve"> </w:t>
      </w:r>
      <w:r w:rsidRPr="00186A2A">
        <w:rPr>
          <w:i/>
          <w:iCs/>
        </w:rPr>
        <w:t>al</w:t>
      </w:r>
      <w:r w:rsidRPr="00186A2A">
        <w:rPr>
          <w:i/>
          <w:iCs/>
          <w:spacing w:val="10"/>
        </w:rPr>
        <w:t xml:space="preserve"> </w:t>
      </w:r>
      <w:r w:rsidRPr="00186A2A">
        <w:rPr>
          <w:i/>
          <w:iCs/>
        </w:rPr>
        <w:t>contratista</w:t>
      </w:r>
      <w:r w:rsidRPr="00186A2A">
        <w:rPr>
          <w:i/>
          <w:iCs/>
          <w:spacing w:val="10"/>
        </w:rPr>
        <w:t xml:space="preserve"> </w:t>
      </w:r>
      <w:proofErr w:type="spellStart"/>
      <w:r w:rsidRPr="00186A2A">
        <w:rPr>
          <w:i/>
          <w:iCs/>
        </w:rPr>
        <w:t>Aema</w:t>
      </w:r>
      <w:proofErr w:type="spellEnd"/>
      <w:r w:rsidRPr="00186A2A">
        <w:rPr>
          <w:i/>
          <w:iCs/>
          <w:spacing w:val="10"/>
        </w:rPr>
        <w:t xml:space="preserve"> </w:t>
      </w:r>
      <w:r w:rsidRPr="00186A2A">
        <w:rPr>
          <w:i/>
          <w:iCs/>
        </w:rPr>
        <w:t>Hispánica</w:t>
      </w:r>
      <w:r w:rsidRPr="00186A2A">
        <w:rPr>
          <w:i/>
          <w:iCs/>
          <w:spacing w:val="10"/>
        </w:rPr>
        <w:t xml:space="preserve"> </w:t>
      </w:r>
      <w:r w:rsidRPr="00186A2A">
        <w:rPr>
          <w:i/>
          <w:iCs/>
        </w:rPr>
        <w:t>S.L.,</w:t>
      </w:r>
      <w:r w:rsidRPr="00186A2A">
        <w:rPr>
          <w:i/>
          <w:iCs/>
          <w:spacing w:val="10"/>
        </w:rPr>
        <w:t xml:space="preserve"> </w:t>
      </w:r>
      <w:r w:rsidRPr="00186A2A">
        <w:rPr>
          <w:i/>
          <w:iCs/>
        </w:rPr>
        <w:t>y</w:t>
      </w:r>
      <w:r w:rsidRPr="00186A2A">
        <w:rPr>
          <w:i/>
          <w:iCs/>
          <w:spacing w:val="10"/>
        </w:rPr>
        <w:t xml:space="preserve"> </w:t>
      </w:r>
      <w:r w:rsidRPr="00186A2A">
        <w:rPr>
          <w:i/>
          <w:iCs/>
        </w:rPr>
        <w:t>al</w:t>
      </w:r>
      <w:r w:rsidRPr="00186A2A">
        <w:rPr>
          <w:i/>
          <w:iCs/>
          <w:spacing w:val="10"/>
        </w:rPr>
        <w:t xml:space="preserve"> </w:t>
      </w:r>
      <w:r w:rsidRPr="00186A2A">
        <w:rPr>
          <w:i/>
          <w:iCs/>
          <w:spacing w:val="-2"/>
        </w:rPr>
        <w:t>avalista</w:t>
      </w:r>
    </w:p>
    <w:p w14:paraId="6451F36E" w14:textId="29D02994" w:rsidR="00A97F47" w:rsidRPr="00186A2A" w:rsidRDefault="00000000">
      <w:pPr>
        <w:pStyle w:val="Textoindependiente"/>
        <w:spacing w:before="51" w:line="292" w:lineRule="auto"/>
        <w:ind w:left="142"/>
        <w:rPr>
          <w:i/>
          <w:iCs/>
        </w:rPr>
      </w:pPr>
      <w:r w:rsidRPr="00186A2A">
        <w:rPr>
          <w:i/>
          <w:iCs/>
        </w:rPr>
        <w:t>W.R.</w:t>
      </w:r>
      <w:r w:rsidRPr="00186A2A">
        <w:rPr>
          <w:i/>
          <w:iCs/>
          <w:spacing w:val="40"/>
        </w:rPr>
        <w:t xml:space="preserve"> </w:t>
      </w:r>
      <w:r w:rsidRPr="00186A2A">
        <w:rPr>
          <w:i/>
          <w:iCs/>
        </w:rPr>
        <w:t>BERKLEY</w:t>
      </w:r>
      <w:r w:rsidRPr="00186A2A">
        <w:rPr>
          <w:i/>
          <w:iCs/>
          <w:spacing w:val="40"/>
        </w:rPr>
        <w:t xml:space="preserve"> </w:t>
      </w:r>
      <w:r w:rsidRPr="00186A2A">
        <w:rPr>
          <w:i/>
          <w:iCs/>
        </w:rPr>
        <w:t>EUROPE</w:t>
      </w:r>
      <w:r w:rsidRPr="00186A2A">
        <w:rPr>
          <w:i/>
          <w:iCs/>
          <w:spacing w:val="40"/>
        </w:rPr>
        <w:t xml:space="preserve"> </w:t>
      </w:r>
      <w:r w:rsidRPr="00186A2A">
        <w:rPr>
          <w:i/>
          <w:iCs/>
        </w:rPr>
        <w:t>AG,</w:t>
      </w:r>
      <w:r w:rsidRPr="00186A2A">
        <w:rPr>
          <w:i/>
          <w:iCs/>
          <w:spacing w:val="40"/>
        </w:rPr>
        <w:t xml:space="preserve"> </w:t>
      </w:r>
      <w:r w:rsidRPr="00186A2A">
        <w:rPr>
          <w:i/>
          <w:iCs/>
        </w:rPr>
        <w:t>pudiendo</w:t>
      </w:r>
      <w:r w:rsidRPr="00186A2A">
        <w:rPr>
          <w:i/>
          <w:iCs/>
          <w:spacing w:val="40"/>
        </w:rPr>
        <w:t xml:space="preserve"> </w:t>
      </w:r>
      <w:r w:rsidRPr="00186A2A">
        <w:rPr>
          <w:i/>
          <w:iCs/>
        </w:rPr>
        <w:t>efectuar</w:t>
      </w:r>
      <w:r w:rsidRPr="00186A2A">
        <w:rPr>
          <w:i/>
          <w:iCs/>
          <w:spacing w:val="40"/>
        </w:rPr>
        <w:t xml:space="preserve"> </w:t>
      </w:r>
      <w:r w:rsidRPr="00186A2A">
        <w:rPr>
          <w:i/>
          <w:iCs/>
        </w:rPr>
        <w:t>alegaciones</w:t>
      </w:r>
      <w:r w:rsidRPr="00186A2A">
        <w:rPr>
          <w:i/>
          <w:iCs/>
          <w:spacing w:val="40"/>
        </w:rPr>
        <w:t xml:space="preserve"> </w:t>
      </w:r>
      <w:r w:rsidRPr="00186A2A">
        <w:rPr>
          <w:i/>
          <w:iCs/>
        </w:rPr>
        <w:t>por</w:t>
      </w:r>
      <w:r w:rsidRPr="00186A2A">
        <w:rPr>
          <w:i/>
          <w:iCs/>
          <w:spacing w:val="40"/>
        </w:rPr>
        <w:t xml:space="preserve"> </w:t>
      </w:r>
      <w:r w:rsidRPr="00186A2A">
        <w:rPr>
          <w:i/>
          <w:iCs/>
        </w:rPr>
        <w:t>plazo</w:t>
      </w:r>
      <w:r w:rsidRPr="00186A2A">
        <w:rPr>
          <w:i/>
          <w:iCs/>
          <w:spacing w:val="40"/>
        </w:rPr>
        <w:t xml:space="preserve"> </w:t>
      </w:r>
      <w:r w:rsidRPr="00186A2A">
        <w:rPr>
          <w:i/>
          <w:iCs/>
        </w:rPr>
        <w:t>de</w:t>
      </w:r>
      <w:r w:rsidRPr="00186A2A">
        <w:rPr>
          <w:i/>
          <w:iCs/>
          <w:spacing w:val="40"/>
        </w:rPr>
        <w:t xml:space="preserve"> </w:t>
      </w:r>
      <w:r w:rsidRPr="00186A2A">
        <w:rPr>
          <w:i/>
          <w:iCs/>
        </w:rPr>
        <w:t>10</w:t>
      </w:r>
      <w:r w:rsidRPr="00186A2A">
        <w:rPr>
          <w:i/>
          <w:iCs/>
          <w:spacing w:val="40"/>
        </w:rPr>
        <w:t xml:space="preserve"> </w:t>
      </w:r>
      <w:r w:rsidRPr="00186A2A">
        <w:rPr>
          <w:i/>
          <w:iCs/>
        </w:rPr>
        <w:t>días</w:t>
      </w:r>
      <w:r w:rsidRPr="00186A2A">
        <w:rPr>
          <w:i/>
          <w:iCs/>
          <w:spacing w:val="40"/>
        </w:rPr>
        <w:t xml:space="preserve"> </w:t>
      </w:r>
      <w:r w:rsidRPr="00186A2A">
        <w:rPr>
          <w:i/>
          <w:iCs/>
        </w:rPr>
        <w:t>hábiles</w:t>
      </w:r>
      <w:r w:rsidRPr="00186A2A">
        <w:rPr>
          <w:i/>
          <w:iCs/>
          <w:spacing w:val="40"/>
        </w:rPr>
        <w:t xml:space="preserve"> </w:t>
      </w:r>
      <w:r w:rsidRPr="00186A2A">
        <w:rPr>
          <w:i/>
          <w:iCs/>
        </w:rPr>
        <w:t>a</w:t>
      </w:r>
      <w:r w:rsidRPr="00186A2A">
        <w:rPr>
          <w:i/>
          <w:iCs/>
          <w:spacing w:val="40"/>
        </w:rPr>
        <w:t xml:space="preserve"> </w:t>
      </w:r>
      <w:r w:rsidRPr="00186A2A">
        <w:rPr>
          <w:i/>
          <w:iCs/>
        </w:rPr>
        <w:t>la propuesta de resolución del contrato”</w:t>
      </w:r>
      <w:r w:rsidR="00186A2A" w:rsidRPr="00186A2A">
        <w:rPr>
          <w:i/>
          <w:iCs/>
        </w:rPr>
        <w:t>.</w:t>
      </w:r>
    </w:p>
    <w:p w14:paraId="36F49E86" w14:textId="77777777" w:rsidR="00A97F47" w:rsidRDefault="00A97F47">
      <w:pPr>
        <w:pStyle w:val="Textoindependiente"/>
        <w:spacing w:before="9"/>
      </w:pPr>
    </w:p>
    <w:p w14:paraId="6172532B" w14:textId="670F3025" w:rsidR="00A97F47" w:rsidRDefault="00000000">
      <w:pPr>
        <w:pStyle w:val="Textoindependiente"/>
        <w:spacing w:before="1" w:line="292" w:lineRule="auto"/>
        <w:ind w:left="142" w:right="141"/>
        <w:jc w:val="both"/>
      </w:pPr>
      <w:r>
        <w:t xml:space="preserve">9º.- Ha sido notificada la propuesta de resolución del contrato tanto a </w:t>
      </w:r>
      <w:proofErr w:type="spellStart"/>
      <w:r>
        <w:t>Aema</w:t>
      </w:r>
      <w:proofErr w:type="spellEnd"/>
      <w:r>
        <w:t xml:space="preserve"> Hispánica</w:t>
      </w:r>
      <w:r w:rsidR="00186A2A">
        <w:t>,</w:t>
      </w:r>
      <w:r>
        <w:t xml:space="preserve"> S.L.</w:t>
      </w:r>
      <w:r w:rsidR="00186A2A">
        <w:t>,</w:t>
      </w:r>
      <w:r>
        <w:t xml:space="preserve"> como al avalista, con fechas 5 de febrero de 2025 y 4 de febrero de 2025, sin que haya sido presentado</w:t>
      </w:r>
      <w:r>
        <w:rPr>
          <w:spacing w:val="40"/>
        </w:rPr>
        <w:t xml:space="preserve"> </w:t>
      </w:r>
      <w:r>
        <w:t>escrito de alegaciones por ninguno de ellos a la citada propuesta de resolución.</w:t>
      </w:r>
    </w:p>
    <w:p w14:paraId="79ED8650" w14:textId="77777777" w:rsidR="00A97F47" w:rsidRDefault="00A97F47">
      <w:pPr>
        <w:pStyle w:val="Textoindependiente"/>
        <w:spacing w:before="9"/>
      </w:pPr>
    </w:p>
    <w:p w14:paraId="2846A845" w14:textId="7B1FBCF6" w:rsidR="00A97F47" w:rsidRDefault="00000000">
      <w:pPr>
        <w:pStyle w:val="Textoindependiente"/>
        <w:spacing w:line="292" w:lineRule="auto"/>
        <w:ind w:left="142" w:right="141"/>
        <w:jc w:val="both"/>
      </w:pPr>
      <w:r>
        <w:t xml:space="preserve">10º.- Con fecha 14 de marzo de 2025 la Junta de Gobierno Local ha adoptado acuerdo por el que se propone la resolución del contrato de servicio de </w:t>
      </w:r>
      <w:r w:rsidRPr="00186A2A">
        <w:rPr>
          <w:i/>
          <w:iCs/>
        </w:rPr>
        <w:t>“Asistencia técnica en materia de educación ambiental”</w:t>
      </w:r>
      <w:r w:rsidR="00186A2A">
        <w:rPr>
          <w:i/>
          <w:iCs/>
        </w:rPr>
        <w:t>,</w:t>
      </w:r>
      <w:r>
        <w:t xml:space="preserve"> suscrito con AEMA HISPÁNICA</w:t>
      </w:r>
      <w:r w:rsidR="00186A2A">
        <w:t>,</w:t>
      </w:r>
      <w:r>
        <w:t xml:space="preserve"> S.L.; la incautación de la garantía definitiva constituida</w:t>
      </w:r>
      <w:r>
        <w:rPr>
          <w:spacing w:val="80"/>
        </w:rPr>
        <w:t xml:space="preserve"> </w:t>
      </w:r>
      <w:r>
        <w:t xml:space="preserve">por </w:t>
      </w:r>
      <w:proofErr w:type="spellStart"/>
      <w:r>
        <w:t>Aema</w:t>
      </w:r>
      <w:proofErr w:type="spellEnd"/>
      <w:r>
        <w:t xml:space="preserve"> Hispánica</w:t>
      </w:r>
      <w:r w:rsidR="00186A2A">
        <w:t>,</w:t>
      </w:r>
      <w:r>
        <w:t xml:space="preserve"> S.L.</w:t>
      </w:r>
      <w:r w:rsidR="00186A2A">
        <w:t>,</w:t>
      </w:r>
      <w:r>
        <w:t xml:space="preserve"> mediante aval expedido por W.R. BERKLEY EUROPE AG, por importe de 17.072,50 €, la indemnización al Ayuntamiento de Las Rozas de Madrid por los daños y perjuicios causados, en la cantidad que exceda del importe de la garantía definitiva, previa tramitación del correspondiente expediente; la solicitud de dictamen previo al acuerdo que proceda a la Comisión Jurídica Asesora de la Comunidad de Madrid; la suspensión del plazo máximo para resolver el procedimiento, por el tiempo que medie entre la petición de emisión de dictamen, que deberá comunicarse</w:t>
      </w:r>
      <w:r>
        <w:rPr>
          <w:spacing w:val="13"/>
        </w:rPr>
        <w:t xml:space="preserve"> </w:t>
      </w:r>
      <w:r>
        <w:t>a</w:t>
      </w:r>
      <w:r>
        <w:rPr>
          <w:spacing w:val="13"/>
        </w:rPr>
        <w:t xml:space="preserve"> </w:t>
      </w:r>
      <w:r>
        <w:t>los</w:t>
      </w:r>
      <w:r>
        <w:rPr>
          <w:spacing w:val="13"/>
        </w:rPr>
        <w:t xml:space="preserve"> </w:t>
      </w:r>
      <w:r>
        <w:t>interesados,</w:t>
      </w:r>
      <w:r>
        <w:rPr>
          <w:spacing w:val="13"/>
        </w:rPr>
        <w:t xml:space="preserve"> </w:t>
      </w:r>
      <w:r>
        <w:t>y</w:t>
      </w:r>
      <w:r>
        <w:rPr>
          <w:spacing w:val="13"/>
        </w:rPr>
        <w:t xml:space="preserve"> </w:t>
      </w:r>
      <w:r>
        <w:t>la</w:t>
      </w:r>
      <w:r>
        <w:rPr>
          <w:spacing w:val="13"/>
        </w:rPr>
        <w:t xml:space="preserve"> </w:t>
      </w:r>
      <w:r>
        <w:t>recepción</w:t>
      </w:r>
      <w:r>
        <w:rPr>
          <w:spacing w:val="13"/>
        </w:rPr>
        <w:t xml:space="preserve"> </w:t>
      </w:r>
      <w:r>
        <w:t>del</w:t>
      </w:r>
      <w:r>
        <w:rPr>
          <w:spacing w:val="13"/>
        </w:rPr>
        <w:t xml:space="preserve"> </w:t>
      </w:r>
      <w:r>
        <w:t>dictamen,</w:t>
      </w:r>
      <w:r>
        <w:rPr>
          <w:spacing w:val="13"/>
        </w:rPr>
        <w:t xml:space="preserve"> </w:t>
      </w:r>
      <w:r>
        <w:t>que</w:t>
      </w:r>
      <w:r>
        <w:rPr>
          <w:spacing w:val="13"/>
        </w:rPr>
        <w:t xml:space="preserve"> </w:t>
      </w:r>
      <w:r>
        <w:t>igualmente</w:t>
      </w:r>
      <w:r>
        <w:rPr>
          <w:spacing w:val="13"/>
        </w:rPr>
        <w:t xml:space="preserve"> </w:t>
      </w:r>
      <w:r>
        <w:t>deberá</w:t>
      </w:r>
      <w:r>
        <w:rPr>
          <w:spacing w:val="13"/>
        </w:rPr>
        <w:t xml:space="preserve"> </w:t>
      </w:r>
      <w:r>
        <w:t>ser</w:t>
      </w:r>
      <w:r>
        <w:rPr>
          <w:spacing w:val="13"/>
        </w:rPr>
        <w:t xml:space="preserve"> </w:t>
      </w:r>
      <w:r>
        <w:t>comunicada a</w:t>
      </w:r>
      <w:r>
        <w:rPr>
          <w:spacing w:val="18"/>
        </w:rPr>
        <w:t xml:space="preserve"> </w:t>
      </w:r>
      <w:r>
        <w:t>los</w:t>
      </w:r>
      <w:r>
        <w:rPr>
          <w:spacing w:val="18"/>
        </w:rPr>
        <w:t xml:space="preserve"> </w:t>
      </w:r>
      <w:r>
        <w:t>mismos.</w:t>
      </w:r>
      <w:r>
        <w:rPr>
          <w:spacing w:val="18"/>
        </w:rPr>
        <w:t xml:space="preserve"> </w:t>
      </w:r>
      <w:r>
        <w:t>Este</w:t>
      </w:r>
      <w:r>
        <w:rPr>
          <w:spacing w:val="18"/>
        </w:rPr>
        <w:t xml:space="preserve"> </w:t>
      </w:r>
      <w:r>
        <w:t>plazo</w:t>
      </w:r>
      <w:r>
        <w:rPr>
          <w:spacing w:val="18"/>
        </w:rPr>
        <w:t xml:space="preserve"> </w:t>
      </w:r>
      <w:r>
        <w:t>de</w:t>
      </w:r>
      <w:r>
        <w:rPr>
          <w:spacing w:val="18"/>
        </w:rPr>
        <w:t xml:space="preserve"> </w:t>
      </w:r>
      <w:r>
        <w:t>suspensión</w:t>
      </w:r>
      <w:r>
        <w:rPr>
          <w:spacing w:val="18"/>
        </w:rPr>
        <w:t xml:space="preserve"> </w:t>
      </w:r>
      <w:r>
        <w:t>no</w:t>
      </w:r>
      <w:r>
        <w:rPr>
          <w:spacing w:val="18"/>
        </w:rPr>
        <w:t xml:space="preserve"> </w:t>
      </w:r>
      <w:r>
        <w:t>podrá</w:t>
      </w:r>
      <w:r>
        <w:rPr>
          <w:spacing w:val="18"/>
        </w:rPr>
        <w:t xml:space="preserve"> </w:t>
      </w:r>
      <w:r>
        <w:t>exceder</w:t>
      </w:r>
      <w:r>
        <w:rPr>
          <w:spacing w:val="18"/>
        </w:rPr>
        <w:t xml:space="preserve"> </w:t>
      </w:r>
      <w:r>
        <w:t>en</w:t>
      </w:r>
      <w:r>
        <w:rPr>
          <w:spacing w:val="18"/>
        </w:rPr>
        <w:t xml:space="preserve"> </w:t>
      </w:r>
      <w:r>
        <w:t>ningún</w:t>
      </w:r>
      <w:r>
        <w:rPr>
          <w:spacing w:val="18"/>
        </w:rPr>
        <w:t xml:space="preserve"> </w:t>
      </w:r>
      <w:r>
        <w:t>caso</w:t>
      </w:r>
      <w:r>
        <w:rPr>
          <w:spacing w:val="18"/>
        </w:rPr>
        <w:t xml:space="preserve"> </w:t>
      </w:r>
      <w:r>
        <w:t>de</w:t>
      </w:r>
      <w:r>
        <w:rPr>
          <w:spacing w:val="18"/>
        </w:rPr>
        <w:t xml:space="preserve"> </w:t>
      </w:r>
      <w:r>
        <w:t>tres</w:t>
      </w:r>
      <w:r>
        <w:rPr>
          <w:spacing w:val="18"/>
        </w:rPr>
        <w:t xml:space="preserve"> </w:t>
      </w:r>
      <w:r>
        <w:t>meses.</w:t>
      </w:r>
      <w:r>
        <w:rPr>
          <w:spacing w:val="18"/>
        </w:rPr>
        <w:t xml:space="preserve"> </w:t>
      </w:r>
      <w:r>
        <w:t>En</w:t>
      </w:r>
      <w:r>
        <w:rPr>
          <w:spacing w:val="18"/>
        </w:rPr>
        <w:t xml:space="preserve"> </w:t>
      </w:r>
      <w:r>
        <w:t>caso de no recibirse el informe en el plazo indicado, proseguirá el procedimiento y notificar el acuerdo al interesado, al avalista, así como al técnico municipal encargado del contrato.</w:t>
      </w:r>
    </w:p>
    <w:p w14:paraId="39B226A0"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02808D83" w14:textId="49B38F44" w:rsidR="00A97F47" w:rsidRDefault="00000000">
      <w:pPr>
        <w:pStyle w:val="Textoindependiente"/>
        <w:spacing w:before="7"/>
      </w:pPr>
      <w:r>
        <w:rPr>
          <w:noProof/>
        </w:rPr>
        <w:lastRenderedPageBreak/>
        <mc:AlternateContent>
          <mc:Choice Requires="wps">
            <w:drawing>
              <wp:anchor distT="0" distB="0" distL="0" distR="0" simplePos="0" relativeHeight="251648512" behindDoc="0" locked="0" layoutInCell="1" allowOverlap="1" wp14:anchorId="22871E7A" wp14:editId="4DA2FA03">
                <wp:simplePos x="0" y="0"/>
                <wp:positionH relativeFrom="page">
                  <wp:posOffset>6807090</wp:posOffset>
                </wp:positionH>
                <wp:positionV relativeFrom="page">
                  <wp:posOffset>2818730</wp:posOffset>
                </wp:positionV>
                <wp:extent cx="419734" cy="3187065"/>
                <wp:effectExtent l="0" t="0" r="0" b="0"/>
                <wp:wrapNone/>
                <wp:docPr id="365" name="Text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7F09F5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1D3CD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2871E7A" id="Textbox 365" o:spid="_x0000_s1203" type="#_x0000_t202" style="position:absolute;margin-left:536pt;margin-top:221.95pt;width:33.05pt;height:250.95pt;z-index:25164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1hoog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I+w+WwD7YHU0EASWo6LJTEbqL8Nx187GTVn/RdP&#10;BuZhOCXxlGxOSUz9RygjkzV6+LBLYGxhdPlmYkSdKZqmKcqt/3Nfqi6zvv4N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YDdYaKIBAAAzAwAADgAAAAAAAAAAAAAAAAAuAgAAZHJzL2Uyb0RvYy54bWxQSwECLQAUAAYA&#10;CAAAACEAclM5qOEAAAANAQAADwAAAAAAAAAAAAAAAAD8AwAAZHJzL2Rvd25yZXYueG1sUEsFBgAA&#10;AAAEAAQA8wAAAAoFAAAAAA==&#10;" filled="f" stroked="f">
                <v:textbox style="layout-flow:vertical;mso-layout-flow-alt:bottom-to-top" inset="0,0,0,0">
                  <w:txbxContent>
                    <w:p w14:paraId="47F09F5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1D3CD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18C195B6" w14:textId="77777777" w:rsidR="00A97F47" w:rsidRDefault="00000000">
      <w:pPr>
        <w:pStyle w:val="Textoindependiente"/>
        <w:ind w:left="142"/>
      </w:pPr>
      <w:r>
        <w:t>11º.-</w:t>
      </w:r>
      <w:r>
        <w:rPr>
          <w:spacing w:val="-2"/>
        </w:rPr>
        <w:t xml:space="preserve"> </w:t>
      </w:r>
      <w:r>
        <w:t>Constan</w:t>
      </w:r>
      <w:r>
        <w:rPr>
          <w:spacing w:val="-2"/>
        </w:rPr>
        <w:t xml:space="preserve"> </w:t>
      </w:r>
      <w:r>
        <w:t>notificaciones</w:t>
      </w:r>
      <w:r>
        <w:rPr>
          <w:spacing w:val="-2"/>
        </w:rPr>
        <w:t xml:space="preserve"> </w:t>
      </w:r>
      <w:r>
        <w:t>al</w:t>
      </w:r>
      <w:r>
        <w:rPr>
          <w:spacing w:val="-2"/>
        </w:rPr>
        <w:t xml:space="preserve"> </w:t>
      </w:r>
      <w:r>
        <w:t>contratista</w:t>
      </w:r>
      <w:r>
        <w:rPr>
          <w:spacing w:val="-1"/>
        </w:rPr>
        <w:t xml:space="preserve"> </w:t>
      </w:r>
      <w:r>
        <w:t>y</w:t>
      </w:r>
      <w:r>
        <w:rPr>
          <w:spacing w:val="-2"/>
        </w:rPr>
        <w:t xml:space="preserve"> </w:t>
      </w:r>
      <w:r>
        <w:t>al</w:t>
      </w:r>
      <w:r>
        <w:rPr>
          <w:spacing w:val="-2"/>
        </w:rPr>
        <w:t xml:space="preserve"> </w:t>
      </w:r>
      <w:r>
        <w:t>avalista,</w:t>
      </w:r>
      <w:r>
        <w:rPr>
          <w:spacing w:val="-2"/>
        </w:rPr>
        <w:t xml:space="preserve"> </w:t>
      </w:r>
      <w:r>
        <w:t>recibidas</w:t>
      </w:r>
      <w:r>
        <w:rPr>
          <w:spacing w:val="-2"/>
        </w:rPr>
        <w:t xml:space="preserve"> </w:t>
      </w:r>
      <w:r>
        <w:t>con</w:t>
      </w:r>
      <w:r>
        <w:rPr>
          <w:spacing w:val="-1"/>
        </w:rPr>
        <w:t xml:space="preserve"> </w:t>
      </w:r>
      <w:r>
        <w:t>fechas</w:t>
      </w:r>
      <w:r>
        <w:rPr>
          <w:spacing w:val="-2"/>
        </w:rPr>
        <w:t xml:space="preserve"> </w:t>
      </w:r>
      <w:r>
        <w:t>18</w:t>
      </w:r>
      <w:r>
        <w:rPr>
          <w:spacing w:val="-2"/>
        </w:rPr>
        <w:t xml:space="preserve"> </w:t>
      </w:r>
      <w:r>
        <w:t>de</w:t>
      </w:r>
      <w:r>
        <w:rPr>
          <w:spacing w:val="-2"/>
        </w:rPr>
        <w:t xml:space="preserve"> </w:t>
      </w:r>
      <w:r>
        <w:t>marzo</w:t>
      </w:r>
      <w:r>
        <w:rPr>
          <w:spacing w:val="-2"/>
        </w:rPr>
        <w:t xml:space="preserve"> </w:t>
      </w:r>
      <w:r>
        <w:t>de</w:t>
      </w:r>
      <w:r>
        <w:rPr>
          <w:spacing w:val="-1"/>
        </w:rPr>
        <w:t xml:space="preserve"> </w:t>
      </w:r>
      <w:r>
        <w:rPr>
          <w:spacing w:val="-2"/>
        </w:rPr>
        <w:t>2025.</w:t>
      </w:r>
    </w:p>
    <w:p w14:paraId="559926A8" w14:textId="77777777" w:rsidR="00A97F47" w:rsidRDefault="00A97F47">
      <w:pPr>
        <w:pStyle w:val="Textoindependiente"/>
        <w:spacing w:before="60"/>
      </w:pPr>
    </w:p>
    <w:p w14:paraId="6F6CED12" w14:textId="77777777" w:rsidR="00A97F47" w:rsidRDefault="00000000">
      <w:pPr>
        <w:pStyle w:val="Textoindependiente"/>
        <w:spacing w:before="1" w:line="292" w:lineRule="auto"/>
        <w:ind w:left="142" w:right="145"/>
      </w:pPr>
      <w:r>
        <w:t>12º.- Con fecha 9 de abril de 2025 fue remitido expediente completo a la Comisión Jurídica Asesora, con solicitud del correspondiente dictamen.</w:t>
      </w:r>
    </w:p>
    <w:p w14:paraId="40CFB6E9" w14:textId="77777777" w:rsidR="00A97F47" w:rsidRDefault="00A97F47">
      <w:pPr>
        <w:pStyle w:val="Textoindependiente"/>
        <w:spacing w:before="9"/>
      </w:pPr>
    </w:p>
    <w:p w14:paraId="7BA8EDB8" w14:textId="77777777" w:rsidR="00A97F47" w:rsidRDefault="00000000">
      <w:pPr>
        <w:pStyle w:val="Textoindependiente"/>
        <w:spacing w:before="1" w:line="292" w:lineRule="auto"/>
        <w:ind w:left="142" w:right="224"/>
      </w:pPr>
      <w:r>
        <w:t>13º.- Con fecha 12 de mayo de 2025 ha tenido entrada en el Registro General el dictamen emitido</w:t>
      </w:r>
      <w:r>
        <w:rPr>
          <w:spacing w:val="80"/>
          <w:w w:val="150"/>
        </w:rPr>
        <w:t xml:space="preserve"> </w:t>
      </w:r>
      <w:r>
        <w:t>por la Comisión Jurídica Asesora, favorable a la resolución del contrato.</w:t>
      </w:r>
    </w:p>
    <w:p w14:paraId="1AB4AD53" w14:textId="77777777" w:rsidR="00A97F47" w:rsidRDefault="00A97F47">
      <w:pPr>
        <w:pStyle w:val="Textoindependiente"/>
        <w:spacing w:before="9"/>
      </w:pPr>
    </w:p>
    <w:p w14:paraId="2069F7D6" w14:textId="77777777" w:rsidR="00A97F47" w:rsidRDefault="00000000">
      <w:pPr>
        <w:pStyle w:val="Textoindependiente"/>
        <w:ind w:left="142"/>
      </w:pPr>
      <w:r>
        <w:t>14º.-</w:t>
      </w:r>
      <w:r>
        <w:rPr>
          <w:spacing w:val="40"/>
        </w:rPr>
        <w:t xml:space="preserve"> </w:t>
      </w:r>
      <w:r>
        <w:t>Con</w:t>
      </w:r>
      <w:r>
        <w:rPr>
          <w:spacing w:val="41"/>
        </w:rPr>
        <w:t xml:space="preserve"> </w:t>
      </w:r>
      <w:r>
        <w:t>fecha</w:t>
      </w:r>
      <w:r>
        <w:rPr>
          <w:spacing w:val="41"/>
        </w:rPr>
        <w:t xml:space="preserve"> </w:t>
      </w:r>
      <w:r>
        <w:t>13</w:t>
      </w:r>
      <w:r>
        <w:rPr>
          <w:spacing w:val="40"/>
        </w:rPr>
        <w:t xml:space="preserve"> </w:t>
      </w:r>
      <w:r>
        <w:t>de</w:t>
      </w:r>
      <w:r>
        <w:rPr>
          <w:spacing w:val="41"/>
        </w:rPr>
        <w:t xml:space="preserve"> </w:t>
      </w:r>
      <w:r>
        <w:t>mayo</w:t>
      </w:r>
      <w:r>
        <w:rPr>
          <w:spacing w:val="41"/>
        </w:rPr>
        <w:t xml:space="preserve"> </w:t>
      </w:r>
      <w:r>
        <w:t>de</w:t>
      </w:r>
      <w:r>
        <w:rPr>
          <w:spacing w:val="40"/>
        </w:rPr>
        <w:t xml:space="preserve"> </w:t>
      </w:r>
      <w:r>
        <w:t>2025</w:t>
      </w:r>
      <w:r>
        <w:rPr>
          <w:spacing w:val="41"/>
        </w:rPr>
        <w:t xml:space="preserve"> </w:t>
      </w:r>
      <w:r>
        <w:t>ha</w:t>
      </w:r>
      <w:r>
        <w:rPr>
          <w:spacing w:val="41"/>
        </w:rPr>
        <w:t xml:space="preserve"> </w:t>
      </w:r>
      <w:r>
        <w:t>sido</w:t>
      </w:r>
      <w:r>
        <w:rPr>
          <w:spacing w:val="40"/>
        </w:rPr>
        <w:t xml:space="preserve"> </w:t>
      </w:r>
      <w:r>
        <w:t>emitido</w:t>
      </w:r>
      <w:r>
        <w:rPr>
          <w:spacing w:val="41"/>
        </w:rPr>
        <w:t xml:space="preserve"> </w:t>
      </w:r>
      <w:r>
        <w:t>informe</w:t>
      </w:r>
      <w:r>
        <w:rPr>
          <w:spacing w:val="41"/>
        </w:rPr>
        <w:t xml:space="preserve"> </w:t>
      </w:r>
      <w:r>
        <w:t>jurídico</w:t>
      </w:r>
      <w:r>
        <w:rPr>
          <w:spacing w:val="47"/>
        </w:rPr>
        <w:t xml:space="preserve"> </w:t>
      </w:r>
      <w:r>
        <w:rPr>
          <w:b/>
        </w:rPr>
        <w:t>favorable</w:t>
      </w:r>
      <w:r>
        <w:rPr>
          <w:b/>
          <w:spacing w:val="42"/>
        </w:rPr>
        <w:t xml:space="preserve"> </w:t>
      </w:r>
      <w:r>
        <w:t>suscrito</w:t>
      </w:r>
      <w:r>
        <w:rPr>
          <w:spacing w:val="41"/>
        </w:rPr>
        <w:t xml:space="preserve"> </w:t>
      </w:r>
      <w:r>
        <w:t>por</w:t>
      </w:r>
      <w:r>
        <w:rPr>
          <w:spacing w:val="41"/>
        </w:rPr>
        <w:t xml:space="preserve"> </w:t>
      </w:r>
      <w:r>
        <w:rPr>
          <w:spacing w:val="-5"/>
        </w:rPr>
        <w:t>el</w:t>
      </w:r>
    </w:p>
    <w:p w14:paraId="1C558671" w14:textId="77777777" w:rsidR="00A97F47" w:rsidRDefault="00000000">
      <w:pPr>
        <w:pStyle w:val="Textoindependiente"/>
        <w:spacing w:before="55" w:line="292" w:lineRule="auto"/>
        <w:ind w:left="142" w:right="141"/>
        <w:jc w:val="both"/>
      </w:pPr>
      <w:r>
        <w:t>Director General de la Asesoría Jurídica a la resolución del contrato, con base en los siguientes fundamentos jurídicos:</w:t>
      </w:r>
    </w:p>
    <w:p w14:paraId="18134B49" w14:textId="77777777" w:rsidR="00A97F47" w:rsidRDefault="00A97F47">
      <w:pPr>
        <w:pStyle w:val="Textoindependiente"/>
        <w:spacing w:before="9"/>
      </w:pPr>
    </w:p>
    <w:p w14:paraId="373BE5C5" w14:textId="70C17BB4" w:rsidR="00A97F47" w:rsidRDefault="00000000">
      <w:pPr>
        <w:pStyle w:val="Textoindependiente"/>
        <w:spacing w:before="1" w:line="292" w:lineRule="auto"/>
        <w:ind w:left="142" w:right="141"/>
        <w:jc w:val="both"/>
      </w:pPr>
      <w:r>
        <w:t xml:space="preserve">Primero.- De conformidad con el artículo 192 de la LCSP, la Cláusula XXXII del Pliego de Cláusulas Administrativas Particulares que rige este contrato, contempla como incumplimiento muy grave que puede dar lugar a la imposición de penalidades, en su apartado 3 a): </w:t>
      </w:r>
      <w:r w:rsidRPr="00186A2A">
        <w:rPr>
          <w:i/>
          <w:iCs/>
        </w:rPr>
        <w:t>“La realización de los trabajos</w:t>
      </w:r>
      <w:r w:rsidRPr="00186A2A">
        <w:rPr>
          <w:i/>
          <w:iCs/>
          <w:spacing w:val="40"/>
        </w:rPr>
        <w:t xml:space="preserve"> </w:t>
      </w:r>
      <w:r w:rsidRPr="00186A2A">
        <w:rPr>
          <w:i/>
          <w:iCs/>
        </w:rPr>
        <w:t>de forma no continua o manifiestamente irregular”; “el abandono del servicio”</w:t>
      </w:r>
      <w:r>
        <w:t xml:space="preserve">; </w:t>
      </w:r>
      <w:r w:rsidRPr="00186A2A">
        <w:rPr>
          <w:i/>
          <w:iCs/>
        </w:rPr>
        <w:t>“Retraso superior a 15 días hábiles en el abono total de los salarios de las personas trabajadoras afectos al contrato, tal y como enuncia el informe transcrito en el antecedente de hecho tercero, donde ciertamente se incardinaría el incumplimiento desarrollado por el adjudicatario del contrato, consiste en el retraso habitual en el abono de los salarios de los trabajadores, falta de vigilancia de los centros adscritos al contrato y falta de cumplimiento de obligaciones contenidas en el contrato</w:t>
      </w:r>
      <w:r w:rsidR="00186A2A" w:rsidRPr="00186A2A">
        <w:rPr>
          <w:i/>
          <w:iCs/>
        </w:rPr>
        <w:t>”</w:t>
      </w:r>
      <w:r>
        <w:t xml:space="preserve"> (abono de la cuota </w:t>
      </w:r>
      <w:proofErr w:type="spellStart"/>
      <w:r>
        <w:rPr>
          <w:spacing w:val="-2"/>
        </w:rPr>
        <w:t>ecoescuelas</w:t>
      </w:r>
      <w:proofErr w:type="spellEnd"/>
      <w:r>
        <w:rPr>
          <w:spacing w:val="-2"/>
        </w:rPr>
        <w:t>).</w:t>
      </w:r>
    </w:p>
    <w:p w14:paraId="0FEA7D87" w14:textId="77777777" w:rsidR="00A97F47" w:rsidRDefault="00A97F47">
      <w:pPr>
        <w:pStyle w:val="Textoindependiente"/>
        <w:spacing w:before="9"/>
      </w:pPr>
    </w:p>
    <w:p w14:paraId="31DE580B" w14:textId="77777777" w:rsidR="00A97F47" w:rsidRDefault="00000000">
      <w:pPr>
        <w:pStyle w:val="Textoindependiente"/>
        <w:spacing w:line="292" w:lineRule="auto"/>
        <w:ind w:left="142" w:right="141"/>
        <w:jc w:val="both"/>
      </w:pPr>
      <w:r>
        <w:t xml:space="preserve">Respecto de la penalidad que dichos incumplimientos llevan aparejada, contempla el apartado cuarto de la misma cláusula que: “muy grave podrá dar lugar, previo expediente instruido al efecto, y con audiencia del contratista, a la imposición de penalidad superior al 5% e inferior al 8% del presupuesto base de licitación del lote correspondiente, o a la resolución del contrato, instando una posterior </w:t>
      </w:r>
      <w:r>
        <w:rPr>
          <w:spacing w:val="-2"/>
        </w:rPr>
        <w:t>inhabilitación.”</w:t>
      </w:r>
    </w:p>
    <w:p w14:paraId="39E47A15" w14:textId="77777777" w:rsidR="00A97F47" w:rsidRDefault="00A97F47">
      <w:pPr>
        <w:pStyle w:val="Textoindependiente"/>
        <w:spacing w:before="9"/>
      </w:pPr>
    </w:p>
    <w:p w14:paraId="0D2C5A8A" w14:textId="77777777" w:rsidR="00A97F47" w:rsidRDefault="00000000">
      <w:pPr>
        <w:pStyle w:val="Textoindependiente"/>
        <w:spacing w:line="292" w:lineRule="auto"/>
        <w:ind w:left="142" w:right="141"/>
        <w:jc w:val="both"/>
      </w:pPr>
      <w:r>
        <w:t xml:space="preserve">Asimismo, prevé la citada cláusula que </w:t>
      </w:r>
      <w:r w:rsidRPr="00186A2A">
        <w:rPr>
          <w:i/>
          <w:iCs/>
        </w:rPr>
        <w:t>“Para la fijación de la cuantía de la correspondiente penalidad a imponer en cada supuesto se tendrán en cuenta las siguientes circunstancias: reiteración, intencionalidad, grado de negligencia, el daño causado al funcionamiento de los servicios y perjuicio causado a los usuarios, como consecuencia del incumplimiento del adjudicatario”.</w:t>
      </w:r>
      <w:r>
        <w:t xml:space="preserve"> En el presente caso, consta la reiteración en el retraso de la obligación de pago de los salarios de forma habitual y constante</w:t>
      </w:r>
      <w:r>
        <w:rPr>
          <w:spacing w:val="40"/>
        </w:rPr>
        <w:t xml:space="preserve"> </w:t>
      </w:r>
      <w:r>
        <w:t>-actualmente</w:t>
      </w:r>
      <w:r>
        <w:rPr>
          <w:spacing w:val="40"/>
        </w:rPr>
        <w:t xml:space="preserve"> </w:t>
      </w:r>
      <w:r>
        <w:t>está</w:t>
      </w:r>
      <w:r>
        <w:rPr>
          <w:spacing w:val="40"/>
        </w:rPr>
        <w:t xml:space="preserve"> </w:t>
      </w:r>
      <w:r>
        <w:t>en</w:t>
      </w:r>
      <w:r>
        <w:rPr>
          <w:spacing w:val="40"/>
        </w:rPr>
        <w:t xml:space="preserve"> </w:t>
      </w:r>
      <w:r>
        <w:t>situación</w:t>
      </w:r>
      <w:r>
        <w:rPr>
          <w:spacing w:val="40"/>
        </w:rPr>
        <w:t xml:space="preserve"> </w:t>
      </w:r>
      <w:r>
        <w:t>de</w:t>
      </w:r>
      <w:r>
        <w:rPr>
          <w:spacing w:val="40"/>
        </w:rPr>
        <w:t xml:space="preserve"> </w:t>
      </w:r>
      <w:r>
        <w:t>impago,</w:t>
      </w:r>
      <w:r>
        <w:rPr>
          <w:spacing w:val="40"/>
        </w:rPr>
        <w:t xml:space="preserve"> </w:t>
      </w:r>
      <w:r>
        <w:t>no</w:t>
      </w:r>
      <w:r>
        <w:rPr>
          <w:spacing w:val="40"/>
        </w:rPr>
        <w:t xml:space="preserve"> </w:t>
      </w:r>
      <w:r>
        <w:t>de</w:t>
      </w:r>
      <w:r>
        <w:rPr>
          <w:spacing w:val="40"/>
        </w:rPr>
        <w:t xml:space="preserve"> </w:t>
      </w:r>
      <w:r>
        <w:t>retraso-;</w:t>
      </w:r>
      <w:r>
        <w:rPr>
          <w:spacing w:val="40"/>
        </w:rPr>
        <w:t xml:space="preserve"> </w:t>
      </w:r>
      <w:r>
        <w:t>la</w:t>
      </w:r>
      <w:r>
        <w:rPr>
          <w:spacing w:val="40"/>
        </w:rPr>
        <w:t xml:space="preserve"> </w:t>
      </w:r>
      <w:r>
        <w:t>reiteración,</w:t>
      </w:r>
      <w:r>
        <w:rPr>
          <w:spacing w:val="40"/>
        </w:rPr>
        <w:t xml:space="preserve"> </w:t>
      </w:r>
      <w:r>
        <w:t>negligencia</w:t>
      </w:r>
      <w:r>
        <w:rPr>
          <w:spacing w:val="40"/>
        </w:rPr>
        <w:t xml:space="preserve"> </w:t>
      </w:r>
      <w:r>
        <w:t xml:space="preserve">y daño causado al servicio y a los usuarios por la falta de prestación del servicio de vigilancia durante los días 14 y 15 de diciembre de 2024, así como la falta de pago de la cuota </w:t>
      </w:r>
      <w:proofErr w:type="spellStart"/>
      <w:r>
        <w:t>ecoescuelas</w:t>
      </w:r>
      <w:proofErr w:type="spellEnd"/>
      <w:r>
        <w:t>.</w:t>
      </w:r>
    </w:p>
    <w:p w14:paraId="799A0A9D" w14:textId="77777777" w:rsidR="00A97F47" w:rsidRDefault="00A97F47">
      <w:pPr>
        <w:pStyle w:val="Textoindependiente"/>
        <w:spacing w:before="10"/>
      </w:pPr>
    </w:p>
    <w:p w14:paraId="259628DD" w14:textId="77777777" w:rsidR="00A97F47" w:rsidRDefault="00000000">
      <w:pPr>
        <w:pStyle w:val="Textoindependiente"/>
        <w:spacing w:line="292" w:lineRule="auto"/>
        <w:ind w:left="142" w:right="141"/>
        <w:jc w:val="both"/>
      </w:pPr>
      <w:r>
        <w:t>Teniendo en cuenta el alcance de los hechos imputados (falta de pago a los trabajadores de la contrata desde el mes de agosto del presente año, de lo que puede ser declarado responsable el Ayuntamiento), y que ya ha sido objeto de una penalidad por falta muy grave, firme en vía administrativa, procede proponer la resolución del contrato.</w:t>
      </w:r>
    </w:p>
    <w:p w14:paraId="0CAA7BA2" w14:textId="77777777" w:rsidR="00A97F47" w:rsidRDefault="00A97F47">
      <w:pPr>
        <w:pStyle w:val="Textoindependiente"/>
        <w:spacing w:before="9"/>
      </w:pPr>
    </w:p>
    <w:p w14:paraId="0355A50F" w14:textId="77777777" w:rsidR="00A97F47" w:rsidRDefault="00000000">
      <w:pPr>
        <w:pStyle w:val="Textoindependiente"/>
        <w:spacing w:before="1" w:line="292" w:lineRule="auto"/>
        <w:ind w:left="142" w:right="141"/>
        <w:jc w:val="both"/>
      </w:pPr>
      <w:proofErr w:type="gramStart"/>
      <w:r>
        <w:t>Segundo.-</w:t>
      </w:r>
      <w:proofErr w:type="gramEnd"/>
      <w:r>
        <w:t xml:space="preserve"> Además de eso, una de las causas para la resolución del contrato es la falta de pago de</w:t>
      </w:r>
      <w:r>
        <w:rPr>
          <w:spacing w:val="40"/>
        </w:rPr>
        <w:t xml:space="preserve"> </w:t>
      </w:r>
      <w:r>
        <w:t xml:space="preserve">los salarios a los trabajadores, supuesto de hecho contemplado en el artículo 211.i.i) de la LCSP, </w:t>
      </w:r>
      <w:r>
        <w:rPr>
          <w:spacing w:val="-2"/>
        </w:rPr>
        <w:t>concretamente:</w:t>
      </w:r>
    </w:p>
    <w:p w14:paraId="07A9F490" w14:textId="77777777" w:rsidR="00A97F47" w:rsidRDefault="00A97F47">
      <w:pPr>
        <w:pStyle w:val="Textoindependiente"/>
        <w:spacing w:before="9"/>
      </w:pPr>
    </w:p>
    <w:p w14:paraId="1E17F010" w14:textId="088C0CAE" w:rsidR="00A97F47" w:rsidRPr="00186A2A" w:rsidRDefault="00000000">
      <w:pPr>
        <w:pStyle w:val="Textoindependiente"/>
        <w:spacing w:line="292" w:lineRule="auto"/>
        <w:ind w:left="142" w:right="141"/>
        <w:jc w:val="both"/>
        <w:rPr>
          <w:i/>
          <w:iCs/>
        </w:rPr>
      </w:pPr>
      <w:r w:rsidRPr="00186A2A">
        <w:rPr>
          <w:i/>
          <w:iCs/>
        </w:rPr>
        <w:t>“El impago, durante la ejecución del contrato, de los salarios por parte del contratista a los trabajadores que estuvieran participando en la misma, o el incumplimiento de las condiciones establecidas en los Convenios colectivos en vigor para estos trabajadores también durante la ejecución del contrato”</w:t>
      </w:r>
      <w:r w:rsidR="00186A2A" w:rsidRPr="00186A2A">
        <w:rPr>
          <w:i/>
          <w:iCs/>
        </w:rPr>
        <w:t>.</w:t>
      </w:r>
    </w:p>
    <w:p w14:paraId="17614EB0"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0B14643F" w14:textId="61B30981" w:rsidR="00A97F47" w:rsidRDefault="00000000">
      <w:pPr>
        <w:pStyle w:val="Textoindependiente"/>
        <w:spacing w:before="189"/>
      </w:pPr>
      <w:r>
        <w:rPr>
          <w:noProof/>
        </w:rPr>
        <w:lastRenderedPageBreak/>
        <mc:AlternateContent>
          <mc:Choice Requires="wps">
            <w:drawing>
              <wp:anchor distT="0" distB="0" distL="0" distR="0" simplePos="0" relativeHeight="251649536" behindDoc="0" locked="0" layoutInCell="1" allowOverlap="1" wp14:anchorId="3BE54721" wp14:editId="005E17F7">
                <wp:simplePos x="0" y="0"/>
                <wp:positionH relativeFrom="page">
                  <wp:posOffset>6807090</wp:posOffset>
                </wp:positionH>
                <wp:positionV relativeFrom="page">
                  <wp:posOffset>2818730</wp:posOffset>
                </wp:positionV>
                <wp:extent cx="419734" cy="3187065"/>
                <wp:effectExtent l="0" t="0" r="0" b="0"/>
                <wp:wrapNone/>
                <wp:docPr id="367" name="Text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0E6775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7C5C6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BE54721" id="Textbox 367" o:spid="_x0000_s1204" type="#_x0000_t202" style="position:absolute;margin-left:536pt;margin-top:221.95pt;width:33.05pt;height:250.95pt;z-index:251649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Iei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e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VzIei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0E6775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7C5C6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2856821B" w14:textId="77777777" w:rsidR="00A97F47" w:rsidRDefault="00000000">
      <w:pPr>
        <w:pStyle w:val="Textoindependiente"/>
        <w:spacing w:line="292" w:lineRule="auto"/>
        <w:ind w:left="142" w:right="141"/>
        <w:jc w:val="both"/>
      </w:pPr>
      <w:proofErr w:type="gramStart"/>
      <w:r>
        <w:t>Tercero.-</w:t>
      </w:r>
      <w:proofErr w:type="gramEnd"/>
      <w:r>
        <w:t xml:space="preserve"> De los hechos acreditados en el expediente y de las alegaciones del contratista, se desprende, con claridad, que:</w:t>
      </w:r>
    </w:p>
    <w:p w14:paraId="19CA08A6" w14:textId="77777777" w:rsidR="00A97F47" w:rsidRDefault="00A97F47">
      <w:pPr>
        <w:pStyle w:val="Textoindependiente"/>
        <w:spacing w:before="10"/>
      </w:pPr>
    </w:p>
    <w:p w14:paraId="76BA7CAD" w14:textId="77777777" w:rsidR="00A97F47" w:rsidRDefault="00000000">
      <w:pPr>
        <w:pStyle w:val="Textoindependiente"/>
        <w:spacing w:line="292" w:lineRule="auto"/>
        <w:ind w:left="142" w:right="141"/>
        <w:jc w:val="both"/>
      </w:pPr>
      <w:r>
        <w:t>1º.- Se ha producido impago de los salarios por parte del contratista a los trabajadores, hecho, además, reiterado en el tiempo.</w:t>
      </w:r>
    </w:p>
    <w:p w14:paraId="6B4DF7C6" w14:textId="77777777" w:rsidR="00A97F47" w:rsidRDefault="00A97F47">
      <w:pPr>
        <w:pStyle w:val="Textoindependiente"/>
        <w:spacing w:before="10"/>
      </w:pPr>
    </w:p>
    <w:p w14:paraId="29275BBF" w14:textId="4B32CBED" w:rsidR="00A97F47" w:rsidRDefault="00000000">
      <w:pPr>
        <w:pStyle w:val="Textoindependiente"/>
        <w:spacing w:line="292" w:lineRule="auto"/>
        <w:ind w:left="142" w:right="141"/>
        <w:jc w:val="both"/>
      </w:pPr>
      <w:r>
        <w:t>2º.- El servicio de control de accesos no se ha prestado con la continuidad exigida en el contrato, habiéndose producido abandono del servicio al no haberse presentado el vigilante en varias fechas del</w:t>
      </w:r>
      <w:r>
        <w:rPr>
          <w:spacing w:val="34"/>
        </w:rPr>
        <w:t xml:space="preserve"> </w:t>
      </w:r>
      <w:r>
        <w:t>mes</w:t>
      </w:r>
      <w:r>
        <w:rPr>
          <w:spacing w:val="34"/>
        </w:rPr>
        <w:t xml:space="preserve"> </w:t>
      </w:r>
      <w:r>
        <w:t>de</w:t>
      </w:r>
      <w:r>
        <w:rPr>
          <w:spacing w:val="34"/>
        </w:rPr>
        <w:t xml:space="preserve"> </w:t>
      </w:r>
      <w:r>
        <w:t>diciembre,</w:t>
      </w:r>
      <w:r>
        <w:rPr>
          <w:spacing w:val="34"/>
        </w:rPr>
        <w:t xml:space="preserve"> </w:t>
      </w:r>
      <w:r>
        <w:t>en</w:t>
      </w:r>
      <w:r>
        <w:rPr>
          <w:spacing w:val="34"/>
        </w:rPr>
        <w:t xml:space="preserve"> </w:t>
      </w:r>
      <w:r>
        <w:t>concreto</w:t>
      </w:r>
      <w:r>
        <w:rPr>
          <w:spacing w:val="34"/>
        </w:rPr>
        <w:t xml:space="preserve"> </w:t>
      </w:r>
      <w:r>
        <w:t>los</w:t>
      </w:r>
      <w:r>
        <w:rPr>
          <w:spacing w:val="34"/>
        </w:rPr>
        <w:t xml:space="preserve"> </w:t>
      </w:r>
      <w:r>
        <w:t>días</w:t>
      </w:r>
      <w:r>
        <w:rPr>
          <w:spacing w:val="34"/>
        </w:rPr>
        <w:t xml:space="preserve"> </w:t>
      </w:r>
      <w:r>
        <w:t>14</w:t>
      </w:r>
      <w:r>
        <w:rPr>
          <w:spacing w:val="34"/>
        </w:rPr>
        <w:t xml:space="preserve"> </w:t>
      </w:r>
      <w:r>
        <w:t>y</w:t>
      </w:r>
      <w:r>
        <w:rPr>
          <w:spacing w:val="34"/>
        </w:rPr>
        <w:t xml:space="preserve"> </w:t>
      </w:r>
      <w:r>
        <w:t>15</w:t>
      </w:r>
      <w:r>
        <w:rPr>
          <w:spacing w:val="34"/>
        </w:rPr>
        <w:t xml:space="preserve"> </w:t>
      </w:r>
      <w:r>
        <w:t>de</w:t>
      </w:r>
      <w:r>
        <w:rPr>
          <w:spacing w:val="34"/>
        </w:rPr>
        <w:t xml:space="preserve"> </w:t>
      </w:r>
      <w:r>
        <w:t>diciembre</w:t>
      </w:r>
      <w:r>
        <w:rPr>
          <w:spacing w:val="34"/>
        </w:rPr>
        <w:t xml:space="preserve"> </w:t>
      </w:r>
      <w:r>
        <w:t>de</w:t>
      </w:r>
      <w:r>
        <w:rPr>
          <w:spacing w:val="34"/>
        </w:rPr>
        <w:t xml:space="preserve"> </w:t>
      </w:r>
      <w:r>
        <w:t>2024.</w:t>
      </w:r>
      <w:r>
        <w:rPr>
          <w:spacing w:val="34"/>
        </w:rPr>
        <w:t xml:space="preserve"> </w:t>
      </w:r>
      <w:r>
        <w:t>sin</w:t>
      </w:r>
      <w:r>
        <w:rPr>
          <w:spacing w:val="34"/>
        </w:rPr>
        <w:t xml:space="preserve"> </w:t>
      </w:r>
      <w:r>
        <w:t>que</w:t>
      </w:r>
      <w:r>
        <w:rPr>
          <w:spacing w:val="34"/>
        </w:rPr>
        <w:t xml:space="preserve"> </w:t>
      </w:r>
      <w:r>
        <w:t>por</w:t>
      </w:r>
      <w:r>
        <w:rPr>
          <w:spacing w:val="34"/>
        </w:rPr>
        <w:t xml:space="preserve"> </w:t>
      </w:r>
      <w:r>
        <w:t>parte</w:t>
      </w:r>
      <w:r>
        <w:rPr>
          <w:spacing w:val="34"/>
        </w:rPr>
        <w:t xml:space="preserve"> </w:t>
      </w:r>
      <w:r>
        <w:t>de AEMA HISPÁNICA, S.L</w:t>
      </w:r>
      <w:r w:rsidR="00186A2A">
        <w:t>.,</w:t>
      </w:r>
      <w:r>
        <w:t xml:space="preserve"> se haya previsto su sustitución.</w:t>
      </w:r>
    </w:p>
    <w:p w14:paraId="65F768C1" w14:textId="77777777" w:rsidR="00A97F47" w:rsidRDefault="00A97F47">
      <w:pPr>
        <w:pStyle w:val="Textoindependiente"/>
        <w:spacing w:before="10"/>
      </w:pPr>
    </w:p>
    <w:p w14:paraId="5F7AA10F" w14:textId="276E0A97" w:rsidR="00A97F47" w:rsidRDefault="00000000">
      <w:pPr>
        <w:pStyle w:val="Textoindependiente"/>
        <w:spacing w:line="292" w:lineRule="auto"/>
        <w:ind w:left="142" w:right="141"/>
        <w:jc w:val="both"/>
      </w:pPr>
      <w:r>
        <w:t>3º.- AEMA HISPÁNICA, S.L</w:t>
      </w:r>
      <w:r w:rsidR="00186A2A">
        <w:t>.,</w:t>
      </w:r>
      <w:r>
        <w:t xml:space="preserve"> no ha cumplido con lo establecido con la obligación contenida en el contrato de abonar cada curso escolar de las cuotas de </w:t>
      </w:r>
      <w:proofErr w:type="spellStart"/>
      <w:r>
        <w:t>Ecoescuelas</w:t>
      </w:r>
      <w:proofErr w:type="spellEnd"/>
      <w:r>
        <w:t xml:space="preserve"> a ADEAC (Asociación de Educación Ambiental y del Consumidor).</w:t>
      </w:r>
    </w:p>
    <w:p w14:paraId="7E819A55" w14:textId="77777777" w:rsidR="00A97F47" w:rsidRDefault="00A97F47">
      <w:pPr>
        <w:pStyle w:val="Textoindependiente"/>
        <w:spacing w:before="9"/>
      </w:pPr>
    </w:p>
    <w:p w14:paraId="4D0A9F92" w14:textId="77777777" w:rsidR="00A97F47" w:rsidRDefault="00000000">
      <w:pPr>
        <w:pStyle w:val="Textoindependiente"/>
        <w:spacing w:before="1" w:line="292" w:lineRule="auto"/>
        <w:ind w:left="142" w:right="141"/>
        <w:jc w:val="both"/>
      </w:pPr>
      <w:r>
        <w:t>Ello supone que procede la resolución del contrato debiéndose notificar tal extremo al avalista y al contratista para que efectúen alegaciones a la propuesta de resolución.</w:t>
      </w:r>
    </w:p>
    <w:p w14:paraId="2B988513" w14:textId="77777777" w:rsidR="00A97F47" w:rsidRDefault="00A97F47">
      <w:pPr>
        <w:pStyle w:val="Textoindependiente"/>
        <w:spacing w:before="9"/>
      </w:pPr>
    </w:p>
    <w:p w14:paraId="1535E5FF" w14:textId="77777777" w:rsidR="00A97F47" w:rsidRDefault="00000000">
      <w:pPr>
        <w:pStyle w:val="Textoindependiente"/>
        <w:spacing w:line="292" w:lineRule="auto"/>
        <w:ind w:left="142" w:right="141"/>
        <w:jc w:val="both"/>
      </w:pPr>
      <w:proofErr w:type="gramStart"/>
      <w:r>
        <w:t>Cuarto.-</w:t>
      </w:r>
      <w:proofErr w:type="gramEnd"/>
      <w:r>
        <w:t xml:space="preserve"> Una vez obtenido el dictamen favorable de la Comisión Jurídica Asesora, únicamente cabe adoptar acuerdo de resolución contractual, previo informe de control permanente de la Intervención </w:t>
      </w:r>
      <w:r>
        <w:rPr>
          <w:spacing w:val="-2"/>
        </w:rPr>
        <w:t>General.</w:t>
      </w:r>
    </w:p>
    <w:p w14:paraId="4FC53509" w14:textId="77777777" w:rsidR="00A97F47" w:rsidRDefault="00A97F47">
      <w:pPr>
        <w:pStyle w:val="Textoindependiente"/>
        <w:spacing w:before="10"/>
      </w:pPr>
    </w:p>
    <w:p w14:paraId="5B908C75" w14:textId="5E6869F6" w:rsidR="00A97F47" w:rsidRDefault="00000000">
      <w:pPr>
        <w:pStyle w:val="Textoindependiente"/>
        <w:spacing w:line="292" w:lineRule="auto"/>
        <w:ind w:left="142" w:right="141"/>
        <w:jc w:val="both"/>
      </w:pPr>
      <w:r>
        <w:t>Vista la propuesta de resolución PR/2025/2872 de 13 de mayo de 2025 fiscalizada favorablemente con fecha de 21 de mayo de 2025</w:t>
      </w:r>
      <w:r w:rsidR="00186A2A">
        <w:t>,</w:t>
      </w:r>
    </w:p>
    <w:p w14:paraId="53695DD0" w14:textId="77777777" w:rsidR="00A97F47" w:rsidRDefault="00A97F47">
      <w:pPr>
        <w:pStyle w:val="Textoindependiente"/>
        <w:spacing w:before="9"/>
      </w:pPr>
    </w:p>
    <w:p w14:paraId="0C40D154" w14:textId="77777777" w:rsidR="00A97F47" w:rsidRDefault="00000000">
      <w:pPr>
        <w:pStyle w:val="Ttulo3"/>
      </w:pPr>
      <w:r>
        <w:rPr>
          <w:spacing w:val="-2"/>
        </w:rPr>
        <w:t>Resolución:</w:t>
      </w:r>
    </w:p>
    <w:p w14:paraId="2DAB320C" w14:textId="77777777" w:rsidR="00A97F47" w:rsidRDefault="00A97F47">
      <w:pPr>
        <w:pStyle w:val="Textoindependiente"/>
        <w:spacing w:before="61"/>
        <w:rPr>
          <w:b/>
        </w:rPr>
      </w:pPr>
    </w:p>
    <w:p w14:paraId="1BABC87C" w14:textId="66B5FC6C" w:rsidR="00A97F47" w:rsidRDefault="00000000">
      <w:pPr>
        <w:pStyle w:val="Textoindependiente"/>
        <w:spacing w:before="1" w:line="292" w:lineRule="auto"/>
        <w:ind w:left="142" w:right="141"/>
        <w:jc w:val="both"/>
      </w:pPr>
      <w:r>
        <w:t xml:space="preserve">1º.- Resolver el contrato de servicio de </w:t>
      </w:r>
      <w:r w:rsidRPr="00186A2A">
        <w:rPr>
          <w:i/>
          <w:iCs/>
        </w:rPr>
        <w:t>“Asistencia técnica en materia de educación ambiental”</w:t>
      </w:r>
      <w:r>
        <w:t xml:space="preserve"> suscrito con AEMA HISPÁNICA</w:t>
      </w:r>
      <w:r w:rsidR="00186A2A">
        <w:t>,</w:t>
      </w:r>
      <w:r>
        <w:t xml:space="preserve"> S.L., por:</w:t>
      </w:r>
    </w:p>
    <w:p w14:paraId="2836F386" w14:textId="77777777" w:rsidR="00A97F47" w:rsidRDefault="00A97F47">
      <w:pPr>
        <w:pStyle w:val="Textoindependiente"/>
        <w:spacing w:before="9"/>
      </w:pPr>
    </w:p>
    <w:p w14:paraId="5F29112D" w14:textId="77777777" w:rsidR="00A97F47" w:rsidRDefault="00000000">
      <w:pPr>
        <w:pStyle w:val="Prrafodelista"/>
        <w:numPr>
          <w:ilvl w:val="0"/>
          <w:numId w:val="23"/>
        </w:numPr>
        <w:tabs>
          <w:tab w:val="left" w:pos="320"/>
        </w:tabs>
        <w:spacing w:before="1" w:line="292" w:lineRule="auto"/>
        <w:ind w:firstLine="0"/>
        <w:jc w:val="both"/>
        <w:rPr>
          <w:sz w:val="20"/>
        </w:rPr>
      </w:pPr>
      <w:r>
        <w:rPr>
          <w:sz w:val="20"/>
        </w:rPr>
        <w:t>Impago de los salarios por parte del contratista a los trabajadores, hecho, además, reiterado en el tiempo (más de cinco meses).</w:t>
      </w:r>
    </w:p>
    <w:p w14:paraId="4584DFB6" w14:textId="77777777" w:rsidR="00A97F47" w:rsidRDefault="00A97F47">
      <w:pPr>
        <w:pStyle w:val="Textoindependiente"/>
        <w:spacing w:before="9"/>
      </w:pPr>
    </w:p>
    <w:p w14:paraId="15872655" w14:textId="77777777" w:rsidR="00A97F47" w:rsidRDefault="00000000">
      <w:pPr>
        <w:pStyle w:val="Prrafodelista"/>
        <w:numPr>
          <w:ilvl w:val="0"/>
          <w:numId w:val="23"/>
        </w:numPr>
        <w:tabs>
          <w:tab w:val="left" w:pos="318"/>
        </w:tabs>
        <w:ind w:left="318" w:right="0" w:hanging="176"/>
        <w:rPr>
          <w:sz w:val="20"/>
        </w:rPr>
      </w:pPr>
      <w:r>
        <w:rPr>
          <w:sz w:val="20"/>
        </w:rPr>
        <w:t>Falta</w:t>
      </w:r>
      <w:r>
        <w:rPr>
          <w:spacing w:val="-6"/>
          <w:sz w:val="20"/>
        </w:rPr>
        <w:t xml:space="preserve"> </w:t>
      </w:r>
      <w:r>
        <w:rPr>
          <w:sz w:val="20"/>
        </w:rPr>
        <w:t>de</w:t>
      </w:r>
      <w:r>
        <w:rPr>
          <w:spacing w:val="-4"/>
          <w:sz w:val="20"/>
        </w:rPr>
        <w:t xml:space="preserve"> </w:t>
      </w:r>
      <w:r>
        <w:rPr>
          <w:sz w:val="20"/>
        </w:rPr>
        <w:t>prestación</w:t>
      </w:r>
      <w:r>
        <w:rPr>
          <w:spacing w:val="-4"/>
          <w:sz w:val="20"/>
        </w:rPr>
        <w:t xml:space="preserve"> </w:t>
      </w:r>
      <w:r>
        <w:rPr>
          <w:sz w:val="20"/>
        </w:rPr>
        <w:t>del</w:t>
      </w:r>
      <w:r>
        <w:rPr>
          <w:spacing w:val="-4"/>
          <w:sz w:val="20"/>
        </w:rPr>
        <w:t xml:space="preserve"> </w:t>
      </w:r>
      <w:r>
        <w:rPr>
          <w:sz w:val="20"/>
        </w:rPr>
        <w:t>servicio</w:t>
      </w:r>
      <w:r>
        <w:rPr>
          <w:spacing w:val="-4"/>
          <w:sz w:val="20"/>
        </w:rPr>
        <w:t xml:space="preserve"> </w:t>
      </w:r>
      <w:r>
        <w:rPr>
          <w:sz w:val="20"/>
        </w:rPr>
        <w:t>de</w:t>
      </w:r>
      <w:r>
        <w:rPr>
          <w:spacing w:val="-4"/>
          <w:sz w:val="20"/>
        </w:rPr>
        <w:t xml:space="preserve"> </w:t>
      </w:r>
      <w:r>
        <w:rPr>
          <w:sz w:val="20"/>
        </w:rPr>
        <w:t>control</w:t>
      </w:r>
      <w:r>
        <w:rPr>
          <w:spacing w:val="-4"/>
          <w:sz w:val="20"/>
        </w:rPr>
        <w:t xml:space="preserve"> </w:t>
      </w:r>
      <w:r>
        <w:rPr>
          <w:sz w:val="20"/>
        </w:rPr>
        <w:t>de</w:t>
      </w:r>
      <w:r>
        <w:rPr>
          <w:spacing w:val="-3"/>
          <w:sz w:val="20"/>
        </w:rPr>
        <w:t xml:space="preserve"> </w:t>
      </w:r>
      <w:r>
        <w:rPr>
          <w:spacing w:val="-2"/>
          <w:sz w:val="20"/>
        </w:rPr>
        <w:t>accesos.</w:t>
      </w:r>
    </w:p>
    <w:p w14:paraId="7CD63CDA" w14:textId="77777777" w:rsidR="00A97F47" w:rsidRDefault="00A97F47">
      <w:pPr>
        <w:pStyle w:val="Textoindependiente"/>
        <w:spacing w:before="61"/>
      </w:pPr>
    </w:p>
    <w:p w14:paraId="41E97D51" w14:textId="77777777" w:rsidR="00A97F47" w:rsidRDefault="00000000">
      <w:pPr>
        <w:pStyle w:val="Prrafodelista"/>
        <w:numPr>
          <w:ilvl w:val="0"/>
          <w:numId w:val="23"/>
        </w:numPr>
        <w:tabs>
          <w:tab w:val="left" w:pos="310"/>
        </w:tabs>
        <w:spacing w:line="292" w:lineRule="auto"/>
        <w:ind w:firstLine="0"/>
        <w:jc w:val="both"/>
        <w:rPr>
          <w:sz w:val="20"/>
        </w:rPr>
      </w:pPr>
      <w:r>
        <w:rPr>
          <w:sz w:val="20"/>
        </w:rPr>
        <w:t xml:space="preserve">Incumplimiento de la obligación de abonar cada curso escolar de las cuotas de </w:t>
      </w:r>
      <w:proofErr w:type="spellStart"/>
      <w:r>
        <w:rPr>
          <w:sz w:val="20"/>
        </w:rPr>
        <w:t>Ecoescuelas</w:t>
      </w:r>
      <w:proofErr w:type="spellEnd"/>
      <w:r>
        <w:rPr>
          <w:sz w:val="20"/>
        </w:rPr>
        <w:t xml:space="preserve"> a ADEAC (Asociación de Educación Ambiental y del Consumidor).</w:t>
      </w:r>
    </w:p>
    <w:p w14:paraId="35796BA9" w14:textId="77777777" w:rsidR="00A97F47" w:rsidRDefault="00A97F47">
      <w:pPr>
        <w:pStyle w:val="Textoindependiente"/>
        <w:spacing w:before="10"/>
      </w:pPr>
    </w:p>
    <w:p w14:paraId="0E240711" w14:textId="4D027079" w:rsidR="00A97F47" w:rsidRDefault="00000000">
      <w:pPr>
        <w:pStyle w:val="Textoindependiente"/>
        <w:ind w:left="142"/>
      </w:pPr>
      <w:r>
        <w:t>2º.-</w:t>
      </w:r>
      <w:r>
        <w:rPr>
          <w:spacing w:val="-3"/>
        </w:rPr>
        <w:t xml:space="preserve"> </w:t>
      </w:r>
      <w:r>
        <w:t>Incautar</w:t>
      </w:r>
      <w:r>
        <w:rPr>
          <w:spacing w:val="-3"/>
        </w:rPr>
        <w:t xml:space="preserve"> </w:t>
      </w:r>
      <w:r>
        <w:t>la</w:t>
      </w:r>
      <w:r>
        <w:rPr>
          <w:spacing w:val="-3"/>
        </w:rPr>
        <w:t xml:space="preserve"> </w:t>
      </w:r>
      <w:r>
        <w:t>garantía</w:t>
      </w:r>
      <w:r>
        <w:rPr>
          <w:spacing w:val="-3"/>
        </w:rPr>
        <w:t xml:space="preserve"> </w:t>
      </w:r>
      <w:r>
        <w:t>definitiva</w:t>
      </w:r>
      <w:r>
        <w:rPr>
          <w:spacing w:val="-3"/>
        </w:rPr>
        <w:t xml:space="preserve"> </w:t>
      </w:r>
      <w:r>
        <w:t>constituida</w:t>
      </w:r>
      <w:r>
        <w:rPr>
          <w:spacing w:val="-3"/>
        </w:rPr>
        <w:t xml:space="preserve"> </w:t>
      </w:r>
      <w:r>
        <w:t>por</w:t>
      </w:r>
      <w:r>
        <w:rPr>
          <w:spacing w:val="-3"/>
        </w:rPr>
        <w:t xml:space="preserve"> </w:t>
      </w:r>
      <w:proofErr w:type="spellStart"/>
      <w:r>
        <w:t>Aema</w:t>
      </w:r>
      <w:proofErr w:type="spellEnd"/>
      <w:r>
        <w:rPr>
          <w:spacing w:val="-3"/>
        </w:rPr>
        <w:t xml:space="preserve"> </w:t>
      </w:r>
      <w:r>
        <w:t>Hispánica</w:t>
      </w:r>
      <w:r w:rsidR="00186A2A">
        <w:t>,</w:t>
      </w:r>
      <w:r>
        <w:rPr>
          <w:spacing w:val="-3"/>
        </w:rPr>
        <w:t xml:space="preserve"> </w:t>
      </w:r>
      <w:r>
        <w:t>S.L.</w:t>
      </w:r>
      <w:r w:rsidR="00186A2A">
        <w:t>,</w:t>
      </w:r>
      <w:r>
        <w:rPr>
          <w:spacing w:val="-3"/>
        </w:rPr>
        <w:t xml:space="preserve"> </w:t>
      </w:r>
      <w:r>
        <w:t>mediante</w:t>
      </w:r>
      <w:r>
        <w:rPr>
          <w:spacing w:val="-3"/>
        </w:rPr>
        <w:t xml:space="preserve"> </w:t>
      </w:r>
      <w:r>
        <w:t>aval</w:t>
      </w:r>
      <w:r>
        <w:rPr>
          <w:spacing w:val="-3"/>
        </w:rPr>
        <w:t xml:space="preserve"> </w:t>
      </w:r>
      <w:r>
        <w:t>expedido</w:t>
      </w:r>
      <w:r>
        <w:rPr>
          <w:spacing w:val="-3"/>
        </w:rPr>
        <w:t xml:space="preserve"> </w:t>
      </w:r>
      <w:r>
        <w:t>por</w:t>
      </w:r>
      <w:r>
        <w:rPr>
          <w:spacing w:val="-2"/>
        </w:rPr>
        <w:t xml:space="preserve"> </w:t>
      </w:r>
      <w:r>
        <w:rPr>
          <w:spacing w:val="-5"/>
        </w:rPr>
        <w:t>W.</w:t>
      </w:r>
    </w:p>
    <w:p w14:paraId="172FD465" w14:textId="77777777" w:rsidR="00A97F47" w:rsidRDefault="00000000">
      <w:pPr>
        <w:pStyle w:val="Textoindependiente"/>
        <w:spacing w:before="50"/>
        <w:ind w:left="142"/>
      </w:pPr>
      <w:r>
        <w:t>R.</w:t>
      </w:r>
      <w:r>
        <w:rPr>
          <w:spacing w:val="-5"/>
        </w:rPr>
        <w:t xml:space="preserve"> </w:t>
      </w:r>
      <w:r>
        <w:t>BERKLEY</w:t>
      </w:r>
      <w:r>
        <w:rPr>
          <w:spacing w:val="-2"/>
        </w:rPr>
        <w:t xml:space="preserve"> </w:t>
      </w:r>
      <w:r>
        <w:t>EUROPE</w:t>
      </w:r>
      <w:r>
        <w:rPr>
          <w:spacing w:val="-2"/>
        </w:rPr>
        <w:t xml:space="preserve"> </w:t>
      </w:r>
      <w:r>
        <w:t>AG,</w:t>
      </w:r>
      <w:r>
        <w:rPr>
          <w:spacing w:val="-2"/>
        </w:rPr>
        <w:t xml:space="preserve"> </w:t>
      </w:r>
      <w:r>
        <w:t>por</w:t>
      </w:r>
      <w:r>
        <w:rPr>
          <w:spacing w:val="-2"/>
        </w:rPr>
        <w:t xml:space="preserve"> </w:t>
      </w:r>
      <w:r>
        <w:t>importe</w:t>
      </w:r>
      <w:r>
        <w:rPr>
          <w:spacing w:val="-2"/>
        </w:rPr>
        <w:t xml:space="preserve"> </w:t>
      </w:r>
      <w:r>
        <w:t>de</w:t>
      </w:r>
      <w:r>
        <w:rPr>
          <w:spacing w:val="-2"/>
        </w:rPr>
        <w:t xml:space="preserve"> </w:t>
      </w:r>
      <w:r>
        <w:t>17.072,50</w:t>
      </w:r>
      <w:r>
        <w:rPr>
          <w:spacing w:val="-2"/>
        </w:rPr>
        <w:t xml:space="preserve"> </w:t>
      </w:r>
      <w:r>
        <w:t>€,</w:t>
      </w:r>
      <w:r>
        <w:rPr>
          <w:spacing w:val="-2"/>
        </w:rPr>
        <w:t xml:space="preserve"> </w:t>
      </w:r>
      <w:r>
        <w:t>mediante</w:t>
      </w:r>
      <w:r>
        <w:rPr>
          <w:spacing w:val="-2"/>
        </w:rPr>
        <w:t xml:space="preserve"> </w:t>
      </w:r>
      <w:r>
        <w:t>su</w:t>
      </w:r>
      <w:r>
        <w:rPr>
          <w:spacing w:val="-2"/>
        </w:rPr>
        <w:t xml:space="preserve"> ejecución.</w:t>
      </w:r>
    </w:p>
    <w:p w14:paraId="20F3E988" w14:textId="77777777" w:rsidR="00A97F47" w:rsidRDefault="00A97F47">
      <w:pPr>
        <w:pStyle w:val="Textoindependiente"/>
        <w:spacing w:before="61"/>
      </w:pPr>
    </w:p>
    <w:p w14:paraId="4852BAC8" w14:textId="71A1A7E6" w:rsidR="00A97F47" w:rsidRDefault="00000000">
      <w:pPr>
        <w:pStyle w:val="Textoindependiente"/>
        <w:spacing w:line="292" w:lineRule="auto"/>
        <w:ind w:left="142" w:right="141"/>
        <w:jc w:val="both"/>
      </w:pPr>
      <w:r>
        <w:t>3º.- Con el producto de dicha ejecución proceder al abono de las cantidades adeudadas por el contratista a los trabajadores, previa acreditación de la demanda correspondiente ante la jurisdicción social, así como las cuotas adeudadas a ADEAC, por este orden. Si fuere superior la cantidad adeudada al importe de la garantía definitiva responderá de la diferencia las cantidades pendientes</w:t>
      </w:r>
      <w:r>
        <w:rPr>
          <w:spacing w:val="80"/>
        </w:rPr>
        <w:t xml:space="preserve"> </w:t>
      </w:r>
      <w:r>
        <w:t>de abono por los servicios efectivamente prestados por AEMA HISPÁNICA</w:t>
      </w:r>
      <w:r w:rsidR="00186A2A">
        <w:t>,</w:t>
      </w:r>
      <w:r>
        <w:t xml:space="preserve"> S.L.</w:t>
      </w:r>
    </w:p>
    <w:p w14:paraId="28D46339" w14:textId="77777777" w:rsidR="00A97F47" w:rsidRDefault="00A97F47">
      <w:pPr>
        <w:pStyle w:val="Textoindependiente"/>
        <w:spacing w:before="9"/>
      </w:pPr>
    </w:p>
    <w:p w14:paraId="76EF5001" w14:textId="77777777" w:rsidR="00A97F47" w:rsidRDefault="00000000">
      <w:pPr>
        <w:pStyle w:val="Textoindependiente"/>
        <w:spacing w:line="292" w:lineRule="auto"/>
        <w:ind w:left="142" w:right="141"/>
        <w:jc w:val="both"/>
      </w:pPr>
      <w:r>
        <w:t>4º.- Notificar el presente acuerdo al interesado, al avalista, así como al técnico municipal encargado del contrato, con expresión de los recursos que caben contra la misma.</w:t>
      </w:r>
    </w:p>
    <w:p w14:paraId="55DD2F72" w14:textId="77777777" w:rsidR="00A97F47" w:rsidRDefault="00000000">
      <w:pPr>
        <w:pStyle w:val="Textoindependiente"/>
        <w:spacing w:before="1"/>
        <w:rPr>
          <w:sz w:val="16"/>
        </w:rPr>
      </w:pPr>
      <w:r>
        <w:rPr>
          <w:noProof/>
          <w:sz w:val="16"/>
        </w:rPr>
        <mc:AlternateContent>
          <mc:Choice Requires="wpg">
            <w:drawing>
              <wp:anchor distT="0" distB="0" distL="0" distR="0" simplePos="0" relativeHeight="251795968" behindDoc="1" locked="0" layoutInCell="1" allowOverlap="1" wp14:anchorId="5B3AEFC4" wp14:editId="1944F157">
                <wp:simplePos x="0" y="0"/>
                <wp:positionH relativeFrom="page">
                  <wp:posOffset>900112</wp:posOffset>
                </wp:positionH>
                <wp:positionV relativeFrom="paragraph">
                  <wp:posOffset>132705</wp:posOffset>
                </wp:positionV>
                <wp:extent cx="5760085" cy="224154"/>
                <wp:effectExtent l="0" t="0" r="0" b="0"/>
                <wp:wrapTopAndBottom/>
                <wp:docPr id="369"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24154"/>
                          <a:chOff x="0" y="0"/>
                          <a:chExt cx="5760085" cy="224154"/>
                        </a:xfrm>
                      </wpg:grpSpPr>
                      <wps:wsp>
                        <wps:cNvPr id="370" name="Graphic 370"/>
                        <wps:cNvSpPr/>
                        <wps:spPr>
                          <a:xfrm>
                            <a:off x="4762" y="9524"/>
                            <a:ext cx="5750560" cy="214629"/>
                          </a:xfrm>
                          <a:custGeom>
                            <a:avLst/>
                            <a:gdLst/>
                            <a:ahLst/>
                            <a:cxnLst/>
                            <a:rect l="l" t="t" r="r" b="b"/>
                            <a:pathLst>
                              <a:path w="5750560" h="214629">
                                <a:moveTo>
                                  <a:pt x="5750242" y="0"/>
                                </a:moveTo>
                                <a:lnTo>
                                  <a:pt x="0" y="0"/>
                                </a:lnTo>
                                <a:lnTo>
                                  <a:pt x="0" y="214318"/>
                                </a:lnTo>
                                <a:lnTo>
                                  <a:pt x="5750242" y="214318"/>
                                </a:lnTo>
                                <a:lnTo>
                                  <a:pt x="5750242" y="0"/>
                                </a:lnTo>
                                <a:close/>
                              </a:path>
                            </a:pathLst>
                          </a:custGeom>
                          <a:solidFill>
                            <a:srgbClr val="F3F3F3"/>
                          </a:solidFill>
                        </wps:spPr>
                        <wps:bodyPr wrap="square" lIns="0" tIns="0" rIns="0" bIns="0" rtlCol="0">
                          <a:prstTxWarp prst="textNoShape">
                            <a:avLst/>
                          </a:prstTxWarp>
                          <a:noAutofit/>
                        </wps:bodyPr>
                      </wps:wsp>
                      <wps:wsp>
                        <wps:cNvPr id="371" name="Graphic 371"/>
                        <wps:cNvSpPr/>
                        <wps:spPr>
                          <a:xfrm>
                            <a:off x="0" y="6"/>
                            <a:ext cx="5760085" cy="224154"/>
                          </a:xfrm>
                          <a:custGeom>
                            <a:avLst/>
                            <a:gdLst/>
                            <a:ahLst/>
                            <a:cxnLst/>
                            <a:rect l="l" t="t" r="r" b="b"/>
                            <a:pathLst>
                              <a:path w="5760085" h="224154">
                                <a:moveTo>
                                  <a:pt x="5759767" y="0"/>
                                </a:moveTo>
                                <a:lnTo>
                                  <a:pt x="5759437" y="0"/>
                                </a:lnTo>
                                <a:lnTo>
                                  <a:pt x="5759437" y="5080"/>
                                </a:lnTo>
                                <a:lnTo>
                                  <a:pt x="5757532" y="6985"/>
                                </a:lnTo>
                                <a:lnTo>
                                  <a:pt x="5757532" y="5080"/>
                                </a:lnTo>
                                <a:lnTo>
                                  <a:pt x="5759437" y="5080"/>
                                </a:lnTo>
                                <a:lnTo>
                                  <a:pt x="5759437" y="0"/>
                                </a:lnTo>
                                <a:lnTo>
                                  <a:pt x="2222" y="0"/>
                                </a:lnTo>
                                <a:lnTo>
                                  <a:pt x="2222" y="5080"/>
                                </a:lnTo>
                                <a:lnTo>
                                  <a:pt x="2222" y="6985"/>
                                </a:lnTo>
                                <a:lnTo>
                                  <a:pt x="317" y="5080"/>
                                </a:lnTo>
                                <a:lnTo>
                                  <a:pt x="2222" y="5080"/>
                                </a:lnTo>
                                <a:lnTo>
                                  <a:pt x="2222" y="0"/>
                                </a:lnTo>
                                <a:lnTo>
                                  <a:pt x="0" y="0"/>
                                </a:lnTo>
                                <a:lnTo>
                                  <a:pt x="0" y="4762"/>
                                </a:lnTo>
                                <a:lnTo>
                                  <a:pt x="0" y="5080"/>
                                </a:lnTo>
                                <a:lnTo>
                                  <a:pt x="0" y="223850"/>
                                </a:lnTo>
                                <a:lnTo>
                                  <a:pt x="4762" y="223850"/>
                                </a:lnTo>
                                <a:lnTo>
                                  <a:pt x="4762" y="9525"/>
                                </a:lnTo>
                                <a:lnTo>
                                  <a:pt x="4127" y="8890"/>
                                </a:lnTo>
                                <a:lnTo>
                                  <a:pt x="5755627" y="8890"/>
                                </a:lnTo>
                                <a:lnTo>
                                  <a:pt x="5754992" y="9525"/>
                                </a:lnTo>
                                <a:lnTo>
                                  <a:pt x="5754992" y="223837"/>
                                </a:lnTo>
                                <a:lnTo>
                                  <a:pt x="5759755" y="223837"/>
                                </a:lnTo>
                                <a:lnTo>
                                  <a:pt x="5759755" y="5080"/>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0A2E7563" id="Group 369" o:spid="_x0000_s1026" style="position:absolute;margin-left:70.85pt;margin-top:10.45pt;width:453.55pt;height:17.65pt;z-index:-251520512;mso-wrap-distance-left:0;mso-wrap-distance-right:0;mso-position-horizontal-relative:page" coordsize="57600,2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">
                <v:shape id="Graphic 370" o:spid="_x0000_s1027" style="position:absolute;left:47;top:95;width:57506;height:2146;visibility:visible;mso-wrap-style:square;v-text-anchor:top" coordsize="5750560,21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" path="m5750242,l,,,214318r5750242,l5750242,xe" fillcolor="#f3f3f3" stroked="f">
                  <v:path arrowok="t"/>
                </v:shape>
                <v:shape id="Graphic 371" o:spid="_x0000_s1028" style="position:absolute;width:57600;height:2241;visibility:visible;mso-wrap-style:square;v-text-anchor:top" coordsize="5760085,22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" path="m5759767,r-330,l5759437,5080r-1905,1905l5757532,5080r1905,l5759437,,2222,r,5080l2222,6985,317,5080r1905,l2222,,,,,4762r,318l,223850r4762,l4762,9525,4127,8890r5751500,l5754992,9525r,214312l5759755,223837r,-218757l5759767,xe" fillcolor="#ccc" stroked="f">
                  <v:path arrowok="t"/>
                </v:shape>
                <w10:wrap type="topAndBottom" anchorx="page"/>
              </v:group>
            </w:pict>
          </mc:Fallback>
        </mc:AlternateContent>
      </w:r>
    </w:p>
    <w:p w14:paraId="217216A3" w14:textId="77777777" w:rsidR="00A97F47" w:rsidRDefault="00A97F47">
      <w:pPr>
        <w:pStyle w:val="Textoindependiente"/>
        <w:rPr>
          <w:sz w:val="16"/>
        </w:rPr>
        <w:sectPr w:rsidR="00A97F47">
          <w:pgSz w:w="11910" w:h="16840"/>
          <w:pgMar w:top="1260" w:right="1275" w:bottom="1260" w:left="1275" w:header="225" w:footer="1060" w:gutter="0"/>
          <w:cols w:space="720"/>
        </w:sectPr>
      </w:pPr>
    </w:p>
    <w:p w14:paraId="30DB261C" w14:textId="25D2D94B" w:rsidR="00A97F47" w:rsidRDefault="00000000">
      <w:pPr>
        <w:pStyle w:val="Textoindependiente"/>
        <w:rPr>
          <w:sz w:val="13"/>
        </w:rPr>
      </w:pPr>
      <w:r>
        <w:rPr>
          <w:noProof/>
          <w:sz w:val="13"/>
        </w:rPr>
        <w:lastRenderedPageBreak/>
        <mc:AlternateContent>
          <mc:Choice Requires="wps">
            <w:drawing>
              <wp:anchor distT="0" distB="0" distL="0" distR="0" simplePos="0" relativeHeight="251650560" behindDoc="0" locked="0" layoutInCell="1" allowOverlap="1" wp14:anchorId="36AFE456" wp14:editId="34CA0E29">
                <wp:simplePos x="0" y="0"/>
                <wp:positionH relativeFrom="page">
                  <wp:posOffset>6807090</wp:posOffset>
                </wp:positionH>
                <wp:positionV relativeFrom="page">
                  <wp:posOffset>2818730</wp:posOffset>
                </wp:positionV>
                <wp:extent cx="419734" cy="3187065"/>
                <wp:effectExtent l="0" t="0" r="0" b="0"/>
                <wp:wrapNone/>
                <wp:docPr id="372" name="Text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563A14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2F0713"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6AFE456" id="Textbox 372" o:spid="_x0000_s1205" type="#_x0000_t202" style="position:absolute;margin-left:536pt;margin-top:221.95pt;width:33.05pt;height:250.95pt;z-index:25165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B1S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eUq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5mB1S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563A14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2F0713"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A97F47" w14:paraId="77D24605" w14:textId="77777777">
        <w:trPr>
          <w:trHeight w:val="1202"/>
        </w:trPr>
        <w:tc>
          <w:tcPr>
            <w:tcW w:w="9062" w:type="dxa"/>
            <w:gridSpan w:val="2"/>
            <w:tcBorders>
              <w:top w:val="nil"/>
              <w:bottom w:val="single" w:sz="6" w:space="0" w:color="CCCCCC"/>
            </w:tcBorders>
            <w:shd w:val="clear" w:color="auto" w:fill="F3F3F3"/>
          </w:tcPr>
          <w:p w14:paraId="6251D12B" w14:textId="5A366BC8" w:rsidR="00A97F47" w:rsidRDefault="00000000">
            <w:pPr>
              <w:pStyle w:val="TableParagraph"/>
              <w:spacing w:before="22" w:line="297" w:lineRule="auto"/>
              <w:ind w:right="52"/>
              <w:jc w:val="both"/>
              <w:rPr>
                <w:b/>
                <w:sz w:val="20"/>
              </w:rPr>
            </w:pPr>
            <w:r>
              <w:rPr>
                <w:b/>
                <w:sz w:val="20"/>
              </w:rPr>
              <w:t>Autorización y disposición de crédito para la modificación del contrato suscrito con AYTOS SOLUCIONES INFORMÁTICAS, S.L.</w:t>
            </w:r>
            <w:r w:rsidR="00186A2A">
              <w:rPr>
                <w:b/>
                <w:sz w:val="20"/>
              </w:rPr>
              <w:t>,</w:t>
            </w:r>
            <w:r>
              <w:rPr>
                <w:b/>
                <w:sz w:val="20"/>
              </w:rPr>
              <w:t xml:space="preserve"> para la prestación del servicio de </w:t>
            </w:r>
            <w:r w:rsidRPr="00186A2A">
              <w:rPr>
                <w:b/>
                <w:i/>
                <w:iCs/>
                <w:sz w:val="20"/>
              </w:rPr>
              <w:t>“(2022001.1SER) Servicio de mantenimiento de herramientas de gestión interna. Lote 1: Mantenimiento de aplicaciones de gestión de Intervención”</w:t>
            </w:r>
            <w:r>
              <w:rPr>
                <w:b/>
                <w:sz w:val="20"/>
              </w:rPr>
              <w:t xml:space="preserve">. </w:t>
            </w:r>
            <w:proofErr w:type="spellStart"/>
            <w:r>
              <w:rPr>
                <w:b/>
                <w:sz w:val="20"/>
              </w:rPr>
              <w:t>Expte</w:t>
            </w:r>
            <w:proofErr w:type="spellEnd"/>
            <w:r>
              <w:rPr>
                <w:b/>
                <w:sz w:val="20"/>
              </w:rPr>
              <w:t>. 3679/2024.</w:t>
            </w:r>
          </w:p>
        </w:tc>
      </w:tr>
      <w:tr w:rsidR="00A97F47" w14:paraId="4F9E1A7A" w14:textId="77777777">
        <w:trPr>
          <w:trHeight w:val="406"/>
        </w:trPr>
        <w:tc>
          <w:tcPr>
            <w:tcW w:w="1877" w:type="dxa"/>
            <w:tcBorders>
              <w:top w:val="single" w:sz="6" w:space="0" w:color="CCCCCC"/>
              <w:bottom w:val="single" w:sz="6" w:space="0" w:color="CCCCCC"/>
              <w:right w:val="single" w:sz="6" w:space="0" w:color="CCCCCC"/>
            </w:tcBorders>
          </w:tcPr>
          <w:p w14:paraId="58D52121" w14:textId="77777777" w:rsidR="00A97F47"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tcBorders>
          </w:tcPr>
          <w:p w14:paraId="0364DDD0" w14:textId="77777777" w:rsidR="00A97F47"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F6A90B6" w14:textId="77777777" w:rsidR="00A97F47" w:rsidRDefault="00A97F47">
      <w:pPr>
        <w:pStyle w:val="Textoindependiente"/>
        <w:spacing w:before="153"/>
      </w:pPr>
    </w:p>
    <w:p w14:paraId="363E8084"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6D51F19" w14:textId="77777777" w:rsidR="00A97F47" w:rsidRDefault="00A97F47">
      <w:pPr>
        <w:pStyle w:val="Textoindependiente"/>
        <w:spacing w:before="61"/>
        <w:rPr>
          <w:b/>
        </w:rPr>
      </w:pPr>
    </w:p>
    <w:p w14:paraId="0916BF14" w14:textId="77777777" w:rsidR="00A97F47" w:rsidRDefault="00000000">
      <w:pPr>
        <w:pStyle w:val="Textoindependiente"/>
        <w:spacing w:line="292" w:lineRule="auto"/>
        <w:ind w:left="142" w:right="141"/>
        <w:jc w:val="both"/>
      </w:pPr>
      <w:r>
        <w:t>1º.- Acuerdo adoptado por la Junta de Gobierno Local, en sesión celebrada el día 14 de enero de 2022 aprobando el expediente de contratación mediante procedimiento abierto y varios criterios de adjudicación, sujeto a regulación armonizada.</w:t>
      </w:r>
    </w:p>
    <w:p w14:paraId="48AD1032" w14:textId="77777777" w:rsidR="00A97F47" w:rsidRDefault="00A97F47">
      <w:pPr>
        <w:pStyle w:val="Textoindependiente"/>
        <w:spacing w:before="10"/>
      </w:pPr>
    </w:p>
    <w:p w14:paraId="32533544" w14:textId="2CACDA23" w:rsidR="00A97F47" w:rsidRDefault="00000000">
      <w:pPr>
        <w:pStyle w:val="Textoindependiente"/>
        <w:spacing w:line="292" w:lineRule="auto"/>
        <w:ind w:left="142" w:right="141"/>
        <w:jc w:val="both"/>
      </w:pPr>
      <w:r>
        <w:t>2º.- Acuerdo de adjudicación del contrato a AYTOS SOLUCIONES INFORMÁTICAS, S.L.</w:t>
      </w:r>
      <w:r w:rsidR="00186A2A">
        <w:t>,</w:t>
      </w:r>
      <w:r>
        <w:t xml:space="preserve"> adoptado por la Junta de Gobierno Local, en sesión celebrada el día 1 de abril de 2022, por importe de 46.053,00 €, excluido IVA, por 1 año de duración del contrato, prorrogable hasta alcanzar una duración máxima de 5 años, sin mejoras ofertadas.</w:t>
      </w:r>
    </w:p>
    <w:p w14:paraId="3D2F4925" w14:textId="77777777" w:rsidR="00A97F47" w:rsidRDefault="00A97F47">
      <w:pPr>
        <w:pStyle w:val="Textoindependiente"/>
        <w:spacing w:before="10"/>
      </w:pPr>
    </w:p>
    <w:p w14:paraId="5A15E94E" w14:textId="7E3935DF" w:rsidR="00A97F47" w:rsidRDefault="00000000">
      <w:pPr>
        <w:pStyle w:val="Textoindependiente"/>
        <w:spacing w:line="292" w:lineRule="auto"/>
        <w:ind w:left="142" w:right="141"/>
        <w:jc w:val="both"/>
      </w:pPr>
      <w:r>
        <w:t xml:space="preserve">3º.- Contrato suscrito con AYTOS SOLUCIONES INFORMÁTICAS, S.L., con fecha 20 de mayo de </w:t>
      </w:r>
      <w:r>
        <w:rPr>
          <w:spacing w:val="-2"/>
        </w:rPr>
        <w:t>2022.</w:t>
      </w:r>
    </w:p>
    <w:p w14:paraId="15A43F83" w14:textId="77777777" w:rsidR="00A97F47" w:rsidRDefault="00A97F47">
      <w:pPr>
        <w:pStyle w:val="Textoindependiente"/>
        <w:spacing w:before="10"/>
      </w:pPr>
    </w:p>
    <w:p w14:paraId="592546D3" w14:textId="6C492A95" w:rsidR="00A97F47" w:rsidRDefault="00000000">
      <w:pPr>
        <w:pStyle w:val="Textoindependiente"/>
        <w:spacing w:line="292" w:lineRule="auto"/>
        <w:ind w:left="142" w:right="141"/>
        <w:jc w:val="both"/>
      </w:pPr>
      <w:r>
        <w:t xml:space="preserve">4º.- Informe-propuesta de modificación del contrato suscrito por el Técnico Municipal, </w:t>
      </w:r>
      <w:r w:rsidR="00186A2A">
        <w:t>D.</w:t>
      </w:r>
      <w:r>
        <w:t xml:space="preserve"> Angel</w:t>
      </w:r>
      <w:r>
        <w:rPr>
          <w:spacing w:val="40"/>
        </w:rPr>
        <w:t xml:space="preserve"> </w:t>
      </w:r>
      <w:r>
        <w:t xml:space="preserve">López </w:t>
      </w:r>
      <w:proofErr w:type="spellStart"/>
      <w:r>
        <w:t>López</w:t>
      </w:r>
      <w:proofErr w:type="spellEnd"/>
      <w:r>
        <w:t>, el 13 de marzo de 2025.</w:t>
      </w:r>
    </w:p>
    <w:p w14:paraId="061AFC60" w14:textId="77777777" w:rsidR="00A97F47" w:rsidRDefault="00A97F47">
      <w:pPr>
        <w:pStyle w:val="Textoindependiente"/>
        <w:spacing w:before="9"/>
      </w:pPr>
    </w:p>
    <w:p w14:paraId="54509BAE" w14:textId="4DF3846C" w:rsidR="00A97F47" w:rsidRDefault="00000000">
      <w:pPr>
        <w:pStyle w:val="Textoindependiente"/>
        <w:spacing w:before="1" w:line="292" w:lineRule="auto"/>
        <w:ind w:left="142" w:right="141"/>
        <w:jc w:val="both"/>
      </w:pPr>
      <w:r>
        <w:t>5º.- Documento contable RC por 325,66</w:t>
      </w:r>
      <w:r w:rsidR="00186A2A">
        <w:t xml:space="preserve"> </w:t>
      </w:r>
      <w:r>
        <w:t>€, con cargo a la aplicación presupuestaria 110.3110.22712 del Presupuesto de la Corporación para 2025, considerando que entrará en vigor la modificación el 1 de mayo de 2025.</w:t>
      </w:r>
    </w:p>
    <w:p w14:paraId="337153E1" w14:textId="77777777" w:rsidR="00A97F47" w:rsidRDefault="00A97F47">
      <w:pPr>
        <w:pStyle w:val="Textoindependiente"/>
        <w:spacing w:before="9"/>
      </w:pPr>
    </w:p>
    <w:p w14:paraId="1DABA745" w14:textId="7931B2CC" w:rsidR="00A97F47" w:rsidRDefault="00000000">
      <w:pPr>
        <w:pStyle w:val="Textoindependiente"/>
        <w:spacing w:line="292" w:lineRule="auto"/>
        <w:ind w:left="142" w:right="141"/>
        <w:jc w:val="both"/>
      </w:pPr>
      <w:r>
        <w:t xml:space="preserve">6º.- Informe jurídico suscrito por el director General de la Asesoría Jurídica Municipal, </w:t>
      </w:r>
      <w:r w:rsidR="00186A2A">
        <w:t xml:space="preserve">D. </w:t>
      </w:r>
      <w:r>
        <w:t>Felipe Jiménez Andrés, de 6 de abril de 2025, favorable a la modificación contractual propuesta.</w:t>
      </w:r>
    </w:p>
    <w:p w14:paraId="5D3CD54F" w14:textId="77777777" w:rsidR="00A97F47" w:rsidRDefault="00A97F47">
      <w:pPr>
        <w:pStyle w:val="Textoindependiente"/>
        <w:spacing w:before="10"/>
      </w:pPr>
    </w:p>
    <w:p w14:paraId="01D03056" w14:textId="208B61A3" w:rsidR="00A97F47" w:rsidRDefault="00000000">
      <w:pPr>
        <w:pStyle w:val="Textoindependiente"/>
        <w:spacing w:line="292" w:lineRule="auto"/>
        <w:ind w:left="142" w:right="141"/>
        <w:jc w:val="both"/>
      </w:pPr>
      <w:r>
        <w:t xml:space="preserve">7º.- Propuesta de modificación suscrita por el Vicealcalde, </w:t>
      </w:r>
      <w:r w:rsidR="00186A2A">
        <w:t>D.</w:t>
      </w:r>
      <w:r>
        <w:t xml:space="preserve"> Gustavo Rico Pérez, el 16 de abril de </w:t>
      </w:r>
      <w:r>
        <w:rPr>
          <w:spacing w:val="-2"/>
        </w:rPr>
        <w:t>2025.</w:t>
      </w:r>
    </w:p>
    <w:p w14:paraId="2ADB17A7" w14:textId="77777777" w:rsidR="00A97F47" w:rsidRDefault="00A97F47">
      <w:pPr>
        <w:pStyle w:val="Textoindependiente"/>
        <w:spacing w:before="10"/>
      </w:pPr>
    </w:p>
    <w:p w14:paraId="3227354B" w14:textId="43942817" w:rsidR="00A97F47" w:rsidRDefault="00000000">
      <w:pPr>
        <w:pStyle w:val="Textoindependiente"/>
        <w:spacing w:line="292" w:lineRule="auto"/>
        <w:ind w:left="142" w:right="141"/>
        <w:jc w:val="both"/>
      </w:pPr>
      <w:r>
        <w:t xml:space="preserve">8º.- Informe de fiscalización de conformidad, suscrito por el Interventor General y la T. A. G. de fiscalización </w:t>
      </w:r>
      <w:proofErr w:type="gramStart"/>
      <w:r w:rsidR="00186A2A">
        <w:t>D.ª</w:t>
      </w:r>
      <w:proofErr w:type="gramEnd"/>
      <w:r w:rsidR="00186A2A">
        <w:t xml:space="preserve"> </w:t>
      </w:r>
      <w:r>
        <w:t>Mercedes Bueno Vico</w:t>
      </w:r>
      <w:r w:rsidR="00186A2A">
        <w:t>,</w:t>
      </w:r>
      <w:r>
        <w:t xml:space="preserve"> el 21 de abril de 2025,</w:t>
      </w:r>
    </w:p>
    <w:p w14:paraId="25343DA3" w14:textId="77777777" w:rsidR="00A97F47" w:rsidRDefault="00A97F47">
      <w:pPr>
        <w:pStyle w:val="Textoindependiente"/>
        <w:spacing w:before="10"/>
      </w:pPr>
    </w:p>
    <w:p w14:paraId="602D6350" w14:textId="77777777" w:rsidR="00A97F47" w:rsidRDefault="00000000">
      <w:pPr>
        <w:pStyle w:val="Textoindependiente"/>
        <w:spacing w:line="292" w:lineRule="auto"/>
        <w:ind w:left="142" w:right="141"/>
        <w:jc w:val="both"/>
      </w:pPr>
      <w:r>
        <w:t>9º.- Acuerdo adoptado por la Junta de Gobierno Local, en sesión de fecha 25 de abril de 2025, de aprobación de la modificación del contrato:</w:t>
      </w:r>
    </w:p>
    <w:p w14:paraId="4847F0BE" w14:textId="77777777" w:rsidR="00A97F47" w:rsidRDefault="00A97F47">
      <w:pPr>
        <w:pStyle w:val="Textoindependiente"/>
        <w:spacing w:before="10"/>
      </w:pPr>
    </w:p>
    <w:p w14:paraId="0AEB8C75" w14:textId="668DBE5D" w:rsidR="00A97F47" w:rsidRPr="00186A2A" w:rsidRDefault="00000000">
      <w:pPr>
        <w:pStyle w:val="Textoindependiente"/>
        <w:spacing w:line="292" w:lineRule="auto"/>
        <w:ind w:left="142" w:right="141"/>
        <w:jc w:val="both"/>
        <w:rPr>
          <w:i/>
          <w:iCs/>
        </w:rPr>
      </w:pPr>
      <w:r w:rsidRPr="00186A2A">
        <w:rPr>
          <w:i/>
          <w:iCs/>
        </w:rPr>
        <w:t>“Aprobar la modificación del contrato para la prestación del (2022001.1SER) Servicio de mantenimiento de herramientas de gestión interna. Lote 1: Mantenimiento de aplicaciones de gestión de</w:t>
      </w:r>
      <w:r w:rsidRPr="00186A2A">
        <w:rPr>
          <w:i/>
          <w:iCs/>
          <w:spacing w:val="25"/>
        </w:rPr>
        <w:t xml:space="preserve"> </w:t>
      </w:r>
      <w:r w:rsidRPr="00186A2A">
        <w:rPr>
          <w:i/>
          <w:iCs/>
        </w:rPr>
        <w:t>Intervención”</w:t>
      </w:r>
      <w:r w:rsidR="00186A2A">
        <w:rPr>
          <w:i/>
          <w:iCs/>
        </w:rPr>
        <w:t>,</w:t>
      </w:r>
      <w:r>
        <w:rPr>
          <w:spacing w:val="25"/>
        </w:rPr>
        <w:t xml:space="preserve"> </w:t>
      </w:r>
      <w:r w:rsidRPr="00186A2A">
        <w:rPr>
          <w:i/>
          <w:iCs/>
        </w:rPr>
        <w:t>suscrito</w:t>
      </w:r>
      <w:r w:rsidRPr="00186A2A">
        <w:rPr>
          <w:i/>
          <w:iCs/>
          <w:spacing w:val="25"/>
        </w:rPr>
        <w:t xml:space="preserve"> </w:t>
      </w:r>
      <w:r w:rsidRPr="00186A2A">
        <w:rPr>
          <w:i/>
          <w:iCs/>
        </w:rPr>
        <w:t>con</w:t>
      </w:r>
      <w:r w:rsidRPr="00186A2A">
        <w:rPr>
          <w:i/>
          <w:iCs/>
          <w:spacing w:val="25"/>
        </w:rPr>
        <w:t xml:space="preserve"> </w:t>
      </w:r>
      <w:r w:rsidRPr="00186A2A">
        <w:rPr>
          <w:i/>
          <w:iCs/>
        </w:rPr>
        <w:t>la</w:t>
      </w:r>
      <w:r w:rsidRPr="00186A2A">
        <w:rPr>
          <w:i/>
          <w:iCs/>
          <w:spacing w:val="25"/>
        </w:rPr>
        <w:t xml:space="preserve"> </w:t>
      </w:r>
      <w:r w:rsidRPr="00186A2A">
        <w:rPr>
          <w:i/>
          <w:iCs/>
        </w:rPr>
        <w:t>mercantil</w:t>
      </w:r>
      <w:r w:rsidRPr="00186A2A">
        <w:rPr>
          <w:i/>
          <w:iCs/>
          <w:spacing w:val="25"/>
        </w:rPr>
        <w:t xml:space="preserve"> </w:t>
      </w:r>
      <w:r w:rsidRPr="00186A2A">
        <w:rPr>
          <w:i/>
          <w:iCs/>
        </w:rPr>
        <w:t>AYTOS</w:t>
      </w:r>
      <w:r w:rsidRPr="00186A2A">
        <w:rPr>
          <w:i/>
          <w:iCs/>
          <w:spacing w:val="25"/>
        </w:rPr>
        <w:t xml:space="preserve"> </w:t>
      </w:r>
      <w:r w:rsidRPr="00186A2A">
        <w:rPr>
          <w:i/>
          <w:iCs/>
        </w:rPr>
        <w:t>SOLUCIONES</w:t>
      </w:r>
      <w:r w:rsidRPr="00186A2A">
        <w:rPr>
          <w:i/>
          <w:iCs/>
          <w:spacing w:val="25"/>
        </w:rPr>
        <w:t xml:space="preserve"> </w:t>
      </w:r>
      <w:r w:rsidRPr="00186A2A">
        <w:rPr>
          <w:i/>
          <w:iCs/>
        </w:rPr>
        <w:t>INFORMÁTICAS,</w:t>
      </w:r>
      <w:r w:rsidRPr="00186A2A">
        <w:rPr>
          <w:i/>
          <w:iCs/>
          <w:spacing w:val="25"/>
        </w:rPr>
        <w:t xml:space="preserve"> </w:t>
      </w:r>
      <w:r w:rsidRPr="00186A2A">
        <w:rPr>
          <w:i/>
          <w:iCs/>
        </w:rPr>
        <w:t>S.L.,</w:t>
      </w:r>
      <w:r w:rsidRPr="00186A2A">
        <w:rPr>
          <w:i/>
          <w:iCs/>
          <w:spacing w:val="25"/>
        </w:rPr>
        <w:t xml:space="preserve"> </w:t>
      </w:r>
      <w:r w:rsidRPr="00186A2A">
        <w:rPr>
          <w:i/>
          <w:iCs/>
        </w:rPr>
        <w:t>mediante su incremento en un 11,07%, siendo obligatoria para el contratista.”</w:t>
      </w:r>
    </w:p>
    <w:p w14:paraId="09781968" w14:textId="77777777" w:rsidR="00A97F47" w:rsidRDefault="00A97F47">
      <w:pPr>
        <w:pStyle w:val="Textoindependiente"/>
        <w:spacing w:before="9"/>
      </w:pPr>
    </w:p>
    <w:p w14:paraId="5F736766" w14:textId="77777777" w:rsidR="00A97F47" w:rsidRDefault="00000000">
      <w:pPr>
        <w:pStyle w:val="Textoindependiente"/>
        <w:spacing w:before="1" w:line="292" w:lineRule="auto"/>
        <w:ind w:left="142" w:right="141"/>
        <w:jc w:val="both"/>
      </w:pPr>
      <w:r>
        <w:t xml:space="preserve">10º.- Informe Jurídico, favorable, suscrito por el </w:t>
      </w:r>
      <w:proofErr w:type="gramStart"/>
      <w:r>
        <w:t>Director</w:t>
      </w:r>
      <w:proofErr w:type="gramEnd"/>
      <w:r>
        <w:t xml:space="preserve"> de la Asesoría Jurídica Municipal, con fecha</w:t>
      </w:r>
      <w:r>
        <w:rPr>
          <w:spacing w:val="40"/>
        </w:rPr>
        <w:t xml:space="preserve"> </w:t>
      </w:r>
      <w:r>
        <w:t>9 de mayo de 2025.</w:t>
      </w:r>
    </w:p>
    <w:p w14:paraId="69528BDE" w14:textId="77777777" w:rsidR="00A97F47" w:rsidRDefault="00A97F47">
      <w:pPr>
        <w:pStyle w:val="Textoindependiente"/>
        <w:spacing w:before="9"/>
      </w:pPr>
    </w:p>
    <w:p w14:paraId="1ECCBF5B" w14:textId="5C84E4EE" w:rsidR="00A97F47"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PR/2025/2824</w:t>
      </w:r>
      <w:r>
        <w:rPr>
          <w:spacing w:val="-4"/>
        </w:rPr>
        <w:t xml:space="preserve"> </w:t>
      </w:r>
      <w:r>
        <w:t>de</w:t>
      </w:r>
      <w:r>
        <w:rPr>
          <w:spacing w:val="-4"/>
        </w:rPr>
        <w:t xml:space="preserve"> </w:t>
      </w:r>
      <w:r>
        <w:t>12</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186A2A">
        <w:rPr>
          <w:spacing w:val="-2"/>
        </w:rPr>
        <w:t>,</w:t>
      </w:r>
    </w:p>
    <w:p w14:paraId="2FD5DBA1" w14:textId="77777777" w:rsidR="00A97F47" w:rsidRDefault="00A97F47">
      <w:pPr>
        <w:pStyle w:val="Textoindependiente"/>
        <w:spacing w:before="60"/>
      </w:pPr>
    </w:p>
    <w:p w14:paraId="3A577399" w14:textId="77777777" w:rsidR="00A97F47" w:rsidRDefault="00000000">
      <w:pPr>
        <w:pStyle w:val="Ttulo3"/>
      </w:pPr>
      <w:r>
        <w:rPr>
          <w:spacing w:val="-2"/>
        </w:rPr>
        <w:t>Resolución:</w:t>
      </w:r>
    </w:p>
    <w:p w14:paraId="47FA92B1" w14:textId="77777777" w:rsidR="00A97F47" w:rsidRDefault="00A97F47">
      <w:pPr>
        <w:pStyle w:val="Ttulo3"/>
        <w:sectPr w:rsidR="00A97F47">
          <w:pgSz w:w="11910" w:h="16840"/>
          <w:pgMar w:top="1260" w:right="1275" w:bottom="1260" w:left="1275" w:header="225" w:footer="1060" w:gutter="0"/>
          <w:cols w:space="720"/>
        </w:sectPr>
      </w:pPr>
    </w:p>
    <w:p w14:paraId="72DA6F88" w14:textId="3E277368" w:rsidR="00A97F47" w:rsidRDefault="00000000">
      <w:pPr>
        <w:pStyle w:val="Textoindependiente"/>
        <w:spacing w:before="224" w:line="292" w:lineRule="auto"/>
        <w:ind w:left="142" w:right="141"/>
        <w:jc w:val="both"/>
      </w:pPr>
      <w:r>
        <w:rPr>
          <w:noProof/>
        </w:rPr>
        <w:lastRenderedPageBreak/>
        <mc:AlternateContent>
          <mc:Choice Requires="wps">
            <w:drawing>
              <wp:anchor distT="0" distB="0" distL="0" distR="0" simplePos="0" relativeHeight="251651584" behindDoc="0" locked="0" layoutInCell="1" allowOverlap="1" wp14:anchorId="0DF5D6F3" wp14:editId="468E13E9">
                <wp:simplePos x="0" y="0"/>
                <wp:positionH relativeFrom="page">
                  <wp:posOffset>6807090</wp:posOffset>
                </wp:positionH>
                <wp:positionV relativeFrom="page">
                  <wp:posOffset>2818730</wp:posOffset>
                </wp:positionV>
                <wp:extent cx="419734" cy="3187065"/>
                <wp:effectExtent l="0" t="0" r="0" b="0"/>
                <wp:wrapNone/>
                <wp:docPr id="374" name="Text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C17BE6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F14FB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DF5D6F3" id="Textbox 374" o:spid="_x0000_s1206" type="#_x0000_t202" style="position:absolute;left:0;text-align:left;margin-left:536pt;margin-top:221.95pt;width:33.05pt;height:250.95pt;z-index:25165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V8FowEAADM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Eukl+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qBXw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C17BE6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F14FB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1º.- Autorizar y disponer (AD) 325,66</w:t>
      </w:r>
      <w:r w:rsidR="00186A2A">
        <w:t xml:space="preserve"> </w:t>
      </w:r>
      <w:r>
        <w:t xml:space="preserve">€, con cargo a la aplicación presupuestaria 110.3110.22712 del Presupuesto de la Corporación para 2025, a fin de dar cumplimiento al acuerdo de modificación del contrato para la prestación del </w:t>
      </w:r>
      <w:r w:rsidRPr="00186A2A">
        <w:rPr>
          <w:i/>
          <w:iCs/>
        </w:rPr>
        <w:t>“Servicio de mantenimiento de herramientas de gestión interna. Lote</w:t>
      </w:r>
      <w:r w:rsidRPr="00186A2A">
        <w:rPr>
          <w:i/>
          <w:iCs/>
          <w:spacing w:val="80"/>
        </w:rPr>
        <w:t xml:space="preserve"> </w:t>
      </w:r>
      <w:r w:rsidRPr="00186A2A">
        <w:rPr>
          <w:i/>
          <w:iCs/>
        </w:rPr>
        <w:t>1: Mantenimiento de aplicaciones de gestión de Intervención”</w:t>
      </w:r>
      <w:r w:rsidR="00186A2A">
        <w:rPr>
          <w:i/>
          <w:iCs/>
        </w:rPr>
        <w:t>,</w:t>
      </w:r>
      <w:r>
        <w:t xml:space="preserve"> suscrito con la mercantil AYTOS SOLUCIONES INFORMÁTICAS, S.L., mediante su incremento en un 11,07%, siendo obligatoria</w:t>
      </w:r>
      <w:r>
        <w:rPr>
          <w:spacing w:val="80"/>
        </w:rPr>
        <w:t xml:space="preserve"> </w:t>
      </w:r>
      <w:r>
        <w:t>para el contratista.</w:t>
      </w:r>
    </w:p>
    <w:p w14:paraId="40F5AF70" w14:textId="77777777" w:rsidR="00A97F47" w:rsidRDefault="00A97F47">
      <w:pPr>
        <w:pStyle w:val="Textoindependiente"/>
        <w:spacing w:before="1" w:after="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A97F47" w14:paraId="5085BCA5" w14:textId="77777777">
        <w:trPr>
          <w:trHeight w:val="972"/>
        </w:trPr>
        <w:tc>
          <w:tcPr>
            <w:tcW w:w="9062" w:type="dxa"/>
            <w:gridSpan w:val="2"/>
            <w:tcBorders>
              <w:left w:val="single" w:sz="4" w:space="0" w:color="CCCCCC"/>
              <w:right w:val="single" w:sz="4" w:space="0" w:color="CCCCCC"/>
            </w:tcBorders>
            <w:shd w:val="clear" w:color="auto" w:fill="F3F3F3"/>
          </w:tcPr>
          <w:p w14:paraId="2C583F6B" w14:textId="5E745562" w:rsidR="00A97F47" w:rsidRDefault="00000000">
            <w:pPr>
              <w:pStyle w:val="TableParagraph"/>
              <w:spacing w:before="79" w:line="297" w:lineRule="auto"/>
              <w:ind w:right="52"/>
              <w:jc w:val="both"/>
              <w:rPr>
                <w:b/>
                <w:sz w:val="20"/>
              </w:rPr>
            </w:pPr>
            <w:r>
              <w:rPr>
                <w:b/>
                <w:sz w:val="20"/>
              </w:rPr>
              <w:t>Prorrogar el contrato suscrito con JC Madrid Deporte y Cultura, S.L.</w:t>
            </w:r>
            <w:r w:rsidR="00066CC0">
              <w:rPr>
                <w:b/>
                <w:sz w:val="20"/>
              </w:rPr>
              <w:t>,</w:t>
            </w:r>
            <w:r>
              <w:rPr>
                <w:b/>
                <w:sz w:val="20"/>
              </w:rPr>
              <w:t xml:space="preserve"> para la prestación del contrato de </w:t>
            </w:r>
            <w:r w:rsidRPr="00066CC0">
              <w:rPr>
                <w:b/>
                <w:i/>
                <w:iCs/>
                <w:sz w:val="20"/>
              </w:rPr>
              <w:t>“Actividades deportivas, en instalaciones deportivas municipales. Lote 3: Actividades de fitness”,</w:t>
            </w:r>
            <w:r>
              <w:rPr>
                <w:b/>
                <w:sz w:val="20"/>
              </w:rPr>
              <w:t xml:space="preserve"> hasta el día 30 de junio de 2026. </w:t>
            </w:r>
            <w:proofErr w:type="spellStart"/>
            <w:r>
              <w:rPr>
                <w:b/>
                <w:sz w:val="20"/>
              </w:rPr>
              <w:t>Expte</w:t>
            </w:r>
            <w:proofErr w:type="spellEnd"/>
            <w:r>
              <w:rPr>
                <w:b/>
                <w:sz w:val="20"/>
              </w:rPr>
              <w:t>. 2862/2024.</w:t>
            </w:r>
          </w:p>
        </w:tc>
      </w:tr>
      <w:tr w:rsidR="00A97F47" w14:paraId="59305F9E" w14:textId="77777777">
        <w:trPr>
          <w:trHeight w:val="399"/>
        </w:trPr>
        <w:tc>
          <w:tcPr>
            <w:tcW w:w="1877" w:type="dxa"/>
            <w:tcBorders>
              <w:left w:val="single" w:sz="4" w:space="0" w:color="CCCCCC"/>
              <w:right w:val="single" w:sz="6" w:space="0" w:color="CCCCCC"/>
            </w:tcBorders>
          </w:tcPr>
          <w:p w14:paraId="35A2D870" w14:textId="77777777" w:rsidR="00A97F47" w:rsidRDefault="00000000">
            <w:pPr>
              <w:pStyle w:val="TableParagraph"/>
              <w:spacing w:before="79"/>
              <w:rPr>
                <w:b/>
                <w:sz w:val="20"/>
              </w:rPr>
            </w:pPr>
            <w:r>
              <w:rPr>
                <w:b/>
                <w:spacing w:val="-2"/>
                <w:sz w:val="20"/>
              </w:rPr>
              <w:t>Favorable</w:t>
            </w:r>
          </w:p>
        </w:tc>
        <w:tc>
          <w:tcPr>
            <w:tcW w:w="7185" w:type="dxa"/>
            <w:tcBorders>
              <w:left w:val="single" w:sz="6" w:space="0" w:color="CCCCCC"/>
              <w:right w:val="single" w:sz="4" w:space="0" w:color="CCCCCC"/>
            </w:tcBorders>
          </w:tcPr>
          <w:p w14:paraId="43561A01"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FD126A3" w14:textId="77777777" w:rsidR="00A97F47" w:rsidRDefault="00A97F47">
      <w:pPr>
        <w:pStyle w:val="Textoindependiente"/>
        <w:spacing w:before="142"/>
      </w:pPr>
    </w:p>
    <w:p w14:paraId="05C406D2" w14:textId="77777777" w:rsidR="00A97F47" w:rsidRDefault="00000000">
      <w:pPr>
        <w:pStyle w:val="Ttulo3"/>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C466454" w14:textId="77777777" w:rsidR="00A97F47" w:rsidRDefault="00A97F47">
      <w:pPr>
        <w:pStyle w:val="Textoindependiente"/>
        <w:spacing w:before="61"/>
        <w:rPr>
          <w:b/>
        </w:rPr>
      </w:pPr>
    </w:p>
    <w:p w14:paraId="4383D3A4" w14:textId="77777777" w:rsidR="00A97F47" w:rsidRDefault="00000000">
      <w:pPr>
        <w:spacing w:before="1"/>
        <w:ind w:left="142"/>
        <w:rPr>
          <w:b/>
          <w:sz w:val="20"/>
        </w:rPr>
      </w:pPr>
      <w:r>
        <w:rPr>
          <w:sz w:val="20"/>
        </w:rPr>
        <w:t>1º.-</w:t>
      </w:r>
      <w:r>
        <w:rPr>
          <w:spacing w:val="49"/>
          <w:sz w:val="20"/>
        </w:rPr>
        <w:t xml:space="preserve"> </w:t>
      </w:r>
      <w:r>
        <w:rPr>
          <w:sz w:val="20"/>
        </w:rPr>
        <w:t>Con</w:t>
      </w:r>
      <w:r>
        <w:rPr>
          <w:spacing w:val="49"/>
          <w:sz w:val="20"/>
        </w:rPr>
        <w:t xml:space="preserve"> </w:t>
      </w:r>
      <w:r>
        <w:rPr>
          <w:sz w:val="20"/>
        </w:rPr>
        <w:t>fecha</w:t>
      </w:r>
      <w:r>
        <w:rPr>
          <w:spacing w:val="51"/>
          <w:sz w:val="20"/>
        </w:rPr>
        <w:t xml:space="preserve"> </w:t>
      </w:r>
      <w:r>
        <w:rPr>
          <w:b/>
          <w:sz w:val="20"/>
        </w:rPr>
        <w:t>22</w:t>
      </w:r>
      <w:r>
        <w:rPr>
          <w:b/>
          <w:spacing w:val="49"/>
          <w:sz w:val="20"/>
        </w:rPr>
        <w:t xml:space="preserve"> </w:t>
      </w:r>
      <w:r>
        <w:rPr>
          <w:b/>
          <w:sz w:val="20"/>
        </w:rPr>
        <w:t>de</w:t>
      </w:r>
      <w:r>
        <w:rPr>
          <w:b/>
          <w:spacing w:val="49"/>
          <w:sz w:val="20"/>
        </w:rPr>
        <w:t xml:space="preserve"> </w:t>
      </w:r>
      <w:r>
        <w:rPr>
          <w:b/>
          <w:sz w:val="20"/>
        </w:rPr>
        <w:t>diciembre</w:t>
      </w:r>
      <w:r>
        <w:rPr>
          <w:b/>
          <w:spacing w:val="49"/>
          <w:sz w:val="20"/>
        </w:rPr>
        <w:t xml:space="preserve"> </w:t>
      </w:r>
      <w:r>
        <w:rPr>
          <w:b/>
          <w:sz w:val="20"/>
        </w:rPr>
        <w:t>de</w:t>
      </w:r>
      <w:r>
        <w:rPr>
          <w:b/>
          <w:spacing w:val="50"/>
          <w:sz w:val="20"/>
        </w:rPr>
        <w:t xml:space="preserve"> </w:t>
      </w:r>
      <w:r>
        <w:rPr>
          <w:b/>
          <w:sz w:val="20"/>
        </w:rPr>
        <w:t>2022</w:t>
      </w:r>
      <w:r>
        <w:rPr>
          <w:sz w:val="20"/>
        </w:rPr>
        <w:t>,</w:t>
      </w:r>
      <w:r>
        <w:rPr>
          <w:spacing w:val="49"/>
          <w:sz w:val="20"/>
        </w:rPr>
        <w:t xml:space="preserve"> </w:t>
      </w:r>
      <w:r>
        <w:rPr>
          <w:sz w:val="20"/>
        </w:rPr>
        <w:t>fue</w:t>
      </w:r>
      <w:r>
        <w:rPr>
          <w:spacing w:val="49"/>
          <w:sz w:val="20"/>
        </w:rPr>
        <w:t xml:space="preserve"> </w:t>
      </w:r>
      <w:r>
        <w:rPr>
          <w:sz w:val="20"/>
        </w:rPr>
        <w:t>suscrito</w:t>
      </w:r>
      <w:r>
        <w:rPr>
          <w:spacing w:val="50"/>
          <w:sz w:val="20"/>
        </w:rPr>
        <w:t xml:space="preserve"> </w:t>
      </w:r>
      <w:r>
        <w:rPr>
          <w:sz w:val="20"/>
        </w:rPr>
        <w:t>contrato</w:t>
      </w:r>
      <w:r>
        <w:rPr>
          <w:spacing w:val="49"/>
          <w:sz w:val="20"/>
        </w:rPr>
        <w:t xml:space="preserve"> </w:t>
      </w:r>
      <w:r>
        <w:rPr>
          <w:sz w:val="20"/>
        </w:rPr>
        <w:t>con</w:t>
      </w:r>
      <w:r>
        <w:rPr>
          <w:spacing w:val="52"/>
          <w:sz w:val="20"/>
        </w:rPr>
        <w:t xml:space="preserve"> </w:t>
      </w:r>
      <w:r>
        <w:rPr>
          <w:b/>
          <w:sz w:val="20"/>
        </w:rPr>
        <w:t>JC</w:t>
      </w:r>
      <w:r>
        <w:rPr>
          <w:b/>
          <w:spacing w:val="49"/>
          <w:sz w:val="20"/>
        </w:rPr>
        <w:t xml:space="preserve"> </w:t>
      </w:r>
      <w:r>
        <w:rPr>
          <w:b/>
          <w:sz w:val="20"/>
        </w:rPr>
        <w:t>MADRID</w:t>
      </w:r>
      <w:r>
        <w:rPr>
          <w:b/>
          <w:spacing w:val="49"/>
          <w:sz w:val="20"/>
        </w:rPr>
        <w:t xml:space="preserve"> </w:t>
      </w:r>
      <w:r>
        <w:rPr>
          <w:b/>
          <w:sz w:val="20"/>
        </w:rPr>
        <w:t>DEPORTE</w:t>
      </w:r>
      <w:r>
        <w:rPr>
          <w:b/>
          <w:spacing w:val="50"/>
          <w:sz w:val="20"/>
        </w:rPr>
        <w:t xml:space="preserve"> </w:t>
      </w:r>
      <w:r>
        <w:rPr>
          <w:b/>
          <w:spacing w:val="-10"/>
          <w:sz w:val="20"/>
        </w:rPr>
        <w:t>Y</w:t>
      </w:r>
    </w:p>
    <w:p w14:paraId="335B0E59" w14:textId="06774A15" w:rsidR="00A97F47" w:rsidRDefault="00000000">
      <w:pPr>
        <w:pStyle w:val="Textoindependiente"/>
        <w:spacing w:before="54" w:line="295" w:lineRule="auto"/>
        <w:ind w:left="142" w:right="141"/>
        <w:jc w:val="both"/>
      </w:pPr>
      <w:r>
        <w:rPr>
          <w:b/>
        </w:rPr>
        <w:t>CULTURA,</w:t>
      </w:r>
      <w:r>
        <w:rPr>
          <w:b/>
          <w:spacing w:val="12"/>
        </w:rPr>
        <w:t xml:space="preserve"> </w:t>
      </w:r>
      <w:r>
        <w:rPr>
          <w:b/>
        </w:rPr>
        <w:t>S.L.</w:t>
      </w:r>
      <w:r w:rsidR="00066CC0">
        <w:rPr>
          <w:b/>
        </w:rPr>
        <w:t>,</w:t>
      </w:r>
      <w:r>
        <w:rPr>
          <w:b/>
          <w:spacing w:val="13"/>
        </w:rPr>
        <w:t xml:space="preserve"> </w:t>
      </w:r>
      <w:r>
        <w:t>para</w:t>
      </w:r>
      <w:r>
        <w:rPr>
          <w:spacing w:val="12"/>
        </w:rPr>
        <w:t xml:space="preserve"> </w:t>
      </w:r>
      <w:r>
        <w:t>la</w:t>
      </w:r>
      <w:r>
        <w:rPr>
          <w:spacing w:val="12"/>
        </w:rPr>
        <w:t xml:space="preserve"> </w:t>
      </w:r>
      <w:r>
        <w:t>ejecución</w:t>
      </w:r>
      <w:r>
        <w:rPr>
          <w:spacing w:val="12"/>
        </w:rPr>
        <w:t xml:space="preserve"> </w:t>
      </w:r>
      <w:r>
        <w:t>del</w:t>
      </w:r>
      <w:r>
        <w:rPr>
          <w:spacing w:val="12"/>
        </w:rPr>
        <w:t xml:space="preserve"> </w:t>
      </w:r>
      <w:r>
        <w:t>servicio</w:t>
      </w:r>
      <w:r>
        <w:rPr>
          <w:spacing w:val="12"/>
        </w:rPr>
        <w:t xml:space="preserve"> </w:t>
      </w:r>
      <w:r>
        <w:t>citado.</w:t>
      </w:r>
      <w:r>
        <w:rPr>
          <w:spacing w:val="12"/>
        </w:rPr>
        <w:t xml:space="preserve"> </w:t>
      </w:r>
      <w:r>
        <w:t>Dicho</w:t>
      </w:r>
      <w:r>
        <w:rPr>
          <w:spacing w:val="12"/>
        </w:rPr>
        <w:t xml:space="preserve"> </w:t>
      </w:r>
      <w:r>
        <w:t>contrato</w:t>
      </w:r>
      <w:r>
        <w:rPr>
          <w:spacing w:val="12"/>
        </w:rPr>
        <w:t xml:space="preserve"> </w:t>
      </w:r>
      <w:r>
        <w:t>tiene</w:t>
      </w:r>
      <w:r>
        <w:rPr>
          <w:spacing w:val="12"/>
        </w:rPr>
        <w:t xml:space="preserve"> </w:t>
      </w:r>
      <w:r>
        <w:t>una</w:t>
      </w:r>
      <w:r>
        <w:rPr>
          <w:spacing w:val="12"/>
        </w:rPr>
        <w:t xml:space="preserve"> </w:t>
      </w:r>
      <w:r>
        <w:t>duración</w:t>
      </w:r>
      <w:r>
        <w:rPr>
          <w:spacing w:val="12"/>
        </w:rPr>
        <w:t xml:space="preserve"> </w:t>
      </w:r>
      <w:r>
        <w:t>máxima</w:t>
      </w:r>
      <w:r>
        <w:rPr>
          <w:spacing w:val="12"/>
        </w:rPr>
        <w:t xml:space="preserve"> </w:t>
      </w:r>
      <w:r>
        <w:t>de 5 años (1 año de duración inicial y un máximo de 4 años de prórroga), finalizando la vigencia del contrato el 30 de junio de 2025, de conformidad con el último acuerdo de prórroga concedido.</w:t>
      </w:r>
    </w:p>
    <w:p w14:paraId="47424905" w14:textId="77777777" w:rsidR="00A97F47" w:rsidRDefault="00A97F47">
      <w:pPr>
        <w:pStyle w:val="Textoindependiente"/>
        <w:spacing w:before="6"/>
      </w:pPr>
    </w:p>
    <w:p w14:paraId="54F812BE" w14:textId="74D338F0" w:rsidR="00A97F47" w:rsidRDefault="00000000">
      <w:pPr>
        <w:pStyle w:val="Textoindependiente"/>
        <w:spacing w:before="1" w:line="292" w:lineRule="auto"/>
        <w:ind w:left="142" w:right="141"/>
        <w:jc w:val="both"/>
      </w:pPr>
      <w:r>
        <w:t>2º.- Con fecha 13 de mayo de 2025, ha sido emitido propuesta por la Directora General de Deportes</w:t>
      </w:r>
      <w:r>
        <w:rPr>
          <w:spacing w:val="80"/>
        </w:rPr>
        <w:t xml:space="preserve"> </w:t>
      </w:r>
      <w:r>
        <w:t>y</w:t>
      </w:r>
      <w:r>
        <w:rPr>
          <w:spacing w:val="40"/>
        </w:rPr>
        <w:t xml:space="preserve"> </w:t>
      </w:r>
      <w:r>
        <w:t>Ferias,</w:t>
      </w:r>
      <w:r>
        <w:rPr>
          <w:spacing w:val="40"/>
        </w:rPr>
        <w:t xml:space="preserve"> </w:t>
      </w:r>
      <w:proofErr w:type="gramStart"/>
      <w:r w:rsidR="00066CC0">
        <w:t>D.ª</w:t>
      </w:r>
      <w:proofErr w:type="gramEnd"/>
      <w:r>
        <w:rPr>
          <w:spacing w:val="40"/>
        </w:rPr>
        <w:t xml:space="preserve"> </w:t>
      </w:r>
      <w:r>
        <w:t>Carmen</w:t>
      </w:r>
      <w:r>
        <w:rPr>
          <w:spacing w:val="40"/>
        </w:rPr>
        <w:t xml:space="preserve"> </w:t>
      </w:r>
      <w:r>
        <w:t>Laura</w:t>
      </w:r>
      <w:r>
        <w:rPr>
          <w:spacing w:val="40"/>
        </w:rPr>
        <w:t xml:space="preserve"> </w:t>
      </w:r>
      <w:r>
        <w:t>Moreno</w:t>
      </w:r>
      <w:r>
        <w:rPr>
          <w:spacing w:val="40"/>
        </w:rPr>
        <w:t xml:space="preserve"> </w:t>
      </w:r>
      <w:r>
        <w:t>Cuesta,</w:t>
      </w:r>
      <w:r>
        <w:rPr>
          <w:spacing w:val="40"/>
        </w:rPr>
        <w:t xml:space="preserve"> </w:t>
      </w:r>
      <w:r>
        <w:t>por</w:t>
      </w:r>
      <w:r>
        <w:rPr>
          <w:spacing w:val="40"/>
        </w:rPr>
        <w:t xml:space="preserve"> </w:t>
      </w:r>
      <w:r>
        <w:t>el</w:t>
      </w:r>
      <w:r>
        <w:rPr>
          <w:spacing w:val="40"/>
        </w:rPr>
        <w:t xml:space="preserve"> </w:t>
      </w:r>
      <w:r>
        <w:t>que</w:t>
      </w:r>
      <w:r>
        <w:rPr>
          <w:spacing w:val="40"/>
        </w:rPr>
        <w:t xml:space="preserve"> </w:t>
      </w:r>
      <w:r>
        <w:t>se</w:t>
      </w:r>
      <w:r>
        <w:rPr>
          <w:spacing w:val="40"/>
        </w:rPr>
        <w:t xml:space="preserve"> </w:t>
      </w:r>
      <w:r>
        <w:t>informa</w:t>
      </w:r>
      <w:r>
        <w:rPr>
          <w:spacing w:val="40"/>
        </w:rPr>
        <w:t xml:space="preserve"> </w:t>
      </w:r>
      <w:r>
        <w:t>favorablemente</w:t>
      </w:r>
      <w:r>
        <w:rPr>
          <w:spacing w:val="40"/>
        </w:rPr>
        <w:t xml:space="preserve"> </w:t>
      </w:r>
      <w:r>
        <w:t>la</w:t>
      </w:r>
      <w:r>
        <w:rPr>
          <w:spacing w:val="40"/>
        </w:rPr>
        <w:t xml:space="preserve"> </w:t>
      </w:r>
      <w:r>
        <w:t xml:space="preserve">prórroga hasta el 30 de junio de 2026 del citado contrato. Consta asimismo informe técnico del Técnico Superior de Deportes, </w:t>
      </w:r>
      <w:r w:rsidR="00066CC0">
        <w:t>D.</w:t>
      </w:r>
      <w:r>
        <w:t xml:space="preserve"> Nicolás Santafé Casanueva, de la</w:t>
      </w:r>
      <w:r>
        <w:rPr>
          <w:spacing w:val="40"/>
        </w:rPr>
        <w:t xml:space="preserve"> </w:t>
      </w:r>
      <w:r>
        <w:t>misma fecha por el que se informa favorablemente prorrogar dicho contrato hasta el día 30 de junio de 2026.</w:t>
      </w:r>
    </w:p>
    <w:p w14:paraId="4BF3D944" w14:textId="77777777" w:rsidR="00A97F47" w:rsidRDefault="00A97F47">
      <w:pPr>
        <w:pStyle w:val="Textoindependiente"/>
        <w:spacing w:before="9"/>
      </w:pPr>
    </w:p>
    <w:p w14:paraId="64E2E22A" w14:textId="77777777" w:rsidR="00A97F47" w:rsidRDefault="00000000">
      <w:pPr>
        <w:pStyle w:val="Textoindependiente"/>
        <w:spacing w:line="292" w:lineRule="auto"/>
        <w:ind w:left="142"/>
      </w:pPr>
      <w:r>
        <w:t>3º.-</w:t>
      </w:r>
      <w:r>
        <w:rPr>
          <w:spacing w:val="67"/>
        </w:rPr>
        <w:t xml:space="preserve"> </w:t>
      </w:r>
      <w:r>
        <w:t>Consta</w:t>
      </w:r>
      <w:r>
        <w:rPr>
          <w:spacing w:val="67"/>
        </w:rPr>
        <w:t xml:space="preserve"> </w:t>
      </w:r>
      <w:r>
        <w:t>unido</w:t>
      </w:r>
      <w:r>
        <w:rPr>
          <w:spacing w:val="67"/>
        </w:rPr>
        <w:t xml:space="preserve"> </w:t>
      </w:r>
      <w:r>
        <w:t>documento</w:t>
      </w:r>
      <w:r>
        <w:rPr>
          <w:spacing w:val="67"/>
        </w:rPr>
        <w:t xml:space="preserve"> </w:t>
      </w:r>
      <w:r>
        <w:t>de</w:t>
      </w:r>
      <w:r>
        <w:rPr>
          <w:spacing w:val="67"/>
        </w:rPr>
        <w:t xml:space="preserve"> </w:t>
      </w:r>
      <w:r>
        <w:t>reserva</w:t>
      </w:r>
      <w:r>
        <w:rPr>
          <w:spacing w:val="67"/>
        </w:rPr>
        <w:t xml:space="preserve"> </w:t>
      </w:r>
      <w:r>
        <w:t>de</w:t>
      </w:r>
      <w:r>
        <w:rPr>
          <w:spacing w:val="67"/>
        </w:rPr>
        <w:t xml:space="preserve"> </w:t>
      </w:r>
      <w:r>
        <w:t>crédito</w:t>
      </w:r>
      <w:r>
        <w:rPr>
          <w:spacing w:val="67"/>
        </w:rPr>
        <w:t xml:space="preserve"> </w:t>
      </w:r>
      <w:r>
        <w:t>con</w:t>
      </w:r>
      <w:r>
        <w:rPr>
          <w:spacing w:val="67"/>
        </w:rPr>
        <w:t xml:space="preserve"> </w:t>
      </w:r>
      <w:r>
        <w:t>cargo</w:t>
      </w:r>
      <w:r>
        <w:rPr>
          <w:spacing w:val="67"/>
        </w:rPr>
        <w:t xml:space="preserve"> </w:t>
      </w:r>
      <w:r>
        <w:t>a</w:t>
      </w:r>
      <w:r>
        <w:rPr>
          <w:spacing w:val="67"/>
        </w:rPr>
        <w:t xml:space="preserve"> </w:t>
      </w:r>
      <w:r>
        <w:t>la</w:t>
      </w:r>
      <w:r>
        <w:rPr>
          <w:spacing w:val="67"/>
        </w:rPr>
        <w:t xml:space="preserve"> </w:t>
      </w:r>
      <w:r>
        <w:t>aplicación</w:t>
      </w:r>
      <w:r>
        <w:rPr>
          <w:spacing w:val="67"/>
        </w:rPr>
        <w:t xml:space="preserve"> </w:t>
      </w:r>
      <w:r>
        <w:t>presupuestaria 106.3410.22723</w:t>
      </w:r>
      <w:r>
        <w:rPr>
          <w:spacing w:val="7"/>
        </w:rPr>
        <w:t xml:space="preserve"> </w:t>
      </w:r>
      <w:r>
        <w:t>del</w:t>
      </w:r>
      <w:r>
        <w:rPr>
          <w:spacing w:val="7"/>
        </w:rPr>
        <w:t xml:space="preserve"> </w:t>
      </w:r>
      <w:r>
        <w:t>Presupuesto</w:t>
      </w:r>
      <w:r>
        <w:rPr>
          <w:spacing w:val="7"/>
        </w:rPr>
        <w:t xml:space="preserve"> </w:t>
      </w:r>
      <w:r>
        <w:t>de</w:t>
      </w:r>
      <w:r>
        <w:rPr>
          <w:spacing w:val="7"/>
        </w:rPr>
        <w:t xml:space="preserve"> </w:t>
      </w:r>
      <w:r>
        <w:t>la</w:t>
      </w:r>
      <w:r>
        <w:rPr>
          <w:spacing w:val="7"/>
        </w:rPr>
        <w:t xml:space="preserve"> </w:t>
      </w:r>
      <w:r>
        <w:t>Corporación</w:t>
      </w:r>
      <w:r>
        <w:rPr>
          <w:spacing w:val="7"/>
        </w:rPr>
        <w:t xml:space="preserve"> </w:t>
      </w:r>
      <w:r>
        <w:t>para</w:t>
      </w:r>
      <w:r>
        <w:rPr>
          <w:spacing w:val="7"/>
        </w:rPr>
        <w:t xml:space="preserve"> </w:t>
      </w:r>
      <w:r>
        <w:t>el</w:t>
      </w:r>
      <w:r>
        <w:rPr>
          <w:spacing w:val="7"/>
        </w:rPr>
        <w:t xml:space="preserve"> </w:t>
      </w:r>
      <w:r>
        <w:t>ejercicio</w:t>
      </w:r>
      <w:r>
        <w:rPr>
          <w:spacing w:val="7"/>
        </w:rPr>
        <w:t xml:space="preserve"> </w:t>
      </w:r>
      <w:r>
        <w:t>2025</w:t>
      </w:r>
      <w:r>
        <w:rPr>
          <w:spacing w:val="7"/>
        </w:rPr>
        <w:t xml:space="preserve"> </w:t>
      </w:r>
      <w:r>
        <w:t>por</w:t>
      </w:r>
      <w:r>
        <w:rPr>
          <w:spacing w:val="7"/>
        </w:rPr>
        <w:t xml:space="preserve"> </w:t>
      </w:r>
      <w:r>
        <w:t>importe</w:t>
      </w:r>
      <w:r>
        <w:rPr>
          <w:spacing w:val="7"/>
        </w:rPr>
        <w:t xml:space="preserve"> </w:t>
      </w:r>
      <w:r>
        <w:t>de</w:t>
      </w:r>
      <w:r>
        <w:rPr>
          <w:spacing w:val="7"/>
        </w:rPr>
        <w:t xml:space="preserve"> </w:t>
      </w:r>
      <w:r>
        <w:rPr>
          <w:spacing w:val="-2"/>
        </w:rPr>
        <w:t>234.036,99</w:t>
      </w:r>
    </w:p>
    <w:p w14:paraId="6F0B44A4" w14:textId="77777777" w:rsidR="00A97F47" w:rsidRDefault="00000000">
      <w:pPr>
        <w:ind w:left="142"/>
        <w:rPr>
          <w:sz w:val="20"/>
        </w:rPr>
      </w:pPr>
      <w:r>
        <w:rPr>
          <w:spacing w:val="-5"/>
          <w:sz w:val="20"/>
        </w:rPr>
        <w:t>€.</w:t>
      </w:r>
    </w:p>
    <w:p w14:paraId="1E552A30" w14:textId="77777777" w:rsidR="00A97F47" w:rsidRDefault="00A97F47">
      <w:pPr>
        <w:pStyle w:val="Textoindependiente"/>
        <w:spacing w:before="60"/>
      </w:pPr>
    </w:p>
    <w:p w14:paraId="44402869" w14:textId="77777777" w:rsidR="00A97F47" w:rsidRDefault="00000000">
      <w:pPr>
        <w:pStyle w:val="Textoindependiente"/>
        <w:spacing w:before="1" w:line="292" w:lineRule="auto"/>
        <w:ind w:left="142"/>
      </w:pPr>
      <w:r>
        <w:t>4º.-</w:t>
      </w:r>
      <w:r>
        <w:rPr>
          <w:spacing w:val="40"/>
        </w:rPr>
        <w:t xml:space="preserve"> </w:t>
      </w:r>
      <w:r>
        <w:t>Informe</w:t>
      </w:r>
      <w:r>
        <w:rPr>
          <w:spacing w:val="40"/>
        </w:rPr>
        <w:t xml:space="preserve"> </w:t>
      </w:r>
      <w:r>
        <w:t>jurídico</w:t>
      </w:r>
      <w:r>
        <w:rPr>
          <w:spacing w:val="40"/>
        </w:rPr>
        <w:t xml:space="preserve"> </w:t>
      </w:r>
      <w:r>
        <w:t>suscrito</w:t>
      </w:r>
      <w:r>
        <w:rPr>
          <w:spacing w:val="40"/>
        </w:rPr>
        <w:t xml:space="preserve"> </w:t>
      </w:r>
      <w:r>
        <w:t>por</w:t>
      </w:r>
      <w:r>
        <w:rPr>
          <w:spacing w:val="40"/>
        </w:rPr>
        <w:t xml:space="preserve"> </w:t>
      </w:r>
      <w:r>
        <w:t>el</w:t>
      </w:r>
      <w:r>
        <w:rPr>
          <w:spacing w:val="40"/>
        </w:rPr>
        <w:t xml:space="preserve"> </w:t>
      </w:r>
      <w:proofErr w:type="gramStart"/>
      <w:r>
        <w:t>Director</w:t>
      </w:r>
      <w:r>
        <w:rPr>
          <w:spacing w:val="40"/>
        </w:rPr>
        <w:t xml:space="preserve"> </w:t>
      </w:r>
      <w:r>
        <w:t>General</w:t>
      </w:r>
      <w:proofErr w:type="gramEnd"/>
      <w:r>
        <w:rPr>
          <w:spacing w:val="40"/>
        </w:rPr>
        <w:t xml:space="preserve"> </w:t>
      </w:r>
      <w:r>
        <w:t>de</w:t>
      </w:r>
      <w:r>
        <w:rPr>
          <w:spacing w:val="40"/>
        </w:rPr>
        <w:t xml:space="preserve"> </w:t>
      </w:r>
      <w:r>
        <w:t>la</w:t>
      </w:r>
      <w:r>
        <w:rPr>
          <w:spacing w:val="40"/>
        </w:rPr>
        <w:t xml:space="preserve"> </w:t>
      </w:r>
      <w:r>
        <w:t>Asesoría</w:t>
      </w:r>
      <w:r>
        <w:rPr>
          <w:spacing w:val="40"/>
        </w:rPr>
        <w:t xml:space="preserve"> </w:t>
      </w:r>
      <w:r>
        <w:t>Jurídica</w:t>
      </w:r>
      <w:r>
        <w:rPr>
          <w:spacing w:val="40"/>
        </w:rPr>
        <w:t xml:space="preserve"> </w:t>
      </w:r>
      <w:r>
        <w:t>Municipal,</w:t>
      </w:r>
      <w:r>
        <w:rPr>
          <w:spacing w:val="40"/>
        </w:rPr>
        <w:t xml:space="preserve"> </w:t>
      </w:r>
      <w:r>
        <w:t>D.</w:t>
      </w:r>
      <w:r>
        <w:rPr>
          <w:spacing w:val="40"/>
        </w:rPr>
        <w:t xml:space="preserve"> </w:t>
      </w:r>
      <w:r>
        <w:t>Felipe Jiménez Andrés, con fecha 15 de mayo de 2025.</w:t>
      </w:r>
    </w:p>
    <w:p w14:paraId="6C5B2E17" w14:textId="77777777" w:rsidR="00A97F47" w:rsidRDefault="00A97F47">
      <w:pPr>
        <w:pStyle w:val="Textoindependiente"/>
        <w:spacing w:before="9"/>
      </w:pPr>
    </w:p>
    <w:p w14:paraId="0104226B" w14:textId="30295ED2" w:rsidR="00A97F47" w:rsidRDefault="00000000">
      <w:pPr>
        <w:pStyle w:val="Textoindependiente"/>
        <w:spacing w:line="292" w:lineRule="auto"/>
        <w:ind w:left="142" w:right="145"/>
      </w:pPr>
      <w:r>
        <w:t>Vista la propuesta de resolución PR/2025/2994 de 19 de mayo de 2025 fiscalizada favorablemente</w:t>
      </w:r>
      <w:r>
        <w:rPr>
          <w:spacing w:val="80"/>
        </w:rPr>
        <w:t xml:space="preserve"> </w:t>
      </w:r>
      <w:r>
        <w:t>con fecha de 19 de mayo de 2025</w:t>
      </w:r>
      <w:r w:rsidR="00066CC0">
        <w:t>,</w:t>
      </w:r>
    </w:p>
    <w:p w14:paraId="16A9124E" w14:textId="77777777" w:rsidR="00A97F47" w:rsidRDefault="00A97F47">
      <w:pPr>
        <w:pStyle w:val="Textoindependiente"/>
        <w:spacing w:before="9"/>
      </w:pPr>
    </w:p>
    <w:p w14:paraId="6F2FECFC" w14:textId="77777777" w:rsidR="00A97F47" w:rsidRDefault="00000000">
      <w:pPr>
        <w:pStyle w:val="Ttulo3"/>
        <w:spacing w:before="1"/>
      </w:pPr>
      <w:r>
        <w:rPr>
          <w:spacing w:val="-2"/>
        </w:rPr>
        <w:t>Resolución:</w:t>
      </w:r>
    </w:p>
    <w:p w14:paraId="1CA38329" w14:textId="77777777" w:rsidR="00A97F47" w:rsidRDefault="00A97F47">
      <w:pPr>
        <w:pStyle w:val="Textoindependiente"/>
        <w:spacing w:before="61"/>
        <w:rPr>
          <w:b/>
        </w:rPr>
      </w:pPr>
    </w:p>
    <w:p w14:paraId="47EB84A6" w14:textId="0A8343D0" w:rsidR="00A97F47" w:rsidRDefault="00000000">
      <w:pPr>
        <w:pStyle w:val="Textoindependiente"/>
        <w:spacing w:line="292" w:lineRule="auto"/>
        <w:ind w:left="142"/>
      </w:pPr>
      <w:r>
        <w:t>1º.- Autorizar y disponer (AD) crédito con cargo a la aplicación presupuestaria 106.3410.22723 del</w:t>
      </w:r>
      <w:r>
        <w:rPr>
          <w:spacing w:val="80"/>
        </w:rPr>
        <w:t xml:space="preserve"> </w:t>
      </w:r>
      <w:r>
        <w:t>Presupuesto de la Corporación para el ejercicio 2025 y por importe de 234.036,99</w:t>
      </w:r>
      <w:r w:rsidR="00066CC0">
        <w:t xml:space="preserve"> </w:t>
      </w:r>
      <w:r>
        <w:t>€.</w:t>
      </w:r>
    </w:p>
    <w:p w14:paraId="314CBC75" w14:textId="77777777" w:rsidR="00A97F47" w:rsidRDefault="00A97F47">
      <w:pPr>
        <w:pStyle w:val="Textoindependiente"/>
        <w:spacing w:before="10"/>
      </w:pPr>
    </w:p>
    <w:p w14:paraId="67E69A69" w14:textId="22379F79" w:rsidR="00A97F47" w:rsidRDefault="00000000">
      <w:pPr>
        <w:pStyle w:val="Textoindependiente"/>
        <w:spacing w:line="292" w:lineRule="auto"/>
        <w:ind w:left="142" w:right="141"/>
        <w:jc w:val="both"/>
      </w:pPr>
      <w:r>
        <w:t>2º.- Prorrogar el contrato suscrito con JC MADRID DEPORTE Y CULTURA, S.L.</w:t>
      </w:r>
      <w:r w:rsidR="00066CC0">
        <w:t>,</w:t>
      </w:r>
      <w:r>
        <w:t xml:space="preserve"> para la prestación del contrato de </w:t>
      </w:r>
      <w:r w:rsidRPr="00066CC0">
        <w:rPr>
          <w:i/>
          <w:iCs/>
        </w:rPr>
        <w:t>“Actividades deportivas, en instalaciones deportivas municipales. Lote 3: Actividades de fitness”,</w:t>
      </w:r>
      <w:r>
        <w:t xml:space="preserve"> hasta el día 30 de junio de 2026.</w:t>
      </w:r>
    </w:p>
    <w:p w14:paraId="14BE9A0B" w14:textId="77777777" w:rsidR="00A97F47" w:rsidRDefault="00A97F47">
      <w:pPr>
        <w:pStyle w:val="Textoindependiente"/>
        <w:spacing w:before="9"/>
      </w:pPr>
    </w:p>
    <w:p w14:paraId="6F28610C" w14:textId="77777777" w:rsidR="00A97F47" w:rsidRDefault="00000000">
      <w:pPr>
        <w:pStyle w:val="Textoindependiente"/>
        <w:spacing w:before="1"/>
        <w:ind w:left="142"/>
      </w:pPr>
      <w:r>
        <w:t>3º.-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7B200D61" w14:textId="77777777" w:rsidR="00A97F47" w:rsidRDefault="00000000">
      <w:pPr>
        <w:pStyle w:val="Textoindependiente"/>
        <w:spacing w:before="4"/>
      </w:pPr>
      <w:r>
        <w:rPr>
          <w:noProof/>
        </w:rPr>
        <mc:AlternateContent>
          <mc:Choice Requires="wpg">
            <w:drawing>
              <wp:anchor distT="0" distB="0" distL="0" distR="0" simplePos="0" relativeHeight="251796992" behindDoc="1" locked="0" layoutInCell="1" allowOverlap="1" wp14:anchorId="3A9B140C" wp14:editId="04EB6489">
                <wp:simplePos x="0" y="0"/>
                <wp:positionH relativeFrom="page">
                  <wp:posOffset>900112</wp:posOffset>
                </wp:positionH>
                <wp:positionV relativeFrom="paragraph">
                  <wp:posOffset>163817</wp:posOffset>
                </wp:positionV>
                <wp:extent cx="5760085" cy="717550"/>
                <wp:effectExtent l="0" t="0" r="0" b="0"/>
                <wp:wrapTopAndBottom/>
                <wp:docPr id="376"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717550"/>
                          <a:chOff x="0" y="0"/>
                          <a:chExt cx="5760085" cy="717550"/>
                        </a:xfrm>
                      </wpg:grpSpPr>
                      <wps:wsp>
                        <wps:cNvPr id="377" name="Graphic 377"/>
                        <wps:cNvSpPr/>
                        <wps:spPr>
                          <a:xfrm>
                            <a:off x="4762" y="9524"/>
                            <a:ext cx="5750560" cy="708025"/>
                          </a:xfrm>
                          <a:custGeom>
                            <a:avLst/>
                            <a:gdLst/>
                            <a:ahLst/>
                            <a:cxnLst/>
                            <a:rect l="l" t="t" r="r" b="b"/>
                            <a:pathLst>
                              <a:path w="5750560" h="708025">
                                <a:moveTo>
                                  <a:pt x="5750242" y="0"/>
                                </a:moveTo>
                                <a:lnTo>
                                  <a:pt x="0" y="0"/>
                                </a:lnTo>
                                <a:lnTo>
                                  <a:pt x="0" y="707713"/>
                                </a:lnTo>
                                <a:lnTo>
                                  <a:pt x="5750242" y="707713"/>
                                </a:lnTo>
                                <a:lnTo>
                                  <a:pt x="5750242" y="0"/>
                                </a:lnTo>
                                <a:close/>
                              </a:path>
                            </a:pathLst>
                          </a:custGeom>
                          <a:solidFill>
                            <a:srgbClr val="F3F3F3"/>
                          </a:solidFill>
                        </wps:spPr>
                        <wps:bodyPr wrap="square" lIns="0" tIns="0" rIns="0" bIns="0" rtlCol="0">
                          <a:prstTxWarp prst="textNoShape">
                            <a:avLst/>
                          </a:prstTxWarp>
                          <a:noAutofit/>
                        </wps:bodyPr>
                      </wps:wsp>
                      <wps:wsp>
                        <wps:cNvPr id="378" name="Graphic 378"/>
                        <wps:cNvSpPr/>
                        <wps:spPr>
                          <a:xfrm>
                            <a:off x="0" y="6"/>
                            <a:ext cx="5760085" cy="717550"/>
                          </a:xfrm>
                          <a:custGeom>
                            <a:avLst/>
                            <a:gdLst/>
                            <a:ahLst/>
                            <a:cxnLst/>
                            <a:rect l="l" t="t" r="r" b="b"/>
                            <a:pathLst>
                              <a:path w="5760085" h="717550">
                                <a:moveTo>
                                  <a:pt x="5759767" y="0"/>
                                </a:moveTo>
                                <a:lnTo>
                                  <a:pt x="5759437" y="0"/>
                                </a:lnTo>
                                <a:lnTo>
                                  <a:pt x="5759437" y="5080"/>
                                </a:lnTo>
                                <a:lnTo>
                                  <a:pt x="5757532" y="6985"/>
                                </a:lnTo>
                                <a:lnTo>
                                  <a:pt x="5757532" y="5080"/>
                                </a:lnTo>
                                <a:lnTo>
                                  <a:pt x="5759437" y="5080"/>
                                </a:lnTo>
                                <a:lnTo>
                                  <a:pt x="5759437" y="0"/>
                                </a:lnTo>
                                <a:lnTo>
                                  <a:pt x="2222" y="0"/>
                                </a:lnTo>
                                <a:lnTo>
                                  <a:pt x="2222" y="5080"/>
                                </a:lnTo>
                                <a:lnTo>
                                  <a:pt x="2222" y="6985"/>
                                </a:lnTo>
                                <a:lnTo>
                                  <a:pt x="317" y="5080"/>
                                </a:lnTo>
                                <a:lnTo>
                                  <a:pt x="2222" y="5080"/>
                                </a:lnTo>
                                <a:lnTo>
                                  <a:pt x="2222" y="0"/>
                                </a:lnTo>
                                <a:lnTo>
                                  <a:pt x="0" y="0"/>
                                </a:lnTo>
                                <a:lnTo>
                                  <a:pt x="0" y="4762"/>
                                </a:lnTo>
                                <a:lnTo>
                                  <a:pt x="0" y="5080"/>
                                </a:lnTo>
                                <a:lnTo>
                                  <a:pt x="0" y="717232"/>
                                </a:lnTo>
                                <a:lnTo>
                                  <a:pt x="4762" y="717232"/>
                                </a:lnTo>
                                <a:lnTo>
                                  <a:pt x="4762" y="9525"/>
                                </a:lnTo>
                                <a:lnTo>
                                  <a:pt x="4127" y="8890"/>
                                </a:lnTo>
                                <a:lnTo>
                                  <a:pt x="5755627" y="8890"/>
                                </a:lnTo>
                                <a:lnTo>
                                  <a:pt x="5754992" y="9525"/>
                                </a:lnTo>
                                <a:lnTo>
                                  <a:pt x="5754992" y="717232"/>
                                </a:lnTo>
                                <a:lnTo>
                                  <a:pt x="5759755" y="717232"/>
                                </a:lnTo>
                                <a:lnTo>
                                  <a:pt x="5759755" y="5080"/>
                                </a:lnTo>
                                <a:lnTo>
                                  <a:pt x="5759767" y="0"/>
                                </a:lnTo>
                                <a:close/>
                              </a:path>
                            </a:pathLst>
                          </a:custGeom>
                          <a:solidFill>
                            <a:srgbClr val="CCCCCC"/>
                          </a:solidFill>
                        </wps:spPr>
                        <wps:bodyPr wrap="square" lIns="0" tIns="0" rIns="0" bIns="0" rtlCol="0">
                          <a:prstTxWarp prst="textNoShape">
                            <a:avLst/>
                          </a:prstTxWarp>
                          <a:noAutofit/>
                        </wps:bodyPr>
                      </wps:wsp>
                      <wps:wsp>
                        <wps:cNvPr id="379" name="Textbox 379"/>
                        <wps:cNvSpPr txBox="1"/>
                        <wps:spPr>
                          <a:xfrm>
                            <a:off x="4762" y="8889"/>
                            <a:ext cx="5750560" cy="708660"/>
                          </a:xfrm>
                          <a:prstGeom prst="rect">
                            <a:avLst/>
                          </a:prstGeom>
                        </wps:spPr>
                        <wps:txbx>
                          <w:txbxContent>
                            <w:p w14:paraId="77108DC3" w14:textId="1A61F074" w:rsidR="00A97F47" w:rsidRDefault="00000000">
                              <w:pPr>
                                <w:spacing w:before="83" w:line="297" w:lineRule="auto"/>
                                <w:ind w:left="60" w:right="58"/>
                                <w:jc w:val="both"/>
                                <w:rPr>
                                  <w:b/>
                                  <w:sz w:val="20"/>
                                </w:rPr>
                              </w:pPr>
                              <w:r>
                                <w:rPr>
                                  <w:b/>
                                  <w:sz w:val="20"/>
                                </w:rPr>
                                <w:t>Desestimación de recurso de reposición interpuesto por PROFORMA, EJECUCION DE OBRAS Y RESTAURACIONES</w:t>
                              </w:r>
                              <w:r w:rsidR="00066CC0">
                                <w:rPr>
                                  <w:b/>
                                  <w:sz w:val="20"/>
                                </w:rPr>
                                <w:t>,</w:t>
                              </w:r>
                              <w:r>
                                <w:rPr>
                                  <w:b/>
                                  <w:sz w:val="20"/>
                                </w:rPr>
                                <w:t xml:space="preserve"> S.L.</w:t>
                              </w:r>
                              <w:r w:rsidR="00066CC0">
                                <w:rPr>
                                  <w:b/>
                                  <w:sz w:val="20"/>
                                </w:rPr>
                                <w:t>,</w:t>
                              </w:r>
                              <w:r>
                                <w:rPr>
                                  <w:b/>
                                  <w:sz w:val="20"/>
                                </w:rPr>
                                <w:t xml:space="preserve"> contra el acuerdo adoptado por la Junta de Gobierno</w:t>
                              </w:r>
                              <w:r>
                                <w:rPr>
                                  <w:b/>
                                  <w:spacing w:val="40"/>
                                  <w:sz w:val="20"/>
                                </w:rPr>
                                <w:t xml:space="preserve"> </w:t>
                              </w:r>
                              <w:r>
                                <w:rPr>
                                  <w:b/>
                                  <w:sz w:val="20"/>
                                </w:rPr>
                                <w:t>Local</w:t>
                              </w:r>
                              <w:r>
                                <w:rPr>
                                  <w:b/>
                                  <w:spacing w:val="7"/>
                                  <w:sz w:val="20"/>
                                </w:rPr>
                                <w:t xml:space="preserve"> </w:t>
                              </w:r>
                              <w:r>
                                <w:rPr>
                                  <w:b/>
                                  <w:sz w:val="20"/>
                                </w:rPr>
                                <w:t>de</w:t>
                              </w:r>
                              <w:r>
                                <w:rPr>
                                  <w:b/>
                                  <w:spacing w:val="7"/>
                                  <w:sz w:val="20"/>
                                </w:rPr>
                                <w:t xml:space="preserve"> </w:t>
                              </w:r>
                              <w:r>
                                <w:rPr>
                                  <w:b/>
                                  <w:sz w:val="20"/>
                                </w:rPr>
                                <w:t>imposición</w:t>
                              </w:r>
                              <w:r>
                                <w:rPr>
                                  <w:b/>
                                  <w:spacing w:val="7"/>
                                  <w:sz w:val="20"/>
                                </w:rPr>
                                <w:t xml:space="preserve"> </w:t>
                              </w:r>
                              <w:r>
                                <w:rPr>
                                  <w:b/>
                                  <w:sz w:val="20"/>
                                </w:rPr>
                                <w:t>de</w:t>
                              </w:r>
                              <w:r>
                                <w:rPr>
                                  <w:b/>
                                  <w:spacing w:val="7"/>
                                  <w:sz w:val="20"/>
                                </w:rPr>
                                <w:t xml:space="preserve"> </w:t>
                              </w:r>
                              <w:r>
                                <w:rPr>
                                  <w:b/>
                                  <w:sz w:val="20"/>
                                </w:rPr>
                                <w:t>penalidad</w:t>
                              </w:r>
                              <w:r>
                                <w:rPr>
                                  <w:b/>
                                  <w:spacing w:val="7"/>
                                  <w:sz w:val="20"/>
                                </w:rPr>
                                <w:t xml:space="preserve"> </w:t>
                              </w:r>
                              <w:r>
                                <w:rPr>
                                  <w:b/>
                                  <w:sz w:val="20"/>
                                </w:rPr>
                                <w:t>por</w:t>
                              </w:r>
                              <w:r>
                                <w:rPr>
                                  <w:b/>
                                  <w:spacing w:val="7"/>
                                  <w:sz w:val="20"/>
                                </w:rPr>
                                <w:t xml:space="preserve"> </w:t>
                              </w:r>
                              <w:r>
                                <w:rPr>
                                  <w:b/>
                                  <w:sz w:val="20"/>
                                </w:rPr>
                                <w:t>incumplimiento</w:t>
                              </w:r>
                              <w:r>
                                <w:rPr>
                                  <w:b/>
                                  <w:spacing w:val="7"/>
                                  <w:sz w:val="20"/>
                                </w:rPr>
                                <w:t xml:space="preserve"> </w:t>
                              </w:r>
                              <w:r>
                                <w:rPr>
                                  <w:b/>
                                  <w:sz w:val="20"/>
                                </w:rPr>
                                <w:t>del</w:t>
                              </w:r>
                              <w:r>
                                <w:rPr>
                                  <w:b/>
                                  <w:spacing w:val="7"/>
                                  <w:sz w:val="20"/>
                                </w:rPr>
                                <w:t xml:space="preserve"> </w:t>
                              </w:r>
                              <w:r>
                                <w:rPr>
                                  <w:b/>
                                  <w:sz w:val="20"/>
                                </w:rPr>
                                <w:t>plazo</w:t>
                              </w:r>
                              <w:r>
                                <w:rPr>
                                  <w:b/>
                                  <w:spacing w:val="7"/>
                                  <w:sz w:val="20"/>
                                </w:rPr>
                                <w:t xml:space="preserve"> </w:t>
                              </w:r>
                              <w:r>
                                <w:rPr>
                                  <w:b/>
                                  <w:sz w:val="20"/>
                                </w:rPr>
                                <w:t>de</w:t>
                              </w:r>
                              <w:r>
                                <w:rPr>
                                  <w:b/>
                                  <w:spacing w:val="7"/>
                                  <w:sz w:val="20"/>
                                </w:rPr>
                                <w:t xml:space="preserve"> </w:t>
                              </w:r>
                              <w:r>
                                <w:rPr>
                                  <w:b/>
                                  <w:sz w:val="20"/>
                                </w:rPr>
                                <w:t>ejecución</w:t>
                              </w:r>
                              <w:r>
                                <w:rPr>
                                  <w:b/>
                                  <w:spacing w:val="7"/>
                                  <w:sz w:val="20"/>
                                </w:rPr>
                                <w:t xml:space="preserve"> </w:t>
                              </w:r>
                              <w:r>
                                <w:rPr>
                                  <w:b/>
                                  <w:sz w:val="20"/>
                                </w:rPr>
                                <w:t>de</w:t>
                              </w:r>
                              <w:r>
                                <w:rPr>
                                  <w:b/>
                                  <w:spacing w:val="7"/>
                                  <w:sz w:val="20"/>
                                </w:rPr>
                                <w:t xml:space="preserve"> </w:t>
                              </w:r>
                              <w:r>
                                <w:rPr>
                                  <w:b/>
                                  <w:sz w:val="20"/>
                                </w:rPr>
                                <w:t>las</w:t>
                              </w:r>
                              <w:r>
                                <w:rPr>
                                  <w:b/>
                                  <w:spacing w:val="7"/>
                                  <w:sz w:val="20"/>
                                </w:rPr>
                                <w:t xml:space="preserve"> </w:t>
                              </w:r>
                              <w:r>
                                <w:rPr>
                                  <w:b/>
                                  <w:sz w:val="20"/>
                                </w:rPr>
                                <w:t>obras</w:t>
                              </w:r>
                              <w:r>
                                <w:rPr>
                                  <w:b/>
                                  <w:spacing w:val="7"/>
                                  <w:sz w:val="20"/>
                                </w:rPr>
                                <w:t xml:space="preserve"> </w:t>
                              </w:r>
                              <w:r>
                                <w:rPr>
                                  <w:b/>
                                  <w:spacing w:val="-5"/>
                                  <w:sz w:val="20"/>
                                </w:rPr>
                                <w:t>de</w:t>
                              </w:r>
                            </w:p>
                          </w:txbxContent>
                        </wps:txbx>
                        <wps:bodyPr wrap="square" lIns="0" tIns="0" rIns="0" bIns="0" rtlCol="0">
                          <a:noAutofit/>
                        </wps:bodyPr>
                      </wps:wsp>
                    </wpg:wgp>
                  </a:graphicData>
                </a:graphic>
              </wp:anchor>
            </w:drawing>
          </mc:Choice>
          <mc:Fallback>
            <w:pict>
              <v:group w14:anchorId="3A9B140C" id="Group 376" o:spid="_x0000_s1207" style="position:absolute;margin-left:70.85pt;margin-top:12.9pt;width:453.55pt;height:56.5pt;z-index:-251519488;mso-wrap-distance-left:0;mso-wrap-distance-right:0;mso-position-horizontal-relative:page;mso-position-vertical-relative:text" coordsize="57600,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">
                <v:shape id="Graphic 377" o:spid="_x0000_s1208" style="position:absolute;left:47;top:95;width:57506;height:7080;visibility:visible;mso-wrap-style:square;v-text-anchor:top" coordsize="5750560,708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" path="m5750242,l,,,707713r5750242,l5750242,xe" fillcolor="#f3f3f3" stroked="f">
                  <v:path arrowok="t"/>
                </v:shape>
                <v:shape id="Graphic 378" o:spid="_x0000_s1209" style="position:absolute;width:57600;height:7175;visibility:visible;mso-wrap-style:square;v-text-anchor:top" coordsize="5760085,717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" path="m5759767,r-330,l5759437,5080r-1905,1905l5757532,5080r1905,l5759437,,2222,r,5080l2222,6985,317,5080r1905,l2222,,,,,4762r,318l,717232r4762,l4762,9525,4127,8890r5751500,l5754992,9525r,707707l5759755,717232r,-712152l5759767,xe" fillcolor="#ccc" stroked="f">
                  <v:path arrowok="t"/>
                </v:shape>
                <v:shape id="Textbox 379" o:spid="_x0000_s1210" type="#_x0000_t202" style="position:absolute;left:47;top:88;width:57506;height:7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Xu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AFJuXuxQAAANwAAAAP&#10;AAAAAAAAAAAAAAAAAAcCAABkcnMvZG93bnJldi54bWxQSwUGAAAAAAMAAwC3AAAA+QIAAAAA&#10;" filled="f" stroked="f">
                  <v:textbox inset="0,0,0,0">
                    <w:txbxContent>
                      <w:p w14:paraId="77108DC3" w14:textId="1A61F074" w:rsidR="00A97F47" w:rsidRDefault="00000000">
                        <w:pPr>
                          <w:spacing w:before="83" w:line="297" w:lineRule="auto"/>
                          <w:ind w:left="60" w:right="58"/>
                          <w:jc w:val="both"/>
                          <w:rPr>
                            <w:b/>
                            <w:sz w:val="20"/>
                          </w:rPr>
                        </w:pPr>
                        <w:r>
                          <w:rPr>
                            <w:b/>
                            <w:sz w:val="20"/>
                          </w:rPr>
                          <w:t>Desestimación de recurso de reposición interpuesto por PROFORMA, EJECUCION DE OBRAS Y RESTAURACIONES</w:t>
                        </w:r>
                        <w:r w:rsidR="00066CC0">
                          <w:rPr>
                            <w:b/>
                            <w:sz w:val="20"/>
                          </w:rPr>
                          <w:t>,</w:t>
                        </w:r>
                        <w:r>
                          <w:rPr>
                            <w:b/>
                            <w:sz w:val="20"/>
                          </w:rPr>
                          <w:t xml:space="preserve"> S.L.</w:t>
                        </w:r>
                        <w:r w:rsidR="00066CC0">
                          <w:rPr>
                            <w:b/>
                            <w:sz w:val="20"/>
                          </w:rPr>
                          <w:t>,</w:t>
                        </w:r>
                        <w:r>
                          <w:rPr>
                            <w:b/>
                            <w:sz w:val="20"/>
                          </w:rPr>
                          <w:t xml:space="preserve"> contra el acuerdo adoptado por la Junta de Gobierno</w:t>
                        </w:r>
                        <w:r>
                          <w:rPr>
                            <w:b/>
                            <w:spacing w:val="40"/>
                            <w:sz w:val="20"/>
                          </w:rPr>
                          <w:t xml:space="preserve"> </w:t>
                        </w:r>
                        <w:r>
                          <w:rPr>
                            <w:b/>
                            <w:sz w:val="20"/>
                          </w:rPr>
                          <w:t>Local</w:t>
                        </w:r>
                        <w:r>
                          <w:rPr>
                            <w:b/>
                            <w:spacing w:val="7"/>
                            <w:sz w:val="20"/>
                          </w:rPr>
                          <w:t xml:space="preserve"> </w:t>
                        </w:r>
                        <w:r>
                          <w:rPr>
                            <w:b/>
                            <w:sz w:val="20"/>
                          </w:rPr>
                          <w:t>de</w:t>
                        </w:r>
                        <w:r>
                          <w:rPr>
                            <w:b/>
                            <w:spacing w:val="7"/>
                            <w:sz w:val="20"/>
                          </w:rPr>
                          <w:t xml:space="preserve"> </w:t>
                        </w:r>
                        <w:r>
                          <w:rPr>
                            <w:b/>
                            <w:sz w:val="20"/>
                          </w:rPr>
                          <w:t>imposición</w:t>
                        </w:r>
                        <w:r>
                          <w:rPr>
                            <w:b/>
                            <w:spacing w:val="7"/>
                            <w:sz w:val="20"/>
                          </w:rPr>
                          <w:t xml:space="preserve"> </w:t>
                        </w:r>
                        <w:r>
                          <w:rPr>
                            <w:b/>
                            <w:sz w:val="20"/>
                          </w:rPr>
                          <w:t>de</w:t>
                        </w:r>
                        <w:r>
                          <w:rPr>
                            <w:b/>
                            <w:spacing w:val="7"/>
                            <w:sz w:val="20"/>
                          </w:rPr>
                          <w:t xml:space="preserve"> </w:t>
                        </w:r>
                        <w:r>
                          <w:rPr>
                            <w:b/>
                            <w:sz w:val="20"/>
                          </w:rPr>
                          <w:t>penalidad</w:t>
                        </w:r>
                        <w:r>
                          <w:rPr>
                            <w:b/>
                            <w:spacing w:val="7"/>
                            <w:sz w:val="20"/>
                          </w:rPr>
                          <w:t xml:space="preserve"> </w:t>
                        </w:r>
                        <w:r>
                          <w:rPr>
                            <w:b/>
                            <w:sz w:val="20"/>
                          </w:rPr>
                          <w:t>por</w:t>
                        </w:r>
                        <w:r>
                          <w:rPr>
                            <w:b/>
                            <w:spacing w:val="7"/>
                            <w:sz w:val="20"/>
                          </w:rPr>
                          <w:t xml:space="preserve"> </w:t>
                        </w:r>
                        <w:r>
                          <w:rPr>
                            <w:b/>
                            <w:sz w:val="20"/>
                          </w:rPr>
                          <w:t>incumplimiento</w:t>
                        </w:r>
                        <w:r>
                          <w:rPr>
                            <w:b/>
                            <w:spacing w:val="7"/>
                            <w:sz w:val="20"/>
                          </w:rPr>
                          <w:t xml:space="preserve"> </w:t>
                        </w:r>
                        <w:r>
                          <w:rPr>
                            <w:b/>
                            <w:sz w:val="20"/>
                          </w:rPr>
                          <w:t>del</w:t>
                        </w:r>
                        <w:r>
                          <w:rPr>
                            <w:b/>
                            <w:spacing w:val="7"/>
                            <w:sz w:val="20"/>
                          </w:rPr>
                          <w:t xml:space="preserve"> </w:t>
                        </w:r>
                        <w:r>
                          <w:rPr>
                            <w:b/>
                            <w:sz w:val="20"/>
                          </w:rPr>
                          <w:t>plazo</w:t>
                        </w:r>
                        <w:r>
                          <w:rPr>
                            <w:b/>
                            <w:spacing w:val="7"/>
                            <w:sz w:val="20"/>
                          </w:rPr>
                          <w:t xml:space="preserve"> </w:t>
                        </w:r>
                        <w:r>
                          <w:rPr>
                            <w:b/>
                            <w:sz w:val="20"/>
                          </w:rPr>
                          <w:t>de</w:t>
                        </w:r>
                        <w:r>
                          <w:rPr>
                            <w:b/>
                            <w:spacing w:val="7"/>
                            <w:sz w:val="20"/>
                          </w:rPr>
                          <w:t xml:space="preserve"> </w:t>
                        </w:r>
                        <w:r>
                          <w:rPr>
                            <w:b/>
                            <w:sz w:val="20"/>
                          </w:rPr>
                          <w:t>ejecución</w:t>
                        </w:r>
                        <w:r>
                          <w:rPr>
                            <w:b/>
                            <w:spacing w:val="7"/>
                            <w:sz w:val="20"/>
                          </w:rPr>
                          <w:t xml:space="preserve"> </w:t>
                        </w:r>
                        <w:r>
                          <w:rPr>
                            <w:b/>
                            <w:sz w:val="20"/>
                          </w:rPr>
                          <w:t>de</w:t>
                        </w:r>
                        <w:r>
                          <w:rPr>
                            <w:b/>
                            <w:spacing w:val="7"/>
                            <w:sz w:val="20"/>
                          </w:rPr>
                          <w:t xml:space="preserve"> </w:t>
                        </w:r>
                        <w:r>
                          <w:rPr>
                            <w:b/>
                            <w:sz w:val="20"/>
                          </w:rPr>
                          <w:t>las</w:t>
                        </w:r>
                        <w:r>
                          <w:rPr>
                            <w:b/>
                            <w:spacing w:val="7"/>
                            <w:sz w:val="20"/>
                          </w:rPr>
                          <w:t xml:space="preserve"> </w:t>
                        </w:r>
                        <w:r>
                          <w:rPr>
                            <w:b/>
                            <w:sz w:val="20"/>
                          </w:rPr>
                          <w:t>obras</w:t>
                        </w:r>
                        <w:r>
                          <w:rPr>
                            <w:b/>
                            <w:spacing w:val="7"/>
                            <w:sz w:val="20"/>
                          </w:rPr>
                          <w:t xml:space="preserve"> </w:t>
                        </w:r>
                        <w:r>
                          <w:rPr>
                            <w:b/>
                            <w:spacing w:val="-5"/>
                            <w:sz w:val="20"/>
                          </w:rPr>
                          <w:t>de</w:t>
                        </w:r>
                      </w:p>
                    </w:txbxContent>
                  </v:textbox>
                </v:shape>
                <w10:wrap type="topAndBottom" anchorx="page"/>
              </v:group>
            </w:pict>
          </mc:Fallback>
        </mc:AlternateContent>
      </w:r>
    </w:p>
    <w:p w14:paraId="17AE448B" w14:textId="77777777" w:rsidR="00A97F47" w:rsidRDefault="00A97F47">
      <w:pPr>
        <w:pStyle w:val="Textoindependiente"/>
        <w:sectPr w:rsidR="00A97F47">
          <w:pgSz w:w="11910" w:h="16840"/>
          <w:pgMar w:top="1260" w:right="1275" w:bottom="1260" w:left="1275" w:header="225" w:footer="1060" w:gutter="0"/>
          <w:cols w:space="720"/>
        </w:sectPr>
      </w:pPr>
    </w:p>
    <w:p w14:paraId="1388372E" w14:textId="0B4B821B" w:rsidR="00A97F47" w:rsidRDefault="00000000">
      <w:pPr>
        <w:pStyle w:val="Textoindependiente"/>
        <w:spacing w:before="10"/>
        <w:rPr>
          <w:sz w:val="12"/>
        </w:rPr>
      </w:pPr>
      <w:r>
        <w:rPr>
          <w:noProof/>
          <w:sz w:val="12"/>
        </w:rPr>
        <w:lastRenderedPageBreak/>
        <mc:AlternateContent>
          <mc:Choice Requires="wps">
            <w:drawing>
              <wp:anchor distT="0" distB="0" distL="0" distR="0" simplePos="0" relativeHeight="251652608" behindDoc="0" locked="0" layoutInCell="1" allowOverlap="1" wp14:anchorId="09ED7410" wp14:editId="539EB1C7">
                <wp:simplePos x="0" y="0"/>
                <wp:positionH relativeFrom="page">
                  <wp:posOffset>6807090</wp:posOffset>
                </wp:positionH>
                <wp:positionV relativeFrom="page">
                  <wp:posOffset>2818730</wp:posOffset>
                </wp:positionV>
                <wp:extent cx="419734" cy="3187065"/>
                <wp:effectExtent l="0" t="0" r="0" b="0"/>
                <wp:wrapNone/>
                <wp:docPr id="380" name="Text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637B30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1DCF42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9ED7410" id="Textbox 380" o:spid="_x0000_s1211" type="#_x0000_t202" style="position:absolute;margin-left:536pt;margin-top:221.95pt;width:33.05pt;height:250.95pt;z-index:25165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lI2TO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2637B30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1DCF42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A97F47" w14:paraId="4A3EFF60" w14:textId="77777777">
        <w:trPr>
          <w:trHeight w:val="915"/>
        </w:trPr>
        <w:tc>
          <w:tcPr>
            <w:tcW w:w="9062" w:type="dxa"/>
            <w:gridSpan w:val="2"/>
            <w:tcBorders>
              <w:top w:val="nil"/>
              <w:bottom w:val="single" w:sz="8" w:space="0" w:color="CCCCCC"/>
            </w:tcBorders>
            <w:shd w:val="clear" w:color="auto" w:fill="F3F3F3"/>
          </w:tcPr>
          <w:p w14:paraId="6BB99967" w14:textId="77777777" w:rsidR="00A97F47" w:rsidRDefault="00000000">
            <w:pPr>
              <w:pStyle w:val="TableParagraph"/>
              <w:spacing w:before="22" w:line="297" w:lineRule="auto"/>
              <w:ind w:right="52"/>
              <w:jc w:val="both"/>
              <w:rPr>
                <w:b/>
                <w:sz w:val="20"/>
              </w:rPr>
            </w:pPr>
            <w:r w:rsidRPr="00066CC0">
              <w:rPr>
                <w:b/>
                <w:i/>
                <w:iCs/>
                <w:sz w:val="20"/>
              </w:rPr>
              <w:t>“Mejora de acerados, accesibilidad y movilidad peatonal y ciclista en la Urbanización del Golf”,</w:t>
            </w:r>
            <w:r>
              <w:rPr>
                <w:b/>
                <w:sz w:val="20"/>
              </w:rPr>
              <w:t xml:space="preserve"> financiada en el marco del Plan de Recuperación, Transformación y Resiliencia, por la Unión Europea–Next </w:t>
            </w:r>
            <w:proofErr w:type="spellStart"/>
            <w:r>
              <w:rPr>
                <w:b/>
                <w:sz w:val="20"/>
              </w:rPr>
              <w:t>Generation</w:t>
            </w:r>
            <w:proofErr w:type="spellEnd"/>
            <w:r>
              <w:rPr>
                <w:b/>
                <w:sz w:val="20"/>
              </w:rPr>
              <w:t xml:space="preserve"> EU. </w:t>
            </w:r>
            <w:proofErr w:type="spellStart"/>
            <w:r>
              <w:rPr>
                <w:b/>
                <w:sz w:val="20"/>
              </w:rPr>
              <w:t>Expte</w:t>
            </w:r>
            <w:proofErr w:type="spellEnd"/>
            <w:r>
              <w:rPr>
                <w:b/>
                <w:sz w:val="20"/>
              </w:rPr>
              <w:t>. 2046/2024.</w:t>
            </w:r>
          </w:p>
        </w:tc>
      </w:tr>
      <w:tr w:rsidR="00A97F47" w14:paraId="4F7A0667" w14:textId="77777777">
        <w:trPr>
          <w:trHeight w:val="399"/>
        </w:trPr>
        <w:tc>
          <w:tcPr>
            <w:tcW w:w="1877" w:type="dxa"/>
            <w:tcBorders>
              <w:top w:val="single" w:sz="8" w:space="0" w:color="CCCCCC"/>
              <w:bottom w:val="single" w:sz="8" w:space="0" w:color="CCCCCC"/>
              <w:right w:val="single" w:sz="6" w:space="0" w:color="CCCCCC"/>
            </w:tcBorders>
          </w:tcPr>
          <w:p w14:paraId="6DD7E28F" w14:textId="77777777" w:rsidR="00A97F47" w:rsidRDefault="00000000">
            <w:pPr>
              <w:pStyle w:val="TableParagraph"/>
              <w:spacing w:before="79"/>
              <w:rPr>
                <w:b/>
                <w:sz w:val="20"/>
              </w:rPr>
            </w:pPr>
            <w:r>
              <w:rPr>
                <w:b/>
                <w:spacing w:val="-2"/>
                <w:sz w:val="20"/>
              </w:rPr>
              <w:t>Favorable</w:t>
            </w:r>
          </w:p>
        </w:tc>
        <w:tc>
          <w:tcPr>
            <w:tcW w:w="7185" w:type="dxa"/>
            <w:tcBorders>
              <w:top w:val="single" w:sz="8" w:space="0" w:color="CCCCCC"/>
              <w:left w:val="single" w:sz="6" w:space="0" w:color="CCCCCC"/>
              <w:bottom w:val="single" w:sz="8" w:space="0" w:color="CCCCCC"/>
            </w:tcBorders>
          </w:tcPr>
          <w:p w14:paraId="0E1B7C3E"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75479E2" w14:textId="77777777" w:rsidR="00A97F47" w:rsidRDefault="00A97F47">
      <w:pPr>
        <w:pStyle w:val="Textoindependiente"/>
        <w:spacing w:before="152"/>
      </w:pPr>
    </w:p>
    <w:p w14:paraId="1ED48C20"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B1063DE" w14:textId="77777777" w:rsidR="00A97F47" w:rsidRDefault="00A97F47">
      <w:pPr>
        <w:pStyle w:val="Textoindependiente"/>
        <w:rPr>
          <w:b/>
        </w:rPr>
      </w:pPr>
    </w:p>
    <w:p w14:paraId="1ED416FD" w14:textId="77777777" w:rsidR="00A97F47" w:rsidRDefault="00000000">
      <w:pPr>
        <w:pStyle w:val="Textoindependiente"/>
        <w:spacing w:before="199"/>
        <w:rPr>
          <w:b/>
        </w:rPr>
      </w:pPr>
      <w:r>
        <w:rPr>
          <w:b/>
          <w:noProof/>
        </w:rPr>
        <w:drawing>
          <wp:anchor distT="0" distB="0" distL="0" distR="0" simplePos="0" relativeHeight="251798016" behindDoc="1" locked="0" layoutInCell="1" allowOverlap="1" wp14:anchorId="3FD0973A" wp14:editId="557C9726">
            <wp:simplePos x="0" y="0"/>
            <wp:positionH relativeFrom="page">
              <wp:posOffset>900112</wp:posOffset>
            </wp:positionH>
            <wp:positionV relativeFrom="paragraph">
              <wp:posOffset>288009</wp:posOffset>
            </wp:positionV>
            <wp:extent cx="5759767" cy="666750"/>
            <wp:effectExtent l="0" t="0" r="0" b="0"/>
            <wp:wrapTopAndBottom/>
            <wp:docPr id="382" name="Imag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 name="Image 382"/>
                    <pic:cNvPicPr/>
                  </pic:nvPicPr>
                  <pic:blipFill>
                    <a:blip r:embed="rId68" cstate="print"/>
                    <a:stretch>
                      <a:fillRect/>
                    </a:stretch>
                  </pic:blipFill>
                  <pic:spPr>
                    <a:xfrm>
                      <a:off x="0" y="0"/>
                      <a:ext cx="5759767" cy="666750"/>
                    </a:xfrm>
                    <a:prstGeom prst="rect">
                      <a:avLst/>
                    </a:prstGeom>
                  </pic:spPr>
                </pic:pic>
              </a:graphicData>
            </a:graphic>
          </wp:anchor>
        </w:drawing>
      </w:r>
    </w:p>
    <w:p w14:paraId="4982AB7F" w14:textId="77777777" w:rsidR="00A97F47" w:rsidRDefault="00A97F47">
      <w:pPr>
        <w:pStyle w:val="Textoindependiente"/>
        <w:rPr>
          <w:b/>
        </w:rPr>
      </w:pPr>
    </w:p>
    <w:p w14:paraId="34F9FAD5" w14:textId="77777777" w:rsidR="00A97F47" w:rsidRDefault="00A97F47">
      <w:pPr>
        <w:pStyle w:val="Textoindependiente"/>
        <w:spacing w:before="157"/>
        <w:rPr>
          <w:b/>
        </w:rPr>
      </w:pPr>
    </w:p>
    <w:p w14:paraId="75189318" w14:textId="77777777" w:rsidR="00A97F47" w:rsidRDefault="00000000">
      <w:pPr>
        <w:pStyle w:val="Prrafodelista"/>
        <w:numPr>
          <w:ilvl w:val="0"/>
          <w:numId w:val="22"/>
        </w:numPr>
        <w:tabs>
          <w:tab w:val="left" w:pos="320"/>
        </w:tabs>
        <w:spacing w:before="1" w:line="292" w:lineRule="auto"/>
        <w:ind w:firstLine="0"/>
        <w:jc w:val="both"/>
        <w:rPr>
          <w:sz w:val="20"/>
        </w:rPr>
      </w:pPr>
      <w:r>
        <w:rPr>
          <w:sz w:val="20"/>
        </w:rPr>
        <w:t>Acuerdo de aprobación del expediente de contratación adoptado por la Junta de Gobierno Local de fecha 22 de septiembre de 2023.</w:t>
      </w:r>
    </w:p>
    <w:p w14:paraId="4ACFF821" w14:textId="77777777" w:rsidR="00A97F47" w:rsidRDefault="00A97F47">
      <w:pPr>
        <w:pStyle w:val="Textoindependiente"/>
        <w:spacing w:before="9"/>
      </w:pPr>
    </w:p>
    <w:p w14:paraId="276EDFEF" w14:textId="01E3A8F6" w:rsidR="00A97F47" w:rsidRDefault="00000000">
      <w:pPr>
        <w:pStyle w:val="Prrafodelista"/>
        <w:numPr>
          <w:ilvl w:val="0"/>
          <w:numId w:val="22"/>
        </w:numPr>
        <w:tabs>
          <w:tab w:val="left" w:pos="324"/>
        </w:tabs>
        <w:spacing w:before="1" w:line="292" w:lineRule="auto"/>
        <w:ind w:firstLine="0"/>
        <w:jc w:val="both"/>
        <w:rPr>
          <w:sz w:val="20"/>
        </w:rPr>
      </w:pPr>
      <w:r>
        <w:rPr>
          <w:sz w:val="20"/>
        </w:rPr>
        <w:t>Acuerdo</w:t>
      </w:r>
      <w:r>
        <w:rPr>
          <w:spacing w:val="40"/>
          <w:sz w:val="20"/>
        </w:rPr>
        <w:t xml:space="preserve"> </w:t>
      </w:r>
      <w:r>
        <w:rPr>
          <w:sz w:val="20"/>
        </w:rPr>
        <w:t>de</w:t>
      </w:r>
      <w:r>
        <w:rPr>
          <w:spacing w:val="40"/>
          <w:sz w:val="20"/>
        </w:rPr>
        <w:t xml:space="preserve"> </w:t>
      </w:r>
      <w:r>
        <w:rPr>
          <w:sz w:val="20"/>
        </w:rPr>
        <w:t>adjudicación</w:t>
      </w:r>
      <w:r>
        <w:rPr>
          <w:spacing w:val="40"/>
          <w:sz w:val="20"/>
        </w:rPr>
        <w:t xml:space="preserve"> </w:t>
      </w:r>
      <w:r>
        <w:rPr>
          <w:sz w:val="20"/>
        </w:rPr>
        <w:t>del</w:t>
      </w:r>
      <w:r>
        <w:rPr>
          <w:spacing w:val="40"/>
          <w:sz w:val="20"/>
        </w:rPr>
        <w:t xml:space="preserve"> </w:t>
      </w:r>
      <w:r>
        <w:rPr>
          <w:sz w:val="20"/>
        </w:rPr>
        <w:t>contrato</w:t>
      </w:r>
      <w:r>
        <w:rPr>
          <w:spacing w:val="40"/>
          <w:sz w:val="20"/>
        </w:rPr>
        <w:t xml:space="preserve"> </w:t>
      </w:r>
      <w:r>
        <w:rPr>
          <w:sz w:val="20"/>
        </w:rPr>
        <w:t>a</w:t>
      </w:r>
      <w:r>
        <w:rPr>
          <w:spacing w:val="40"/>
          <w:sz w:val="20"/>
        </w:rPr>
        <w:t xml:space="preserve"> </w:t>
      </w:r>
      <w:r>
        <w:rPr>
          <w:sz w:val="20"/>
        </w:rPr>
        <w:t>favor</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mercantil</w:t>
      </w:r>
      <w:r>
        <w:rPr>
          <w:spacing w:val="40"/>
          <w:sz w:val="20"/>
        </w:rPr>
        <w:t xml:space="preserve"> </w:t>
      </w:r>
      <w:r>
        <w:rPr>
          <w:sz w:val="20"/>
        </w:rPr>
        <w:t>PROFORMA</w:t>
      </w:r>
      <w:r>
        <w:rPr>
          <w:spacing w:val="40"/>
          <w:sz w:val="20"/>
        </w:rPr>
        <w:t xml:space="preserve"> </w:t>
      </w:r>
      <w:r>
        <w:rPr>
          <w:sz w:val="20"/>
        </w:rPr>
        <w:t>EJECUCIÓN</w:t>
      </w:r>
      <w:r>
        <w:rPr>
          <w:spacing w:val="40"/>
          <w:sz w:val="20"/>
        </w:rPr>
        <w:t xml:space="preserve"> </w:t>
      </w:r>
      <w:r>
        <w:rPr>
          <w:sz w:val="20"/>
        </w:rPr>
        <w:t>DE OBRAS Y RESTAURACIONES, S.L.</w:t>
      </w:r>
      <w:r w:rsidR="00066CC0">
        <w:rPr>
          <w:sz w:val="20"/>
        </w:rPr>
        <w:t>,</w:t>
      </w:r>
      <w:r>
        <w:rPr>
          <w:sz w:val="20"/>
        </w:rPr>
        <w:t xml:space="preserve"> en la cantidad de 1.264.887,74</w:t>
      </w:r>
      <w:r w:rsidR="00066CC0">
        <w:rPr>
          <w:sz w:val="20"/>
        </w:rPr>
        <w:t xml:space="preserve"> </w:t>
      </w:r>
      <w:r>
        <w:rPr>
          <w:sz w:val="20"/>
        </w:rPr>
        <w:t>€, por la Junta de Gobierno</w:t>
      </w:r>
      <w:r>
        <w:rPr>
          <w:spacing w:val="40"/>
          <w:sz w:val="20"/>
        </w:rPr>
        <w:t xml:space="preserve"> </w:t>
      </w:r>
      <w:r>
        <w:rPr>
          <w:sz w:val="20"/>
        </w:rPr>
        <w:t>Local, en sesión celebrada el día 1 de diciembre de 2023.</w:t>
      </w:r>
    </w:p>
    <w:p w14:paraId="63919469" w14:textId="77777777" w:rsidR="00A97F47" w:rsidRDefault="00A97F47">
      <w:pPr>
        <w:pStyle w:val="Textoindependiente"/>
        <w:spacing w:before="9"/>
      </w:pPr>
    </w:p>
    <w:p w14:paraId="62F77003" w14:textId="15D59BEB" w:rsidR="00A97F47" w:rsidRDefault="00000000">
      <w:pPr>
        <w:pStyle w:val="Prrafodelista"/>
        <w:numPr>
          <w:ilvl w:val="0"/>
          <w:numId w:val="22"/>
        </w:numPr>
        <w:tabs>
          <w:tab w:val="left" w:pos="308"/>
        </w:tabs>
        <w:ind w:left="308" w:right="0" w:hanging="166"/>
        <w:jc w:val="both"/>
        <w:rPr>
          <w:sz w:val="20"/>
        </w:rPr>
      </w:pPr>
      <w:r>
        <w:rPr>
          <w:sz w:val="20"/>
        </w:rPr>
        <w:t>Contrato</w:t>
      </w:r>
      <w:r>
        <w:rPr>
          <w:spacing w:val="6"/>
          <w:sz w:val="20"/>
        </w:rPr>
        <w:t xml:space="preserve"> </w:t>
      </w:r>
      <w:r>
        <w:rPr>
          <w:sz w:val="20"/>
        </w:rPr>
        <w:t>firmado</w:t>
      </w:r>
      <w:r>
        <w:rPr>
          <w:spacing w:val="6"/>
          <w:sz w:val="20"/>
        </w:rPr>
        <w:t xml:space="preserve"> </w:t>
      </w:r>
      <w:r>
        <w:rPr>
          <w:sz w:val="20"/>
        </w:rPr>
        <w:t>con</w:t>
      </w:r>
      <w:r>
        <w:rPr>
          <w:spacing w:val="6"/>
          <w:sz w:val="20"/>
        </w:rPr>
        <w:t xml:space="preserve"> </w:t>
      </w:r>
      <w:r>
        <w:rPr>
          <w:sz w:val="20"/>
        </w:rPr>
        <w:t>la</w:t>
      </w:r>
      <w:r>
        <w:rPr>
          <w:spacing w:val="6"/>
          <w:sz w:val="20"/>
        </w:rPr>
        <w:t xml:space="preserve"> </w:t>
      </w:r>
      <w:r>
        <w:rPr>
          <w:sz w:val="20"/>
        </w:rPr>
        <w:t>mercantil</w:t>
      </w:r>
      <w:r>
        <w:rPr>
          <w:spacing w:val="6"/>
          <w:sz w:val="20"/>
        </w:rPr>
        <w:t xml:space="preserve"> </w:t>
      </w:r>
      <w:r>
        <w:rPr>
          <w:sz w:val="20"/>
        </w:rPr>
        <w:t>PROFORMA</w:t>
      </w:r>
      <w:r>
        <w:rPr>
          <w:spacing w:val="6"/>
          <w:sz w:val="20"/>
        </w:rPr>
        <w:t xml:space="preserve"> </w:t>
      </w:r>
      <w:r>
        <w:rPr>
          <w:sz w:val="20"/>
        </w:rPr>
        <w:t>EJECUCIÓN</w:t>
      </w:r>
      <w:r>
        <w:rPr>
          <w:spacing w:val="6"/>
          <w:sz w:val="20"/>
        </w:rPr>
        <w:t xml:space="preserve"> </w:t>
      </w:r>
      <w:r>
        <w:rPr>
          <w:sz w:val="20"/>
        </w:rPr>
        <w:t>DE</w:t>
      </w:r>
      <w:r>
        <w:rPr>
          <w:spacing w:val="6"/>
          <w:sz w:val="20"/>
        </w:rPr>
        <w:t xml:space="preserve"> </w:t>
      </w:r>
      <w:r>
        <w:rPr>
          <w:sz w:val="20"/>
        </w:rPr>
        <w:t>OBRAS</w:t>
      </w:r>
      <w:r>
        <w:rPr>
          <w:spacing w:val="6"/>
          <w:sz w:val="20"/>
        </w:rPr>
        <w:t xml:space="preserve"> </w:t>
      </w:r>
      <w:r>
        <w:rPr>
          <w:sz w:val="20"/>
        </w:rPr>
        <w:t>Y</w:t>
      </w:r>
      <w:r>
        <w:rPr>
          <w:spacing w:val="6"/>
          <w:sz w:val="20"/>
        </w:rPr>
        <w:t xml:space="preserve"> </w:t>
      </w:r>
      <w:r>
        <w:rPr>
          <w:sz w:val="20"/>
        </w:rPr>
        <w:t>RESTAURACIONES</w:t>
      </w:r>
      <w:r w:rsidR="00066CC0">
        <w:rPr>
          <w:sz w:val="20"/>
        </w:rPr>
        <w:t>,</w:t>
      </w:r>
      <w:r>
        <w:rPr>
          <w:spacing w:val="6"/>
          <w:sz w:val="20"/>
        </w:rPr>
        <w:t xml:space="preserve"> </w:t>
      </w:r>
      <w:r>
        <w:rPr>
          <w:spacing w:val="-5"/>
          <w:sz w:val="20"/>
        </w:rPr>
        <w:t>S.</w:t>
      </w:r>
    </w:p>
    <w:p w14:paraId="49910432" w14:textId="3ECB42D7" w:rsidR="00A97F47" w:rsidRDefault="00000000">
      <w:pPr>
        <w:pStyle w:val="Textoindependiente"/>
        <w:spacing w:before="51"/>
        <w:ind w:left="142"/>
      </w:pPr>
      <w:r>
        <w:t>L.</w:t>
      </w:r>
      <w:r w:rsidR="00066CC0">
        <w:t>,</w:t>
      </w:r>
      <w:r>
        <w:rPr>
          <w:spacing w:val="-3"/>
        </w:rPr>
        <w:t xml:space="preserve"> </w:t>
      </w:r>
      <w:r>
        <w:t>para</w:t>
      </w:r>
      <w:r>
        <w:rPr>
          <w:spacing w:val="-2"/>
        </w:rPr>
        <w:t xml:space="preserve"> </w:t>
      </w:r>
      <w:r>
        <w:t>la</w:t>
      </w:r>
      <w:r>
        <w:rPr>
          <w:spacing w:val="-2"/>
        </w:rPr>
        <w:t xml:space="preserve"> </w:t>
      </w:r>
      <w:r>
        <w:t>ejecución</w:t>
      </w:r>
      <w:r>
        <w:rPr>
          <w:spacing w:val="-2"/>
        </w:rPr>
        <w:t xml:space="preserve"> </w:t>
      </w:r>
      <w:r>
        <w:t>de</w:t>
      </w:r>
      <w:r>
        <w:rPr>
          <w:spacing w:val="-2"/>
        </w:rPr>
        <w:t xml:space="preserve"> </w:t>
      </w:r>
      <w:r>
        <w:t>las</w:t>
      </w:r>
      <w:r>
        <w:rPr>
          <w:spacing w:val="-2"/>
        </w:rPr>
        <w:t xml:space="preserve"> </w:t>
      </w:r>
      <w:r>
        <w:t>obras,</w:t>
      </w:r>
      <w:r>
        <w:rPr>
          <w:spacing w:val="-2"/>
        </w:rPr>
        <w:t xml:space="preserve"> </w:t>
      </w:r>
      <w:r>
        <w:t>con</w:t>
      </w:r>
      <w:r>
        <w:rPr>
          <w:spacing w:val="-2"/>
        </w:rPr>
        <w:t xml:space="preserve"> </w:t>
      </w:r>
      <w:r>
        <w:t>fecha</w:t>
      </w:r>
      <w:r>
        <w:rPr>
          <w:spacing w:val="-2"/>
        </w:rPr>
        <w:t xml:space="preserve"> </w:t>
      </w:r>
      <w:r>
        <w:t>6</w:t>
      </w:r>
      <w:r>
        <w:rPr>
          <w:spacing w:val="-2"/>
        </w:rPr>
        <w:t xml:space="preserve"> </w:t>
      </w:r>
      <w:r>
        <w:t>de</w:t>
      </w:r>
      <w:r>
        <w:rPr>
          <w:spacing w:val="-2"/>
        </w:rPr>
        <w:t xml:space="preserve"> </w:t>
      </w:r>
      <w:r>
        <w:t>febrero</w:t>
      </w:r>
      <w:r>
        <w:rPr>
          <w:spacing w:val="-2"/>
        </w:rPr>
        <w:t xml:space="preserve"> </w:t>
      </w:r>
      <w:r>
        <w:t>de</w:t>
      </w:r>
      <w:r>
        <w:rPr>
          <w:spacing w:val="-2"/>
        </w:rPr>
        <w:t xml:space="preserve"> 2024.</w:t>
      </w:r>
    </w:p>
    <w:p w14:paraId="5B5ADB96" w14:textId="77777777" w:rsidR="00A97F47" w:rsidRDefault="00A97F47">
      <w:pPr>
        <w:pStyle w:val="Textoindependiente"/>
        <w:spacing w:before="60"/>
      </w:pPr>
    </w:p>
    <w:p w14:paraId="47A6F923" w14:textId="77777777" w:rsidR="00A97F47" w:rsidRDefault="00000000">
      <w:pPr>
        <w:pStyle w:val="Prrafodelista"/>
        <w:numPr>
          <w:ilvl w:val="0"/>
          <w:numId w:val="22"/>
        </w:numPr>
        <w:tabs>
          <w:tab w:val="left" w:pos="324"/>
        </w:tabs>
        <w:spacing w:line="292" w:lineRule="auto"/>
        <w:ind w:firstLine="0"/>
        <w:jc w:val="both"/>
        <w:rPr>
          <w:sz w:val="20"/>
        </w:rPr>
      </w:pPr>
      <w:r>
        <w:rPr>
          <w:sz w:val="20"/>
        </w:rPr>
        <w:t>Acta positiva de comprobación de replanteo de fecha 5 de marzo de 2024, con un plazo de ejecución de 8 meses menos 8 semanas.</w:t>
      </w:r>
    </w:p>
    <w:p w14:paraId="6BB07FEA" w14:textId="77777777" w:rsidR="00A97F47" w:rsidRDefault="00A97F47">
      <w:pPr>
        <w:pStyle w:val="Textoindependiente"/>
        <w:spacing w:before="10"/>
      </w:pPr>
    </w:p>
    <w:p w14:paraId="6D2829CB" w14:textId="77777777" w:rsidR="00A97F47" w:rsidRDefault="00000000">
      <w:pPr>
        <w:pStyle w:val="Prrafodelista"/>
        <w:numPr>
          <w:ilvl w:val="0"/>
          <w:numId w:val="22"/>
        </w:numPr>
        <w:tabs>
          <w:tab w:val="left" w:pos="320"/>
        </w:tabs>
        <w:spacing w:line="292" w:lineRule="auto"/>
        <w:ind w:firstLine="0"/>
        <w:jc w:val="both"/>
        <w:rPr>
          <w:sz w:val="20"/>
        </w:rPr>
      </w:pPr>
      <w:r>
        <w:rPr>
          <w:sz w:val="20"/>
        </w:rPr>
        <w:t>Acuerdo adoptado por la Junta de Gobierno Local, en sesión celebrada el día 13 de septiembre de 2024, ampliando el plazo de ejecución hasta el día 4 de octubre de 2024.</w:t>
      </w:r>
    </w:p>
    <w:p w14:paraId="38D83F44" w14:textId="77777777" w:rsidR="00A97F47" w:rsidRDefault="00A97F47">
      <w:pPr>
        <w:pStyle w:val="Textoindependiente"/>
        <w:spacing w:before="10"/>
      </w:pPr>
    </w:p>
    <w:p w14:paraId="5AFFEA8B" w14:textId="16D012FE" w:rsidR="00A97F47" w:rsidRDefault="00000000">
      <w:pPr>
        <w:pStyle w:val="Prrafodelista"/>
        <w:numPr>
          <w:ilvl w:val="0"/>
          <w:numId w:val="22"/>
        </w:numPr>
        <w:tabs>
          <w:tab w:val="left" w:pos="266"/>
        </w:tabs>
        <w:spacing w:line="292" w:lineRule="auto"/>
        <w:ind w:firstLine="0"/>
        <w:jc w:val="both"/>
        <w:rPr>
          <w:sz w:val="20"/>
        </w:rPr>
      </w:pPr>
      <w:r>
        <w:rPr>
          <w:sz w:val="20"/>
        </w:rPr>
        <w:t>Escrito presentado por PROFORMA EJECUCIÓN DE OBRAS Y RESTAURACIONES</w:t>
      </w:r>
      <w:r w:rsidR="00066CC0">
        <w:rPr>
          <w:sz w:val="20"/>
        </w:rPr>
        <w:t>,</w:t>
      </w:r>
      <w:r>
        <w:rPr>
          <w:sz w:val="20"/>
        </w:rPr>
        <w:t xml:space="preserve"> S.L., con fecha 11 de octubre de 2024 en el que manifiesta que:</w:t>
      </w:r>
    </w:p>
    <w:p w14:paraId="26D5C458" w14:textId="77777777" w:rsidR="00A97F47" w:rsidRDefault="00A97F47">
      <w:pPr>
        <w:pStyle w:val="Textoindependiente"/>
        <w:spacing w:before="10"/>
      </w:pPr>
    </w:p>
    <w:p w14:paraId="71DA2262" w14:textId="77777777" w:rsidR="00A97F47" w:rsidRPr="00066CC0" w:rsidRDefault="00000000">
      <w:pPr>
        <w:pStyle w:val="Textoindependiente"/>
        <w:ind w:left="142"/>
        <w:jc w:val="both"/>
        <w:rPr>
          <w:i/>
          <w:iCs/>
        </w:rPr>
      </w:pPr>
      <w:r w:rsidRPr="00066CC0">
        <w:rPr>
          <w:i/>
          <w:iCs/>
        </w:rPr>
        <w:t>“En</w:t>
      </w:r>
      <w:r w:rsidRPr="00066CC0">
        <w:rPr>
          <w:i/>
          <w:iCs/>
          <w:spacing w:val="8"/>
        </w:rPr>
        <w:t xml:space="preserve"> </w:t>
      </w:r>
      <w:r w:rsidRPr="00066CC0">
        <w:rPr>
          <w:i/>
          <w:iCs/>
        </w:rPr>
        <w:t>referencia</w:t>
      </w:r>
      <w:r w:rsidRPr="00066CC0">
        <w:rPr>
          <w:i/>
          <w:iCs/>
          <w:spacing w:val="10"/>
        </w:rPr>
        <w:t xml:space="preserve"> </w:t>
      </w:r>
      <w:r w:rsidRPr="00066CC0">
        <w:rPr>
          <w:i/>
          <w:iCs/>
        </w:rPr>
        <w:t>a</w:t>
      </w:r>
      <w:r w:rsidRPr="00066CC0">
        <w:rPr>
          <w:i/>
          <w:iCs/>
          <w:spacing w:val="10"/>
        </w:rPr>
        <w:t xml:space="preserve"> </w:t>
      </w:r>
      <w:r w:rsidRPr="00066CC0">
        <w:rPr>
          <w:i/>
          <w:iCs/>
        </w:rPr>
        <w:t>la</w:t>
      </w:r>
      <w:r w:rsidRPr="00066CC0">
        <w:rPr>
          <w:i/>
          <w:iCs/>
          <w:spacing w:val="10"/>
        </w:rPr>
        <w:t xml:space="preserve"> </w:t>
      </w:r>
      <w:r w:rsidRPr="00066CC0">
        <w:rPr>
          <w:i/>
          <w:iCs/>
        </w:rPr>
        <w:t>obra</w:t>
      </w:r>
      <w:r w:rsidRPr="00066CC0">
        <w:rPr>
          <w:i/>
          <w:iCs/>
          <w:spacing w:val="10"/>
        </w:rPr>
        <w:t xml:space="preserve"> </w:t>
      </w:r>
      <w:r w:rsidRPr="00066CC0">
        <w:rPr>
          <w:i/>
          <w:iCs/>
        </w:rPr>
        <w:t>de</w:t>
      </w:r>
      <w:r w:rsidRPr="00066CC0">
        <w:rPr>
          <w:i/>
          <w:iCs/>
          <w:spacing w:val="10"/>
        </w:rPr>
        <w:t xml:space="preserve"> </w:t>
      </w:r>
      <w:r w:rsidRPr="00066CC0">
        <w:rPr>
          <w:i/>
          <w:iCs/>
        </w:rPr>
        <w:t>“OBRAS</w:t>
      </w:r>
      <w:r w:rsidRPr="00066CC0">
        <w:rPr>
          <w:i/>
          <w:iCs/>
          <w:spacing w:val="10"/>
        </w:rPr>
        <w:t xml:space="preserve"> </w:t>
      </w:r>
      <w:r w:rsidRPr="00066CC0">
        <w:rPr>
          <w:i/>
          <w:iCs/>
        </w:rPr>
        <w:t>DE</w:t>
      </w:r>
      <w:r w:rsidRPr="00066CC0">
        <w:rPr>
          <w:i/>
          <w:iCs/>
          <w:spacing w:val="10"/>
        </w:rPr>
        <w:t xml:space="preserve"> </w:t>
      </w:r>
      <w:r w:rsidRPr="00066CC0">
        <w:rPr>
          <w:i/>
          <w:iCs/>
        </w:rPr>
        <w:t>MEJORA</w:t>
      </w:r>
      <w:r w:rsidRPr="00066CC0">
        <w:rPr>
          <w:i/>
          <w:iCs/>
          <w:spacing w:val="10"/>
        </w:rPr>
        <w:t xml:space="preserve"> </w:t>
      </w:r>
      <w:r w:rsidRPr="00066CC0">
        <w:rPr>
          <w:i/>
          <w:iCs/>
        </w:rPr>
        <w:t>DE</w:t>
      </w:r>
      <w:r w:rsidRPr="00066CC0">
        <w:rPr>
          <w:i/>
          <w:iCs/>
          <w:spacing w:val="10"/>
        </w:rPr>
        <w:t xml:space="preserve"> </w:t>
      </w:r>
      <w:r w:rsidRPr="00066CC0">
        <w:rPr>
          <w:i/>
          <w:iCs/>
        </w:rPr>
        <w:t>ACERADOS,</w:t>
      </w:r>
      <w:r w:rsidRPr="00066CC0">
        <w:rPr>
          <w:i/>
          <w:iCs/>
          <w:spacing w:val="10"/>
        </w:rPr>
        <w:t xml:space="preserve"> </w:t>
      </w:r>
      <w:r w:rsidRPr="00066CC0">
        <w:rPr>
          <w:i/>
          <w:iCs/>
        </w:rPr>
        <w:t>ACCESIBILIDAD</w:t>
      </w:r>
      <w:r w:rsidRPr="00066CC0">
        <w:rPr>
          <w:i/>
          <w:iCs/>
          <w:spacing w:val="10"/>
        </w:rPr>
        <w:t xml:space="preserve"> </w:t>
      </w:r>
      <w:r w:rsidRPr="00066CC0">
        <w:rPr>
          <w:i/>
          <w:iCs/>
        </w:rPr>
        <w:t>Y</w:t>
      </w:r>
      <w:r w:rsidRPr="00066CC0">
        <w:rPr>
          <w:i/>
          <w:iCs/>
          <w:spacing w:val="10"/>
        </w:rPr>
        <w:t xml:space="preserve"> </w:t>
      </w:r>
      <w:r w:rsidRPr="00066CC0">
        <w:rPr>
          <w:i/>
          <w:iCs/>
          <w:spacing w:val="-2"/>
        </w:rPr>
        <w:t>MOVILIDAD</w:t>
      </w:r>
    </w:p>
    <w:p w14:paraId="5865EF34" w14:textId="77777777" w:rsidR="00A97F47" w:rsidRPr="00066CC0" w:rsidRDefault="00000000">
      <w:pPr>
        <w:pStyle w:val="Textoindependiente"/>
        <w:spacing w:before="50" w:line="292" w:lineRule="auto"/>
        <w:ind w:left="142" w:right="141"/>
        <w:jc w:val="both"/>
        <w:rPr>
          <w:i/>
          <w:iCs/>
        </w:rPr>
      </w:pPr>
      <w:r w:rsidRPr="00066CC0">
        <w:rPr>
          <w:i/>
          <w:iCs/>
        </w:rPr>
        <w:t>PEATONAL Y CICLISTA EN LA URBANIZACIÓN GOLF (LAS ROZAS).", cuya ejecución está siendo llevada</w:t>
      </w:r>
      <w:r w:rsidRPr="00066CC0">
        <w:rPr>
          <w:i/>
          <w:iCs/>
          <w:spacing w:val="20"/>
        </w:rPr>
        <w:t xml:space="preserve"> </w:t>
      </w:r>
      <w:r w:rsidRPr="00066CC0">
        <w:rPr>
          <w:i/>
          <w:iCs/>
        </w:rPr>
        <w:t>a</w:t>
      </w:r>
      <w:r w:rsidRPr="00066CC0">
        <w:rPr>
          <w:i/>
          <w:iCs/>
          <w:spacing w:val="20"/>
        </w:rPr>
        <w:t xml:space="preserve"> </w:t>
      </w:r>
      <w:r w:rsidRPr="00066CC0">
        <w:rPr>
          <w:i/>
          <w:iCs/>
        </w:rPr>
        <w:t>cabo</w:t>
      </w:r>
      <w:r w:rsidRPr="00066CC0">
        <w:rPr>
          <w:i/>
          <w:iCs/>
          <w:spacing w:val="20"/>
        </w:rPr>
        <w:t xml:space="preserve"> </w:t>
      </w:r>
      <w:r w:rsidRPr="00066CC0">
        <w:rPr>
          <w:i/>
          <w:iCs/>
        </w:rPr>
        <w:t>por</w:t>
      </w:r>
      <w:r w:rsidRPr="00066CC0">
        <w:rPr>
          <w:i/>
          <w:iCs/>
          <w:spacing w:val="20"/>
        </w:rPr>
        <w:t xml:space="preserve"> </w:t>
      </w:r>
      <w:r w:rsidRPr="00066CC0">
        <w:rPr>
          <w:i/>
          <w:iCs/>
        </w:rPr>
        <w:t>la</w:t>
      </w:r>
      <w:r w:rsidRPr="00066CC0">
        <w:rPr>
          <w:i/>
          <w:iCs/>
          <w:spacing w:val="20"/>
        </w:rPr>
        <w:t xml:space="preserve"> </w:t>
      </w:r>
      <w:r w:rsidRPr="00066CC0">
        <w:rPr>
          <w:i/>
          <w:iCs/>
        </w:rPr>
        <w:t>empresa</w:t>
      </w:r>
      <w:r w:rsidRPr="00066CC0">
        <w:rPr>
          <w:i/>
          <w:iCs/>
          <w:spacing w:val="20"/>
        </w:rPr>
        <w:t xml:space="preserve"> </w:t>
      </w:r>
      <w:r w:rsidRPr="00066CC0">
        <w:rPr>
          <w:i/>
          <w:iCs/>
        </w:rPr>
        <w:t>Proforma,</w:t>
      </w:r>
      <w:r w:rsidRPr="00066CC0">
        <w:rPr>
          <w:i/>
          <w:iCs/>
          <w:spacing w:val="20"/>
        </w:rPr>
        <w:t xml:space="preserve"> </w:t>
      </w:r>
      <w:r w:rsidRPr="00066CC0">
        <w:rPr>
          <w:i/>
          <w:iCs/>
        </w:rPr>
        <w:t>Ejecución</w:t>
      </w:r>
      <w:r w:rsidRPr="00066CC0">
        <w:rPr>
          <w:i/>
          <w:iCs/>
          <w:spacing w:val="20"/>
        </w:rPr>
        <w:t xml:space="preserve"> </w:t>
      </w:r>
      <w:r w:rsidRPr="00066CC0">
        <w:rPr>
          <w:i/>
          <w:iCs/>
        </w:rPr>
        <w:t>de</w:t>
      </w:r>
      <w:r w:rsidRPr="00066CC0">
        <w:rPr>
          <w:i/>
          <w:iCs/>
          <w:spacing w:val="20"/>
        </w:rPr>
        <w:t xml:space="preserve"> </w:t>
      </w:r>
      <w:r w:rsidRPr="00066CC0">
        <w:rPr>
          <w:i/>
          <w:iCs/>
        </w:rPr>
        <w:t>obras</w:t>
      </w:r>
      <w:r w:rsidRPr="00066CC0">
        <w:rPr>
          <w:i/>
          <w:iCs/>
          <w:spacing w:val="20"/>
        </w:rPr>
        <w:t xml:space="preserve"> </w:t>
      </w:r>
      <w:r w:rsidRPr="00066CC0">
        <w:rPr>
          <w:i/>
          <w:iCs/>
        </w:rPr>
        <w:t>y</w:t>
      </w:r>
      <w:r w:rsidRPr="00066CC0">
        <w:rPr>
          <w:i/>
          <w:iCs/>
          <w:spacing w:val="20"/>
        </w:rPr>
        <w:t xml:space="preserve"> </w:t>
      </w:r>
      <w:r w:rsidRPr="00066CC0">
        <w:rPr>
          <w:i/>
          <w:iCs/>
        </w:rPr>
        <w:t>Restauraciones</w:t>
      </w:r>
      <w:r w:rsidRPr="00066CC0">
        <w:rPr>
          <w:i/>
          <w:iCs/>
          <w:spacing w:val="20"/>
        </w:rPr>
        <w:t xml:space="preserve"> </w:t>
      </w:r>
      <w:r w:rsidRPr="00066CC0">
        <w:rPr>
          <w:i/>
          <w:iCs/>
        </w:rPr>
        <w:t>S.L.,</w:t>
      </w:r>
      <w:r w:rsidRPr="00066CC0">
        <w:rPr>
          <w:i/>
          <w:iCs/>
          <w:spacing w:val="20"/>
        </w:rPr>
        <w:t xml:space="preserve"> </w:t>
      </w:r>
      <w:r w:rsidRPr="00066CC0">
        <w:rPr>
          <w:i/>
          <w:iCs/>
        </w:rPr>
        <w:t>y</w:t>
      </w:r>
      <w:r w:rsidRPr="00066CC0">
        <w:rPr>
          <w:i/>
          <w:iCs/>
          <w:spacing w:val="20"/>
        </w:rPr>
        <w:t xml:space="preserve"> </w:t>
      </w:r>
      <w:r w:rsidRPr="00066CC0">
        <w:rPr>
          <w:i/>
          <w:iCs/>
        </w:rPr>
        <w:t>en</w:t>
      </w:r>
      <w:r w:rsidRPr="00066CC0">
        <w:rPr>
          <w:i/>
          <w:iCs/>
          <w:spacing w:val="20"/>
        </w:rPr>
        <w:t xml:space="preserve"> </w:t>
      </w:r>
      <w:r w:rsidRPr="00066CC0">
        <w:rPr>
          <w:i/>
          <w:iCs/>
        </w:rPr>
        <w:t>previsión de la finalización de su ejecución, sirva la presente comunicación para solicitar el inicio del</w:t>
      </w:r>
      <w:r w:rsidRPr="00066CC0">
        <w:rPr>
          <w:i/>
          <w:iCs/>
          <w:spacing w:val="80"/>
        </w:rPr>
        <w:t xml:space="preserve"> </w:t>
      </w:r>
      <w:r w:rsidRPr="00066CC0">
        <w:rPr>
          <w:i/>
          <w:iCs/>
        </w:rPr>
        <w:t>expediente para la recepción de dicha obra”.</w:t>
      </w:r>
    </w:p>
    <w:p w14:paraId="5996836B" w14:textId="77777777" w:rsidR="00A97F47" w:rsidRDefault="00A97F47">
      <w:pPr>
        <w:pStyle w:val="Textoindependiente"/>
        <w:spacing w:before="10"/>
      </w:pPr>
    </w:p>
    <w:p w14:paraId="7E3C7E6D" w14:textId="380DFA63" w:rsidR="00A97F47" w:rsidRDefault="00000000">
      <w:pPr>
        <w:pStyle w:val="Prrafodelista"/>
        <w:numPr>
          <w:ilvl w:val="0"/>
          <w:numId w:val="22"/>
        </w:numPr>
        <w:tabs>
          <w:tab w:val="left" w:pos="320"/>
        </w:tabs>
        <w:spacing w:line="292" w:lineRule="auto"/>
        <w:ind w:firstLine="0"/>
        <w:jc w:val="both"/>
        <w:rPr>
          <w:sz w:val="20"/>
        </w:rPr>
      </w:pPr>
      <w:r>
        <w:rPr>
          <w:sz w:val="20"/>
        </w:rPr>
        <w:t xml:space="preserve">Informe técnico emitido por el adjunto a la Dirección General de la </w:t>
      </w:r>
      <w:proofErr w:type="gramStart"/>
      <w:r>
        <w:rPr>
          <w:sz w:val="20"/>
        </w:rPr>
        <w:t>Concejalía</w:t>
      </w:r>
      <w:proofErr w:type="gramEnd"/>
      <w:r>
        <w:rPr>
          <w:sz w:val="20"/>
        </w:rPr>
        <w:t xml:space="preserve"> de Infraestructuras, </w:t>
      </w:r>
      <w:r w:rsidR="00066CC0">
        <w:rPr>
          <w:sz w:val="20"/>
        </w:rPr>
        <w:t>D.</w:t>
      </w:r>
      <w:r>
        <w:rPr>
          <w:sz w:val="20"/>
        </w:rPr>
        <w:t xml:space="preserve"> Enrique García Santi, con fecha 18 de octubre de 2024, en el que pone de manifiesto que:</w:t>
      </w:r>
    </w:p>
    <w:p w14:paraId="71CB24A4" w14:textId="77777777" w:rsidR="00A97F47" w:rsidRDefault="00A97F47">
      <w:pPr>
        <w:pStyle w:val="Textoindependiente"/>
        <w:spacing w:before="10"/>
      </w:pPr>
    </w:p>
    <w:p w14:paraId="194989F6" w14:textId="77777777" w:rsidR="00A97F47" w:rsidRPr="00066CC0" w:rsidRDefault="00000000">
      <w:pPr>
        <w:pStyle w:val="Textoindependiente"/>
        <w:spacing w:line="292" w:lineRule="auto"/>
        <w:ind w:left="142" w:right="141"/>
        <w:jc w:val="both"/>
        <w:rPr>
          <w:i/>
          <w:iCs/>
        </w:rPr>
      </w:pPr>
      <w:r w:rsidRPr="00066CC0">
        <w:rPr>
          <w:i/>
          <w:iCs/>
        </w:rPr>
        <w:t>“Según visita realizada a las obras el pasado 14 de octubre quedan pendientes de ejecución por el adjudicatario principalmente las siguientes unidades/capítulos:</w:t>
      </w:r>
    </w:p>
    <w:p w14:paraId="353E68E0" w14:textId="77777777" w:rsidR="00A97F47" w:rsidRPr="00066CC0" w:rsidRDefault="00A97F47">
      <w:pPr>
        <w:pStyle w:val="Textoindependiente"/>
        <w:spacing w:before="10"/>
        <w:rPr>
          <w:i/>
          <w:iCs/>
        </w:rPr>
      </w:pPr>
    </w:p>
    <w:p w14:paraId="364A304B" w14:textId="77777777" w:rsidR="00A97F47" w:rsidRPr="00066CC0" w:rsidRDefault="00000000">
      <w:pPr>
        <w:pStyle w:val="Textoindependiente"/>
        <w:ind w:left="142"/>
        <w:rPr>
          <w:i/>
          <w:iCs/>
        </w:rPr>
      </w:pPr>
      <w:r w:rsidRPr="00066CC0">
        <w:rPr>
          <w:i/>
          <w:iCs/>
        </w:rPr>
        <w:t>-</w:t>
      </w:r>
      <w:r w:rsidRPr="00066CC0">
        <w:rPr>
          <w:i/>
          <w:iCs/>
          <w:spacing w:val="-2"/>
        </w:rPr>
        <w:t>Pavimentación:</w:t>
      </w:r>
    </w:p>
    <w:p w14:paraId="572B7BB2" w14:textId="77777777" w:rsidR="00A97F47" w:rsidRPr="00066CC0" w:rsidRDefault="00A97F47">
      <w:pPr>
        <w:pStyle w:val="Textoindependiente"/>
        <w:spacing w:before="60"/>
        <w:rPr>
          <w:i/>
          <w:iCs/>
        </w:rPr>
      </w:pPr>
    </w:p>
    <w:p w14:paraId="3A353C52" w14:textId="3E0AF583" w:rsidR="00A97F47" w:rsidRPr="00066CC0" w:rsidRDefault="00066CC0">
      <w:pPr>
        <w:pStyle w:val="Textoindependiente"/>
        <w:ind w:left="142"/>
        <w:rPr>
          <w:i/>
          <w:iCs/>
        </w:rPr>
      </w:pPr>
      <w:r w:rsidRPr="00066CC0">
        <w:rPr>
          <w:i/>
          <w:iCs/>
        </w:rPr>
        <w:t>- Extendido</w:t>
      </w:r>
      <w:r w:rsidRPr="00066CC0">
        <w:rPr>
          <w:i/>
          <w:iCs/>
          <w:spacing w:val="-5"/>
        </w:rPr>
        <w:t xml:space="preserve"> </w:t>
      </w:r>
      <w:r w:rsidRPr="00066CC0">
        <w:rPr>
          <w:i/>
          <w:iCs/>
        </w:rPr>
        <w:t>de</w:t>
      </w:r>
      <w:r w:rsidRPr="00066CC0">
        <w:rPr>
          <w:i/>
          <w:iCs/>
          <w:spacing w:val="-2"/>
        </w:rPr>
        <w:t xml:space="preserve"> </w:t>
      </w:r>
      <w:r w:rsidRPr="00066CC0">
        <w:rPr>
          <w:i/>
          <w:iCs/>
        </w:rPr>
        <w:t>capa</w:t>
      </w:r>
      <w:r w:rsidRPr="00066CC0">
        <w:rPr>
          <w:i/>
          <w:iCs/>
          <w:spacing w:val="-3"/>
        </w:rPr>
        <w:t xml:space="preserve"> </w:t>
      </w:r>
      <w:r w:rsidRPr="00066CC0">
        <w:rPr>
          <w:i/>
          <w:iCs/>
        </w:rPr>
        <w:t>de</w:t>
      </w:r>
      <w:r w:rsidRPr="00066CC0">
        <w:rPr>
          <w:i/>
          <w:iCs/>
          <w:spacing w:val="-2"/>
        </w:rPr>
        <w:t xml:space="preserve"> </w:t>
      </w:r>
      <w:r w:rsidRPr="00066CC0">
        <w:rPr>
          <w:i/>
          <w:iCs/>
        </w:rPr>
        <w:t>rodadura</w:t>
      </w:r>
      <w:r w:rsidRPr="00066CC0">
        <w:rPr>
          <w:i/>
          <w:iCs/>
          <w:spacing w:val="-3"/>
        </w:rPr>
        <w:t xml:space="preserve"> </w:t>
      </w:r>
      <w:r w:rsidRPr="00066CC0">
        <w:rPr>
          <w:i/>
          <w:iCs/>
        </w:rPr>
        <w:t>en</w:t>
      </w:r>
      <w:r w:rsidRPr="00066CC0">
        <w:rPr>
          <w:i/>
          <w:iCs/>
          <w:spacing w:val="-2"/>
        </w:rPr>
        <w:t xml:space="preserve"> </w:t>
      </w:r>
      <w:r w:rsidRPr="00066CC0">
        <w:rPr>
          <w:i/>
          <w:iCs/>
        </w:rPr>
        <w:t>aparcamientos</w:t>
      </w:r>
      <w:r w:rsidRPr="00066CC0">
        <w:rPr>
          <w:i/>
          <w:iCs/>
          <w:spacing w:val="-3"/>
        </w:rPr>
        <w:t xml:space="preserve"> </w:t>
      </w:r>
      <w:r w:rsidRPr="00066CC0">
        <w:rPr>
          <w:i/>
          <w:iCs/>
        </w:rPr>
        <w:t>Av.</w:t>
      </w:r>
      <w:r w:rsidRPr="00066CC0">
        <w:rPr>
          <w:i/>
          <w:iCs/>
          <w:spacing w:val="-2"/>
        </w:rPr>
        <w:t xml:space="preserve"> </w:t>
      </w:r>
      <w:proofErr w:type="spellStart"/>
      <w:r w:rsidRPr="00066CC0">
        <w:rPr>
          <w:i/>
          <w:iCs/>
        </w:rPr>
        <w:t>Marsil</w:t>
      </w:r>
      <w:proofErr w:type="spellEnd"/>
      <w:r w:rsidRPr="00066CC0">
        <w:rPr>
          <w:i/>
          <w:iCs/>
        </w:rPr>
        <w:t>,</w:t>
      </w:r>
      <w:r w:rsidRPr="00066CC0">
        <w:rPr>
          <w:i/>
          <w:iCs/>
          <w:spacing w:val="-3"/>
        </w:rPr>
        <w:t xml:space="preserve"> </w:t>
      </w:r>
      <w:r w:rsidRPr="00066CC0">
        <w:rPr>
          <w:i/>
          <w:iCs/>
        </w:rPr>
        <w:t>pendiente</w:t>
      </w:r>
      <w:r w:rsidRPr="00066CC0">
        <w:rPr>
          <w:i/>
          <w:iCs/>
          <w:spacing w:val="-2"/>
        </w:rPr>
        <w:t xml:space="preserve"> </w:t>
      </w:r>
      <w:r w:rsidRPr="00066CC0">
        <w:rPr>
          <w:i/>
          <w:iCs/>
        </w:rPr>
        <w:t>un</w:t>
      </w:r>
      <w:r w:rsidRPr="00066CC0">
        <w:rPr>
          <w:i/>
          <w:iCs/>
          <w:spacing w:val="-3"/>
        </w:rPr>
        <w:t xml:space="preserve"> </w:t>
      </w:r>
      <w:r w:rsidRPr="00066CC0">
        <w:rPr>
          <w:i/>
          <w:iCs/>
        </w:rPr>
        <w:t>30%</w:t>
      </w:r>
      <w:r w:rsidRPr="00066CC0">
        <w:rPr>
          <w:i/>
          <w:iCs/>
          <w:spacing w:val="-2"/>
        </w:rPr>
        <w:t xml:space="preserve"> </w:t>
      </w:r>
      <w:r w:rsidRPr="00066CC0">
        <w:rPr>
          <w:i/>
          <w:iCs/>
        </w:rPr>
        <w:t>de</w:t>
      </w:r>
      <w:r w:rsidRPr="00066CC0">
        <w:rPr>
          <w:i/>
          <w:iCs/>
          <w:spacing w:val="-3"/>
        </w:rPr>
        <w:t xml:space="preserve"> </w:t>
      </w:r>
      <w:r w:rsidRPr="00066CC0">
        <w:rPr>
          <w:i/>
          <w:iCs/>
        </w:rPr>
        <w:t>lo</w:t>
      </w:r>
      <w:r w:rsidRPr="00066CC0">
        <w:rPr>
          <w:i/>
          <w:iCs/>
          <w:spacing w:val="-2"/>
        </w:rPr>
        <w:t xml:space="preserve"> proyectado.</w:t>
      </w:r>
    </w:p>
    <w:p w14:paraId="2757FBC5" w14:textId="77777777" w:rsidR="00A97F47" w:rsidRPr="00066CC0" w:rsidRDefault="00A97F47">
      <w:pPr>
        <w:pStyle w:val="Textoindependiente"/>
        <w:rPr>
          <w:i/>
          <w:iCs/>
        </w:rPr>
        <w:sectPr w:rsidR="00A97F47" w:rsidRPr="00066CC0">
          <w:pgSz w:w="11910" w:h="16840"/>
          <w:pgMar w:top="1260" w:right="1275" w:bottom="1260" w:left="1275" w:header="225" w:footer="1060" w:gutter="0"/>
          <w:cols w:space="720"/>
        </w:sectPr>
      </w:pPr>
    </w:p>
    <w:p w14:paraId="75627035" w14:textId="65913FF3" w:rsidR="00A97F47" w:rsidRPr="00066CC0" w:rsidRDefault="00000000">
      <w:pPr>
        <w:pStyle w:val="Textoindependiente"/>
        <w:spacing w:before="180" w:line="292" w:lineRule="auto"/>
        <w:ind w:left="142"/>
        <w:rPr>
          <w:i/>
          <w:iCs/>
        </w:rPr>
      </w:pPr>
      <w:r w:rsidRPr="00066CC0">
        <w:rPr>
          <w:i/>
          <w:iCs/>
          <w:noProof/>
        </w:rPr>
        <w:lastRenderedPageBreak/>
        <mc:AlternateContent>
          <mc:Choice Requires="wps">
            <w:drawing>
              <wp:anchor distT="0" distB="0" distL="0" distR="0" simplePos="0" relativeHeight="251763200" behindDoc="0" locked="0" layoutInCell="1" allowOverlap="1" wp14:anchorId="664ABE20" wp14:editId="11EC42A3">
                <wp:simplePos x="0" y="0"/>
                <wp:positionH relativeFrom="page">
                  <wp:posOffset>6807090</wp:posOffset>
                </wp:positionH>
                <wp:positionV relativeFrom="page">
                  <wp:posOffset>2818730</wp:posOffset>
                </wp:positionV>
                <wp:extent cx="419734" cy="3187065"/>
                <wp:effectExtent l="0" t="0" r="0" b="0"/>
                <wp:wrapNone/>
                <wp:docPr id="383" name="Text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45B347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F9CDC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64ABE20" id="Textbox 383" o:spid="_x0000_s1212" type="#_x0000_t202" style="position:absolute;left:0;text-align:left;margin-left:536pt;margin-top:221.95pt;width:33.05pt;height:250.95pt;z-index:251763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EPD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elVn2Hy2he5IamggCS3H5YqYjdTfluPPvYyas+GT&#10;JwPzMJyTeE625ySm4T2UkckaPbzdJzC2MLp+MzOizhRN8xTl1v++L1XXW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UcQ8O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45B347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F9CDC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sidR="00066CC0" w:rsidRPr="00066CC0">
        <w:rPr>
          <w:i/>
          <w:iCs/>
        </w:rPr>
        <w:t xml:space="preserve">- </w:t>
      </w:r>
      <w:r w:rsidRPr="00066CC0">
        <w:rPr>
          <w:i/>
          <w:iCs/>
        </w:rPr>
        <w:t xml:space="preserve">Completar pavimento aceras en paradas de autobús del lado de los pares, cruce Av. </w:t>
      </w:r>
      <w:proofErr w:type="spellStart"/>
      <w:r w:rsidRPr="00066CC0">
        <w:rPr>
          <w:i/>
          <w:iCs/>
        </w:rPr>
        <w:t>Marsil</w:t>
      </w:r>
      <w:proofErr w:type="spellEnd"/>
      <w:r w:rsidRPr="00066CC0">
        <w:rPr>
          <w:i/>
          <w:iCs/>
        </w:rPr>
        <w:t xml:space="preserve"> con c/</w:t>
      </w:r>
      <w:r w:rsidRPr="00066CC0">
        <w:rPr>
          <w:i/>
          <w:iCs/>
          <w:spacing w:val="40"/>
        </w:rPr>
        <w:t xml:space="preserve"> </w:t>
      </w:r>
      <w:r w:rsidRPr="00066CC0">
        <w:rPr>
          <w:i/>
          <w:iCs/>
        </w:rPr>
        <w:t xml:space="preserve">Cabo Mayor y frente a Av. </w:t>
      </w:r>
      <w:proofErr w:type="spellStart"/>
      <w:r w:rsidRPr="00066CC0">
        <w:rPr>
          <w:i/>
          <w:iCs/>
        </w:rPr>
        <w:t>Marsil</w:t>
      </w:r>
      <w:proofErr w:type="spellEnd"/>
      <w:r w:rsidRPr="00066CC0">
        <w:rPr>
          <w:i/>
          <w:iCs/>
        </w:rPr>
        <w:t>, 2. Aproximadamente un 10% del total previsto.</w:t>
      </w:r>
    </w:p>
    <w:p w14:paraId="5C779192" w14:textId="77777777" w:rsidR="00A97F47" w:rsidRPr="00066CC0" w:rsidRDefault="00A97F47">
      <w:pPr>
        <w:pStyle w:val="Textoindependiente"/>
        <w:spacing w:before="10"/>
        <w:rPr>
          <w:i/>
          <w:iCs/>
        </w:rPr>
      </w:pPr>
    </w:p>
    <w:p w14:paraId="721872AA" w14:textId="64FC0B0F" w:rsidR="00A97F47" w:rsidRPr="00066CC0" w:rsidRDefault="00066CC0">
      <w:pPr>
        <w:pStyle w:val="Textoindependiente"/>
        <w:spacing w:line="292" w:lineRule="auto"/>
        <w:ind w:left="142" w:right="145"/>
        <w:rPr>
          <w:i/>
          <w:iCs/>
        </w:rPr>
      </w:pPr>
      <w:r w:rsidRPr="00066CC0">
        <w:rPr>
          <w:i/>
          <w:iCs/>
        </w:rPr>
        <w:t xml:space="preserve">- Carril bici junto a vía de servicio y del cruce de Av. de </w:t>
      </w:r>
      <w:proofErr w:type="spellStart"/>
      <w:r w:rsidRPr="00066CC0">
        <w:rPr>
          <w:i/>
          <w:iCs/>
        </w:rPr>
        <w:t>Marsil</w:t>
      </w:r>
      <w:proofErr w:type="spellEnd"/>
      <w:r w:rsidRPr="00066CC0">
        <w:rPr>
          <w:i/>
          <w:iCs/>
        </w:rPr>
        <w:t xml:space="preserve"> con c/ Cabo Mayor. Aproximadamente un 40% de lo proyectado.</w:t>
      </w:r>
    </w:p>
    <w:p w14:paraId="2EF3E1CA" w14:textId="77777777" w:rsidR="00A97F47" w:rsidRPr="00066CC0" w:rsidRDefault="00A97F47">
      <w:pPr>
        <w:pStyle w:val="Textoindependiente"/>
        <w:spacing w:before="10"/>
        <w:rPr>
          <w:i/>
          <w:iCs/>
        </w:rPr>
      </w:pPr>
    </w:p>
    <w:p w14:paraId="5D29C9F0" w14:textId="7A3B2110" w:rsidR="00A97F47" w:rsidRPr="00066CC0" w:rsidRDefault="00066CC0">
      <w:pPr>
        <w:pStyle w:val="Textoindependiente"/>
        <w:spacing w:line="542" w:lineRule="auto"/>
        <w:ind w:left="142" w:right="1558"/>
        <w:rPr>
          <w:i/>
          <w:iCs/>
        </w:rPr>
      </w:pPr>
      <w:r w:rsidRPr="00066CC0">
        <w:rPr>
          <w:i/>
          <w:iCs/>
        </w:rPr>
        <w:t>- Adoquinado</w:t>
      </w:r>
      <w:r w:rsidRPr="00066CC0">
        <w:rPr>
          <w:i/>
          <w:iCs/>
          <w:spacing w:val="-2"/>
        </w:rPr>
        <w:t xml:space="preserve"> </w:t>
      </w:r>
      <w:r w:rsidRPr="00066CC0">
        <w:rPr>
          <w:i/>
          <w:iCs/>
        </w:rPr>
        <w:t>mediana</w:t>
      </w:r>
      <w:r w:rsidRPr="00066CC0">
        <w:rPr>
          <w:i/>
          <w:iCs/>
          <w:spacing w:val="-2"/>
        </w:rPr>
        <w:t xml:space="preserve"> </w:t>
      </w:r>
      <w:r w:rsidRPr="00066CC0">
        <w:rPr>
          <w:i/>
          <w:iCs/>
        </w:rPr>
        <w:t>Av.</w:t>
      </w:r>
      <w:r w:rsidRPr="00066CC0">
        <w:rPr>
          <w:i/>
          <w:iCs/>
          <w:spacing w:val="-2"/>
        </w:rPr>
        <w:t xml:space="preserve"> </w:t>
      </w:r>
      <w:proofErr w:type="spellStart"/>
      <w:r w:rsidRPr="00066CC0">
        <w:rPr>
          <w:i/>
          <w:iCs/>
        </w:rPr>
        <w:t>Marsil</w:t>
      </w:r>
      <w:proofErr w:type="spellEnd"/>
      <w:r w:rsidRPr="00066CC0">
        <w:rPr>
          <w:i/>
          <w:iCs/>
          <w:spacing w:val="-2"/>
        </w:rPr>
        <w:t xml:space="preserve"> </w:t>
      </w:r>
      <w:r w:rsidRPr="00066CC0">
        <w:rPr>
          <w:i/>
          <w:iCs/>
        </w:rPr>
        <w:t>entre</w:t>
      </w:r>
      <w:r w:rsidRPr="00066CC0">
        <w:rPr>
          <w:i/>
          <w:iCs/>
          <w:spacing w:val="-2"/>
        </w:rPr>
        <w:t xml:space="preserve"> </w:t>
      </w:r>
      <w:r w:rsidRPr="00066CC0">
        <w:rPr>
          <w:i/>
          <w:iCs/>
        </w:rPr>
        <w:t>vía</w:t>
      </w:r>
      <w:r w:rsidRPr="00066CC0">
        <w:rPr>
          <w:i/>
          <w:iCs/>
          <w:spacing w:val="-2"/>
        </w:rPr>
        <w:t xml:space="preserve"> </w:t>
      </w:r>
      <w:r w:rsidRPr="00066CC0">
        <w:rPr>
          <w:i/>
          <w:iCs/>
        </w:rPr>
        <w:t>de</w:t>
      </w:r>
      <w:r w:rsidRPr="00066CC0">
        <w:rPr>
          <w:i/>
          <w:iCs/>
          <w:spacing w:val="-2"/>
        </w:rPr>
        <w:t xml:space="preserve"> </w:t>
      </w:r>
      <w:r w:rsidRPr="00066CC0">
        <w:rPr>
          <w:i/>
          <w:iCs/>
        </w:rPr>
        <w:t>servicio</w:t>
      </w:r>
      <w:r w:rsidRPr="00066CC0">
        <w:rPr>
          <w:i/>
          <w:iCs/>
          <w:spacing w:val="-2"/>
        </w:rPr>
        <w:t xml:space="preserve"> </w:t>
      </w:r>
      <w:r w:rsidRPr="00066CC0">
        <w:rPr>
          <w:i/>
          <w:iCs/>
        </w:rPr>
        <w:t>y</w:t>
      </w:r>
      <w:r w:rsidRPr="00066CC0">
        <w:rPr>
          <w:i/>
          <w:iCs/>
          <w:spacing w:val="-2"/>
        </w:rPr>
        <w:t xml:space="preserve"> </w:t>
      </w:r>
      <w:r w:rsidRPr="00066CC0">
        <w:rPr>
          <w:i/>
          <w:iCs/>
        </w:rPr>
        <w:t>caseta</w:t>
      </w:r>
      <w:r w:rsidRPr="00066CC0">
        <w:rPr>
          <w:i/>
          <w:iCs/>
          <w:spacing w:val="-2"/>
        </w:rPr>
        <w:t xml:space="preserve"> </w:t>
      </w:r>
      <w:r w:rsidRPr="00066CC0">
        <w:rPr>
          <w:i/>
          <w:iCs/>
        </w:rPr>
        <w:t>control</w:t>
      </w:r>
      <w:r w:rsidRPr="00066CC0">
        <w:rPr>
          <w:i/>
          <w:iCs/>
          <w:spacing w:val="-2"/>
        </w:rPr>
        <w:t xml:space="preserve"> </w:t>
      </w:r>
      <w:r w:rsidRPr="00066CC0">
        <w:rPr>
          <w:i/>
          <w:iCs/>
        </w:rPr>
        <w:t>frente</w:t>
      </w:r>
      <w:r w:rsidRPr="00066CC0">
        <w:rPr>
          <w:i/>
          <w:iCs/>
          <w:spacing w:val="-2"/>
        </w:rPr>
        <w:t xml:space="preserve"> </w:t>
      </w:r>
      <w:r w:rsidRPr="00066CC0">
        <w:rPr>
          <w:i/>
          <w:iCs/>
        </w:rPr>
        <w:t>a</w:t>
      </w:r>
      <w:r w:rsidRPr="00066CC0">
        <w:rPr>
          <w:i/>
          <w:iCs/>
          <w:spacing w:val="-2"/>
        </w:rPr>
        <w:t xml:space="preserve"> </w:t>
      </w:r>
      <w:r w:rsidRPr="00066CC0">
        <w:rPr>
          <w:i/>
          <w:iCs/>
        </w:rPr>
        <w:t>nº4. La totalidad del mosaico decorativo de picón.</w:t>
      </w:r>
    </w:p>
    <w:p w14:paraId="2734E7F0" w14:textId="4970547A" w:rsidR="00A97F47" w:rsidRPr="00066CC0" w:rsidRDefault="00000000">
      <w:pPr>
        <w:pStyle w:val="Textoindependiente"/>
        <w:spacing w:before="1" w:line="292" w:lineRule="auto"/>
        <w:ind w:left="142"/>
        <w:rPr>
          <w:i/>
          <w:iCs/>
        </w:rPr>
      </w:pPr>
      <w:r w:rsidRPr="00066CC0">
        <w:rPr>
          <w:i/>
          <w:iCs/>
        </w:rPr>
        <w:t>-</w:t>
      </w:r>
      <w:r w:rsidR="00066CC0" w:rsidRPr="00066CC0">
        <w:rPr>
          <w:i/>
          <w:iCs/>
        </w:rPr>
        <w:t xml:space="preserve"> </w:t>
      </w:r>
      <w:r w:rsidRPr="00066CC0">
        <w:rPr>
          <w:i/>
          <w:iCs/>
        </w:rPr>
        <w:t>Alumbrado</w:t>
      </w:r>
      <w:r w:rsidRPr="00066CC0">
        <w:rPr>
          <w:i/>
          <w:iCs/>
          <w:spacing w:val="37"/>
        </w:rPr>
        <w:t xml:space="preserve"> </w:t>
      </w:r>
      <w:r w:rsidRPr="00066CC0">
        <w:rPr>
          <w:i/>
          <w:iCs/>
        </w:rPr>
        <w:t>público,</w:t>
      </w:r>
      <w:r w:rsidRPr="00066CC0">
        <w:rPr>
          <w:i/>
          <w:iCs/>
          <w:spacing w:val="37"/>
        </w:rPr>
        <w:t xml:space="preserve"> </w:t>
      </w:r>
      <w:r w:rsidRPr="00066CC0">
        <w:rPr>
          <w:i/>
          <w:iCs/>
        </w:rPr>
        <w:t>completar</w:t>
      </w:r>
      <w:r w:rsidRPr="00066CC0">
        <w:rPr>
          <w:i/>
          <w:iCs/>
          <w:spacing w:val="37"/>
        </w:rPr>
        <w:t xml:space="preserve"> </w:t>
      </w:r>
      <w:r w:rsidRPr="00066CC0">
        <w:rPr>
          <w:i/>
          <w:iCs/>
        </w:rPr>
        <w:t>el</w:t>
      </w:r>
      <w:r w:rsidRPr="00066CC0">
        <w:rPr>
          <w:i/>
          <w:iCs/>
          <w:spacing w:val="37"/>
        </w:rPr>
        <w:t xml:space="preserve"> </w:t>
      </w:r>
      <w:r w:rsidRPr="00066CC0">
        <w:rPr>
          <w:i/>
          <w:iCs/>
        </w:rPr>
        <w:t>cableado</w:t>
      </w:r>
      <w:r w:rsidRPr="00066CC0">
        <w:rPr>
          <w:i/>
          <w:iCs/>
          <w:spacing w:val="37"/>
        </w:rPr>
        <w:t xml:space="preserve"> </w:t>
      </w:r>
      <w:r w:rsidRPr="00066CC0">
        <w:rPr>
          <w:i/>
          <w:iCs/>
        </w:rPr>
        <w:t>y</w:t>
      </w:r>
      <w:r w:rsidRPr="00066CC0">
        <w:rPr>
          <w:i/>
          <w:iCs/>
          <w:spacing w:val="37"/>
        </w:rPr>
        <w:t xml:space="preserve"> </w:t>
      </w:r>
      <w:r w:rsidRPr="00066CC0">
        <w:rPr>
          <w:i/>
          <w:iCs/>
        </w:rPr>
        <w:t>la</w:t>
      </w:r>
      <w:r w:rsidRPr="00066CC0">
        <w:rPr>
          <w:i/>
          <w:iCs/>
          <w:spacing w:val="37"/>
        </w:rPr>
        <w:t xml:space="preserve"> </w:t>
      </w:r>
      <w:r w:rsidRPr="00066CC0">
        <w:rPr>
          <w:i/>
          <w:iCs/>
        </w:rPr>
        <w:t>instalación</w:t>
      </w:r>
      <w:r w:rsidRPr="00066CC0">
        <w:rPr>
          <w:i/>
          <w:iCs/>
          <w:spacing w:val="37"/>
        </w:rPr>
        <w:t xml:space="preserve"> </w:t>
      </w:r>
      <w:r w:rsidRPr="00066CC0">
        <w:rPr>
          <w:i/>
          <w:iCs/>
        </w:rPr>
        <w:t>del</w:t>
      </w:r>
      <w:r w:rsidRPr="00066CC0">
        <w:rPr>
          <w:i/>
          <w:iCs/>
          <w:spacing w:val="37"/>
        </w:rPr>
        <w:t xml:space="preserve"> </w:t>
      </w:r>
      <w:r w:rsidRPr="00066CC0">
        <w:rPr>
          <w:i/>
          <w:iCs/>
        </w:rPr>
        <w:t>20%</w:t>
      </w:r>
      <w:r w:rsidRPr="00066CC0">
        <w:rPr>
          <w:i/>
          <w:iCs/>
          <w:spacing w:val="37"/>
        </w:rPr>
        <w:t xml:space="preserve"> </w:t>
      </w:r>
      <w:r w:rsidRPr="00066CC0">
        <w:rPr>
          <w:i/>
          <w:iCs/>
        </w:rPr>
        <w:t>de</w:t>
      </w:r>
      <w:r w:rsidRPr="00066CC0">
        <w:rPr>
          <w:i/>
          <w:iCs/>
          <w:spacing w:val="37"/>
        </w:rPr>
        <w:t xml:space="preserve"> </w:t>
      </w:r>
      <w:r w:rsidRPr="00066CC0">
        <w:rPr>
          <w:i/>
          <w:iCs/>
        </w:rPr>
        <w:t>los</w:t>
      </w:r>
      <w:r w:rsidRPr="00066CC0">
        <w:rPr>
          <w:i/>
          <w:iCs/>
          <w:spacing w:val="37"/>
        </w:rPr>
        <w:t xml:space="preserve"> </w:t>
      </w:r>
      <w:r w:rsidRPr="00066CC0">
        <w:rPr>
          <w:i/>
          <w:iCs/>
        </w:rPr>
        <w:t>nuevos</w:t>
      </w:r>
      <w:r w:rsidRPr="00066CC0">
        <w:rPr>
          <w:i/>
          <w:iCs/>
          <w:spacing w:val="37"/>
        </w:rPr>
        <w:t xml:space="preserve"> </w:t>
      </w:r>
      <w:r w:rsidRPr="00066CC0">
        <w:rPr>
          <w:i/>
          <w:iCs/>
        </w:rPr>
        <w:t>puntos</w:t>
      </w:r>
      <w:r w:rsidRPr="00066CC0">
        <w:rPr>
          <w:i/>
          <w:iCs/>
          <w:spacing w:val="37"/>
        </w:rPr>
        <w:t xml:space="preserve"> </w:t>
      </w:r>
      <w:r w:rsidRPr="00066CC0">
        <w:rPr>
          <w:i/>
          <w:iCs/>
        </w:rPr>
        <w:t>de</w:t>
      </w:r>
      <w:r w:rsidRPr="00066CC0">
        <w:rPr>
          <w:i/>
          <w:iCs/>
          <w:spacing w:val="37"/>
        </w:rPr>
        <w:t xml:space="preserve"> </w:t>
      </w:r>
      <w:r w:rsidRPr="00066CC0">
        <w:rPr>
          <w:i/>
          <w:iCs/>
        </w:rPr>
        <w:t xml:space="preserve">luz </w:t>
      </w:r>
      <w:r w:rsidRPr="00066CC0">
        <w:rPr>
          <w:i/>
          <w:iCs/>
          <w:spacing w:val="-2"/>
        </w:rPr>
        <w:t>previstos.</w:t>
      </w:r>
    </w:p>
    <w:p w14:paraId="33B29D4F" w14:textId="77777777" w:rsidR="00A97F47" w:rsidRPr="00066CC0" w:rsidRDefault="00A97F47">
      <w:pPr>
        <w:pStyle w:val="Textoindependiente"/>
        <w:spacing w:before="10"/>
        <w:rPr>
          <w:i/>
          <w:iCs/>
        </w:rPr>
      </w:pPr>
    </w:p>
    <w:p w14:paraId="66499F3D" w14:textId="7565BB49" w:rsidR="00A97F47" w:rsidRPr="00066CC0" w:rsidRDefault="00000000">
      <w:pPr>
        <w:pStyle w:val="Textoindependiente"/>
        <w:ind w:left="142"/>
        <w:rPr>
          <w:i/>
          <w:iCs/>
        </w:rPr>
      </w:pPr>
      <w:r w:rsidRPr="00066CC0">
        <w:rPr>
          <w:i/>
          <w:iCs/>
        </w:rPr>
        <w:t>-</w:t>
      </w:r>
      <w:r w:rsidR="00066CC0" w:rsidRPr="00066CC0">
        <w:rPr>
          <w:i/>
          <w:iCs/>
        </w:rPr>
        <w:t xml:space="preserve"> </w:t>
      </w:r>
      <w:r w:rsidRPr="00066CC0">
        <w:rPr>
          <w:i/>
          <w:iCs/>
        </w:rPr>
        <w:t>Red</w:t>
      </w:r>
      <w:r w:rsidRPr="00066CC0">
        <w:rPr>
          <w:i/>
          <w:iCs/>
          <w:spacing w:val="-2"/>
        </w:rPr>
        <w:t xml:space="preserve"> </w:t>
      </w:r>
      <w:r w:rsidRPr="00066CC0">
        <w:rPr>
          <w:i/>
          <w:iCs/>
        </w:rPr>
        <w:t>de</w:t>
      </w:r>
      <w:r w:rsidRPr="00066CC0">
        <w:rPr>
          <w:i/>
          <w:iCs/>
          <w:spacing w:val="-2"/>
        </w:rPr>
        <w:t xml:space="preserve"> </w:t>
      </w:r>
      <w:r w:rsidRPr="00066CC0">
        <w:rPr>
          <w:i/>
          <w:iCs/>
        </w:rPr>
        <w:t>riego,</w:t>
      </w:r>
      <w:r w:rsidRPr="00066CC0">
        <w:rPr>
          <w:i/>
          <w:iCs/>
          <w:spacing w:val="-2"/>
        </w:rPr>
        <w:t xml:space="preserve"> </w:t>
      </w:r>
      <w:r w:rsidRPr="00066CC0">
        <w:rPr>
          <w:i/>
          <w:iCs/>
        </w:rPr>
        <w:t>el</w:t>
      </w:r>
      <w:r w:rsidRPr="00066CC0">
        <w:rPr>
          <w:i/>
          <w:iCs/>
          <w:spacing w:val="-2"/>
        </w:rPr>
        <w:t xml:space="preserve"> </w:t>
      </w:r>
      <w:r w:rsidRPr="00066CC0">
        <w:rPr>
          <w:i/>
          <w:iCs/>
        </w:rPr>
        <w:t>50%</w:t>
      </w:r>
      <w:r w:rsidRPr="00066CC0">
        <w:rPr>
          <w:i/>
          <w:iCs/>
          <w:spacing w:val="-2"/>
        </w:rPr>
        <w:t xml:space="preserve"> </w:t>
      </w:r>
      <w:r w:rsidRPr="00066CC0">
        <w:rPr>
          <w:i/>
          <w:iCs/>
        </w:rPr>
        <w:t>de</w:t>
      </w:r>
      <w:r w:rsidRPr="00066CC0">
        <w:rPr>
          <w:i/>
          <w:iCs/>
          <w:spacing w:val="-2"/>
        </w:rPr>
        <w:t xml:space="preserve"> </w:t>
      </w:r>
      <w:r w:rsidRPr="00066CC0">
        <w:rPr>
          <w:i/>
          <w:iCs/>
        </w:rPr>
        <w:t>lo</w:t>
      </w:r>
      <w:r w:rsidRPr="00066CC0">
        <w:rPr>
          <w:i/>
          <w:iCs/>
          <w:spacing w:val="-2"/>
        </w:rPr>
        <w:t xml:space="preserve"> </w:t>
      </w:r>
      <w:r w:rsidRPr="00066CC0">
        <w:rPr>
          <w:i/>
          <w:iCs/>
        </w:rPr>
        <w:t>previsto</w:t>
      </w:r>
      <w:r w:rsidRPr="00066CC0">
        <w:rPr>
          <w:i/>
          <w:iCs/>
          <w:spacing w:val="-2"/>
        </w:rPr>
        <w:t xml:space="preserve"> </w:t>
      </w:r>
      <w:r w:rsidRPr="00066CC0">
        <w:rPr>
          <w:i/>
          <w:iCs/>
        </w:rPr>
        <w:t>en</w:t>
      </w:r>
      <w:r w:rsidRPr="00066CC0">
        <w:rPr>
          <w:i/>
          <w:iCs/>
          <w:spacing w:val="-1"/>
        </w:rPr>
        <w:t xml:space="preserve"> </w:t>
      </w:r>
      <w:r w:rsidRPr="00066CC0">
        <w:rPr>
          <w:i/>
          <w:iCs/>
          <w:spacing w:val="-2"/>
        </w:rPr>
        <w:t>proyecto.</w:t>
      </w:r>
    </w:p>
    <w:p w14:paraId="316EC233" w14:textId="77777777" w:rsidR="00A97F47" w:rsidRPr="00066CC0" w:rsidRDefault="00A97F47">
      <w:pPr>
        <w:pStyle w:val="Textoindependiente"/>
        <w:spacing w:before="61"/>
        <w:rPr>
          <w:i/>
          <w:iCs/>
        </w:rPr>
      </w:pPr>
    </w:p>
    <w:p w14:paraId="011CEC9B" w14:textId="77777777" w:rsidR="00A97F47" w:rsidRPr="00066CC0" w:rsidRDefault="00000000">
      <w:pPr>
        <w:pStyle w:val="Textoindependiente"/>
        <w:ind w:left="142"/>
        <w:rPr>
          <w:i/>
          <w:iCs/>
        </w:rPr>
      </w:pPr>
      <w:r w:rsidRPr="00066CC0">
        <w:rPr>
          <w:i/>
          <w:iCs/>
        </w:rPr>
        <w:t>-Jardinería,</w:t>
      </w:r>
      <w:r w:rsidRPr="00066CC0">
        <w:rPr>
          <w:i/>
          <w:iCs/>
          <w:spacing w:val="-5"/>
        </w:rPr>
        <w:t xml:space="preserve"> </w:t>
      </w:r>
      <w:r w:rsidRPr="00066CC0">
        <w:rPr>
          <w:i/>
          <w:iCs/>
        </w:rPr>
        <w:t>la</w:t>
      </w:r>
      <w:r w:rsidRPr="00066CC0">
        <w:rPr>
          <w:i/>
          <w:iCs/>
          <w:spacing w:val="-2"/>
        </w:rPr>
        <w:t xml:space="preserve"> </w:t>
      </w:r>
      <w:r w:rsidRPr="00066CC0">
        <w:rPr>
          <w:i/>
          <w:iCs/>
        </w:rPr>
        <w:t>totalidad</w:t>
      </w:r>
      <w:r w:rsidRPr="00066CC0">
        <w:rPr>
          <w:i/>
          <w:iCs/>
          <w:spacing w:val="-2"/>
        </w:rPr>
        <w:t xml:space="preserve"> </w:t>
      </w:r>
      <w:r w:rsidRPr="00066CC0">
        <w:rPr>
          <w:i/>
          <w:iCs/>
        </w:rPr>
        <w:t>de</w:t>
      </w:r>
      <w:r w:rsidRPr="00066CC0">
        <w:rPr>
          <w:i/>
          <w:iCs/>
          <w:spacing w:val="-2"/>
        </w:rPr>
        <w:t xml:space="preserve"> </w:t>
      </w:r>
      <w:r w:rsidRPr="00066CC0">
        <w:rPr>
          <w:i/>
          <w:iCs/>
        </w:rPr>
        <w:t>lo</w:t>
      </w:r>
      <w:r w:rsidRPr="00066CC0">
        <w:rPr>
          <w:i/>
          <w:iCs/>
          <w:spacing w:val="-2"/>
        </w:rPr>
        <w:t xml:space="preserve"> proyectado.</w:t>
      </w:r>
    </w:p>
    <w:p w14:paraId="4DADB420" w14:textId="77777777" w:rsidR="00A97F47" w:rsidRPr="00066CC0" w:rsidRDefault="00A97F47">
      <w:pPr>
        <w:pStyle w:val="Textoindependiente"/>
        <w:spacing w:before="60"/>
        <w:rPr>
          <w:i/>
          <w:iCs/>
        </w:rPr>
      </w:pPr>
    </w:p>
    <w:p w14:paraId="1BE403D9" w14:textId="5ACEE018" w:rsidR="00A97F47" w:rsidRPr="00066CC0" w:rsidRDefault="00000000">
      <w:pPr>
        <w:pStyle w:val="Textoindependiente"/>
        <w:ind w:left="142"/>
        <w:rPr>
          <w:i/>
          <w:iCs/>
        </w:rPr>
      </w:pPr>
      <w:r w:rsidRPr="00066CC0">
        <w:rPr>
          <w:i/>
          <w:iCs/>
        </w:rPr>
        <w:t>-</w:t>
      </w:r>
      <w:r w:rsidR="00066CC0" w:rsidRPr="00066CC0">
        <w:rPr>
          <w:i/>
          <w:iCs/>
        </w:rPr>
        <w:t xml:space="preserve"> </w:t>
      </w:r>
      <w:r w:rsidRPr="00066CC0">
        <w:rPr>
          <w:i/>
          <w:iCs/>
        </w:rPr>
        <w:t>Estructuras,</w:t>
      </w:r>
      <w:r w:rsidRPr="00066CC0">
        <w:rPr>
          <w:i/>
          <w:iCs/>
          <w:spacing w:val="-5"/>
        </w:rPr>
        <w:t xml:space="preserve"> </w:t>
      </w:r>
      <w:r w:rsidRPr="00066CC0">
        <w:rPr>
          <w:i/>
          <w:iCs/>
        </w:rPr>
        <w:t>el</w:t>
      </w:r>
      <w:r w:rsidRPr="00066CC0">
        <w:rPr>
          <w:i/>
          <w:iCs/>
          <w:spacing w:val="-2"/>
        </w:rPr>
        <w:t xml:space="preserve"> </w:t>
      </w:r>
      <w:r w:rsidRPr="00066CC0">
        <w:rPr>
          <w:i/>
          <w:iCs/>
        </w:rPr>
        <w:t>muro</w:t>
      </w:r>
      <w:r w:rsidRPr="00066CC0">
        <w:rPr>
          <w:i/>
          <w:iCs/>
          <w:spacing w:val="-2"/>
        </w:rPr>
        <w:t xml:space="preserve"> </w:t>
      </w:r>
      <w:r w:rsidRPr="00066CC0">
        <w:rPr>
          <w:i/>
          <w:iCs/>
        </w:rPr>
        <w:t>previsto</w:t>
      </w:r>
      <w:r w:rsidRPr="00066CC0">
        <w:rPr>
          <w:i/>
          <w:iCs/>
          <w:spacing w:val="-2"/>
        </w:rPr>
        <w:t xml:space="preserve"> </w:t>
      </w:r>
      <w:r w:rsidRPr="00066CC0">
        <w:rPr>
          <w:i/>
          <w:iCs/>
        </w:rPr>
        <w:t>en</w:t>
      </w:r>
      <w:r w:rsidRPr="00066CC0">
        <w:rPr>
          <w:i/>
          <w:iCs/>
          <w:spacing w:val="-2"/>
        </w:rPr>
        <w:t xml:space="preserve"> </w:t>
      </w:r>
      <w:r w:rsidRPr="00066CC0">
        <w:rPr>
          <w:i/>
          <w:iCs/>
        </w:rPr>
        <w:t>la</w:t>
      </w:r>
      <w:r w:rsidRPr="00066CC0">
        <w:rPr>
          <w:i/>
          <w:iCs/>
          <w:spacing w:val="-2"/>
        </w:rPr>
        <w:t xml:space="preserve"> </w:t>
      </w:r>
      <w:r w:rsidRPr="00066CC0">
        <w:rPr>
          <w:i/>
          <w:iCs/>
        </w:rPr>
        <w:t>zona</w:t>
      </w:r>
      <w:r w:rsidRPr="00066CC0">
        <w:rPr>
          <w:i/>
          <w:iCs/>
          <w:spacing w:val="-2"/>
        </w:rPr>
        <w:t xml:space="preserve"> </w:t>
      </w:r>
      <w:r w:rsidRPr="00066CC0">
        <w:rPr>
          <w:i/>
          <w:iCs/>
        </w:rPr>
        <w:t>verde</w:t>
      </w:r>
      <w:r w:rsidRPr="00066CC0">
        <w:rPr>
          <w:i/>
          <w:iCs/>
          <w:spacing w:val="-2"/>
        </w:rPr>
        <w:t xml:space="preserve"> </w:t>
      </w:r>
      <w:r w:rsidRPr="00066CC0">
        <w:rPr>
          <w:i/>
          <w:iCs/>
        </w:rPr>
        <w:t>de</w:t>
      </w:r>
      <w:r w:rsidRPr="00066CC0">
        <w:rPr>
          <w:i/>
          <w:iCs/>
          <w:spacing w:val="-2"/>
        </w:rPr>
        <w:t xml:space="preserve"> </w:t>
      </w:r>
      <w:r w:rsidRPr="00066CC0">
        <w:rPr>
          <w:i/>
          <w:iCs/>
        </w:rPr>
        <w:t>la</w:t>
      </w:r>
      <w:r w:rsidRPr="00066CC0">
        <w:rPr>
          <w:i/>
          <w:iCs/>
          <w:spacing w:val="-2"/>
        </w:rPr>
        <w:t xml:space="preserve"> </w:t>
      </w:r>
      <w:r w:rsidRPr="00066CC0">
        <w:rPr>
          <w:i/>
          <w:iCs/>
        </w:rPr>
        <w:t>vía</w:t>
      </w:r>
      <w:r w:rsidRPr="00066CC0">
        <w:rPr>
          <w:i/>
          <w:iCs/>
          <w:spacing w:val="-2"/>
        </w:rPr>
        <w:t xml:space="preserve"> </w:t>
      </w:r>
      <w:r w:rsidRPr="00066CC0">
        <w:rPr>
          <w:i/>
          <w:iCs/>
        </w:rPr>
        <w:t>de</w:t>
      </w:r>
      <w:r w:rsidRPr="00066CC0">
        <w:rPr>
          <w:i/>
          <w:iCs/>
          <w:spacing w:val="-2"/>
        </w:rPr>
        <w:t xml:space="preserve"> servicio.</w:t>
      </w:r>
    </w:p>
    <w:p w14:paraId="15746112" w14:textId="77777777" w:rsidR="00A97F47" w:rsidRPr="00066CC0" w:rsidRDefault="00A97F47">
      <w:pPr>
        <w:pStyle w:val="Textoindependiente"/>
        <w:spacing w:before="61"/>
        <w:rPr>
          <w:i/>
          <w:iCs/>
        </w:rPr>
      </w:pPr>
    </w:p>
    <w:p w14:paraId="2CBC9CB9" w14:textId="4D77ED3B" w:rsidR="00A97F47" w:rsidRPr="00066CC0" w:rsidRDefault="00000000">
      <w:pPr>
        <w:pStyle w:val="Textoindependiente"/>
        <w:ind w:left="142"/>
        <w:rPr>
          <w:i/>
          <w:iCs/>
        </w:rPr>
      </w:pPr>
      <w:r w:rsidRPr="00066CC0">
        <w:rPr>
          <w:i/>
          <w:iCs/>
        </w:rPr>
        <w:t>-</w:t>
      </w:r>
      <w:r w:rsidR="00066CC0" w:rsidRPr="00066CC0">
        <w:rPr>
          <w:i/>
          <w:iCs/>
        </w:rPr>
        <w:t xml:space="preserve"> </w:t>
      </w:r>
      <w:r w:rsidRPr="00066CC0">
        <w:rPr>
          <w:i/>
          <w:iCs/>
        </w:rPr>
        <w:t>Mobiliario</w:t>
      </w:r>
      <w:r w:rsidRPr="00066CC0">
        <w:rPr>
          <w:i/>
          <w:iCs/>
          <w:spacing w:val="-5"/>
        </w:rPr>
        <w:t xml:space="preserve"> </w:t>
      </w:r>
      <w:r w:rsidRPr="00066CC0">
        <w:rPr>
          <w:i/>
          <w:iCs/>
        </w:rPr>
        <w:t>urbano,</w:t>
      </w:r>
      <w:r w:rsidRPr="00066CC0">
        <w:rPr>
          <w:i/>
          <w:iCs/>
          <w:spacing w:val="-4"/>
        </w:rPr>
        <w:t xml:space="preserve"> </w:t>
      </w:r>
      <w:r w:rsidRPr="00066CC0">
        <w:rPr>
          <w:i/>
          <w:iCs/>
        </w:rPr>
        <w:t>la</w:t>
      </w:r>
      <w:r w:rsidRPr="00066CC0">
        <w:rPr>
          <w:i/>
          <w:iCs/>
          <w:spacing w:val="-4"/>
        </w:rPr>
        <w:t xml:space="preserve"> </w:t>
      </w:r>
      <w:r w:rsidRPr="00066CC0">
        <w:rPr>
          <w:i/>
          <w:iCs/>
        </w:rPr>
        <w:t>totalidad</w:t>
      </w:r>
      <w:r w:rsidRPr="00066CC0">
        <w:rPr>
          <w:i/>
          <w:iCs/>
          <w:spacing w:val="-4"/>
        </w:rPr>
        <w:t xml:space="preserve"> </w:t>
      </w:r>
      <w:r w:rsidRPr="00066CC0">
        <w:rPr>
          <w:i/>
          <w:iCs/>
        </w:rPr>
        <w:t>del</w:t>
      </w:r>
      <w:r w:rsidRPr="00066CC0">
        <w:rPr>
          <w:i/>
          <w:iCs/>
          <w:spacing w:val="-5"/>
        </w:rPr>
        <w:t xml:space="preserve"> </w:t>
      </w:r>
      <w:r w:rsidRPr="00066CC0">
        <w:rPr>
          <w:i/>
          <w:iCs/>
        </w:rPr>
        <w:t>nuevo</w:t>
      </w:r>
      <w:r w:rsidRPr="00066CC0">
        <w:rPr>
          <w:i/>
          <w:iCs/>
          <w:spacing w:val="-4"/>
        </w:rPr>
        <w:t xml:space="preserve"> </w:t>
      </w:r>
      <w:r w:rsidRPr="00066CC0">
        <w:rPr>
          <w:i/>
          <w:iCs/>
        </w:rPr>
        <w:t>mobiliario</w:t>
      </w:r>
      <w:r w:rsidRPr="00066CC0">
        <w:rPr>
          <w:i/>
          <w:iCs/>
          <w:spacing w:val="-4"/>
        </w:rPr>
        <w:t xml:space="preserve"> </w:t>
      </w:r>
      <w:r w:rsidRPr="00066CC0">
        <w:rPr>
          <w:i/>
          <w:iCs/>
        </w:rPr>
        <w:t>a</w:t>
      </w:r>
      <w:r w:rsidRPr="00066CC0">
        <w:rPr>
          <w:i/>
          <w:iCs/>
          <w:spacing w:val="-4"/>
        </w:rPr>
        <w:t xml:space="preserve"> </w:t>
      </w:r>
      <w:r w:rsidRPr="00066CC0">
        <w:rPr>
          <w:i/>
          <w:iCs/>
          <w:spacing w:val="-2"/>
        </w:rPr>
        <w:t>instalar.</w:t>
      </w:r>
    </w:p>
    <w:p w14:paraId="5AD52CFD" w14:textId="77777777" w:rsidR="00A97F47" w:rsidRPr="00066CC0" w:rsidRDefault="00A97F47">
      <w:pPr>
        <w:pStyle w:val="Textoindependiente"/>
        <w:spacing w:before="60"/>
        <w:rPr>
          <w:i/>
          <w:iCs/>
        </w:rPr>
      </w:pPr>
    </w:p>
    <w:p w14:paraId="3F2BC033" w14:textId="0CD4DB96" w:rsidR="00A97F47" w:rsidRPr="00066CC0" w:rsidRDefault="00000000">
      <w:pPr>
        <w:pStyle w:val="Textoindependiente"/>
        <w:ind w:left="142"/>
        <w:rPr>
          <w:i/>
          <w:iCs/>
        </w:rPr>
      </w:pPr>
      <w:r w:rsidRPr="00066CC0">
        <w:rPr>
          <w:i/>
          <w:iCs/>
        </w:rPr>
        <w:t>-</w:t>
      </w:r>
      <w:r w:rsidR="00066CC0" w:rsidRPr="00066CC0">
        <w:rPr>
          <w:i/>
          <w:iCs/>
        </w:rPr>
        <w:t xml:space="preserve"> </w:t>
      </w:r>
      <w:r w:rsidRPr="00066CC0">
        <w:rPr>
          <w:i/>
          <w:iCs/>
          <w:spacing w:val="-2"/>
        </w:rPr>
        <w:t>Señalización:</w:t>
      </w:r>
    </w:p>
    <w:p w14:paraId="0C7939A6" w14:textId="77777777" w:rsidR="00A97F47" w:rsidRPr="00066CC0" w:rsidRDefault="00A97F47">
      <w:pPr>
        <w:pStyle w:val="Textoindependiente"/>
        <w:spacing w:before="61"/>
        <w:rPr>
          <w:i/>
          <w:iCs/>
        </w:rPr>
      </w:pPr>
    </w:p>
    <w:p w14:paraId="21A555F8" w14:textId="4DEA3DCE" w:rsidR="00A97F47" w:rsidRPr="00066CC0" w:rsidRDefault="00066CC0">
      <w:pPr>
        <w:pStyle w:val="Textoindependiente"/>
        <w:ind w:left="142"/>
        <w:rPr>
          <w:i/>
          <w:iCs/>
        </w:rPr>
      </w:pPr>
      <w:r w:rsidRPr="00066CC0">
        <w:rPr>
          <w:i/>
          <w:iCs/>
        </w:rPr>
        <w:t>* La</w:t>
      </w:r>
      <w:r w:rsidRPr="00066CC0">
        <w:rPr>
          <w:i/>
          <w:iCs/>
          <w:spacing w:val="-9"/>
        </w:rPr>
        <w:t xml:space="preserve"> </w:t>
      </w:r>
      <w:r w:rsidRPr="00066CC0">
        <w:rPr>
          <w:i/>
          <w:iCs/>
        </w:rPr>
        <w:t>señalización</w:t>
      </w:r>
      <w:r w:rsidRPr="00066CC0">
        <w:rPr>
          <w:i/>
          <w:iCs/>
          <w:spacing w:val="-7"/>
        </w:rPr>
        <w:t xml:space="preserve"> </w:t>
      </w:r>
      <w:r w:rsidRPr="00066CC0">
        <w:rPr>
          <w:i/>
          <w:iCs/>
        </w:rPr>
        <w:t>vertical</w:t>
      </w:r>
      <w:r w:rsidRPr="00066CC0">
        <w:rPr>
          <w:i/>
          <w:iCs/>
          <w:spacing w:val="-6"/>
        </w:rPr>
        <w:t xml:space="preserve"> </w:t>
      </w:r>
      <w:r w:rsidRPr="00066CC0">
        <w:rPr>
          <w:i/>
          <w:iCs/>
          <w:spacing w:val="-2"/>
        </w:rPr>
        <w:t>completa</w:t>
      </w:r>
    </w:p>
    <w:p w14:paraId="5EDFDB91" w14:textId="77777777" w:rsidR="00A97F47" w:rsidRPr="00066CC0" w:rsidRDefault="00A97F47">
      <w:pPr>
        <w:pStyle w:val="Textoindependiente"/>
        <w:spacing w:before="60"/>
        <w:rPr>
          <w:i/>
          <w:iCs/>
        </w:rPr>
      </w:pPr>
    </w:p>
    <w:p w14:paraId="4CF726A9" w14:textId="3F0B0CC3" w:rsidR="00A97F47" w:rsidRPr="00066CC0" w:rsidRDefault="00066CC0">
      <w:pPr>
        <w:pStyle w:val="Textoindependiente"/>
        <w:ind w:left="142"/>
        <w:rPr>
          <w:i/>
          <w:iCs/>
        </w:rPr>
      </w:pPr>
      <w:r w:rsidRPr="00066CC0">
        <w:rPr>
          <w:i/>
          <w:iCs/>
        </w:rPr>
        <w:t>* La</w:t>
      </w:r>
      <w:r w:rsidRPr="00066CC0">
        <w:rPr>
          <w:i/>
          <w:iCs/>
          <w:spacing w:val="-3"/>
        </w:rPr>
        <w:t xml:space="preserve"> </w:t>
      </w:r>
      <w:r w:rsidRPr="00066CC0">
        <w:rPr>
          <w:i/>
          <w:iCs/>
        </w:rPr>
        <w:t>señalización</w:t>
      </w:r>
      <w:r w:rsidRPr="00066CC0">
        <w:rPr>
          <w:i/>
          <w:iCs/>
          <w:spacing w:val="-2"/>
        </w:rPr>
        <w:t xml:space="preserve"> </w:t>
      </w:r>
      <w:r w:rsidRPr="00066CC0">
        <w:rPr>
          <w:i/>
          <w:iCs/>
        </w:rPr>
        <w:t>horizontal</w:t>
      </w:r>
      <w:r w:rsidRPr="00066CC0">
        <w:rPr>
          <w:i/>
          <w:iCs/>
          <w:spacing w:val="-2"/>
        </w:rPr>
        <w:t xml:space="preserve"> </w:t>
      </w:r>
      <w:r w:rsidRPr="00066CC0">
        <w:rPr>
          <w:i/>
          <w:iCs/>
        </w:rPr>
        <w:t>de</w:t>
      </w:r>
      <w:r w:rsidRPr="00066CC0">
        <w:rPr>
          <w:i/>
          <w:iCs/>
          <w:spacing w:val="-3"/>
        </w:rPr>
        <w:t xml:space="preserve"> </w:t>
      </w:r>
      <w:r w:rsidRPr="00066CC0">
        <w:rPr>
          <w:i/>
          <w:iCs/>
        </w:rPr>
        <w:t>la</w:t>
      </w:r>
      <w:r w:rsidRPr="00066CC0">
        <w:rPr>
          <w:i/>
          <w:iCs/>
          <w:spacing w:val="-2"/>
        </w:rPr>
        <w:t xml:space="preserve"> </w:t>
      </w:r>
      <w:r w:rsidRPr="00066CC0">
        <w:rPr>
          <w:i/>
          <w:iCs/>
        </w:rPr>
        <w:t>Av.</w:t>
      </w:r>
      <w:r w:rsidRPr="00066CC0">
        <w:rPr>
          <w:i/>
          <w:iCs/>
          <w:spacing w:val="-2"/>
        </w:rPr>
        <w:t xml:space="preserve"> </w:t>
      </w:r>
      <w:r w:rsidRPr="00066CC0">
        <w:rPr>
          <w:i/>
          <w:iCs/>
        </w:rPr>
        <w:t>de</w:t>
      </w:r>
      <w:r w:rsidRPr="00066CC0">
        <w:rPr>
          <w:i/>
          <w:iCs/>
          <w:spacing w:val="-3"/>
        </w:rPr>
        <w:t xml:space="preserve"> </w:t>
      </w:r>
      <w:proofErr w:type="spellStart"/>
      <w:r w:rsidRPr="00066CC0">
        <w:rPr>
          <w:i/>
          <w:iCs/>
        </w:rPr>
        <w:t>Marsil</w:t>
      </w:r>
      <w:proofErr w:type="spellEnd"/>
      <w:r w:rsidRPr="00066CC0">
        <w:rPr>
          <w:i/>
          <w:iCs/>
          <w:spacing w:val="-2"/>
        </w:rPr>
        <w:t xml:space="preserve"> </w:t>
      </w:r>
      <w:r w:rsidRPr="00066CC0">
        <w:rPr>
          <w:i/>
          <w:iCs/>
        </w:rPr>
        <w:t>y</w:t>
      </w:r>
      <w:r w:rsidRPr="00066CC0">
        <w:rPr>
          <w:i/>
          <w:iCs/>
          <w:spacing w:val="-2"/>
        </w:rPr>
        <w:t xml:space="preserve"> </w:t>
      </w:r>
      <w:r w:rsidRPr="00066CC0">
        <w:rPr>
          <w:i/>
          <w:iCs/>
        </w:rPr>
        <w:t>c/</w:t>
      </w:r>
      <w:r w:rsidRPr="00066CC0">
        <w:rPr>
          <w:i/>
          <w:iCs/>
          <w:spacing w:val="-3"/>
        </w:rPr>
        <w:t xml:space="preserve"> </w:t>
      </w:r>
      <w:r w:rsidRPr="00066CC0">
        <w:rPr>
          <w:i/>
          <w:iCs/>
        </w:rPr>
        <w:t>Cabo</w:t>
      </w:r>
      <w:r w:rsidRPr="00066CC0">
        <w:rPr>
          <w:i/>
          <w:iCs/>
          <w:spacing w:val="-2"/>
        </w:rPr>
        <w:t xml:space="preserve"> </w:t>
      </w:r>
      <w:r w:rsidRPr="00066CC0">
        <w:rPr>
          <w:i/>
          <w:iCs/>
        </w:rPr>
        <w:t>Mayor</w:t>
      </w:r>
      <w:r w:rsidRPr="00066CC0">
        <w:rPr>
          <w:i/>
          <w:iCs/>
          <w:spacing w:val="-2"/>
        </w:rPr>
        <w:t xml:space="preserve"> </w:t>
      </w:r>
      <w:r w:rsidRPr="00066CC0">
        <w:rPr>
          <w:i/>
          <w:iCs/>
        </w:rPr>
        <w:t>además</w:t>
      </w:r>
      <w:r w:rsidRPr="00066CC0">
        <w:rPr>
          <w:i/>
          <w:iCs/>
          <w:spacing w:val="-3"/>
        </w:rPr>
        <w:t xml:space="preserve"> </w:t>
      </w:r>
      <w:r w:rsidRPr="00066CC0">
        <w:rPr>
          <w:i/>
          <w:iCs/>
        </w:rPr>
        <w:t>de</w:t>
      </w:r>
      <w:r w:rsidRPr="00066CC0">
        <w:rPr>
          <w:i/>
          <w:iCs/>
          <w:spacing w:val="-2"/>
        </w:rPr>
        <w:t xml:space="preserve"> </w:t>
      </w:r>
      <w:r w:rsidRPr="00066CC0">
        <w:rPr>
          <w:i/>
          <w:iCs/>
        </w:rPr>
        <w:t>completar</w:t>
      </w:r>
      <w:r w:rsidRPr="00066CC0">
        <w:rPr>
          <w:i/>
          <w:iCs/>
          <w:spacing w:val="-2"/>
        </w:rPr>
        <w:t xml:space="preserve"> </w:t>
      </w:r>
      <w:r w:rsidRPr="00066CC0">
        <w:rPr>
          <w:i/>
          <w:iCs/>
        </w:rPr>
        <w:t>la</w:t>
      </w:r>
      <w:r w:rsidRPr="00066CC0">
        <w:rPr>
          <w:i/>
          <w:iCs/>
          <w:spacing w:val="-3"/>
        </w:rPr>
        <w:t xml:space="preserve"> </w:t>
      </w:r>
      <w:r w:rsidRPr="00066CC0">
        <w:rPr>
          <w:i/>
          <w:iCs/>
        </w:rPr>
        <w:t>del</w:t>
      </w:r>
      <w:r w:rsidRPr="00066CC0">
        <w:rPr>
          <w:i/>
          <w:iCs/>
          <w:spacing w:val="-2"/>
        </w:rPr>
        <w:t xml:space="preserve"> </w:t>
      </w:r>
      <w:r w:rsidRPr="00066CC0">
        <w:rPr>
          <w:i/>
          <w:iCs/>
        </w:rPr>
        <w:t>carril</w:t>
      </w:r>
      <w:r w:rsidRPr="00066CC0">
        <w:rPr>
          <w:i/>
          <w:iCs/>
          <w:spacing w:val="-2"/>
        </w:rPr>
        <w:t xml:space="preserve"> bici.</w:t>
      </w:r>
    </w:p>
    <w:p w14:paraId="40930B32" w14:textId="77777777" w:rsidR="00A97F47" w:rsidRPr="00066CC0" w:rsidRDefault="00A97F47">
      <w:pPr>
        <w:pStyle w:val="Textoindependiente"/>
        <w:spacing w:before="61"/>
        <w:rPr>
          <w:i/>
          <w:iCs/>
        </w:rPr>
      </w:pPr>
    </w:p>
    <w:p w14:paraId="642142EC" w14:textId="25F56863" w:rsidR="00A97F47" w:rsidRPr="00066CC0" w:rsidRDefault="00000000">
      <w:pPr>
        <w:pStyle w:val="Textoindependiente"/>
        <w:spacing w:line="292" w:lineRule="auto"/>
        <w:ind w:left="142" w:right="141"/>
        <w:jc w:val="both"/>
        <w:rPr>
          <w:i/>
          <w:iCs/>
        </w:rPr>
      </w:pPr>
      <w:r w:rsidRPr="00066CC0">
        <w:rPr>
          <w:i/>
          <w:iCs/>
        </w:rPr>
        <w:t>-</w:t>
      </w:r>
      <w:r w:rsidR="00066CC0" w:rsidRPr="00066CC0">
        <w:rPr>
          <w:i/>
          <w:iCs/>
        </w:rPr>
        <w:t xml:space="preserve"> </w:t>
      </w:r>
      <w:r w:rsidRPr="00066CC0">
        <w:rPr>
          <w:i/>
          <w:iCs/>
        </w:rPr>
        <w:t xml:space="preserve">La totalidad de las mejoras ofertadas: 430 m2 de solado de la acera entre la c/ Gimnasio y la Av. de </w:t>
      </w:r>
      <w:proofErr w:type="spellStart"/>
      <w:r w:rsidRPr="00066CC0">
        <w:rPr>
          <w:i/>
          <w:iCs/>
        </w:rPr>
        <w:t>Marsil</w:t>
      </w:r>
      <w:proofErr w:type="spellEnd"/>
      <w:r w:rsidRPr="00066CC0">
        <w:rPr>
          <w:i/>
          <w:iCs/>
        </w:rPr>
        <w:t>, renovación de 1.200m2 de capa de rodadura y ejecución de plantaciones y red de riego en zona verde junto a la vía de servicio.</w:t>
      </w:r>
    </w:p>
    <w:p w14:paraId="6B1135B1" w14:textId="77777777" w:rsidR="00A97F47" w:rsidRPr="00066CC0" w:rsidRDefault="00A97F47">
      <w:pPr>
        <w:pStyle w:val="Textoindependiente"/>
        <w:spacing w:before="10"/>
        <w:rPr>
          <w:i/>
          <w:iCs/>
        </w:rPr>
      </w:pPr>
    </w:p>
    <w:p w14:paraId="0E45BEF7" w14:textId="52B265BF" w:rsidR="00A97F47" w:rsidRPr="00066CC0" w:rsidRDefault="00000000">
      <w:pPr>
        <w:pStyle w:val="Textoindependiente"/>
        <w:spacing w:line="292" w:lineRule="auto"/>
        <w:ind w:left="142" w:right="141"/>
        <w:jc w:val="both"/>
        <w:rPr>
          <w:i/>
          <w:iCs/>
        </w:rPr>
      </w:pPr>
      <w:r w:rsidRPr="00066CC0">
        <w:rPr>
          <w:i/>
          <w:iCs/>
        </w:rPr>
        <w:t xml:space="preserve">Por lo que se informa que las obras no han finalizado dentro del plazo y que continúan en ejecución, sin que, </w:t>
      </w:r>
      <w:proofErr w:type="gramStart"/>
      <w:r w:rsidRPr="00066CC0">
        <w:rPr>
          <w:i/>
          <w:iCs/>
        </w:rPr>
        <w:t>a día de hoy</w:t>
      </w:r>
      <w:proofErr w:type="gramEnd"/>
      <w:r w:rsidRPr="00066CC0">
        <w:rPr>
          <w:i/>
          <w:iCs/>
        </w:rPr>
        <w:t>, el contratista haya sido capaz de presentar un plan de obra que determine y justifique una fecha de finalización de los trabajos”</w:t>
      </w:r>
      <w:r w:rsidR="00066CC0" w:rsidRPr="00066CC0">
        <w:rPr>
          <w:i/>
          <w:iCs/>
        </w:rPr>
        <w:t>.</w:t>
      </w:r>
    </w:p>
    <w:p w14:paraId="24BBC05B" w14:textId="77777777" w:rsidR="00A97F47" w:rsidRDefault="00A97F47">
      <w:pPr>
        <w:pStyle w:val="Textoindependiente"/>
        <w:spacing w:before="9"/>
      </w:pPr>
    </w:p>
    <w:p w14:paraId="51CF267E" w14:textId="1ED003F8" w:rsidR="00A97F47" w:rsidRDefault="00000000">
      <w:pPr>
        <w:pStyle w:val="Prrafodelista"/>
        <w:numPr>
          <w:ilvl w:val="0"/>
          <w:numId w:val="22"/>
        </w:numPr>
        <w:tabs>
          <w:tab w:val="left" w:pos="324"/>
        </w:tabs>
        <w:spacing w:before="1" w:line="292" w:lineRule="auto"/>
        <w:ind w:firstLine="0"/>
        <w:jc w:val="both"/>
        <w:rPr>
          <w:sz w:val="20"/>
        </w:rPr>
      </w:pPr>
      <w:r>
        <w:rPr>
          <w:sz w:val="20"/>
        </w:rPr>
        <w:t>Acuerdo de inicio de imposición de penalidades adoptado por la Junta de Gobierno Local,</w:t>
      </w:r>
      <w:r>
        <w:rPr>
          <w:spacing w:val="40"/>
          <w:sz w:val="20"/>
        </w:rPr>
        <w:t xml:space="preserve"> </w:t>
      </w:r>
      <w:r>
        <w:rPr>
          <w:sz w:val="20"/>
        </w:rPr>
        <w:t>otorgando un plazo de 10 días hábiles a Proforma, Ejecución de Obras y Restauraciones</w:t>
      </w:r>
      <w:r w:rsidR="00066CC0">
        <w:rPr>
          <w:sz w:val="20"/>
        </w:rPr>
        <w:t>,</w:t>
      </w:r>
      <w:r>
        <w:rPr>
          <w:sz w:val="20"/>
        </w:rPr>
        <w:t xml:space="preserve"> S.L.</w:t>
      </w:r>
      <w:r w:rsidR="00066CC0">
        <w:rPr>
          <w:sz w:val="20"/>
        </w:rPr>
        <w:t>,</w:t>
      </w:r>
      <w:r>
        <w:rPr>
          <w:sz w:val="20"/>
        </w:rPr>
        <w:t xml:space="preserve"> para efectuar alegaciones.</w:t>
      </w:r>
    </w:p>
    <w:p w14:paraId="13049BE6" w14:textId="77777777" w:rsidR="00A97F47" w:rsidRDefault="00A97F47">
      <w:pPr>
        <w:pStyle w:val="Textoindependiente"/>
        <w:spacing w:before="9"/>
      </w:pPr>
    </w:p>
    <w:p w14:paraId="32DD7E27" w14:textId="2D3501C2" w:rsidR="00A97F47" w:rsidRDefault="00000000">
      <w:pPr>
        <w:pStyle w:val="Prrafodelista"/>
        <w:numPr>
          <w:ilvl w:val="0"/>
          <w:numId w:val="22"/>
        </w:numPr>
        <w:tabs>
          <w:tab w:val="left" w:pos="251"/>
        </w:tabs>
        <w:ind w:left="251" w:right="0" w:hanging="109"/>
        <w:rPr>
          <w:sz w:val="20"/>
        </w:rPr>
      </w:pPr>
      <w:r>
        <w:rPr>
          <w:sz w:val="20"/>
        </w:rPr>
        <w:t>Escrito</w:t>
      </w:r>
      <w:r>
        <w:rPr>
          <w:spacing w:val="-3"/>
          <w:sz w:val="20"/>
        </w:rPr>
        <w:t xml:space="preserve"> </w:t>
      </w:r>
      <w:r>
        <w:rPr>
          <w:sz w:val="20"/>
        </w:rPr>
        <w:t>de</w:t>
      </w:r>
      <w:r>
        <w:rPr>
          <w:spacing w:val="-2"/>
          <w:sz w:val="20"/>
        </w:rPr>
        <w:t xml:space="preserve"> </w:t>
      </w:r>
      <w:r>
        <w:rPr>
          <w:sz w:val="20"/>
        </w:rPr>
        <w:t>alegaciones</w:t>
      </w:r>
      <w:r>
        <w:rPr>
          <w:spacing w:val="-2"/>
          <w:sz w:val="20"/>
        </w:rPr>
        <w:t xml:space="preserve"> </w:t>
      </w:r>
      <w:r>
        <w:rPr>
          <w:sz w:val="20"/>
        </w:rPr>
        <w:t>presentado</w:t>
      </w:r>
      <w:r>
        <w:rPr>
          <w:spacing w:val="-3"/>
          <w:sz w:val="20"/>
        </w:rPr>
        <w:t xml:space="preserve"> </w:t>
      </w:r>
      <w:r>
        <w:rPr>
          <w:sz w:val="20"/>
        </w:rPr>
        <w:t>por</w:t>
      </w:r>
      <w:r>
        <w:rPr>
          <w:spacing w:val="-2"/>
          <w:sz w:val="20"/>
        </w:rPr>
        <w:t xml:space="preserve"> </w:t>
      </w:r>
      <w:r>
        <w:rPr>
          <w:sz w:val="20"/>
        </w:rPr>
        <w:t>Proforma,</w:t>
      </w:r>
      <w:r>
        <w:rPr>
          <w:spacing w:val="-2"/>
          <w:sz w:val="20"/>
        </w:rPr>
        <w:t xml:space="preserve"> </w:t>
      </w:r>
      <w:r>
        <w:rPr>
          <w:sz w:val="20"/>
        </w:rPr>
        <w:t>Ejecución</w:t>
      </w:r>
      <w:r>
        <w:rPr>
          <w:spacing w:val="-2"/>
          <w:sz w:val="20"/>
        </w:rPr>
        <w:t xml:space="preserve"> </w:t>
      </w:r>
      <w:r>
        <w:rPr>
          <w:sz w:val="20"/>
        </w:rPr>
        <w:t>de</w:t>
      </w:r>
      <w:r>
        <w:rPr>
          <w:spacing w:val="-3"/>
          <w:sz w:val="20"/>
        </w:rPr>
        <w:t xml:space="preserve"> </w:t>
      </w:r>
      <w:r>
        <w:rPr>
          <w:sz w:val="20"/>
        </w:rPr>
        <w:t>Obras</w:t>
      </w:r>
      <w:r>
        <w:rPr>
          <w:spacing w:val="-2"/>
          <w:sz w:val="20"/>
        </w:rPr>
        <w:t xml:space="preserve"> </w:t>
      </w:r>
      <w:r>
        <w:rPr>
          <w:sz w:val="20"/>
        </w:rPr>
        <w:t>y</w:t>
      </w:r>
      <w:r>
        <w:rPr>
          <w:spacing w:val="-2"/>
          <w:sz w:val="20"/>
        </w:rPr>
        <w:t xml:space="preserve"> </w:t>
      </w:r>
      <w:r>
        <w:rPr>
          <w:sz w:val="20"/>
        </w:rPr>
        <w:t>Restauraciones</w:t>
      </w:r>
      <w:r w:rsidR="00066CC0">
        <w:rPr>
          <w:sz w:val="20"/>
        </w:rPr>
        <w:t>,</w:t>
      </w:r>
      <w:r>
        <w:rPr>
          <w:spacing w:val="-2"/>
          <w:sz w:val="20"/>
        </w:rPr>
        <w:t xml:space="preserve"> </w:t>
      </w:r>
      <w:r>
        <w:rPr>
          <w:spacing w:val="-4"/>
          <w:sz w:val="20"/>
        </w:rPr>
        <w:t>S.L.</w:t>
      </w:r>
    </w:p>
    <w:p w14:paraId="763D6F76" w14:textId="77777777" w:rsidR="00A97F47" w:rsidRDefault="00A97F47">
      <w:pPr>
        <w:pStyle w:val="Textoindependiente"/>
        <w:spacing w:before="61"/>
      </w:pPr>
    </w:p>
    <w:p w14:paraId="2DEA0525" w14:textId="77777777" w:rsidR="00A97F47" w:rsidRDefault="00000000">
      <w:pPr>
        <w:pStyle w:val="Prrafodelista"/>
        <w:numPr>
          <w:ilvl w:val="0"/>
          <w:numId w:val="22"/>
        </w:numPr>
        <w:tabs>
          <w:tab w:val="left" w:pos="255"/>
        </w:tabs>
        <w:spacing w:line="292" w:lineRule="auto"/>
        <w:ind w:firstLine="0"/>
        <w:jc w:val="both"/>
        <w:rPr>
          <w:sz w:val="20"/>
        </w:rPr>
      </w:pPr>
      <w:r>
        <w:rPr>
          <w:sz w:val="20"/>
        </w:rPr>
        <w:t xml:space="preserve">Informe emitido por el Técnico Municipal, D. Enrique García Santi, sobre el contenido de dichas </w:t>
      </w:r>
      <w:r>
        <w:rPr>
          <w:spacing w:val="-2"/>
          <w:sz w:val="20"/>
        </w:rPr>
        <w:t>alegaciones.</w:t>
      </w:r>
    </w:p>
    <w:p w14:paraId="05D418EA" w14:textId="77777777" w:rsidR="00A97F47" w:rsidRDefault="00A97F47">
      <w:pPr>
        <w:pStyle w:val="Textoindependiente"/>
        <w:spacing w:before="10"/>
      </w:pPr>
    </w:p>
    <w:p w14:paraId="34CC6C86" w14:textId="77777777" w:rsidR="00A97F47" w:rsidRDefault="00000000">
      <w:pPr>
        <w:pStyle w:val="Prrafodelista"/>
        <w:numPr>
          <w:ilvl w:val="0"/>
          <w:numId w:val="22"/>
        </w:numPr>
        <w:tabs>
          <w:tab w:val="left" w:pos="310"/>
        </w:tabs>
        <w:spacing w:line="292" w:lineRule="auto"/>
        <w:ind w:firstLine="0"/>
        <w:jc w:val="both"/>
        <w:rPr>
          <w:sz w:val="20"/>
        </w:rPr>
      </w:pPr>
      <w:r>
        <w:rPr>
          <w:sz w:val="20"/>
        </w:rPr>
        <w:t>Acta de recepción de las obras de fecha 17 de diciembre de 2024, identificando los repasos y</w:t>
      </w:r>
      <w:r>
        <w:rPr>
          <w:spacing w:val="80"/>
          <w:sz w:val="20"/>
        </w:rPr>
        <w:t xml:space="preserve"> </w:t>
      </w:r>
      <w:r>
        <w:rPr>
          <w:sz w:val="20"/>
        </w:rPr>
        <w:t>tareas que quedan pendientes.</w:t>
      </w:r>
    </w:p>
    <w:p w14:paraId="216C2E44" w14:textId="77777777" w:rsidR="00A97F47" w:rsidRDefault="00A97F47">
      <w:pPr>
        <w:pStyle w:val="Textoindependiente"/>
        <w:spacing w:before="9"/>
      </w:pPr>
    </w:p>
    <w:p w14:paraId="4E37BB85" w14:textId="77777777" w:rsidR="00A97F47" w:rsidRDefault="00000000">
      <w:pPr>
        <w:pStyle w:val="Prrafodelista"/>
        <w:numPr>
          <w:ilvl w:val="0"/>
          <w:numId w:val="22"/>
        </w:numPr>
        <w:tabs>
          <w:tab w:val="left" w:pos="253"/>
        </w:tabs>
        <w:spacing w:before="1" w:line="292" w:lineRule="auto"/>
        <w:ind w:firstLine="0"/>
        <w:jc w:val="both"/>
        <w:rPr>
          <w:sz w:val="20"/>
        </w:rPr>
      </w:pPr>
      <w:r>
        <w:rPr>
          <w:sz w:val="20"/>
        </w:rPr>
        <w:t>Informe emitido por el Técnico Municipal, D. Enrique García Santi, sobre el estado de las obras una vez recibidas y, en concreto, de los repasos indicados en el acta de recepción.</w:t>
      </w:r>
    </w:p>
    <w:p w14:paraId="4B21CED5" w14:textId="77777777" w:rsidR="00A97F47" w:rsidRDefault="00A97F47">
      <w:pPr>
        <w:pStyle w:val="Textoindependiente"/>
        <w:spacing w:before="9"/>
      </w:pPr>
    </w:p>
    <w:p w14:paraId="6B08A255" w14:textId="77777777" w:rsidR="00A97F47" w:rsidRDefault="00000000">
      <w:pPr>
        <w:pStyle w:val="Prrafodelista"/>
        <w:numPr>
          <w:ilvl w:val="0"/>
          <w:numId w:val="22"/>
        </w:numPr>
        <w:tabs>
          <w:tab w:val="left" w:pos="375"/>
        </w:tabs>
        <w:spacing w:line="292" w:lineRule="auto"/>
        <w:ind w:firstLine="0"/>
        <w:jc w:val="both"/>
        <w:rPr>
          <w:sz w:val="20"/>
        </w:rPr>
      </w:pPr>
      <w:r>
        <w:rPr>
          <w:sz w:val="20"/>
        </w:rPr>
        <w:t>Acuerdo de imposición de penalidad adoptado por la Junta de Gobierno Local, desestimando las alegaciones presentadas.</w:t>
      </w:r>
    </w:p>
    <w:p w14:paraId="454898BB"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0D180F89" w14:textId="5BE09471" w:rsidR="00A97F47" w:rsidRDefault="00000000">
      <w:pPr>
        <w:pStyle w:val="Textoindependiente"/>
        <w:spacing w:before="4"/>
      </w:pPr>
      <w:r>
        <w:rPr>
          <w:noProof/>
        </w:rPr>
        <w:lastRenderedPageBreak/>
        <mc:AlternateContent>
          <mc:Choice Requires="wps">
            <w:drawing>
              <wp:anchor distT="0" distB="0" distL="0" distR="0" simplePos="0" relativeHeight="251653632" behindDoc="0" locked="0" layoutInCell="1" allowOverlap="1" wp14:anchorId="3ACF6FE0" wp14:editId="0A16FADC">
                <wp:simplePos x="0" y="0"/>
                <wp:positionH relativeFrom="page">
                  <wp:posOffset>6807090</wp:posOffset>
                </wp:positionH>
                <wp:positionV relativeFrom="page">
                  <wp:posOffset>2818730</wp:posOffset>
                </wp:positionV>
                <wp:extent cx="419734" cy="3187065"/>
                <wp:effectExtent l="0" t="0" r="0" b="0"/>
                <wp:wrapNone/>
                <wp:docPr id="385" name="Text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9628DB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E3D0E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ACF6FE0" id="Textbox 385" o:spid="_x0000_s1213" type="#_x0000_t202" style="position:absolute;margin-left:536pt;margin-top:221.95pt;width:33.05pt;height:250.95pt;z-index:25165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5wJ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JeLDJvPNtAeSA0NJKHluFgSs4H623D8tZNRc9Z/&#10;8WRgHoZTEk/J5pTE1H+EMjJZo4cPuwTGFkaXbyZG1JmiaZqi3Po/96XqMuvr3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w55wJ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69628DB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E3D0E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6F18A6D3" w14:textId="48153623" w:rsidR="00A97F47" w:rsidRDefault="00000000">
      <w:pPr>
        <w:pStyle w:val="Prrafodelista"/>
        <w:numPr>
          <w:ilvl w:val="0"/>
          <w:numId w:val="22"/>
        </w:numPr>
        <w:tabs>
          <w:tab w:val="left" w:pos="330"/>
        </w:tabs>
        <w:spacing w:line="292" w:lineRule="auto"/>
        <w:ind w:firstLine="0"/>
        <w:jc w:val="both"/>
        <w:rPr>
          <w:sz w:val="20"/>
        </w:rPr>
      </w:pPr>
      <w:r>
        <w:rPr>
          <w:sz w:val="20"/>
        </w:rPr>
        <w:t>Recurso de reposición interpuesto por PROFORMA, EJECUCION DE OBRAS Y RESTAURACIONES</w:t>
      </w:r>
      <w:r w:rsidR="00066CC0">
        <w:rPr>
          <w:sz w:val="20"/>
        </w:rPr>
        <w:t>,</w:t>
      </w:r>
      <w:r>
        <w:rPr>
          <w:sz w:val="20"/>
        </w:rPr>
        <w:t xml:space="preserve"> S.L.</w:t>
      </w:r>
      <w:r w:rsidR="00066CC0">
        <w:rPr>
          <w:sz w:val="20"/>
        </w:rPr>
        <w:t>,</w:t>
      </w:r>
      <w:r>
        <w:rPr>
          <w:sz w:val="20"/>
        </w:rPr>
        <w:t xml:space="preserve"> contra el citado acuerdo.</w:t>
      </w:r>
    </w:p>
    <w:p w14:paraId="1FC4E55D" w14:textId="77777777" w:rsidR="00A97F47" w:rsidRDefault="00A97F47">
      <w:pPr>
        <w:pStyle w:val="Textoindependiente"/>
        <w:spacing w:before="10"/>
      </w:pPr>
    </w:p>
    <w:p w14:paraId="5F9FEC3D" w14:textId="77777777" w:rsidR="00A97F47" w:rsidRDefault="00000000">
      <w:pPr>
        <w:pStyle w:val="Textoindependiente"/>
        <w:spacing w:line="297" w:lineRule="auto"/>
        <w:ind w:left="142" w:right="141" w:hanging="1"/>
        <w:jc w:val="both"/>
      </w:pPr>
      <w:r>
        <w:t xml:space="preserve">ñ) Informe jurídico suscrito con fecha 19 de mayo de 2025, </w:t>
      </w:r>
      <w:r>
        <w:rPr>
          <w:b/>
        </w:rPr>
        <w:t xml:space="preserve">desfavorable </w:t>
      </w:r>
      <w:r>
        <w:t>a la estimación del recurso de reposición con los siguientes fundamentos jurídicos:</w:t>
      </w:r>
    </w:p>
    <w:p w14:paraId="1536B6A1" w14:textId="77777777" w:rsidR="00A97F47" w:rsidRDefault="00A97F47">
      <w:pPr>
        <w:pStyle w:val="Textoindependiente"/>
        <w:spacing w:before="4"/>
      </w:pPr>
    </w:p>
    <w:p w14:paraId="6F09097D" w14:textId="70CAC8D5" w:rsidR="00A97F47" w:rsidRDefault="00000000">
      <w:pPr>
        <w:pStyle w:val="Textoindependiente"/>
        <w:ind w:left="142"/>
        <w:jc w:val="both"/>
      </w:pPr>
      <w:proofErr w:type="gramStart"/>
      <w:r>
        <w:t>Primero.-</w:t>
      </w:r>
      <w:proofErr w:type="gramEnd"/>
      <w:r>
        <w:rPr>
          <w:spacing w:val="4"/>
        </w:rPr>
        <w:t xml:space="preserve"> </w:t>
      </w:r>
      <w:r>
        <w:t>De</w:t>
      </w:r>
      <w:r>
        <w:rPr>
          <w:spacing w:val="4"/>
        </w:rPr>
        <w:t xml:space="preserve"> </w:t>
      </w:r>
      <w:r>
        <w:t>acuerdo</w:t>
      </w:r>
      <w:r>
        <w:rPr>
          <w:spacing w:val="4"/>
        </w:rPr>
        <w:t xml:space="preserve"> </w:t>
      </w:r>
      <w:r>
        <w:t>con</w:t>
      </w:r>
      <w:r>
        <w:rPr>
          <w:spacing w:val="4"/>
        </w:rPr>
        <w:t xml:space="preserve"> </w:t>
      </w:r>
      <w:r>
        <w:t>el</w:t>
      </w:r>
      <w:r>
        <w:rPr>
          <w:spacing w:val="4"/>
        </w:rPr>
        <w:t xml:space="preserve"> </w:t>
      </w:r>
      <w:r>
        <w:t>contrato</w:t>
      </w:r>
      <w:r>
        <w:rPr>
          <w:spacing w:val="4"/>
        </w:rPr>
        <w:t xml:space="preserve"> </w:t>
      </w:r>
      <w:r>
        <w:t>suscrito</w:t>
      </w:r>
      <w:r>
        <w:rPr>
          <w:spacing w:val="4"/>
        </w:rPr>
        <w:t xml:space="preserve"> </w:t>
      </w:r>
      <w:r>
        <w:t>con</w:t>
      </w:r>
      <w:r>
        <w:rPr>
          <w:spacing w:val="4"/>
        </w:rPr>
        <w:t xml:space="preserve"> </w:t>
      </w:r>
      <w:r>
        <w:t>Proforma,</w:t>
      </w:r>
      <w:r>
        <w:rPr>
          <w:spacing w:val="4"/>
        </w:rPr>
        <w:t xml:space="preserve"> </w:t>
      </w:r>
      <w:r>
        <w:t>Ejecución</w:t>
      </w:r>
      <w:r>
        <w:rPr>
          <w:spacing w:val="4"/>
        </w:rPr>
        <w:t xml:space="preserve"> </w:t>
      </w:r>
      <w:r>
        <w:t>de</w:t>
      </w:r>
      <w:r>
        <w:rPr>
          <w:spacing w:val="4"/>
        </w:rPr>
        <w:t xml:space="preserve"> </w:t>
      </w:r>
      <w:r>
        <w:t>Obras</w:t>
      </w:r>
      <w:r>
        <w:rPr>
          <w:spacing w:val="4"/>
        </w:rPr>
        <w:t xml:space="preserve"> </w:t>
      </w:r>
      <w:r>
        <w:t>y</w:t>
      </w:r>
      <w:r>
        <w:rPr>
          <w:spacing w:val="4"/>
        </w:rPr>
        <w:t xml:space="preserve"> </w:t>
      </w:r>
      <w:r>
        <w:t>Restauraciones</w:t>
      </w:r>
      <w:r w:rsidR="00066CC0">
        <w:t>,</w:t>
      </w:r>
      <w:r>
        <w:rPr>
          <w:spacing w:val="4"/>
        </w:rPr>
        <w:t xml:space="preserve"> </w:t>
      </w:r>
      <w:r>
        <w:rPr>
          <w:spacing w:val="-5"/>
        </w:rPr>
        <w:t>S.</w:t>
      </w:r>
    </w:p>
    <w:p w14:paraId="48BDF9CB" w14:textId="2E8797B4" w:rsidR="00A97F47" w:rsidRDefault="00000000">
      <w:pPr>
        <w:pStyle w:val="Textoindependiente"/>
        <w:spacing w:before="51" w:line="292" w:lineRule="auto"/>
        <w:ind w:left="142" w:right="141"/>
        <w:jc w:val="both"/>
      </w:pPr>
      <w:r>
        <w:t>L.</w:t>
      </w:r>
      <w:r w:rsidR="00066CC0">
        <w:t>,</w:t>
      </w:r>
      <w:r>
        <w:t xml:space="preserve"> el día 6 de febrero de 2024, el plazo de ejecución de obras quedó fijado, de conformidad con la oferta del contratista, en 8 meses, con una reducción ofertada por el contratista de 8 semanas, es decir el plazo de la obra era de 8 meses menos 8 semanas, a contar desde la fecha de la firma del acta de replanteo.</w:t>
      </w:r>
    </w:p>
    <w:p w14:paraId="3B24C47A" w14:textId="77777777" w:rsidR="00A97F47" w:rsidRDefault="00A97F47">
      <w:pPr>
        <w:pStyle w:val="Textoindependiente"/>
        <w:spacing w:before="9"/>
      </w:pPr>
    </w:p>
    <w:p w14:paraId="0C924D19" w14:textId="77777777" w:rsidR="00A97F47" w:rsidRDefault="00000000">
      <w:pPr>
        <w:pStyle w:val="Textoindependiente"/>
        <w:spacing w:before="1" w:line="292" w:lineRule="auto"/>
        <w:ind w:left="142" w:right="141"/>
        <w:jc w:val="both"/>
      </w:pPr>
      <w:r>
        <w:t>El acta de replanteo fue firmada el día 5 de marzo de 2024, por lo que las obras debían estar finalizadas el día 10 de septiembre de 2024 (es decir, 8 meses menos 8 semanas). Tras solicitud efectuada por Proforma, Ejecución de Obras y Restauraciones S.L., dicho plazo quedó ampliado</w:t>
      </w:r>
      <w:r>
        <w:rPr>
          <w:spacing w:val="40"/>
        </w:rPr>
        <w:t xml:space="preserve"> </w:t>
      </w:r>
      <w:r>
        <w:t>hasta el día 4 de octubre de 2024, es decir, concretamente fue ampliado en 1 mes, es decir, fue disminuida la mejora ofertada a la mitad (en lugar de 8 semanas, 4 semanas).</w:t>
      </w:r>
    </w:p>
    <w:p w14:paraId="63A46437" w14:textId="77777777" w:rsidR="00A97F47" w:rsidRDefault="00A97F47">
      <w:pPr>
        <w:pStyle w:val="Textoindependiente"/>
        <w:spacing w:before="9"/>
      </w:pPr>
    </w:p>
    <w:p w14:paraId="34A56B4C" w14:textId="2C8DED97" w:rsidR="00A97F47" w:rsidRDefault="00000000">
      <w:pPr>
        <w:pStyle w:val="Textoindependiente"/>
        <w:spacing w:line="292" w:lineRule="auto"/>
        <w:ind w:left="142" w:right="141"/>
        <w:jc w:val="both"/>
      </w:pPr>
      <w:proofErr w:type="gramStart"/>
      <w:r>
        <w:t>Segundo.-</w:t>
      </w:r>
      <w:proofErr w:type="gramEnd"/>
      <w:r>
        <w:t xml:space="preserve"> El día 11 de octubre de 2024, es decir, con posterioridad al plazo fijado para la finalización de las obras, Proforma, Ejecución de Obras y Restauraciones</w:t>
      </w:r>
      <w:r w:rsidR="00066CC0">
        <w:t>,</w:t>
      </w:r>
      <w:r>
        <w:t xml:space="preserve"> S.L.</w:t>
      </w:r>
      <w:r w:rsidR="00066CC0">
        <w:t>,</w:t>
      </w:r>
      <w:r>
        <w:t xml:space="preserve"> solicita el inicio de expediente</w:t>
      </w:r>
      <w:r>
        <w:rPr>
          <w:spacing w:val="80"/>
        </w:rPr>
        <w:t xml:space="preserve"> </w:t>
      </w:r>
      <w:r>
        <w:t>para la recepción de las mismas.</w:t>
      </w:r>
    </w:p>
    <w:p w14:paraId="491209DE" w14:textId="77777777" w:rsidR="00A97F47" w:rsidRDefault="00A97F47">
      <w:pPr>
        <w:pStyle w:val="Textoindependiente"/>
        <w:spacing w:before="10"/>
      </w:pPr>
    </w:p>
    <w:p w14:paraId="54115985" w14:textId="77777777" w:rsidR="00A97F47" w:rsidRDefault="00000000">
      <w:pPr>
        <w:pStyle w:val="Textoindependiente"/>
        <w:spacing w:line="292" w:lineRule="auto"/>
        <w:ind w:left="142" w:right="141"/>
        <w:jc w:val="both"/>
      </w:pPr>
      <w:r>
        <w:t>Dicha solicitud es objeto de informe por el Técnico Municipal en el que pone de manifiesto lo contenido en el antecedente g) de este informe. Es decir, que las obras no estaban acabadas.</w:t>
      </w:r>
    </w:p>
    <w:p w14:paraId="38A43548" w14:textId="77777777" w:rsidR="00A97F47" w:rsidRDefault="00A97F47">
      <w:pPr>
        <w:pStyle w:val="Textoindependiente"/>
        <w:spacing w:before="10"/>
      </w:pPr>
    </w:p>
    <w:p w14:paraId="0E9CEF90" w14:textId="77777777" w:rsidR="00A97F47" w:rsidRDefault="00000000">
      <w:pPr>
        <w:pStyle w:val="Textoindependiente"/>
        <w:spacing w:line="292" w:lineRule="auto"/>
        <w:ind w:left="142" w:right="141"/>
        <w:jc w:val="both"/>
      </w:pPr>
      <w:r>
        <w:t>Por ello, la Junta de Gobierno Local adoptó acuerdo de inicio de expediente para la imposición de penalidad fijándose la misma en 758,93 € diarios desde el 4 de octubre de 2024.</w:t>
      </w:r>
    </w:p>
    <w:p w14:paraId="359F2A13" w14:textId="77777777" w:rsidR="00A97F47" w:rsidRDefault="00A97F47">
      <w:pPr>
        <w:pStyle w:val="Textoindependiente"/>
        <w:spacing w:before="10"/>
      </w:pPr>
    </w:p>
    <w:p w14:paraId="361DEEAC" w14:textId="77777777" w:rsidR="00A97F47" w:rsidRDefault="00000000">
      <w:pPr>
        <w:pStyle w:val="Textoindependiente"/>
        <w:spacing w:line="292" w:lineRule="auto"/>
        <w:ind w:left="142" w:right="141"/>
        <w:jc w:val="both"/>
      </w:pPr>
      <w:r>
        <w:t>Tercero.- Durante el plazo de 10 días hábiles para la presentación de alegaciones, el contratista formula escrito de alegaciones en el que, resumidamente, manifiesta la falta de definición en el proyecto de las obras a ejecutar así como las modificaciones introducidas durante la ejecución de las obras, especialmente en cuanto hace al colector, pavimentación, sistema de riego, jardinería, señalización, marquesinas, falta de definición en las mejoras ofertadas así como las lluvias ocurridas durante la ejecución de las obras.</w:t>
      </w:r>
    </w:p>
    <w:p w14:paraId="355A192C" w14:textId="77777777" w:rsidR="00A97F47" w:rsidRDefault="00A97F47">
      <w:pPr>
        <w:pStyle w:val="Textoindependiente"/>
        <w:spacing w:before="9"/>
      </w:pPr>
    </w:p>
    <w:p w14:paraId="5C847AE9" w14:textId="77777777" w:rsidR="00A97F47" w:rsidRDefault="00000000">
      <w:pPr>
        <w:pStyle w:val="Textoindependiente"/>
        <w:spacing w:line="292" w:lineRule="auto"/>
        <w:ind w:left="142" w:right="141"/>
        <w:jc w:val="both"/>
      </w:pPr>
      <w:r>
        <w:t xml:space="preserve">Dichas alegaciones fueron objeto de profundo análisis en el informe técnico emitido por el Técnico Municipal D. Enrique García Santi que consta en el expediente y, prácticamente, se transcribe en la resolución de imposición de penalidad como fundamento de </w:t>
      </w:r>
      <w:proofErr w:type="gramStart"/>
      <w:r>
        <w:t>la misma</w:t>
      </w:r>
      <w:proofErr w:type="gramEnd"/>
      <w:r>
        <w:t>, en el que propone desestimar todas ellas.</w:t>
      </w:r>
    </w:p>
    <w:p w14:paraId="616C12E3" w14:textId="77777777" w:rsidR="00A97F47" w:rsidRDefault="00A97F47">
      <w:pPr>
        <w:pStyle w:val="Textoindependiente"/>
        <w:spacing w:before="10"/>
      </w:pPr>
    </w:p>
    <w:p w14:paraId="0A1D6AEE" w14:textId="77777777" w:rsidR="00A97F47" w:rsidRDefault="00000000">
      <w:pPr>
        <w:pStyle w:val="Textoindependiente"/>
        <w:spacing w:line="292" w:lineRule="auto"/>
        <w:ind w:left="142" w:right="141"/>
        <w:jc w:val="both"/>
      </w:pPr>
      <w:proofErr w:type="gramStart"/>
      <w:r>
        <w:t>Cuarto.-</w:t>
      </w:r>
      <w:proofErr w:type="gramEnd"/>
      <w:r>
        <w:t xml:space="preserve"> Dichas alegaciones son reproducidas, en su integridad, en el recurso de reposición y no aportando sustento probatorio alguno o de contradicción contra el contenido del informe técnico al</w:t>
      </w:r>
      <w:r>
        <w:rPr>
          <w:spacing w:val="40"/>
        </w:rPr>
        <w:t xml:space="preserve"> </w:t>
      </w:r>
      <w:r>
        <w:t>que se hace referencia en el anterior párrafo, han de ser desestimadas.</w:t>
      </w:r>
    </w:p>
    <w:p w14:paraId="259BE57C" w14:textId="77777777" w:rsidR="00A97F47" w:rsidRDefault="00A97F47">
      <w:pPr>
        <w:pStyle w:val="Textoindependiente"/>
        <w:spacing w:before="10"/>
      </w:pPr>
    </w:p>
    <w:p w14:paraId="68BF8249" w14:textId="77777777" w:rsidR="00A97F47" w:rsidRDefault="00000000">
      <w:pPr>
        <w:pStyle w:val="Textoindependiente"/>
        <w:spacing w:line="292" w:lineRule="auto"/>
        <w:ind w:left="142" w:right="141"/>
        <w:jc w:val="both"/>
      </w:pPr>
      <w:r>
        <w:t xml:space="preserve">En primer lugar, sobre el contenido del acta de replanteo el recurrente manifiesta que </w:t>
      </w:r>
      <w:r w:rsidRPr="00066CC0">
        <w:rPr>
          <w:i/>
          <w:iCs/>
        </w:rPr>
        <w:t>“es cierto que</w:t>
      </w:r>
      <w:r w:rsidRPr="00066CC0">
        <w:rPr>
          <w:i/>
          <w:iCs/>
          <w:spacing w:val="80"/>
        </w:rPr>
        <w:t xml:space="preserve"> </w:t>
      </w:r>
      <w:r w:rsidRPr="00066CC0">
        <w:rPr>
          <w:i/>
          <w:iCs/>
        </w:rPr>
        <w:t>el acta de comprobación de replanteo se firmó positivamente, pues en ese momento se desconocía los condicionantes existentes en la obra derivados de la existencia de servicios afectados que no estaban reflejados en el proyecto”.</w:t>
      </w:r>
      <w:r>
        <w:t xml:space="preserve"> Solamente un somero análisis de dicha alegación pone en tela de juicio el grado de conocimiento del contratista al firmar, no solo la oferta presentada, sino el contrato de obra y, por último, el acta de replanteo; manifestar que fue firmada positivamente pero que desconocían</w:t>
      </w:r>
      <w:r>
        <w:rPr>
          <w:spacing w:val="40"/>
        </w:rPr>
        <w:t xml:space="preserve"> </w:t>
      </w:r>
      <w:r>
        <w:t>los</w:t>
      </w:r>
      <w:r>
        <w:rPr>
          <w:spacing w:val="40"/>
        </w:rPr>
        <w:t xml:space="preserve"> </w:t>
      </w:r>
      <w:r>
        <w:t>condicionantes</w:t>
      </w:r>
      <w:r>
        <w:rPr>
          <w:spacing w:val="40"/>
        </w:rPr>
        <w:t xml:space="preserve"> </w:t>
      </w:r>
      <w:r>
        <w:t>existentes</w:t>
      </w:r>
      <w:r>
        <w:rPr>
          <w:spacing w:val="40"/>
        </w:rPr>
        <w:t xml:space="preserve"> </w:t>
      </w:r>
      <w:r>
        <w:t>se</w:t>
      </w:r>
      <w:r>
        <w:rPr>
          <w:spacing w:val="40"/>
        </w:rPr>
        <w:t xml:space="preserve"> </w:t>
      </w:r>
      <w:r>
        <w:t>traduce</w:t>
      </w:r>
      <w:r>
        <w:rPr>
          <w:spacing w:val="40"/>
        </w:rPr>
        <w:t xml:space="preserve"> </w:t>
      </w:r>
      <w:r>
        <w:t>en</w:t>
      </w:r>
      <w:r>
        <w:rPr>
          <w:spacing w:val="40"/>
        </w:rPr>
        <w:t xml:space="preserve"> </w:t>
      </w:r>
      <w:r>
        <w:t>que</w:t>
      </w:r>
      <w:r>
        <w:rPr>
          <w:spacing w:val="40"/>
        </w:rPr>
        <w:t xml:space="preserve"> </w:t>
      </w:r>
      <w:r>
        <w:t>fue</w:t>
      </w:r>
      <w:r>
        <w:rPr>
          <w:spacing w:val="40"/>
        </w:rPr>
        <w:t xml:space="preserve"> </w:t>
      </w:r>
      <w:r>
        <w:t>firmado</w:t>
      </w:r>
      <w:r>
        <w:rPr>
          <w:spacing w:val="40"/>
        </w:rPr>
        <w:t xml:space="preserve"> </w:t>
      </w:r>
      <w:r>
        <w:t>un</w:t>
      </w:r>
      <w:r>
        <w:rPr>
          <w:spacing w:val="40"/>
        </w:rPr>
        <w:t xml:space="preserve"> </w:t>
      </w:r>
      <w:r>
        <w:t>documento</w:t>
      </w:r>
      <w:r>
        <w:rPr>
          <w:spacing w:val="40"/>
        </w:rPr>
        <w:t xml:space="preserve"> </w:t>
      </w:r>
      <w:r>
        <w:t>por</w:t>
      </w:r>
      <w:r>
        <w:rPr>
          <w:spacing w:val="40"/>
        </w:rPr>
        <w:t xml:space="preserve"> </w:t>
      </w:r>
      <w:r>
        <w:t>el</w:t>
      </w:r>
    </w:p>
    <w:p w14:paraId="15F62C39"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200B4A4B" w14:textId="40C1108A"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54656" behindDoc="0" locked="0" layoutInCell="1" allowOverlap="1" wp14:anchorId="582599A4" wp14:editId="2EA27C0D">
                <wp:simplePos x="0" y="0"/>
                <wp:positionH relativeFrom="page">
                  <wp:posOffset>6807090</wp:posOffset>
                </wp:positionH>
                <wp:positionV relativeFrom="page">
                  <wp:posOffset>2818730</wp:posOffset>
                </wp:positionV>
                <wp:extent cx="419734" cy="3187065"/>
                <wp:effectExtent l="0" t="0" r="0" b="0"/>
                <wp:wrapNone/>
                <wp:docPr id="387" name="Text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E5C7F7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D92866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82599A4" id="Textbox 387" o:spid="_x0000_s1214" type="#_x0000_t202" style="position:absolute;left:0;text-align:left;margin-left:536pt;margin-top:221.95pt;width:33.05pt;height:250.95pt;z-index:25165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wb5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d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cswb5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E5C7F7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D92866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contratista con total desconocimiento de su alcance. Lo único cierto es que el informe técnico emitido pone de manifiesto que planos en los que constan los servicios afectados fueron puestos a</w:t>
      </w:r>
      <w:r>
        <w:rPr>
          <w:spacing w:val="40"/>
        </w:rPr>
        <w:t xml:space="preserve"> </w:t>
      </w:r>
      <w:r>
        <w:t>disposición de todos los intervinientes en las obras (contratista, dirección facultativa y coordinador de seguridad y salud) antes incluso de la firma del acta de replanteo, como puede comprobarse en la plataforma digital accesible a todos ellos.</w:t>
      </w:r>
    </w:p>
    <w:p w14:paraId="6C2DF2F0" w14:textId="77777777" w:rsidR="00A97F47" w:rsidRDefault="00A97F47">
      <w:pPr>
        <w:pStyle w:val="Textoindependiente"/>
        <w:spacing w:before="10"/>
      </w:pPr>
    </w:p>
    <w:p w14:paraId="39CDDD45" w14:textId="77777777" w:rsidR="00A97F47" w:rsidRDefault="00000000">
      <w:pPr>
        <w:pStyle w:val="Textoindependiente"/>
        <w:spacing w:line="292" w:lineRule="auto"/>
        <w:ind w:left="142" w:right="141"/>
        <w:jc w:val="both"/>
      </w:pPr>
      <w:r>
        <w:t>En</w:t>
      </w:r>
      <w:r>
        <w:rPr>
          <w:spacing w:val="15"/>
        </w:rPr>
        <w:t xml:space="preserve"> </w:t>
      </w:r>
      <w:r>
        <w:t>segundo</w:t>
      </w:r>
      <w:r>
        <w:rPr>
          <w:spacing w:val="15"/>
        </w:rPr>
        <w:t xml:space="preserve"> </w:t>
      </w:r>
      <w:r>
        <w:t>lugar,</w:t>
      </w:r>
      <w:r>
        <w:rPr>
          <w:spacing w:val="15"/>
        </w:rPr>
        <w:t xml:space="preserve"> </w:t>
      </w:r>
      <w:r>
        <w:t>sobre</w:t>
      </w:r>
      <w:r>
        <w:rPr>
          <w:spacing w:val="15"/>
        </w:rPr>
        <w:t xml:space="preserve"> </w:t>
      </w:r>
      <w:r>
        <w:t>los</w:t>
      </w:r>
      <w:r>
        <w:rPr>
          <w:spacing w:val="15"/>
        </w:rPr>
        <w:t xml:space="preserve"> </w:t>
      </w:r>
      <w:r>
        <w:t>cortes</w:t>
      </w:r>
      <w:r>
        <w:rPr>
          <w:spacing w:val="15"/>
        </w:rPr>
        <w:t xml:space="preserve"> </w:t>
      </w:r>
      <w:r>
        <w:t>de</w:t>
      </w:r>
      <w:r>
        <w:rPr>
          <w:spacing w:val="15"/>
        </w:rPr>
        <w:t xml:space="preserve"> </w:t>
      </w:r>
      <w:r>
        <w:t>tráfico</w:t>
      </w:r>
      <w:r>
        <w:rPr>
          <w:spacing w:val="15"/>
        </w:rPr>
        <w:t xml:space="preserve"> </w:t>
      </w:r>
      <w:r>
        <w:t>manifiesta</w:t>
      </w:r>
      <w:r>
        <w:rPr>
          <w:spacing w:val="15"/>
        </w:rPr>
        <w:t xml:space="preserve"> </w:t>
      </w:r>
      <w:r>
        <w:t>el</w:t>
      </w:r>
      <w:r>
        <w:rPr>
          <w:spacing w:val="15"/>
        </w:rPr>
        <w:t xml:space="preserve"> </w:t>
      </w:r>
      <w:r>
        <w:t>recurrente</w:t>
      </w:r>
      <w:r>
        <w:rPr>
          <w:spacing w:val="15"/>
        </w:rPr>
        <w:t xml:space="preserve"> </w:t>
      </w:r>
      <w:r>
        <w:t>que</w:t>
      </w:r>
      <w:r>
        <w:rPr>
          <w:spacing w:val="15"/>
        </w:rPr>
        <w:t xml:space="preserve"> </w:t>
      </w:r>
      <w:r w:rsidRPr="00066CC0">
        <w:rPr>
          <w:i/>
          <w:iCs/>
        </w:rPr>
        <w:t>“a</w:t>
      </w:r>
      <w:r w:rsidRPr="00066CC0">
        <w:rPr>
          <w:i/>
          <w:iCs/>
          <w:spacing w:val="15"/>
        </w:rPr>
        <w:t xml:space="preserve"> </w:t>
      </w:r>
      <w:r w:rsidRPr="00066CC0">
        <w:rPr>
          <w:i/>
          <w:iCs/>
        </w:rPr>
        <w:t>pesar</w:t>
      </w:r>
      <w:r w:rsidRPr="00066CC0">
        <w:rPr>
          <w:i/>
          <w:iCs/>
          <w:spacing w:val="15"/>
        </w:rPr>
        <w:t xml:space="preserve"> </w:t>
      </w:r>
      <w:r w:rsidRPr="00066CC0">
        <w:rPr>
          <w:i/>
          <w:iCs/>
        </w:rPr>
        <w:t>de</w:t>
      </w:r>
      <w:r w:rsidRPr="00066CC0">
        <w:rPr>
          <w:i/>
          <w:iCs/>
          <w:spacing w:val="15"/>
        </w:rPr>
        <w:t xml:space="preserve"> </w:t>
      </w:r>
      <w:r w:rsidRPr="00066CC0">
        <w:rPr>
          <w:i/>
          <w:iCs/>
        </w:rPr>
        <w:t>estar</w:t>
      </w:r>
      <w:r w:rsidRPr="00066CC0">
        <w:rPr>
          <w:i/>
          <w:iCs/>
          <w:spacing w:val="15"/>
        </w:rPr>
        <w:t xml:space="preserve"> </w:t>
      </w:r>
      <w:r w:rsidRPr="00066CC0">
        <w:rPr>
          <w:i/>
          <w:iCs/>
        </w:rPr>
        <w:t>cortado al tráfico de autobuses en los días indicados, varios vehículos de la empresa de autobuses cruzaron</w:t>
      </w:r>
      <w:r w:rsidRPr="00066CC0">
        <w:rPr>
          <w:i/>
          <w:iCs/>
          <w:spacing w:val="40"/>
        </w:rPr>
        <w:t xml:space="preserve"> </w:t>
      </w:r>
      <w:r w:rsidRPr="00066CC0">
        <w:rPr>
          <w:i/>
          <w:iCs/>
        </w:rPr>
        <w:t>la zona, haciendo caso omiso a las indicaciones previamente recibidas como a la realizadas por el propio personal de la obra”,</w:t>
      </w:r>
      <w:r>
        <w:t xml:space="preserve"> sin presentar, no ya prueba sino, siquiera, indicio de la veracidad de tal afirmación y, más importante, acreditación de la incidencia y alcance de circunstancia en un retraso tan</w:t>
      </w:r>
      <w:r>
        <w:rPr>
          <w:spacing w:val="-2"/>
        </w:rPr>
        <w:t xml:space="preserve"> </w:t>
      </w:r>
      <w:r>
        <w:t>abultado</w:t>
      </w:r>
      <w:r>
        <w:rPr>
          <w:spacing w:val="-1"/>
        </w:rPr>
        <w:t xml:space="preserve"> </w:t>
      </w:r>
      <w:r>
        <w:t>en</w:t>
      </w:r>
      <w:r>
        <w:rPr>
          <w:spacing w:val="-2"/>
        </w:rPr>
        <w:t xml:space="preserve"> </w:t>
      </w:r>
      <w:r>
        <w:t>el</w:t>
      </w:r>
      <w:r>
        <w:rPr>
          <w:spacing w:val="-1"/>
        </w:rPr>
        <w:t xml:space="preserve"> </w:t>
      </w:r>
      <w:r>
        <w:t>plazo</w:t>
      </w:r>
      <w:r>
        <w:rPr>
          <w:spacing w:val="-1"/>
        </w:rPr>
        <w:t xml:space="preserve"> </w:t>
      </w:r>
      <w:r>
        <w:t>de</w:t>
      </w:r>
      <w:r>
        <w:rPr>
          <w:spacing w:val="-2"/>
        </w:rPr>
        <w:t xml:space="preserve"> </w:t>
      </w:r>
      <w:r>
        <w:t>ejecución,</w:t>
      </w:r>
      <w:r>
        <w:rPr>
          <w:spacing w:val="-1"/>
        </w:rPr>
        <w:t xml:space="preserve"> </w:t>
      </w:r>
      <w:r>
        <w:t>74</w:t>
      </w:r>
      <w:r>
        <w:rPr>
          <w:spacing w:val="-2"/>
        </w:rPr>
        <w:t xml:space="preserve"> </w:t>
      </w:r>
      <w:r>
        <w:t>días,</w:t>
      </w:r>
      <w:r>
        <w:rPr>
          <w:spacing w:val="-1"/>
        </w:rPr>
        <w:t xml:space="preserve"> </w:t>
      </w:r>
      <w:r>
        <w:t>equivalentes</w:t>
      </w:r>
      <w:r>
        <w:rPr>
          <w:spacing w:val="-1"/>
        </w:rPr>
        <w:t xml:space="preserve"> </w:t>
      </w:r>
      <w:r>
        <w:t>a,</w:t>
      </w:r>
      <w:r>
        <w:rPr>
          <w:spacing w:val="-2"/>
        </w:rPr>
        <w:t xml:space="preserve"> </w:t>
      </w:r>
      <w:r>
        <w:t>prácticamente,</w:t>
      </w:r>
      <w:r>
        <w:rPr>
          <w:spacing w:val="-1"/>
        </w:rPr>
        <w:t xml:space="preserve"> </w:t>
      </w:r>
      <w:r>
        <w:t>siete</w:t>
      </w:r>
      <w:r>
        <w:rPr>
          <w:spacing w:val="-2"/>
        </w:rPr>
        <w:t xml:space="preserve"> </w:t>
      </w:r>
      <w:r>
        <w:t>semanas</w:t>
      </w:r>
      <w:r>
        <w:rPr>
          <w:spacing w:val="-1"/>
        </w:rPr>
        <w:t xml:space="preserve"> </w:t>
      </w:r>
      <w:r>
        <w:t>y</w:t>
      </w:r>
      <w:r>
        <w:rPr>
          <w:spacing w:val="-1"/>
        </w:rPr>
        <w:t xml:space="preserve"> </w:t>
      </w:r>
      <w:r>
        <w:rPr>
          <w:spacing w:val="-2"/>
        </w:rPr>
        <w:t>media.</w:t>
      </w:r>
    </w:p>
    <w:p w14:paraId="29AE721D" w14:textId="77777777" w:rsidR="00A97F47" w:rsidRDefault="00A97F47">
      <w:pPr>
        <w:pStyle w:val="Textoindependiente"/>
        <w:spacing w:before="9"/>
      </w:pPr>
    </w:p>
    <w:p w14:paraId="245C9868" w14:textId="77777777" w:rsidR="00A97F47" w:rsidRDefault="00000000">
      <w:pPr>
        <w:pStyle w:val="Textoindependiente"/>
        <w:spacing w:line="292" w:lineRule="auto"/>
        <w:ind w:left="142" w:right="141"/>
        <w:jc w:val="both"/>
      </w:pPr>
      <w:r>
        <w:t xml:space="preserve">En tercer lugar, sobre el resto de </w:t>
      </w:r>
      <w:proofErr w:type="gramStart"/>
      <w:r>
        <w:t>alegaciones</w:t>
      </w:r>
      <w:proofErr w:type="gramEnd"/>
      <w:r>
        <w:t xml:space="preserve"> referidas a todos y cada uno de los capítulos de la</w:t>
      </w:r>
      <w:r>
        <w:rPr>
          <w:spacing w:val="80"/>
        </w:rPr>
        <w:t xml:space="preserve"> </w:t>
      </w:r>
      <w:r>
        <w:t>obra, no aporta ningún elemento nuevo que sirva para rebatir las afirmaciones contenidas en el informe técnico.</w:t>
      </w:r>
    </w:p>
    <w:p w14:paraId="0F4F8768" w14:textId="77777777" w:rsidR="00A97F47" w:rsidRDefault="00A97F47">
      <w:pPr>
        <w:pStyle w:val="Textoindependiente"/>
        <w:spacing w:before="10"/>
      </w:pPr>
    </w:p>
    <w:p w14:paraId="790A480A" w14:textId="51ABA40B" w:rsidR="00A97F47" w:rsidRDefault="00000000">
      <w:pPr>
        <w:pStyle w:val="Textoindependiente"/>
        <w:spacing w:line="292" w:lineRule="auto"/>
        <w:ind w:left="142" w:right="141"/>
        <w:jc w:val="both"/>
      </w:pPr>
      <w:r>
        <w:t>Lo único cierto y contrastable es que el recurrente concurre a una licitación junto con otros 28 licitadores más, se compromete a efectuar la obra reduciendo el plazo de ejecución en 8 semanas sobre el plazo fijado por la Administración en el proyecto técnico. Obtiene tan solo 63 centésimas de punto más que el siguiente licitador clasificado (99,37 puntos) y 1,72 puntos más que el tercer licitador clasificado (98,28 puntos); y por cada semana de reducción de plazo obtuvo 1,25 puntos, lo que quiere decir que ha obtenido la licitación, fundamentalmente, además de por el precio ofertado, por</w:t>
      </w:r>
      <w:r>
        <w:rPr>
          <w:spacing w:val="40"/>
        </w:rPr>
        <w:t xml:space="preserve"> </w:t>
      </w:r>
      <w:r>
        <w:t>la</w:t>
      </w:r>
      <w:r>
        <w:rPr>
          <w:spacing w:val="40"/>
        </w:rPr>
        <w:t xml:space="preserve"> </w:t>
      </w:r>
      <w:r>
        <w:t>reducción</w:t>
      </w:r>
      <w:r>
        <w:rPr>
          <w:spacing w:val="40"/>
        </w:rPr>
        <w:t xml:space="preserve"> </w:t>
      </w:r>
      <w:r>
        <w:t>en</w:t>
      </w:r>
      <w:r>
        <w:rPr>
          <w:spacing w:val="40"/>
        </w:rPr>
        <w:t xml:space="preserve"> </w:t>
      </w:r>
      <w:r>
        <w:t>el</w:t>
      </w:r>
      <w:r>
        <w:rPr>
          <w:spacing w:val="40"/>
        </w:rPr>
        <w:t xml:space="preserve"> </w:t>
      </w:r>
      <w:r>
        <w:t>plazo</w:t>
      </w:r>
      <w:r>
        <w:rPr>
          <w:spacing w:val="40"/>
        </w:rPr>
        <w:t xml:space="preserve"> </w:t>
      </w:r>
      <w:r>
        <w:t>de</w:t>
      </w:r>
      <w:r>
        <w:rPr>
          <w:spacing w:val="40"/>
        </w:rPr>
        <w:t xml:space="preserve"> </w:t>
      </w:r>
      <w:r>
        <w:t>ejecución</w:t>
      </w:r>
      <w:r>
        <w:rPr>
          <w:spacing w:val="40"/>
        </w:rPr>
        <w:t xml:space="preserve"> </w:t>
      </w:r>
      <w:r>
        <w:t>de</w:t>
      </w:r>
      <w:r>
        <w:rPr>
          <w:spacing w:val="40"/>
        </w:rPr>
        <w:t xml:space="preserve"> </w:t>
      </w:r>
      <w:r>
        <w:t>la</w:t>
      </w:r>
      <w:r>
        <w:rPr>
          <w:spacing w:val="40"/>
        </w:rPr>
        <w:t xml:space="preserve"> </w:t>
      </w:r>
      <w:r>
        <w:t>obra,</w:t>
      </w:r>
      <w:r>
        <w:rPr>
          <w:spacing w:val="40"/>
        </w:rPr>
        <w:t xml:space="preserve"> </w:t>
      </w:r>
      <w:r>
        <w:t>no</w:t>
      </w:r>
      <w:r>
        <w:rPr>
          <w:spacing w:val="40"/>
        </w:rPr>
        <w:t xml:space="preserve"> </w:t>
      </w:r>
      <w:r>
        <w:t>habiendo</w:t>
      </w:r>
      <w:r>
        <w:rPr>
          <w:spacing w:val="40"/>
        </w:rPr>
        <w:t xml:space="preserve"> </w:t>
      </w:r>
      <w:r>
        <w:t>cumplido</w:t>
      </w:r>
      <w:r>
        <w:rPr>
          <w:spacing w:val="40"/>
        </w:rPr>
        <w:t xml:space="preserve"> </w:t>
      </w:r>
      <w:r>
        <w:t>no</w:t>
      </w:r>
      <w:r>
        <w:rPr>
          <w:spacing w:val="40"/>
        </w:rPr>
        <w:t xml:space="preserve"> </w:t>
      </w:r>
      <w:r>
        <w:t>solo</w:t>
      </w:r>
      <w:r>
        <w:rPr>
          <w:spacing w:val="40"/>
        </w:rPr>
        <w:t xml:space="preserve"> </w:t>
      </w:r>
      <w:r>
        <w:t>la</w:t>
      </w:r>
      <w:r>
        <w:rPr>
          <w:spacing w:val="40"/>
        </w:rPr>
        <w:t xml:space="preserve"> </w:t>
      </w:r>
      <w:r>
        <w:t>mejora ofertada (disminución de 8 semanas), sino que, ni siquiera, el plazo fijado por la Administración (8 meses),</w:t>
      </w:r>
      <w:r>
        <w:rPr>
          <w:spacing w:val="39"/>
        </w:rPr>
        <w:t xml:space="preserve"> </w:t>
      </w:r>
      <w:r>
        <w:t>ya</w:t>
      </w:r>
      <w:r>
        <w:rPr>
          <w:spacing w:val="39"/>
        </w:rPr>
        <w:t xml:space="preserve"> </w:t>
      </w:r>
      <w:r>
        <w:t>que</w:t>
      </w:r>
      <w:r>
        <w:rPr>
          <w:spacing w:val="39"/>
        </w:rPr>
        <w:t xml:space="preserve"> </w:t>
      </w:r>
      <w:r>
        <w:t>la</w:t>
      </w:r>
      <w:r>
        <w:rPr>
          <w:spacing w:val="39"/>
        </w:rPr>
        <w:t xml:space="preserve"> </w:t>
      </w:r>
      <w:r>
        <w:t>ejecución</w:t>
      </w:r>
      <w:r>
        <w:rPr>
          <w:spacing w:val="39"/>
        </w:rPr>
        <w:t xml:space="preserve"> </w:t>
      </w:r>
      <w:r>
        <w:t>de</w:t>
      </w:r>
      <w:r>
        <w:rPr>
          <w:spacing w:val="39"/>
        </w:rPr>
        <w:t xml:space="preserve"> </w:t>
      </w:r>
      <w:r>
        <w:t>la</w:t>
      </w:r>
      <w:r>
        <w:rPr>
          <w:spacing w:val="39"/>
        </w:rPr>
        <w:t xml:space="preserve"> </w:t>
      </w:r>
      <w:r>
        <w:t>obra</w:t>
      </w:r>
      <w:r>
        <w:rPr>
          <w:spacing w:val="39"/>
        </w:rPr>
        <w:t xml:space="preserve"> </w:t>
      </w:r>
      <w:r>
        <w:t>se</w:t>
      </w:r>
      <w:r>
        <w:rPr>
          <w:spacing w:val="39"/>
        </w:rPr>
        <w:t xml:space="preserve"> </w:t>
      </w:r>
      <w:r>
        <w:t>ha</w:t>
      </w:r>
      <w:r>
        <w:rPr>
          <w:spacing w:val="39"/>
        </w:rPr>
        <w:t xml:space="preserve"> </w:t>
      </w:r>
      <w:r>
        <w:t>demorado</w:t>
      </w:r>
      <w:r>
        <w:rPr>
          <w:spacing w:val="39"/>
        </w:rPr>
        <w:t xml:space="preserve"> </w:t>
      </w:r>
      <w:r>
        <w:t>hasta</w:t>
      </w:r>
      <w:r>
        <w:rPr>
          <w:spacing w:val="39"/>
        </w:rPr>
        <w:t xml:space="preserve"> </w:t>
      </w:r>
      <w:r>
        <w:t>alcanzar</w:t>
      </w:r>
      <w:r>
        <w:rPr>
          <w:spacing w:val="39"/>
        </w:rPr>
        <w:t xml:space="preserve"> </w:t>
      </w:r>
      <w:r>
        <w:t>una</w:t>
      </w:r>
      <w:r>
        <w:rPr>
          <w:spacing w:val="39"/>
        </w:rPr>
        <w:t xml:space="preserve"> </w:t>
      </w:r>
      <w:r>
        <w:t>duración</w:t>
      </w:r>
      <w:r>
        <w:rPr>
          <w:spacing w:val="39"/>
        </w:rPr>
        <w:t xml:space="preserve"> </w:t>
      </w:r>
      <w:r>
        <w:t>total</w:t>
      </w:r>
      <w:r>
        <w:rPr>
          <w:spacing w:val="39"/>
        </w:rPr>
        <w:t xml:space="preserve"> </w:t>
      </w:r>
      <w:r>
        <w:t>de</w:t>
      </w:r>
      <w:r>
        <w:rPr>
          <w:spacing w:val="39"/>
        </w:rPr>
        <w:t xml:space="preserve"> </w:t>
      </w:r>
      <w:r>
        <w:t>9 meses y 12 días.</w:t>
      </w:r>
    </w:p>
    <w:p w14:paraId="1A7AAEBB" w14:textId="77777777" w:rsidR="00A97F47" w:rsidRDefault="00A97F47">
      <w:pPr>
        <w:pStyle w:val="Textoindependiente"/>
        <w:spacing w:before="9"/>
      </w:pPr>
    </w:p>
    <w:p w14:paraId="6F8E0297" w14:textId="77777777" w:rsidR="00A97F47" w:rsidRDefault="00000000">
      <w:pPr>
        <w:pStyle w:val="Textoindependiente"/>
        <w:spacing w:line="292" w:lineRule="auto"/>
        <w:ind w:left="142" w:right="141"/>
        <w:jc w:val="both"/>
      </w:pPr>
      <w:proofErr w:type="gramStart"/>
      <w:r>
        <w:t>Quinto.-</w:t>
      </w:r>
      <w:proofErr w:type="gramEnd"/>
      <w:r>
        <w:t xml:space="preserve"> Lo anterior, sin considerar que en el acta de recepción de la obra se hizo constar la</w:t>
      </w:r>
      <w:r>
        <w:rPr>
          <w:spacing w:val="40"/>
        </w:rPr>
        <w:t xml:space="preserve"> </w:t>
      </w:r>
      <w:r>
        <w:t>necesidad de efectuar los siguientes repasos:</w:t>
      </w:r>
    </w:p>
    <w:p w14:paraId="36063FB6" w14:textId="77777777" w:rsidR="00A97F47" w:rsidRDefault="00A97F47">
      <w:pPr>
        <w:pStyle w:val="Textoindependiente"/>
        <w:spacing w:before="10"/>
      </w:pPr>
    </w:p>
    <w:p w14:paraId="28C6EF7A" w14:textId="77777777" w:rsidR="00A97F47" w:rsidRDefault="00000000">
      <w:pPr>
        <w:pStyle w:val="Prrafodelista"/>
        <w:numPr>
          <w:ilvl w:val="0"/>
          <w:numId w:val="21"/>
        </w:numPr>
        <w:tabs>
          <w:tab w:val="left" w:pos="264"/>
        </w:tabs>
        <w:ind w:left="264" w:right="0" w:hanging="122"/>
        <w:jc w:val="left"/>
        <w:rPr>
          <w:sz w:val="20"/>
        </w:rPr>
      </w:pPr>
      <w:r>
        <w:rPr>
          <w:sz w:val="20"/>
        </w:rPr>
        <w:t>Entrega</w:t>
      </w:r>
      <w:r>
        <w:rPr>
          <w:spacing w:val="-6"/>
          <w:sz w:val="20"/>
        </w:rPr>
        <w:t xml:space="preserve"> </w:t>
      </w:r>
      <w:r>
        <w:rPr>
          <w:sz w:val="20"/>
        </w:rPr>
        <w:t>de</w:t>
      </w:r>
      <w:r>
        <w:rPr>
          <w:spacing w:val="-5"/>
          <w:sz w:val="20"/>
        </w:rPr>
        <w:t xml:space="preserve"> </w:t>
      </w:r>
      <w:r>
        <w:rPr>
          <w:sz w:val="20"/>
        </w:rPr>
        <w:t>levantamiento</w:t>
      </w:r>
      <w:r>
        <w:rPr>
          <w:spacing w:val="-5"/>
          <w:sz w:val="20"/>
        </w:rPr>
        <w:t xml:space="preserve"> </w:t>
      </w:r>
      <w:r>
        <w:rPr>
          <w:sz w:val="20"/>
        </w:rPr>
        <w:t>topográfico</w:t>
      </w:r>
      <w:r>
        <w:rPr>
          <w:spacing w:val="-5"/>
          <w:sz w:val="20"/>
        </w:rPr>
        <w:t xml:space="preserve"> </w:t>
      </w:r>
      <w:r>
        <w:rPr>
          <w:sz w:val="20"/>
        </w:rPr>
        <w:t>con</w:t>
      </w:r>
      <w:r>
        <w:rPr>
          <w:spacing w:val="-5"/>
          <w:sz w:val="20"/>
        </w:rPr>
        <w:t xml:space="preserve"> </w:t>
      </w:r>
      <w:r>
        <w:rPr>
          <w:sz w:val="20"/>
        </w:rPr>
        <w:t>subsanaciones</w:t>
      </w:r>
      <w:r>
        <w:rPr>
          <w:spacing w:val="-5"/>
          <w:sz w:val="20"/>
        </w:rPr>
        <w:t xml:space="preserve"> </w:t>
      </w:r>
      <w:r>
        <w:rPr>
          <w:spacing w:val="-2"/>
          <w:sz w:val="20"/>
        </w:rPr>
        <w:t>indicadas.</w:t>
      </w:r>
    </w:p>
    <w:p w14:paraId="72DDE44C" w14:textId="77777777" w:rsidR="00A97F47" w:rsidRDefault="00A97F47">
      <w:pPr>
        <w:pStyle w:val="Textoindependiente"/>
        <w:spacing w:before="61"/>
      </w:pPr>
    </w:p>
    <w:p w14:paraId="458C34AA" w14:textId="77777777" w:rsidR="00A97F47" w:rsidRDefault="00000000">
      <w:pPr>
        <w:pStyle w:val="Prrafodelista"/>
        <w:numPr>
          <w:ilvl w:val="0"/>
          <w:numId w:val="21"/>
        </w:numPr>
        <w:tabs>
          <w:tab w:val="left" w:pos="264"/>
        </w:tabs>
        <w:ind w:left="264" w:right="0" w:hanging="122"/>
        <w:jc w:val="left"/>
        <w:rPr>
          <w:sz w:val="20"/>
        </w:rPr>
      </w:pPr>
      <w:r>
        <w:rPr>
          <w:sz w:val="20"/>
        </w:rPr>
        <w:t>Entrega</w:t>
      </w:r>
      <w:r>
        <w:rPr>
          <w:spacing w:val="-4"/>
          <w:sz w:val="20"/>
        </w:rPr>
        <w:t xml:space="preserve"> </w:t>
      </w:r>
      <w:r>
        <w:rPr>
          <w:sz w:val="20"/>
        </w:rPr>
        <w:t>de</w:t>
      </w:r>
      <w:r>
        <w:rPr>
          <w:spacing w:val="-3"/>
          <w:sz w:val="20"/>
        </w:rPr>
        <w:t xml:space="preserve"> </w:t>
      </w:r>
      <w:r>
        <w:rPr>
          <w:sz w:val="20"/>
        </w:rPr>
        <w:t>certificados</w:t>
      </w:r>
      <w:r>
        <w:rPr>
          <w:spacing w:val="-3"/>
          <w:sz w:val="20"/>
        </w:rPr>
        <w:t xml:space="preserve"> </w:t>
      </w:r>
      <w:r>
        <w:rPr>
          <w:sz w:val="20"/>
        </w:rPr>
        <w:t>de</w:t>
      </w:r>
      <w:r>
        <w:rPr>
          <w:spacing w:val="-3"/>
          <w:sz w:val="20"/>
        </w:rPr>
        <w:t xml:space="preserve"> </w:t>
      </w:r>
      <w:r>
        <w:rPr>
          <w:sz w:val="20"/>
        </w:rPr>
        <w:t>correcta</w:t>
      </w:r>
      <w:r>
        <w:rPr>
          <w:spacing w:val="-3"/>
          <w:sz w:val="20"/>
        </w:rPr>
        <w:t xml:space="preserve"> </w:t>
      </w:r>
      <w:r>
        <w:rPr>
          <w:sz w:val="20"/>
        </w:rPr>
        <w:t>gestión</w:t>
      </w:r>
      <w:r>
        <w:rPr>
          <w:spacing w:val="-3"/>
          <w:sz w:val="20"/>
        </w:rPr>
        <w:t xml:space="preserve"> </w:t>
      </w:r>
      <w:r>
        <w:rPr>
          <w:sz w:val="20"/>
        </w:rPr>
        <w:t>de</w:t>
      </w:r>
      <w:r>
        <w:rPr>
          <w:spacing w:val="-3"/>
          <w:sz w:val="20"/>
        </w:rPr>
        <w:t xml:space="preserve"> </w:t>
      </w:r>
      <w:proofErr w:type="spellStart"/>
      <w:r>
        <w:rPr>
          <w:spacing w:val="-2"/>
          <w:sz w:val="20"/>
        </w:rPr>
        <w:t>RCDs</w:t>
      </w:r>
      <w:proofErr w:type="spellEnd"/>
      <w:r>
        <w:rPr>
          <w:spacing w:val="-2"/>
          <w:sz w:val="20"/>
        </w:rPr>
        <w:t>.</w:t>
      </w:r>
    </w:p>
    <w:p w14:paraId="2ECD3DBE" w14:textId="77777777" w:rsidR="00A97F47" w:rsidRDefault="00A97F47">
      <w:pPr>
        <w:pStyle w:val="Textoindependiente"/>
        <w:spacing w:before="60"/>
      </w:pPr>
    </w:p>
    <w:p w14:paraId="12C66FA7" w14:textId="77777777" w:rsidR="00A97F47" w:rsidRDefault="00000000">
      <w:pPr>
        <w:pStyle w:val="Prrafodelista"/>
        <w:numPr>
          <w:ilvl w:val="0"/>
          <w:numId w:val="21"/>
        </w:numPr>
        <w:tabs>
          <w:tab w:val="left" w:pos="309"/>
        </w:tabs>
        <w:spacing w:line="292" w:lineRule="auto"/>
        <w:ind w:firstLine="0"/>
        <w:rPr>
          <w:sz w:val="20"/>
        </w:rPr>
      </w:pPr>
      <w:r>
        <w:rPr>
          <w:sz w:val="20"/>
        </w:rPr>
        <w:t>Instalación de elementos de control y programación de la red de riego, así como prueba de funcionamiento de la red.</w:t>
      </w:r>
    </w:p>
    <w:p w14:paraId="61B61409" w14:textId="77777777" w:rsidR="00A97F47" w:rsidRDefault="00A97F47">
      <w:pPr>
        <w:pStyle w:val="Textoindependiente"/>
        <w:spacing w:before="10"/>
      </w:pPr>
    </w:p>
    <w:p w14:paraId="212B8A38" w14:textId="77777777" w:rsidR="00A97F47" w:rsidRDefault="00000000">
      <w:pPr>
        <w:pStyle w:val="Prrafodelista"/>
        <w:numPr>
          <w:ilvl w:val="0"/>
          <w:numId w:val="21"/>
        </w:numPr>
        <w:tabs>
          <w:tab w:val="left" w:pos="264"/>
        </w:tabs>
        <w:ind w:left="264" w:right="0" w:hanging="122"/>
        <w:jc w:val="left"/>
        <w:rPr>
          <w:sz w:val="20"/>
        </w:rPr>
      </w:pPr>
      <w:r>
        <w:rPr>
          <w:sz w:val="20"/>
        </w:rPr>
        <w:t>Sustitución</w:t>
      </w:r>
      <w:r>
        <w:rPr>
          <w:spacing w:val="-5"/>
          <w:sz w:val="20"/>
        </w:rPr>
        <w:t xml:space="preserve"> </w:t>
      </w:r>
      <w:r>
        <w:rPr>
          <w:sz w:val="20"/>
        </w:rPr>
        <w:t>del</w:t>
      </w:r>
      <w:r>
        <w:rPr>
          <w:spacing w:val="-3"/>
          <w:sz w:val="20"/>
        </w:rPr>
        <w:t xml:space="preserve"> </w:t>
      </w:r>
      <w:r>
        <w:rPr>
          <w:sz w:val="20"/>
        </w:rPr>
        <w:t>olivo</w:t>
      </w:r>
      <w:r>
        <w:rPr>
          <w:spacing w:val="-3"/>
          <w:sz w:val="20"/>
        </w:rPr>
        <w:t xml:space="preserve"> </w:t>
      </w:r>
      <w:r>
        <w:rPr>
          <w:sz w:val="20"/>
        </w:rPr>
        <w:t>plantado</w:t>
      </w:r>
      <w:r>
        <w:rPr>
          <w:spacing w:val="-3"/>
          <w:sz w:val="20"/>
        </w:rPr>
        <w:t xml:space="preserve"> </w:t>
      </w:r>
      <w:r>
        <w:rPr>
          <w:sz w:val="20"/>
        </w:rPr>
        <w:t>en</w:t>
      </w:r>
      <w:r>
        <w:rPr>
          <w:spacing w:val="-3"/>
          <w:sz w:val="20"/>
        </w:rPr>
        <w:t xml:space="preserve"> </w:t>
      </w:r>
      <w:r>
        <w:rPr>
          <w:sz w:val="20"/>
        </w:rPr>
        <w:t>c/</w:t>
      </w:r>
      <w:r>
        <w:rPr>
          <w:spacing w:val="-3"/>
          <w:sz w:val="20"/>
        </w:rPr>
        <w:t xml:space="preserve"> </w:t>
      </w:r>
      <w:r>
        <w:rPr>
          <w:sz w:val="20"/>
        </w:rPr>
        <w:t>Cabo</w:t>
      </w:r>
      <w:r>
        <w:rPr>
          <w:spacing w:val="-3"/>
          <w:sz w:val="20"/>
        </w:rPr>
        <w:t xml:space="preserve"> </w:t>
      </w:r>
      <w:r>
        <w:rPr>
          <w:sz w:val="20"/>
        </w:rPr>
        <w:t>Mayor</w:t>
      </w:r>
      <w:r>
        <w:rPr>
          <w:spacing w:val="-3"/>
          <w:sz w:val="20"/>
        </w:rPr>
        <w:t xml:space="preserve"> </w:t>
      </w:r>
      <w:r>
        <w:rPr>
          <w:sz w:val="20"/>
        </w:rPr>
        <w:t>de</w:t>
      </w:r>
      <w:r>
        <w:rPr>
          <w:spacing w:val="-3"/>
          <w:sz w:val="20"/>
        </w:rPr>
        <w:t xml:space="preserve"> </w:t>
      </w:r>
      <w:r>
        <w:rPr>
          <w:sz w:val="20"/>
        </w:rPr>
        <w:t>acuerdo</w:t>
      </w:r>
      <w:r>
        <w:rPr>
          <w:spacing w:val="-3"/>
          <w:sz w:val="20"/>
        </w:rPr>
        <w:t xml:space="preserve"> </w:t>
      </w:r>
      <w:r>
        <w:rPr>
          <w:sz w:val="20"/>
        </w:rPr>
        <w:t>con</w:t>
      </w:r>
      <w:r>
        <w:rPr>
          <w:spacing w:val="-3"/>
          <w:sz w:val="20"/>
        </w:rPr>
        <w:t xml:space="preserve"> </w:t>
      </w:r>
      <w:r>
        <w:rPr>
          <w:sz w:val="20"/>
        </w:rPr>
        <w:t>prescripciones</w:t>
      </w:r>
      <w:r>
        <w:rPr>
          <w:spacing w:val="-3"/>
          <w:sz w:val="20"/>
        </w:rPr>
        <w:t xml:space="preserve"> </w:t>
      </w:r>
      <w:r>
        <w:rPr>
          <w:sz w:val="20"/>
        </w:rPr>
        <w:t>del</w:t>
      </w:r>
      <w:r>
        <w:rPr>
          <w:spacing w:val="-2"/>
          <w:sz w:val="20"/>
        </w:rPr>
        <w:t xml:space="preserve"> Proyecto.</w:t>
      </w:r>
    </w:p>
    <w:p w14:paraId="1E623DDE" w14:textId="77777777" w:rsidR="00A97F47" w:rsidRDefault="00A97F47">
      <w:pPr>
        <w:pStyle w:val="Textoindependiente"/>
        <w:spacing w:before="61"/>
      </w:pPr>
    </w:p>
    <w:p w14:paraId="39EC37FA" w14:textId="77777777" w:rsidR="00A97F47" w:rsidRDefault="00000000">
      <w:pPr>
        <w:pStyle w:val="Prrafodelista"/>
        <w:numPr>
          <w:ilvl w:val="0"/>
          <w:numId w:val="21"/>
        </w:numPr>
        <w:tabs>
          <w:tab w:val="left" w:pos="282"/>
        </w:tabs>
        <w:spacing w:line="292" w:lineRule="auto"/>
        <w:ind w:firstLine="0"/>
        <w:rPr>
          <w:sz w:val="20"/>
        </w:rPr>
      </w:pPr>
      <w:r>
        <w:rPr>
          <w:sz w:val="20"/>
        </w:rPr>
        <w:t>Pavimentación: o Enlechar acera paso de peatones calle Gimnasio. o Rellenar con grava la zona verde entre el nº2 y la vía de servicio.</w:t>
      </w:r>
    </w:p>
    <w:p w14:paraId="362C52DA" w14:textId="77777777" w:rsidR="00A97F47" w:rsidRDefault="00A97F47">
      <w:pPr>
        <w:pStyle w:val="Textoindependiente"/>
        <w:spacing w:before="9"/>
      </w:pPr>
    </w:p>
    <w:p w14:paraId="5D7357A6" w14:textId="0DEF5B70" w:rsidR="00A97F47" w:rsidRPr="00066CC0" w:rsidRDefault="00066CC0" w:rsidP="00066CC0">
      <w:pPr>
        <w:tabs>
          <w:tab w:val="left" w:pos="308"/>
        </w:tabs>
        <w:spacing w:before="1"/>
        <w:ind w:left="142"/>
        <w:rPr>
          <w:sz w:val="20"/>
        </w:rPr>
      </w:pPr>
      <w:r>
        <w:rPr>
          <w:sz w:val="20"/>
        </w:rPr>
        <w:t xml:space="preserve">- </w:t>
      </w:r>
      <w:r w:rsidRPr="00066CC0">
        <w:rPr>
          <w:sz w:val="20"/>
        </w:rPr>
        <w:t>Arreglar</w:t>
      </w:r>
      <w:r w:rsidRPr="00066CC0">
        <w:rPr>
          <w:spacing w:val="-4"/>
          <w:sz w:val="20"/>
        </w:rPr>
        <w:t xml:space="preserve"> </w:t>
      </w:r>
      <w:r w:rsidRPr="00066CC0">
        <w:rPr>
          <w:sz w:val="20"/>
        </w:rPr>
        <w:t>tramo</w:t>
      </w:r>
      <w:r w:rsidRPr="00066CC0">
        <w:rPr>
          <w:spacing w:val="-3"/>
          <w:sz w:val="20"/>
        </w:rPr>
        <w:t xml:space="preserve"> </w:t>
      </w:r>
      <w:r w:rsidRPr="00066CC0">
        <w:rPr>
          <w:sz w:val="20"/>
        </w:rPr>
        <w:t>final</w:t>
      </w:r>
      <w:r w:rsidRPr="00066CC0">
        <w:rPr>
          <w:spacing w:val="-3"/>
          <w:sz w:val="20"/>
        </w:rPr>
        <w:t xml:space="preserve"> </w:t>
      </w:r>
      <w:r w:rsidRPr="00066CC0">
        <w:rPr>
          <w:sz w:val="20"/>
        </w:rPr>
        <w:t>camino</w:t>
      </w:r>
      <w:r w:rsidRPr="00066CC0">
        <w:rPr>
          <w:spacing w:val="-4"/>
          <w:sz w:val="20"/>
        </w:rPr>
        <w:t xml:space="preserve"> </w:t>
      </w:r>
      <w:r w:rsidRPr="00066CC0">
        <w:rPr>
          <w:sz w:val="20"/>
        </w:rPr>
        <w:t>de</w:t>
      </w:r>
      <w:r w:rsidRPr="00066CC0">
        <w:rPr>
          <w:spacing w:val="-3"/>
          <w:sz w:val="20"/>
        </w:rPr>
        <w:t xml:space="preserve"> </w:t>
      </w:r>
      <w:r w:rsidRPr="00066CC0">
        <w:rPr>
          <w:sz w:val="20"/>
        </w:rPr>
        <w:t>zahorra</w:t>
      </w:r>
      <w:r w:rsidRPr="00066CC0">
        <w:rPr>
          <w:spacing w:val="-3"/>
          <w:sz w:val="20"/>
        </w:rPr>
        <w:t xml:space="preserve"> </w:t>
      </w:r>
      <w:r w:rsidRPr="00066CC0">
        <w:rPr>
          <w:sz w:val="20"/>
        </w:rPr>
        <w:t>zona</w:t>
      </w:r>
      <w:r w:rsidRPr="00066CC0">
        <w:rPr>
          <w:spacing w:val="-3"/>
          <w:sz w:val="20"/>
        </w:rPr>
        <w:t xml:space="preserve"> </w:t>
      </w:r>
      <w:r w:rsidRPr="00066CC0">
        <w:rPr>
          <w:spacing w:val="-2"/>
          <w:sz w:val="20"/>
        </w:rPr>
        <w:t>verde.</w:t>
      </w:r>
    </w:p>
    <w:p w14:paraId="2CF66F12" w14:textId="77777777" w:rsidR="00A97F47" w:rsidRDefault="00A97F47">
      <w:pPr>
        <w:pStyle w:val="Textoindependiente"/>
        <w:spacing w:before="60"/>
      </w:pPr>
    </w:p>
    <w:p w14:paraId="050FD15F" w14:textId="521DBF35" w:rsidR="00A97F47" w:rsidRPr="00066CC0" w:rsidRDefault="00066CC0" w:rsidP="00066CC0">
      <w:pPr>
        <w:tabs>
          <w:tab w:val="left" w:pos="308"/>
        </w:tabs>
        <w:rPr>
          <w:sz w:val="20"/>
        </w:rPr>
      </w:pPr>
      <w:r>
        <w:rPr>
          <w:sz w:val="20"/>
        </w:rPr>
        <w:t xml:space="preserve">  - </w:t>
      </w:r>
      <w:r w:rsidRPr="00066CC0">
        <w:rPr>
          <w:sz w:val="20"/>
        </w:rPr>
        <w:t>Elevar</w:t>
      </w:r>
      <w:r w:rsidRPr="00066CC0">
        <w:rPr>
          <w:spacing w:val="-5"/>
          <w:sz w:val="20"/>
        </w:rPr>
        <w:t xml:space="preserve"> </w:t>
      </w:r>
      <w:r w:rsidRPr="00066CC0">
        <w:rPr>
          <w:sz w:val="20"/>
        </w:rPr>
        <w:t>asfalto</w:t>
      </w:r>
      <w:r w:rsidRPr="00066CC0">
        <w:rPr>
          <w:spacing w:val="-3"/>
          <w:sz w:val="20"/>
        </w:rPr>
        <w:t xml:space="preserve"> </w:t>
      </w:r>
      <w:r w:rsidRPr="00066CC0">
        <w:rPr>
          <w:sz w:val="20"/>
        </w:rPr>
        <w:t>aparcamiento</w:t>
      </w:r>
      <w:r w:rsidRPr="00066CC0">
        <w:rPr>
          <w:spacing w:val="-2"/>
          <w:sz w:val="20"/>
        </w:rPr>
        <w:t xml:space="preserve"> </w:t>
      </w:r>
      <w:r w:rsidRPr="00066CC0">
        <w:rPr>
          <w:sz w:val="20"/>
        </w:rPr>
        <w:t>en</w:t>
      </w:r>
      <w:r w:rsidRPr="00066CC0">
        <w:rPr>
          <w:spacing w:val="-3"/>
          <w:sz w:val="20"/>
        </w:rPr>
        <w:t xml:space="preserve"> </w:t>
      </w:r>
      <w:r w:rsidRPr="00066CC0">
        <w:rPr>
          <w:sz w:val="20"/>
        </w:rPr>
        <w:t>línea</w:t>
      </w:r>
      <w:r w:rsidRPr="00066CC0">
        <w:rPr>
          <w:spacing w:val="-2"/>
          <w:sz w:val="20"/>
        </w:rPr>
        <w:t xml:space="preserve"> </w:t>
      </w:r>
      <w:r w:rsidRPr="00066CC0">
        <w:rPr>
          <w:sz w:val="20"/>
        </w:rPr>
        <w:t>próximo</w:t>
      </w:r>
      <w:r w:rsidRPr="00066CC0">
        <w:rPr>
          <w:spacing w:val="-3"/>
          <w:sz w:val="20"/>
        </w:rPr>
        <w:t xml:space="preserve"> </w:t>
      </w:r>
      <w:r w:rsidRPr="00066CC0">
        <w:rPr>
          <w:sz w:val="20"/>
        </w:rPr>
        <w:t>al</w:t>
      </w:r>
      <w:r w:rsidRPr="00066CC0">
        <w:rPr>
          <w:spacing w:val="-2"/>
          <w:sz w:val="20"/>
        </w:rPr>
        <w:t xml:space="preserve"> </w:t>
      </w:r>
      <w:r w:rsidRPr="00066CC0">
        <w:rPr>
          <w:sz w:val="20"/>
        </w:rPr>
        <w:t>nº24</w:t>
      </w:r>
      <w:r w:rsidRPr="00066CC0">
        <w:rPr>
          <w:spacing w:val="-3"/>
          <w:sz w:val="20"/>
        </w:rPr>
        <w:t xml:space="preserve"> </w:t>
      </w:r>
      <w:r w:rsidRPr="00066CC0">
        <w:rPr>
          <w:sz w:val="20"/>
        </w:rPr>
        <w:t>para</w:t>
      </w:r>
      <w:r w:rsidRPr="00066CC0">
        <w:rPr>
          <w:spacing w:val="-3"/>
          <w:sz w:val="20"/>
        </w:rPr>
        <w:t xml:space="preserve"> </w:t>
      </w:r>
      <w:r w:rsidRPr="00066CC0">
        <w:rPr>
          <w:sz w:val="20"/>
        </w:rPr>
        <w:t>evacuar</w:t>
      </w:r>
      <w:r w:rsidRPr="00066CC0">
        <w:rPr>
          <w:spacing w:val="-2"/>
          <w:sz w:val="20"/>
        </w:rPr>
        <w:t xml:space="preserve"> </w:t>
      </w:r>
      <w:r w:rsidRPr="00066CC0">
        <w:rPr>
          <w:sz w:val="20"/>
        </w:rPr>
        <w:t>las</w:t>
      </w:r>
      <w:r w:rsidRPr="00066CC0">
        <w:rPr>
          <w:spacing w:val="-3"/>
          <w:sz w:val="20"/>
        </w:rPr>
        <w:t xml:space="preserve"> </w:t>
      </w:r>
      <w:r w:rsidRPr="00066CC0">
        <w:rPr>
          <w:sz w:val="20"/>
        </w:rPr>
        <w:t>aguas</w:t>
      </w:r>
      <w:r w:rsidRPr="00066CC0">
        <w:rPr>
          <w:spacing w:val="-2"/>
          <w:sz w:val="20"/>
        </w:rPr>
        <w:t xml:space="preserve"> </w:t>
      </w:r>
      <w:r w:rsidRPr="00066CC0">
        <w:rPr>
          <w:sz w:val="20"/>
        </w:rPr>
        <w:t>a</w:t>
      </w:r>
      <w:r w:rsidRPr="00066CC0">
        <w:rPr>
          <w:spacing w:val="-3"/>
          <w:sz w:val="20"/>
        </w:rPr>
        <w:t xml:space="preserve"> </w:t>
      </w:r>
      <w:r w:rsidRPr="00066CC0">
        <w:rPr>
          <w:sz w:val="20"/>
        </w:rPr>
        <w:t>la</w:t>
      </w:r>
      <w:r w:rsidRPr="00066CC0">
        <w:rPr>
          <w:spacing w:val="-2"/>
          <w:sz w:val="20"/>
        </w:rPr>
        <w:t xml:space="preserve"> calzada.</w:t>
      </w:r>
    </w:p>
    <w:p w14:paraId="4ADFD618" w14:textId="77777777" w:rsidR="00A97F47" w:rsidRDefault="00A97F47">
      <w:pPr>
        <w:pStyle w:val="Textoindependiente"/>
        <w:spacing w:before="60"/>
      </w:pPr>
    </w:p>
    <w:p w14:paraId="0825337C" w14:textId="1B4461FD" w:rsidR="00A97F47" w:rsidRDefault="00066CC0" w:rsidP="00066CC0">
      <w:pPr>
        <w:pStyle w:val="Prrafodelista"/>
        <w:tabs>
          <w:tab w:val="left" w:pos="334"/>
        </w:tabs>
        <w:spacing w:before="1" w:line="292" w:lineRule="auto"/>
        <w:rPr>
          <w:sz w:val="20"/>
        </w:rPr>
      </w:pPr>
      <w:r>
        <w:rPr>
          <w:sz w:val="20"/>
        </w:rPr>
        <w:t xml:space="preserve">- Recebar y eliminar cejas en la entrada al nº3 calle Cabo Mayor o Rehacer rampa acceso paso peatones </w:t>
      </w:r>
      <w:proofErr w:type="spellStart"/>
      <w:proofErr w:type="gramStart"/>
      <w:r>
        <w:rPr>
          <w:sz w:val="20"/>
        </w:rPr>
        <w:t>sobre-elevado</w:t>
      </w:r>
      <w:proofErr w:type="spellEnd"/>
      <w:proofErr w:type="gramEnd"/>
      <w:r>
        <w:rPr>
          <w:sz w:val="20"/>
        </w:rPr>
        <w:t xml:space="preserve"> previo al cruce con calle Cabo Mayor (sentido Las Rozas) por longitud de rampa y hundimiento.</w:t>
      </w:r>
    </w:p>
    <w:p w14:paraId="1634CA95"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024C61E4" w14:textId="5DBDDDE9" w:rsidR="00A97F47" w:rsidRPr="00066CC0" w:rsidRDefault="00000000" w:rsidP="00066CC0">
      <w:pPr>
        <w:tabs>
          <w:tab w:val="left" w:pos="308"/>
        </w:tabs>
        <w:spacing w:before="180"/>
        <w:rPr>
          <w:sz w:val="20"/>
        </w:rPr>
      </w:pPr>
      <w:r>
        <w:rPr>
          <w:noProof/>
        </w:rPr>
        <w:lastRenderedPageBreak/>
        <mc:AlternateContent>
          <mc:Choice Requires="wps">
            <w:drawing>
              <wp:anchor distT="0" distB="0" distL="0" distR="0" simplePos="0" relativeHeight="251764224" behindDoc="0" locked="0" layoutInCell="1" allowOverlap="1" wp14:anchorId="3ED05694" wp14:editId="2FC51359">
                <wp:simplePos x="0" y="0"/>
                <wp:positionH relativeFrom="page">
                  <wp:posOffset>6807090</wp:posOffset>
                </wp:positionH>
                <wp:positionV relativeFrom="page">
                  <wp:posOffset>2818730</wp:posOffset>
                </wp:positionV>
                <wp:extent cx="419734" cy="3187065"/>
                <wp:effectExtent l="0" t="0" r="0" b="0"/>
                <wp:wrapNone/>
                <wp:docPr id="389" name="Text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D541001"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F6BAA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ED05694" id="Textbox 389" o:spid="_x0000_s1215" type="#_x0000_t202" style="position:absolute;margin-left:536pt;margin-top:221.95pt;width:33.05pt;height:250.95pt;z-index:251764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lJH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d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bFlJH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D541001"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CF6BAA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sidR="00066CC0">
        <w:rPr>
          <w:sz w:val="20"/>
        </w:rPr>
        <w:t xml:space="preserve">   - </w:t>
      </w:r>
      <w:r w:rsidRPr="00066CC0">
        <w:rPr>
          <w:sz w:val="20"/>
        </w:rPr>
        <w:t>Rehacer</w:t>
      </w:r>
      <w:r w:rsidRPr="00066CC0">
        <w:rPr>
          <w:spacing w:val="-6"/>
          <w:sz w:val="20"/>
        </w:rPr>
        <w:t xml:space="preserve"> </w:t>
      </w:r>
      <w:r w:rsidRPr="00066CC0">
        <w:rPr>
          <w:sz w:val="20"/>
        </w:rPr>
        <w:t>rampa</w:t>
      </w:r>
      <w:r w:rsidRPr="00066CC0">
        <w:rPr>
          <w:spacing w:val="-4"/>
          <w:sz w:val="20"/>
        </w:rPr>
        <w:t xml:space="preserve"> </w:t>
      </w:r>
      <w:r w:rsidRPr="00066CC0">
        <w:rPr>
          <w:sz w:val="20"/>
        </w:rPr>
        <w:t>salida</w:t>
      </w:r>
      <w:r w:rsidRPr="00066CC0">
        <w:rPr>
          <w:spacing w:val="-3"/>
          <w:sz w:val="20"/>
        </w:rPr>
        <w:t xml:space="preserve"> </w:t>
      </w:r>
      <w:r w:rsidRPr="00066CC0">
        <w:rPr>
          <w:sz w:val="20"/>
        </w:rPr>
        <w:t>paso</w:t>
      </w:r>
      <w:r w:rsidRPr="00066CC0">
        <w:rPr>
          <w:spacing w:val="-4"/>
          <w:sz w:val="20"/>
        </w:rPr>
        <w:t xml:space="preserve"> </w:t>
      </w:r>
      <w:r w:rsidRPr="00066CC0">
        <w:rPr>
          <w:sz w:val="20"/>
        </w:rPr>
        <w:t>peatones</w:t>
      </w:r>
      <w:r w:rsidRPr="00066CC0">
        <w:rPr>
          <w:spacing w:val="-3"/>
          <w:sz w:val="20"/>
        </w:rPr>
        <w:t xml:space="preserve"> </w:t>
      </w:r>
      <w:proofErr w:type="spellStart"/>
      <w:proofErr w:type="gramStart"/>
      <w:r w:rsidRPr="00066CC0">
        <w:rPr>
          <w:sz w:val="20"/>
        </w:rPr>
        <w:t>sobre-elevado</w:t>
      </w:r>
      <w:proofErr w:type="spellEnd"/>
      <w:proofErr w:type="gramEnd"/>
      <w:r w:rsidRPr="00066CC0">
        <w:rPr>
          <w:spacing w:val="-4"/>
          <w:sz w:val="20"/>
        </w:rPr>
        <w:t xml:space="preserve"> </w:t>
      </w:r>
      <w:r w:rsidRPr="00066CC0">
        <w:rPr>
          <w:sz w:val="20"/>
        </w:rPr>
        <w:t>anterior</w:t>
      </w:r>
      <w:r w:rsidRPr="00066CC0">
        <w:rPr>
          <w:spacing w:val="-4"/>
          <w:sz w:val="20"/>
        </w:rPr>
        <w:t xml:space="preserve"> </w:t>
      </w:r>
      <w:r w:rsidRPr="00066CC0">
        <w:rPr>
          <w:sz w:val="20"/>
        </w:rPr>
        <w:t>a</w:t>
      </w:r>
      <w:r w:rsidRPr="00066CC0">
        <w:rPr>
          <w:spacing w:val="-3"/>
          <w:sz w:val="20"/>
        </w:rPr>
        <w:t xml:space="preserve"> </w:t>
      </w:r>
      <w:r w:rsidRPr="00066CC0">
        <w:rPr>
          <w:sz w:val="20"/>
        </w:rPr>
        <w:t>calle</w:t>
      </w:r>
      <w:r w:rsidRPr="00066CC0">
        <w:rPr>
          <w:spacing w:val="-4"/>
          <w:sz w:val="20"/>
        </w:rPr>
        <w:t xml:space="preserve"> </w:t>
      </w:r>
      <w:r w:rsidRPr="00066CC0">
        <w:rPr>
          <w:sz w:val="20"/>
        </w:rPr>
        <w:t>Cabo</w:t>
      </w:r>
      <w:r w:rsidRPr="00066CC0">
        <w:rPr>
          <w:spacing w:val="-3"/>
          <w:sz w:val="20"/>
        </w:rPr>
        <w:t xml:space="preserve"> </w:t>
      </w:r>
      <w:proofErr w:type="spellStart"/>
      <w:r w:rsidRPr="00066CC0">
        <w:rPr>
          <w:sz w:val="20"/>
        </w:rPr>
        <w:t>Azohía</w:t>
      </w:r>
      <w:proofErr w:type="spellEnd"/>
      <w:r w:rsidRPr="00066CC0">
        <w:rPr>
          <w:spacing w:val="-4"/>
          <w:sz w:val="20"/>
        </w:rPr>
        <w:t xml:space="preserve"> </w:t>
      </w:r>
      <w:r w:rsidRPr="00066CC0">
        <w:rPr>
          <w:sz w:val="20"/>
        </w:rPr>
        <w:t>(sentido</w:t>
      </w:r>
      <w:r w:rsidRPr="00066CC0">
        <w:rPr>
          <w:spacing w:val="-3"/>
          <w:sz w:val="20"/>
        </w:rPr>
        <w:t xml:space="preserve"> </w:t>
      </w:r>
      <w:r w:rsidRPr="00066CC0">
        <w:rPr>
          <w:spacing w:val="-2"/>
          <w:sz w:val="20"/>
        </w:rPr>
        <w:t>Madrid).</w:t>
      </w:r>
    </w:p>
    <w:p w14:paraId="47541E4D" w14:textId="77777777" w:rsidR="00A97F47" w:rsidRDefault="00A97F47">
      <w:pPr>
        <w:pStyle w:val="Textoindependiente"/>
        <w:spacing w:before="60"/>
      </w:pPr>
    </w:p>
    <w:p w14:paraId="011B4BD7" w14:textId="5303AAD9" w:rsidR="00A97F47" w:rsidRPr="00066CC0" w:rsidRDefault="00066CC0" w:rsidP="00066CC0">
      <w:pPr>
        <w:tabs>
          <w:tab w:val="left" w:pos="308"/>
        </w:tabs>
        <w:spacing w:before="1"/>
        <w:rPr>
          <w:sz w:val="20"/>
        </w:rPr>
      </w:pPr>
      <w:r>
        <w:rPr>
          <w:sz w:val="20"/>
        </w:rPr>
        <w:t xml:space="preserve">   - </w:t>
      </w:r>
      <w:r w:rsidRPr="00066CC0">
        <w:rPr>
          <w:sz w:val="20"/>
        </w:rPr>
        <w:t>Restitución</w:t>
      </w:r>
      <w:r w:rsidRPr="00066CC0">
        <w:rPr>
          <w:spacing w:val="-6"/>
          <w:sz w:val="20"/>
        </w:rPr>
        <w:t xml:space="preserve"> </w:t>
      </w:r>
      <w:r w:rsidRPr="00066CC0">
        <w:rPr>
          <w:sz w:val="20"/>
        </w:rPr>
        <w:t>rigola</w:t>
      </w:r>
      <w:r w:rsidRPr="00066CC0">
        <w:rPr>
          <w:spacing w:val="-4"/>
          <w:sz w:val="20"/>
        </w:rPr>
        <w:t xml:space="preserve"> </w:t>
      </w:r>
      <w:r w:rsidRPr="00066CC0">
        <w:rPr>
          <w:sz w:val="20"/>
        </w:rPr>
        <w:t>MBC</w:t>
      </w:r>
      <w:r w:rsidRPr="00066CC0">
        <w:rPr>
          <w:spacing w:val="-4"/>
          <w:sz w:val="20"/>
        </w:rPr>
        <w:t xml:space="preserve"> </w:t>
      </w:r>
      <w:r w:rsidRPr="00066CC0">
        <w:rPr>
          <w:sz w:val="20"/>
        </w:rPr>
        <w:t>junto</w:t>
      </w:r>
      <w:r w:rsidRPr="00066CC0">
        <w:rPr>
          <w:spacing w:val="-3"/>
          <w:sz w:val="20"/>
        </w:rPr>
        <w:t xml:space="preserve"> </w:t>
      </w:r>
      <w:r w:rsidRPr="00066CC0">
        <w:rPr>
          <w:sz w:val="20"/>
        </w:rPr>
        <w:t>bordillos</w:t>
      </w:r>
      <w:r w:rsidRPr="00066CC0">
        <w:rPr>
          <w:spacing w:val="-4"/>
          <w:sz w:val="20"/>
        </w:rPr>
        <w:t xml:space="preserve"> </w:t>
      </w:r>
      <w:r w:rsidRPr="00066CC0">
        <w:rPr>
          <w:sz w:val="20"/>
        </w:rPr>
        <w:t>salida</w:t>
      </w:r>
      <w:r w:rsidRPr="00066CC0">
        <w:rPr>
          <w:spacing w:val="-4"/>
          <w:sz w:val="20"/>
        </w:rPr>
        <w:t xml:space="preserve"> </w:t>
      </w:r>
      <w:r w:rsidRPr="00066CC0">
        <w:rPr>
          <w:sz w:val="20"/>
        </w:rPr>
        <w:t>zona</w:t>
      </w:r>
      <w:r w:rsidRPr="00066CC0">
        <w:rPr>
          <w:spacing w:val="-4"/>
          <w:sz w:val="20"/>
        </w:rPr>
        <w:t xml:space="preserve"> </w:t>
      </w:r>
      <w:r w:rsidRPr="00066CC0">
        <w:rPr>
          <w:sz w:val="20"/>
        </w:rPr>
        <w:t>de</w:t>
      </w:r>
      <w:r w:rsidRPr="00066CC0">
        <w:rPr>
          <w:spacing w:val="-3"/>
          <w:sz w:val="20"/>
        </w:rPr>
        <w:t xml:space="preserve"> </w:t>
      </w:r>
      <w:r w:rsidRPr="00066CC0">
        <w:rPr>
          <w:spacing w:val="-2"/>
          <w:sz w:val="20"/>
        </w:rPr>
        <w:t>acopios</w:t>
      </w:r>
    </w:p>
    <w:p w14:paraId="0F3935C0" w14:textId="77777777" w:rsidR="00A97F47" w:rsidRDefault="00A97F47">
      <w:pPr>
        <w:pStyle w:val="Textoindependiente"/>
        <w:spacing w:before="60"/>
      </w:pPr>
    </w:p>
    <w:p w14:paraId="20CFB489" w14:textId="2A338040" w:rsidR="00A97F47" w:rsidRPr="00066CC0" w:rsidRDefault="00066CC0" w:rsidP="00066CC0">
      <w:pPr>
        <w:tabs>
          <w:tab w:val="left" w:pos="308"/>
        </w:tabs>
        <w:rPr>
          <w:sz w:val="20"/>
        </w:rPr>
      </w:pPr>
      <w:r>
        <w:rPr>
          <w:sz w:val="20"/>
        </w:rPr>
        <w:t xml:space="preserve">   - </w:t>
      </w:r>
      <w:r w:rsidRPr="00066CC0">
        <w:rPr>
          <w:sz w:val="20"/>
        </w:rPr>
        <w:t>Eliminar</w:t>
      </w:r>
      <w:r w:rsidRPr="00066CC0">
        <w:rPr>
          <w:spacing w:val="-5"/>
          <w:sz w:val="20"/>
        </w:rPr>
        <w:t xml:space="preserve"> </w:t>
      </w:r>
      <w:r w:rsidRPr="00066CC0">
        <w:rPr>
          <w:sz w:val="20"/>
        </w:rPr>
        <w:t>charco</w:t>
      </w:r>
      <w:r w:rsidRPr="00066CC0">
        <w:rPr>
          <w:spacing w:val="-3"/>
          <w:sz w:val="20"/>
        </w:rPr>
        <w:t xml:space="preserve"> </w:t>
      </w:r>
      <w:r w:rsidRPr="00066CC0">
        <w:rPr>
          <w:sz w:val="20"/>
        </w:rPr>
        <w:t>en</w:t>
      </w:r>
      <w:r w:rsidRPr="00066CC0">
        <w:rPr>
          <w:spacing w:val="-2"/>
          <w:sz w:val="20"/>
        </w:rPr>
        <w:t xml:space="preserve"> </w:t>
      </w:r>
      <w:r w:rsidRPr="00066CC0">
        <w:rPr>
          <w:sz w:val="20"/>
        </w:rPr>
        <w:t>calzada</w:t>
      </w:r>
      <w:r w:rsidRPr="00066CC0">
        <w:rPr>
          <w:spacing w:val="-3"/>
          <w:sz w:val="20"/>
        </w:rPr>
        <w:t xml:space="preserve"> </w:t>
      </w:r>
      <w:r w:rsidRPr="00066CC0">
        <w:rPr>
          <w:sz w:val="20"/>
        </w:rPr>
        <w:t>frente</w:t>
      </w:r>
      <w:r w:rsidRPr="00066CC0">
        <w:rPr>
          <w:spacing w:val="-3"/>
          <w:sz w:val="20"/>
        </w:rPr>
        <w:t xml:space="preserve"> </w:t>
      </w:r>
      <w:r w:rsidRPr="00066CC0">
        <w:rPr>
          <w:sz w:val="20"/>
        </w:rPr>
        <w:t>al</w:t>
      </w:r>
      <w:r w:rsidRPr="00066CC0">
        <w:rPr>
          <w:spacing w:val="-2"/>
          <w:sz w:val="20"/>
        </w:rPr>
        <w:t xml:space="preserve"> </w:t>
      </w:r>
      <w:r w:rsidRPr="00066CC0">
        <w:rPr>
          <w:sz w:val="20"/>
        </w:rPr>
        <w:t>nº4</w:t>
      </w:r>
      <w:r w:rsidRPr="00066CC0">
        <w:rPr>
          <w:spacing w:val="-3"/>
          <w:sz w:val="20"/>
        </w:rPr>
        <w:t xml:space="preserve"> </w:t>
      </w:r>
      <w:r w:rsidRPr="00066CC0">
        <w:rPr>
          <w:sz w:val="20"/>
        </w:rPr>
        <w:t>de</w:t>
      </w:r>
      <w:r w:rsidRPr="00066CC0">
        <w:rPr>
          <w:spacing w:val="-3"/>
          <w:sz w:val="20"/>
        </w:rPr>
        <w:t xml:space="preserve"> </w:t>
      </w:r>
      <w:r w:rsidRPr="00066CC0">
        <w:rPr>
          <w:sz w:val="20"/>
        </w:rPr>
        <w:t>la</w:t>
      </w:r>
      <w:r w:rsidRPr="00066CC0">
        <w:rPr>
          <w:spacing w:val="-2"/>
          <w:sz w:val="20"/>
        </w:rPr>
        <w:t xml:space="preserve"> </w:t>
      </w:r>
      <w:r w:rsidRPr="00066CC0">
        <w:rPr>
          <w:sz w:val="20"/>
        </w:rPr>
        <w:t>avenida</w:t>
      </w:r>
      <w:r w:rsidRPr="00066CC0">
        <w:rPr>
          <w:spacing w:val="-3"/>
          <w:sz w:val="20"/>
        </w:rPr>
        <w:t xml:space="preserve"> </w:t>
      </w:r>
      <w:r w:rsidRPr="00066CC0">
        <w:rPr>
          <w:sz w:val="20"/>
        </w:rPr>
        <w:t>de</w:t>
      </w:r>
      <w:r w:rsidRPr="00066CC0">
        <w:rPr>
          <w:spacing w:val="-2"/>
          <w:sz w:val="20"/>
        </w:rPr>
        <w:t xml:space="preserve"> </w:t>
      </w:r>
      <w:proofErr w:type="spellStart"/>
      <w:r w:rsidRPr="00066CC0">
        <w:rPr>
          <w:spacing w:val="-2"/>
          <w:sz w:val="20"/>
        </w:rPr>
        <w:t>Marsil</w:t>
      </w:r>
      <w:proofErr w:type="spellEnd"/>
    </w:p>
    <w:p w14:paraId="5B4DAA12" w14:textId="77777777" w:rsidR="00A97F47" w:rsidRDefault="00A97F47">
      <w:pPr>
        <w:pStyle w:val="Textoindependiente"/>
        <w:spacing w:before="61"/>
      </w:pPr>
    </w:p>
    <w:p w14:paraId="4D8262DF" w14:textId="42811CAD" w:rsidR="00A97F47" w:rsidRPr="00066CC0" w:rsidRDefault="00066CC0" w:rsidP="00066CC0">
      <w:pPr>
        <w:tabs>
          <w:tab w:val="left" w:pos="308"/>
        </w:tabs>
        <w:rPr>
          <w:sz w:val="20"/>
        </w:rPr>
      </w:pPr>
      <w:r>
        <w:rPr>
          <w:sz w:val="20"/>
        </w:rPr>
        <w:t xml:space="preserve">   - </w:t>
      </w:r>
      <w:r w:rsidRPr="00066CC0">
        <w:rPr>
          <w:sz w:val="20"/>
        </w:rPr>
        <w:t>Recebar</w:t>
      </w:r>
      <w:r w:rsidRPr="00066CC0">
        <w:rPr>
          <w:spacing w:val="-3"/>
          <w:sz w:val="20"/>
        </w:rPr>
        <w:t xml:space="preserve"> </w:t>
      </w:r>
      <w:r w:rsidRPr="00066CC0">
        <w:rPr>
          <w:sz w:val="20"/>
        </w:rPr>
        <w:t>adoquín</w:t>
      </w:r>
      <w:r w:rsidRPr="00066CC0">
        <w:rPr>
          <w:spacing w:val="-2"/>
          <w:sz w:val="20"/>
        </w:rPr>
        <w:t xml:space="preserve"> </w:t>
      </w:r>
      <w:r w:rsidRPr="00066CC0">
        <w:rPr>
          <w:sz w:val="20"/>
        </w:rPr>
        <w:t>vado</w:t>
      </w:r>
      <w:r w:rsidRPr="00066CC0">
        <w:rPr>
          <w:spacing w:val="-3"/>
          <w:sz w:val="20"/>
        </w:rPr>
        <w:t xml:space="preserve"> </w:t>
      </w:r>
      <w:r w:rsidRPr="00066CC0">
        <w:rPr>
          <w:sz w:val="20"/>
        </w:rPr>
        <w:t>Av.</w:t>
      </w:r>
      <w:r w:rsidRPr="00066CC0">
        <w:rPr>
          <w:spacing w:val="-2"/>
          <w:sz w:val="20"/>
        </w:rPr>
        <w:t xml:space="preserve"> </w:t>
      </w:r>
      <w:r w:rsidRPr="00066CC0">
        <w:rPr>
          <w:sz w:val="20"/>
        </w:rPr>
        <w:t>de</w:t>
      </w:r>
      <w:r w:rsidRPr="00066CC0">
        <w:rPr>
          <w:spacing w:val="-3"/>
          <w:sz w:val="20"/>
        </w:rPr>
        <w:t xml:space="preserve"> </w:t>
      </w:r>
      <w:proofErr w:type="spellStart"/>
      <w:r w:rsidRPr="00066CC0">
        <w:rPr>
          <w:sz w:val="20"/>
        </w:rPr>
        <w:t>Marsil</w:t>
      </w:r>
      <w:proofErr w:type="spellEnd"/>
      <w:r w:rsidRPr="00066CC0">
        <w:rPr>
          <w:spacing w:val="-2"/>
          <w:sz w:val="20"/>
        </w:rPr>
        <w:t xml:space="preserve"> nº18.</w:t>
      </w:r>
    </w:p>
    <w:p w14:paraId="1E17DD94" w14:textId="77777777" w:rsidR="00A97F47" w:rsidRDefault="00A97F47">
      <w:pPr>
        <w:pStyle w:val="Textoindependiente"/>
        <w:spacing w:before="60"/>
      </w:pPr>
    </w:p>
    <w:p w14:paraId="149C4512" w14:textId="0295A702" w:rsidR="00A97F47" w:rsidRPr="00066CC0" w:rsidRDefault="00066CC0" w:rsidP="00066CC0">
      <w:pPr>
        <w:tabs>
          <w:tab w:val="left" w:pos="308"/>
        </w:tabs>
        <w:rPr>
          <w:sz w:val="20"/>
        </w:rPr>
      </w:pPr>
      <w:r>
        <w:rPr>
          <w:sz w:val="20"/>
        </w:rPr>
        <w:t xml:space="preserve">   - </w:t>
      </w:r>
      <w:r w:rsidRPr="00066CC0">
        <w:rPr>
          <w:sz w:val="20"/>
        </w:rPr>
        <w:t>Arreglar</w:t>
      </w:r>
      <w:r w:rsidRPr="00066CC0">
        <w:rPr>
          <w:spacing w:val="-5"/>
          <w:sz w:val="20"/>
        </w:rPr>
        <w:t xml:space="preserve"> </w:t>
      </w:r>
      <w:r w:rsidRPr="00066CC0">
        <w:rPr>
          <w:sz w:val="20"/>
        </w:rPr>
        <w:t>hundimiento</w:t>
      </w:r>
      <w:r w:rsidRPr="00066CC0">
        <w:rPr>
          <w:spacing w:val="-5"/>
          <w:sz w:val="20"/>
        </w:rPr>
        <w:t xml:space="preserve"> </w:t>
      </w:r>
      <w:r w:rsidRPr="00066CC0">
        <w:rPr>
          <w:sz w:val="20"/>
        </w:rPr>
        <w:t>pozo</w:t>
      </w:r>
      <w:r w:rsidRPr="00066CC0">
        <w:rPr>
          <w:spacing w:val="-4"/>
          <w:sz w:val="20"/>
        </w:rPr>
        <w:t xml:space="preserve"> </w:t>
      </w:r>
      <w:r w:rsidRPr="00066CC0">
        <w:rPr>
          <w:sz w:val="20"/>
        </w:rPr>
        <w:t>saneamiento</w:t>
      </w:r>
      <w:r w:rsidRPr="00066CC0">
        <w:rPr>
          <w:spacing w:val="-5"/>
          <w:sz w:val="20"/>
        </w:rPr>
        <w:t xml:space="preserve"> </w:t>
      </w:r>
      <w:r w:rsidRPr="00066CC0">
        <w:rPr>
          <w:sz w:val="20"/>
        </w:rPr>
        <w:t>en</w:t>
      </w:r>
      <w:r w:rsidRPr="00066CC0">
        <w:rPr>
          <w:spacing w:val="-5"/>
          <w:sz w:val="20"/>
        </w:rPr>
        <w:t xml:space="preserve"> </w:t>
      </w:r>
      <w:r w:rsidRPr="00066CC0">
        <w:rPr>
          <w:sz w:val="20"/>
        </w:rPr>
        <w:t>calzada</w:t>
      </w:r>
      <w:r w:rsidRPr="00066CC0">
        <w:rPr>
          <w:spacing w:val="-4"/>
          <w:sz w:val="20"/>
        </w:rPr>
        <w:t xml:space="preserve"> </w:t>
      </w:r>
      <w:r w:rsidRPr="00066CC0">
        <w:rPr>
          <w:sz w:val="20"/>
        </w:rPr>
        <w:t>calle</w:t>
      </w:r>
      <w:r w:rsidRPr="00066CC0">
        <w:rPr>
          <w:spacing w:val="-5"/>
          <w:sz w:val="20"/>
        </w:rPr>
        <w:t xml:space="preserve"> </w:t>
      </w:r>
      <w:r w:rsidRPr="00066CC0">
        <w:rPr>
          <w:sz w:val="20"/>
        </w:rPr>
        <w:t>Cabo</w:t>
      </w:r>
      <w:r w:rsidRPr="00066CC0">
        <w:rPr>
          <w:spacing w:val="-4"/>
          <w:sz w:val="20"/>
        </w:rPr>
        <w:t xml:space="preserve"> </w:t>
      </w:r>
      <w:r w:rsidRPr="00066CC0">
        <w:rPr>
          <w:spacing w:val="-2"/>
          <w:sz w:val="20"/>
        </w:rPr>
        <w:t>Mayor.</w:t>
      </w:r>
    </w:p>
    <w:p w14:paraId="4A126FE5" w14:textId="77777777" w:rsidR="00A97F47" w:rsidRDefault="00A97F47">
      <w:pPr>
        <w:pStyle w:val="Textoindependiente"/>
        <w:spacing w:before="61"/>
      </w:pPr>
    </w:p>
    <w:p w14:paraId="405B9269" w14:textId="77777777" w:rsidR="00A97F47" w:rsidRDefault="00000000">
      <w:pPr>
        <w:pStyle w:val="Prrafodelista"/>
        <w:numPr>
          <w:ilvl w:val="0"/>
          <w:numId w:val="21"/>
        </w:numPr>
        <w:tabs>
          <w:tab w:val="left" w:pos="283"/>
        </w:tabs>
        <w:spacing w:line="292" w:lineRule="auto"/>
        <w:ind w:firstLine="0"/>
        <w:rPr>
          <w:sz w:val="20"/>
        </w:rPr>
      </w:pPr>
      <w:r>
        <w:rPr>
          <w:sz w:val="20"/>
        </w:rPr>
        <w:t>Rebajar cota acabado de parterres de grava por lo menos 5cm por debajo de la cota de bordillo, arropar alcorques con la grava retirada y tapar zonas con geotextil visto.</w:t>
      </w:r>
    </w:p>
    <w:p w14:paraId="140CA768" w14:textId="77777777" w:rsidR="00A97F47" w:rsidRDefault="00A97F47">
      <w:pPr>
        <w:pStyle w:val="Textoindependiente"/>
        <w:spacing w:before="9"/>
      </w:pPr>
    </w:p>
    <w:p w14:paraId="447EEB6A" w14:textId="4234AD00" w:rsidR="00A97F47" w:rsidRDefault="00000000">
      <w:pPr>
        <w:pStyle w:val="Prrafodelista"/>
        <w:numPr>
          <w:ilvl w:val="0"/>
          <w:numId w:val="21"/>
        </w:numPr>
        <w:tabs>
          <w:tab w:val="left" w:pos="280"/>
        </w:tabs>
        <w:spacing w:before="1" w:line="292" w:lineRule="auto"/>
        <w:ind w:firstLine="0"/>
        <w:rPr>
          <w:sz w:val="20"/>
        </w:rPr>
      </w:pPr>
      <w:r>
        <w:rPr>
          <w:sz w:val="20"/>
        </w:rPr>
        <w:t>Cortar y retirar restos de plásticos en cruce de mediana c/ Gimnasio y carril bici c/ Cabo Mayor. - Limpieza de obra, retirar escombros, retirada de casetas y restitución de zona de campamento de</w:t>
      </w:r>
      <w:r>
        <w:rPr>
          <w:spacing w:val="40"/>
          <w:sz w:val="20"/>
        </w:rPr>
        <w:t xml:space="preserve"> </w:t>
      </w:r>
      <w:r>
        <w:rPr>
          <w:spacing w:val="-4"/>
          <w:sz w:val="20"/>
        </w:rPr>
        <w:t>obra</w:t>
      </w:r>
      <w:r w:rsidR="00066CC0">
        <w:rPr>
          <w:spacing w:val="-4"/>
          <w:sz w:val="20"/>
        </w:rPr>
        <w:t>.</w:t>
      </w:r>
    </w:p>
    <w:p w14:paraId="541A28E8" w14:textId="77777777" w:rsidR="00A97F47" w:rsidRDefault="00A97F47">
      <w:pPr>
        <w:pStyle w:val="Textoindependiente"/>
        <w:spacing w:before="9"/>
      </w:pPr>
    </w:p>
    <w:p w14:paraId="0AA03F99" w14:textId="77777777" w:rsidR="00A97F47" w:rsidRDefault="00000000">
      <w:pPr>
        <w:pStyle w:val="Textoindependiente"/>
        <w:spacing w:line="292" w:lineRule="auto"/>
        <w:ind w:left="142" w:right="141"/>
        <w:jc w:val="both"/>
      </w:pPr>
      <w:r>
        <w:t>Dichos repasos debieron ser finalizados el día 17 de enero de 2025. En cambio, a fecha 12 de</w:t>
      </w:r>
      <w:r>
        <w:rPr>
          <w:spacing w:val="80"/>
        </w:rPr>
        <w:t xml:space="preserve"> </w:t>
      </w:r>
      <w:r>
        <w:t>febrero de 2025, prácticamente un mes después, se encontraban sin ejecutar los siguientes:</w:t>
      </w:r>
    </w:p>
    <w:p w14:paraId="40B498F7" w14:textId="77777777" w:rsidR="00A97F47" w:rsidRDefault="00A97F47">
      <w:pPr>
        <w:pStyle w:val="Textoindependiente"/>
        <w:spacing w:before="10"/>
      </w:pPr>
    </w:p>
    <w:p w14:paraId="6B5D0109" w14:textId="77777777" w:rsidR="00A97F47" w:rsidRDefault="00000000">
      <w:pPr>
        <w:pStyle w:val="Textoindependiente"/>
        <w:spacing w:line="292" w:lineRule="auto"/>
        <w:ind w:left="142" w:right="141"/>
        <w:jc w:val="both"/>
      </w:pPr>
      <w:r>
        <w:t>-Instalación de elementos de control y programación de la red de riego, así como prueba de funcionamiento de la red.</w:t>
      </w:r>
    </w:p>
    <w:p w14:paraId="69FDB725" w14:textId="77777777" w:rsidR="00A97F47" w:rsidRDefault="00A97F47">
      <w:pPr>
        <w:pStyle w:val="Textoindependiente"/>
        <w:spacing w:before="10"/>
      </w:pPr>
    </w:p>
    <w:p w14:paraId="4567F077" w14:textId="77777777" w:rsidR="00A97F47" w:rsidRDefault="00000000">
      <w:pPr>
        <w:pStyle w:val="Textoindependiente"/>
        <w:ind w:left="142"/>
      </w:pPr>
      <w:r>
        <w:t>-Sustitución</w:t>
      </w:r>
      <w:r>
        <w:rPr>
          <w:spacing w:val="-5"/>
        </w:rPr>
        <w:t xml:space="preserve"> </w:t>
      </w:r>
      <w:r>
        <w:t>del</w:t>
      </w:r>
      <w:r>
        <w:rPr>
          <w:spacing w:val="-3"/>
        </w:rPr>
        <w:t xml:space="preserve"> </w:t>
      </w:r>
      <w:r>
        <w:t>olivo</w:t>
      </w:r>
      <w:r>
        <w:rPr>
          <w:spacing w:val="-3"/>
        </w:rPr>
        <w:t xml:space="preserve"> </w:t>
      </w:r>
      <w:r>
        <w:t>plantado</w:t>
      </w:r>
      <w:r>
        <w:rPr>
          <w:spacing w:val="-3"/>
        </w:rPr>
        <w:t xml:space="preserve"> </w:t>
      </w:r>
      <w:r>
        <w:t>en</w:t>
      </w:r>
      <w:r>
        <w:rPr>
          <w:spacing w:val="-3"/>
        </w:rPr>
        <w:t xml:space="preserve"> </w:t>
      </w:r>
      <w:r>
        <w:t>c/</w:t>
      </w:r>
      <w:r>
        <w:rPr>
          <w:spacing w:val="-3"/>
        </w:rPr>
        <w:t xml:space="preserve"> </w:t>
      </w:r>
      <w:r>
        <w:t>Cabo</w:t>
      </w:r>
      <w:r>
        <w:rPr>
          <w:spacing w:val="-3"/>
        </w:rPr>
        <w:t xml:space="preserve"> </w:t>
      </w:r>
      <w:r>
        <w:t>Mayor</w:t>
      </w:r>
      <w:r>
        <w:rPr>
          <w:spacing w:val="-3"/>
        </w:rPr>
        <w:t xml:space="preserve"> </w:t>
      </w:r>
      <w:r>
        <w:t>de</w:t>
      </w:r>
      <w:r>
        <w:rPr>
          <w:spacing w:val="-3"/>
        </w:rPr>
        <w:t xml:space="preserve"> </w:t>
      </w:r>
      <w:r>
        <w:t>acuerdo</w:t>
      </w:r>
      <w:r>
        <w:rPr>
          <w:spacing w:val="-3"/>
        </w:rPr>
        <w:t xml:space="preserve"> </w:t>
      </w:r>
      <w:r>
        <w:t>con</w:t>
      </w:r>
      <w:r>
        <w:rPr>
          <w:spacing w:val="-3"/>
        </w:rPr>
        <w:t xml:space="preserve"> </w:t>
      </w:r>
      <w:r>
        <w:t>prescripciones</w:t>
      </w:r>
      <w:r>
        <w:rPr>
          <w:spacing w:val="-3"/>
        </w:rPr>
        <w:t xml:space="preserve"> </w:t>
      </w:r>
      <w:r>
        <w:t>del</w:t>
      </w:r>
      <w:r>
        <w:rPr>
          <w:spacing w:val="-3"/>
        </w:rPr>
        <w:t xml:space="preserve"> </w:t>
      </w:r>
      <w:r>
        <w:rPr>
          <w:spacing w:val="-2"/>
        </w:rPr>
        <w:t>Proyecto.</w:t>
      </w:r>
    </w:p>
    <w:p w14:paraId="3F80DFE5" w14:textId="77777777" w:rsidR="00A97F47" w:rsidRDefault="00A97F47">
      <w:pPr>
        <w:pStyle w:val="Textoindependiente"/>
        <w:spacing w:before="61"/>
      </w:pPr>
    </w:p>
    <w:p w14:paraId="4E1A25CA" w14:textId="77777777" w:rsidR="00A97F47" w:rsidRDefault="00000000">
      <w:pPr>
        <w:pStyle w:val="Textoindependiente"/>
        <w:ind w:left="142"/>
      </w:pPr>
      <w:r>
        <w:t>-</w:t>
      </w:r>
      <w:r>
        <w:rPr>
          <w:spacing w:val="-2"/>
        </w:rPr>
        <w:t>Pavimentación:</w:t>
      </w:r>
    </w:p>
    <w:p w14:paraId="5C2888CD" w14:textId="77777777" w:rsidR="00A97F47" w:rsidRDefault="00A97F47">
      <w:pPr>
        <w:pStyle w:val="Textoindependiente"/>
        <w:spacing w:before="60"/>
      </w:pPr>
    </w:p>
    <w:p w14:paraId="1A15192F" w14:textId="256B30C8" w:rsidR="00A97F47" w:rsidRDefault="00066CC0">
      <w:pPr>
        <w:pStyle w:val="Textoindependiente"/>
        <w:ind w:left="142"/>
      </w:pPr>
      <w:r>
        <w:t>* Arreglar</w:t>
      </w:r>
      <w:r>
        <w:rPr>
          <w:spacing w:val="-4"/>
        </w:rPr>
        <w:t xml:space="preserve"> </w:t>
      </w:r>
      <w:r>
        <w:t>tramo</w:t>
      </w:r>
      <w:r>
        <w:rPr>
          <w:spacing w:val="-3"/>
        </w:rPr>
        <w:t xml:space="preserve"> </w:t>
      </w:r>
      <w:r>
        <w:t>final</w:t>
      </w:r>
      <w:r>
        <w:rPr>
          <w:spacing w:val="-3"/>
        </w:rPr>
        <w:t xml:space="preserve"> </w:t>
      </w:r>
      <w:r>
        <w:t>camino</w:t>
      </w:r>
      <w:r>
        <w:rPr>
          <w:spacing w:val="-4"/>
        </w:rPr>
        <w:t xml:space="preserve"> </w:t>
      </w:r>
      <w:r>
        <w:t>de</w:t>
      </w:r>
      <w:r>
        <w:rPr>
          <w:spacing w:val="-3"/>
        </w:rPr>
        <w:t xml:space="preserve"> </w:t>
      </w:r>
      <w:r>
        <w:t>zahorra</w:t>
      </w:r>
      <w:r>
        <w:rPr>
          <w:spacing w:val="-3"/>
        </w:rPr>
        <w:t xml:space="preserve"> </w:t>
      </w:r>
      <w:r>
        <w:t>zona</w:t>
      </w:r>
      <w:r>
        <w:rPr>
          <w:spacing w:val="-3"/>
        </w:rPr>
        <w:t xml:space="preserve"> </w:t>
      </w:r>
      <w:r>
        <w:rPr>
          <w:spacing w:val="-2"/>
        </w:rPr>
        <w:t>verde.</w:t>
      </w:r>
    </w:p>
    <w:p w14:paraId="3673EB74" w14:textId="77777777" w:rsidR="00A97F47" w:rsidRDefault="00A97F47">
      <w:pPr>
        <w:pStyle w:val="Textoindependiente"/>
        <w:spacing w:before="61"/>
      </w:pPr>
    </w:p>
    <w:p w14:paraId="181C90A4" w14:textId="5331B71A" w:rsidR="00A97F47" w:rsidRDefault="00066CC0">
      <w:pPr>
        <w:pStyle w:val="Textoindependiente"/>
        <w:spacing w:line="292" w:lineRule="auto"/>
        <w:ind w:left="142" w:right="141"/>
        <w:jc w:val="both"/>
      </w:pPr>
      <w:r>
        <w:t>* Elevar asfalto aparcamiento en línea próximo al nº24 para evacuar las aguas a la calzada. o</w:t>
      </w:r>
      <w:r>
        <w:rPr>
          <w:spacing w:val="40"/>
        </w:rPr>
        <w:t xml:space="preserve"> </w:t>
      </w:r>
      <w:r>
        <w:t>Recebar y eliminar cejas en la entrada al nº3 calle Cabo Mayor.</w:t>
      </w:r>
    </w:p>
    <w:p w14:paraId="1AE5B2B4" w14:textId="77777777" w:rsidR="00A97F47" w:rsidRDefault="00A97F47">
      <w:pPr>
        <w:pStyle w:val="Textoindependiente"/>
        <w:spacing w:before="9"/>
      </w:pPr>
    </w:p>
    <w:p w14:paraId="79057609" w14:textId="269D036F" w:rsidR="00A97F47" w:rsidRDefault="00066CC0">
      <w:pPr>
        <w:pStyle w:val="Textoindependiente"/>
        <w:spacing w:before="1" w:line="292" w:lineRule="auto"/>
        <w:ind w:left="142"/>
      </w:pPr>
      <w:r>
        <w:t xml:space="preserve">* Rehacer rampa acceso paso peatones </w:t>
      </w:r>
      <w:proofErr w:type="spellStart"/>
      <w:proofErr w:type="gramStart"/>
      <w:r>
        <w:t>sobre-elevado</w:t>
      </w:r>
      <w:proofErr w:type="spellEnd"/>
      <w:proofErr w:type="gramEnd"/>
      <w:r>
        <w:t xml:space="preserve"> previo al cruce con calle Cabo Mayor (sentido Las Rozas) por longitud de rampa y hundimiento.</w:t>
      </w:r>
    </w:p>
    <w:p w14:paraId="618E1E85" w14:textId="77777777" w:rsidR="00A97F47" w:rsidRDefault="00A97F47">
      <w:pPr>
        <w:pStyle w:val="Textoindependiente"/>
        <w:spacing w:before="9"/>
      </w:pPr>
    </w:p>
    <w:p w14:paraId="2435B9D9" w14:textId="1CE95C6E" w:rsidR="00A97F47" w:rsidRDefault="00066CC0">
      <w:pPr>
        <w:pStyle w:val="Textoindependiente"/>
        <w:spacing w:before="1" w:line="542" w:lineRule="auto"/>
        <w:ind w:left="142"/>
      </w:pPr>
      <w:r>
        <w:t>* Rehacer</w:t>
      </w:r>
      <w:r>
        <w:rPr>
          <w:spacing w:val="-2"/>
        </w:rPr>
        <w:t xml:space="preserve"> </w:t>
      </w:r>
      <w:r>
        <w:t>rampa</w:t>
      </w:r>
      <w:r>
        <w:rPr>
          <w:spacing w:val="-2"/>
        </w:rPr>
        <w:t xml:space="preserve"> </w:t>
      </w:r>
      <w:r>
        <w:t>salida</w:t>
      </w:r>
      <w:r>
        <w:rPr>
          <w:spacing w:val="-2"/>
        </w:rPr>
        <w:t xml:space="preserve"> </w:t>
      </w:r>
      <w:r>
        <w:t>paso</w:t>
      </w:r>
      <w:r>
        <w:rPr>
          <w:spacing w:val="-2"/>
        </w:rPr>
        <w:t xml:space="preserve"> </w:t>
      </w:r>
      <w:r>
        <w:t>peatones</w:t>
      </w:r>
      <w:r>
        <w:rPr>
          <w:spacing w:val="-2"/>
        </w:rPr>
        <w:t xml:space="preserve"> </w:t>
      </w:r>
      <w:proofErr w:type="spellStart"/>
      <w:proofErr w:type="gramStart"/>
      <w:r>
        <w:t>sobre-elevado</w:t>
      </w:r>
      <w:proofErr w:type="spellEnd"/>
      <w:proofErr w:type="gramEnd"/>
      <w:r>
        <w:rPr>
          <w:spacing w:val="-2"/>
        </w:rPr>
        <w:t xml:space="preserve"> </w:t>
      </w:r>
      <w:r>
        <w:t>anterior</w:t>
      </w:r>
      <w:r>
        <w:rPr>
          <w:spacing w:val="-2"/>
        </w:rPr>
        <w:t xml:space="preserve"> </w:t>
      </w:r>
      <w:r>
        <w:t>a</w:t>
      </w:r>
      <w:r>
        <w:rPr>
          <w:spacing w:val="-2"/>
        </w:rPr>
        <w:t xml:space="preserve"> </w:t>
      </w:r>
      <w:r>
        <w:t>calle</w:t>
      </w:r>
      <w:r>
        <w:rPr>
          <w:spacing w:val="-2"/>
        </w:rPr>
        <w:t xml:space="preserve"> </w:t>
      </w:r>
      <w:r>
        <w:t>Cabo</w:t>
      </w:r>
      <w:r>
        <w:rPr>
          <w:spacing w:val="-2"/>
        </w:rPr>
        <w:t xml:space="preserve"> </w:t>
      </w:r>
      <w:proofErr w:type="spellStart"/>
      <w:r>
        <w:t>Azohía</w:t>
      </w:r>
      <w:proofErr w:type="spellEnd"/>
      <w:r>
        <w:rPr>
          <w:spacing w:val="-2"/>
        </w:rPr>
        <w:t xml:space="preserve"> </w:t>
      </w:r>
      <w:r>
        <w:t>(sentido</w:t>
      </w:r>
      <w:r>
        <w:rPr>
          <w:spacing w:val="-2"/>
        </w:rPr>
        <w:t xml:space="preserve"> </w:t>
      </w:r>
      <w:r>
        <w:t>Madrid).  *Restitución rigola MBC junto bordillos salida zona de acopios.</w:t>
      </w:r>
    </w:p>
    <w:p w14:paraId="3C277207" w14:textId="4B1EFAF9" w:rsidR="00A97F47" w:rsidRDefault="00066CC0">
      <w:pPr>
        <w:pStyle w:val="Textoindependiente"/>
        <w:spacing w:before="1" w:line="292" w:lineRule="auto"/>
        <w:ind w:left="142"/>
      </w:pPr>
      <w:r>
        <w:t>* Eliminar</w:t>
      </w:r>
      <w:r>
        <w:rPr>
          <w:spacing w:val="24"/>
        </w:rPr>
        <w:t xml:space="preserve"> </w:t>
      </w:r>
      <w:r>
        <w:t>charco</w:t>
      </w:r>
      <w:r>
        <w:rPr>
          <w:spacing w:val="24"/>
        </w:rPr>
        <w:t xml:space="preserve"> </w:t>
      </w:r>
      <w:r>
        <w:t>en</w:t>
      </w:r>
      <w:r>
        <w:rPr>
          <w:spacing w:val="24"/>
        </w:rPr>
        <w:t xml:space="preserve"> </w:t>
      </w:r>
      <w:r>
        <w:t>calzada</w:t>
      </w:r>
      <w:r>
        <w:rPr>
          <w:spacing w:val="24"/>
        </w:rPr>
        <w:t xml:space="preserve"> </w:t>
      </w:r>
      <w:r>
        <w:t>frente</w:t>
      </w:r>
      <w:r>
        <w:rPr>
          <w:spacing w:val="24"/>
        </w:rPr>
        <w:t xml:space="preserve"> </w:t>
      </w:r>
      <w:r>
        <w:t>al</w:t>
      </w:r>
      <w:r>
        <w:rPr>
          <w:spacing w:val="24"/>
        </w:rPr>
        <w:t xml:space="preserve"> </w:t>
      </w:r>
      <w:r>
        <w:t>nº4</w:t>
      </w:r>
      <w:r>
        <w:rPr>
          <w:spacing w:val="24"/>
        </w:rPr>
        <w:t xml:space="preserve"> </w:t>
      </w:r>
      <w:r>
        <w:t>de</w:t>
      </w:r>
      <w:r>
        <w:rPr>
          <w:spacing w:val="24"/>
        </w:rPr>
        <w:t xml:space="preserve"> </w:t>
      </w:r>
      <w:r>
        <w:t>la</w:t>
      </w:r>
      <w:r>
        <w:rPr>
          <w:spacing w:val="24"/>
        </w:rPr>
        <w:t xml:space="preserve"> </w:t>
      </w:r>
      <w:r>
        <w:t>avenida</w:t>
      </w:r>
      <w:r>
        <w:rPr>
          <w:spacing w:val="24"/>
        </w:rPr>
        <w:t xml:space="preserve"> </w:t>
      </w:r>
      <w:r>
        <w:t>de</w:t>
      </w:r>
      <w:r>
        <w:rPr>
          <w:spacing w:val="24"/>
        </w:rPr>
        <w:t xml:space="preserve"> </w:t>
      </w:r>
      <w:proofErr w:type="spellStart"/>
      <w:r>
        <w:t>Marsil</w:t>
      </w:r>
      <w:proofErr w:type="spellEnd"/>
      <w:r>
        <w:rPr>
          <w:spacing w:val="24"/>
        </w:rPr>
        <w:t xml:space="preserve"> </w:t>
      </w:r>
      <w:r>
        <w:t>o</w:t>
      </w:r>
      <w:r>
        <w:rPr>
          <w:spacing w:val="24"/>
        </w:rPr>
        <w:t xml:space="preserve"> </w:t>
      </w:r>
      <w:r>
        <w:t>Recebar</w:t>
      </w:r>
      <w:r>
        <w:rPr>
          <w:spacing w:val="24"/>
        </w:rPr>
        <w:t xml:space="preserve"> </w:t>
      </w:r>
      <w:r>
        <w:t>adoquín</w:t>
      </w:r>
      <w:r>
        <w:rPr>
          <w:spacing w:val="24"/>
        </w:rPr>
        <w:t xml:space="preserve"> </w:t>
      </w:r>
      <w:r>
        <w:t>vado</w:t>
      </w:r>
      <w:r>
        <w:rPr>
          <w:spacing w:val="24"/>
        </w:rPr>
        <w:t xml:space="preserve"> </w:t>
      </w:r>
      <w:r>
        <w:t>Av.</w:t>
      </w:r>
      <w:r>
        <w:rPr>
          <w:spacing w:val="24"/>
        </w:rPr>
        <w:t xml:space="preserve"> </w:t>
      </w:r>
      <w:r>
        <w:t xml:space="preserve">de </w:t>
      </w:r>
      <w:proofErr w:type="spellStart"/>
      <w:r>
        <w:t>Marsil</w:t>
      </w:r>
      <w:proofErr w:type="spellEnd"/>
      <w:r>
        <w:t xml:space="preserve"> nº18.</w:t>
      </w:r>
    </w:p>
    <w:p w14:paraId="504E5939" w14:textId="77777777" w:rsidR="00A97F47" w:rsidRDefault="00A97F47">
      <w:pPr>
        <w:pStyle w:val="Textoindependiente"/>
        <w:spacing w:before="10"/>
      </w:pPr>
    </w:p>
    <w:p w14:paraId="68C1C203" w14:textId="49ABC553" w:rsidR="00A97F47" w:rsidRDefault="00066CC0">
      <w:pPr>
        <w:pStyle w:val="Textoindependiente"/>
        <w:ind w:left="142"/>
      </w:pPr>
      <w:r>
        <w:t>* Arreglar</w:t>
      </w:r>
      <w:r>
        <w:rPr>
          <w:spacing w:val="-5"/>
        </w:rPr>
        <w:t xml:space="preserve"> </w:t>
      </w:r>
      <w:r>
        <w:t>hundimiento</w:t>
      </w:r>
      <w:r>
        <w:rPr>
          <w:spacing w:val="-5"/>
        </w:rPr>
        <w:t xml:space="preserve"> </w:t>
      </w:r>
      <w:r>
        <w:t>pozo</w:t>
      </w:r>
      <w:r>
        <w:rPr>
          <w:spacing w:val="-4"/>
        </w:rPr>
        <w:t xml:space="preserve"> </w:t>
      </w:r>
      <w:r>
        <w:t>saneamiento</w:t>
      </w:r>
      <w:r>
        <w:rPr>
          <w:spacing w:val="-5"/>
        </w:rPr>
        <w:t xml:space="preserve"> </w:t>
      </w:r>
      <w:r>
        <w:t>en</w:t>
      </w:r>
      <w:r>
        <w:rPr>
          <w:spacing w:val="-5"/>
        </w:rPr>
        <w:t xml:space="preserve"> </w:t>
      </w:r>
      <w:r>
        <w:t>calzada</w:t>
      </w:r>
      <w:r>
        <w:rPr>
          <w:spacing w:val="-4"/>
        </w:rPr>
        <w:t xml:space="preserve"> </w:t>
      </w:r>
      <w:r>
        <w:t>calle</w:t>
      </w:r>
      <w:r>
        <w:rPr>
          <w:spacing w:val="-5"/>
        </w:rPr>
        <w:t xml:space="preserve"> </w:t>
      </w:r>
      <w:r>
        <w:t>Cabo</w:t>
      </w:r>
      <w:r>
        <w:rPr>
          <w:spacing w:val="-4"/>
        </w:rPr>
        <w:t xml:space="preserve"> </w:t>
      </w:r>
      <w:r>
        <w:rPr>
          <w:spacing w:val="-2"/>
        </w:rPr>
        <w:t>Mayor.</w:t>
      </w:r>
    </w:p>
    <w:p w14:paraId="6C3CD2EA" w14:textId="77777777" w:rsidR="00A97F47" w:rsidRDefault="00A97F47">
      <w:pPr>
        <w:pStyle w:val="Textoindependiente"/>
        <w:spacing w:before="60"/>
      </w:pPr>
    </w:p>
    <w:p w14:paraId="74745570" w14:textId="77777777" w:rsidR="00A97F47" w:rsidRDefault="00000000">
      <w:pPr>
        <w:pStyle w:val="Prrafodelista"/>
        <w:numPr>
          <w:ilvl w:val="0"/>
          <w:numId w:val="21"/>
        </w:numPr>
        <w:tabs>
          <w:tab w:val="left" w:pos="283"/>
        </w:tabs>
        <w:spacing w:line="292" w:lineRule="auto"/>
        <w:ind w:firstLine="0"/>
        <w:jc w:val="left"/>
        <w:rPr>
          <w:sz w:val="20"/>
        </w:rPr>
      </w:pPr>
      <w:r>
        <w:rPr>
          <w:sz w:val="20"/>
        </w:rPr>
        <w:t>Rebajar</w:t>
      </w:r>
      <w:r>
        <w:rPr>
          <w:spacing w:val="21"/>
          <w:sz w:val="20"/>
        </w:rPr>
        <w:t xml:space="preserve"> </w:t>
      </w:r>
      <w:r>
        <w:rPr>
          <w:sz w:val="20"/>
        </w:rPr>
        <w:t>cota</w:t>
      </w:r>
      <w:r>
        <w:rPr>
          <w:spacing w:val="21"/>
          <w:sz w:val="20"/>
        </w:rPr>
        <w:t xml:space="preserve"> </w:t>
      </w:r>
      <w:r>
        <w:rPr>
          <w:sz w:val="20"/>
        </w:rPr>
        <w:t>acabado</w:t>
      </w:r>
      <w:r>
        <w:rPr>
          <w:spacing w:val="21"/>
          <w:sz w:val="20"/>
        </w:rPr>
        <w:t xml:space="preserve"> </w:t>
      </w:r>
      <w:r>
        <w:rPr>
          <w:sz w:val="20"/>
        </w:rPr>
        <w:t>de</w:t>
      </w:r>
      <w:r>
        <w:rPr>
          <w:spacing w:val="21"/>
          <w:sz w:val="20"/>
        </w:rPr>
        <w:t xml:space="preserve"> </w:t>
      </w:r>
      <w:r>
        <w:rPr>
          <w:sz w:val="20"/>
        </w:rPr>
        <w:t>parterres</w:t>
      </w:r>
      <w:r>
        <w:rPr>
          <w:spacing w:val="21"/>
          <w:sz w:val="20"/>
        </w:rPr>
        <w:t xml:space="preserve"> </w:t>
      </w:r>
      <w:r>
        <w:rPr>
          <w:sz w:val="20"/>
        </w:rPr>
        <w:t>de</w:t>
      </w:r>
      <w:r>
        <w:rPr>
          <w:spacing w:val="21"/>
          <w:sz w:val="20"/>
        </w:rPr>
        <w:t xml:space="preserve"> </w:t>
      </w:r>
      <w:r>
        <w:rPr>
          <w:sz w:val="20"/>
        </w:rPr>
        <w:t>grava</w:t>
      </w:r>
      <w:r>
        <w:rPr>
          <w:spacing w:val="21"/>
          <w:sz w:val="20"/>
        </w:rPr>
        <w:t xml:space="preserve"> </w:t>
      </w:r>
      <w:r>
        <w:rPr>
          <w:sz w:val="20"/>
        </w:rPr>
        <w:t>por</w:t>
      </w:r>
      <w:r>
        <w:rPr>
          <w:spacing w:val="21"/>
          <w:sz w:val="20"/>
        </w:rPr>
        <w:t xml:space="preserve"> </w:t>
      </w:r>
      <w:r>
        <w:rPr>
          <w:sz w:val="20"/>
        </w:rPr>
        <w:t>lo</w:t>
      </w:r>
      <w:r>
        <w:rPr>
          <w:spacing w:val="21"/>
          <w:sz w:val="20"/>
        </w:rPr>
        <w:t xml:space="preserve"> </w:t>
      </w:r>
      <w:r>
        <w:rPr>
          <w:sz w:val="20"/>
        </w:rPr>
        <w:t>menos</w:t>
      </w:r>
      <w:r>
        <w:rPr>
          <w:spacing w:val="21"/>
          <w:sz w:val="20"/>
        </w:rPr>
        <w:t xml:space="preserve"> </w:t>
      </w:r>
      <w:r>
        <w:rPr>
          <w:sz w:val="20"/>
        </w:rPr>
        <w:t>5cm</w:t>
      </w:r>
      <w:r>
        <w:rPr>
          <w:spacing w:val="21"/>
          <w:sz w:val="20"/>
        </w:rPr>
        <w:t xml:space="preserve"> </w:t>
      </w:r>
      <w:r>
        <w:rPr>
          <w:sz w:val="20"/>
        </w:rPr>
        <w:t>por</w:t>
      </w:r>
      <w:r>
        <w:rPr>
          <w:spacing w:val="21"/>
          <w:sz w:val="20"/>
        </w:rPr>
        <w:t xml:space="preserve"> </w:t>
      </w:r>
      <w:r>
        <w:rPr>
          <w:sz w:val="20"/>
        </w:rPr>
        <w:t>debajo</w:t>
      </w:r>
      <w:r>
        <w:rPr>
          <w:spacing w:val="21"/>
          <w:sz w:val="20"/>
        </w:rPr>
        <w:t xml:space="preserve"> </w:t>
      </w:r>
      <w:r>
        <w:rPr>
          <w:sz w:val="20"/>
        </w:rPr>
        <w:t>de</w:t>
      </w:r>
      <w:r>
        <w:rPr>
          <w:spacing w:val="21"/>
          <w:sz w:val="20"/>
        </w:rPr>
        <w:t xml:space="preserve"> </w:t>
      </w:r>
      <w:r>
        <w:rPr>
          <w:sz w:val="20"/>
        </w:rPr>
        <w:t>la</w:t>
      </w:r>
      <w:r>
        <w:rPr>
          <w:spacing w:val="21"/>
          <w:sz w:val="20"/>
        </w:rPr>
        <w:t xml:space="preserve"> </w:t>
      </w:r>
      <w:r>
        <w:rPr>
          <w:sz w:val="20"/>
        </w:rPr>
        <w:t>cota</w:t>
      </w:r>
      <w:r>
        <w:rPr>
          <w:spacing w:val="21"/>
          <w:sz w:val="20"/>
        </w:rPr>
        <w:t xml:space="preserve"> </w:t>
      </w:r>
      <w:r>
        <w:rPr>
          <w:sz w:val="20"/>
        </w:rPr>
        <w:t>de</w:t>
      </w:r>
      <w:r>
        <w:rPr>
          <w:spacing w:val="21"/>
          <w:sz w:val="20"/>
        </w:rPr>
        <w:t xml:space="preserve"> </w:t>
      </w:r>
      <w:r>
        <w:rPr>
          <w:sz w:val="20"/>
        </w:rPr>
        <w:t>bordillo, arropar alcorques con la grava retirada y tapar zonas con geotextil visto.</w:t>
      </w:r>
    </w:p>
    <w:p w14:paraId="2DFEA266" w14:textId="77777777" w:rsidR="00A97F47" w:rsidRDefault="00A97F47">
      <w:pPr>
        <w:pStyle w:val="Textoindependiente"/>
        <w:spacing w:before="10"/>
      </w:pPr>
    </w:p>
    <w:p w14:paraId="1CA8EE83" w14:textId="77777777" w:rsidR="00A97F47" w:rsidRDefault="00000000">
      <w:pPr>
        <w:pStyle w:val="Prrafodelista"/>
        <w:numPr>
          <w:ilvl w:val="0"/>
          <w:numId w:val="21"/>
        </w:numPr>
        <w:tabs>
          <w:tab w:val="left" w:pos="278"/>
        </w:tabs>
        <w:spacing w:line="292" w:lineRule="auto"/>
        <w:ind w:firstLine="0"/>
        <w:jc w:val="left"/>
        <w:rPr>
          <w:sz w:val="20"/>
        </w:rPr>
      </w:pPr>
      <w:r>
        <w:rPr>
          <w:sz w:val="20"/>
        </w:rPr>
        <w:t xml:space="preserve">Limpieza de obra, retirar escombros, retirada de casetas y restitución de zona de campamento de </w:t>
      </w:r>
      <w:r>
        <w:rPr>
          <w:spacing w:val="-2"/>
          <w:sz w:val="20"/>
        </w:rPr>
        <w:t>obra.</w:t>
      </w:r>
    </w:p>
    <w:p w14:paraId="17D2C7B2" w14:textId="77777777" w:rsidR="00A97F47" w:rsidRDefault="00A97F47">
      <w:pPr>
        <w:pStyle w:val="Prrafodelista"/>
        <w:spacing w:line="292" w:lineRule="auto"/>
        <w:jc w:val="left"/>
        <w:rPr>
          <w:sz w:val="20"/>
        </w:rPr>
        <w:sectPr w:rsidR="00A97F47">
          <w:pgSz w:w="11910" w:h="16840"/>
          <w:pgMar w:top="1260" w:right="1275" w:bottom="1260" w:left="1275" w:header="225" w:footer="1060" w:gutter="0"/>
          <w:cols w:space="720"/>
        </w:sectPr>
      </w:pPr>
    </w:p>
    <w:p w14:paraId="0C43C2AC" w14:textId="63D9976F"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55680" behindDoc="0" locked="0" layoutInCell="1" allowOverlap="1" wp14:anchorId="3975F8A9" wp14:editId="2A7DC60E">
                <wp:simplePos x="0" y="0"/>
                <wp:positionH relativeFrom="page">
                  <wp:posOffset>6807090</wp:posOffset>
                </wp:positionH>
                <wp:positionV relativeFrom="page">
                  <wp:posOffset>2818730</wp:posOffset>
                </wp:positionV>
                <wp:extent cx="419734" cy="3187065"/>
                <wp:effectExtent l="0" t="0" r="0" b="0"/>
                <wp:wrapNone/>
                <wp:docPr id="391" name="Text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00FC10C"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6D9B3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975F8A9" id="Textbox 391" o:spid="_x0000_s1216" type="#_x0000_t202" style="position:absolute;left:0;text-align:left;margin-left:536pt;margin-top:221.95pt;width:33.05pt;height:250.95pt;z-index:25165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si3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JcFNp9toD2QGhpIQstxsSRmA/W34fhrJ6PmrP/i&#10;ycA8DKcknpLNKYmp/whlZLJGDx92CYwtjC7fTIyoM0XTNEW59X/uS9Vl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dCyLe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200FC10C"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76D9B3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En resumen, la obra no estaba terminada en la forma prevista en el proyecto, por lo que las unidades pendiente</w:t>
      </w:r>
      <w:r w:rsidR="00066CC0">
        <w:t>s</w:t>
      </w:r>
      <w:r>
        <w:t xml:space="preserve"> de </w:t>
      </w:r>
      <w:proofErr w:type="gramStart"/>
      <w:r>
        <w:t>ejecutar</w:t>
      </w:r>
      <w:r w:rsidR="00066CC0">
        <w:t>,</w:t>
      </w:r>
      <w:proofErr w:type="gramEnd"/>
      <w:r>
        <w:t xml:space="preserve"> serán deducidas de la medición general que se practique y, en consecuencia</w:t>
      </w:r>
      <w:r>
        <w:rPr>
          <w:spacing w:val="40"/>
        </w:rPr>
        <w:t xml:space="preserve"> </w:t>
      </w:r>
      <w:r>
        <w:t>de la certificación final de la obra.</w:t>
      </w:r>
    </w:p>
    <w:p w14:paraId="1E8FED25" w14:textId="77777777" w:rsidR="00A97F47" w:rsidRDefault="00A97F47">
      <w:pPr>
        <w:pStyle w:val="Textoindependiente"/>
        <w:spacing w:before="10"/>
      </w:pPr>
    </w:p>
    <w:p w14:paraId="128961D0" w14:textId="3CB11975" w:rsidR="00A97F47"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PR/2025/3064</w:t>
      </w:r>
      <w:r>
        <w:rPr>
          <w:spacing w:val="-4"/>
        </w:rPr>
        <w:t xml:space="preserve"> </w:t>
      </w:r>
      <w:r>
        <w:t>de</w:t>
      </w:r>
      <w:r>
        <w:rPr>
          <w:spacing w:val="-4"/>
        </w:rPr>
        <w:t xml:space="preserve"> </w:t>
      </w:r>
      <w:r>
        <w:t>20</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066CC0">
        <w:rPr>
          <w:spacing w:val="-2"/>
        </w:rPr>
        <w:t>,</w:t>
      </w:r>
    </w:p>
    <w:p w14:paraId="3B7A12F9" w14:textId="77777777" w:rsidR="00A97F47" w:rsidRDefault="00A97F47">
      <w:pPr>
        <w:pStyle w:val="Textoindependiente"/>
        <w:spacing w:before="59"/>
      </w:pPr>
    </w:p>
    <w:p w14:paraId="5536ACF4" w14:textId="77777777" w:rsidR="00A97F47" w:rsidRDefault="00000000">
      <w:pPr>
        <w:pStyle w:val="Ttulo3"/>
        <w:spacing w:before="1"/>
      </w:pPr>
      <w:r>
        <w:rPr>
          <w:spacing w:val="-2"/>
        </w:rPr>
        <w:t>Resolución:</w:t>
      </w:r>
    </w:p>
    <w:p w14:paraId="2D95E5F5" w14:textId="77777777" w:rsidR="00A97F47" w:rsidRDefault="00A97F47">
      <w:pPr>
        <w:pStyle w:val="Textoindependiente"/>
        <w:spacing w:before="61"/>
        <w:rPr>
          <w:b/>
        </w:rPr>
      </w:pPr>
    </w:p>
    <w:p w14:paraId="6AA3AF42" w14:textId="77777777" w:rsidR="00A97F47" w:rsidRDefault="00000000">
      <w:pPr>
        <w:pStyle w:val="Textoindependiente"/>
        <w:ind w:left="142"/>
      </w:pPr>
      <w:r>
        <w:t>1º.-</w:t>
      </w:r>
      <w:r>
        <w:rPr>
          <w:spacing w:val="-5"/>
        </w:rPr>
        <w:t xml:space="preserve"> </w:t>
      </w:r>
      <w:r>
        <w:t>Admitir</w:t>
      </w:r>
      <w:r>
        <w:rPr>
          <w:spacing w:val="-3"/>
        </w:rPr>
        <w:t xml:space="preserve"> </w:t>
      </w:r>
      <w:r>
        <w:t>a</w:t>
      </w:r>
      <w:r>
        <w:rPr>
          <w:spacing w:val="-3"/>
        </w:rPr>
        <w:t xml:space="preserve"> </w:t>
      </w:r>
      <w:r>
        <w:t>trámite</w:t>
      </w:r>
      <w:r>
        <w:rPr>
          <w:spacing w:val="-3"/>
        </w:rPr>
        <w:t xml:space="preserve"> </w:t>
      </w:r>
      <w:r>
        <w:t>el</w:t>
      </w:r>
      <w:r>
        <w:rPr>
          <w:spacing w:val="-3"/>
        </w:rPr>
        <w:t xml:space="preserve"> </w:t>
      </w:r>
      <w:r>
        <w:t>recurso</w:t>
      </w:r>
      <w:r>
        <w:rPr>
          <w:spacing w:val="-3"/>
        </w:rPr>
        <w:t xml:space="preserve"> </w:t>
      </w:r>
      <w:r>
        <w:t>de</w:t>
      </w:r>
      <w:r>
        <w:rPr>
          <w:spacing w:val="-3"/>
        </w:rPr>
        <w:t xml:space="preserve"> </w:t>
      </w:r>
      <w:r>
        <w:t>reposición</w:t>
      </w:r>
      <w:r>
        <w:rPr>
          <w:spacing w:val="-2"/>
        </w:rPr>
        <w:t xml:space="preserve"> presentado.</w:t>
      </w:r>
    </w:p>
    <w:p w14:paraId="24876D37" w14:textId="77777777" w:rsidR="00A97F47" w:rsidRDefault="00A97F47">
      <w:pPr>
        <w:pStyle w:val="Textoindependiente"/>
        <w:spacing w:before="60"/>
      </w:pPr>
    </w:p>
    <w:p w14:paraId="7A75A294" w14:textId="036B1114" w:rsidR="00A97F47" w:rsidRDefault="00000000">
      <w:pPr>
        <w:pStyle w:val="Textoindependiente"/>
        <w:spacing w:line="292" w:lineRule="auto"/>
        <w:ind w:left="142" w:right="141"/>
        <w:jc w:val="both"/>
      </w:pPr>
      <w:r>
        <w:t>2º.- Desestimar, en su integridad, el recurso de reposición interpuesto por Proforma, Obras y Restauraciones</w:t>
      </w:r>
      <w:r w:rsidR="00066CC0">
        <w:t>,</w:t>
      </w:r>
      <w:r>
        <w:t xml:space="preserve"> S.L., contra el acuerdo adoptado por la Junta de Gobierno Local que impuso una penalidad de 56.160,82 € (a razón de 758,93 € diarios por un total de 74 días de retraso), por retraso en la ejecución de las obras de </w:t>
      </w:r>
      <w:r w:rsidRPr="00066CC0">
        <w:rPr>
          <w:i/>
          <w:iCs/>
        </w:rPr>
        <w:t>“Mejora de acerados, accesibilidad y movilidad peatonal y ciclista en</w:t>
      </w:r>
      <w:r w:rsidRPr="00066CC0">
        <w:rPr>
          <w:i/>
          <w:iCs/>
          <w:spacing w:val="40"/>
        </w:rPr>
        <w:t xml:space="preserve"> </w:t>
      </w:r>
      <w:r w:rsidRPr="00066CC0">
        <w:rPr>
          <w:i/>
          <w:iCs/>
        </w:rPr>
        <w:t>la Urbanización del Golf”,</w:t>
      </w:r>
      <w:r>
        <w:t xml:space="preserve"> </w:t>
      </w:r>
      <w:r w:rsidRPr="00066CC0">
        <w:rPr>
          <w:i/>
          <w:iCs/>
        </w:rPr>
        <w:t xml:space="preserve">financiada en el marco del Plan de Recuperación, Transformación y Resiliencia, por la Unión Europea – Next </w:t>
      </w:r>
      <w:proofErr w:type="spellStart"/>
      <w:r w:rsidRPr="00066CC0">
        <w:rPr>
          <w:i/>
          <w:iCs/>
        </w:rPr>
        <w:t>Generation</w:t>
      </w:r>
      <w:proofErr w:type="spellEnd"/>
      <w:r w:rsidRPr="00066CC0">
        <w:rPr>
          <w:i/>
          <w:iCs/>
        </w:rPr>
        <w:t xml:space="preserve"> EU”,</w:t>
      </w:r>
      <w:r>
        <w:t xml:space="preserve"> por las razones contenidas en el presente informe y en el informe técnico emitido por D. Enrique García Santi, siendo el plazo de ejecución uno de los criterios de adjudicación del contrato y que resultó determinante para la adjudicación del</w:t>
      </w:r>
      <w:r>
        <w:rPr>
          <w:spacing w:val="40"/>
        </w:rPr>
        <w:t xml:space="preserve"> </w:t>
      </w:r>
      <w:r>
        <w:rPr>
          <w:spacing w:val="-2"/>
        </w:rPr>
        <w:t>mismo.</w:t>
      </w:r>
    </w:p>
    <w:p w14:paraId="0DEB1289" w14:textId="77777777" w:rsidR="00A97F47" w:rsidRDefault="00A97F47">
      <w:pPr>
        <w:pStyle w:val="Textoindependiente"/>
        <w:spacing w:before="10"/>
      </w:pPr>
    </w:p>
    <w:p w14:paraId="0E32D489" w14:textId="77777777" w:rsidR="00A97F47" w:rsidRDefault="00000000">
      <w:pPr>
        <w:pStyle w:val="Textoindependiente"/>
        <w:spacing w:line="292" w:lineRule="auto"/>
        <w:ind w:left="142" w:right="141"/>
        <w:jc w:val="both"/>
      </w:pPr>
      <w:r>
        <w:t>3º.- Deducir dicha cantidad de la primera certificación que se expida o de liquidación de la obra o, subsidiariamente, con cargo al aval constituido como garantía definitiva.</w:t>
      </w:r>
    </w:p>
    <w:p w14:paraId="4F10392D" w14:textId="77777777" w:rsidR="00A97F47" w:rsidRDefault="00A97F47">
      <w:pPr>
        <w:pStyle w:val="Textoindependiente"/>
        <w:spacing w:before="10"/>
      </w:pPr>
    </w:p>
    <w:p w14:paraId="3C6E5009" w14:textId="77777777" w:rsidR="00A97F47" w:rsidRDefault="00000000">
      <w:pPr>
        <w:pStyle w:val="Textoindependiente"/>
        <w:spacing w:line="292" w:lineRule="auto"/>
        <w:ind w:left="142" w:right="141"/>
        <w:jc w:val="both"/>
      </w:pPr>
      <w:r>
        <w:t>4º.- Notificar el acuerdo que se adopte al interesado, a la dirección facultativa y al técnico municipal supervisor del contrato.</w:t>
      </w:r>
    </w:p>
    <w:p w14:paraId="6F013731" w14:textId="77777777" w:rsidR="00A97F47" w:rsidRDefault="00A97F47">
      <w:pPr>
        <w:pStyle w:val="Textoindependiente"/>
        <w:spacing w:before="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A97F47" w14:paraId="0C862552"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1CAF4F69" w14:textId="2DACD049" w:rsidR="00A97F47" w:rsidRDefault="00000000">
            <w:pPr>
              <w:pStyle w:val="TableParagraph"/>
              <w:spacing w:before="83" w:line="297" w:lineRule="auto"/>
              <w:ind w:right="52"/>
              <w:jc w:val="both"/>
              <w:rPr>
                <w:b/>
                <w:sz w:val="20"/>
              </w:rPr>
            </w:pPr>
            <w:r>
              <w:rPr>
                <w:b/>
                <w:sz w:val="20"/>
              </w:rPr>
              <w:t>Aceptación parcial de alegaciones formuladas por Gestión y Ejecución de Obra Civil</w:t>
            </w:r>
            <w:r w:rsidR="00066CC0">
              <w:rPr>
                <w:b/>
                <w:sz w:val="20"/>
              </w:rPr>
              <w:t>,</w:t>
            </w:r>
            <w:r>
              <w:rPr>
                <w:b/>
                <w:sz w:val="20"/>
              </w:rPr>
              <w:t xml:space="preserve"> S.A.U.</w:t>
            </w:r>
            <w:r w:rsidR="00066CC0">
              <w:rPr>
                <w:b/>
                <w:sz w:val="20"/>
              </w:rPr>
              <w:t>,</w:t>
            </w:r>
            <w:r>
              <w:rPr>
                <w:b/>
                <w:sz w:val="20"/>
              </w:rPr>
              <w:t xml:space="preserve"> a la medición general y liquidación de las obras de </w:t>
            </w:r>
            <w:r w:rsidRPr="00066CC0">
              <w:rPr>
                <w:b/>
                <w:i/>
                <w:iCs/>
                <w:sz w:val="20"/>
              </w:rPr>
              <w:t>“Construcción de polideportivo cubierto e instalaciones anexas en las calles Mirto, Acanto y Jacinto”.</w:t>
            </w:r>
            <w:r>
              <w:rPr>
                <w:b/>
                <w:sz w:val="20"/>
              </w:rPr>
              <w:t xml:space="preserve"> </w:t>
            </w:r>
            <w:proofErr w:type="spellStart"/>
            <w:r>
              <w:rPr>
                <w:b/>
                <w:sz w:val="20"/>
              </w:rPr>
              <w:t>Expe</w:t>
            </w:r>
            <w:proofErr w:type="spellEnd"/>
            <w:r>
              <w:rPr>
                <w:b/>
                <w:sz w:val="20"/>
              </w:rPr>
              <w:t>. 657/2024.</w:t>
            </w:r>
          </w:p>
        </w:tc>
      </w:tr>
      <w:tr w:rsidR="00A97F47" w14:paraId="53A06801" w14:textId="77777777">
        <w:trPr>
          <w:trHeight w:val="403"/>
        </w:trPr>
        <w:tc>
          <w:tcPr>
            <w:tcW w:w="1877" w:type="dxa"/>
            <w:tcBorders>
              <w:top w:val="single" w:sz="8" w:space="0" w:color="CCCCCC"/>
              <w:left w:val="single" w:sz="4" w:space="0" w:color="CCCCCC"/>
            </w:tcBorders>
          </w:tcPr>
          <w:p w14:paraId="11527AC8" w14:textId="77777777" w:rsidR="00A97F47" w:rsidRDefault="00000000">
            <w:pPr>
              <w:pStyle w:val="TableParagraph"/>
              <w:spacing w:before="79"/>
              <w:rPr>
                <w:b/>
                <w:sz w:val="20"/>
              </w:rPr>
            </w:pPr>
            <w:r>
              <w:rPr>
                <w:b/>
                <w:spacing w:val="-2"/>
                <w:sz w:val="20"/>
              </w:rPr>
              <w:t>Favorable</w:t>
            </w:r>
          </w:p>
        </w:tc>
        <w:tc>
          <w:tcPr>
            <w:tcW w:w="7185" w:type="dxa"/>
            <w:tcBorders>
              <w:top w:val="single" w:sz="8" w:space="0" w:color="CCCCCC"/>
              <w:right w:val="single" w:sz="4" w:space="0" w:color="CCCCCC"/>
            </w:tcBorders>
          </w:tcPr>
          <w:p w14:paraId="243D02C8"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BC2D4CA" w14:textId="77777777" w:rsidR="00A97F47" w:rsidRDefault="00A97F47">
      <w:pPr>
        <w:pStyle w:val="Textoindependiente"/>
        <w:spacing w:before="145"/>
      </w:pPr>
    </w:p>
    <w:p w14:paraId="0C6A2ED7"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0939F55" w14:textId="77777777" w:rsidR="00A97F47" w:rsidRDefault="00A97F47">
      <w:pPr>
        <w:pStyle w:val="Textoindependiente"/>
        <w:spacing w:before="61"/>
        <w:rPr>
          <w:b/>
        </w:rPr>
      </w:pPr>
    </w:p>
    <w:p w14:paraId="1A5466AF" w14:textId="1803C642" w:rsidR="00A97F47" w:rsidRDefault="00000000">
      <w:pPr>
        <w:pStyle w:val="Textoindependiente"/>
        <w:spacing w:before="1" w:line="292" w:lineRule="auto"/>
        <w:ind w:left="142" w:right="141"/>
        <w:jc w:val="both"/>
      </w:pPr>
      <w:r>
        <w:t>1º.- Con fecha 18 de junio de 2021, la Junta de Gobierno Local adoptó acuerdo de adjudicación del contrato</w:t>
      </w:r>
      <w:r>
        <w:rPr>
          <w:spacing w:val="40"/>
        </w:rPr>
        <w:t xml:space="preserve"> </w:t>
      </w:r>
      <w:r>
        <w:t>para</w:t>
      </w:r>
      <w:r>
        <w:rPr>
          <w:spacing w:val="40"/>
        </w:rPr>
        <w:t xml:space="preserve"> </w:t>
      </w:r>
      <w:r>
        <w:t>la</w:t>
      </w:r>
      <w:r>
        <w:rPr>
          <w:spacing w:val="40"/>
        </w:rPr>
        <w:t xml:space="preserve"> </w:t>
      </w:r>
      <w:r>
        <w:t>ejecución</w:t>
      </w:r>
      <w:r>
        <w:rPr>
          <w:spacing w:val="40"/>
        </w:rPr>
        <w:t xml:space="preserve"> </w:t>
      </w:r>
      <w:r>
        <w:t>de</w:t>
      </w:r>
      <w:r>
        <w:rPr>
          <w:spacing w:val="40"/>
        </w:rPr>
        <w:t xml:space="preserve"> </w:t>
      </w:r>
      <w:r>
        <w:t>obras</w:t>
      </w:r>
      <w:r>
        <w:rPr>
          <w:spacing w:val="40"/>
        </w:rPr>
        <w:t xml:space="preserve"> </w:t>
      </w:r>
      <w:r>
        <w:t>de</w:t>
      </w:r>
      <w:r>
        <w:rPr>
          <w:spacing w:val="40"/>
        </w:rPr>
        <w:t xml:space="preserve"> </w:t>
      </w:r>
      <w:r w:rsidRPr="00066CC0">
        <w:rPr>
          <w:i/>
          <w:iCs/>
        </w:rPr>
        <w:t>“Construcción</w:t>
      </w:r>
      <w:r w:rsidRPr="00066CC0">
        <w:rPr>
          <w:i/>
          <w:iCs/>
          <w:spacing w:val="40"/>
        </w:rPr>
        <w:t xml:space="preserve"> </w:t>
      </w:r>
      <w:r w:rsidRPr="00066CC0">
        <w:rPr>
          <w:i/>
          <w:iCs/>
        </w:rPr>
        <w:t>de</w:t>
      </w:r>
      <w:r w:rsidRPr="00066CC0">
        <w:rPr>
          <w:i/>
          <w:iCs/>
          <w:spacing w:val="40"/>
        </w:rPr>
        <w:t xml:space="preserve"> </w:t>
      </w:r>
      <w:r w:rsidRPr="00066CC0">
        <w:rPr>
          <w:i/>
          <w:iCs/>
        </w:rPr>
        <w:t>polideportivo</w:t>
      </w:r>
      <w:r w:rsidRPr="00066CC0">
        <w:rPr>
          <w:i/>
          <w:iCs/>
          <w:spacing w:val="40"/>
        </w:rPr>
        <w:t xml:space="preserve"> </w:t>
      </w:r>
      <w:r w:rsidRPr="00066CC0">
        <w:rPr>
          <w:i/>
          <w:iCs/>
        </w:rPr>
        <w:t>cubierto</w:t>
      </w:r>
      <w:r w:rsidRPr="00066CC0">
        <w:rPr>
          <w:i/>
          <w:iCs/>
          <w:spacing w:val="40"/>
        </w:rPr>
        <w:t xml:space="preserve"> </w:t>
      </w:r>
      <w:r w:rsidRPr="00066CC0">
        <w:rPr>
          <w:i/>
          <w:iCs/>
        </w:rPr>
        <w:t>e</w:t>
      </w:r>
      <w:r w:rsidRPr="00066CC0">
        <w:rPr>
          <w:i/>
          <w:iCs/>
          <w:spacing w:val="40"/>
        </w:rPr>
        <w:t xml:space="preserve"> </w:t>
      </w:r>
      <w:r w:rsidRPr="00066CC0">
        <w:rPr>
          <w:i/>
          <w:iCs/>
        </w:rPr>
        <w:t>instalaciones anexas en las calles Mirto, Acanto y Jacinto”</w:t>
      </w:r>
      <w:r w:rsidR="00066CC0">
        <w:rPr>
          <w:i/>
          <w:iCs/>
        </w:rPr>
        <w:t>,</w:t>
      </w:r>
      <w:r>
        <w:t xml:space="preserve"> a favor de Gestión y Ejecución de Obra Civil</w:t>
      </w:r>
      <w:r w:rsidR="00066CC0">
        <w:t>,</w:t>
      </w:r>
      <w:r>
        <w:t xml:space="preserve"> S.A.U., en</w:t>
      </w:r>
      <w:r>
        <w:rPr>
          <w:spacing w:val="40"/>
        </w:rPr>
        <w:t xml:space="preserve"> </w:t>
      </w:r>
      <w:r>
        <w:t xml:space="preserve">la cantidad de 12.858.687,56 €, siendo formalizado contrato administrativo con fecha 4 de agosto de </w:t>
      </w:r>
      <w:r>
        <w:rPr>
          <w:spacing w:val="-2"/>
        </w:rPr>
        <w:t>2021.</w:t>
      </w:r>
    </w:p>
    <w:p w14:paraId="32F40325" w14:textId="77777777" w:rsidR="00A97F47" w:rsidRDefault="00A97F47">
      <w:pPr>
        <w:pStyle w:val="Textoindependiente"/>
        <w:spacing w:before="9"/>
      </w:pPr>
    </w:p>
    <w:p w14:paraId="5629656D" w14:textId="77777777" w:rsidR="00A97F47" w:rsidRDefault="00000000">
      <w:pPr>
        <w:pStyle w:val="Textoindependiente"/>
        <w:spacing w:line="292" w:lineRule="auto"/>
        <w:ind w:left="142" w:right="141"/>
        <w:jc w:val="both"/>
      </w:pPr>
      <w:r>
        <w:t>2º.- Con fecha 18 de noviembre de 2022, fue aprobado el proyecto modificado para la construcción</w:t>
      </w:r>
      <w:r>
        <w:rPr>
          <w:spacing w:val="40"/>
        </w:rPr>
        <w:t xml:space="preserve"> </w:t>
      </w:r>
      <w:r>
        <w:t>del edificio indicado al comienzo de este informe, sin incremento de precio. Con fecha 30 de marzo</w:t>
      </w:r>
      <w:r>
        <w:rPr>
          <w:spacing w:val="80"/>
        </w:rPr>
        <w:t xml:space="preserve"> </w:t>
      </w:r>
      <w:r>
        <w:t>de 2023 fue suscrita acta de reinicio de la obra, ya que la ejecución de la obra quedó suspendida según consta en acta otorgada el día 24 de octubre de 2022.</w:t>
      </w:r>
    </w:p>
    <w:p w14:paraId="0D24EF47" w14:textId="77777777" w:rsidR="00A97F47" w:rsidRDefault="00A97F47">
      <w:pPr>
        <w:pStyle w:val="Textoindependiente"/>
        <w:spacing w:before="10"/>
      </w:pPr>
    </w:p>
    <w:p w14:paraId="5CFC20C0" w14:textId="77777777" w:rsidR="00A97F47" w:rsidRDefault="00000000">
      <w:pPr>
        <w:pStyle w:val="Textoindependiente"/>
        <w:spacing w:line="292" w:lineRule="auto"/>
        <w:ind w:left="142" w:right="141"/>
        <w:jc w:val="both"/>
      </w:pPr>
      <w:r>
        <w:t xml:space="preserve">3º.- Con fecha 29 de diciembre de 2023, fue aprobado el proyecto modificado </w:t>
      </w:r>
      <w:proofErr w:type="spellStart"/>
      <w:r>
        <w:t>nº</w:t>
      </w:r>
      <w:proofErr w:type="spellEnd"/>
      <w:r>
        <w:t xml:space="preserve"> 2 para la construcción del edificio indicado al comienzo de este informe, sin incremento de precio ni de plazo. Con fecha 19 de febrero de 2024 fue suscrito contrato administrativo correspondiente a la citada modificación contractual.</w:t>
      </w:r>
    </w:p>
    <w:p w14:paraId="4F815B29"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309325F0" w14:textId="5BB64364"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56704" behindDoc="0" locked="0" layoutInCell="1" allowOverlap="1" wp14:anchorId="7440E1D3" wp14:editId="3623DDEE">
                <wp:simplePos x="0" y="0"/>
                <wp:positionH relativeFrom="page">
                  <wp:posOffset>6807090</wp:posOffset>
                </wp:positionH>
                <wp:positionV relativeFrom="page">
                  <wp:posOffset>2818730</wp:posOffset>
                </wp:positionV>
                <wp:extent cx="419734" cy="3187065"/>
                <wp:effectExtent l="0" t="0" r="0" b="0"/>
                <wp:wrapNone/>
                <wp:docPr id="393" name="Text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45D959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41A28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440E1D3" id="Textbox 393" o:spid="_x0000_s1217" type="#_x0000_t202" style="position:absolute;left:0;text-align:left;margin-left:536pt;margin-top:221.95pt;width:33.05pt;height:250.95pt;z-index:25165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Rd9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d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CuRd9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45D959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41A28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4º.- Con fecha 17 de abril de 2024 fue extendida acta de recepción de las obras, de carácter</w:t>
      </w:r>
      <w:r>
        <w:rPr>
          <w:spacing w:val="80"/>
        </w:rPr>
        <w:t xml:space="preserve"> </w:t>
      </w:r>
      <w:r>
        <w:t>negativo, es decir, no fueron recibidas las obras ejecutadas ya que “del resultado de las comprobaciones se deduce que el estado de las obras ejecutadas es satisfactorio, pero muchas de</w:t>
      </w:r>
      <w:r>
        <w:rPr>
          <w:spacing w:val="40"/>
        </w:rPr>
        <w:t xml:space="preserve"> </w:t>
      </w:r>
      <w:r>
        <w:t>las unidades de obra están pendientes de terminar, lo que impide su recepción”. Fue emitido informe por la dirección facultativa en el que se indica que, al menos, estaba pendiente, a esa fecha, de ejecución la cantidad de 1.511.853,78 €, acompañando reportaje fotográfico en el que se comprueba el estado de ejecución de la obra contratada.</w:t>
      </w:r>
    </w:p>
    <w:p w14:paraId="18232D33" w14:textId="77777777" w:rsidR="00A97F47" w:rsidRDefault="00A97F47">
      <w:pPr>
        <w:pStyle w:val="Textoindependiente"/>
        <w:spacing w:before="9"/>
      </w:pPr>
    </w:p>
    <w:p w14:paraId="1889BC2C" w14:textId="77777777" w:rsidR="00A97F47" w:rsidRDefault="00000000">
      <w:pPr>
        <w:pStyle w:val="Textoindependiente"/>
        <w:spacing w:before="1" w:line="292" w:lineRule="auto"/>
        <w:ind w:left="142" w:right="141"/>
        <w:jc w:val="both"/>
      </w:pPr>
      <w:r>
        <w:t>5º.- Con fecha 26 de abril de 2024, por la Junta de Gobierno Local fue adoptado acuerdo de inicio de expediente para la imposición de penalidad, otorgando al mismo plazo de 10 días hábiles para efectuar</w:t>
      </w:r>
      <w:r>
        <w:rPr>
          <w:spacing w:val="40"/>
        </w:rPr>
        <w:t xml:space="preserve"> </w:t>
      </w:r>
      <w:r>
        <w:t>alegaciones.</w:t>
      </w:r>
      <w:r>
        <w:rPr>
          <w:spacing w:val="40"/>
        </w:rPr>
        <w:t xml:space="preserve"> </w:t>
      </w:r>
      <w:r>
        <w:t>Dicho</w:t>
      </w:r>
      <w:r>
        <w:rPr>
          <w:spacing w:val="40"/>
        </w:rPr>
        <w:t xml:space="preserve"> </w:t>
      </w:r>
      <w:r>
        <w:t>expediente</w:t>
      </w:r>
      <w:r>
        <w:rPr>
          <w:spacing w:val="40"/>
        </w:rPr>
        <w:t xml:space="preserve"> </w:t>
      </w:r>
      <w:r>
        <w:t>concluyó</w:t>
      </w:r>
      <w:r>
        <w:rPr>
          <w:spacing w:val="40"/>
        </w:rPr>
        <w:t xml:space="preserve"> </w:t>
      </w:r>
      <w:r>
        <w:t>por</w:t>
      </w:r>
      <w:r>
        <w:rPr>
          <w:spacing w:val="40"/>
        </w:rPr>
        <w:t xml:space="preserve"> </w:t>
      </w:r>
      <w:r>
        <w:t>acuerdo</w:t>
      </w:r>
      <w:r>
        <w:rPr>
          <w:spacing w:val="40"/>
        </w:rPr>
        <w:t xml:space="preserve"> </w:t>
      </w:r>
      <w:r>
        <w:t>de</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de fecha 5 de julio de 2024, del tenor literal siguiente:</w:t>
      </w:r>
    </w:p>
    <w:p w14:paraId="770491C3" w14:textId="77777777" w:rsidR="00A97F47" w:rsidRDefault="00A97F47">
      <w:pPr>
        <w:pStyle w:val="Textoindependiente"/>
        <w:spacing w:before="9"/>
      </w:pPr>
    </w:p>
    <w:p w14:paraId="0558E55F" w14:textId="4D57E2A9" w:rsidR="00A97F47" w:rsidRPr="00051AFB" w:rsidRDefault="00000000">
      <w:pPr>
        <w:pStyle w:val="Textoindependiente"/>
        <w:spacing w:line="292" w:lineRule="auto"/>
        <w:ind w:left="142" w:right="141"/>
        <w:jc w:val="both"/>
        <w:rPr>
          <w:i/>
          <w:iCs/>
        </w:rPr>
      </w:pPr>
      <w:r w:rsidRPr="00051AFB">
        <w:rPr>
          <w:i/>
          <w:iCs/>
        </w:rPr>
        <w:t>“1º.- Estimar parcialmente las alegaciones formuladas por GESTIÓN Y EJECUCIÓN DE OBRA CIVIL</w:t>
      </w:r>
      <w:r w:rsidR="00051AFB" w:rsidRPr="00051AFB">
        <w:rPr>
          <w:i/>
          <w:iCs/>
        </w:rPr>
        <w:t>,</w:t>
      </w:r>
      <w:r w:rsidRPr="00051AFB">
        <w:rPr>
          <w:i/>
          <w:iCs/>
        </w:rPr>
        <w:t xml:space="preserve"> S.A.U.,</w:t>
      </w:r>
      <w:r w:rsidRPr="00051AFB">
        <w:rPr>
          <w:i/>
          <w:iCs/>
          <w:spacing w:val="17"/>
        </w:rPr>
        <w:t xml:space="preserve"> </w:t>
      </w:r>
      <w:r w:rsidRPr="00051AFB">
        <w:rPr>
          <w:i/>
          <w:iCs/>
        </w:rPr>
        <w:t>considerando</w:t>
      </w:r>
      <w:r w:rsidRPr="00051AFB">
        <w:rPr>
          <w:i/>
          <w:iCs/>
          <w:spacing w:val="17"/>
        </w:rPr>
        <w:t xml:space="preserve"> </w:t>
      </w:r>
      <w:r w:rsidRPr="00051AFB">
        <w:rPr>
          <w:i/>
          <w:iCs/>
        </w:rPr>
        <w:t>no</w:t>
      </w:r>
      <w:r w:rsidRPr="00051AFB">
        <w:rPr>
          <w:i/>
          <w:iCs/>
          <w:spacing w:val="17"/>
        </w:rPr>
        <w:t xml:space="preserve"> </w:t>
      </w:r>
      <w:r w:rsidRPr="00051AFB">
        <w:rPr>
          <w:i/>
          <w:iCs/>
        </w:rPr>
        <w:t>imputable</w:t>
      </w:r>
      <w:r w:rsidRPr="00051AFB">
        <w:rPr>
          <w:i/>
          <w:iCs/>
          <w:spacing w:val="17"/>
        </w:rPr>
        <w:t xml:space="preserve"> </w:t>
      </w:r>
      <w:r w:rsidRPr="00051AFB">
        <w:rPr>
          <w:i/>
          <w:iCs/>
        </w:rPr>
        <w:t>al</w:t>
      </w:r>
      <w:r w:rsidRPr="00051AFB">
        <w:rPr>
          <w:i/>
          <w:iCs/>
          <w:spacing w:val="17"/>
        </w:rPr>
        <w:t xml:space="preserve"> </w:t>
      </w:r>
      <w:r w:rsidRPr="00051AFB">
        <w:rPr>
          <w:i/>
          <w:iCs/>
        </w:rPr>
        <w:t>contratista</w:t>
      </w:r>
      <w:r w:rsidRPr="00051AFB">
        <w:rPr>
          <w:i/>
          <w:iCs/>
          <w:spacing w:val="17"/>
        </w:rPr>
        <w:t xml:space="preserve"> </w:t>
      </w:r>
      <w:r w:rsidRPr="00051AFB">
        <w:rPr>
          <w:i/>
          <w:iCs/>
        </w:rPr>
        <w:t>un</w:t>
      </w:r>
      <w:r w:rsidRPr="00051AFB">
        <w:rPr>
          <w:i/>
          <w:iCs/>
          <w:spacing w:val="17"/>
        </w:rPr>
        <w:t xml:space="preserve"> </w:t>
      </w:r>
      <w:r w:rsidRPr="00051AFB">
        <w:rPr>
          <w:i/>
          <w:iCs/>
        </w:rPr>
        <w:t>retraso</w:t>
      </w:r>
      <w:r w:rsidRPr="00051AFB">
        <w:rPr>
          <w:i/>
          <w:iCs/>
          <w:spacing w:val="17"/>
        </w:rPr>
        <w:t xml:space="preserve"> </w:t>
      </w:r>
      <w:r w:rsidRPr="00051AFB">
        <w:rPr>
          <w:i/>
          <w:iCs/>
        </w:rPr>
        <w:t>de</w:t>
      </w:r>
      <w:r w:rsidRPr="00051AFB">
        <w:rPr>
          <w:i/>
          <w:iCs/>
          <w:spacing w:val="17"/>
        </w:rPr>
        <w:t xml:space="preserve"> </w:t>
      </w:r>
      <w:r w:rsidRPr="00051AFB">
        <w:rPr>
          <w:i/>
          <w:iCs/>
        </w:rPr>
        <w:t>7</w:t>
      </w:r>
      <w:r w:rsidRPr="00051AFB">
        <w:rPr>
          <w:i/>
          <w:iCs/>
          <w:spacing w:val="17"/>
        </w:rPr>
        <w:t xml:space="preserve"> </w:t>
      </w:r>
      <w:r w:rsidRPr="00051AFB">
        <w:rPr>
          <w:i/>
          <w:iCs/>
        </w:rPr>
        <w:t>semanas</w:t>
      </w:r>
      <w:r w:rsidRPr="00051AFB">
        <w:rPr>
          <w:i/>
          <w:iCs/>
          <w:spacing w:val="17"/>
        </w:rPr>
        <w:t xml:space="preserve"> </w:t>
      </w:r>
      <w:r w:rsidRPr="00051AFB">
        <w:rPr>
          <w:i/>
          <w:iCs/>
        </w:rPr>
        <w:t>a</w:t>
      </w:r>
      <w:r w:rsidRPr="00051AFB">
        <w:rPr>
          <w:i/>
          <w:iCs/>
          <w:spacing w:val="17"/>
        </w:rPr>
        <w:t xml:space="preserve"> </w:t>
      </w:r>
      <w:r w:rsidRPr="00051AFB">
        <w:rPr>
          <w:i/>
          <w:iCs/>
        </w:rPr>
        <w:t>contar</w:t>
      </w:r>
      <w:r w:rsidRPr="00051AFB">
        <w:rPr>
          <w:i/>
          <w:iCs/>
          <w:spacing w:val="17"/>
        </w:rPr>
        <w:t xml:space="preserve"> </w:t>
      </w:r>
      <w:r w:rsidRPr="00051AFB">
        <w:rPr>
          <w:i/>
          <w:iCs/>
        </w:rPr>
        <w:t>desde</w:t>
      </w:r>
      <w:r w:rsidRPr="00051AFB">
        <w:rPr>
          <w:i/>
          <w:iCs/>
          <w:spacing w:val="17"/>
        </w:rPr>
        <w:t xml:space="preserve"> </w:t>
      </w:r>
      <w:r w:rsidRPr="00051AFB">
        <w:rPr>
          <w:i/>
          <w:iCs/>
        </w:rPr>
        <w:t>el</w:t>
      </w:r>
      <w:r w:rsidRPr="00051AFB">
        <w:rPr>
          <w:i/>
          <w:iCs/>
          <w:spacing w:val="17"/>
        </w:rPr>
        <w:t xml:space="preserve"> </w:t>
      </w:r>
      <w:r w:rsidRPr="00051AFB">
        <w:rPr>
          <w:i/>
          <w:iCs/>
        </w:rPr>
        <w:t>día</w:t>
      </w:r>
      <w:r w:rsidRPr="00051AFB">
        <w:rPr>
          <w:i/>
          <w:iCs/>
          <w:spacing w:val="17"/>
        </w:rPr>
        <w:t xml:space="preserve"> </w:t>
      </w:r>
      <w:r w:rsidRPr="00051AFB">
        <w:rPr>
          <w:i/>
          <w:iCs/>
        </w:rPr>
        <w:t>12 de abril de 2024.</w:t>
      </w:r>
    </w:p>
    <w:p w14:paraId="3E6426FB" w14:textId="77777777" w:rsidR="00A97F47" w:rsidRPr="00051AFB" w:rsidRDefault="00A97F47">
      <w:pPr>
        <w:pStyle w:val="Textoindependiente"/>
        <w:spacing w:before="10"/>
        <w:rPr>
          <w:i/>
          <w:iCs/>
        </w:rPr>
      </w:pPr>
    </w:p>
    <w:p w14:paraId="2338513D" w14:textId="77777777" w:rsidR="00A97F47" w:rsidRPr="00051AFB" w:rsidRDefault="00000000">
      <w:pPr>
        <w:pStyle w:val="Textoindependiente"/>
        <w:spacing w:line="292" w:lineRule="auto"/>
        <w:ind w:left="142" w:right="141"/>
        <w:jc w:val="both"/>
        <w:rPr>
          <w:i/>
          <w:iCs/>
        </w:rPr>
      </w:pPr>
      <w:r w:rsidRPr="00051AFB">
        <w:rPr>
          <w:i/>
          <w:iCs/>
        </w:rPr>
        <w:t>2º.-</w:t>
      </w:r>
      <w:r w:rsidRPr="00051AFB">
        <w:rPr>
          <w:i/>
          <w:iCs/>
          <w:spacing w:val="40"/>
        </w:rPr>
        <w:t xml:space="preserve"> </w:t>
      </w:r>
      <w:r w:rsidRPr="00051AFB">
        <w:rPr>
          <w:i/>
          <w:iCs/>
        </w:rPr>
        <w:t>Imponer</w:t>
      </w:r>
      <w:r w:rsidRPr="00051AFB">
        <w:rPr>
          <w:i/>
          <w:iCs/>
          <w:spacing w:val="40"/>
        </w:rPr>
        <w:t xml:space="preserve"> </w:t>
      </w:r>
      <w:r w:rsidRPr="00051AFB">
        <w:rPr>
          <w:i/>
          <w:iCs/>
        </w:rPr>
        <w:t>una</w:t>
      </w:r>
      <w:r w:rsidRPr="00051AFB">
        <w:rPr>
          <w:i/>
          <w:iCs/>
          <w:spacing w:val="40"/>
        </w:rPr>
        <w:t xml:space="preserve"> </w:t>
      </w:r>
      <w:r w:rsidRPr="00051AFB">
        <w:rPr>
          <w:i/>
          <w:iCs/>
        </w:rPr>
        <w:t>penalidad</w:t>
      </w:r>
      <w:r w:rsidRPr="00051AFB">
        <w:rPr>
          <w:i/>
          <w:iCs/>
          <w:spacing w:val="40"/>
        </w:rPr>
        <w:t xml:space="preserve"> </w:t>
      </w:r>
      <w:r w:rsidRPr="00051AFB">
        <w:rPr>
          <w:i/>
          <w:iCs/>
        </w:rPr>
        <w:t>por</w:t>
      </w:r>
      <w:r w:rsidRPr="00051AFB">
        <w:rPr>
          <w:i/>
          <w:iCs/>
          <w:spacing w:val="40"/>
        </w:rPr>
        <w:t xml:space="preserve"> </w:t>
      </w:r>
      <w:r w:rsidRPr="00051AFB">
        <w:rPr>
          <w:i/>
          <w:iCs/>
        </w:rPr>
        <w:t>retraso</w:t>
      </w:r>
      <w:r w:rsidRPr="00051AFB">
        <w:rPr>
          <w:i/>
          <w:iCs/>
          <w:spacing w:val="40"/>
        </w:rPr>
        <w:t xml:space="preserve"> </w:t>
      </w:r>
      <w:r w:rsidRPr="00051AFB">
        <w:rPr>
          <w:i/>
          <w:iCs/>
        </w:rPr>
        <w:t>en</w:t>
      </w:r>
      <w:r w:rsidRPr="00051AFB">
        <w:rPr>
          <w:i/>
          <w:iCs/>
          <w:spacing w:val="40"/>
        </w:rPr>
        <w:t xml:space="preserve"> </w:t>
      </w:r>
      <w:r w:rsidRPr="00051AFB">
        <w:rPr>
          <w:i/>
          <w:iCs/>
        </w:rPr>
        <w:t>la</w:t>
      </w:r>
      <w:r w:rsidRPr="00051AFB">
        <w:rPr>
          <w:i/>
          <w:iCs/>
          <w:spacing w:val="40"/>
        </w:rPr>
        <w:t xml:space="preserve"> </w:t>
      </w:r>
      <w:r w:rsidRPr="00051AFB">
        <w:rPr>
          <w:i/>
          <w:iCs/>
        </w:rPr>
        <w:t>ejecución</w:t>
      </w:r>
      <w:r w:rsidRPr="00051AFB">
        <w:rPr>
          <w:i/>
          <w:iCs/>
          <w:spacing w:val="40"/>
        </w:rPr>
        <w:t xml:space="preserve"> </w:t>
      </w:r>
      <w:r w:rsidRPr="00051AFB">
        <w:rPr>
          <w:i/>
          <w:iCs/>
        </w:rPr>
        <w:t>de</w:t>
      </w:r>
      <w:r w:rsidRPr="00051AFB">
        <w:rPr>
          <w:i/>
          <w:iCs/>
          <w:spacing w:val="40"/>
        </w:rPr>
        <w:t xml:space="preserve"> </w:t>
      </w:r>
      <w:r w:rsidRPr="00051AFB">
        <w:rPr>
          <w:i/>
          <w:iCs/>
        </w:rPr>
        <w:t>las</w:t>
      </w:r>
      <w:r w:rsidRPr="00051AFB">
        <w:rPr>
          <w:i/>
          <w:iCs/>
          <w:spacing w:val="40"/>
        </w:rPr>
        <w:t xml:space="preserve"> </w:t>
      </w:r>
      <w:r w:rsidRPr="00051AFB">
        <w:rPr>
          <w:i/>
          <w:iCs/>
        </w:rPr>
        <w:t>obras</w:t>
      </w:r>
      <w:r w:rsidRPr="00051AFB">
        <w:rPr>
          <w:i/>
          <w:iCs/>
          <w:spacing w:val="40"/>
        </w:rPr>
        <w:t xml:space="preserve"> </w:t>
      </w:r>
      <w:r w:rsidRPr="00051AFB">
        <w:rPr>
          <w:i/>
          <w:iCs/>
        </w:rPr>
        <w:t>de</w:t>
      </w:r>
      <w:r w:rsidRPr="00051AFB">
        <w:rPr>
          <w:i/>
          <w:iCs/>
          <w:spacing w:val="40"/>
        </w:rPr>
        <w:t xml:space="preserve"> </w:t>
      </w:r>
      <w:r w:rsidRPr="00051AFB">
        <w:rPr>
          <w:i/>
          <w:iCs/>
        </w:rPr>
        <w:t>“Construcción</w:t>
      </w:r>
      <w:r w:rsidRPr="00051AFB">
        <w:rPr>
          <w:i/>
          <w:iCs/>
          <w:spacing w:val="40"/>
        </w:rPr>
        <w:t xml:space="preserve"> </w:t>
      </w:r>
      <w:r w:rsidRPr="00051AFB">
        <w:rPr>
          <w:i/>
          <w:iCs/>
        </w:rPr>
        <w:t>de polideportivo cubierto e instalaciones anexas en las calles Mirto, Acanto y Jacinto” a GESTIÓN Y EJECUCIÓN DE OBRA CIVIL S.A.U., por importe de 7.715,21 € diarios desde el 4 de junio de 2024.</w:t>
      </w:r>
    </w:p>
    <w:p w14:paraId="429153C6" w14:textId="77777777" w:rsidR="00A97F47" w:rsidRPr="00051AFB" w:rsidRDefault="00A97F47">
      <w:pPr>
        <w:pStyle w:val="Textoindependiente"/>
        <w:spacing w:before="10"/>
        <w:rPr>
          <w:i/>
          <w:iCs/>
        </w:rPr>
      </w:pPr>
    </w:p>
    <w:p w14:paraId="5C4798C3" w14:textId="77777777" w:rsidR="00A97F47" w:rsidRPr="00051AFB" w:rsidRDefault="00000000">
      <w:pPr>
        <w:pStyle w:val="Textoindependiente"/>
        <w:spacing w:line="292" w:lineRule="auto"/>
        <w:ind w:left="142" w:right="141"/>
        <w:jc w:val="both"/>
        <w:rPr>
          <w:i/>
          <w:iCs/>
        </w:rPr>
      </w:pPr>
      <w:r w:rsidRPr="00051AFB">
        <w:rPr>
          <w:i/>
          <w:iCs/>
        </w:rPr>
        <w:t>2º.-</w:t>
      </w:r>
      <w:r w:rsidRPr="00051AFB">
        <w:rPr>
          <w:i/>
          <w:iCs/>
          <w:spacing w:val="22"/>
        </w:rPr>
        <w:t xml:space="preserve"> </w:t>
      </w:r>
      <w:r w:rsidRPr="00051AFB">
        <w:rPr>
          <w:i/>
          <w:iCs/>
        </w:rPr>
        <w:t>Imponer</w:t>
      </w:r>
      <w:r w:rsidRPr="00051AFB">
        <w:rPr>
          <w:i/>
          <w:iCs/>
          <w:spacing w:val="22"/>
        </w:rPr>
        <w:t xml:space="preserve"> </w:t>
      </w:r>
      <w:r w:rsidRPr="00051AFB">
        <w:rPr>
          <w:i/>
          <w:iCs/>
        </w:rPr>
        <w:t>a</w:t>
      </w:r>
      <w:r w:rsidRPr="00051AFB">
        <w:rPr>
          <w:i/>
          <w:iCs/>
          <w:spacing w:val="22"/>
        </w:rPr>
        <w:t xml:space="preserve"> </w:t>
      </w:r>
      <w:r w:rsidRPr="00051AFB">
        <w:rPr>
          <w:i/>
          <w:iCs/>
        </w:rPr>
        <w:t>GESTIÓN</w:t>
      </w:r>
      <w:r w:rsidRPr="00051AFB">
        <w:rPr>
          <w:i/>
          <w:iCs/>
          <w:spacing w:val="22"/>
        </w:rPr>
        <w:t xml:space="preserve"> </w:t>
      </w:r>
      <w:r w:rsidRPr="00051AFB">
        <w:rPr>
          <w:i/>
          <w:iCs/>
        </w:rPr>
        <w:t>Y</w:t>
      </w:r>
      <w:r w:rsidRPr="00051AFB">
        <w:rPr>
          <w:i/>
          <w:iCs/>
          <w:spacing w:val="22"/>
        </w:rPr>
        <w:t xml:space="preserve"> </w:t>
      </w:r>
      <w:r w:rsidRPr="00051AFB">
        <w:rPr>
          <w:i/>
          <w:iCs/>
        </w:rPr>
        <w:t>EJECUCIÓN</w:t>
      </w:r>
      <w:r w:rsidRPr="00051AFB">
        <w:rPr>
          <w:i/>
          <w:iCs/>
          <w:spacing w:val="22"/>
        </w:rPr>
        <w:t xml:space="preserve"> </w:t>
      </w:r>
      <w:r w:rsidRPr="00051AFB">
        <w:rPr>
          <w:i/>
          <w:iCs/>
        </w:rPr>
        <w:t>DE</w:t>
      </w:r>
      <w:r w:rsidRPr="00051AFB">
        <w:rPr>
          <w:i/>
          <w:iCs/>
          <w:spacing w:val="22"/>
        </w:rPr>
        <w:t xml:space="preserve"> </w:t>
      </w:r>
      <w:r w:rsidRPr="00051AFB">
        <w:rPr>
          <w:i/>
          <w:iCs/>
        </w:rPr>
        <w:t>OBRA</w:t>
      </w:r>
      <w:r w:rsidRPr="00051AFB">
        <w:rPr>
          <w:i/>
          <w:iCs/>
          <w:spacing w:val="22"/>
        </w:rPr>
        <w:t xml:space="preserve"> </w:t>
      </w:r>
      <w:r w:rsidRPr="00051AFB">
        <w:rPr>
          <w:i/>
          <w:iCs/>
        </w:rPr>
        <w:t>CIVIL</w:t>
      </w:r>
      <w:r w:rsidRPr="00051AFB">
        <w:rPr>
          <w:i/>
          <w:iCs/>
          <w:spacing w:val="22"/>
        </w:rPr>
        <w:t xml:space="preserve"> </w:t>
      </w:r>
      <w:r w:rsidRPr="00051AFB">
        <w:rPr>
          <w:i/>
          <w:iCs/>
        </w:rPr>
        <w:t>S.A.U.,</w:t>
      </w:r>
      <w:r w:rsidRPr="00051AFB">
        <w:rPr>
          <w:i/>
          <w:iCs/>
          <w:spacing w:val="22"/>
        </w:rPr>
        <w:t xml:space="preserve"> </w:t>
      </w:r>
      <w:r w:rsidRPr="00051AFB">
        <w:rPr>
          <w:i/>
          <w:iCs/>
        </w:rPr>
        <w:t>una</w:t>
      </w:r>
      <w:r w:rsidRPr="00051AFB">
        <w:rPr>
          <w:i/>
          <w:iCs/>
          <w:spacing w:val="22"/>
        </w:rPr>
        <w:t xml:space="preserve"> </w:t>
      </w:r>
      <w:r w:rsidRPr="00051AFB">
        <w:rPr>
          <w:i/>
          <w:iCs/>
        </w:rPr>
        <w:t>multa</w:t>
      </w:r>
      <w:r w:rsidRPr="00051AFB">
        <w:rPr>
          <w:i/>
          <w:iCs/>
          <w:spacing w:val="22"/>
        </w:rPr>
        <w:t xml:space="preserve"> </w:t>
      </w:r>
      <w:r w:rsidRPr="00051AFB">
        <w:rPr>
          <w:i/>
          <w:iCs/>
        </w:rPr>
        <w:t>coercitiva</w:t>
      </w:r>
      <w:r w:rsidRPr="00051AFB">
        <w:rPr>
          <w:i/>
          <w:iCs/>
          <w:spacing w:val="22"/>
        </w:rPr>
        <w:t xml:space="preserve"> </w:t>
      </w:r>
      <w:r w:rsidRPr="00051AFB">
        <w:rPr>
          <w:i/>
          <w:iCs/>
        </w:rPr>
        <w:t>por</w:t>
      </w:r>
      <w:r w:rsidRPr="00051AFB">
        <w:rPr>
          <w:i/>
          <w:iCs/>
          <w:spacing w:val="22"/>
        </w:rPr>
        <w:t xml:space="preserve"> </w:t>
      </w:r>
      <w:r w:rsidRPr="00051AFB">
        <w:rPr>
          <w:i/>
          <w:iCs/>
        </w:rPr>
        <w:t>importe de 7.715,21 € diarios, con cargo al importe que le corresponda percibir por la revisión extraordinaria de precios, en tanto en cuanto la entrega total de la obra sea posterior al 4 de julio de 2024.</w:t>
      </w:r>
    </w:p>
    <w:p w14:paraId="41BC55C5" w14:textId="77777777" w:rsidR="00A97F47" w:rsidRPr="00051AFB" w:rsidRDefault="00A97F47">
      <w:pPr>
        <w:pStyle w:val="Textoindependiente"/>
        <w:spacing w:before="9"/>
        <w:rPr>
          <w:i/>
          <w:iCs/>
        </w:rPr>
      </w:pPr>
    </w:p>
    <w:p w14:paraId="713333BD" w14:textId="77777777" w:rsidR="00A97F47" w:rsidRPr="00051AFB" w:rsidRDefault="00000000">
      <w:pPr>
        <w:pStyle w:val="Textoindependiente"/>
        <w:spacing w:before="1" w:line="292" w:lineRule="auto"/>
        <w:ind w:left="142" w:right="141"/>
        <w:jc w:val="both"/>
        <w:rPr>
          <w:i/>
          <w:iCs/>
        </w:rPr>
      </w:pPr>
      <w:r w:rsidRPr="00051AFB">
        <w:rPr>
          <w:i/>
          <w:iCs/>
        </w:rPr>
        <w:t>En el caso de que se efectúe una recepción parcial de las construcciones, el importe de la penalidad diaria será equivalente a la cantidad que resulte de aplicar el porcentaje de obra no recibida al</w:t>
      </w:r>
      <w:r w:rsidRPr="00051AFB">
        <w:rPr>
          <w:i/>
          <w:iCs/>
          <w:spacing w:val="80"/>
        </w:rPr>
        <w:t xml:space="preserve"> </w:t>
      </w:r>
      <w:r w:rsidRPr="00051AFB">
        <w:rPr>
          <w:i/>
          <w:iCs/>
        </w:rPr>
        <w:t>importe diario de la citada penalidad, tanto por la obra como por la revisión de precios.</w:t>
      </w:r>
    </w:p>
    <w:p w14:paraId="5454DD4F" w14:textId="77777777" w:rsidR="00A97F47" w:rsidRPr="00051AFB" w:rsidRDefault="00A97F47">
      <w:pPr>
        <w:pStyle w:val="Textoindependiente"/>
        <w:spacing w:before="9"/>
        <w:rPr>
          <w:i/>
          <w:iCs/>
        </w:rPr>
      </w:pPr>
    </w:p>
    <w:p w14:paraId="56BAFF15" w14:textId="77777777" w:rsidR="00A97F47" w:rsidRPr="00051AFB" w:rsidRDefault="00000000">
      <w:pPr>
        <w:pStyle w:val="Textoindependiente"/>
        <w:spacing w:line="292" w:lineRule="auto"/>
        <w:ind w:left="142" w:right="141"/>
        <w:jc w:val="both"/>
        <w:rPr>
          <w:i/>
          <w:iCs/>
        </w:rPr>
      </w:pPr>
      <w:r w:rsidRPr="00051AFB">
        <w:rPr>
          <w:i/>
          <w:iCs/>
        </w:rPr>
        <w:t>3º.- Notificar el acuerdo que se adopte al contratista, a la dirección facultativa y a la supervisión municipal, con advertencia de los recursos que proceden contra la misma”.</w:t>
      </w:r>
    </w:p>
    <w:p w14:paraId="5ED8AB3C" w14:textId="77777777" w:rsidR="00A97F47" w:rsidRDefault="00A97F47">
      <w:pPr>
        <w:pStyle w:val="Textoindependiente"/>
        <w:spacing w:before="10"/>
      </w:pPr>
    </w:p>
    <w:p w14:paraId="392DF823" w14:textId="77777777" w:rsidR="00A97F47" w:rsidRPr="00051AFB" w:rsidRDefault="00000000">
      <w:pPr>
        <w:pStyle w:val="Textoindependiente"/>
        <w:spacing w:line="292" w:lineRule="auto"/>
        <w:ind w:left="142" w:right="141"/>
        <w:jc w:val="both"/>
        <w:rPr>
          <w:i/>
          <w:iCs/>
        </w:rPr>
      </w:pPr>
      <w:r>
        <w:t xml:space="preserve">6º.- Con fecha 2 de julio de 2024, fue extendida acta de recepción de las obras en la que consta que las obras son recibidas si bien </w:t>
      </w:r>
      <w:r w:rsidRPr="00051AFB">
        <w:rPr>
          <w:i/>
          <w:iCs/>
        </w:rPr>
        <w:t>“del resultado de las comprobaciones se deduce que el estado de las obras ejecutadas es satisfactorio, pero muchas de las unidades de obra tienen pendientes la realización de repasos. La dirección facultativa ha redactado el listado de repasos que se adjunta. Para la ejecución de los citados repasos se fija un plazo de 30 días hábiles, hasta el 16 de agosto de 2024, si bien para los trabajos que requieren de suministro y fabricación, como la sustitución de</w:t>
      </w:r>
      <w:r w:rsidRPr="00051AFB">
        <w:rPr>
          <w:i/>
          <w:iCs/>
          <w:spacing w:val="40"/>
        </w:rPr>
        <w:t xml:space="preserve"> </w:t>
      </w:r>
      <w:r w:rsidRPr="00051AFB">
        <w:rPr>
          <w:i/>
          <w:iCs/>
        </w:rPr>
        <w:t xml:space="preserve">vidrios y paneles de </w:t>
      </w:r>
      <w:proofErr w:type="spellStart"/>
      <w:r w:rsidRPr="00051AFB">
        <w:rPr>
          <w:i/>
          <w:iCs/>
        </w:rPr>
        <w:t>equitone</w:t>
      </w:r>
      <w:proofErr w:type="spellEnd"/>
      <w:r w:rsidRPr="00051AFB">
        <w:rPr>
          <w:i/>
          <w:iCs/>
        </w:rPr>
        <w:t>, dañados, se considera inhábil el mes de agosto”.</w:t>
      </w:r>
    </w:p>
    <w:p w14:paraId="33951A4D" w14:textId="77777777" w:rsidR="00A97F47" w:rsidRDefault="00A97F47">
      <w:pPr>
        <w:pStyle w:val="Textoindependiente"/>
        <w:spacing w:before="10"/>
      </w:pPr>
    </w:p>
    <w:p w14:paraId="7A1ECFAA" w14:textId="77777777" w:rsidR="00A97F47" w:rsidRDefault="00000000">
      <w:pPr>
        <w:pStyle w:val="Textoindependiente"/>
        <w:spacing w:line="292" w:lineRule="auto"/>
        <w:ind w:left="142" w:right="141"/>
        <w:jc w:val="both"/>
      </w:pPr>
      <w:r>
        <w:t>7º.- Posteriormente, con fecha 28 de agosto de 2024, fue emitido informe por la dirección facultativa en el que pone de manifiesto que:</w:t>
      </w:r>
    </w:p>
    <w:p w14:paraId="0B11A8D8" w14:textId="77777777" w:rsidR="00A97F47" w:rsidRPr="00051AFB" w:rsidRDefault="00A97F47">
      <w:pPr>
        <w:pStyle w:val="Textoindependiente"/>
        <w:spacing w:before="9"/>
        <w:rPr>
          <w:i/>
          <w:iCs/>
        </w:rPr>
      </w:pPr>
    </w:p>
    <w:p w14:paraId="3F871227" w14:textId="77777777" w:rsidR="00A97F47" w:rsidRPr="00051AFB" w:rsidRDefault="00000000">
      <w:pPr>
        <w:pStyle w:val="Textoindependiente"/>
        <w:spacing w:before="1" w:line="292" w:lineRule="auto"/>
        <w:ind w:left="142" w:right="141"/>
        <w:jc w:val="both"/>
        <w:rPr>
          <w:i/>
          <w:iCs/>
        </w:rPr>
      </w:pPr>
      <w:r w:rsidRPr="00051AFB">
        <w:rPr>
          <w:i/>
          <w:iCs/>
        </w:rPr>
        <w:t>“Se</w:t>
      </w:r>
      <w:r w:rsidRPr="00051AFB">
        <w:rPr>
          <w:i/>
          <w:iCs/>
          <w:spacing w:val="24"/>
        </w:rPr>
        <w:t xml:space="preserve"> </w:t>
      </w:r>
      <w:r w:rsidRPr="00051AFB">
        <w:rPr>
          <w:i/>
          <w:iCs/>
        </w:rPr>
        <w:t>realiza</w:t>
      </w:r>
      <w:r w:rsidRPr="00051AFB">
        <w:rPr>
          <w:i/>
          <w:iCs/>
          <w:spacing w:val="24"/>
        </w:rPr>
        <w:t xml:space="preserve"> </w:t>
      </w:r>
      <w:r w:rsidRPr="00051AFB">
        <w:rPr>
          <w:i/>
          <w:iCs/>
        </w:rPr>
        <w:t>visita</w:t>
      </w:r>
      <w:r w:rsidRPr="00051AFB">
        <w:rPr>
          <w:i/>
          <w:iCs/>
          <w:spacing w:val="24"/>
        </w:rPr>
        <w:t xml:space="preserve"> </w:t>
      </w:r>
      <w:r w:rsidRPr="00051AFB">
        <w:rPr>
          <w:i/>
          <w:iCs/>
        </w:rPr>
        <w:t>con</w:t>
      </w:r>
      <w:r w:rsidRPr="00051AFB">
        <w:rPr>
          <w:i/>
          <w:iCs/>
          <w:spacing w:val="24"/>
        </w:rPr>
        <w:t xml:space="preserve"> </w:t>
      </w:r>
      <w:r w:rsidRPr="00051AFB">
        <w:rPr>
          <w:i/>
          <w:iCs/>
        </w:rPr>
        <w:t>la</w:t>
      </w:r>
      <w:r w:rsidRPr="00051AFB">
        <w:rPr>
          <w:i/>
          <w:iCs/>
          <w:spacing w:val="24"/>
        </w:rPr>
        <w:t xml:space="preserve"> </w:t>
      </w:r>
      <w:r w:rsidRPr="00051AFB">
        <w:rPr>
          <w:i/>
          <w:iCs/>
        </w:rPr>
        <w:t>Intervención</w:t>
      </w:r>
      <w:r w:rsidRPr="00051AFB">
        <w:rPr>
          <w:i/>
          <w:iCs/>
          <w:spacing w:val="24"/>
        </w:rPr>
        <w:t xml:space="preserve"> </w:t>
      </w:r>
      <w:r w:rsidRPr="00051AFB">
        <w:rPr>
          <w:i/>
          <w:iCs/>
        </w:rPr>
        <w:t>Municipal</w:t>
      </w:r>
      <w:r w:rsidRPr="00051AFB">
        <w:rPr>
          <w:i/>
          <w:iCs/>
          <w:spacing w:val="24"/>
        </w:rPr>
        <w:t xml:space="preserve"> </w:t>
      </w:r>
      <w:r w:rsidRPr="00051AFB">
        <w:rPr>
          <w:i/>
          <w:iCs/>
        </w:rPr>
        <w:t>para</w:t>
      </w:r>
      <w:r w:rsidRPr="00051AFB">
        <w:rPr>
          <w:i/>
          <w:iCs/>
          <w:spacing w:val="24"/>
        </w:rPr>
        <w:t xml:space="preserve"> </w:t>
      </w:r>
      <w:r w:rsidRPr="00051AFB">
        <w:rPr>
          <w:i/>
          <w:iCs/>
        </w:rPr>
        <w:t>comprobar</w:t>
      </w:r>
      <w:r w:rsidRPr="00051AFB">
        <w:rPr>
          <w:i/>
          <w:iCs/>
          <w:spacing w:val="24"/>
        </w:rPr>
        <w:t xml:space="preserve"> </w:t>
      </w:r>
      <w:r w:rsidRPr="00051AFB">
        <w:rPr>
          <w:i/>
          <w:iCs/>
        </w:rPr>
        <w:t>el</w:t>
      </w:r>
      <w:r w:rsidRPr="00051AFB">
        <w:rPr>
          <w:i/>
          <w:iCs/>
          <w:spacing w:val="24"/>
        </w:rPr>
        <w:t xml:space="preserve"> </w:t>
      </w:r>
      <w:r w:rsidRPr="00051AFB">
        <w:rPr>
          <w:i/>
          <w:iCs/>
        </w:rPr>
        <w:t>estado</w:t>
      </w:r>
      <w:r w:rsidRPr="00051AFB">
        <w:rPr>
          <w:i/>
          <w:iCs/>
          <w:spacing w:val="24"/>
        </w:rPr>
        <w:t xml:space="preserve"> </w:t>
      </w:r>
      <w:r w:rsidRPr="00051AFB">
        <w:rPr>
          <w:i/>
          <w:iCs/>
        </w:rPr>
        <w:t>de</w:t>
      </w:r>
      <w:r w:rsidRPr="00051AFB">
        <w:rPr>
          <w:i/>
          <w:iCs/>
          <w:spacing w:val="24"/>
        </w:rPr>
        <w:t xml:space="preserve"> </w:t>
      </w:r>
      <w:r w:rsidRPr="00051AFB">
        <w:rPr>
          <w:i/>
          <w:iCs/>
        </w:rPr>
        <w:t>los</w:t>
      </w:r>
      <w:r w:rsidRPr="00051AFB">
        <w:rPr>
          <w:i/>
          <w:iCs/>
          <w:spacing w:val="24"/>
        </w:rPr>
        <w:t xml:space="preserve"> </w:t>
      </w:r>
      <w:r w:rsidRPr="00051AFB">
        <w:rPr>
          <w:i/>
          <w:iCs/>
        </w:rPr>
        <w:t>repasos</w:t>
      </w:r>
      <w:r w:rsidRPr="00051AFB">
        <w:rPr>
          <w:i/>
          <w:iCs/>
          <w:spacing w:val="24"/>
        </w:rPr>
        <w:t xml:space="preserve"> </w:t>
      </w:r>
      <w:r w:rsidRPr="00051AFB">
        <w:rPr>
          <w:i/>
          <w:iCs/>
        </w:rPr>
        <w:t>a</w:t>
      </w:r>
      <w:r w:rsidRPr="00051AFB">
        <w:rPr>
          <w:i/>
          <w:iCs/>
          <w:spacing w:val="24"/>
        </w:rPr>
        <w:t xml:space="preserve"> </w:t>
      </w:r>
      <w:r w:rsidRPr="00051AFB">
        <w:rPr>
          <w:i/>
          <w:iCs/>
        </w:rPr>
        <w:t>realizar por GYOCIVIL, según se acompañan al Acta de Recepción de las Obras de fecha 2 de julio de 2024.</w:t>
      </w:r>
    </w:p>
    <w:p w14:paraId="3BD03809" w14:textId="77777777" w:rsidR="00A97F47" w:rsidRPr="00051AFB" w:rsidRDefault="00A97F47">
      <w:pPr>
        <w:pStyle w:val="Textoindependiente"/>
        <w:spacing w:before="9"/>
        <w:rPr>
          <w:i/>
          <w:iCs/>
        </w:rPr>
      </w:pPr>
    </w:p>
    <w:p w14:paraId="3E029141" w14:textId="36072AB8" w:rsidR="00A97F47" w:rsidRPr="00051AFB" w:rsidRDefault="00000000">
      <w:pPr>
        <w:pStyle w:val="Textoindependiente"/>
        <w:spacing w:before="1" w:line="292" w:lineRule="auto"/>
        <w:ind w:left="142" w:right="141"/>
        <w:jc w:val="both"/>
        <w:rPr>
          <w:i/>
          <w:iCs/>
        </w:rPr>
      </w:pPr>
      <w:r w:rsidRPr="00051AFB">
        <w:rPr>
          <w:i/>
          <w:iCs/>
        </w:rPr>
        <w:t>Comprobado, de forma no exhaustiva, los trabajos realizados, se deduce que faltan o están incompletos los siguientes trabajos de terminación de la obra y repasos</w:t>
      </w:r>
      <w:r w:rsidR="00051AFB" w:rsidRPr="00051AFB">
        <w:rPr>
          <w:i/>
          <w:iCs/>
        </w:rPr>
        <w:t>.</w:t>
      </w:r>
    </w:p>
    <w:p w14:paraId="038B383E" w14:textId="77777777" w:rsidR="00A97F47" w:rsidRPr="00051AFB" w:rsidRDefault="00A97F47">
      <w:pPr>
        <w:pStyle w:val="Textoindependiente"/>
        <w:spacing w:before="9"/>
        <w:rPr>
          <w:i/>
          <w:iCs/>
        </w:rPr>
      </w:pPr>
    </w:p>
    <w:p w14:paraId="0EF95CE5" w14:textId="77777777" w:rsidR="00A97F47" w:rsidRPr="00051AFB" w:rsidRDefault="00000000">
      <w:pPr>
        <w:pStyle w:val="Textoindependiente"/>
        <w:ind w:left="142"/>
        <w:rPr>
          <w:i/>
          <w:iCs/>
        </w:rPr>
      </w:pPr>
      <w:r w:rsidRPr="00051AFB">
        <w:rPr>
          <w:i/>
          <w:iCs/>
          <w:spacing w:val="-2"/>
        </w:rPr>
        <w:t>GENERAL:</w:t>
      </w:r>
    </w:p>
    <w:p w14:paraId="0F6D83C7" w14:textId="77777777" w:rsidR="00A97F47" w:rsidRPr="00051AFB" w:rsidRDefault="00A97F47">
      <w:pPr>
        <w:pStyle w:val="Textoindependiente"/>
        <w:rPr>
          <w:i/>
          <w:iCs/>
        </w:rPr>
        <w:sectPr w:rsidR="00A97F47" w:rsidRPr="00051AFB">
          <w:pgSz w:w="11910" w:h="16840"/>
          <w:pgMar w:top="1260" w:right="1275" w:bottom="1260" w:left="1275" w:header="225" w:footer="1060" w:gutter="0"/>
          <w:cols w:space="720"/>
        </w:sectPr>
      </w:pPr>
    </w:p>
    <w:p w14:paraId="776520D0" w14:textId="409AC20B" w:rsidR="00A97F47" w:rsidRPr="00051AFB" w:rsidRDefault="00000000">
      <w:pPr>
        <w:pStyle w:val="Textoindependiente"/>
        <w:spacing w:before="180"/>
        <w:ind w:left="142"/>
        <w:rPr>
          <w:i/>
          <w:iCs/>
        </w:rPr>
      </w:pPr>
      <w:r w:rsidRPr="00051AFB">
        <w:rPr>
          <w:i/>
          <w:iCs/>
          <w:noProof/>
        </w:rPr>
        <w:lastRenderedPageBreak/>
        <mc:AlternateContent>
          <mc:Choice Requires="wps">
            <w:drawing>
              <wp:anchor distT="0" distB="0" distL="0" distR="0" simplePos="0" relativeHeight="251699712" behindDoc="0" locked="0" layoutInCell="1" allowOverlap="1" wp14:anchorId="72AAD04E" wp14:editId="0465A591">
                <wp:simplePos x="0" y="0"/>
                <wp:positionH relativeFrom="page">
                  <wp:posOffset>6807090</wp:posOffset>
                </wp:positionH>
                <wp:positionV relativeFrom="page">
                  <wp:posOffset>2818730</wp:posOffset>
                </wp:positionV>
                <wp:extent cx="419734" cy="3187065"/>
                <wp:effectExtent l="0" t="0" r="0" b="0"/>
                <wp:wrapNone/>
                <wp:docPr id="395" name="Text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85019C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F8AF6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2AAD04E" id="Textbox 395" o:spid="_x0000_s1218" type="#_x0000_t202" style="position:absolute;left:0;text-align:left;margin-left:536pt;margin-top:221.95pt;width:33.05pt;height:250.95pt;z-index:251699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7tjY2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85019C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F8AF6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sidRPr="00051AFB">
        <w:rPr>
          <w:i/>
          <w:iCs/>
        </w:rPr>
        <w:t>Terminación</w:t>
      </w:r>
      <w:r w:rsidRPr="00051AFB">
        <w:rPr>
          <w:i/>
          <w:iCs/>
          <w:spacing w:val="-4"/>
        </w:rPr>
        <w:t xml:space="preserve"> </w:t>
      </w:r>
      <w:r w:rsidRPr="00051AFB">
        <w:rPr>
          <w:i/>
          <w:iCs/>
        </w:rPr>
        <w:t>de</w:t>
      </w:r>
      <w:r w:rsidRPr="00051AFB">
        <w:rPr>
          <w:i/>
          <w:iCs/>
          <w:spacing w:val="-4"/>
        </w:rPr>
        <w:t xml:space="preserve"> </w:t>
      </w:r>
      <w:r w:rsidRPr="00051AFB">
        <w:rPr>
          <w:i/>
          <w:iCs/>
        </w:rPr>
        <w:t>la</w:t>
      </w:r>
      <w:r w:rsidRPr="00051AFB">
        <w:rPr>
          <w:i/>
          <w:iCs/>
          <w:spacing w:val="-4"/>
        </w:rPr>
        <w:t xml:space="preserve"> obra</w:t>
      </w:r>
    </w:p>
    <w:p w14:paraId="7DA8BC40" w14:textId="77777777" w:rsidR="00A97F47" w:rsidRPr="00051AFB" w:rsidRDefault="00A97F47">
      <w:pPr>
        <w:pStyle w:val="Textoindependiente"/>
        <w:spacing w:before="60"/>
        <w:rPr>
          <w:i/>
          <w:iCs/>
        </w:rPr>
      </w:pPr>
    </w:p>
    <w:p w14:paraId="4D4AEAA5" w14:textId="4BFEB61A" w:rsidR="00A97F47" w:rsidRPr="00051AFB" w:rsidRDefault="00000000">
      <w:pPr>
        <w:pStyle w:val="Textoindependiente"/>
        <w:spacing w:before="1" w:line="292" w:lineRule="auto"/>
        <w:ind w:left="142" w:right="141"/>
        <w:jc w:val="both"/>
        <w:rPr>
          <w:i/>
          <w:iCs/>
        </w:rPr>
      </w:pPr>
      <w:r w:rsidRPr="00051AFB">
        <w:rPr>
          <w:i/>
          <w:iCs/>
        </w:rPr>
        <w:t xml:space="preserve"># No se ha acondicionado la parcela anexa, quedando casetas y cimentaciones de </w:t>
      </w:r>
      <w:proofErr w:type="gramStart"/>
      <w:r w:rsidRPr="00051AFB">
        <w:rPr>
          <w:i/>
          <w:iCs/>
        </w:rPr>
        <w:t>las mismas</w:t>
      </w:r>
      <w:proofErr w:type="gramEnd"/>
      <w:r w:rsidRPr="00051AFB">
        <w:rPr>
          <w:i/>
          <w:iCs/>
        </w:rPr>
        <w:t xml:space="preserve"> sin demoler, materiales sin recoger y, sobre todo, sin ejecutar el movimiento de tierras para poder dejar</w:t>
      </w:r>
      <w:r w:rsidRPr="00051AFB">
        <w:rPr>
          <w:i/>
          <w:iCs/>
          <w:spacing w:val="80"/>
        </w:rPr>
        <w:t xml:space="preserve"> </w:t>
      </w:r>
      <w:r w:rsidRPr="00051AFB">
        <w:rPr>
          <w:i/>
          <w:iCs/>
        </w:rPr>
        <w:t>la parcela en su estado original según acuerdo realizado al principio de la obra y formación de la explanada para el Campo de Hockey</w:t>
      </w:r>
      <w:r w:rsidR="00051AFB" w:rsidRPr="00051AFB">
        <w:rPr>
          <w:i/>
          <w:iCs/>
        </w:rPr>
        <w:t>.</w:t>
      </w:r>
    </w:p>
    <w:p w14:paraId="4E189E79" w14:textId="77777777" w:rsidR="00A97F47" w:rsidRPr="00051AFB" w:rsidRDefault="00A97F47">
      <w:pPr>
        <w:pStyle w:val="Textoindependiente"/>
        <w:spacing w:before="9"/>
        <w:rPr>
          <w:i/>
          <w:iCs/>
        </w:rPr>
      </w:pPr>
    </w:p>
    <w:p w14:paraId="21845C54" w14:textId="77777777" w:rsidR="00A97F47" w:rsidRPr="00051AFB" w:rsidRDefault="00000000">
      <w:pPr>
        <w:pStyle w:val="Textoindependiente"/>
        <w:ind w:left="142"/>
        <w:rPr>
          <w:i/>
          <w:iCs/>
        </w:rPr>
      </w:pPr>
      <w:r w:rsidRPr="00051AFB">
        <w:rPr>
          <w:i/>
          <w:iCs/>
          <w:spacing w:val="-2"/>
        </w:rPr>
        <w:t>PISCINA:</w:t>
      </w:r>
    </w:p>
    <w:p w14:paraId="6DD6CA38" w14:textId="77777777" w:rsidR="00A97F47" w:rsidRPr="00051AFB" w:rsidRDefault="00A97F47">
      <w:pPr>
        <w:pStyle w:val="Textoindependiente"/>
        <w:spacing w:before="61"/>
        <w:rPr>
          <w:i/>
          <w:iCs/>
        </w:rPr>
      </w:pPr>
    </w:p>
    <w:p w14:paraId="6418C007" w14:textId="059CD472" w:rsidR="00A97F47" w:rsidRPr="00051AFB" w:rsidRDefault="00000000">
      <w:pPr>
        <w:pStyle w:val="Textoindependiente"/>
        <w:ind w:left="142"/>
        <w:rPr>
          <w:i/>
          <w:iCs/>
        </w:rPr>
      </w:pPr>
      <w:r w:rsidRPr="00051AFB">
        <w:rPr>
          <w:i/>
          <w:iCs/>
        </w:rPr>
        <w:t>Terminación</w:t>
      </w:r>
      <w:r w:rsidRPr="00051AFB">
        <w:rPr>
          <w:i/>
          <w:iCs/>
          <w:spacing w:val="-4"/>
        </w:rPr>
        <w:t xml:space="preserve"> </w:t>
      </w:r>
      <w:r w:rsidRPr="00051AFB">
        <w:rPr>
          <w:i/>
          <w:iCs/>
        </w:rPr>
        <w:t>de</w:t>
      </w:r>
      <w:r w:rsidRPr="00051AFB">
        <w:rPr>
          <w:i/>
          <w:iCs/>
          <w:spacing w:val="-4"/>
        </w:rPr>
        <w:t xml:space="preserve"> </w:t>
      </w:r>
      <w:r w:rsidRPr="00051AFB">
        <w:rPr>
          <w:i/>
          <w:iCs/>
        </w:rPr>
        <w:t>la</w:t>
      </w:r>
      <w:r w:rsidRPr="00051AFB">
        <w:rPr>
          <w:i/>
          <w:iCs/>
          <w:spacing w:val="-4"/>
        </w:rPr>
        <w:t xml:space="preserve"> obra</w:t>
      </w:r>
      <w:r w:rsidR="00051AFB" w:rsidRPr="00051AFB">
        <w:rPr>
          <w:i/>
          <w:iCs/>
          <w:spacing w:val="-4"/>
        </w:rPr>
        <w:t>.</w:t>
      </w:r>
    </w:p>
    <w:p w14:paraId="248BA5C9" w14:textId="77777777" w:rsidR="00A97F47" w:rsidRPr="00051AFB" w:rsidRDefault="00A97F47">
      <w:pPr>
        <w:pStyle w:val="Textoindependiente"/>
        <w:spacing w:before="60"/>
        <w:rPr>
          <w:i/>
          <w:iCs/>
        </w:rPr>
      </w:pPr>
    </w:p>
    <w:p w14:paraId="1C63D04F" w14:textId="7AFEFDD5" w:rsidR="00A97F47" w:rsidRPr="00051AFB" w:rsidRDefault="00000000">
      <w:pPr>
        <w:pStyle w:val="Textoindependiente"/>
        <w:spacing w:line="542" w:lineRule="auto"/>
        <w:ind w:left="142" w:right="6160"/>
        <w:rPr>
          <w:i/>
          <w:iCs/>
        </w:rPr>
      </w:pPr>
      <w:r w:rsidRPr="00051AFB">
        <w:rPr>
          <w:i/>
          <w:iCs/>
        </w:rPr>
        <w:t>#</w:t>
      </w:r>
      <w:r w:rsidRPr="00051AFB">
        <w:rPr>
          <w:i/>
          <w:iCs/>
          <w:spacing w:val="-8"/>
        </w:rPr>
        <w:t xml:space="preserve"> </w:t>
      </w:r>
      <w:r w:rsidRPr="00051AFB">
        <w:rPr>
          <w:i/>
          <w:iCs/>
        </w:rPr>
        <w:t>Falta</w:t>
      </w:r>
      <w:r w:rsidRPr="00051AFB">
        <w:rPr>
          <w:i/>
          <w:iCs/>
          <w:spacing w:val="-8"/>
        </w:rPr>
        <w:t xml:space="preserve"> </w:t>
      </w:r>
      <w:r w:rsidRPr="00051AFB">
        <w:rPr>
          <w:i/>
          <w:iCs/>
        </w:rPr>
        <w:t>rematar</w:t>
      </w:r>
      <w:r w:rsidRPr="00051AFB">
        <w:rPr>
          <w:i/>
          <w:iCs/>
          <w:spacing w:val="-8"/>
        </w:rPr>
        <w:t xml:space="preserve"> </w:t>
      </w:r>
      <w:r w:rsidRPr="00051AFB">
        <w:rPr>
          <w:i/>
          <w:iCs/>
        </w:rPr>
        <w:t>la</w:t>
      </w:r>
      <w:r w:rsidRPr="00051AFB">
        <w:rPr>
          <w:i/>
          <w:iCs/>
          <w:spacing w:val="-8"/>
        </w:rPr>
        <w:t xml:space="preserve"> </w:t>
      </w:r>
      <w:r w:rsidRPr="00051AFB">
        <w:rPr>
          <w:i/>
          <w:iCs/>
        </w:rPr>
        <w:t>cubierta</w:t>
      </w:r>
      <w:r w:rsidR="00051AFB" w:rsidRPr="00051AFB">
        <w:rPr>
          <w:i/>
          <w:iCs/>
        </w:rPr>
        <w:t>.</w:t>
      </w:r>
      <w:r w:rsidRPr="00051AFB">
        <w:rPr>
          <w:i/>
          <w:iCs/>
        </w:rPr>
        <w:t xml:space="preserve"> </w:t>
      </w:r>
      <w:r w:rsidRPr="00051AFB">
        <w:rPr>
          <w:i/>
          <w:iCs/>
          <w:spacing w:val="-2"/>
        </w:rPr>
        <w:t>Repasos</w:t>
      </w:r>
      <w:r w:rsidR="00051AFB" w:rsidRPr="00051AFB">
        <w:rPr>
          <w:i/>
          <w:iCs/>
          <w:spacing w:val="-2"/>
        </w:rPr>
        <w:t>.</w:t>
      </w:r>
    </w:p>
    <w:p w14:paraId="3C3B3AB2" w14:textId="77777777" w:rsidR="00A97F47" w:rsidRPr="00051AFB" w:rsidRDefault="00000000">
      <w:pPr>
        <w:pStyle w:val="Textoindependiente"/>
        <w:spacing w:before="2" w:line="542" w:lineRule="auto"/>
        <w:ind w:left="142"/>
        <w:rPr>
          <w:i/>
          <w:iCs/>
        </w:rPr>
      </w:pPr>
      <w:r w:rsidRPr="00051AFB">
        <w:rPr>
          <w:i/>
          <w:iCs/>
        </w:rPr>
        <w:t>#</w:t>
      </w:r>
      <w:r w:rsidRPr="00051AFB">
        <w:rPr>
          <w:i/>
          <w:iCs/>
          <w:spacing w:val="-2"/>
        </w:rPr>
        <w:t xml:space="preserve"> </w:t>
      </w:r>
      <w:r w:rsidRPr="00051AFB">
        <w:rPr>
          <w:i/>
          <w:iCs/>
        </w:rPr>
        <w:t>Falta</w:t>
      </w:r>
      <w:r w:rsidRPr="00051AFB">
        <w:rPr>
          <w:i/>
          <w:iCs/>
          <w:spacing w:val="-2"/>
        </w:rPr>
        <w:t xml:space="preserve"> </w:t>
      </w:r>
      <w:r w:rsidRPr="00051AFB">
        <w:rPr>
          <w:i/>
          <w:iCs/>
        </w:rPr>
        <w:t>sustituir</w:t>
      </w:r>
      <w:r w:rsidRPr="00051AFB">
        <w:rPr>
          <w:i/>
          <w:iCs/>
          <w:spacing w:val="-2"/>
        </w:rPr>
        <w:t xml:space="preserve"> </w:t>
      </w:r>
      <w:r w:rsidRPr="00051AFB">
        <w:rPr>
          <w:i/>
          <w:iCs/>
        </w:rPr>
        <w:t>los</w:t>
      </w:r>
      <w:r w:rsidRPr="00051AFB">
        <w:rPr>
          <w:i/>
          <w:iCs/>
          <w:spacing w:val="-2"/>
        </w:rPr>
        <w:t xml:space="preserve"> </w:t>
      </w:r>
      <w:r w:rsidRPr="00051AFB">
        <w:rPr>
          <w:i/>
          <w:iCs/>
        </w:rPr>
        <w:t>paneles</w:t>
      </w:r>
      <w:r w:rsidRPr="00051AFB">
        <w:rPr>
          <w:i/>
          <w:iCs/>
          <w:spacing w:val="-2"/>
        </w:rPr>
        <w:t xml:space="preserve"> </w:t>
      </w:r>
      <w:r w:rsidRPr="00051AFB">
        <w:rPr>
          <w:i/>
          <w:iCs/>
        </w:rPr>
        <w:t>sándwich</w:t>
      </w:r>
      <w:r w:rsidRPr="00051AFB">
        <w:rPr>
          <w:i/>
          <w:iCs/>
          <w:spacing w:val="-2"/>
        </w:rPr>
        <w:t xml:space="preserve"> </w:t>
      </w:r>
      <w:r w:rsidRPr="00051AFB">
        <w:rPr>
          <w:i/>
          <w:iCs/>
        </w:rPr>
        <w:t>abollados</w:t>
      </w:r>
      <w:r w:rsidRPr="00051AFB">
        <w:rPr>
          <w:i/>
          <w:iCs/>
          <w:spacing w:val="-2"/>
        </w:rPr>
        <w:t xml:space="preserve"> </w:t>
      </w:r>
      <w:r w:rsidRPr="00051AFB">
        <w:rPr>
          <w:i/>
          <w:iCs/>
        </w:rPr>
        <w:t>y</w:t>
      </w:r>
      <w:r w:rsidRPr="00051AFB">
        <w:rPr>
          <w:i/>
          <w:iCs/>
          <w:spacing w:val="-2"/>
        </w:rPr>
        <w:t xml:space="preserve"> </w:t>
      </w:r>
      <w:r w:rsidRPr="00051AFB">
        <w:rPr>
          <w:i/>
          <w:iCs/>
        </w:rPr>
        <w:t>conectar</w:t>
      </w:r>
      <w:r w:rsidRPr="00051AFB">
        <w:rPr>
          <w:i/>
          <w:iCs/>
          <w:spacing w:val="-2"/>
        </w:rPr>
        <w:t xml:space="preserve"> </w:t>
      </w:r>
      <w:r w:rsidRPr="00051AFB">
        <w:rPr>
          <w:i/>
          <w:iCs/>
        </w:rPr>
        <w:t>el</w:t>
      </w:r>
      <w:r w:rsidRPr="00051AFB">
        <w:rPr>
          <w:i/>
          <w:iCs/>
          <w:spacing w:val="-2"/>
        </w:rPr>
        <w:t xml:space="preserve"> </w:t>
      </w:r>
      <w:r w:rsidRPr="00051AFB">
        <w:rPr>
          <w:i/>
          <w:iCs/>
        </w:rPr>
        <w:t>canalón</w:t>
      </w:r>
      <w:r w:rsidRPr="00051AFB">
        <w:rPr>
          <w:i/>
          <w:iCs/>
          <w:spacing w:val="-2"/>
        </w:rPr>
        <w:t xml:space="preserve"> </w:t>
      </w:r>
      <w:r w:rsidRPr="00051AFB">
        <w:rPr>
          <w:i/>
          <w:iCs/>
        </w:rPr>
        <w:t>de</w:t>
      </w:r>
      <w:r w:rsidRPr="00051AFB">
        <w:rPr>
          <w:i/>
          <w:iCs/>
          <w:spacing w:val="-2"/>
        </w:rPr>
        <w:t xml:space="preserve"> </w:t>
      </w:r>
      <w:r w:rsidRPr="00051AFB">
        <w:rPr>
          <w:i/>
          <w:iCs/>
        </w:rPr>
        <w:t>cubierta</w:t>
      </w:r>
      <w:r w:rsidRPr="00051AFB">
        <w:rPr>
          <w:i/>
          <w:iCs/>
          <w:spacing w:val="-2"/>
        </w:rPr>
        <w:t xml:space="preserve"> </w:t>
      </w:r>
      <w:r w:rsidRPr="00051AFB">
        <w:rPr>
          <w:i/>
          <w:iCs/>
        </w:rPr>
        <w:t>al</w:t>
      </w:r>
      <w:r w:rsidRPr="00051AFB">
        <w:rPr>
          <w:i/>
          <w:iCs/>
          <w:spacing w:val="-2"/>
        </w:rPr>
        <w:t xml:space="preserve"> </w:t>
      </w:r>
      <w:r w:rsidRPr="00051AFB">
        <w:rPr>
          <w:i/>
          <w:iCs/>
        </w:rPr>
        <w:t xml:space="preserve">saneamiento. </w:t>
      </w:r>
      <w:r w:rsidRPr="00051AFB">
        <w:rPr>
          <w:i/>
          <w:iCs/>
          <w:spacing w:val="-2"/>
        </w:rPr>
        <w:t>FITNESS:</w:t>
      </w:r>
    </w:p>
    <w:p w14:paraId="474789E4" w14:textId="235CDE19" w:rsidR="00A97F47" w:rsidRPr="00051AFB" w:rsidRDefault="00000000">
      <w:pPr>
        <w:pStyle w:val="Textoindependiente"/>
        <w:spacing w:before="1"/>
        <w:ind w:left="142"/>
        <w:rPr>
          <w:i/>
          <w:iCs/>
        </w:rPr>
      </w:pPr>
      <w:r w:rsidRPr="00051AFB">
        <w:rPr>
          <w:i/>
          <w:iCs/>
          <w:spacing w:val="-2"/>
        </w:rPr>
        <w:t>Repasos</w:t>
      </w:r>
      <w:r w:rsidR="00051AFB" w:rsidRPr="00051AFB">
        <w:rPr>
          <w:i/>
          <w:iCs/>
          <w:spacing w:val="-2"/>
        </w:rPr>
        <w:t>.</w:t>
      </w:r>
    </w:p>
    <w:p w14:paraId="1E81D7C2" w14:textId="77777777" w:rsidR="00A97F47" w:rsidRPr="00051AFB" w:rsidRDefault="00A97F47">
      <w:pPr>
        <w:pStyle w:val="Textoindependiente"/>
        <w:spacing w:before="61"/>
        <w:rPr>
          <w:i/>
          <w:iCs/>
        </w:rPr>
      </w:pPr>
    </w:p>
    <w:p w14:paraId="763EDE7A" w14:textId="77777777" w:rsidR="00A97F47" w:rsidRPr="00051AFB" w:rsidRDefault="00000000">
      <w:pPr>
        <w:pStyle w:val="Textoindependiente"/>
        <w:spacing w:line="292" w:lineRule="auto"/>
        <w:ind w:left="142" w:right="141"/>
        <w:jc w:val="both"/>
        <w:rPr>
          <w:i/>
          <w:iCs/>
        </w:rPr>
      </w:pPr>
      <w:r w:rsidRPr="00051AFB">
        <w:rPr>
          <w:i/>
          <w:iCs/>
        </w:rPr>
        <w:t># No se han tapado las subidas de las escaleras de fitness desde el sótano con un pladur para evitar el paso.</w:t>
      </w:r>
    </w:p>
    <w:p w14:paraId="64E9E694" w14:textId="77777777" w:rsidR="00A97F47" w:rsidRPr="00051AFB" w:rsidRDefault="00A97F47">
      <w:pPr>
        <w:pStyle w:val="Textoindependiente"/>
        <w:spacing w:before="10"/>
        <w:rPr>
          <w:i/>
          <w:iCs/>
        </w:rPr>
      </w:pPr>
    </w:p>
    <w:p w14:paraId="7C3FAA22" w14:textId="5BC8BEB7" w:rsidR="00A97F47" w:rsidRPr="00051AFB" w:rsidRDefault="00000000">
      <w:pPr>
        <w:pStyle w:val="Textoindependiente"/>
        <w:ind w:left="142"/>
        <w:rPr>
          <w:i/>
          <w:iCs/>
        </w:rPr>
      </w:pPr>
      <w:r w:rsidRPr="00051AFB">
        <w:rPr>
          <w:i/>
          <w:iCs/>
        </w:rPr>
        <w:t>EDIFICIO</w:t>
      </w:r>
      <w:r w:rsidRPr="00051AFB">
        <w:rPr>
          <w:i/>
          <w:iCs/>
          <w:spacing w:val="-5"/>
        </w:rPr>
        <w:t xml:space="preserve"> </w:t>
      </w:r>
      <w:r w:rsidRPr="00051AFB">
        <w:rPr>
          <w:i/>
          <w:iCs/>
        </w:rPr>
        <w:t>CONEXIÓN</w:t>
      </w:r>
      <w:r w:rsidRPr="00051AFB">
        <w:rPr>
          <w:i/>
          <w:iCs/>
          <w:spacing w:val="-5"/>
        </w:rPr>
        <w:t xml:space="preserve"> </w:t>
      </w:r>
      <w:r w:rsidRPr="00051AFB">
        <w:rPr>
          <w:i/>
          <w:iCs/>
        </w:rPr>
        <w:t>PABELLÓN</w:t>
      </w:r>
      <w:r w:rsidRPr="00051AFB">
        <w:rPr>
          <w:i/>
          <w:iCs/>
          <w:spacing w:val="-4"/>
        </w:rPr>
        <w:t xml:space="preserve"> </w:t>
      </w:r>
      <w:r w:rsidRPr="00051AFB">
        <w:rPr>
          <w:i/>
          <w:iCs/>
          <w:spacing w:val="-2"/>
        </w:rPr>
        <w:t>CULTURA</w:t>
      </w:r>
      <w:r w:rsidR="00051AFB" w:rsidRPr="00051AFB">
        <w:rPr>
          <w:i/>
          <w:iCs/>
          <w:spacing w:val="-2"/>
        </w:rPr>
        <w:t>.</w:t>
      </w:r>
    </w:p>
    <w:p w14:paraId="316EC98C" w14:textId="77777777" w:rsidR="00A97F47" w:rsidRPr="00051AFB" w:rsidRDefault="00A97F47">
      <w:pPr>
        <w:pStyle w:val="Textoindependiente"/>
        <w:spacing w:before="60"/>
        <w:rPr>
          <w:i/>
          <w:iCs/>
        </w:rPr>
      </w:pPr>
    </w:p>
    <w:p w14:paraId="0236C89E" w14:textId="3CC13987" w:rsidR="00A97F47" w:rsidRPr="00051AFB" w:rsidRDefault="00000000">
      <w:pPr>
        <w:pStyle w:val="Textoindependiente"/>
        <w:ind w:left="142"/>
        <w:rPr>
          <w:i/>
          <w:iCs/>
        </w:rPr>
      </w:pPr>
      <w:r w:rsidRPr="00051AFB">
        <w:rPr>
          <w:i/>
          <w:iCs/>
        </w:rPr>
        <w:t>Terminación</w:t>
      </w:r>
      <w:r w:rsidRPr="00051AFB">
        <w:rPr>
          <w:i/>
          <w:iCs/>
          <w:spacing w:val="-4"/>
        </w:rPr>
        <w:t xml:space="preserve"> </w:t>
      </w:r>
      <w:r w:rsidRPr="00051AFB">
        <w:rPr>
          <w:i/>
          <w:iCs/>
        </w:rPr>
        <w:t>de</w:t>
      </w:r>
      <w:r w:rsidRPr="00051AFB">
        <w:rPr>
          <w:i/>
          <w:iCs/>
          <w:spacing w:val="-4"/>
        </w:rPr>
        <w:t xml:space="preserve"> </w:t>
      </w:r>
      <w:r w:rsidRPr="00051AFB">
        <w:rPr>
          <w:i/>
          <w:iCs/>
        </w:rPr>
        <w:t>la</w:t>
      </w:r>
      <w:r w:rsidRPr="00051AFB">
        <w:rPr>
          <w:i/>
          <w:iCs/>
          <w:spacing w:val="-4"/>
        </w:rPr>
        <w:t xml:space="preserve"> obra</w:t>
      </w:r>
      <w:r w:rsidR="00051AFB" w:rsidRPr="00051AFB">
        <w:rPr>
          <w:i/>
          <w:iCs/>
          <w:spacing w:val="-4"/>
        </w:rPr>
        <w:t>.</w:t>
      </w:r>
    </w:p>
    <w:p w14:paraId="0ABB1730" w14:textId="77777777" w:rsidR="00A97F47" w:rsidRPr="00051AFB" w:rsidRDefault="00A97F47">
      <w:pPr>
        <w:pStyle w:val="Textoindependiente"/>
        <w:spacing w:before="61"/>
        <w:rPr>
          <w:i/>
          <w:iCs/>
        </w:rPr>
      </w:pPr>
    </w:p>
    <w:p w14:paraId="46755259" w14:textId="77777777" w:rsidR="00A97F47" w:rsidRPr="00051AFB" w:rsidRDefault="00000000">
      <w:pPr>
        <w:pStyle w:val="Textoindependiente"/>
        <w:spacing w:line="542" w:lineRule="auto"/>
        <w:ind w:left="142" w:right="2236"/>
        <w:rPr>
          <w:i/>
          <w:iCs/>
        </w:rPr>
      </w:pPr>
      <w:r w:rsidRPr="00051AFB">
        <w:rPr>
          <w:i/>
          <w:iCs/>
        </w:rPr>
        <w:t>#</w:t>
      </w:r>
      <w:r w:rsidRPr="00051AFB">
        <w:rPr>
          <w:i/>
          <w:iCs/>
          <w:spacing w:val="-3"/>
        </w:rPr>
        <w:t xml:space="preserve"> </w:t>
      </w:r>
      <w:r w:rsidRPr="00051AFB">
        <w:rPr>
          <w:i/>
          <w:iCs/>
        </w:rPr>
        <w:t>Terminar</w:t>
      </w:r>
      <w:r w:rsidRPr="00051AFB">
        <w:rPr>
          <w:i/>
          <w:iCs/>
          <w:spacing w:val="-3"/>
        </w:rPr>
        <w:t xml:space="preserve"> </w:t>
      </w:r>
      <w:r w:rsidRPr="00051AFB">
        <w:rPr>
          <w:i/>
          <w:iCs/>
        </w:rPr>
        <w:t>de</w:t>
      </w:r>
      <w:r w:rsidRPr="00051AFB">
        <w:rPr>
          <w:i/>
          <w:iCs/>
          <w:spacing w:val="-3"/>
        </w:rPr>
        <w:t xml:space="preserve"> </w:t>
      </w:r>
      <w:r w:rsidRPr="00051AFB">
        <w:rPr>
          <w:i/>
          <w:iCs/>
        </w:rPr>
        <w:t>colocar</w:t>
      </w:r>
      <w:r w:rsidRPr="00051AFB">
        <w:rPr>
          <w:i/>
          <w:iCs/>
          <w:spacing w:val="-3"/>
        </w:rPr>
        <w:t xml:space="preserve"> </w:t>
      </w:r>
      <w:r w:rsidRPr="00051AFB">
        <w:rPr>
          <w:i/>
          <w:iCs/>
        </w:rPr>
        <w:t>los</w:t>
      </w:r>
      <w:r w:rsidRPr="00051AFB">
        <w:rPr>
          <w:i/>
          <w:iCs/>
          <w:spacing w:val="-3"/>
        </w:rPr>
        <w:t xml:space="preserve"> </w:t>
      </w:r>
      <w:r w:rsidRPr="00051AFB">
        <w:rPr>
          <w:i/>
          <w:iCs/>
        </w:rPr>
        <w:t>remates</w:t>
      </w:r>
      <w:r w:rsidRPr="00051AFB">
        <w:rPr>
          <w:i/>
          <w:iCs/>
          <w:spacing w:val="-3"/>
        </w:rPr>
        <w:t xml:space="preserve"> </w:t>
      </w:r>
      <w:r w:rsidRPr="00051AFB">
        <w:rPr>
          <w:i/>
          <w:iCs/>
        </w:rPr>
        <w:t>entre</w:t>
      </w:r>
      <w:r w:rsidRPr="00051AFB">
        <w:rPr>
          <w:i/>
          <w:iCs/>
          <w:spacing w:val="-3"/>
        </w:rPr>
        <w:t xml:space="preserve"> </w:t>
      </w:r>
      <w:r w:rsidRPr="00051AFB">
        <w:rPr>
          <w:i/>
          <w:iCs/>
        </w:rPr>
        <w:t>el</w:t>
      </w:r>
      <w:r w:rsidRPr="00051AFB">
        <w:rPr>
          <w:i/>
          <w:iCs/>
          <w:spacing w:val="-3"/>
        </w:rPr>
        <w:t xml:space="preserve"> </w:t>
      </w:r>
      <w:r w:rsidRPr="00051AFB">
        <w:rPr>
          <w:i/>
          <w:iCs/>
        </w:rPr>
        <w:t>EQUITONE</w:t>
      </w:r>
      <w:r w:rsidRPr="00051AFB">
        <w:rPr>
          <w:i/>
          <w:iCs/>
          <w:spacing w:val="-3"/>
        </w:rPr>
        <w:t xml:space="preserve"> </w:t>
      </w:r>
      <w:r w:rsidRPr="00051AFB">
        <w:rPr>
          <w:i/>
          <w:iCs/>
        </w:rPr>
        <w:t>y</w:t>
      </w:r>
      <w:r w:rsidRPr="00051AFB">
        <w:rPr>
          <w:i/>
          <w:iCs/>
          <w:spacing w:val="-3"/>
        </w:rPr>
        <w:t xml:space="preserve"> </w:t>
      </w:r>
      <w:r w:rsidRPr="00051AFB">
        <w:rPr>
          <w:i/>
          <w:iCs/>
        </w:rPr>
        <w:t>el</w:t>
      </w:r>
      <w:r w:rsidRPr="00051AFB">
        <w:rPr>
          <w:i/>
          <w:iCs/>
          <w:spacing w:val="-3"/>
        </w:rPr>
        <w:t xml:space="preserve"> </w:t>
      </w:r>
      <w:r w:rsidRPr="00051AFB">
        <w:rPr>
          <w:i/>
          <w:iCs/>
        </w:rPr>
        <w:t>pladur/guarnecido. # Terminar de colocar la cortina de aire.</w:t>
      </w:r>
    </w:p>
    <w:p w14:paraId="1DE4FCDD" w14:textId="3F49680B" w:rsidR="00A97F47" w:rsidRPr="00051AFB" w:rsidRDefault="00000000">
      <w:pPr>
        <w:pStyle w:val="Textoindependiente"/>
        <w:spacing w:before="1"/>
        <w:ind w:left="142"/>
        <w:rPr>
          <w:i/>
          <w:iCs/>
        </w:rPr>
      </w:pPr>
      <w:r w:rsidRPr="00051AFB">
        <w:rPr>
          <w:i/>
          <w:iCs/>
          <w:spacing w:val="-2"/>
        </w:rPr>
        <w:t>Repasos</w:t>
      </w:r>
      <w:r w:rsidR="00051AFB" w:rsidRPr="00051AFB">
        <w:rPr>
          <w:i/>
          <w:iCs/>
          <w:spacing w:val="-2"/>
        </w:rPr>
        <w:t>.</w:t>
      </w:r>
    </w:p>
    <w:p w14:paraId="74C55AFC" w14:textId="77777777" w:rsidR="00A97F47" w:rsidRPr="00051AFB" w:rsidRDefault="00A97F47">
      <w:pPr>
        <w:pStyle w:val="Textoindependiente"/>
        <w:spacing w:before="61"/>
        <w:rPr>
          <w:i/>
          <w:iCs/>
        </w:rPr>
      </w:pPr>
    </w:p>
    <w:p w14:paraId="5240784C" w14:textId="77777777" w:rsidR="00A97F47" w:rsidRPr="00051AFB" w:rsidRDefault="00000000">
      <w:pPr>
        <w:pStyle w:val="Textoindependiente"/>
        <w:spacing w:line="542" w:lineRule="auto"/>
        <w:ind w:left="142" w:right="2236"/>
        <w:rPr>
          <w:i/>
          <w:iCs/>
        </w:rPr>
      </w:pPr>
      <w:r w:rsidRPr="00051AFB">
        <w:rPr>
          <w:i/>
          <w:iCs/>
        </w:rPr>
        <w:t>#</w:t>
      </w:r>
      <w:r w:rsidRPr="00051AFB">
        <w:rPr>
          <w:i/>
          <w:iCs/>
          <w:spacing w:val="-3"/>
        </w:rPr>
        <w:t xml:space="preserve"> </w:t>
      </w:r>
      <w:r w:rsidRPr="00051AFB">
        <w:rPr>
          <w:i/>
          <w:iCs/>
        </w:rPr>
        <w:t>Faltan</w:t>
      </w:r>
      <w:r w:rsidRPr="00051AFB">
        <w:rPr>
          <w:i/>
          <w:iCs/>
          <w:spacing w:val="-3"/>
        </w:rPr>
        <w:t xml:space="preserve"> </w:t>
      </w:r>
      <w:r w:rsidRPr="00051AFB">
        <w:rPr>
          <w:i/>
          <w:iCs/>
        </w:rPr>
        <w:t>las</w:t>
      </w:r>
      <w:r w:rsidRPr="00051AFB">
        <w:rPr>
          <w:i/>
          <w:iCs/>
          <w:spacing w:val="-3"/>
        </w:rPr>
        <w:t xml:space="preserve"> </w:t>
      </w:r>
      <w:proofErr w:type="spellStart"/>
      <w:r w:rsidRPr="00051AFB">
        <w:rPr>
          <w:i/>
          <w:iCs/>
        </w:rPr>
        <w:t>tapetas</w:t>
      </w:r>
      <w:proofErr w:type="spellEnd"/>
      <w:r w:rsidRPr="00051AFB">
        <w:rPr>
          <w:i/>
          <w:iCs/>
          <w:spacing w:val="-3"/>
        </w:rPr>
        <w:t xml:space="preserve"> </w:t>
      </w:r>
      <w:r w:rsidRPr="00051AFB">
        <w:rPr>
          <w:i/>
          <w:iCs/>
        </w:rPr>
        <w:t>en</w:t>
      </w:r>
      <w:r w:rsidRPr="00051AFB">
        <w:rPr>
          <w:i/>
          <w:iCs/>
          <w:spacing w:val="-3"/>
        </w:rPr>
        <w:t xml:space="preserve"> </w:t>
      </w:r>
      <w:r w:rsidRPr="00051AFB">
        <w:rPr>
          <w:i/>
          <w:iCs/>
        </w:rPr>
        <w:t>puertas</w:t>
      </w:r>
      <w:r w:rsidRPr="00051AFB">
        <w:rPr>
          <w:i/>
          <w:iCs/>
          <w:spacing w:val="-3"/>
        </w:rPr>
        <w:t xml:space="preserve"> </w:t>
      </w:r>
      <w:r w:rsidRPr="00051AFB">
        <w:rPr>
          <w:i/>
          <w:iCs/>
        </w:rPr>
        <w:t>de</w:t>
      </w:r>
      <w:r w:rsidRPr="00051AFB">
        <w:rPr>
          <w:i/>
          <w:iCs/>
          <w:spacing w:val="-3"/>
        </w:rPr>
        <w:t xml:space="preserve"> </w:t>
      </w:r>
      <w:r w:rsidRPr="00051AFB">
        <w:rPr>
          <w:i/>
          <w:iCs/>
        </w:rPr>
        <w:t>2</w:t>
      </w:r>
      <w:r w:rsidRPr="00051AFB">
        <w:rPr>
          <w:i/>
          <w:iCs/>
          <w:spacing w:val="-3"/>
        </w:rPr>
        <w:t xml:space="preserve"> </w:t>
      </w:r>
      <w:r w:rsidRPr="00051AFB">
        <w:rPr>
          <w:i/>
          <w:iCs/>
        </w:rPr>
        <w:t>hojas</w:t>
      </w:r>
      <w:r w:rsidRPr="00051AFB">
        <w:rPr>
          <w:i/>
          <w:iCs/>
          <w:spacing w:val="-3"/>
        </w:rPr>
        <w:t xml:space="preserve"> </w:t>
      </w:r>
      <w:r w:rsidRPr="00051AFB">
        <w:rPr>
          <w:i/>
          <w:iCs/>
        </w:rPr>
        <w:t>comunicación</w:t>
      </w:r>
      <w:r w:rsidRPr="00051AFB">
        <w:rPr>
          <w:i/>
          <w:iCs/>
          <w:spacing w:val="-3"/>
        </w:rPr>
        <w:t xml:space="preserve"> </w:t>
      </w:r>
      <w:r w:rsidRPr="00051AFB">
        <w:rPr>
          <w:i/>
          <w:iCs/>
        </w:rPr>
        <w:t>edificio</w:t>
      </w:r>
      <w:r w:rsidRPr="00051AFB">
        <w:rPr>
          <w:i/>
          <w:iCs/>
          <w:spacing w:val="-3"/>
        </w:rPr>
        <w:t xml:space="preserve"> </w:t>
      </w:r>
      <w:r w:rsidRPr="00051AFB">
        <w:rPr>
          <w:i/>
          <w:iCs/>
        </w:rPr>
        <w:t>con</w:t>
      </w:r>
      <w:r w:rsidRPr="00051AFB">
        <w:rPr>
          <w:i/>
          <w:iCs/>
          <w:spacing w:val="-3"/>
        </w:rPr>
        <w:t xml:space="preserve"> </w:t>
      </w:r>
      <w:r w:rsidRPr="00051AFB">
        <w:rPr>
          <w:i/>
          <w:iCs/>
        </w:rPr>
        <w:t>pabellón. # Falta repintar toda la estructura de los muros cortinas.</w:t>
      </w:r>
    </w:p>
    <w:p w14:paraId="0E53D41A" w14:textId="77777777" w:rsidR="00A97F47" w:rsidRPr="00051AFB" w:rsidRDefault="00000000">
      <w:pPr>
        <w:pStyle w:val="Textoindependiente"/>
        <w:spacing w:before="1"/>
        <w:ind w:left="142"/>
        <w:rPr>
          <w:i/>
          <w:iCs/>
        </w:rPr>
      </w:pPr>
      <w:r w:rsidRPr="00051AFB">
        <w:rPr>
          <w:i/>
          <w:iCs/>
        </w:rPr>
        <w:t>#</w:t>
      </w:r>
      <w:r w:rsidRPr="00051AFB">
        <w:rPr>
          <w:i/>
          <w:iCs/>
          <w:spacing w:val="-1"/>
        </w:rPr>
        <w:t xml:space="preserve"> </w:t>
      </w:r>
      <w:r w:rsidRPr="00051AFB">
        <w:rPr>
          <w:i/>
          <w:iCs/>
        </w:rPr>
        <w:t>Terminar de cambiar las</w:t>
      </w:r>
      <w:r w:rsidRPr="00051AFB">
        <w:rPr>
          <w:i/>
          <w:iCs/>
          <w:spacing w:val="-1"/>
        </w:rPr>
        <w:t xml:space="preserve"> </w:t>
      </w:r>
      <w:r w:rsidRPr="00051AFB">
        <w:rPr>
          <w:i/>
          <w:iCs/>
        </w:rPr>
        <w:t xml:space="preserve">piezas rotas de </w:t>
      </w:r>
      <w:r w:rsidRPr="00051AFB">
        <w:rPr>
          <w:i/>
          <w:iCs/>
          <w:spacing w:val="-2"/>
        </w:rPr>
        <w:t>solado.</w:t>
      </w:r>
    </w:p>
    <w:p w14:paraId="40FCB0C7" w14:textId="77777777" w:rsidR="00A97F47" w:rsidRPr="00051AFB" w:rsidRDefault="00A97F47">
      <w:pPr>
        <w:pStyle w:val="Textoindependiente"/>
        <w:spacing w:before="61"/>
        <w:rPr>
          <w:i/>
          <w:iCs/>
        </w:rPr>
      </w:pPr>
    </w:p>
    <w:p w14:paraId="39169923" w14:textId="77777777" w:rsidR="00A97F47" w:rsidRPr="00051AFB" w:rsidRDefault="00000000">
      <w:pPr>
        <w:pStyle w:val="Textoindependiente"/>
        <w:spacing w:line="542" w:lineRule="auto"/>
        <w:ind w:left="142" w:right="3228"/>
        <w:rPr>
          <w:i/>
          <w:iCs/>
        </w:rPr>
      </w:pPr>
      <w:r w:rsidRPr="00051AFB">
        <w:rPr>
          <w:i/>
          <w:iCs/>
        </w:rPr>
        <w:t>#</w:t>
      </w:r>
      <w:r w:rsidRPr="00051AFB">
        <w:rPr>
          <w:i/>
          <w:iCs/>
          <w:spacing w:val="-3"/>
        </w:rPr>
        <w:t xml:space="preserve"> </w:t>
      </w:r>
      <w:r w:rsidRPr="00051AFB">
        <w:rPr>
          <w:i/>
          <w:iCs/>
        </w:rPr>
        <w:t>Falta</w:t>
      </w:r>
      <w:r w:rsidRPr="00051AFB">
        <w:rPr>
          <w:i/>
          <w:iCs/>
          <w:spacing w:val="-3"/>
        </w:rPr>
        <w:t xml:space="preserve"> </w:t>
      </w:r>
      <w:r w:rsidRPr="00051AFB">
        <w:rPr>
          <w:i/>
          <w:iCs/>
        </w:rPr>
        <w:t>tapar</w:t>
      </w:r>
      <w:r w:rsidRPr="00051AFB">
        <w:rPr>
          <w:i/>
          <w:iCs/>
          <w:spacing w:val="-3"/>
        </w:rPr>
        <w:t xml:space="preserve"> </w:t>
      </w:r>
      <w:r w:rsidRPr="00051AFB">
        <w:rPr>
          <w:i/>
          <w:iCs/>
        </w:rPr>
        <w:t>el</w:t>
      </w:r>
      <w:r w:rsidRPr="00051AFB">
        <w:rPr>
          <w:i/>
          <w:iCs/>
          <w:spacing w:val="-3"/>
        </w:rPr>
        <w:t xml:space="preserve"> </w:t>
      </w:r>
      <w:r w:rsidRPr="00051AFB">
        <w:rPr>
          <w:i/>
          <w:iCs/>
        </w:rPr>
        <w:t>hueco</w:t>
      </w:r>
      <w:r w:rsidRPr="00051AFB">
        <w:rPr>
          <w:i/>
          <w:iCs/>
          <w:spacing w:val="-3"/>
        </w:rPr>
        <w:t xml:space="preserve"> </w:t>
      </w:r>
      <w:r w:rsidRPr="00051AFB">
        <w:rPr>
          <w:i/>
          <w:iCs/>
        </w:rPr>
        <w:t>en</w:t>
      </w:r>
      <w:r w:rsidRPr="00051AFB">
        <w:rPr>
          <w:i/>
          <w:iCs/>
          <w:spacing w:val="-3"/>
        </w:rPr>
        <w:t xml:space="preserve"> </w:t>
      </w:r>
      <w:r w:rsidRPr="00051AFB">
        <w:rPr>
          <w:i/>
          <w:iCs/>
        </w:rPr>
        <w:t>muro</w:t>
      </w:r>
      <w:r w:rsidRPr="00051AFB">
        <w:rPr>
          <w:i/>
          <w:iCs/>
          <w:spacing w:val="-3"/>
        </w:rPr>
        <w:t xml:space="preserve"> </w:t>
      </w:r>
      <w:r w:rsidRPr="00051AFB">
        <w:rPr>
          <w:i/>
          <w:iCs/>
        </w:rPr>
        <w:t>cortina</w:t>
      </w:r>
      <w:r w:rsidRPr="00051AFB">
        <w:rPr>
          <w:i/>
          <w:iCs/>
          <w:spacing w:val="-3"/>
        </w:rPr>
        <w:t xml:space="preserve"> </w:t>
      </w:r>
      <w:r w:rsidRPr="00051AFB">
        <w:rPr>
          <w:i/>
          <w:iCs/>
        </w:rPr>
        <w:t>este</w:t>
      </w:r>
      <w:r w:rsidRPr="00051AFB">
        <w:rPr>
          <w:i/>
          <w:iCs/>
          <w:spacing w:val="-3"/>
        </w:rPr>
        <w:t xml:space="preserve"> </w:t>
      </w:r>
      <w:r w:rsidRPr="00051AFB">
        <w:rPr>
          <w:i/>
          <w:iCs/>
        </w:rPr>
        <w:t>con</w:t>
      </w:r>
      <w:r w:rsidRPr="00051AFB">
        <w:rPr>
          <w:i/>
          <w:iCs/>
          <w:spacing w:val="-3"/>
        </w:rPr>
        <w:t xml:space="preserve"> </w:t>
      </w:r>
      <w:r w:rsidRPr="00051AFB">
        <w:rPr>
          <w:i/>
          <w:iCs/>
        </w:rPr>
        <w:t>solado</w:t>
      </w:r>
      <w:r w:rsidRPr="00051AFB">
        <w:rPr>
          <w:i/>
          <w:iCs/>
          <w:spacing w:val="-3"/>
        </w:rPr>
        <w:t xml:space="preserve"> </w:t>
      </w:r>
      <w:r w:rsidRPr="00051AFB">
        <w:rPr>
          <w:i/>
          <w:iCs/>
        </w:rPr>
        <w:t>en</w:t>
      </w:r>
      <w:r w:rsidRPr="00051AFB">
        <w:rPr>
          <w:i/>
          <w:iCs/>
          <w:spacing w:val="-3"/>
        </w:rPr>
        <w:t xml:space="preserve"> </w:t>
      </w:r>
      <w:r w:rsidRPr="00051AFB">
        <w:rPr>
          <w:i/>
          <w:iCs/>
        </w:rPr>
        <w:t>planta</w:t>
      </w:r>
      <w:r w:rsidRPr="00051AFB">
        <w:rPr>
          <w:i/>
          <w:iCs/>
          <w:spacing w:val="-3"/>
        </w:rPr>
        <w:t xml:space="preserve"> </w:t>
      </w:r>
      <w:r w:rsidRPr="00051AFB">
        <w:rPr>
          <w:i/>
          <w:iCs/>
        </w:rPr>
        <w:t>1. # Faltan trabajos varios en cubierta del edificio.</w:t>
      </w:r>
    </w:p>
    <w:p w14:paraId="32FD9B33" w14:textId="10AD0ECE" w:rsidR="00A97F47" w:rsidRPr="00051AFB" w:rsidRDefault="00000000">
      <w:pPr>
        <w:pStyle w:val="Textoindependiente"/>
        <w:spacing w:before="1" w:line="542" w:lineRule="auto"/>
        <w:ind w:left="142" w:right="1558"/>
        <w:rPr>
          <w:i/>
          <w:iCs/>
        </w:rPr>
      </w:pPr>
      <w:r w:rsidRPr="00051AFB">
        <w:rPr>
          <w:i/>
          <w:iCs/>
        </w:rPr>
        <w:t>#</w:t>
      </w:r>
      <w:r w:rsidRPr="00051AFB">
        <w:rPr>
          <w:i/>
          <w:iCs/>
          <w:spacing w:val="-2"/>
        </w:rPr>
        <w:t xml:space="preserve"> </w:t>
      </w:r>
      <w:r w:rsidRPr="00051AFB">
        <w:rPr>
          <w:i/>
          <w:iCs/>
        </w:rPr>
        <w:t>Faltan</w:t>
      </w:r>
      <w:r w:rsidRPr="00051AFB">
        <w:rPr>
          <w:i/>
          <w:iCs/>
          <w:spacing w:val="-2"/>
        </w:rPr>
        <w:t xml:space="preserve"> </w:t>
      </w:r>
      <w:r w:rsidRPr="00051AFB">
        <w:rPr>
          <w:i/>
          <w:iCs/>
        </w:rPr>
        <w:t>los</w:t>
      </w:r>
      <w:r w:rsidRPr="00051AFB">
        <w:rPr>
          <w:i/>
          <w:iCs/>
          <w:spacing w:val="-2"/>
        </w:rPr>
        <w:t xml:space="preserve"> </w:t>
      </w:r>
      <w:r w:rsidRPr="00051AFB">
        <w:rPr>
          <w:i/>
          <w:iCs/>
        </w:rPr>
        <w:t>remates</w:t>
      </w:r>
      <w:r w:rsidRPr="00051AFB">
        <w:rPr>
          <w:i/>
          <w:iCs/>
          <w:spacing w:val="-2"/>
        </w:rPr>
        <w:t xml:space="preserve"> </w:t>
      </w:r>
      <w:r w:rsidRPr="00051AFB">
        <w:rPr>
          <w:i/>
          <w:iCs/>
        </w:rPr>
        <w:t>de</w:t>
      </w:r>
      <w:r w:rsidRPr="00051AFB">
        <w:rPr>
          <w:i/>
          <w:iCs/>
          <w:spacing w:val="-2"/>
        </w:rPr>
        <w:t xml:space="preserve"> </w:t>
      </w:r>
      <w:r w:rsidRPr="00051AFB">
        <w:rPr>
          <w:i/>
          <w:iCs/>
        </w:rPr>
        <w:t>esquina</w:t>
      </w:r>
      <w:r w:rsidRPr="00051AFB">
        <w:rPr>
          <w:i/>
          <w:iCs/>
          <w:spacing w:val="-2"/>
        </w:rPr>
        <w:t xml:space="preserve"> </w:t>
      </w:r>
      <w:r w:rsidRPr="00051AFB">
        <w:rPr>
          <w:i/>
          <w:iCs/>
        </w:rPr>
        <w:t>en</w:t>
      </w:r>
      <w:r w:rsidRPr="00051AFB">
        <w:rPr>
          <w:i/>
          <w:iCs/>
          <w:spacing w:val="-2"/>
        </w:rPr>
        <w:t xml:space="preserve"> </w:t>
      </w:r>
      <w:r w:rsidRPr="00051AFB">
        <w:rPr>
          <w:i/>
          <w:iCs/>
        </w:rPr>
        <w:t>el</w:t>
      </w:r>
      <w:r w:rsidRPr="00051AFB">
        <w:rPr>
          <w:i/>
          <w:iCs/>
          <w:spacing w:val="-2"/>
        </w:rPr>
        <w:t xml:space="preserve"> </w:t>
      </w:r>
      <w:r w:rsidRPr="00051AFB">
        <w:rPr>
          <w:i/>
          <w:iCs/>
        </w:rPr>
        <w:t>encuentro</w:t>
      </w:r>
      <w:r w:rsidRPr="00051AFB">
        <w:rPr>
          <w:i/>
          <w:iCs/>
          <w:spacing w:val="-2"/>
        </w:rPr>
        <w:t xml:space="preserve"> </w:t>
      </w:r>
      <w:r w:rsidRPr="00051AFB">
        <w:rPr>
          <w:i/>
          <w:iCs/>
        </w:rPr>
        <w:t>del</w:t>
      </w:r>
      <w:r w:rsidRPr="00051AFB">
        <w:rPr>
          <w:i/>
          <w:iCs/>
          <w:spacing w:val="-2"/>
        </w:rPr>
        <w:t xml:space="preserve"> </w:t>
      </w:r>
      <w:proofErr w:type="spellStart"/>
      <w:r w:rsidRPr="00051AFB">
        <w:rPr>
          <w:i/>
          <w:iCs/>
        </w:rPr>
        <w:t>equitone</w:t>
      </w:r>
      <w:proofErr w:type="spellEnd"/>
      <w:r w:rsidRPr="00051AFB">
        <w:rPr>
          <w:i/>
          <w:iCs/>
          <w:spacing w:val="-2"/>
        </w:rPr>
        <w:t xml:space="preserve"> </w:t>
      </w:r>
      <w:r w:rsidRPr="00051AFB">
        <w:rPr>
          <w:i/>
          <w:iCs/>
        </w:rPr>
        <w:t>con</w:t>
      </w:r>
      <w:r w:rsidRPr="00051AFB">
        <w:rPr>
          <w:i/>
          <w:iCs/>
          <w:spacing w:val="-2"/>
        </w:rPr>
        <w:t xml:space="preserve"> </w:t>
      </w:r>
      <w:r w:rsidRPr="00051AFB">
        <w:rPr>
          <w:i/>
          <w:iCs/>
        </w:rPr>
        <w:t>el</w:t>
      </w:r>
      <w:r w:rsidRPr="00051AFB">
        <w:rPr>
          <w:i/>
          <w:iCs/>
          <w:spacing w:val="-2"/>
        </w:rPr>
        <w:t xml:space="preserve"> </w:t>
      </w:r>
      <w:proofErr w:type="spellStart"/>
      <w:r w:rsidRPr="00051AFB">
        <w:rPr>
          <w:i/>
          <w:iCs/>
        </w:rPr>
        <w:t>formacel</w:t>
      </w:r>
      <w:proofErr w:type="spellEnd"/>
      <w:r w:rsidRPr="00051AFB">
        <w:rPr>
          <w:i/>
          <w:iCs/>
        </w:rPr>
        <w:t xml:space="preserve"> </w:t>
      </w:r>
      <w:r w:rsidRPr="00051AFB">
        <w:rPr>
          <w:i/>
          <w:iCs/>
          <w:spacing w:val="-2"/>
        </w:rPr>
        <w:t>PABELLÓN</w:t>
      </w:r>
      <w:r w:rsidR="00051AFB" w:rsidRPr="00051AFB">
        <w:rPr>
          <w:i/>
          <w:iCs/>
          <w:spacing w:val="-2"/>
        </w:rPr>
        <w:t>.</w:t>
      </w:r>
    </w:p>
    <w:p w14:paraId="4637B1F1" w14:textId="5A1DB44D" w:rsidR="00A97F47" w:rsidRPr="00051AFB" w:rsidRDefault="00000000">
      <w:pPr>
        <w:pStyle w:val="Textoindependiente"/>
        <w:spacing w:before="2"/>
        <w:ind w:left="142"/>
        <w:rPr>
          <w:i/>
          <w:iCs/>
        </w:rPr>
      </w:pPr>
      <w:r w:rsidRPr="00051AFB">
        <w:rPr>
          <w:i/>
          <w:iCs/>
          <w:spacing w:val="-2"/>
        </w:rPr>
        <w:t>Repasos</w:t>
      </w:r>
      <w:r w:rsidR="00051AFB" w:rsidRPr="00051AFB">
        <w:rPr>
          <w:i/>
          <w:iCs/>
          <w:spacing w:val="-2"/>
        </w:rPr>
        <w:t>.</w:t>
      </w:r>
    </w:p>
    <w:p w14:paraId="61B25027" w14:textId="77777777" w:rsidR="00A97F47" w:rsidRPr="00051AFB" w:rsidRDefault="00A97F47">
      <w:pPr>
        <w:pStyle w:val="Textoindependiente"/>
        <w:spacing w:before="60"/>
        <w:rPr>
          <w:i/>
          <w:iCs/>
        </w:rPr>
      </w:pPr>
    </w:p>
    <w:p w14:paraId="10B9CDB3" w14:textId="77777777" w:rsidR="00A97F47" w:rsidRPr="00051AFB" w:rsidRDefault="00000000">
      <w:pPr>
        <w:pStyle w:val="Textoindependiente"/>
        <w:spacing w:line="542" w:lineRule="auto"/>
        <w:ind w:left="142" w:right="1985"/>
        <w:rPr>
          <w:i/>
          <w:iCs/>
        </w:rPr>
      </w:pPr>
      <w:r w:rsidRPr="00051AFB">
        <w:rPr>
          <w:i/>
          <w:iCs/>
        </w:rPr>
        <w:t>#</w:t>
      </w:r>
      <w:r w:rsidRPr="00051AFB">
        <w:rPr>
          <w:i/>
          <w:iCs/>
          <w:spacing w:val="-2"/>
        </w:rPr>
        <w:t xml:space="preserve"> </w:t>
      </w:r>
      <w:r w:rsidRPr="00051AFB">
        <w:rPr>
          <w:i/>
          <w:iCs/>
        </w:rPr>
        <w:t>No</w:t>
      </w:r>
      <w:r w:rsidRPr="00051AFB">
        <w:rPr>
          <w:i/>
          <w:iCs/>
          <w:spacing w:val="-2"/>
        </w:rPr>
        <w:t xml:space="preserve"> </w:t>
      </w:r>
      <w:r w:rsidRPr="00051AFB">
        <w:rPr>
          <w:i/>
          <w:iCs/>
        </w:rPr>
        <w:t>se</w:t>
      </w:r>
      <w:r w:rsidRPr="00051AFB">
        <w:rPr>
          <w:i/>
          <w:iCs/>
          <w:spacing w:val="-2"/>
        </w:rPr>
        <w:t xml:space="preserve"> </w:t>
      </w:r>
      <w:r w:rsidRPr="00051AFB">
        <w:rPr>
          <w:i/>
          <w:iCs/>
        </w:rPr>
        <w:t>han</w:t>
      </w:r>
      <w:r w:rsidRPr="00051AFB">
        <w:rPr>
          <w:i/>
          <w:iCs/>
          <w:spacing w:val="-2"/>
        </w:rPr>
        <w:t xml:space="preserve"> </w:t>
      </w:r>
      <w:r w:rsidRPr="00051AFB">
        <w:rPr>
          <w:i/>
          <w:iCs/>
        </w:rPr>
        <w:t>pintado</w:t>
      </w:r>
      <w:r w:rsidRPr="00051AFB">
        <w:rPr>
          <w:i/>
          <w:iCs/>
          <w:spacing w:val="-2"/>
        </w:rPr>
        <w:t xml:space="preserve"> </w:t>
      </w:r>
      <w:r w:rsidRPr="00051AFB">
        <w:rPr>
          <w:i/>
          <w:iCs/>
        </w:rPr>
        <w:t>los</w:t>
      </w:r>
      <w:r w:rsidRPr="00051AFB">
        <w:rPr>
          <w:i/>
          <w:iCs/>
          <w:spacing w:val="-2"/>
        </w:rPr>
        <w:t xml:space="preserve"> </w:t>
      </w:r>
      <w:r w:rsidRPr="00051AFB">
        <w:rPr>
          <w:i/>
          <w:iCs/>
        </w:rPr>
        <w:t>registros</w:t>
      </w:r>
      <w:r w:rsidRPr="00051AFB">
        <w:rPr>
          <w:i/>
          <w:iCs/>
          <w:spacing w:val="-2"/>
        </w:rPr>
        <w:t xml:space="preserve"> </w:t>
      </w:r>
      <w:r w:rsidRPr="00051AFB">
        <w:rPr>
          <w:i/>
          <w:iCs/>
        </w:rPr>
        <w:t>debajo</w:t>
      </w:r>
      <w:r w:rsidRPr="00051AFB">
        <w:rPr>
          <w:i/>
          <w:iCs/>
          <w:spacing w:val="-2"/>
        </w:rPr>
        <w:t xml:space="preserve"> </w:t>
      </w:r>
      <w:r w:rsidRPr="00051AFB">
        <w:rPr>
          <w:i/>
          <w:iCs/>
        </w:rPr>
        <w:t>de</w:t>
      </w:r>
      <w:r w:rsidRPr="00051AFB">
        <w:rPr>
          <w:i/>
          <w:iCs/>
          <w:spacing w:val="-2"/>
        </w:rPr>
        <w:t xml:space="preserve"> </w:t>
      </w:r>
      <w:r w:rsidRPr="00051AFB">
        <w:rPr>
          <w:i/>
          <w:iCs/>
        </w:rPr>
        <w:t>lavabos,</w:t>
      </w:r>
      <w:r w:rsidRPr="00051AFB">
        <w:rPr>
          <w:i/>
          <w:iCs/>
          <w:spacing w:val="-2"/>
        </w:rPr>
        <w:t xml:space="preserve"> </w:t>
      </w:r>
      <w:r w:rsidRPr="00051AFB">
        <w:rPr>
          <w:i/>
          <w:iCs/>
        </w:rPr>
        <w:t>en</w:t>
      </w:r>
      <w:r w:rsidRPr="00051AFB">
        <w:rPr>
          <w:i/>
          <w:iCs/>
          <w:spacing w:val="-2"/>
        </w:rPr>
        <w:t xml:space="preserve"> </w:t>
      </w:r>
      <w:r w:rsidRPr="00051AFB">
        <w:rPr>
          <w:i/>
          <w:iCs/>
        </w:rPr>
        <w:t>pasillos</w:t>
      </w:r>
      <w:r w:rsidRPr="00051AFB">
        <w:rPr>
          <w:i/>
          <w:iCs/>
          <w:spacing w:val="-2"/>
        </w:rPr>
        <w:t xml:space="preserve"> </w:t>
      </w:r>
      <w:r w:rsidRPr="00051AFB">
        <w:rPr>
          <w:i/>
          <w:iCs/>
        </w:rPr>
        <w:t>y</w:t>
      </w:r>
      <w:r w:rsidRPr="00051AFB">
        <w:rPr>
          <w:i/>
          <w:iCs/>
          <w:spacing w:val="-2"/>
        </w:rPr>
        <w:t xml:space="preserve"> </w:t>
      </w:r>
      <w:r w:rsidRPr="00051AFB">
        <w:rPr>
          <w:i/>
          <w:iCs/>
        </w:rPr>
        <w:t>en</w:t>
      </w:r>
      <w:r w:rsidRPr="00051AFB">
        <w:rPr>
          <w:i/>
          <w:iCs/>
          <w:spacing w:val="-2"/>
        </w:rPr>
        <w:t xml:space="preserve"> </w:t>
      </w:r>
      <w:r w:rsidRPr="00051AFB">
        <w:rPr>
          <w:i/>
          <w:iCs/>
        </w:rPr>
        <w:t>falso</w:t>
      </w:r>
      <w:r w:rsidRPr="00051AFB">
        <w:rPr>
          <w:i/>
          <w:iCs/>
          <w:spacing w:val="-2"/>
        </w:rPr>
        <w:t xml:space="preserve"> </w:t>
      </w:r>
      <w:r w:rsidRPr="00051AFB">
        <w:rPr>
          <w:i/>
          <w:iCs/>
        </w:rPr>
        <w:t>techo. # No se han corregido los embellecedores del desagüe de todos los lavabos.</w:t>
      </w:r>
    </w:p>
    <w:p w14:paraId="43150439" w14:textId="77777777" w:rsidR="00A97F47" w:rsidRPr="00051AFB" w:rsidRDefault="00A97F47">
      <w:pPr>
        <w:pStyle w:val="Textoindependiente"/>
        <w:spacing w:line="542" w:lineRule="auto"/>
        <w:rPr>
          <w:i/>
          <w:iCs/>
        </w:rPr>
        <w:sectPr w:rsidR="00A97F47" w:rsidRPr="00051AFB">
          <w:pgSz w:w="11910" w:h="16840"/>
          <w:pgMar w:top="1260" w:right="1275" w:bottom="1260" w:left="1275" w:header="225" w:footer="1060" w:gutter="0"/>
          <w:cols w:space="720"/>
        </w:sectPr>
      </w:pPr>
    </w:p>
    <w:p w14:paraId="184FE164" w14:textId="7C56064B" w:rsidR="00A97F47" w:rsidRPr="00051AFB" w:rsidRDefault="00000000">
      <w:pPr>
        <w:pStyle w:val="Textoindependiente"/>
        <w:spacing w:before="82"/>
        <w:rPr>
          <w:i/>
          <w:iCs/>
        </w:rPr>
      </w:pPr>
      <w:r w:rsidRPr="00051AFB">
        <w:rPr>
          <w:i/>
          <w:iCs/>
          <w:noProof/>
        </w:rPr>
        <w:lastRenderedPageBreak/>
        <mc:AlternateContent>
          <mc:Choice Requires="wps">
            <w:drawing>
              <wp:anchor distT="0" distB="0" distL="0" distR="0" simplePos="0" relativeHeight="251700736" behindDoc="0" locked="0" layoutInCell="1" allowOverlap="1" wp14:anchorId="702CA98C" wp14:editId="4A8D5530">
                <wp:simplePos x="0" y="0"/>
                <wp:positionH relativeFrom="page">
                  <wp:posOffset>6807090</wp:posOffset>
                </wp:positionH>
                <wp:positionV relativeFrom="page">
                  <wp:posOffset>2818730</wp:posOffset>
                </wp:positionV>
                <wp:extent cx="419734" cy="3187065"/>
                <wp:effectExtent l="0" t="0" r="0" b="0"/>
                <wp:wrapNone/>
                <wp:docPr id="397" name="Text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BB29E3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6BC32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02CA98C" id="Textbox 397" o:spid="_x0000_s1219" type="#_x0000_t202" style="position:absolute;margin-left:536pt;margin-top:221.95pt;width:33.05pt;height:250.95pt;z-index:251700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M/a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eUqw+azLbRHUkMDSWg5Lp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N9M/a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BB29E3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E6BC32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4B867545" w14:textId="77777777" w:rsidR="00A97F47" w:rsidRPr="00051AFB" w:rsidRDefault="00000000">
      <w:pPr>
        <w:pStyle w:val="Textoindependiente"/>
        <w:ind w:left="142"/>
        <w:rPr>
          <w:i/>
          <w:iCs/>
        </w:rPr>
      </w:pPr>
      <w:r w:rsidRPr="00051AFB">
        <w:rPr>
          <w:i/>
          <w:iCs/>
        </w:rPr>
        <w:t>#</w:t>
      </w:r>
      <w:r w:rsidRPr="00051AFB">
        <w:rPr>
          <w:i/>
          <w:iCs/>
          <w:spacing w:val="-3"/>
        </w:rPr>
        <w:t xml:space="preserve"> </w:t>
      </w:r>
      <w:r w:rsidRPr="00051AFB">
        <w:rPr>
          <w:i/>
          <w:iCs/>
        </w:rPr>
        <w:t>Falta</w:t>
      </w:r>
      <w:r w:rsidRPr="00051AFB">
        <w:rPr>
          <w:i/>
          <w:iCs/>
          <w:spacing w:val="-2"/>
        </w:rPr>
        <w:t xml:space="preserve"> </w:t>
      </w:r>
      <w:r w:rsidRPr="00051AFB">
        <w:rPr>
          <w:i/>
          <w:iCs/>
        </w:rPr>
        <w:t>tapa</w:t>
      </w:r>
      <w:r w:rsidRPr="00051AFB">
        <w:rPr>
          <w:i/>
          <w:iCs/>
          <w:spacing w:val="-3"/>
        </w:rPr>
        <w:t xml:space="preserve"> </w:t>
      </w:r>
      <w:r w:rsidRPr="00051AFB">
        <w:rPr>
          <w:i/>
          <w:iCs/>
        </w:rPr>
        <w:t>de</w:t>
      </w:r>
      <w:r w:rsidRPr="00051AFB">
        <w:rPr>
          <w:i/>
          <w:iCs/>
          <w:spacing w:val="-2"/>
        </w:rPr>
        <w:t xml:space="preserve"> </w:t>
      </w:r>
      <w:r w:rsidRPr="00051AFB">
        <w:rPr>
          <w:i/>
          <w:iCs/>
        </w:rPr>
        <w:t>BIE</w:t>
      </w:r>
      <w:r w:rsidRPr="00051AFB">
        <w:rPr>
          <w:i/>
          <w:iCs/>
          <w:spacing w:val="-3"/>
        </w:rPr>
        <w:t xml:space="preserve"> </w:t>
      </w:r>
      <w:r w:rsidRPr="00051AFB">
        <w:rPr>
          <w:i/>
          <w:iCs/>
        </w:rPr>
        <w:t>en</w:t>
      </w:r>
      <w:r w:rsidRPr="00051AFB">
        <w:rPr>
          <w:i/>
          <w:iCs/>
          <w:spacing w:val="-2"/>
        </w:rPr>
        <w:t xml:space="preserve"> </w:t>
      </w:r>
      <w:r w:rsidRPr="00051AFB">
        <w:rPr>
          <w:i/>
          <w:iCs/>
        </w:rPr>
        <w:t>salida</w:t>
      </w:r>
      <w:r w:rsidRPr="00051AFB">
        <w:rPr>
          <w:i/>
          <w:iCs/>
          <w:spacing w:val="-3"/>
        </w:rPr>
        <w:t xml:space="preserve"> </w:t>
      </w:r>
      <w:r w:rsidRPr="00051AFB">
        <w:rPr>
          <w:i/>
          <w:iCs/>
        </w:rPr>
        <w:t>a</w:t>
      </w:r>
      <w:r w:rsidRPr="00051AFB">
        <w:rPr>
          <w:i/>
          <w:iCs/>
          <w:spacing w:val="-2"/>
        </w:rPr>
        <w:t xml:space="preserve"> </w:t>
      </w:r>
      <w:r w:rsidRPr="00051AFB">
        <w:rPr>
          <w:i/>
          <w:iCs/>
        </w:rPr>
        <w:t>pabellón</w:t>
      </w:r>
      <w:r w:rsidRPr="00051AFB">
        <w:rPr>
          <w:i/>
          <w:iCs/>
          <w:spacing w:val="-3"/>
        </w:rPr>
        <w:t xml:space="preserve"> </w:t>
      </w:r>
      <w:r w:rsidRPr="00051AFB">
        <w:rPr>
          <w:i/>
          <w:iCs/>
        </w:rPr>
        <w:t>desde</w:t>
      </w:r>
      <w:r w:rsidRPr="00051AFB">
        <w:rPr>
          <w:i/>
          <w:iCs/>
          <w:spacing w:val="-2"/>
        </w:rPr>
        <w:t xml:space="preserve"> vestuarios.</w:t>
      </w:r>
    </w:p>
    <w:p w14:paraId="004DBDE6" w14:textId="77777777" w:rsidR="00A97F47" w:rsidRPr="00051AFB" w:rsidRDefault="00A97F47">
      <w:pPr>
        <w:pStyle w:val="Textoindependiente"/>
        <w:spacing w:before="60"/>
        <w:rPr>
          <w:i/>
          <w:iCs/>
        </w:rPr>
      </w:pPr>
    </w:p>
    <w:p w14:paraId="417ACE43" w14:textId="77777777" w:rsidR="00A97F47" w:rsidRPr="00051AFB" w:rsidRDefault="00000000">
      <w:pPr>
        <w:pStyle w:val="Textoindependiente"/>
        <w:spacing w:before="1"/>
        <w:ind w:left="142"/>
        <w:rPr>
          <w:i/>
          <w:iCs/>
        </w:rPr>
      </w:pPr>
      <w:r w:rsidRPr="00051AFB">
        <w:rPr>
          <w:i/>
          <w:iCs/>
        </w:rPr>
        <w:t>#</w:t>
      </w:r>
      <w:r w:rsidRPr="00051AFB">
        <w:rPr>
          <w:i/>
          <w:iCs/>
          <w:spacing w:val="-2"/>
        </w:rPr>
        <w:t xml:space="preserve"> </w:t>
      </w:r>
      <w:r w:rsidRPr="00051AFB">
        <w:rPr>
          <w:i/>
          <w:iCs/>
        </w:rPr>
        <w:t>Falta</w:t>
      </w:r>
      <w:r w:rsidRPr="00051AFB">
        <w:rPr>
          <w:i/>
          <w:iCs/>
          <w:spacing w:val="-2"/>
        </w:rPr>
        <w:t xml:space="preserve"> </w:t>
      </w:r>
      <w:r w:rsidRPr="00051AFB">
        <w:rPr>
          <w:i/>
          <w:iCs/>
        </w:rPr>
        <w:t>sumidero,</w:t>
      </w:r>
      <w:r w:rsidRPr="00051AFB">
        <w:rPr>
          <w:i/>
          <w:iCs/>
          <w:spacing w:val="-2"/>
        </w:rPr>
        <w:t xml:space="preserve"> </w:t>
      </w:r>
      <w:r w:rsidRPr="00051AFB">
        <w:rPr>
          <w:i/>
          <w:iCs/>
        </w:rPr>
        <w:t>barra</w:t>
      </w:r>
      <w:r w:rsidRPr="00051AFB">
        <w:rPr>
          <w:i/>
          <w:iCs/>
          <w:spacing w:val="-2"/>
        </w:rPr>
        <w:t xml:space="preserve"> </w:t>
      </w:r>
      <w:r w:rsidRPr="00051AFB">
        <w:rPr>
          <w:i/>
          <w:iCs/>
        </w:rPr>
        <w:t>de</w:t>
      </w:r>
      <w:r w:rsidRPr="00051AFB">
        <w:rPr>
          <w:i/>
          <w:iCs/>
          <w:spacing w:val="-2"/>
        </w:rPr>
        <w:t xml:space="preserve"> </w:t>
      </w:r>
      <w:r w:rsidRPr="00051AFB">
        <w:rPr>
          <w:i/>
          <w:iCs/>
        </w:rPr>
        <w:t>ducha,</w:t>
      </w:r>
      <w:r w:rsidRPr="00051AFB">
        <w:rPr>
          <w:i/>
          <w:iCs/>
          <w:spacing w:val="-2"/>
        </w:rPr>
        <w:t xml:space="preserve"> </w:t>
      </w:r>
      <w:r w:rsidRPr="00051AFB">
        <w:rPr>
          <w:i/>
          <w:iCs/>
        </w:rPr>
        <w:t>espejo</w:t>
      </w:r>
      <w:r w:rsidRPr="00051AFB">
        <w:rPr>
          <w:i/>
          <w:iCs/>
          <w:spacing w:val="-2"/>
        </w:rPr>
        <w:t xml:space="preserve"> </w:t>
      </w:r>
      <w:r w:rsidRPr="00051AFB">
        <w:rPr>
          <w:i/>
          <w:iCs/>
        </w:rPr>
        <w:t>y</w:t>
      </w:r>
      <w:r w:rsidRPr="00051AFB">
        <w:rPr>
          <w:i/>
          <w:iCs/>
          <w:spacing w:val="-2"/>
        </w:rPr>
        <w:t xml:space="preserve"> </w:t>
      </w:r>
      <w:r w:rsidRPr="00051AFB">
        <w:rPr>
          <w:i/>
          <w:iCs/>
        </w:rPr>
        <w:t>asiento</w:t>
      </w:r>
      <w:r w:rsidRPr="00051AFB">
        <w:rPr>
          <w:i/>
          <w:iCs/>
          <w:spacing w:val="-2"/>
        </w:rPr>
        <w:t xml:space="preserve"> </w:t>
      </w:r>
      <w:r w:rsidRPr="00051AFB">
        <w:rPr>
          <w:i/>
          <w:iCs/>
        </w:rPr>
        <w:t>en</w:t>
      </w:r>
      <w:r w:rsidRPr="00051AFB">
        <w:rPr>
          <w:i/>
          <w:iCs/>
          <w:spacing w:val="-2"/>
        </w:rPr>
        <w:t xml:space="preserve"> </w:t>
      </w:r>
      <w:r w:rsidRPr="00051AFB">
        <w:rPr>
          <w:i/>
          <w:iCs/>
        </w:rPr>
        <w:t>aseos</w:t>
      </w:r>
      <w:r w:rsidRPr="00051AFB">
        <w:rPr>
          <w:i/>
          <w:iCs/>
          <w:spacing w:val="-1"/>
        </w:rPr>
        <w:t xml:space="preserve"> </w:t>
      </w:r>
      <w:r w:rsidRPr="00051AFB">
        <w:rPr>
          <w:i/>
          <w:iCs/>
          <w:spacing w:val="-4"/>
        </w:rPr>
        <w:t>PMR.</w:t>
      </w:r>
    </w:p>
    <w:p w14:paraId="1F47B28A" w14:textId="77777777" w:rsidR="00A97F47" w:rsidRPr="00051AFB" w:rsidRDefault="00A97F47">
      <w:pPr>
        <w:pStyle w:val="Textoindependiente"/>
        <w:spacing w:before="60"/>
        <w:rPr>
          <w:i/>
          <w:iCs/>
        </w:rPr>
      </w:pPr>
    </w:p>
    <w:p w14:paraId="1C9923F6" w14:textId="77777777" w:rsidR="00A97F47" w:rsidRPr="00051AFB" w:rsidRDefault="00000000">
      <w:pPr>
        <w:pStyle w:val="Textoindependiente"/>
        <w:spacing w:line="542" w:lineRule="auto"/>
        <w:ind w:left="142" w:right="2281"/>
        <w:rPr>
          <w:i/>
          <w:iCs/>
        </w:rPr>
      </w:pPr>
      <w:r w:rsidRPr="00051AFB">
        <w:rPr>
          <w:i/>
          <w:iCs/>
        </w:rPr>
        <w:t>#</w:t>
      </w:r>
      <w:r w:rsidRPr="00051AFB">
        <w:rPr>
          <w:i/>
          <w:iCs/>
          <w:spacing w:val="-3"/>
        </w:rPr>
        <w:t xml:space="preserve"> </w:t>
      </w:r>
      <w:r w:rsidRPr="00051AFB">
        <w:rPr>
          <w:i/>
          <w:iCs/>
        </w:rPr>
        <w:t>Sustituir</w:t>
      </w:r>
      <w:r w:rsidRPr="00051AFB">
        <w:rPr>
          <w:i/>
          <w:iCs/>
          <w:spacing w:val="-3"/>
        </w:rPr>
        <w:t xml:space="preserve"> </w:t>
      </w:r>
      <w:r w:rsidRPr="00051AFB">
        <w:rPr>
          <w:i/>
          <w:iCs/>
        </w:rPr>
        <w:t>las</w:t>
      </w:r>
      <w:r w:rsidRPr="00051AFB">
        <w:rPr>
          <w:i/>
          <w:iCs/>
          <w:spacing w:val="-3"/>
        </w:rPr>
        <w:t xml:space="preserve"> </w:t>
      </w:r>
      <w:r w:rsidRPr="00051AFB">
        <w:rPr>
          <w:i/>
          <w:iCs/>
        </w:rPr>
        <w:t>puertas</w:t>
      </w:r>
      <w:r w:rsidRPr="00051AFB">
        <w:rPr>
          <w:i/>
          <w:iCs/>
          <w:spacing w:val="-3"/>
        </w:rPr>
        <w:t xml:space="preserve"> </w:t>
      </w:r>
      <w:r w:rsidRPr="00051AFB">
        <w:rPr>
          <w:i/>
          <w:iCs/>
        </w:rPr>
        <w:t>correderas</w:t>
      </w:r>
      <w:r w:rsidRPr="00051AFB">
        <w:rPr>
          <w:i/>
          <w:iCs/>
          <w:spacing w:val="-3"/>
        </w:rPr>
        <w:t xml:space="preserve"> </w:t>
      </w:r>
      <w:r w:rsidRPr="00051AFB">
        <w:rPr>
          <w:i/>
          <w:iCs/>
        </w:rPr>
        <w:t>de</w:t>
      </w:r>
      <w:r w:rsidRPr="00051AFB">
        <w:rPr>
          <w:i/>
          <w:iCs/>
          <w:spacing w:val="-3"/>
        </w:rPr>
        <w:t xml:space="preserve"> </w:t>
      </w:r>
      <w:r w:rsidRPr="00051AFB">
        <w:rPr>
          <w:i/>
          <w:iCs/>
        </w:rPr>
        <w:t>los</w:t>
      </w:r>
      <w:r w:rsidRPr="00051AFB">
        <w:rPr>
          <w:i/>
          <w:iCs/>
          <w:spacing w:val="-3"/>
        </w:rPr>
        <w:t xml:space="preserve"> </w:t>
      </w:r>
      <w:r w:rsidRPr="00051AFB">
        <w:rPr>
          <w:i/>
          <w:iCs/>
        </w:rPr>
        <w:t>aseos</w:t>
      </w:r>
      <w:r w:rsidRPr="00051AFB">
        <w:rPr>
          <w:i/>
          <w:iCs/>
          <w:spacing w:val="-3"/>
        </w:rPr>
        <w:t xml:space="preserve"> </w:t>
      </w:r>
      <w:r w:rsidRPr="00051AFB">
        <w:rPr>
          <w:i/>
          <w:iCs/>
        </w:rPr>
        <w:t>PMR</w:t>
      </w:r>
      <w:r w:rsidRPr="00051AFB">
        <w:rPr>
          <w:i/>
          <w:iCs/>
          <w:spacing w:val="-3"/>
        </w:rPr>
        <w:t xml:space="preserve"> </w:t>
      </w:r>
      <w:r w:rsidRPr="00051AFB">
        <w:rPr>
          <w:i/>
          <w:iCs/>
        </w:rPr>
        <w:t>al</w:t>
      </w:r>
      <w:r w:rsidRPr="00051AFB">
        <w:rPr>
          <w:i/>
          <w:iCs/>
          <w:spacing w:val="-3"/>
        </w:rPr>
        <w:t xml:space="preserve"> </w:t>
      </w:r>
      <w:r w:rsidRPr="00051AFB">
        <w:rPr>
          <w:i/>
          <w:iCs/>
        </w:rPr>
        <w:t>haber</w:t>
      </w:r>
      <w:r w:rsidRPr="00051AFB">
        <w:rPr>
          <w:i/>
          <w:iCs/>
          <w:spacing w:val="-3"/>
        </w:rPr>
        <w:t xml:space="preserve"> </w:t>
      </w:r>
      <w:r w:rsidRPr="00051AFB">
        <w:rPr>
          <w:i/>
          <w:iCs/>
        </w:rPr>
        <w:t>quedado</w:t>
      </w:r>
      <w:r w:rsidRPr="00051AFB">
        <w:rPr>
          <w:i/>
          <w:iCs/>
          <w:spacing w:val="-3"/>
        </w:rPr>
        <w:t xml:space="preserve"> </w:t>
      </w:r>
      <w:r w:rsidRPr="00051AFB">
        <w:rPr>
          <w:i/>
          <w:iCs/>
        </w:rPr>
        <w:t>cortas. # Falta pintar puerta y cerco de puertas correderas.</w:t>
      </w:r>
    </w:p>
    <w:p w14:paraId="3A056750" w14:textId="0C12F232" w:rsidR="00A97F47" w:rsidRPr="00051AFB" w:rsidRDefault="00000000">
      <w:pPr>
        <w:pStyle w:val="Textoindependiente"/>
        <w:spacing w:before="2"/>
        <w:ind w:left="142"/>
        <w:rPr>
          <w:i/>
          <w:iCs/>
        </w:rPr>
      </w:pPr>
      <w:r w:rsidRPr="00051AFB">
        <w:rPr>
          <w:i/>
          <w:iCs/>
        </w:rPr>
        <w:t>#</w:t>
      </w:r>
      <w:r w:rsidRPr="00051AFB">
        <w:rPr>
          <w:i/>
          <w:iCs/>
          <w:spacing w:val="-1"/>
        </w:rPr>
        <w:t xml:space="preserve"> </w:t>
      </w:r>
      <w:r w:rsidRPr="00051AFB">
        <w:rPr>
          <w:i/>
          <w:iCs/>
        </w:rPr>
        <w:t>Faltan</w:t>
      </w:r>
      <w:r w:rsidRPr="00051AFB">
        <w:rPr>
          <w:i/>
          <w:iCs/>
          <w:spacing w:val="-1"/>
        </w:rPr>
        <w:t xml:space="preserve"> </w:t>
      </w:r>
      <w:r w:rsidRPr="00051AFB">
        <w:rPr>
          <w:i/>
          <w:iCs/>
        </w:rPr>
        <w:t>los</w:t>
      </w:r>
      <w:r w:rsidRPr="00051AFB">
        <w:rPr>
          <w:i/>
          <w:iCs/>
          <w:spacing w:val="-1"/>
        </w:rPr>
        <w:t xml:space="preserve"> </w:t>
      </w:r>
      <w:r w:rsidRPr="00051AFB">
        <w:rPr>
          <w:i/>
          <w:iCs/>
        </w:rPr>
        <w:t>certificados</w:t>
      </w:r>
      <w:r w:rsidRPr="00051AFB">
        <w:rPr>
          <w:i/>
          <w:iCs/>
          <w:spacing w:val="-1"/>
        </w:rPr>
        <w:t xml:space="preserve"> </w:t>
      </w:r>
      <w:r w:rsidRPr="00051AFB">
        <w:rPr>
          <w:i/>
          <w:iCs/>
        </w:rPr>
        <w:t>de</w:t>
      </w:r>
      <w:r w:rsidRPr="00051AFB">
        <w:rPr>
          <w:i/>
          <w:iCs/>
          <w:spacing w:val="-1"/>
        </w:rPr>
        <w:t xml:space="preserve"> </w:t>
      </w:r>
      <w:r w:rsidRPr="00051AFB">
        <w:rPr>
          <w:i/>
          <w:iCs/>
        </w:rPr>
        <w:t>las</w:t>
      </w:r>
      <w:r w:rsidRPr="00051AFB">
        <w:rPr>
          <w:i/>
          <w:iCs/>
          <w:spacing w:val="-1"/>
        </w:rPr>
        <w:t xml:space="preserve"> </w:t>
      </w:r>
      <w:r w:rsidRPr="00051AFB">
        <w:rPr>
          <w:i/>
          <w:iCs/>
        </w:rPr>
        <w:t>líneas</w:t>
      </w:r>
      <w:r w:rsidRPr="00051AFB">
        <w:rPr>
          <w:i/>
          <w:iCs/>
          <w:spacing w:val="-1"/>
        </w:rPr>
        <w:t xml:space="preserve"> </w:t>
      </w:r>
      <w:r w:rsidRPr="00051AFB">
        <w:rPr>
          <w:i/>
          <w:iCs/>
        </w:rPr>
        <w:t xml:space="preserve">de </w:t>
      </w:r>
      <w:r w:rsidRPr="00051AFB">
        <w:rPr>
          <w:i/>
          <w:iCs/>
          <w:spacing w:val="-4"/>
        </w:rPr>
        <w:t>vida</w:t>
      </w:r>
      <w:r w:rsidR="00051AFB" w:rsidRPr="00051AFB">
        <w:rPr>
          <w:i/>
          <w:iCs/>
          <w:spacing w:val="-4"/>
        </w:rPr>
        <w:t>.</w:t>
      </w:r>
    </w:p>
    <w:p w14:paraId="7C5944D2" w14:textId="77777777" w:rsidR="00A97F47" w:rsidRPr="00051AFB" w:rsidRDefault="00A97F47">
      <w:pPr>
        <w:pStyle w:val="Textoindependiente"/>
        <w:spacing w:before="60"/>
        <w:rPr>
          <w:i/>
          <w:iCs/>
        </w:rPr>
      </w:pPr>
    </w:p>
    <w:p w14:paraId="07B2278D" w14:textId="300190EC" w:rsidR="00A97F47" w:rsidRPr="00051AFB" w:rsidRDefault="00000000">
      <w:pPr>
        <w:pStyle w:val="Textoindependiente"/>
        <w:spacing w:line="542" w:lineRule="auto"/>
        <w:ind w:left="142" w:right="3228"/>
        <w:rPr>
          <w:i/>
          <w:iCs/>
        </w:rPr>
      </w:pPr>
      <w:r w:rsidRPr="00051AFB">
        <w:rPr>
          <w:i/>
          <w:iCs/>
        </w:rPr>
        <w:t>#</w:t>
      </w:r>
      <w:r w:rsidRPr="00051AFB">
        <w:rPr>
          <w:i/>
          <w:iCs/>
          <w:spacing w:val="-3"/>
        </w:rPr>
        <w:t xml:space="preserve"> </w:t>
      </w:r>
      <w:r w:rsidRPr="00051AFB">
        <w:rPr>
          <w:i/>
          <w:iCs/>
        </w:rPr>
        <w:t>Falta</w:t>
      </w:r>
      <w:r w:rsidRPr="00051AFB">
        <w:rPr>
          <w:i/>
          <w:iCs/>
          <w:spacing w:val="-3"/>
        </w:rPr>
        <w:t xml:space="preserve"> </w:t>
      </w:r>
      <w:r w:rsidRPr="00051AFB">
        <w:rPr>
          <w:i/>
          <w:iCs/>
        </w:rPr>
        <w:t>que</w:t>
      </w:r>
      <w:r w:rsidRPr="00051AFB">
        <w:rPr>
          <w:i/>
          <w:iCs/>
          <w:spacing w:val="-3"/>
        </w:rPr>
        <w:t xml:space="preserve"> </w:t>
      </w:r>
      <w:r w:rsidRPr="00051AFB">
        <w:rPr>
          <w:i/>
          <w:iCs/>
        </w:rPr>
        <w:t>los</w:t>
      </w:r>
      <w:r w:rsidRPr="00051AFB">
        <w:rPr>
          <w:i/>
          <w:iCs/>
          <w:spacing w:val="-3"/>
        </w:rPr>
        <w:t xml:space="preserve"> </w:t>
      </w:r>
      <w:r w:rsidRPr="00051AFB">
        <w:rPr>
          <w:i/>
          <w:iCs/>
        </w:rPr>
        <w:t>herrajes</w:t>
      </w:r>
      <w:r w:rsidRPr="00051AFB">
        <w:rPr>
          <w:i/>
          <w:iCs/>
          <w:spacing w:val="-3"/>
        </w:rPr>
        <w:t xml:space="preserve"> </w:t>
      </w:r>
      <w:r w:rsidRPr="00051AFB">
        <w:rPr>
          <w:i/>
          <w:iCs/>
        </w:rPr>
        <w:t>de</w:t>
      </w:r>
      <w:r w:rsidRPr="00051AFB">
        <w:rPr>
          <w:i/>
          <w:iCs/>
          <w:spacing w:val="-3"/>
        </w:rPr>
        <w:t xml:space="preserve"> </w:t>
      </w:r>
      <w:r w:rsidRPr="00051AFB">
        <w:rPr>
          <w:i/>
          <w:iCs/>
        </w:rPr>
        <w:t>las</w:t>
      </w:r>
      <w:r w:rsidRPr="00051AFB">
        <w:rPr>
          <w:i/>
          <w:iCs/>
          <w:spacing w:val="-3"/>
        </w:rPr>
        <w:t xml:space="preserve"> </w:t>
      </w:r>
      <w:r w:rsidRPr="00051AFB">
        <w:rPr>
          <w:i/>
          <w:iCs/>
        </w:rPr>
        <w:t>puertas</w:t>
      </w:r>
      <w:r w:rsidRPr="00051AFB">
        <w:rPr>
          <w:i/>
          <w:iCs/>
          <w:spacing w:val="-3"/>
        </w:rPr>
        <w:t xml:space="preserve"> </w:t>
      </w:r>
      <w:r w:rsidRPr="00051AFB">
        <w:rPr>
          <w:i/>
          <w:iCs/>
        </w:rPr>
        <w:t>lleven</w:t>
      </w:r>
      <w:r w:rsidRPr="00051AFB">
        <w:rPr>
          <w:i/>
          <w:iCs/>
          <w:spacing w:val="-3"/>
        </w:rPr>
        <w:t xml:space="preserve"> </w:t>
      </w:r>
      <w:r w:rsidRPr="00051AFB">
        <w:rPr>
          <w:i/>
          <w:iCs/>
        </w:rPr>
        <w:t>tornillos</w:t>
      </w:r>
      <w:r w:rsidRPr="00051AFB">
        <w:rPr>
          <w:i/>
          <w:iCs/>
          <w:spacing w:val="-3"/>
        </w:rPr>
        <w:t xml:space="preserve"> </w:t>
      </w:r>
      <w:r w:rsidRPr="00051AFB">
        <w:rPr>
          <w:i/>
          <w:iCs/>
        </w:rPr>
        <w:t>pasantes</w:t>
      </w:r>
      <w:r w:rsidR="00051AFB" w:rsidRPr="00051AFB">
        <w:rPr>
          <w:i/>
          <w:iCs/>
        </w:rPr>
        <w:t>.</w:t>
      </w:r>
      <w:r w:rsidRPr="00051AFB">
        <w:rPr>
          <w:i/>
          <w:iCs/>
        </w:rPr>
        <w:t xml:space="preserve"> PISTA DEPORTIVA DE PABELLÓN</w:t>
      </w:r>
      <w:r w:rsidR="00051AFB" w:rsidRPr="00051AFB">
        <w:rPr>
          <w:i/>
          <w:iCs/>
        </w:rPr>
        <w:t>.</w:t>
      </w:r>
    </w:p>
    <w:p w14:paraId="58A3F80E" w14:textId="77C9830C" w:rsidR="00A97F47" w:rsidRPr="00051AFB" w:rsidRDefault="00000000">
      <w:pPr>
        <w:pStyle w:val="Textoindependiente"/>
        <w:spacing w:before="2"/>
        <w:ind w:left="142"/>
        <w:rPr>
          <w:i/>
          <w:iCs/>
        </w:rPr>
      </w:pPr>
      <w:r w:rsidRPr="00051AFB">
        <w:rPr>
          <w:i/>
          <w:iCs/>
          <w:spacing w:val="-2"/>
        </w:rPr>
        <w:t>Repasos</w:t>
      </w:r>
      <w:r w:rsidR="00051AFB" w:rsidRPr="00051AFB">
        <w:rPr>
          <w:i/>
          <w:iCs/>
          <w:spacing w:val="-2"/>
        </w:rPr>
        <w:t>.</w:t>
      </w:r>
    </w:p>
    <w:p w14:paraId="257014E4" w14:textId="77777777" w:rsidR="00A97F47" w:rsidRPr="00051AFB" w:rsidRDefault="00A97F47">
      <w:pPr>
        <w:pStyle w:val="Textoindependiente"/>
        <w:spacing w:before="60"/>
        <w:rPr>
          <w:i/>
          <w:iCs/>
        </w:rPr>
      </w:pPr>
    </w:p>
    <w:p w14:paraId="57DE4691" w14:textId="77777777" w:rsidR="00A97F47" w:rsidRPr="00051AFB" w:rsidRDefault="00000000">
      <w:pPr>
        <w:pStyle w:val="Textoindependiente"/>
        <w:ind w:left="142"/>
        <w:rPr>
          <w:i/>
          <w:iCs/>
        </w:rPr>
      </w:pPr>
      <w:r w:rsidRPr="00051AFB">
        <w:rPr>
          <w:i/>
          <w:iCs/>
        </w:rPr>
        <w:t>#</w:t>
      </w:r>
      <w:r w:rsidRPr="00051AFB">
        <w:rPr>
          <w:i/>
          <w:iCs/>
          <w:spacing w:val="-4"/>
        </w:rPr>
        <w:t xml:space="preserve"> </w:t>
      </w:r>
      <w:r w:rsidRPr="00051AFB">
        <w:rPr>
          <w:i/>
          <w:iCs/>
        </w:rPr>
        <w:t>Sustituir</w:t>
      </w:r>
      <w:r w:rsidRPr="00051AFB">
        <w:rPr>
          <w:i/>
          <w:iCs/>
          <w:spacing w:val="-2"/>
        </w:rPr>
        <w:t xml:space="preserve"> </w:t>
      </w:r>
      <w:r w:rsidRPr="00051AFB">
        <w:rPr>
          <w:i/>
          <w:iCs/>
        </w:rPr>
        <w:t>vidrio</w:t>
      </w:r>
      <w:r w:rsidRPr="00051AFB">
        <w:rPr>
          <w:i/>
          <w:iCs/>
          <w:spacing w:val="-2"/>
        </w:rPr>
        <w:t xml:space="preserve"> </w:t>
      </w:r>
      <w:r w:rsidRPr="00051AFB">
        <w:rPr>
          <w:i/>
          <w:iCs/>
        </w:rPr>
        <w:t>roto</w:t>
      </w:r>
      <w:r w:rsidRPr="00051AFB">
        <w:rPr>
          <w:i/>
          <w:iCs/>
          <w:spacing w:val="-2"/>
        </w:rPr>
        <w:t xml:space="preserve"> </w:t>
      </w:r>
      <w:r w:rsidRPr="00051AFB">
        <w:rPr>
          <w:i/>
          <w:iCs/>
        </w:rPr>
        <w:t>en</w:t>
      </w:r>
      <w:r w:rsidRPr="00051AFB">
        <w:rPr>
          <w:i/>
          <w:iCs/>
          <w:spacing w:val="-2"/>
        </w:rPr>
        <w:t xml:space="preserve"> </w:t>
      </w:r>
      <w:r w:rsidRPr="00051AFB">
        <w:rPr>
          <w:i/>
          <w:iCs/>
        </w:rPr>
        <w:t>muro</w:t>
      </w:r>
      <w:r w:rsidRPr="00051AFB">
        <w:rPr>
          <w:i/>
          <w:iCs/>
          <w:spacing w:val="-2"/>
        </w:rPr>
        <w:t xml:space="preserve"> cortina.</w:t>
      </w:r>
    </w:p>
    <w:p w14:paraId="05461D6B" w14:textId="77777777" w:rsidR="00A97F47" w:rsidRPr="00051AFB" w:rsidRDefault="00A97F47">
      <w:pPr>
        <w:pStyle w:val="Textoindependiente"/>
        <w:spacing w:before="61"/>
        <w:rPr>
          <w:i/>
          <w:iCs/>
        </w:rPr>
      </w:pPr>
    </w:p>
    <w:p w14:paraId="6DE34532" w14:textId="77777777" w:rsidR="00A97F47" w:rsidRPr="00051AFB" w:rsidRDefault="00000000">
      <w:pPr>
        <w:pStyle w:val="Textoindependiente"/>
        <w:spacing w:line="542" w:lineRule="auto"/>
        <w:ind w:left="142" w:right="3064"/>
        <w:rPr>
          <w:i/>
          <w:iCs/>
        </w:rPr>
      </w:pPr>
      <w:r w:rsidRPr="00051AFB">
        <w:rPr>
          <w:i/>
          <w:iCs/>
        </w:rPr>
        <w:t>#</w:t>
      </w:r>
      <w:r w:rsidRPr="00051AFB">
        <w:rPr>
          <w:i/>
          <w:iCs/>
          <w:spacing w:val="-3"/>
        </w:rPr>
        <w:t xml:space="preserve"> </w:t>
      </w:r>
      <w:r w:rsidRPr="00051AFB">
        <w:rPr>
          <w:i/>
          <w:iCs/>
        </w:rPr>
        <w:t>Colocar</w:t>
      </w:r>
      <w:r w:rsidRPr="00051AFB">
        <w:rPr>
          <w:i/>
          <w:iCs/>
          <w:spacing w:val="-3"/>
        </w:rPr>
        <w:t xml:space="preserve"> </w:t>
      </w:r>
      <w:r w:rsidRPr="00051AFB">
        <w:rPr>
          <w:i/>
          <w:iCs/>
        </w:rPr>
        <w:t>barras</w:t>
      </w:r>
      <w:r w:rsidRPr="00051AFB">
        <w:rPr>
          <w:i/>
          <w:iCs/>
          <w:spacing w:val="-3"/>
        </w:rPr>
        <w:t xml:space="preserve"> </w:t>
      </w:r>
      <w:r w:rsidRPr="00051AFB">
        <w:rPr>
          <w:i/>
          <w:iCs/>
        </w:rPr>
        <w:t>de</w:t>
      </w:r>
      <w:r w:rsidRPr="00051AFB">
        <w:rPr>
          <w:i/>
          <w:iCs/>
          <w:spacing w:val="-3"/>
        </w:rPr>
        <w:t xml:space="preserve"> </w:t>
      </w:r>
      <w:r w:rsidRPr="00051AFB">
        <w:rPr>
          <w:i/>
          <w:iCs/>
        </w:rPr>
        <w:t>emergencia</w:t>
      </w:r>
      <w:r w:rsidRPr="00051AFB">
        <w:rPr>
          <w:i/>
          <w:iCs/>
          <w:spacing w:val="-3"/>
        </w:rPr>
        <w:t xml:space="preserve"> </w:t>
      </w:r>
      <w:r w:rsidRPr="00051AFB">
        <w:rPr>
          <w:i/>
          <w:iCs/>
        </w:rPr>
        <w:t>en</w:t>
      </w:r>
      <w:r w:rsidRPr="00051AFB">
        <w:rPr>
          <w:i/>
          <w:iCs/>
          <w:spacing w:val="-3"/>
        </w:rPr>
        <w:t xml:space="preserve"> </w:t>
      </w:r>
      <w:r w:rsidRPr="00051AFB">
        <w:rPr>
          <w:i/>
          <w:iCs/>
        </w:rPr>
        <w:t>pasillo</w:t>
      </w:r>
      <w:r w:rsidRPr="00051AFB">
        <w:rPr>
          <w:i/>
          <w:iCs/>
          <w:spacing w:val="-3"/>
        </w:rPr>
        <w:t xml:space="preserve"> </w:t>
      </w:r>
      <w:r w:rsidRPr="00051AFB">
        <w:rPr>
          <w:i/>
          <w:iCs/>
        </w:rPr>
        <w:t>paralelo</w:t>
      </w:r>
      <w:r w:rsidRPr="00051AFB">
        <w:rPr>
          <w:i/>
          <w:iCs/>
          <w:spacing w:val="-3"/>
        </w:rPr>
        <w:t xml:space="preserve"> </w:t>
      </w:r>
      <w:r w:rsidRPr="00051AFB">
        <w:rPr>
          <w:i/>
          <w:iCs/>
        </w:rPr>
        <w:t>a</w:t>
      </w:r>
      <w:r w:rsidRPr="00051AFB">
        <w:rPr>
          <w:i/>
          <w:iCs/>
          <w:spacing w:val="-3"/>
        </w:rPr>
        <w:t xml:space="preserve"> </w:t>
      </w:r>
      <w:r w:rsidRPr="00051AFB">
        <w:rPr>
          <w:i/>
          <w:iCs/>
        </w:rPr>
        <w:t>parcela</w:t>
      </w:r>
      <w:r w:rsidRPr="00051AFB">
        <w:rPr>
          <w:i/>
          <w:iCs/>
          <w:spacing w:val="-3"/>
        </w:rPr>
        <w:t xml:space="preserve"> </w:t>
      </w:r>
      <w:r w:rsidRPr="00051AFB">
        <w:rPr>
          <w:i/>
          <w:iCs/>
        </w:rPr>
        <w:t>vecina. # Repaso de gradas y sustitución de peldaño roto.</w:t>
      </w:r>
    </w:p>
    <w:p w14:paraId="42E27943" w14:textId="6B21922B" w:rsidR="00A97F47" w:rsidRPr="00051AFB" w:rsidRDefault="00000000">
      <w:pPr>
        <w:pStyle w:val="Textoindependiente"/>
        <w:spacing w:before="1"/>
        <w:ind w:left="142"/>
        <w:rPr>
          <w:i/>
          <w:iCs/>
        </w:rPr>
      </w:pPr>
      <w:r w:rsidRPr="00051AFB">
        <w:rPr>
          <w:i/>
          <w:iCs/>
        </w:rPr>
        <w:t xml:space="preserve">EDIFICIO </w:t>
      </w:r>
      <w:r w:rsidRPr="00051AFB">
        <w:rPr>
          <w:i/>
          <w:iCs/>
          <w:spacing w:val="-2"/>
        </w:rPr>
        <w:t>CULTURA</w:t>
      </w:r>
      <w:r w:rsidR="00051AFB" w:rsidRPr="00051AFB">
        <w:rPr>
          <w:i/>
          <w:iCs/>
          <w:spacing w:val="-2"/>
        </w:rPr>
        <w:t>.</w:t>
      </w:r>
    </w:p>
    <w:p w14:paraId="0552E0FA" w14:textId="77777777" w:rsidR="00A97F47" w:rsidRPr="00051AFB" w:rsidRDefault="00A97F47">
      <w:pPr>
        <w:pStyle w:val="Textoindependiente"/>
        <w:spacing w:before="61"/>
        <w:rPr>
          <w:i/>
          <w:iCs/>
        </w:rPr>
      </w:pPr>
    </w:p>
    <w:p w14:paraId="578D7DEF" w14:textId="01F17037" w:rsidR="00A97F47" w:rsidRPr="00051AFB" w:rsidRDefault="00000000">
      <w:pPr>
        <w:pStyle w:val="Textoindependiente"/>
        <w:ind w:left="142"/>
        <w:rPr>
          <w:i/>
          <w:iCs/>
        </w:rPr>
      </w:pPr>
      <w:r w:rsidRPr="00051AFB">
        <w:rPr>
          <w:i/>
          <w:iCs/>
          <w:spacing w:val="-2"/>
        </w:rPr>
        <w:t>Repasos</w:t>
      </w:r>
      <w:r w:rsidR="00051AFB" w:rsidRPr="00051AFB">
        <w:rPr>
          <w:i/>
          <w:iCs/>
          <w:spacing w:val="-2"/>
        </w:rPr>
        <w:t>.</w:t>
      </w:r>
    </w:p>
    <w:p w14:paraId="6A250C9E" w14:textId="77777777" w:rsidR="00A97F47" w:rsidRPr="00051AFB" w:rsidRDefault="00A97F47">
      <w:pPr>
        <w:pStyle w:val="Textoindependiente"/>
        <w:spacing w:before="60"/>
        <w:rPr>
          <w:i/>
          <w:iCs/>
        </w:rPr>
      </w:pPr>
    </w:p>
    <w:p w14:paraId="2A61FE97" w14:textId="77777777" w:rsidR="00A97F47" w:rsidRPr="00051AFB" w:rsidRDefault="00000000">
      <w:pPr>
        <w:pStyle w:val="Textoindependiente"/>
        <w:spacing w:line="542" w:lineRule="auto"/>
        <w:ind w:left="142" w:right="2336"/>
        <w:rPr>
          <w:i/>
          <w:iCs/>
        </w:rPr>
      </w:pPr>
      <w:r w:rsidRPr="00051AFB">
        <w:rPr>
          <w:i/>
          <w:iCs/>
        </w:rPr>
        <w:t>#</w:t>
      </w:r>
      <w:r w:rsidRPr="00051AFB">
        <w:rPr>
          <w:i/>
          <w:iCs/>
          <w:spacing w:val="-3"/>
        </w:rPr>
        <w:t xml:space="preserve"> </w:t>
      </w:r>
      <w:r w:rsidRPr="00051AFB">
        <w:rPr>
          <w:i/>
          <w:iCs/>
        </w:rPr>
        <w:t>No</w:t>
      </w:r>
      <w:r w:rsidRPr="00051AFB">
        <w:rPr>
          <w:i/>
          <w:iCs/>
          <w:spacing w:val="-3"/>
        </w:rPr>
        <w:t xml:space="preserve"> </w:t>
      </w:r>
      <w:r w:rsidRPr="00051AFB">
        <w:rPr>
          <w:i/>
          <w:iCs/>
        </w:rPr>
        <w:t>se</w:t>
      </w:r>
      <w:r w:rsidRPr="00051AFB">
        <w:rPr>
          <w:i/>
          <w:iCs/>
          <w:spacing w:val="-3"/>
        </w:rPr>
        <w:t xml:space="preserve"> </w:t>
      </w:r>
      <w:r w:rsidRPr="00051AFB">
        <w:rPr>
          <w:i/>
          <w:iCs/>
        </w:rPr>
        <w:t>han</w:t>
      </w:r>
      <w:r w:rsidRPr="00051AFB">
        <w:rPr>
          <w:i/>
          <w:iCs/>
          <w:spacing w:val="-3"/>
        </w:rPr>
        <w:t xml:space="preserve"> </w:t>
      </w:r>
      <w:r w:rsidRPr="00051AFB">
        <w:rPr>
          <w:i/>
          <w:iCs/>
        </w:rPr>
        <w:t>corregido</w:t>
      </w:r>
      <w:r w:rsidRPr="00051AFB">
        <w:rPr>
          <w:i/>
          <w:iCs/>
          <w:spacing w:val="-3"/>
        </w:rPr>
        <w:t xml:space="preserve"> </w:t>
      </w:r>
      <w:r w:rsidRPr="00051AFB">
        <w:rPr>
          <w:i/>
          <w:iCs/>
        </w:rPr>
        <w:t>los</w:t>
      </w:r>
      <w:r w:rsidRPr="00051AFB">
        <w:rPr>
          <w:i/>
          <w:iCs/>
          <w:spacing w:val="-3"/>
        </w:rPr>
        <w:t xml:space="preserve"> </w:t>
      </w:r>
      <w:r w:rsidRPr="00051AFB">
        <w:rPr>
          <w:i/>
          <w:iCs/>
        </w:rPr>
        <w:t>embellecedores</w:t>
      </w:r>
      <w:r w:rsidRPr="00051AFB">
        <w:rPr>
          <w:i/>
          <w:iCs/>
          <w:spacing w:val="-3"/>
        </w:rPr>
        <w:t xml:space="preserve"> </w:t>
      </w:r>
      <w:r w:rsidRPr="00051AFB">
        <w:rPr>
          <w:i/>
          <w:iCs/>
        </w:rPr>
        <w:t>del</w:t>
      </w:r>
      <w:r w:rsidRPr="00051AFB">
        <w:rPr>
          <w:i/>
          <w:iCs/>
          <w:spacing w:val="-3"/>
        </w:rPr>
        <w:t xml:space="preserve"> </w:t>
      </w:r>
      <w:r w:rsidRPr="00051AFB">
        <w:rPr>
          <w:i/>
          <w:iCs/>
        </w:rPr>
        <w:t>desagüe</w:t>
      </w:r>
      <w:r w:rsidRPr="00051AFB">
        <w:rPr>
          <w:i/>
          <w:iCs/>
          <w:spacing w:val="-3"/>
        </w:rPr>
        <w:t xml:space="preserve"> </w:t>
      </w:r>
      <w:r w:rsidRPr="00051AFB">
        <w:rPr>
          <w:i/>
          <w:iCs/>
        </w:rPr>
        <w:t>de</w:t>
      </w:r>
      <w:r w:rsidRPr="00051AFB">
        <w:rPr>
          <w:i/>
          <w:iCs/>
          <w:spacing w:val="-3"/>
        </w:rPr>
        <w:t xml:space="preserve"> </w:t>
      </w:r>
      <w:r w:rsidRPr="00051AFB">
        <w:rPr>
          <w:i/>
          <w:iCs/>
        </w:rPr>
        <w:t>todos</w:t>
      </w:r>
      <w:r w:rsidRPr="00051AFB">
        <w:rPr>
          <w:i/>
          <w:iCs/>
          <w:spacing w:val="-3"/>
        </w:rPr>
        <w:t xml:space="preserve"> </w:t>
      </w:r>
      <w:r w:rsidRPr="00051AFB">
        <w:rPr>
          <w:i/>
          <w:iCs/>
        </w:rPr>
        <w:t>los</w:t>
      </w:r>
      <w:r w:rsidRPr="00051AFB">
        <w:rPr>
          <w:i/>
          <w:iCs/>
          <w:spacing w:val="-3"/>
        </w:rPr>
        <w:t xml:space="preserve"> </w:t>
      </w:r>
      <w:r w:rsidRPr="00051AFB">
        <w:rPr>
          <w:i/>
          <w:iCs/>
        </w:rPr>
        <w:t>lavabos. # Repaso de cierres inferiores de puertas acústicas.</w:t>
      </w:r>
    </w:p>
    <w:p w14:paraId="0C709DA2" w14:textId="77777777" w:rsidR="00A97F47" w:rsidRPr="00051AFB" w:rsidRDefault="00000000">
      <w:pPr>
        <w:pStyle w:val="Textoindependiente"/>
        <w:spacing w:before="2" w:line="542" w:lineRule="auto"/>
        <w:ind w:left="142" w:right="5308"/>
        <w:rPr>
          <w:i/>
          <w:iCs/>
        </w:rPr>
      </w:pPr>
      <w:r w:rsidRPr="00051AFB">
        <w:rPr>
          <w:i/>
          <w:iCs/>
        </w:rPr>
        <w:t>#</w:t>
      </w:r>
      <w:r w:rsidRPr="00051AFB">
        <w:rPr>
          <w:i/>
          <w:iCs/>
          <w:spacing w:val="-4"/>
        </w:rPr>
        <w:t xml:space="preserve"> </w:t>
      </w:r>
      <w:r w:rsidRPr="00051AFB">
        <w:rPr>
          <w:i/>
          <w:iCs/>
        </w:rPr>
        <w:t>Falta</w:t>
      </w:r>
      <w:r w:rsidRPr="00051AFB">
        <w:rPr>
          <w:i/>
          <w:iCs/>
          <w:spacing w:val="-4"/>
        </w:rPr>
        <w:t xml:space="preserve"> </w:t>
      </w:r>
      <w:r w:rsidRPr="00051AFB">
        <w:rPr>
          <w:i/>
          <w:iCs/>
        </w:rPr>
        <w:t>colocar</w:t>
      </w:r>
      <w:r w:rsidRPr="00051AFB">
        <w:rPr>
          <w:i/>
          <w:iCs/>
          <w:spacing w:val="-4"/>
        </w:rPr>
        <w:t xml:space="preserve"> </w:t>
      </w:r>
      <w:r w:rsidRPr="00051AFB">
        <w:rPr>
          <w:i/>
          <w:iCs/>
        </w:rPr>
        <w:t>el</w:t>
      </w:r>
      <w:r w:rsidRPr="00051AFB">
        <w:rPr>
          <w:i/>
          <w:iCs/>
          <w:spacing w:val="-4"/>
        </w:rPr>
        <w:t xml:space="preserve"> </w:t>
      </w:r>
      <w:r w:rsidRPr="00051AFB">
        <w:rPr>
          <w:i/>
          <w:iCs/>
        </w:rPr>
        <w:t>vierteaguas</w:t>
      </w:r>
      <w:r w:rsidRPr="00051AFB">
        <w:rPr>
          <w:i/>
          <w:iCs/>
          <w:spacing w:val="-4"/>
        </w:rPr>
        <w:t xml:space="preserve"> </w:t>
      </w:r>
      <w:r w:rsidRPr="00051AFB">
        <w:rPr>
          <w:i/>
          <w:iCs/>
        </w:rPr>
        <w:t>en</w:t>
      </w:r>
      <w:r w:rsidRPr="00051AFB">
        <w:rPr>
          <w:i/>
          <w:iCs/>
          <w:spacing w:val="-4"/>
        </w:rPr>
        <w:t xml:space="preserve"> </w:t>
      </w:r>
      <w:r w:rsidRPr="00051AFB">
        <w:rPr>
          <w:i/>
          <w:iCs/>
        </w:rPr>
        <w:t>el</w:t>
      </w:r>
      <w:r w:rsidRPr="00051AFB">
        <w:rPr>
          <w:i/>
          <w:iCs/>
          <w:spacing w:val="-4"/>
        </w:rPr>
        <w:t xml:space="preserve"> </w:t>
      </w:r>
      <w:r w:rsidRPr="00051AFB">
        <w:rPr>
          <w:i/>
          <w:iCs/>
        </w:rPr>
        <w:t>torreón. # Falta corregir los vierteaguas curvos.</w:t>
      </w:r>
    </w:p>
    <w:p w14:paraId="575BFADC" w14:textId="77777777" w:rsidR="00A97F47" w:rsidRPr="00051AFB" w:rsidRDefault="00000000">
      <w:pPr>
        <w:pStyle w:val="Textoindependiente"/>
        <w:spacing w:before="1"/>
        <w:ind w:left="142"/>
        <w:rPr>
          <w:i/>
          <w:iCs/>
        </w:rPr>
      </w:pPr>
      <w:r w:rsidRPr="00051AFB">
        <w:rPr>
          <w:i/>
          <w:iCs/>
        </w:rPr>
        <w:t>#</w:t>
      </w:r>
      <w:r w:rsidRPr="00051AFB">
        <w:rPr>
          <w:i/>
          <w:iCs/>
          <w:spacing w:val="-2"/>
        </w:rPr>
        <w:t xml:space="preserve"> </w:t>
      </w:r>
      <w:r w:rsidRPr="00051AFB">
        <w:rPr>
          <w:i/>
          <w:iCs/>
        </w:rPr>
        <w:t>No</w:t>
      </w:r>
      <w:r w:rsidRPr="00051AFB">
        <w:rPr>
          <w:i/>
          <w:iCs/>
          <w:spacing w:val="-2"/>
        </w:rPr>
        <w:t xml:space="preserve"> </w:t>
      </w:r>
      <w:r w:rsidRPr="00051AFB">
        <w:rPr>
          <w:i/>
          <w:iCs/>
        </w:rPr>
        <w:t>se</w:t>
      </w:r>
      <w:r w:rsidRPr="00051AFB">
        <w:rPr>
          <w:i/>
          <w:iCs/>
          <w:spacing w:val="-1"/>
        </w:rPr>
        <w:t xml:space="preserve"> </w:t>
      </w:r>
      <w:r w:rsidRPr="00051AFB">
        <w:rPr>
          <w:i/>
          <w:iCs/>
        </w:rPr>
        <w:t>han</w:t>
      </w:r>
      <w:r w:rsidRPr="00051AFB">
        <w:rPr>
          <w:i/>
          <w:iCs/>
          <w:spacing w:val="-2"/>
        </w:rPr>
        <w:t xml:space="preserve"> </w:t>
      </w:r>
      <w:r w:rsidRPr="00051AFB">
        <w:rPr>
          <w:i/>
          <w:iCs/>
        </w:rPr>
        <w:t>sustituido</w:t>
      </w:r>
      <w:r w:rsidRPr="00051AFB">
        <w:rPr>
          <w:i/>
          <w:iCs/>
          <w:spacing w:val="-2"/>
        </w:rPr>
        <w:t xml:space="preserve"> </w:t>
      </w:r>
      <w:r w:rsidRPr="00051AFB">
        <w:rPr>
          <w:i/>
          <w:iCs/>
        </w:rPr>
        <w:t>las</w:t>
      </w:r>
      <w:r w:rsidRPr="00051AFB">
        <w:rPr>
          <w:i/>
          <w:iCs/>
          <w:spacing w:val="-1"/>
        </w:rPr>
        <w:t xml:space="preserve"> </w:t>
      </w:r>
      <w:r w:rsidRPr="00051AFB">
        <w:rPr>
          <w:i/>
          <w:iCs/>
        </w:rPr>
        <w:t>placas</w:t>
      </w:r>
      <w:r w:rsidRPr="00051AFB">
        <w:rPr>
          <w:i/>
          <w:iCs/>
          <w:spacing w:val="-2"/>
        </w:rPr>
        <w:t xml:space="preserve"> </w:t>
      </w:r>
      <w:r w:rsidRPr="00051AFB">
        <w:rPr>
          <w:i/>
          <w:iCs/>
        </w:rPr>
        <w:t>solares</w:t>
      </w:r>
      <w:r w:rsidRPr="00051AFB">
        <w:rPr>
          <w:i/>
          <w:iCs/>
          <w:spacing w:val="-1"/>
        </w:rPr>
        <w:t xml:space="preserve"> </w:t>
      </w:r>
      <w:r w:rsidRPr="00051AFB">
        <w:rPr>
          <w:i/>
          <w:iCs/>
          <w:spacing w:val="-2"/>
        </w:rPr>
        <w:t>deterioradas.</w:t>
      </w:r>
    </w:p>
    <w:p w14:paraId="7EB3ADCC" w14:textId="77777777" w:rsidR="00A97F47" w:rsidRPr="00051AFB" w:rsidRDefault="00A97F47">
      <w:pPr>
        <w:pStyle w:val="Textoindependiente"/>
        <w:spacing w:before="61"/>
        <w:rPr>
          <w:i/>
          <w:iCs/>
        </w:rPr>
      </w:pPr>
    </w:p>
    <w:p w14:paraId="4E1F702E" w14:textId="77777777" w:rsidR="00A97F47" w:rsidRPr="00051AFB" w:rsidRDefault="00000000">
      <w:pPr>
        <w:pStyle w:val="Textoindependiente"/>
        <w:spacing w:line="292" w:lineRule="auto"/>
        <w:ind w:left="142"/>
        <w:rPr>
          <w:i/>
          <w:iCs/>
        </w:rPr>
      </w:pPr>
      <w:r w:rsidRPr="00051AFB">
        <w:rPr>
          <w:i/>
          <w:iCs/>
        </w:rPr>
        <w:t>#</w:t>
      </w:r>
      <w:r w:rsidRPr="00051AFB">
        <w:rPr>
          <w:i/>
          <w:iCs/>
          <w:spacing w:val="31"/>
        </w:rPr>
        <w:t xml:space="preserve"> </w:t>
      </w:r>
      <w:r w:rsidRPr="00051AFB">
        <w:rPr>
          <w:i/>
          <w:iCs/>
        </w:rPr>
        <w:t>En</w:t>
      </w:r>
      <w:r w:rsidRPr="00051AFB">
        <w:rPr>
          <w:i/>
          <w:iCs/>
          <w:spacing w:val="31"/>
        </w:rPr>
        <w:t xml:space="preserve"> </w:t>
      </w:r>
      <w:r w:rsidRPr="00051AFB">
        <w:rPr>
          <w:i/>
          <w:iCs/>
        </w:rPr>
        <w:t>general,</w:t>
      </w:r>
      <w:r w:rsidRPr="00051AFB">
        <w:rPr>
          <w:i/>
          <w:iCs/>
          <w:spacing w:val="31"/>
        </w:rPr>
        <w:t xml:space="preserve"> </w:t>
      </w:r>
      <w:r w:rsidRPr="00051AFB">
        <w:rPr>
          <w:i/>
          <w:iCs/>
        </w:rPr>
        <w:t>falta</w:t>
      </w:r>
      <w:r w:rsidRPr="00051AFB">
        <w:rPr>
          <w:i/>
          <w:iCs/>
          <w:spacing w:val="31"/>
        </w:rPr>
        <w:t xml:space="preserve"> </w:t>
      </w:r>
      <w:r w:rsidRPr="00051AFB">
        <w:rPr>
          <w:i/>
          <w:iCs/>
        </w:rPr>
        <w:t>rematar</w:t>
      </w:r>
      <w:r w:rsidRPr="00051AFB">
        <w:rPr>
          <w:i/>
          <w:iCs/>
          <w:spacing w:val="31"/>
        </w:rPr>
        <w:t xml:space="preserve"> </w:t>
      </w:r>
      <w:r w:rsidRPr="00051AFB">
        <w:rPr>
          <w:i/>
          <w:iCs/>
        </w:rPr>
        <w:t>los</w:t>
      </w:r>
      <w:r w:rsidRPr="00051AFB">
        <w:rPr>
          <w:i/>
          <w:iCs/>
          <w:spacing w:val="31"/>
        </w:rPr>
        <w:t xml:space="preserve"> </w:t>
      </w:r>
      <w:r w:rsidRPr="00051AFB">
        <w:rPr>
          <w:i/>
          <w:iCs/>
        </w:rPr>
        <w:t>solados</w:t>
      </w:r>
      <w:r w:rsidRPr="00051AFB">
        <w:rPr>
          <w:i/>
          <w:iCs/>
          <w:spacing w:val="31"/>
        </w:rPr>
        <w:t xml:space="preserve"> </w:t>
      </w:r>
      <w:r w:rsidRPr="00051AFB">
        <w:rPr>
          <w:i/>
          <w:iCs/>
        </w:rPr>
        <w:t>de</w:t>
      </w:r>
      <w:r w:rsidRPr="00051AFB">
        <w:rPr>
          <w:i/>
          <w:iCs/>
          <w:spacing w:val="31"/>
        </w:rPr>
        <w:t xml:space="preserve"> </w:t>
      </w:r>
      <w:r w:rsidRPr="00051AFB">
        <w:rPr>
          <w:i/>
          <w:iCs/>
        </w:rPr>
        <w:t>madera</w:t>
      </w:r>
      <w:r w:rsidRPr="00051AFB">
        <w:rPr>
          <w:i/>
          <w:iCs/>
          <w:spacing w:val="31"/>
        </w:rPr>
        <w:t xml:space="preserve"> </w:t>
      </w:r>
      <w:r w:rsidRPr="00051AFB">
        <w:rPr>
          <w:i/>
          <w:iCs/>
        </w:rPr>
        <w:t>en</w:t>
      </w:r>
      <w:r w:rsidRPr="00051AFB">
        <w:rPr>
          <w:i/>
          <w:iCs/>
          <w:spacing w:val="31"/>
        </w:rPr>
        <w:t xml:space="preserve"> </w:t>
      </w:r>
      <w:r w:rsidRPr="00051AFB">
        <w:rPr>
          <w:i/>
          <w:iCs/>
        </w:rPr>
        <w:t>el</w:t>
      </w:r>
      <w:r w:rsidRPr="00051AFB">
        <w:rPr>
          <w:i/>
          <w:iCs/>
          <w:spacing w:val="31"/>
        </w:rPr>
        <w:t xml:space="preserve"> </w:t>
      </w:r>
      <w:r w:rsidRPr="00051AFB">
        <w:rPr>
          <w:i/>
          <w:iCs/>
        </w:rPr>
        <w:t>encuentro</w:t>
      </w:r>
      <w:r w:rsidRPr="00051AFB">
        <w:rPr>
          <w:i/>
          <w:iCs/>
          <w:spacing w:val="31"/>
        </w:rPr>
        <w:t xml:space="preserve"> </w:t>
      </w:r>
      <w:r w:rsidRPr="00051AFB">
        <w:rPr>
          <w:i/>
          <w:iCs/>
        </w:rPr>
        <w:t>con</w:t>
      </w:r>
      <w:r w:rsidRPr="00051AFB">
        <w:rPr>
          <w:i/>
          <w:iCs/>
          <w:spacing w:val="31"/>
        </w:rPr>
        <w:t xml:space="preserve"> </w:t>
      </w:r>
      <w:r w:rsidRPr="00051AFB">
        <w:rPr>
          <w:i/>
          <w:iCs/>
        </w:rPr>
        <w:t>el</w:t>
      </w:r>
      <w:r w:rsidRPr="00051AFB">
        <w:rPr>
          <w:i/>
          <w:iCs/>
          <w:spacing w:val="31"/>
        </w:rPr>
        <w:t xml:space="preserve"> </w:t>
      </w:r>
      <w:r w:rsidRPr="00051AFB">
        <w:rPr>
          <w:i/>
          <w:iCs/>
        </w:rPr>
        <w:t>muro</w:t>
      </w:r>
      <w:r w:rsidRPr="00051AFB">
        <w:rPr>
          <w:i/>
          <w:iCs/>
          <w:spacing w:val="31"/>
        </w:rPr>
        <w:t xml:space="preserve"> </w:t>
      </w:r>
      <w:r w:rsidRPr="00051AFB">
        <w:rPr>
          <w:i/>
          <w:iCs/>
        </w:rPr>
        <w:t>cortina</w:t>
      </w:r>
      <w:r w:rsidRPr="00051AFB">
        <w:rPr>
          <w:i/>
          <w:iCs/>
          <w:spacing w:val="31"/>
        </w:rPr>
        <w:t xml:space="preserve"> </w:t>
      </w:r>
      <w:r w:rsidRPr="00051AFB">
        <w:rPr>
          <w:i/>
          <w:iCs/>
        </w:rPr>
        <w:t>y</w:t>
      </w:r>
      <w:r w:rsidRPr="00051AFB">
        <w:rPr>
          <w:i/>
          <w:iCs/>
          <w:spacing w:val="31"/>
        </w:rPr>
        <w:t xml:space="preserve"> </w:t>
      </w:r>
      <w:r w:rsidRPr="00051AFB">
        <w:rPr>
          <w:i/>
          <w:iCs/>
        </w:rPr>
        <w:t>con</w:t>
      </w:r>
      <w:r w:rsidRPr="00051AFB">
        <w:rPr>
          <w:i/>
          <w:iCs/>
          <w:spacing w:val="31"/>
        </w:rPr>
        <w:t xml:space="preserve"> </w:t>
      </w:r>
      <w:r w:rsidRPr="00051AFB">
        <w:rPr>
          <w:i/>
          <w:iCs/>
        </w:rPr>
        <w:t>las puertas de entrada a las salas.</w:t>
      </w:r>
    </w:p>
    <w:p w14:paraId="271F8554" w14:textId="77777777" w:rsidR="00A97F47" w:rsidRPr="00051AFB" w:rsidRDefault="00A97F47">
      <w:pPr>
        <w:pStyle w:val="Textoindependiente"/>
        <w:spacing w:before="10"/>
        <w:rPr>
          <w:i/>
          <w:iCs/>
        </w:rPr>
      </w:pPr>
    </w:p>
    <w:p w14:paraId="7F4AC193" w14:textId="77777777" w:rsidR="00A97F47" w:rsidRPr="00051AFB" w:rsidRDefault="00000000">
      <w:pPr>
        <w:pStyle w:val="Textoindependiente"/>
        <w:ind w:left="142"/>
        <w:rPr>
          <w:i/>
          <w:iCs/>
        </w:rPr>
      </w:pPr>
      <w:r w:rsidRPr="00051AFB">
        <w:rPr>
          <w:i/>
          <w:iCs/>
        </w:rPr>
        <w:t>#</w:t>
      </w:r>
      <w:r w:rsidRPr="00051AFB">
        <w:rPr>
          <w:i/>
          <w:iCs/>
          <w:spacing w:val="-4"/>
        </w:rPr>
        <w:t xml:space="preserve"> </w:t>
      </w:r>
      <w:r w:rsidRPr="00051AFB">
        <w:rPr>
          <w:i/>
          <w:iCs/>
        </w:rPr>
        <w:t>Colocar</w:t>
      </w:r>
      <w:r w:rsidRPr="00051AFB">
        <w:rPr>
          <w:i/>
          <w:iCs/>
          <w:spacing w:val="-1"/>
        </w:rPr>
        <w:t xml:space="preserve"> </w:t>
      </w:r>
      <w:r w:rsidRPr="00051AFB">
        <w:rPr>
          <w:i/>
          <w:iCs/>
        </w:rPr>
        <w:t>espejo</w:t>
      </w:r>
      <w:r w:rsidRPr="00051AFB">
        <w:rPr>
          <w:i/>
          <w:iCs/>
          <w:spacing w:val="-1"/>
        </w:rPr>
        <w:t xml:space="preserve"> </w:t>
      </w:r>
      <w:r w:rsidRPr="00051AFB">
        <w:rPr>
          <w:i/>
          <w:iCs/>
        </w:rPr>
        <w:t>en</w:t>
      </w:r>
      <w:r w:rsidRPr="00051AFB">
        <w:rPr>
          <w:i/>
          <w:iCs/>
          <w:spacing w:val="-1"/>
        </w:rPr>
        <w:t xml:space="preserve"> </w:t>
      </w:r>
      <w:r w:rsidRPr="00051AFB">
        <w:rPr>
          <w:i/>
          <w:iCs/>
        </w:rPr>
        <w:t>aseos</w:t>
      </w:r>
      <w:r w:rsidRPr="00051AFB">
        <w:rPr>
          <w:i/>
          <w:iCs/>
          <w:spacing w:val="-1"/>
        </w:rPr>
        <w:t xml:space="preserve"> </w:t>
      </w:r>
      <w:r w:rsidRPr="00051AFB">
        <w:rPr>
          <w:i/>
          <w:iCs/>
          <w:spacing w:val="-4"/>
        </w:rPr>
        <w:t>PMR.</w:t>
      </w:r>
    </w:p>
    <w:p w14:paraId="71F13157" w14:textId="77777777" w:rsidR="00A97F47" w:rsidRPr="00051AFB" w:rsidRDefault="00A97F47">
      <w:pPr>
        <w:pStyle w:val="Textoindependiente"/>
        <w:spacing w:before="60"/>
        <w:rPr>
          <w:i/>
          <w:iCs/>
        </w:rPr>
      </w:pPr>
    </w:p>
    <w:p w14:paraId="4CFECA12" w14:textId="77777777" w:rsidR="00A97F47" w:rsidRPr="00051AFB" w:rsidRDefault="00000000">
      <w:pPr>
        <w:pStyle w:val="Textoindependiente"/>
        <w:spacing w:line="542" w:lineRule="auto"/>
        <w:ind w:left="142" w:right="3487"/>
        <w:rPr>
          <w:i/>
          <w:iCs/>
        </w:rPr>
      </w:pPr>
      <w:r w:rsidRPr="00051AFB">
        <w:rPr>
          <w:i/>
          <w:iCs/>
        </w:rPr>
        <w:t>#</w:t>
      </w:r>
      <w:r w:rsidRPr="00051AFB">
        <w:rPr>
          <w:i/>
          <w:iCs/>
          <w:spacing w:val="-3"/>
        </w:rPr>
        <w:t xml:space="preserve"> </w:t>
      </w:r>
      <w:r w:rsidRPr="00051AFB">
        <w:rPr>
          <w:i/>
          <w:iCs/>
        </w:rPr>
        <w:t>Falta</w:t>
      </w:r>
      <w:r w:rsidRPr="00051AFB">
        <w:rPr>
          <w:i/>
          <w:iCs/>
          <w:spacing w:val="-3"/>
        </w:rPr>
        <w:t xml:space="preserve"> </w:t>
      </w:r>
      <w:r w:rsidRPr="00051AFB">
        <w:rPr>
          <w:i/>
          <w:iCs/>
        </w:rPr>
        <w:t>rematar</w:t>
      </w:r>
      <w:r w:rsidRPr="00051AFB">
        <w:rPr>
          <w:i/>
          <w:iCs/>
          <w:spacing w:val="-3"/>
        </w:rPr>
        <w:t xml:space="preserve"> </w:t>
      </w:r>
      <w:r w:rsidRPr="00051AFB">
        <w:rPr>
          <w:i/>
          <w:iCs/>
        </w:rPr>
        <w:t>las</w:t>
      </w:r>
      <w:r w:rsidRPr="00051AFB">
        <w:rPr>
          <w:i/>
          <w:iCs/>
          <w:spacing w:val="-3"/>
        </w:rPr>
        <w:t xml:space="preserve"> </w:t>
      </w:r>
      <w:r w:rsidRPr="00051AFB">
        <w:rPr>
          <w:i/>
          <w:iCs/>
        </w:rPr>
        <w:t>puertas</w:t>
      </w:r>
      <w:r w:rsidRPr="00051AFB">
        <w:rPr>
          <w:i/>
          <w:iCs/>
          <w:spacing w:val="-3"/>
        </w:rPr>
        <w:t xml:space="preserve"> </w:t>
      </w:r>
      <w:r w:rsidRPr="00051AFB">
        <w:rPr>
          <w:i/>
          <w:iCs/>
        </w:rPr>
        <w:t>de</w:t>
      </w:r>
      <w:r w:rsidRPr="00051AFB">
        <w:rPr>
          <w:i/>
          <w:iCs/>
          <w:spacing w:val="-3"/>
        </w:rPr>
        <w:t xml:space="preserve"> </w:t>
      </w:r>
      <w:r w:rsidRPr="00051AFB">
        <w:rPr>
          <w:i/>
          <w:iCs/>
        </w:rPr>
        <w:t>celosía</w:t>
      </w:r>
      <w:r w:rsidRPr="00051AFB">
        <w:rPr>
          <w:i/>
          <w:iCs/>
          <w:spacing w:val="-3"/>
        </w:rPr>
        <w:t xml:space="preserve"> </w:t>
      </w:r>
      <w:r w:rsidRPr="00051AFB">
        <w:rPr>
          <w:i/>
          <w:iCs/>
        </w:rPr>
        <w:t>de</w:t>
      </w:r>
      <w:r w:rsidRPr="00051AFB">
        <w:rPr>
          <w:i/>
          <w:iCs/>
          <w:spacing w:val="-3"/>
        </w:rPr>
        <w:t xml:space="preserve"> </w:t>
      </w:r>
      <w:r w:rsidRPr="00051AFB">
        <w:rPr>
          <w:i/>
          <w:iCs/>
        </w:rPr>
        <w:t>los</w:t>
      </w:r>
      <w:r w:rsidRPr="00051AFB">
        <w:rPr>
          <w:i/>
          <w:iCs/>
          <w:spacing w:val="-3"/>
        </w:rPr>
        <w:t xml:space="preserve"> </w:t>
      </w:r>
      <w:r w:rsidRPr="00051AFB">
        <w:rPr>
          <w:i/>
          <w:iCs/>
        </w:rPr>
        <w:t>cuadros</w:t>
      </w:r>
      <w:r w:rsidRPr="00051AFB">
        <w:rPr>
          <w:i/>
          <w:iCs/>
          <w:spacing w:val="-3"/>
        </w:rPr>
        <w:t xml:space="preserve"> </w:t>
      </w:r>
      <w:r w:rsidRPr="00051AFB">
        <w:rPr>
          <w:i/>
          <w:iCs/>
        </w:rPr>
        <w:t xml:space="preserve">eléctricos. # Rematar pared con ventana en </w:t>
      </w:r>
      <w:proofErr w:type="gramStart"/>
      <w:r w:rsidRPr="00051AFB">
        <w:rPr>
          <w:i/>
          <w:iCs/>
        </w:rPr>
        <w:t>recepción</w:t>
      </w:r>
      <w:proofErr w:type="gramEnd"/>
      <w:r w:rsidRPr="00051AFB">
        <w:rPr>
          <w:i/>
          <w:iCs/>
        </w:rPr>
        <w:t>.</w:t>
      </w:r>
    </w:p>
    <w:p w14:paraId="659AEAEE" w14:textId="61A46F7D" w:rsidR="00A97F47" w:rsidRPr="00051AFB" w:rsidRDefault="00000000">
      <w:pPr>
        <w:pStyle w:val="Textoindependiente"/>
        <w:spacing w:before="2" w:line="542" w:lineRule="auto"/>
        <w:ind w:left="142" w:right="4445"/>
        <w:rPr>
          <w:i/>
          <w:iCs/>
        </w:rPr>
      </w:pPr>
      <w:r w:rsidRPr="00051AFB">
        <w:rPr>
          <w:i/>
          <w:iCs/>
        </w:rPr>
        <w:t># Colocar rodapiés en entrada principal. URBANIZACIÓN</w:t>
      </w:r>
      <w:r w:rsidRPr="00051AFB">
        <w:rPr>
          <w:i/>
          <w:iCs/>
          <w:spacing w:val="-7"/>
        </w:rPr>
        <w:t xml:space="preserve"> </w:t>
      </w:r>
      <w:r w:rsidRPr="00051AFB">
        <w:rPr>
          <w:i/>
          <w:iCs/>
        </w:rPr>
        <w:t>Y</w:t>
      </w:r>
      <w:r w:rsidRPr="00051AFB">
        <w:rPr>
          <w:i/>
          <w:iCs/>
          <w:spacing w:val="-7"/>
        </w:rPr>
        <w:t xml:space="preserve"> </w:t>
      </w:r>
      <w:r w:rsidRPr="00051AFB">
        <w:rPr>
          <w:i/>
          <w:iCs/>
        </w:rPr>
        <w:t>EXTERIOR</w:t>
      </w:r>
      <w:r w:rsidRPr="00051AFB">
        <w:rPr>
          <w:i/>
          <w:iCs/>
          <w:spacing w:val="-7"/>
        </w:rPr>
        <w:t xml:space="preserve"> </w:t>
      </w:r>
      <w:r w:rsidRPr="00051AFB">
        <w:rPr>
          <w:i/>
          <w:iCs/>
        </w:rPr>
        <w:t>DE</w:t>
      </w:r>
      <w:r w:rsidRPr="00051AFB">
        <w:rPr>
          <w:i/>
          <w:iCs/>
          <w:spacing w:val="-7"/>
        </w:rPr>
        <w:t xml:space="preserve"> </w:t>
      </w:r>
      <w:r w:rsidRPr="00051AFB">
        <w:rPr>
          <w:i/>
          <w:iCs/>
        </w:rPr>
        <w:t>EDIFICIOS</w:t>
      </w:r>
      <w:r w:rsidR="00051AFB" w:rsidRPr="00051AFB">
        <w:rPr>
          <w:i/>
          <w:iCs/>
        </w:rPr>
        <w:t>.</w:t>
      </w:r>
    </w:p>
    <w:p w14:paraId="033396DD" w14:textId="0B3C5D11" w:rsidR="00A97F47" w:rsidRPr="00051AFB" w:rsidRDefault="00000000">
      <w:pPr>
        <w:pStyle w:val="Textoindependiente"/>
        <w:spacing w:before="1"/>
        <w:ind w:left="142"/>
        <w:rPr>
          <w:i/>
          <w:iCs/>
        </w:rPr>
      </w:pPr>
      <w:r w:rsidRPr="00051AFB">
        <w:rPr>
          <w:i/>
          <w:iCs/>
        </w:rPr>
        <w:t>Terminación</w:t>
      </w:r>
      <w:r w:rsidRPr="00051AFB">
        <w:rPr>
          <w:i/>
          <w:iCs/>
          <w:spacing w:val="-4"/>
        </w:rPr>
        <w:t xml:space="preserve"> </w:t>
      </w:r>
      <w:r w:rsidRPr="00051AFB">
        <w:rPr>
          <w:i/>
          <w:iCs/>
        </w:rPr>
        <w:t>de</w:t>
      </w:r>
      <w:r w:rsidRPr="00051AFB">
        <w:rPr>
          <w:i/>
          <w:iCs/>
          <w:spacing w:val="-4"/>
        </w:rPr>
        <w:t xml:space="preserve"> </w:t>
      </w:r>
      <w:r w:rsidRPr="00051AFB">
        <w:rPr>
          <w:i/>
          <w:iCs/>
        </w:rPr>
        <w:t>la</w:t>
      </w:r>
      <w:r w:rsidRPr="00051AFB">
        <w:rPr>
          <w:i/>
          <w:iCs/>
          <w:spacing w:val="-4"/>
        </w:rPr>
        <w:t xml:space="preserve"> obra</w:t>
      </w:r>
      <w:r w:rsidR="00051AFB" w:rsidRPr="00051AFB">
        <w:rPr>
          <w:i/>
          <w:iCs/>
          <w:spacing w:val="-4"/>
        </w:rPr>
        <w:t>.</w:t>
      </w:r>
    </w:p>
    <w:p w14:paraId="6D2F4D10" w14:textId="77777777" w:rsidR="00A97F47" w:rsidRPr="00051AFB" w:rsidRDefault="00A97F47">
      <w:pPr>
        <w:pStyle w:val="Textoindependiente"/>
        <w:spacing w:before="61"/>
        <w:rPr>
          <w:i/>
          <w:iCs/>
        </w:rPr>
      </w:pPr>
    </w:p>
    <w:p w14:paraId="4AAC422B" w14:textId="77777777" w:rsidR="00A97F47" w:rsidRPr="00051AFB" w:rsidRDefault="00000000">
      <w:pPr>
        <w:pStyle w:val="Textoindependiente"/>
        <w:ind w:left="142"/>
        <w:rPr>
          <w:i/>
          <w:iCs/>
        </w:rPr>
      </w:pPr>
      <w:r w:rsidRPr="00051AFB">
        <w:rPr>
          <w:i/>
          <w:iCs/>
        </w:rPr>
        <w:t>#</w:t>
      </w:r>
      <w:r w:rsidRPr="00051AFB">
        <w:rPr>
          <w:i/>
          <w:iCs/>
          <w:spacing w:val="-1"/>
        </w:rPr>
        <w:t xml:space="preserve"> </w:t>
      </w:r>
      <w:r w:rsidRPr="00051AFB">
        <w:rPr>
          <w:i/>
          <w:iCs/>
        </w:rPr>
        <w:t>Falta</w:t>
      </w:r>
      <w:r w:rsidRPr="00051AFB">
        <w:rPr>
          <w:i/>
          <w:iCs/>
          <w:spacing w:val="-1"/>
        </w:rPr>
        <w:t xml:space="preserve"> </w:t>
      </w:r>
      <w:r w:rsidRPr="00051AFB">
        <w:rPr>
          <w:i/>
          <w:iCs/>
        </w:rPr>
        <w:t>terminar</w:t>
      </w:r>
      <w:r w:rsidRPr="00051AFB">
        <w:rPr>
          <w:i/>
          <w:iCs/>
          <w:spacing w:val="-1"/>
        </w:rPr>
        <w:t xml:space="preserve"> </w:t>
      </w:r>
      <w:r w:rsidRPr="00051AFB">
        <w:rPr>
          <w:i/>
          <w:iCs/>
        </w:rPr>
        <w:t>de pintar</w:t>
      </w:r>
      <w:r w:rsidRPr="00051AFB">
        <w:rPr>
          <w:i/>
          <w:iCs/>
          <w:spacing w:val="-1"/>
        </w:rPr>
        <w:t xml:space="preserve"> </w:t>
      </w:r>
      <w:r w:rsidRPr="00051AFB">
        <w:rPr>
          <w:i/>
          <w:iCs/>
        </w:rPr>
        <w:t>barandillas</w:t>
      </w:r>
      <w:r w:rsidRPr="00051AFB">
        <w:rPr>
          <w:i/>
          <w:iCs/>
          <w:spacing w:val="-1"/>
        </w:rPr>
        <w:t xml:space="preserve"> </w:t>
      </w:r>
      <w:r w:rsidRPr="00051AFB">
        <w:rPr>
          <w:i/>
          <w:iCs/>
        </w:rPr>
        <w:t xml:space="preserve">y </w:t>
      </w:r>
      <w:r w:rsidRPr="00051AFB">
        <w:rPr>
          <w:i/>
          <w:iCs/>
          <w:spacing w:val="-2"/>
        </w:rPr>
        <w:t>pasamanos.</w:t>
      </w:r>
    </w:p>
    <w:p w14:paraId="4D7356FE" w14:textId="77777777" w:rsidR="00A97F47" w:rsidRPr="00051AFB" w:rsidRDefault="00A97F47">
      <w:pPr>
        <w:pStyle w:val="Textoindependiente"/>
        <w:rPr>
          <w:i/>
          <w:iCs/>
        </w:rPr>
        <w:sectPr w:rsidR="00A97F47" w:rsidRPr="00051AFB">
          <w:pgSz w:w="11910" w:h="16840"/>
          <w:pgMar w:top="1260" w:right="1275" w:bottom="1260" w:left="1275" w:header="225" w:footer="1060" w:gutter="0"/>
          <w:cols w:space="720"/>
        </w:sectPr>
      </w:pPr>
    </w:p>
    <w:p w14:paraId="5CDD3346" w14:textId="184F6BAD" w:rsidR="00A97F47" w:rsidRPr="00051AFB" w:rsidRDefault="00000000">
      <w:pPr>
        <w:pStyle w:val="Textoindependiente"/>
        <w:spacing w:before="180" w:line="292" w:lineRule="auto"/>
        <w:ind w:left="142"/>
        <w:rPr>
          <w:i/>
          <w:iCs/>
        </w:rPr>
      </w:pPr>
      <w:r w:rsidRPr="00051AFB">
        <w:rPr>
          <w:i/>
          <w:iCs/>
          <w:noProof/>
        </w:rPr>
        <w:lastRenderedPageBreak/>
        <mc:AlternateContent>
          <mc:Choice Requires="wps">
            <w:drawing>
              <wp:anchor distT="0" distB="0" distL="0" distR="0" simplePos="0" relativeHeight="251701760" behindDoc="0" locked="0" layoutInCell="1" allowOverlap="1" wp14:anchorId="04ED2639" wp14:editId="2B09DE0B">
                <wp:simplePos x="0" y="0"/>
                <wp:positionH relativeFrom="page">
                  <wp:posOffset>6807090</wp:posOffset>
                </wp:positionH>
                <wp:positionV relativeFrom="page">
                  <wp:posOffset>2818730</wp:posOffset>
                </wp:positionV>
                <wp:extent cx="419734" cy="3187065"/>
                <wp:effectExtent l="0" t="0" r="0" b="0"/>
                <wp:wrapNone/>
                <wp:docPr id="399" name="Text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2F42DA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8985D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4ED2639" id="Textbox 399" o:spid="_x0000_s1220" type="#_x0000_t202" style="position:absolute;left:0;text-align:left;margin-left:536pt;margin-top:221.95pt;width:33.05pt;height:250.95pt;z-index:251701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FUq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Jd3GTafbaA9kBoaSELLcbEkZgP1t+H4eyej5qz/&#10;6snAPAynJJ6SzSmJqf8EZWSyRg8fdgmMLYwu30yMqDNF0zRFufV/70vVZdb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hoFUq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2F42DA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8985D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sidRPr="00051AFB">
        <w:rPr>
          <w:i/>
          <w:iCs/>
        </w:rPr>
        <w:t>#</w:t>
      </w:r>
      <w:r w:rsidRPr="00051AFB">
        <w:rPr>
          <w:i/>
          <w:iCs/>
          <w:spacing w:val="40"/>
        </w:rPr>
        <w:t xml:space="preserve"> </w:t>
      </w:r>
      <w:r w:rsidRPr="00051AFB">
        <w:rPr>
          <w:i/>
          <w:iCs/>
        </w:rPr>
        <w:t>No</w:t>
      </w:r>
      <w:r w:rsidRPr="00051AFB">
        <w:rPr>
          <w:i/>
          <w:iCs/>
          <w:spacing w:val="40"/>
        </w:rPr>
        <w:t xml:space="preserve"> </w:t>
      </w:r>
      <w:r w:rsidRPr="00051AFB">
        <w:rPr>
          <w:i/>
          <w:iCs/>
        </w:rPr>
        <w:t>se</w:t>
      </w:r>
      <w:r w:rsidRPr="00051AFB">
        <w:rPr>
          <w:i/>
          <w:iCs/>
          <w:spacing w:val="40"/>
        </w:rPr>
        <w:t xml:space="preserve"> </w:t>
      </w:r>
      <w:r w:rsidRPr="00051AFB">
        <w:rPr>
          <w:i/>
          <w:iCs/>
        </w:rPr>
        <w:t>han</w:t>
      </w:r>
      <w:r w:rsidRPr="00051AFB">
        <w:rPr>
          <w:i/>
          <w:iCs/>
          <w:spacing w:val="40"/>
        </w:rPr>
        <w:t xml:space="preserve"> </w:t>
      </w:r>
      <w:r w:rsidRPr="00051AFB">
        <w:rPr>
          <w:i/>
          <w:iCs/>
        </w:rPr>
        <w:t>colocado</w:t>
      </w:r>
      <w:r w:rsidRPr="00051AFB">
        <w:rPr>
          <w:i/>
          <w:iCs/>
          <w:spacing w:val="40"/>
        </w:rPr>
        <w:t xml:space="preserve"> </w:t>
      </w:r>
      <w:r w:rsidRPr="00051AFB">
        <w:rPr>
          <w:i/>
          <w:iCs/>
        </w:rPr>
        <w:t>los</w:t>
      </w:r>
      <w:r w:rsidRPr="00051AFB">
        <w:rPr>
          <w:i/>
          <w:iCs/>
          <w:spacing w:val="40"/>
        </w:rPr>
        <w:t xml:space="preserve"> </w:t>
      </w:r>
      <w:r w:rsidRPr="00051AFB">
        <w:rPr>
          <w:i/>
          <w:iCs/>
        </w:rPr>
        <w:t>peldaños</w:t>
      </w:r>
      <w:r w:rsidRPr="00051AFB">
        <w:rPr>
          <w:i/>
          <w:iCs/>
          <w:spacing w:val="40"/>
        </w:rPr>
        <w:t xml:space="preserve"> </w:t>
      </w:r>
      <w:r w:rsidRPr="00051AFB">
        <w:rPr>
          <w:i/>
          <w:iCs/>
        </w:rPr>
        <w:t>en</w:t>
      </w:r>
      <w:r w:rsidRPr="00051AFB">
        <w:rPr>
          <w:i/>
          <w:iCs/>
          <w:spacing w:val="40"/>
        </w:rPr>
        <w:t xml:space="preserve"> </w:t>
      </w:r>
      <w:r w:rsidRPr="00051AFB">
        <w:rPr>
          <w:i/>
          <w:iCs/>
        </w:rPr>
        <w:t>la</w:t>
      </w:r>
      <w:r w:rsidRPr="00051AFB">
        <w:rPr>
          <w:i/>
          <w:iCs/>
          <w:spacing w:val="40"/>
        </w:rPr>
        <w:t xml:space="preserve"> </w:t>
      </w:r>
      <w:r w:rsidRPr="00051AFB">
        <w:rPr>
          <w:i/>
          <w:iCs/>
        </w:rPr>
        <w:t>escalera</w:t>
      </w:r>
      <w:r w:rsidRPr="00051AFB">
        <w:rPr>
          <w:i/>
          <w:iCs/>
          <w:spacing w:val="40"/>
        </w:rPr>
        <w:t xml:space="preserve"> </w:t>
      </w:r>
      <w:r w:rsidRPr="00051AFB">
        <w:rPr>
          <w:i/>
          <w:iCs/>
        </w:rPr>
        <w:t>que</w:t>
      </w:r>
      <w:r w:rsidRPr="00051AFB">
        <w:rPr>
          <w:i/>
          <w:iCs/>
          <w:spacing w:val="40"/>
        </w:rPr>
        <w:t xml:space="preserve"> </w:t>
      </w:r>
      <w:r w:rsidRPr="00051AFB">
        <w:rPr>
          <w:i/>
          <w:iCs/>
        </w:rPr>
        <w:t>da</w:t>
      </w:r>
      <w:r w:rsidRPr="00051AFB">
        <w:rPr>
          <w:i/>
          <w:iCs/>
          <w:spacing w:val="40"/>
        </w:rPr>
        <w:t xml:space="preserve"> </w:t>
      </w:r>
      <w:r w:rsidRPr="00051AFB">
        <w:rPr>
          <w:i/>
          <w:iCs/>
        </w:rPr>
        <w:t>a</w:t>
      </w:r>
      <w:r w:rsidRPr="00051AFB">
        <w:rPr>
          <w:i/>
          <w:iCs/>
          <w:spacing w:val="40"/>
        </w:rPr>
        <w:t xml:space="preserve"> </w:t>
      </w:r>
      <w:r w:rsidRPr="00051AFB">
        <w:rPr>
          <w:i/>
          <w:iCs/>
        </w:rPr>
        <w:t>la</w:t>
      </w:r>
      <w:r w:rsidRPr="00051AFB">
        <w:rPr>
          <w:i/>
          <w:iCs/>
          <w:spacing w:val="40"/>
        </w:rPr>
        <w:t xml:space="preserve"> </w:t>
      </w:r>
      <w:r w:rsidRPr="00051AFB">
        <w:rPr>
          <w:i/>
          <w:iCs/>
        </w:rPr>
        <w:t>calle</w:t>
      </w:r>
      <w:r w:rsidRPr="00051AFB">
        <w:rPr>
          <w:i/>
          <w:iCs/>
          <w:spacing w:val="40"/>
        </w:rPr>
        <w:t xml:space="preserve"> </w:t>
      </w:r>
      <w:r w:rsidRPr="00051AFB">
        <w:rPr>
          <w:i/>
          <w:iCs/>
        </w:rPr>
        <w:t>Jacinto</w:t>
      </w:r>
      <w:r w:rsidRPr="00051AFB">
        <w:rPr>
          <w:i/>
          <w:iCs/>
          <w:spacing w:val="40"/>
        </w:rPr>
        <w:t xml:space="preserve"> </w:t>
      </w:r>
      <w:r w:rsidRPr="00051AFB">
        <w:rPr>
          <w:i/>
          <w:iCs/>
        </w:rPr>
        <w:t>y</w:t>
      </w:r>
      <w:r w:rsidRPr="00051AFB">
        <w:rPr>
          <w:i/>
          <w:iCs/>
          <w:spacing w:val="40"/>
        </w:rPr>
        <w:t xml:space="preserve"> </w:t>
      </w:r>
      <w:r w:rsidRPr="00051AFB">
        <w:rPr>
          <w:i/>
          <w:iCs/>
        </w:rPr>
        <w:t>falta</w:t>
      </w:r>
      <w:r w:rsidRPr="00051AFB">
        <w:rPr>
          <w:i/>
          <w:iCs/>
          <w:spacing w:val="40"/>
        </w:rPr>
        <w:t xml:space="preserve"> </w:t>
      </w:r>
      <w:r w:rsidRPr="00051AFB">
        <w:rPr>
          <w:i/>
          <w:iCs/>
        </w:rPr>
        <w:t>terminar</w:t>
      </w:r>
      <w:r w:rsidRPr="00051AFB">
        <w:rPr>
          <w:i/>
          <w:iCs/>
          <w:spacing w:val="40"/>
        </w:rPr>
        <w:t xml:space="preserve"> </w:t>
      </w:r>
      <w:r w:rsidRPr="00051AFB">
        <w:rPr>
          <w:i/>
          <w:iCs/>
        </w:rPr>
        <w:t>la escalera de acceso al aparcamiento de superficie.</w:t>
      </w:r>
    </w:p>
    <w:p w14:paraId="2D04FEF0" w14:textId="77777777" w:rsidR="00A97F47" w:rsidRPr="00051AFB" w:rsidRDefault="00A97F47">
      <w:pPr>
        <w:pStyle w:val="Textoindependiente"/>
        <w:spacing w:before="10"/>
        <w:rPr>
          <w:i/>
          <w:iCs/>
        </w:rPr>
      </w:pPr>
    </w:p>
    <w:p w14:paraId="33B5165A" w14:textId="77777777" w:rsidR="00A97F47" w:rsidRPr="00051AFB" w:rsidRDefault="00000000">
      <w:pPr>
        <w:pStyle w:val="Textoindependiente"/>
        <w:spacing w:line="542" w:lineRule="auto"/>
        <w:ind w:left="142" w:right="5380"/>
        <w:rPr>
          <w:i/>
          <w:iCs/>
        </w:rPr>
      </w:pPr>
      <w:r w:rsidRPr="00051AFB">
        <w:rPr>
          <w:i/>
          <w:iCs/>
        </w:rPr>
        <w:t># Falta terminar el armario de acometidas. #</w:t>
      </w:r>
      <w:r w:rsidRPr="00051AFB">
        <w:rPr>
          <w:i/>
          <w:iCs/>
          <w:spacing w:val="-5"/>
        </w:rPr>
        <w:t xml:space="preserve"> </w:t>
      </w:r>
      <w:r w:rsidRPr="00051AFB">
        <w:rPr>
          <w:i/>
          <w:iCs/>
        </w:rPr>
        <w:t>Terminar</w:t>
      </w:r>
      <w:r w:rsidRPr="00051AFB">
        <w:rPr>
          <w:i/>
          <w:iCs/>
          <w:spacing w:val="-5"/>
        </w:rPr>
        <w:t xml:space="preserve"> </w:t>
      </w:r>
      <w:r w:rsidRPr="00051AFB">
        <w:rPr>
          <w:i/>
          <w:iCs/>
        </w:rPr>
        <w:t>fachada</w:t>
      </w:r>
      <w:r w:rsidRPr="00051AFB">
        <w:rPr>
          <w:i/>
          <w:iCs/>
          <w:spacing w:val="-5"/>
        </w:rPr>
        <w:t xml:space="preserve"> </w:t>
      </w:r>
      <w:r w:rsidRPr="00051AFB">
        <w:rPr>
          <w:i/>
          <w:iCs/>
        </w:rPr>
        <w:t>de</w:t>
      </w:r>
      <w:r w:rsidRPr="00051AFB">
        <w:rPr>
          <w:i/>
          <w:iCs/>
          <w:spacing w:val="-5"/>
        </w:rPr>
        <w:t xml:space="preserve"> </w:t>
      </w:r>
      <w:r w:rsidRPr="00051AFB">
        <w:rPr>
          <w:i/>
          <w:iCs/>
        </w:rPr>
        <w:t>chapa</w:t>
      </w:r>
      <w:r w:rsidRPr="00051AFB">
        <w:rPr>
          <w:i/>
          <w:iCs/>
          <w:spacing w:val="-5"/>
        </w:rPr>
        <w:t xml:space="preserve"> </w:t>
      </w:r>
      <w:r w:rsidRPr="00051AFB">
        <w:rPr>
          <w:i/>
          <w:iCs/>
        </w:rPr>
        <w:t>del</w:t>
      </w:r>
      <w:r w:rsidRPr="00051AFB">
        <w:rPr>
          <w:i/>
          <w:iCs/>
          <w:spacing w:val="-5"/>
        </w:rPr>
        <w:t xml:space="preserve"> </w:t>
      </w:r>
      <w:r w:rsidRPr="00051AFB">
        <w:rPr>
          <w:i/>
          <w:iCs/>
        </w:rPr>
        <w:t>pabellón.</w:t>
      </w:r>
    </w:p>
    <w:p w14:paraId="45275A61" w14:textId="25CB055B" w:rsidR="00A97F47" w:rsidRPr="00051AFB" w:rsidRDefault="00000000">
      <w:pPr>
        <w:pStyle w:val="Textoindependiente"/>
        <w:spacing w:before="1"/>
        <w:ind w:left="142"/>
        <w:rPr>
          <w:i/>
          <w:iCs/>
        </w:rPr>
      </w:pPr>
      <w:r w:rsidRPr="00051AFB">
        <w:rPr>
          <w:i/>
          <w:iCs/>
          <w:spacing w:val="-2"/>
        </w:rPr>
        <w:t>Repasos</w:t>
      </w:r>
      <w:r w:rsidR="00051AFB" w:rsidRPr="00051AFB">
        <w:rPr>
          <w:i/>
          <w:iCs/>
          <w:spacing w:val="-2"/>
        </w:rPr>
        <w:t>.</w:t>
      </w:r>
    </w:p>
    <w:p w14:paraId="11C3135B" w14:textId="77777777" w:rsidR="00A97F47" w:rsidRPr="00051AFB" w:rsidRDefault="00A97F47">
      <w:pPr>
        <w:pStyle w:val="Textoindependiente"/>
        <w:spacing w:before="61"/>
        <w:rPr>
          <w:i/>
          <w:iCs/>
        </w:rPr>
      </w:pPr>
    </w:p>
    <w:p w14:paraId="03CA54EA" w14:textId="77777777" w:rsidR="00A97F47" w:rsidRPr="00051AFB" w:rsidRDefault="00000000">
      <w:pPr>
        <w:pStyle w:val="Textoindependiente"/>
        <w:ind w:left="142"/>
        <w:rPr>
          <w:i/>
          <w:iCs/>
        </w:rPr>
      </w:pPr>
      <w:r w:rsidRPr="00051AFB">
        <w:rPr>
          <w:i/>
          <w:iCs/>
        </w:rPr>
        <w:t>#</w:t>
      </w:r>
      <w:r w:rsidRPr="00051AFB">
        <w:rPr>
          <w:i/>
          <w:iCs/>
          <w:spacing w:val="-2"/>
        </w:rPr>
        <w:t xml:space="preserve"> </w:t>
      </w:r>
      <w:r w:rsidRPr="00051AFB">
        <w:rPr>
          <w:i/>
          <w:iCs/>
        </w:rPr>
        <w:t>Colocar</w:t>
      </w:r>
      <w:r w:rsidRPr="00051AFB">
        <w:rPr>
          <w:i/>
          <w:iCs/>
          <w:spacing w:val="-2"/>
        </w:rPr>
        <w:t xml:space="preserve"> </w:t>
      </w:r>
      <w:r w:rsidRPr="00051AFB">
        <w:rPr>
          <w:i/>
          <w:iCs/>
        </w:rPr>
        <w:t>perfil</w:t>
      </w:r>
      <w:r w:rsidRPr="00051AFB">
        <w:rPr>
          <w:i/>
          <w:iCs/>
          <w:spacing w:val="-2"/>
        </w:rPr>
        <w:t xml:space="preserve"> </w:t>
      </w:r>
      <w:r w:rsidRPr="00051AFB">
        <w:rPr>
          <w:i/>
          <w:iCs/>
        </w:rPr>
        <w:t>de</w:t>
      </w:r>
      <w:r w:rsidRPr="00051AFB">
        <w:rPr>
          <w:i/>
          <w:iCs/>
          <w:spacing w:val="-2"/>
        </w:rPr>
        <w:t xml:space="preserve"> </w:t>
      </w:r>
      <w:r w:rsidRPr="00051AFB">
        <w:rPr>
          <w:i/>
          <w:iCs/>
        </w:rPr>
        <w:t>remate</w:t>
      </w:r>
      <w:r w:rsidRPr="00051AFB">
        <w:rPr>
          <w:i/>
          <w:iCs/>
          <w:spacing w:val="-2"/>
        </w:rPr>
        <w:t xml:space="preserve"> </w:t>
      </w:r>
      <w:r w:rsidRPr="00051AFB">
        <w:rPr>
          <w:i/>
          <w:iCs/>
        </w:rPr>
        <w:t>en</w:t>
      </w:r>
      <w:r w:rsidRPr="00051AFB">
        <w:rPr>
          <w:i/>
          <w:iCs/>
          <w:spacing w:val="-2"/>
        </w:rPr>
        <w:t xml:space="preserve"> </w:t>
      </w:r>
      <w:r w:rsidRPr="00051AFB">
        <w:rPr>
          <w:i/>
          <w:iCs/>
        </w:rPr>
        <w:t>las</w:t>
      </w:r>
      <w:r w:rsidRPr="00051AFB">
        <w:rPr>
          <w:i/>
          <w:iCs/>
          <w:spacing w:val="-2"/>
        </w:rPr>
        <w:t xml:space="preserve"> </w:t>
      </w:r>
      <w:r w:rsidRPr="00051AFB">
        <w:rPr>
          <w:i/>
          <w:iCs/>
        </w:rPr>
        <w:t>esquinas</w:t>
      </w:r>
      <w:r w:rsidRPr="00051AFB">
        <w:rPr>
          <w:i/>
          <w:iCs/>
          <w:spacing w:val="-2"/>
        </w:rPr>
        <w:t xml:space="preserve"> </w:t>
      </w:r>
      <w:r w:rsidRPr="00051AFB">
        <w:rPr>
          <w:i/>
          <w:iCs/>
        </w:rPr>
        <w:t>de</w:t>
      </w:r>
      <w:r w:rsidRPr="00051AFB">
        <w:rPr>
          <w:i/>
          <w:iCs/>
          <w:spacing w:val="-2"/>
        </w:rPr>
        <w:t xml:space="preserve"> </w:t>
      </w:r>
      <w:r w:rsidRPr="00051AFB">
        <w:rPr>
          <w:i/>
          <w:iCs/>
        </w:rPr>
        <w:t>la</w:t>
      </w:r>
      <w:r w:rsidRPr="00051AFB">
        <w:rPr>
          <w:i/>
          <w:iCs/>
          <w:spacing w:val="-2"/>
        </w:rPr>
        <w:t xml:space="preserve"> </w:t>
      </w:r>
      <w:r w:rsidRPr="00051AFB">
        <w:rPr>
          <w:i/>
          <w:iCs/>
        </w:rPr>
        <w:t>fachada</w:t>
      </w:r>
      <w:r w:rsidRPr="00051AFB">
        <w:rPr>
          <w:i/>
          <w:iCs/>
          <w:spacing w:val="-2"/>
        </w:rPr>
        <w:t xml:space="preserve"> </w:t>
      </w:r>
      <w:r w:rsidRPr="00051AFB">
        <w:rPr>
          <w:i/>
          <w:iCs/>
        </w:rPr>
        <w:t>de</w:t>
      </w:r>
      <w:r w:rsidRPr="00051AFB">
        <w:rPr>
          <w:i/>
          <w:iCs/>
          <w:spacing w:val="-2"/>
        </w:rPr>
        <w:t xml:space="preserve"> </w:t>
      </w:r>
      <w:r w:rsidRPr="00051AFB">
        <w:rPr>
          <w:i/>
          <w:iCs/>
        </w:rPr>
        <w:t>chapa</w:t>
      </w:r>
      <w:r w:rsidRPr="00051AFB">
        <w:rPr>
          <w:i/>
          <w:iCs/>
          <w:spacing w:val="-2"/>
        </w:rPr>
        <w:t xml:space="preserve"> </w:t>
      </w:r>
      <w:r w:rsidRPr="00051AFB">
        <w:rPr>
          <w:i/>
          <w:iCs/>
        </w:rPr>
        <w:t>del</w:t>
      </w:r>
      <w:r w:rsidRPr="00051AFB">
        <w:rPr>
          <w:i/>
          <w:iCs/>
          <w:spacing w:val="-1"/>
        </w:rPr>
        <w:t xml:space="preserve"> </w:t>
      </w:r>
      <w:r w:rsidRPr="00051AFB">
        <w:rPr>
          <w:i/>
          <w:iCs/>
          <w:spacing w:val="-2"/>
        </w:rPr>
        <w:t>pabellón.</w:t>
      </w:r>
    </w:p>
    <w:p w14:paraId="04285A18" w14:textId="77777777" w:rsidR="00A97F47" w:rsidRPr="00051AFB" w:rsidRDefault="00A97F47">
      <w:pPr>
        <w:pStyle w:val="Textoindependiente"/>
        <w:spacing w:before="60"/>
        <w:rPr>
          <w:i/>
          <w:iCs/>
        </w:rPr>
      </w:pPr>
    </w:p>
    <w:p w14:paraId="1B151054" w14:textId="77777777" w:rsidR="00A97F47" w:rsidRPr="00051AFB" w:rsidRDefault="00000000">
      <w:pPr>
        <w:pStyle w:val="Textoindependiente"/>
        <w:spacing w:before="1" w:line="542" w:lineRule="auto"/>
        <w:ind w:left="142" w:right="1470"/>
        <w:rPr>
          <w:i/>
          <w:iCs/>
        </w:rPr>
      </w:pPr>
      <w:r w:rsidRPr="00051AFB">
        <w:rPr>
          <w:i/>
          <w:iCs/>
        </w:rPr>
        <w:t>#</w:t>
      </w:r>
      <w:r w:rsidRPr="00051AFB">
        <w:rPr>
          <w:i/>
          <w:iCs/>
          <w:spacing w:val="-2"/>
        </w:rPr>
        <w:t xml:space="preserve"> </w:t>
      </w:r>
      <w:r w:rsidRPr="00051AFB">
        <w:rPr>
          <w:i/>
          <w:iCs/>
        </w:rPr>
        <w:t>Terminar</w:t>
      </w:r>
      <w:r w:rsidRPr="00051AFB">
        <w:rPr>
          <w:i/>
          <w:iCs/>
          <w:spacing w:val="-2"/>
        </w:rPr>
        <w:t xml:space="preserve"> </w:t>
      </w:r>
      <w:r w:rsidRPr="00051AFB">
        <w:rPr>
          <w:i/>
          <w:iCs/>
        </w:rPr>
        <w:t>de</w:t>
      </w:r>
      <w:r w:rsidRPr="00051AFB">
        <w:rPr>
          <w:i/>
          <w:iCs/>
          <w:spacing w:val="-2"/>
        </w:rPr>
        <w:t xml:space="preserve"> </w:t>
      </w:r>
      <w:r w:rsidRPr="00051AFB">
        <w:rPr>
          <w:i/>
          <w:iCs/>
        </w:rPr>
        <w:t>colocar</w:t>
      </w:r>
      <w:r w:rsidRPr="00051AFB">
        <w:rPr>
          <w:i/>
          <w:iCs/>
          <w:spacing w:val="-2"/>
        </w:rPr>
        <w:t xml:space="preserve"> </w:t>
      </w:r>
      <w:r w:rsidRPr="00051AFB">
        <w:rPr>
          <w:i/>
          <w:iCs/>
        </w:rPr>
        <w:t>el</w:t>
      </w:r>
      <w:r w:rsidRPr="00051AFB">
        <w:rPr>
          <w:i/>
          <w:iCs/>
          <w:spacing w:val="-2"/>
        </w:rPr>
        <w:t xml:space="preserve"> </w:t>
      </w:r>
      <w:r w:rsidRPr="00051AFB">
        <w:rPr>
          <w:i/>
          <w:iCs/>
        </w:rPr>
        <w:t>vallado</w:t>
      </w:r>
      <w:r w:rsidRPr="00051AFB">
        <w:rPr>
          <w:i/>
          <w:iCs/>
          <w:spacing w:val="-2"/>
        </w:rPr>
        <w:t xml:space="preserve"> </w:t>
      </w:r>
      <w:r w:rsidRPr="00051AFB">
        <w:rPr>
          <w:i/>
          <w:iCs/>
        </w:rPr>
        <w:t>de</w:t>
      </w:r>
      <w:r w:rsidRPr="00051AFB">
        <w:rPr>
          <w:i/>
          <w:iCs/>
          <w:spacing w:val="-2"/>
        </w:rPr>
        <w:t xml:space="preserve"> </w:t>
      </w:r>
      <w:r w:rsidRPr="00051AFB">
        <w:rPr>
          <w:i/>
          <w:iCs/>
        </w:rPr>
        <w:t>simple</w:t>
      </w:r>
      <w:r w:rsidRPr="00051AFB">
        <w:rPr>
          <w:i/>
          <w:iCs/>
          <w:spacing w:val="-2"/>
        </w:rPr>
        <w:t xml:space="preserve"> </w:t>
      </w:r>
      <w:r w:rsidRPr="00051AFB">
        <w:rPr>
          <w:i/>
          <w:iCs/>
        </w:rPr>
        <w:t>torsión</w:t>
      </w:r>
      <w:r w:rsidRPr="00051AFB">
        <w:rPr>
          <w:i/>
          <w:iCs/>
          <w:spacing w:val="-2"/>
        </w:rPr>
        <w:t xml:space="preserve"> </w:t>
      </w:r>
      <w:r w:rsidRPr="00051AFB">
        <w:rPr>
          <w:i/>
          <w:iCs/>
        </w:rPr>
        <w:t>en</w:t>
      </w:r>
      <w:r w:rsidRPr="00051AFB">
        <w:rPr>
          <w:i/>
          <w:iCs/>
          <w:spacing w:val="-2"/>
        </w:rPr>
        <w:t xml:space="preserve"> </w:t>
      </w:r>
      <w:r w:rsidRPr="00051AFB">
        <w:rPr>
          <w:i/>
          <w:iCs/>
        </w:rPr>
        <w:t>separación</w:t>
      </w:r>
      <w:r w:rsidRPr="00051AFB">
        <w:rPr>
          <w:i/>
          <w:iCs/>
          <w:spacing w:val="-2"/>
        </w:rPr>
        <w:t xml:space="preserve"> </w:t>
      </w:r>
      <w:r w:rsidRPr="00051AFB">
        <w:rPr>
          <w:i/>
          <w:iCs/>
        </w:rPr>
        <w:t>con</w:t>
      </w:r>
      <w:r w:rsidRPr="00051AFB">
        <w:rPr>
          <w:i/>
          <w:iCs/>
          <w:spacing w:val="-2"/>
        </w:rPr>
        <w:t xml:space="preserve"> </w:t>
      </w:r>
      <w:r w:rsidRPr="00051AFB">
        <w:rPr>
          <w:i/>
          <w:iCs/>
        </w:rPr>
        <w:t>parcela</w:t>
      </w:r>
      <w:r w:rsidRPr="00051AFB">
        <w:rPr>
          <w:i/>
          <w:iCs/>
          <w:spacing w:val="-2"/>
        </w:rPr>
        <w:t xml:space="preserve"> </w:t>
      </w:r>
      <w:r w:rsidRPr="00051AFB">
        <w:rPr>
          <w:i/>
          <w:iCs/>
        </w:rPr>
        <w:t>contigua. # Sustituir pieza de EQUITONE y vierteaguas de gres en fachada norte del pabellón.</w:t>
      </w:r>
    </w:p>
    <w:p w14:paraId="1220368B" w14:textId="77777777" w:rsidR="00A97F47" w:rsidRPr="00051AFB" w:rsidRDefault="00000000">
      <w:pPr>
        <w:pStyle w:val="Textoindependiente"/>
        <w:spacing w:before="1" w:line="292" w:lineRule="auto"/>
        <w:ind w:left="142"/>
        <w:rPr>
          <w:i/>
          <w:iCs/>
        </w:rPr>
      </w:pPr>
      <w:r w:rsidRPr="00051AFB">
        <w:rPr>
          <w:i/>
          <w:iCs/>
        </w:rPr>
        <w:t xml:space="preserve"># Rematar correctamente el muro cortina de cultura, colocando tapajuntas y repasando las juntas del </w:t>
      </w:r>
      <w:r w:rsidRPr="00051AFB">
        <w:rPr>
          <w:i/>
          <w:iCs/>
          <w:spacing w:val="-2"/>
        </w:rPr>
        <w:t>composite.</w:t>
      </w:r>
    </w:p>
    <w:p w14:paraId="78D925AB" w14:textId="77777777" w:rsidR="00A97F47" w:rsidRPr="00051AFB" w:rsidRDefault="00A97F47">
      <w:pPr>
        <w:pStyle w:val="Textoindependiente"/>
        <w:spacing w:before="10"/>
        <w:rPr>
          <w:i/>
          <w:iCs/>
        </w:rPr>
      </w:pPr>
    </w:p>
    <w:p w14:paraId="3D8713A6" w14:textId="77777777" w:rsidR="00A97F47" w:rsidRPr="00051AFB" w:rsidRDefault="00000000">
      <w:pPr>
        <w:pStyle w:val="Textoindependiente"/>
        <w:ind w:left="142"/>
        <w:rPr>
          <w:i/>
          <w:iCs/>
        </w:rPr>
      </w:pPr>
      <w:r w:rsidRPr="00051AFB">
        <w:rPr>
          <w:i/>
          <w:iCs/>
        </w:rPr>
        <w:t>#</w:t>
      </w:r>
      <w:r w:rsidRPr="00051AFB">
        <w:rPr>
          <w:i/>
          <w:iCs/>
          <w:spacing w:val="-3"/>
        </w:rPr>
        <w:t xml:space="preserve"> </w:t>
      </w:r>
      <w:r w:rsidRPr="00051AFB">
        <w:rPr>
          <w:i/>
          <w:iCs/>
        </w:rPr>
        <w:t>Colocar</w:t>
      </w:r>
      <w:r w:rsidRPr="00051AFB">
        <w:rPr>
          <w:i/>
          <w:iCs/>
          <w:spacing w:val="-3"/>
        </w:rPr>
        <w:t xml:space="preserve"> </w:t>
      </w:r>
      <w:r w:rsidRPr="00051AFB">
        <w:rPr>
          <w:i/>
          <w:iCs/>
        </w:rPr>
        <w:t>luminaria</w:t>
      </w:r>
      <w:r w:rsidRPr="00051AFB">
        <w:rPr>
          <w:i/>
          <w:iCs/>
          <w:spacing w:val="-2"/>
        </w:rPr>
        <w:t xml:space="preserve"> </w:t>
      </w:r>
      <w:r w:rsidRPr="00051AFB">
        <w:rPr>
          <w:i/>
          <w:iCs/>
        </w:rPr>
        <w:t>en</w:t>
      </w:r>
      <w:r w:rsidRPr="00051AFB">
        <w:rPr>
          <w:i/>
          <w:iCs/>
          <w:spacing w:val="-3"/>
        </w:rPr>
        <w:t xml:space="preserve"> </w:t>
      </w:r>
      <w:r w:rsidRPr="00051AFB">
        <w:rPr>
          <w:i/>
          <w:iCs/>
        </w:rPr>
        <w:t>primera</w:t>
      </w:r>
      <w:r w:rsidRPr="00051AFB">
        <w:rPr>
          <w:i/>
          <w:iCs/>
          <w:spacing w:val="-3"/>
        </w:rPr>
        <w:t xml:space="preserve"> </w:t>
      </w:r>
      <w:r w:rsidRPr="00051AFB">
        <w:rPr>
          <w:i/>
          <w:iCs/>
        </w:rPr>
        <w:t>farola</w:t>
      </w:r>
      <w:r w:rsidRPr="00051AFB">
        <w:rPr>
          <w:i/>
          <w:iCs/>
          <w:spacing w:val="-2"/>
        </w:rPr>
        <w:t xml:space="preserve"> </w:t>
      </w:r>
      <w:r w:rsidRPr="00051AFB">
        <w:rPr>
          <w:i/>
          <w:iCs/>
        </w:rPr>
        <w:t>exterior</w:t>
      </w:r>
      <w:r w:rsidRPr="00051AFB">
        <w:rPr>
          <w:i/>
          <w:iCs/>
          <w:spacing w:val="-3"/>
        </w:rPr>
        <w:t xml:space="preserve"> </w:t>
      </w:r>
      <w:r w:rsidRPr="00051AFB">
        <w:rPr>
          <w:i/>
          <w:iCs/>
        </w:rPr>
        <w:t>de</w:t>
      </w:r>
      <w:r w:rsidRPr="00051AFB">
        <w:rPr>
          <w:i/>
          <w:iCs/>
          <w:spacing w:val="-2"/>
        </w:rPr>
        <w:t xml:space="preserve"> cultura.</w:t>
      </w:r>
    </w:p>
    <w:p w14:paraId="02098AF8" w14:textId="77777777" w:rsidR="00A97F47" w:rsidRPr="00051AFB" w:rsidRDefault="00A97F47">
      <w:pPr>
        <w:pStyle w:val="Textoindependiente"/>
        <w:spacing w:before="60"/>
        <w:rPr>
          <w:i/>
          <w:iCs/>
        </w:rPr>
      </w:pPr>
    </w:p>
    <w:p w14:paraId="43250065" w14:textId="77777777" w:rsidR="00A97F47" w:rsidRPr="00051AFB" w:rsidRDefault="00000000">
      <w:pPr>
        <w:pStyle w:val="Textoindependiente"/>
        <w:spacing w:line="292" w:lineRule="auto"/>
        <w:ind w:left="142" w:right="145"/>
        <w:rPr>
          <w:i/>
          <w:iCs/>
        </w:rPr>
      </w:pPr>
      <w:r w:rsidRPr="00051AFB">
        <w:rPr>
          <w:i/>
          <w:iCs/>
        </w:rPr>
        <w:t># Falta colocar un escudo en luminarias pasillo pabellón a hockey y rellenar la junta entre el solado y el prefabricado.</w:t>
      </w:r>
    </w:p>
    <w:p w14:paraId="7D8CF44A" w14:textId="77777777" w:rsidR="00A97F47" w:rsidRPr="00051AFB" w:rsidRDefault="00A97F47">
      <w:pPr>
        <w:pStyle w:val="Textoindependiente"/>
        <w:spacing w:before="10"/>
        <w:rPr>
          <w:i/>
          <w:iCs/>
        </w:rPr>
      </w:pPr>
    </w:p>
    <w:p w14:paraId="2384A44F" w14:textId="78994607" w:rsidR="00A97F47" w:rsidRPr="00051AFB" w:rsidRDefault="00000000">
      <w:pPr>
        <w:pStyle w:val="Textoindependiente"/>
        <w:spacing w:line="542" w:lineRule="auto"/>
        <w:ind w:left="142" w:right="3400"/>
        <w:rPr>
          <w:i/>
          <w:iCs/>
        </w:rPr>
      </w:pPr>
      <w:r w:rsidRPr="00051AFB">
        <w:rPr>
          <w:i/>
          <w:iCs/>
        </w:rPr>
        <w:t>#</w:t>
      </w:r>
      <w:r w:rsidRPr="00051AFB">
        <w:rPr>
          <w:i/>
          <w:iCs/>
          <w:spacing w:val="-3"/>
        </w:rPr>
        <w:t xml:space="preserve"> </w:t>
      </w:r>
      <w:r w:rsidRPr="00051AFB">
        <w:rPr>
          <w:i/>
          <w:iCs/>
        </w:rPr>
        <w:t>Repasar</w:t>
      </w:r>
      <w:r w:rsidRPr="00051AFB">
        <w:rPr>
          <w:i/>
          <w:iCs/>
          <w:spacing w:val="-3"/>
        </w:rPr>
        <w:t xml:space="preserve"> </w:t>
      </w:r>
      <w:r w:rsidRPr="00051AFB">
        <w:rPr>
          <w:i/>
          <w:iCs/>
        </w:rPr>
        <w:t>el</w:t>
      </w:r>
      <w:r w:rsidRPr="00051AFB">
        <w:rPr>
          <w:i/>
          <w:iCs/>
          <w:spacing w:val="-3"/>
        </w:rPr>
        <w:t xml:space="preserve"> </w:t>
      </w:r>
      <w:r w:rsidRPr="00051AFB">
        <w:rPr>
          <w:i/>
          <w:iCs/>
        </w:rPr>
        <w:t>encuentro</w:t>
      </w:r>
      <w:r w:rsidRPr="00051AFB">
        <w:rPr>
          <w:i/>
          <w:iCs/>
          <w:spacing w:val="-3"/>
        </w:rPr>
        <w:t xml:space="preserve"> </w:t>
      </w:r>
      <w:r w:rsidRPr="00051AFB">
        <w:rPr>
          <w:i/>
          <w:iCs/>
        </w:rPr>
        <w:t>del</w:t>
      </w:r>
      <w:r w:rsidRPr="00051AFB">
        <w:rPr>
          <w:i/>
          <w:iCs/>
          <w:spacing w:val="-3"/>
        </w:rPr>
        <w:t xml:space="preserve"> </w:t>
      </w:r>
      <w:r w:rsidRPr="00051AFB">
        <w:rPr>
          <w:i/>
          <w:iCs/>
        </w:rPr>
        <w:t>solado</w:t>
      </w:r>
      <w:r w:rsidRPr="00051AFB">
        <w:rPr>
          <w:i/>
          <w:iCs/>
          <w:spacing w:val="-3"/>
        </w:rPr>
        <w:t xml:space="preserve"> </w:t>
      </w:r>
      <w:r w:rsidRPr="00051AFB">
        <w:rPr>
          <w:i/>
          <w:iCs/>
        </w:rPr>
        <w:t>con</w:t>
      </w:r>
      <w:r w:rsidRPr="00051AFB">
        <w:rPr>
          <w:i/>
          <w:iCs/>
          <w:spacing w:val="-3"/>
        </w:rPr>
        <w:t xml:space="preserve"> </w:t>
      </w:r>
      <w:r w:rsidRPr="00051AFB">
        <w:rPr>
          <w:i/>
          <w:iCs/>
        </w:rPr>
        <w:t>las</w:t>
      </w:r>
      <w:r w:rsidRPr="00051AFB">
        <w:rPr>
          <w:i/>
          <w:iCs/>
          <w:spacing w:val="-3"/>
        </w:rPr>
        <w:t xml:space="preserve"> </w:t>
      </w:r>
      <w:r w:rsidRPr="00051AFB">
        <w:rPr>
          <w:i/>
          <w:iCs/>
        </w:rPr>
        <w:t>tapas</w:t>
      </w:r>
      <w:r w:rsidRPr="00051AFB">
        <w:rPr>
          <w:i/>
          <w:iCs/>
          <w:spacing w:val="-3"/>
        </w:rPr>
        <w:t xml:space="preserve"> </w:t>
      </w:r>
      <w:r w:rsidRPr="00051AFB">
        <w:rPr>
          <w:i/>
          <w:iCs/>
        </w:rPr>
        <w:t>de</w:t>
      </w:r>
      <w:r w:rsidRPr="00051AFB">
        <w:rPr>
          <w:i/>
          <w:iCs/>
          <w:spacing w:val="-3"/>
        </w:rPr>
        <w:t xml:space="preserve"> </w:t>
      </w:r>
      <w:r w:rsidRPr="00051AFB">
        <w:rPr>
          <w:i/>
          <w:iCs/>
        </w:rPr>
        <w:t>las</w:t>
      </w:r>
      <w:r w:rsidRPr="00051AFB">
        <w:rPr>
          <w:i/>
          <w:iCs/>
          <w:spacing w:val="-3"/>
        </w:rPr>
        <w:t xml:space="preserve"> </w:t>
      </w:r>
      <w:r w:rsidRPr="00051AFB">
        <w:rPr>
          <w:i/>
          <w:iCs/>
        </w:rPr>
        <w:t>arquetas. # Repasar parte superior de los muros de hormigón</w:t>
      </w:r>
      <w:r w:rsidR="00051AFB" w:rsidRPr="00051AFB">
        <w:rPr>
          <w:i/>
          <w:iCs/>
        </w:rPr>
        <w:t>.</w:t>
      </w:r>
    </w:p>
    <w:p w14:paraId="32A0340E" w14:textId="2B206FCF" w:rsidR="00A97F47" w:rsidRPr="00051AFB" w:rsidRDefault="00000000">
      <w:pPr>
        <w:pStyle w:val="Textoindependiente"/>
        <w:spacing w:before="2"/>
        <w:ind w:left="142"/>
        <w:rPr>
          <w:i/>
          <w:iCs/>
        </w:rPr>
      </w:pPr>
      <w:r w:rsidRPr="00051AFB">
        <w:rPr>
          <w:i/>
          <w:iCs/>
        </w:rPr>
        <w:t>#</w:t>
      </w:r>
      <w:r w:rsidRPr="00051AFB">
        <w:rPr>
          <w:i/>
          <w:iCs/>
          <w:spacing w:val="-3"/>
        </w:rPr>
        <w:t xml:space="preserve"> </w:t>
      </w:r>
      <w:r w:rsidRPr="00051AFB">
        <w:rPr>
          <w:i/>
          <w:iCs/>
        </w:rPr>
        <w:t>Rematar</w:t>
      </w:r>
      <w:r w:rsidRPr="00051AFB">
        <w:rPr>
          <w:i/>
          <w:iCs/>
          <w:spacing w:val="-3"/>
        </w:rPr>
        <w:t xml:space="preserve"> </w:t>
      </w:r>
      <w:r w:rsidRPr="00051AFB">
        <w:rPr>
          <w:i/>
          <w:iCs/>
        </w:rPr>
        <w:t>el</w:t>
      </w:r>
      <w:r w:rsidRPr="00051AFB">
        <w:rPr>
          <w:i/>
          <w:iCs/>
          <w:spacing w:val="-3"/>
        </w:rPr>
        <w:t xml:space="preserve"> </w:t>
      </w:r>
      <w:r w:rsidRPr="00051AFB">
        <w:rPr>
          <w:i/>
          <w:iCs/>
        </w:rPr>
        <w:t>encuentro</w:t>
      </w:r>
      <w:r w:rsidRPr="00051AFB">
        <w:rPr>
          <w:i/>
          <w:iCs/>
          <w:spacing w:val="-3"/>
        </w:rPr>
        <w:t xml:space="preserve"> </w:t>
      </w:r>
      <w:r w:rsidRPr="00051AFB">
        <w:rPr>
          <w:i/>
          <w:iCs/>
        </w:rPr>
        <w:t>del</w:t>
      </w:r>
      <w:r w:rsidRPr="00051AFB">
        <w:rPr>
          <w:i/>
          <w:iCs/>
          <w:spacing w:val="-3"/>
        </w:rPr>
        <w:t xml:space="preserve"> </w:t>
      </w:r>
      <w:r w:rsidRPr="00051AFB">
        <w:rPr>
          <w:i/>
          <w:iCs/>
        </w:rPr>
        <w:t>graderío</w:t>
      </w:r>
      <w:r w:rsidRPr="00051AFB">
        <w:rPr>
          <w:i/>
          <w:iCs/>
          <w:spacing w:val="-3"/>
        </w:rPr>
        <w:t xml:space="preserve"> </w:t>
      </w:r>
      <w:r w:rsidRPr="00051AFB">
        <w:rPr>
          <w:i/>
          <w:iCs/>
          <w:spacing w:val="-2"/>
        </w:rPr>
        <w:t>exterior</w:t>
      </w:r>
      <w:r w:rsidR="00051AFB" w:rsidRPr="00051AFB">
        <w:rPr>
          <w:i/>
          <w:iCs/>
          <w:spacing w:val="-2"/>
        </w:rPr>
        <w:t>.</w:t>
      </w:r>
    </w:p>
    <w:p w14:paraId="46F9D042" w14:textId="77777777" w:rsidR="00A97F47" w:rsidRPr="00051AFB" w:rsidRDefault="00A97F47">
      <w:pPr>
        <w:pStyle w:val="Textoindependiente"/>
        <w:spacing w:before="60"/>
        <w:rPr>
          <w:i/>
          <w:iCs/>
        </w:rPr>
      </w:pPr>
    </w:p>
    <w:p w14:paraId="78B73F47" w14:textId="166E1605" w:rsidR="00A97F47" w:rsidRPr="00051AFB" w:rsidRDefault="00000000">
      <w:pPr>
        <w:pStyle w:val="Textoindependiente"/>
        <w:spacing w:line="292" w:lineRule="auto"/>
        <w:ind w:left="142"/>
        <w:rPr>
          <w:i/>
          <w:iCs/>
        </w:rPr>
      </w:pPr>
      <w:r w:rsidRPr="00051AFB">
        <w:rPr>
          <w:i/>
          <w:iCs/>
        </w:rPr>
        <w:t># Subir el peto de la parte posterior del graderío perpendicular al edificio de Fitness para rematar el</w:t>
      </w:r>
      <w:r w:rsidRPr="00051AFB">
        <w:rPr>
          <w:i/>
          <w:iCs/>
          <w:spacing w:val="40"/>
        </w:rPr>
        <w:t xml:space="preserve"> </w:t>
      </w:r>
      <w:r w:rsidRPr="00051AFB">
        <w:rPr>
          <w:i/>
          <w:iCs/>
          <w:spacing w:val="-2"/>
        </w:rPr>
        <w:t>solado</w:t>
      </w:r>
      <w:r w:rsidR="00051AFB" w:rsidRPr="00051AFB">
        <w:rPr>
          <w:i/>
          <w:iCs/>
          <w:spacing w:val="-2"/>
        </w:rPr>
        <w:t>.</w:t>
      </w:r>
    </w:p>
    <w:p w14:paraId="290375B0" w14:textId="77777777" w:rsidR="00A97F47" w:rsidRPr="00051AFB" w:rsidRDefault="00A97F47">
      <w:pPr>
        <w:pStyle w:val="Textoindependiente"/>
        <w:spacing w:before="10"/>
        <w:rPr>
          <w:i/>
          <w:iCs/>
        </w:rPr>
      </w:pPr>
    </w:p>
    <w:p w14:paraId="04C6B430" w14:textId="77777777" w:rsidR="00A97F47" w:rsidRPr="00051AFB" w:rsidRDefault="00000000">
      <w:pPr>
        <w:pStyle w:val="Textoindependiente"/>
        <w:spacing w:line="292" w:lineRule="auto"/>
        <w:ind w:left="142" w:right="141"/>
        <w:jc w:val="both"/>
        <w:rPr>
          <w:i/>
          <w:iCs/>
        </w:rPr>
      </w:pPr>
      <w:r w:rsidRPr="00051AFB">
        <w:rPr>
          <w:i/>
          <w:iCs/>
        </w:rPr>
        <w:t>Como se indica al principio, la valoración de los repasos ejecutados y los que están pendientes no se ha realizado de forma exhaustiva al comprobar, a simple vista, el importante número de trabajos pendientes, muchos de ellos sin depender de suministros que, por ser el mes de agosto, puedan ser más difíciles de conseguir.</w:t>
      </w:r>
    </w:p>
    <w:p w14:paraId="55FB4158" w14:textId="77777777" w:rsidR="00A97F47" w:rsidRPr="00051AFB" w:rsidRDefault="00A97F47">
      <w:pPr>
        <w:pStyle w:val="Textoindependiente"/>
        <w:spacing w:before="10"/>
        <w:rPr>
          <w:i/>
          <w:iCs/>
        </w:rPr>
      </w:pPr>
    </w:p>
    <w:p w14:paraId="2306B7BE" w14:textId="77777777" w:rsidR="00A97F47" w:rsidRPr="00051AFB" w:rsidRDefault="00000000">
      <w:pPr>
        <w:pStyle w:val="Textoindependiente"/>
        <w:spacing w:line="292" w:lineRule="auto"/>
        <w:ind w:left="142" w:right="141"/>
        <w:jc w:val="both"/>
        <w:rPr>
          <w:i/>
          <w:iCs/>
        </w:rPr>
      </w:pPr>
      <w:r w:rsidRPr="00051AFB">
        <w:rPr>
          <w:i/>
          <w:iCs/>
        </w:rPr>
        <w:t>Al ser trabajos de repasos y de unidades pendientes de terminar no se puede hacer una estimación económica del importe que supondrían los mismos.</w:t>
      </w:r>
    </w:p>
    <w:p w14:paraId="53C3C7A4" w14:textId="77777777" w:rsidR="00A97F47" w:rsidRPr="00051AFB" w:rsidRDefault="00A97F47">
      <w:pPr>
        <w:pStyle w:val="Textoindependiente"/>
        <w:spacing w:before="10"/>
        <w:rPr>
          <w:i/>
          <w:iCs/>
        </w:rPr>
      </w:pPr>
    </w:p>
    <w:p w14:paraId="18CED3B2" w14:textId="77777777" w:rsidR="00A97F47" w:rsidRPr="00051AFB" w:rsidRDefault="00000000">
      <w:pPr>
        <w:pStyle w:val="Textoindependiente"/>
        <w:spacing w:line="292" w:lineRule="auto"/>
        <w:ind w:left="142" w:right="141"/>
        <w:jc w:val="both"/>
        <w:rPr>
          <w:i/>
          <w:iCs/>
        </w:rPr>
      </w:pPr>
      <w:r w:rsidRPr="00051AFB">
        <w:rPr>
          <w:i/>
          <w:iCs/>
        </w:rPr>
        <w:t>El importe que queda por certificar de la obra conforme al proyecto modificado 2, excluida la liquidación, es de 291.891,39 €, correspondiente al 2,27% del total del importe.</w:t>
      </w:r>
    </w:p>
    <w:p w14:paraId="519C0378" w14:textId="77777777" w:rsidR="00A97F47" w:rsidRPr="00051AFB" w:rsidRDefault="00A97F47">
      <w:pPr>
        <w:pStyle w:val="Textoindependiente"/>
        <w:spacing w:before="9"/>
        <w:rPr>
          <w:i/>
          <w:iCs/>
        </w:rPr>
      </w:pPr>
    </w:p>
    <w:p w14:paraId="693DE816" w14:textId="77777777" w:rsidR="00A97F47" w:rsidRPr="00051AFB" w:rsidRDefault="00000000">
      <w:pPr>
        <w:pStyle w:val="Textoindependiente"/>
        <w:spacing w:before="1"/>
        <w:ind w:left="142"/>
        <w:rPr>
          <w:i/>
          <w:iCs/>
        </w:rPr>
      </w:pPr>
      <w:r w:rsidRPr="00051AFB">
        <w:rPr>
          <w:i/>
          <w:iCs/>
        </w:rPr>
        <w:t>A</w:t>
      </w:r>
      <w:r w:rsidRPr="00051AFB">
        <w:rPr>
          <w:i/>
          <w:iCs/>
          <w:spacing w:val="-3"/>
        </w:rPr>
        <w:t xml:space="preserve"> </w:t>
      </w:r>
      <w:r w:rsidRPr="00051AFB">
        <w:rPr>
          <w:i/>
          <w:iCs/>
        </w:rPr>
        <w:t>lo que</w:t>
      </w:r>
      <w:r w:rsidRPr="00051AFB">
        <w:rPr>
          <w:i/>
          <w:iCs/>
          <w:spacing w:val="-1"/>
        </w:rPr>
        <w:t xml:space="preserve"> </w:t>
      </w:r>
      <w:r w:rsidRPr="00051AFB">
        <w:rPr>
          <w:i/>
          <w:iCs/>
        </w:rPr>
        <w:t>informamos a</w:t>
      </w:r>
      <w:r w:rsidRPr="00051AFB">
        <w:rPr>
          <w:i/>
          <w:iCs/>
          <w:spacing w:val="-1"/>
        </w:rPr>
        <w:t xml:space="preserve"> </w:t>
      </w:r>
      <w:r w:rsidRPr="00051AFB">
        <w:rPr>
          <w:i/>
          <w:iCs/>
        </w:rPr>
        <w:t xml:space="preserve">los efectos </w:t>
      </w:r>
      <w:r w:rsidRPr="00051AFB">
        <w:rPr>
          <w:i/>
          <w:iCs/>
          <w:spacing w:val="-2"/>
        </w:rPr>
        <w:t>oportunos”.</w:t>
      </w:r>
    </w:p>
    <w:p w14:paraId="06FD7780" w14:textId="77777777" w:rsidR="00A97F47" w:rsidRDefault="00A97F47">
      <w:pPr>
        <w:pStyle w:val="Textoindependiente"/>
        <w:spacing w:before="60"/>
      </w:pPr>
    </w:p>
    <w:p w14:paraId="44DE255E" w14:textId="77777777" w:rsidR="00A97F47" w:rsidRDefault="00000000">
      <w:pPr>
        <w:pStyle w:val="Textoindependiente"/>
        <w:spacing w:line="292" w:lineRule="auto"/>
        <w:ind w:left="142" w:right="141"/>
        <w:jc w:val="both"/>
      </w:pPr>
      <w:r>
        <w:t>8º.- Con fecha 2 de agosto de 2024, el contratista presentó escrito de alegaciones al acta de recepción, en el que manifestaba que parte de los repasos incluidos en el acta de recepción no</w:t>
      </w:r>
      <w:r>
        <w:rPr>
          <w:spacing w:val="80"/>
        </w:rPr>
        <w:t xml:space="preserve"> </w:t>
      </w:r>
      <w:r>
        <w:t xml:space="preserve">tienen tal carácter sino nuevas unidades de obra, por lo que no están incluidas en las obras </w:t>
      </w:r>
      <w:r>
        <w:rPr>
          <w:spacing w:val="-2"/>
        </w:rPr>
        <w:t>contratadas.</w:t>
      </w:r>
    </w:p>
    <w:p w14:paraId="194C6603" w14:textId="77777777" w:rsidR="00A97F47" w:rsidRDefault="00A97F47">
      <w:pPr>
        <w:pStyle w:val="Textoindependiente"/>
        <w:spacing w:before="10"/>
      </w:pPr>
    </w:p>
    <w:p w14:paraId="22F232EB" w14:textId="77777777" w:rsidR="00A97F47" w:rsidRDefault="00000000">
      <w:pPr>
        <w:pStyle w:val="Textoindependiente"/>
        <w:spacing w:line="292" w:lineRule="auto"/>
        <w:ind w:left="142" w:right="141"/>
        <w:jc w:val="both"/>
      </w:pPr>
      <w:r>
        <w:t>9º.- Con fecha 27 de septiembre de 2024, la Junta de Gobierno Local adoptó acuerdo por el que se fijaba</w:t>
      </w:r>
      <w:r>
        <w:rPr>
          <w:spacing w:val="37"/>
        </w:rPr>
        <w:t xml:space="preserve"> </w:t>
      </w:r>
      <w:r>
        <w:t>el</w:t>
      </w:r>
      <w:r>
        <w:rPr>
          <w:spacing w:val="37"/>
        </w:rPr>
        <w:t xml:space="preserve"> </w:t>
      </w:r>
      <w:r>
        <w:t>día</w:t>
      </w:r>
      <w:r>
        <w:rPr>
          <w:spacing w:val="37"/>
        </w:rPr>
        <w:t xml:space="preserve"> </w:t>
      </w:r>
      <w:r>
        <w:t>14</w:t>
      </w:r>
      <w:r>
        <w:rPr>
          <w:spacing w:val="37"/>
        </w:rPr>
        <w:t xml:space="preserve"> </w:t>
      </w:r>
      <w:r>
        <w:t>de</w:t>
      </w:r>
      <w:r>
        <w:rPr>
          <w:spacing w:val="37"/>
        </w:rPr>
        <w:t xml:space="preserve"> </w:t>
      </w:r>
      <w:r>
        <w:t>octubre</w:t>
      </w:r>
      <w:r>
        <w:rPr>
          <w:spacing w:val="37"/>
        </w:rPr>
        <w:t xml:space="preserve"> </w:t>
      </w:r>
      <w:r>
        <w:t>de</w:t>
      </w:r>
      <w:r>
        <w:rPr>
          <w:spacing w:val="37"/>
        </w:rPr>
        <w:t xml:space="preserve"> </w:t>
      </w:r>
      <w:r>
        <w:t>2024,</w:t>
      </w:r>
      <w:r>
        <w:rPr>
          <w:spacing w:val="37"/>
        </w:rPr>
        <w:t xml:space="preserve"> </w:t>
      </w:r>
      <w:r>
        <w:t>a</w:t>
      </w:r>
      <w:r>
        <w:rPr>
          <w:spacing w:val="37"/>
        </w:rPr>
        <w:t xml:space="preserve"> </w:t>
      </w:r>
      <w:r>
        <w:t>las</w:t>
      </w:r>
      <w:r>
        <w:rPr>
          <w:spacing w:val="37"/>
        </w:rPr>
        <w:t xml:space="preserve"> </w:t>
      </w:r>
      <w:r>
        <w:t>9,30</w:t>
      </w:r>
      <w:r>
        <w:rPr>
          <w:spacing w:val="37"/>
        </w:rPr>
        <w:t xml:space="preserve"> </w:t>
      </w:r>
      <w:r>
        <w:t>horas,</w:t>
      </w:r>
      <w:r>
        <w:rPr>
          <w:spacing w:val="37"/>
        </w:rPr>
        <w:t xml:space="preserve"> </w:t>
      </w:r>
      <w:r>
        <w:t>la</w:t>
      </w:r>
      <w:r>
        <w:rPr>
          <w:spacing w:val="37"/>
        </w:rPr>
        <w:t xml:space="preserve"> </w:t>
      </w:r>
      <w:r>
        <w:t>fecha</w:t>
      </w:r>
      <w:r>
        <w:rPr>
          <w:spacing w:val="37"/>
        </w:rPr>
        <w:t xml:space="preserve"> </w:t>
      </w:r>
      <w:r>
        <w:t>para</w:t>
      </w:r>
      <w:r>
        <w:rPr>
          <w:spacing w:val="37"/>
        </w:rPr>
        <w:t xml:space="preserve"> </w:t>
      </w:r>
      <w:r>
        <w:t>la</w:t>
      </w:r>
      <w:r>
        <w:rPr>
          <w:spacing w:val="37"/>
        </w:rPr>
        <w:t xml:space="preserve"> </w:t>
      </w:r>
      <w:r>
        <w:t>comprobación</w:t>
      </w:r>
      <w:r>
        <w:rPr>
          <w:spacing w:val="37"/>
        </w:rPr>
        <w:t xml:space="preserve"> </w:t>
      </w:r>
      <w:r>
        <w:t>final</w:t>
      </w:r>
      <w:r>
        <w:rPr>
          <w:spacing w:val="37"/>
        </w:rPr>
        <w:t xml:space="preserve"> </w:t>
      </w:r>
      <w:r>
        <w:t>de</w:t>
      </w:r>
      <w:r>
        <w:rPr>
          <w:spacing w:val="37"/>
        </w:rPr>
        <w:t xml:space="preserve"> </w:t>
      </w:r>
      <w:r>
        <w:t>la</w:t>
      </w:r>
    </w:p>
    <w:p w14:paraId="40983331"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29F0C621" w14:textId="5585E141"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57728" behindDoc="0" locked="0" layoutInCell="1" allowOverlap="1" wp14:anchorId="3BCA528C" wp14:editId="1905BAF2">
                <wp:simplePos x="0" y="0"/>
                <wp:positionH relativeFrom="page">
                  <wp:posOffset>6807090</wp:posOffset>
                </wp:positionH>
                <wp:positionV relativeFrom="page">
                  <wp:posOffset>2818730</wp:posOffset>
                </wp:positionV>
                <wp:extent cx="419734" cy="3187065"/>
                <wp:effectExtent l="0" t="0" r="0" b="0"/>
                <wp:wrapNone/>
                <wp:docPr id="401" name="Text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5ADB8C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496455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BCA528C" id="Textbox 401" o:spid="_x0000_s1221" type="#_x0000_t202" style="position:absolute;left:0;text-align:left;margin-left:536pt;margin-top:221.95pt;width:33.05pt;height:250.95pt;z-index:25165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Y0Kow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VXpYz7bQnskNTSQhJbjYknMBupvw/HXXkbNWf/Z&#10;k4F5GM5JPCfbcxJT/wHKyGSNHt7tExhbGF2/mRhRZ4qmaYpy6//cl6rrrG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K5jQq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75ADB8C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496455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finalización de las tareas descritas en el acta de recepción suscrita el día 2 de julio de 2024, acto</w:t>
      </w:r>
      <w:r>
        <w:rPr>
          <w:spacing w:val="80"/>
        </w:rPr>
        <w:t xml:space="preserve"> </w:t>
      </w:r>
      <w:r>
        <w:t>para el que quedaron convocados el contratista, que podrá acudir con su facultativo, el Interventor General, la dirección facultativa y los representantes del Ayuntamiento.</w:t>
      </w:r>
    </w:p>
    <w:p w14:paraId="14EDA5F9" w14:textId="77777777" w:rsidR="00A97F47" w:rsidRDefault="00A97F47">
      <w:pPr>
        <w:pStyle w:val="Textoindependiente"/>
        <w:spacing w:before="10"/>
      </w:pPr>
    </w:p>
    <w:p w14:paraId="7C050DF5" w14:textId="4DB28ADB" w:rsidR="00A97F47" w:rsidRDefault="00000000">
      <w:pPr>
        <w:pStyle w:val="Textoindependiente"/>
        <w:spacing w:line="292" w:lineRule="auto"/>
        <w:ind w:left="142" w:right="141"/>
        <w:jc w:val="both"/>
      </w:pPr>
      <w:r>
        <w:t>10º.- Finalmente, dicho acto se produjo el día 25 de octubre de 2024, tras la desestimación del</w:t>
      </w:r>
      <w:r>
        <w:rPr>
          <w:spacing w:val="40"/>
        </w:rPr>
        <w:t xml:space="preserve"> </w:t>
      </w:r>
      <w:r>
        <w:t>recurso de reposición interpuesto por GESTIÓN Y EJECUCIÓN DE OBRA CIVIL</w:t>
      </w:r>
      <w:r w:rsidR="00051AFB">
        <w:t>,</w:t>
      </w:r>
      <w:r>
        <w:t xml:space="preserve"> S.A.U.</w:t>
      </w:r>
      <w:r w:rsidR="00051AFB">
        <w:t>,</w:t>
      </w:r>
      <w:r>
        <w:t xml:space="preserve"> contra el anterior acuerdo. En dicho documento se indicaba que:</w:t>
      </w:r>
    </w:p>
    <w:p w14:paraId="68F55B4D" w14:textId="77777777" w:rsidR="00A97F47" w:rsidRDefault="00A97F47">
      <w:pPr>
        <w:pStyle w:val="Textoindependiente"/>
        <w:spacing w:before="9"/>
      </w:pPr>
    </w:p>
    <w:p w14:paraId="27BC7702" w14:textId="77777777" w:rsidR="00A97F47" w:rsidRPr="00051AFB" w:rsidRDefault="00000000">
      <w:pPr>
        <w:pStyle w:val="Textoindependiente"/>
        <w:spacing w:before="1" w:line="292" w:lineRule="auto"/>
        <w:ind w:left="142" w:right="141"/>
        <w:jc w:val="both"/>
        <w:rPr>
          <w:i/>
          <w:iCs/>
        </w:rPr>
      </w:pPr>
      <w:r w:rsidRPr="00051AFB">
        <w:rPr>
          <w:i/>
          <w:iCs/>
        </w:rPr>
        <w:t>“Del resultado de las comprobaciones realizadas, y según el listado de repasos redactado por la dirección facultativa que se adjunta, se deduce que quedan pendientes de ejecutar algunos trabajos que se indican, siendo los más significativos, los de retirada de tierras en la parcela colindante, explanación y ejecución de niveles en el campo de hockey. colocación de la tarima de madera acopiada en el pabellón y el tapado del hueco en el muro cortina este con el solado en planta</w:t>
      </w:r>
      <w:r w:rsidRPr="00051AFB">
        <w:rPr>
          <w:i/>
          <w:iCs/>
          <w:spacing w:val="80"/>
        </w:rPr>
        <w:t xml:space="preserve"> </w:t>
      </w:r>
      <w:r w:rsidRPr="00051AFB">
        <w:rPr>
          <w:i/>
          <w:iCs/>
        </w:rPr>
        <w:t>primera. Asimismo, no se han podido efectuar las pruebas de funcionamiento de las instalaciones</w:t>
      </w:r>
      <w:r w:rsidRPr="00051AFB">
        <w:rPr>
          <w:i/>
          <w:iCs/>
          <w:spacing w:val="80"/>
        </w:rPr>
        <w:t xml:space="preserve"> </w:t>
      </w:r>
      <w:r w:rsidRPr="00051AFB">
        <w:rPr>
          <w:i/>
          <w:iCs/>
        </w:rPr>
        <w:t>que precisan de suministro de energía eléctrica, al no contar estas con las legalizaciones oportunas. Por</w:t>
      </w:r>
      <w:r w:rsidRPr="00051AFB">
        <w:rPr>
          <w:i/>
          <w:iCs/>
          <w:spacing w:val="23"/>
        </w:rPr>
        <w:t xml:space="preserve"> </w:t>
      </w:r>
      <w:r w:rsidRPr="00051AFB">
        <w:rPr>
          <w:i/>
          <w:iCs/>
        </w:rPr>
        <w:t>todo</w:t>
      </w:r>
      <w:r w:rsidRPr="00051AFB">
        <w:rPr>
          <w:i/>
          <w:iCs/>
          <w:spacing w:val="23"/>
        </w:rPr>
        <w:t xml:space="preserve"> </w:t>
      </w:r>
      <w:r w:rsidRPr="00051AFB">
        <w:rPr>
          <w:i/>
          <w:iCs/>
        </w:rPr>
        <w:t>ello,</w:t>
      </w:r>
      <w:r w:rsidRPr="00051AFB">
        <w:rPr>
          <w:i/>
          <w:iCs/>
          <w:spacing w:val="23"/>
        </w:rPr>
        <w:t xml:space="preserve"> </w:t>
      </w:r>
      <w:r w:rsidRPr="00051AFB">
        <w:rPr>
          <w:i/>
          <w:iCs/>
        </w:rPr>
        <w:t>se</w:t>
      </w:r>
      <w:r w:rsidRPr="00051AFB">
        <w:rPr>
          <w:i/>
          <w:iCs/>
          <w:spacing w:val="23"/>
        </w:rPr>
        <w:t xml:space="preserve"> </w:t>
      </w:r>
      <w:r w:rsidRPr="00051AFB">
        <w:rPr>
          <w:i/>
          <w:iCs/>
        </w:rPr>
        <w:t>procede</w:t>
      </w:r>
      <w:r w:rsidRPr="00051AFB">
        <w:rPr>
          <w:i/>
          <w:iCs/>
          <w:spacing w:val="23"/>
        </w:rPr>
        <w:t xml:space="preserve"> </w:t>
      </w:r>
      <w:r w:rsidRPr="00051AFB">
        <w:rPr>
          <w:i/>
          <w:iCs/>
        </w:rPr>
        <w:t>a</w:t>
      </w:r>
      <w:r w:rsidRPr="00051AFB">
        <w:rPr>
          <w:i/>
          <w:iCs/>
          <w:spacing w:val="23"/>
        </w:rPr>
        <w:t xml:space="preserve"> </w:t>
      </w:r>
      <w:r w:rsidRPr="00051AFB">
        <w:rPr>
          <w:i/>
          <w:iCs/>
        </w:rPr>
        <w:t>levantar</w:t>
      </w:r>
      <w:r w:rsidRPr="00051AFB">
        <w:rPr>
          <w:i/>
          <w:iCs/>
          <w:spacing w:val="23"/>
        </w:rPr>
        <w:t xml:space="preserve"> </w:t>
      </w:r>
      <w:r w:rsidRPr="00051AFB">
        <w:rPr>
          <w:i/>
          <w:iCs/>
        </w:rPr>
        <w:t>acta</w:t>
      </w:r>
      <w:r w:rsidRPr="00051AFB">
        <w:rPr>
          <w:i/>
          <w:iCs/>
          <w:spacing w:val="23"/>
        </w:rPr>
        <w:t xml:space="preserve"> </w:t>
      </w:r>
      <w:r w:rsidRPr="00051AFB">
        <w:rPr>
          <w:i/>
          <w:iCs/>
        </w:rPr>
        <w:t>de</w:t>
      </w:r>
      <w:r w:rsidRPr="00051AFB">
        <w:rPr>
          <w:i/>
          <w:iCs/>
          <w:spacing w:val="23"/>
        </w:rPr>
        <w:t xml:space="preserve"> </w:t>
      </w:r>
      <w:r w:rsidRPr="00051AFB">
        <w:rPr>
          <w:i/>
          <w:iCs/>
        </w:rPr>
        <w:t>comprobación,</w:t>
      </w:r>
      <w:r w:rsidRPr="00051AFB">
        <w:rPr>
          <w:i/>
          <w:iCs/>
          <w:spacing w:val="23"/>
        </w:rPr>
        <w:t xml:space="preserve"> </w:t>
      </w:r>
      <w:r w:rsidRPr="00051AFB">
        <w:rPr>
          <w:i/>
          <w:iCs/>
        </w:rPr>
        <w:t>dando</w:t>
      </w:r>
      <w:r w:rsidRPr="00051AFB">
        <w:rPr>
          <w:i/>
          <w:iCs/>
          <w:spacing w:val="23"/>
        </w:rPr>
        <w:t xml:space="preserve"> </w:t>
      </w:r>
      <w:r w:rsidRPr="00051AFB">
        <w:rPr>
          <w:i/>
          <w:iCs/>
        </w:rPr>
        <w:t>así</w:t>
      </w:r>
      <w:r w:rsidRPr="00051AFB">
        <w:rPr>
          <w:i/>
          <w:iCs/>
          <w:spacing w:val="23"/>
        </w:rPr>
        <w:t xml:space="preserve"> </w:t>
      </w:r>
      <w:r w:rsidRPr="00051AFB">
        <w:rPr>
          <w:i/>
          <w:iCs/>
        </w:rPr>
        <w:t>cumplimiento</w:t>
      </w:r>
      <w:r w:rsidRPr="00051AFB">
        <w:rPr>
          <w:i/>
          <w:iCs/>
          <w:spacing w:val="23"/>
        </w:rPr>
        <w:t xml:space="preserve"> </w:t>
      </w:r>
      <w:r w:rsidRPr="00051AFB">
        <w:rPr>
          <w:i/>
          <w:iCs/>
        </w:rPr>
        <w:t>a</w:t>
      </w:r>
      <w:r w:rsidRPr="00051AFB">
        <w:rPr>
          <w:i/>
          <w:iCs/>
          <w:spacing w:val="23"/>
        </w:rPr>
        <w:t xml:space="preserve"> </w:t>
      </w:r>
      <w:r w:rsidRPr="00051AFB">
        <w:rPr>
          <w:i/>
          <w:iCs/>
        </w:rPr>
        <w:t>lo</w:t>
      </w:r>
      <w:r w:rsidRPr="00051AFB">
        <w:rPr>
          <w:i/>
          <w:iCs/>
          <w:spacing w:val="23"/>
        </w:rPr>
        <w:t xml:space="preserve"> </w:t>
      </w:r>
      <w:r w:rsidRPr="00051AFB">
        <w:rPr>
          <w:i/>
          <w:iCs/>
        </w:rPr>
        <w:t>requerido por los acuerdos de la Junta de Gobierno Local del 27 de septiembre y del 18 de octubre, comenzando a contar desde hoy el plazo para presentar y tramitar la certificación final de obra y liquidación de esta, así como el plazo de garantía de las citadas obras”.</w:t>
      </w:r>
    </w:p>
    <w:p w14:paraId="042E5FFF" w14:textId="77777777" w:rsidR="00A97F47" w:rsidRDefault="00A97F47">
      <w:pPr>
        <w:pStyle w:val="Textoindependiente"/>
        <w:spacing w:before="9"/>
      </w:pPr>
    </w:p>
    <w:p w14:paraId="02256C11" w14:textId="77777777" w:rsidR="00A97F47" w:rsidRDefault="00000000">
      <w:pPr>
        <w:pStyle w:val="Textoindependiente"/>
        <w:spacing w:line="292" w:lineRule="auto"/>
        <w:ind w:left="142" w:right="141"/>
        <w:jc w:val="both"/>
      </w:pPr>
      <w:r>
        <w:t>11º.- Con fechas 11 de marzo de 2025 y 3 de abril de 2025, han sido emitidos informes sobre la liquidación de la obra suscrito por la dirección facultativa. Las diferencias de medición se corresponden con los siguientes extremos:</w:t>
      </w:r>
    </w:p>
    <w:p w14:paraId="70AF8504" w14:textId="77777777" w:rsidR="00A97F47" w:rsidRDefault="00A97F47">
      <w:pPr>
        <w:pStyle w:val="Textoindependiente"/>
        <w:spacing w:before="9"/>
      </w:pPr>
    </w:p>
    <w:p w14:paraId="188ED72E" w14:textId="77777777" w:rsidR="00A97F47" w:rsidRDefault="00000000">
      <w:pPr>
        <w:pStyle w:val="Textoindependiente"/>
        <w:spacing w:before="1"/>
        <w:ind w:left="142"/>
      </w:pPr>
      <w:r>
        <w:t>-Refuerzos</w:t>
      </w:r>
      <w:r>
        <w:rPr>
          <w:spacing w:val="-3"/>
        </w:rPr>
        <w:t xml:space="preserve"> </w:t>
      </w:r>
      <w:r>
        <w:t>en</w:t>
      </w:r>
      <w:r>
        <w:rPr>
          <w:spacing w:val="-3"/>
        </w:rPr>
        <w:t xml:space="preserve"> </w:t>
      </w:r>
      <w:r>
        <w:t>la</w:t>
      </w:r>
      <w:r>
        <w:rPr>
          <w:spacing w:val="-2"/>
        </w:rPr>
        <w:t xml:space="preserve"> </w:t>
      </w:r>
      <w:r>
        <w:t>estructura</w:t>
      </w:r>
      <w:r>
        <w:rPr>
          <w:spacing w:val="-3"/>
        </w:rPr>
        <w:t xml:space="preserve"> </w:t>
      </w:r>
      <w:r>
        <w:t>de</w:t>
      </w:r>
      <w:r>
        <w:rPr>
          <w:spacing w:val="-2"/>
        </w:rPr>
        <w:t xml:space="preserve"> </w:t>
      </w:r>
      <w:r>
        <w:t>madera</w:t>
      </w:r>
      <w:r>
        <w:rPr>
          <w:spacing w:val="-3"/>
        </w:rPr>
        <w:t xml:space="preserve"> </w:t>
      </w:r>
      <w:r>
        <w:t>de</w:t>
      </w:r>
      <w:r>
        <w:rPr>
          <w:spacing w:val="-2"/>
        </w:rPr>
        <w:t xml:space="preserve"> </w:t>
      </w:r>
      <w:r>
        <w:t>la</w:t>
      </w:r>
      <w:r>
        <w:rPr>
          <w:spacing w:val="-3"/>
        </w:rPr>
        <w:t xml:space="preserve"> </w:t>
      </w:r>
      <w:r>
        <w:t>cubierta</w:t>
      </w:r>
      <w:r>
        <w:rPr>
          <w:spacing w:val="-2"/>
        </w:rPr>
        <w:t xml:space="preserve"> </w:t>
      </w:r>
      <w:r>
        <w:t>de</w:t>
      </w:r>
      <w:r>
        <w:rPr>
          <w:spacing w:val="-3"/>
        </w:rPr>
        <w:t xml:space="preserve"> </w:t>
      </w:r>
      <w:r>
        <w:t>la</w:t>
      </w:r>
      <w:r>
        <w:rPr>
          <w:spacing w:val="-2"/>
        </w:rPr>
        <w:t xml:space="preserve"> piscina.</w:t>
      </w:r>
    </w:p>
    <w:p w14:paraId="3AE1B955" w14:textId="77777777" w:rsidR="00A97F47" w:rsidRDefault="00A97F47">
      <w:pPr>
        <w:pStyle w:val="Textoindependiente"/>
        <w:spacing w:before="60"/>
      </w:pPr>
    </w:p>
    <w:p w14:paraId="008FBF82" w14:textId="77777777" w:rsidR="00A97F47" w:rsidRDefault="00000000">
      <w:pPr>
        <w:pStyle w:val="Textoindependiente"/>
        <w:ind w:left="142"/>
      </w:pPr>
      <w:r>
        <w:t>-Cambio</w:t>
      </w:r>
      <w:r>
        <w:rPr>
          <w:spacing w:val="-6"/>
        </w:rPr>
        <w:t xml:space="preserve"> </w:t>
      </w:r>
      <w:r>
        <w:t>de</w:t>
      </w:r>
      <w:r>
        <w:rPr>
          <w:spacing w:val="-3"/>
        </w:rPr>
        <w:t xml:space="preserve"> </w:t>
      </w:r>
      <w:r>
        <w:t>ambiente</w:t>
      </w:r>
      <w:r>
        <w:rPr>
          <w:spacing w:val="-4"/>
        </w:rPr>
        <w:t xml:space="preserve"> </w:t>
      </w:r>
      <w:r>
        <w:t>en</w:t>
      </w:r>
      <w:r>
        <w:rPr>
          <w:spacing w:val="-3"/>
        </w:rPr>
        <w:t xml:space="preserve"> </w:t>
      </w:r>
      <w:r>
        <w:t>piscinas</w:t>
      </w:r>
      <w:r>
        <w:rPr>
          <w:spacing w:val="-4"/>
        </w:rPr>
        <w:t xml:space="preserve"> </w:t>
      </w:r>
      <w:r>
        <w:t>para</w:t>
      </w:r>
      <w:r>
        <w:rPr>
          <w:spacing w:val="-3"/>
        </w:rPr>
        <w:t xml:space="preserve"> </w:t>
      </w:r>
      <w:r>
        <w:t>adecuarlo</w:t>
      </w:r>
      <w:r>
        <w:rPr>
          <w:spacing w:val="-4"/>
        </w:rPr>
        <w:t xml:space="preserve"> </w:t>
      </w:r>
      <w:r>
        <w:t>a</w:t>
      </w:r>
      <w:r>
        <w:rPr>
          <w:spacing w:val="-3"/>
        </w:rPr>
        <w:t xml:space="preserve"> </w:t>
      </w:r>
      <w:r>
        <w:t>la</w:t>
      </w:r>
      <w:r>
        <w:rPr>
          <w:spacing w:val="-4"/>
        </w:rPr>
        <w:t xml:space="preserve"> </w:t>
      </w:r>
      <w:r>
        <w:t>normativa</w:t>
      </w:r>
      <w:r>
        <w:rPr>
          <w:spacing w:val="-3"/>
        </w:rPr>
        <w:t xml:space="preserve"> </w:t>
      </w:r>
      <w:r>
        <w:rPr>
          <w:spacing w:val="-2"/>
        </w:rPr>
        <w:t>vigente.</w:t>
      </w:r>
    </w:p>
    <w:p w14:paraId="25B29899" w14:textId="77777777" w:rsidR="00A97F47" w:rsidRDefault="00A97F47">
      <w:pPr>
        <w:pStyle w:val="Textoindependiente"/>
        <w:spacing w:before="61"/>
      </w:pPr>
    </w:p>
    <w:p w14:paraId="4F94EC2A" w14:textId="77777777" w:rsidR="00A97F47" w:rsidRDefault="00000000">
      <w:pPr>
        <w:pStyle w:val="Textoindependiente"/>
        <w:spacing w:line="292" w:lineRule="auto"/>
        <w:ind w:left="142" w:right="141"/>
        <w:jc w:val="both"/>
      </w:pPr>
      <w:r>
        <w:t>-Refuerzos en tabiquerías y trasdosados para la colocación de aparatos sanitarios, encimeras y</w:t>
      </w:r>
      <w:r>
        <w:rPr>
          <w:spacing w:val="40"/>
        </w:rPr>
        <w:t xml:space="preserve"> </w:t>
      </w:r>
      <w:r>
        <w:t>barras de apoyo.</w:t>
      </w:r>
    </w:p>
    <w:p w14:paraId="1F34F0A6" w14:textId="77777777" w:rsidR="00A97F47" w:rsidRDefault="00A97F47">
      <w:pPr>
        <w:pStyle w:val="Textoindependiente"/>
        <w:spacing w:before="9"/>
      </w:pPr>
    </w:p>
    <w:p w14:paraId="4D00C2F5" w14:textId="77777777" w:rsidR="00A97F47" w:rsidRDefault="00000000">
      <w:pPr>
        <w:pStyle w:val="Textoindependiente"/>
        <w:spacing w:before="1" w:line="292" w:lineRule="auto"/>
        <w:ind w:left="142" w:right="141"/>
        <w:jc w:val="both"/>
      </w:pPr>
      <w:r>
        <w:t>-Rellenos de forjados para igualar la altura al haber suprimido el suelo técnico en el edificio de</w:t>
      </w:r>
      <w:r>
        <w:rPr>
          <w:spacing w:val="80"/>
        </w:rPr>
        <w:t xml:space="preserve"> </w:t>
      </w:r>
      <w:r>
        <w:rPr>
          <w:spacing w:val="-2"/>
        </w:rPr>
        <w:t>cultura.</w:t>
      </w:r>
    </w:p>
    <w:p w14:paraId="314402C0" w14:textId="77777777" w:rsidR="00A97F47" w:rsidRDefault="00A97F47">
      <w:pPr>
        <w:pStyle w:val="Textoindependiente"/>
        <w:spacing w:before="9"/>
      </w:pPr>
    </w:p>
    <w:p w14:paraId="192A601C" w14:textId="77777777" w:rsidR="00A97F47" w:rsidRDefault="00000000">
      <w:pPr>
        <w:pStyle w:val="Textoindependiente"/>
        <w:spacing w:line="292" w:lineRule="auto"/>
        <w:ind w:left="142" w:right="141"/>
        <w:jc w:val="both"/>
      </w:pPr>
      <w:r>
        <w:t xml:space="preserve">-Ejecución de mortero nivelante en pista de pabellón en sustitución del recrecido de hormigón ligero </w:t>
      </w:r>
      <w:r>
        <w:rPr>
          <w:spacing w:val="-2"/>
        </w:rPr>
        <w:t>previsto.</w:t>
      </w:r>
    </w:p>
    <w:p w14:paraId="09B5DC48" w14:textId="77777777" w:rsidR="00A97F47" w:rsidRDefault="00A97F47">
      <w:pPr>
        <w:pStyle w:val="Textoindependiente"/>
        <w:spacing w:before="10"/>
      </w:pPr>
    </w:p>
    <w:p w14:paraId="20D05BEC" w14:textId="77777777" w:rsidR="00A97F47" w:rsidRDefault="00000000">
      <w:pPr>
        <w:pStyle w:val="Textoindependiente"/>
        <w:ind w:left="142"/>
      </w:pPr>
      <w:r>
        <w:t>-Cambio</w:t>
      </w:r>
      <w:r>
        <w:rPr>
          <w:spacing w:val="-6"/>
        </w:rPr>
        <w:t xml:space="preserve"> </w:t>
      </w:r>
      <w:r>
        <w:t>de</w:t>
      </w:r>
      <w:r>
        <w:rPr>
          <w:spacing w:val="-4"/>
        </w:rPr>
        <w:t xml:space="preserve"> </w:t>
      </w:r>
      <w:r>
        <w:t>tipología</w:t>
      </w:r>
      <w:r>
        <w:rPr>
          <w:spacing w:val="-4"/>
        </w:rPr>
        <w:t xml:space="preserve"> </w:t>
      </w:r>
      <w:r>
        <w:t>de</w:t>
      </w:r>
      <w:r>
        <w:rPr>
          <w:spacing w:val="-4"/>
        </w:rPr>
        <w:t xml:space="preserve"> </w:t>
      </w:r>
      <w:r>
        <w:t>la</w:t>
      </w:r>
      <w:r>
        <w:rPr>
          <w:spacing w:val="-4"/>
        </w:rPr>
        <w:t xml:space="preserve"> </w:t>
      </w:r>
      <w:r>
        <w:t>carpintería</w:t>
      </w:r>
      <w:r>
        <w:rPr>
          <w:spacing w:val="-4"/>
        </w:rPr>
        <w:t xml:space="preserve"> </w:t>
      </w:r>
      <w:r>
        <w:t>de</w:t>
      </w:r>
      <w:r>
        <w:rPr>
          <w:spacing w:val="-4"/>
        </w:rPr>
        <w:t xml:space="preserve"> </w:t>
      </w:r>
      <w:r>
        <w:t>entrada</w:t>
      </w:r>
      <w:r>
        <w:rPr>
          <w:spacing w:val="-4"/>
        </w:rPr>
        <w:t xml:space="preserve"> </w:t>
      </w:r>
      <w:r>
        <w:t>al</w:t>
      </w:r>
      <w:r>
        <w:rPr>
          <w:spacing w:val="-3"/>
        </w:rPr>
        <w:t xml:space="preserve"> </w:t>
      </w:r>
      <w:r>
        <w:t>café-</w:t>
      </w:r>
      <w:r>
        <w:rPr>
          <w:spacing w:val="-2"/>
        </w:rPr>
        <w:t>teatro.</w:t>
      </w:r>
    </w:p>
    <w:p w14:paraId="74633530" w14:textId="77777777" w:rsidR="00A97F47" w:rsidRDefault="00A97F47">
      <w:pPr>
        <w:pStyle w:val="Textoindependiente"/>
        <w:spacing w:before="61"/>
      </w:pPr>
    </w:p>
    <w:p w14:paraId="1CFC6515" w14:textId="77777777" w:rsidR="00A97F47" w:rsidRDefault="00000000">
      <w:pPr>
        <w:pStyle w:val="Textoindependiente"/>
        <w:spacing w:line="292" w:lineRule="auto"/>
        <w:ind w:left="142" w:right="141"/>
        <w:jc w:val="both"/>
      </w:pPr>
      <w:r>
        <w:t>-Ejecución de pasarelas de mantenimiento en los patinillos para facilitar las labores de</w:t>
      </w:r>
      <w:r>
        <w:rPr>
          <w:spacing w:val="80"/>
        </w:rPr>
        <w:t xml:space="preserve"> </w:t>
      </w:r>
      <w:r>
        <w:rPr>
          <w:spacing w:val="-2"/>
        </w:rPr>
        <w:t>mantenimiento.</w:t>
      </w:r>
    </w:p>
    <w:p w14:paraId="19BE86CF" w14:textId="77777777" w:rsidR="00A97F47" w:rsidRDefault="00A97F47">
      <w:pPr>
        <w:pStyle w:val="Textoindependiente"/>
        <w:spacing w:before="10"/>
      </w:pPr>
    </w:p>
    <w:p w14:paraId="3D46852C" w14:textId="77777777" w:rsidR="00A97F47" w:rsidRDefault="00000000">
      <w:pPr>
        <w:pStyle w:val="Textoindependiente"/>
        <w:spacing w:line="292" w:lineRule="auto"/>
        <w:ind w:left="142" w:right="141"/>
        <w:jc w:val="both"/>
      </w:pPr>
      <w:r>
        <w:t>-Colocación</w:t>
      </w:r>
      <w:r>
        <w:rPr>
          <w:spacing w:val="18"/>
        </w:rPr>
        <w:t xml:space="preserve"> </w:t>
      </w:r>
      <w:r>
        <w:t>de</w:t>
      </w:r>
      <w:r>
        <w:rPr>
          <w:spacing w:val="18"/>
        </w:rPr>
        <w:t xml:space="preserve"> </w:t>
      </w:r>
      <w:r>
        <w:t>falso</w:t>
      </w:r>
      <w:r>
        <w:rPr>
          <w:spacing w:val="18"/>
        </w:rPr>
        <w:t xml:space="preserve"> </w:t>
      </w:r>
      <w:r>
        <w:t>techo</w:t>
      </w:r>
      <w:r>
        <w:rPr>
          <w:spacing w:val="18"/>
        </w:rPr>
        <w:t xml:space="preserve"> </w:t>
      </w:r>
      <w:r>
        <w:t>en</w:t>
      </w:r>
      <w:r>
        <w:rPr>
          <w:spacing w:val="18"/>
        </w:rPr>
        <w:t xml:space="preserve"> </w:t>
      </w:r>
      <w:r>
        <w:t>café-teatro</w:t>
      </w:r>
      <w:r>
        <w:rPr>
          <w:spacing w:val="18"/>
        </w:rPr>
        <w:t xml:space="preserve"> </w:t>
      </w:r>
      <w:r>
        <w:t>para</w:t>
      </w:r>
      <w:r>
        <w:rPr>
          <w:spacing w:val="18"/>
        </w:rPr>
        <w:t xml:space="preserve"> </w:t>
      </w:r>
      <w:r>
        <w:t>ocultación</w:t>
      </w:r>
      <w:r>
        <w:rPr>
          <w:spacing w:val="18"/>
        </w:rPr>
        <w:t xml:space="preserve"> </w:t>
      </w:r>
      <w:r>
        <w:t>del</w:t>
      </w:r>
      <w:r>
        <w:rPr>
          <w:spacing w:val="18"/>
        </w:rPr>
        <w:t xml:space="preserve"> </w:t>
      </w:r>
      <w:r>
        <w:t>aislamiento</w:t>
      </w:r>
      <w:r>
        <w:rPr>
          <w:spacing w:val="18"/>
        </w:rPr>
        <w:t xml:space="preserve"> </w:t>
      </w:r>
      <w:r>
        <w:t>acústico</w:t>
      </w:r>
      <w:r>
        <w:rPr>
          <w:spacing w:val="18"/>
        </w:rPr>
        <w:t xml:space="preserve"> </w:t>
      </w:r>
      <w:r>
        <w:t>necesario</w:t>
      </w:r>
      <w:r>
        <w:rPr>
          <w:spacing w:val="18"/>
        </w:rPr>
        <w:t xml:space="preserve"> </w:t>
      </w:r>
      <w:r>
        <w:t>debido al nuevo uso del edificio.</w:t>
      </w:r>
    </w:p>
    <w:p w14:paraId="556FB7E2" w14:textId="77777777" w:rsidR="00A97F47" w:rsidRDefault="00A97F47">
      <w:pPr>
        <w:pStyle w:val="Textoindependiente"/>
        <w:spacing w:before="9"/>
      </w:pPr>
    </w:p>
    <w:p w14:paraId="39EE3D35" w14:textId="77777777" w:rsidR="00A97F47" w:rsidRDefault="00000000">
      <w:pPr>
        <w:pStyle w:val="Textoindependiente"/>
        <w:spacing w:before="1"/>
        <w:ind w:left="142"/>
      </w:pPr>
      <w:r>
        <w:t>-Instalación</w:t>
      </w:r>
      <w:r>
        <w:rPr>
          <w:spacing w:val="-3"/>
        </w:rPr>
        <w:t xml:space="preserve"> </w:t>
      </w:r>
      <w:r>
        <w:t>de</w:t>
      </w:r>
      <w:r>
        <w:rPr>
          <w:spacing w:val="-3"/>
        </w:rPr>
        <w:t xml:space="preserve"> </w:t>
      </w:r>
      <w:r>
        <w:t>puntos</w:t>
      </w:r>
      <w:r>
        <w:rPr>
          <w:spacing w:val="-2"/>
        </w:rPr>
        <w:t xml:space="preserve"> </w:t>
      </w:r>
      <w:proofErr w:type="gramStart"/>
      <w:r>
        <w:t>wifi</w:t>
      </w:r>
      <w:r>
        <w:rPr>
          <w:spacing w:val="-3"/>
        </w:rPr>
        <w:t xml:space="preserve"> </w:t>
      </w:r>
      <w:r>
        <w:t>solicitados</w:t>
      </w:r>
      <w:proofErr w:type="gramEnd"/>
      <w:r>
        <w:rPr>
          <w:spacing w:val="-3"/>
        </w:rPr>
        <w:t xml:space="preserve"> </w:t>
      </w:r>
      <w:r>
        <w:t>por</w:t>
      </w:r>
      <w:r>
        <w:rPr>
          <w:spacing w:val="-2"/>
        </w:rPr>
        <w:t xml:space="preserve"> </w:t>
      </w:r>
      <w:r>
        <w:t>el</w:t>
      </w:r>
      <w:r>
        <w:rPr>
          <w:spacing w:val="-3"/>
        </w:rPr>
        <w:t xml:space="preserve"> </w:t>
      </w:r>
      <w:r>
        <w:t>usuario</w:t>
      </w:r>
      <w:r>
        <w:rPr>
          <w:spacing w:val="-3"/>
        </w:rPr>
        <w:t xml:space="preserve"> </w:t>
      </w:r>
      <w:r>
        <w:t>del</w:t>
      </w:r>
      <w:r>
        <w:rPr>
          <w:spacing w:val="-2"/>
        </w:rPr>
        <w:t xml:space="preserve"> edificio.</w:t>
      </w:r>
    </w:p>
    <w:p w14:paraId="03AEE782" w14:textId="77777777" w:rsidR="00A97F47" w:rsidRDefault="00A97F47">
      <w:pPr>
        <w:pStyle w:val="Textoindependiente"/>
        <w:spacing w:before="60"/>
      </w:pPr>
    </w:p>
    <w:p w14:paraId="67F4241D" w14:textId="77777777" w:rsidR="00A97F47" w:rsidRDefault="00000000">
      <w:pPr>
        <w:pStyle w:val="Textoindependiente"/>
        <w:ind w:left="142"/>
      </w:pPr>
      <w:r>
        <w:t>-Preinstalación</w:t>
      </w:r>
      <w:r>
        <w:rPr>
          <w:spacing w:val="-6"/>
        </w:rPr>
        <w:t xml:space="preserve"> </w:t>
      </w:r>
      <w:r>
        <w:t>de</w:t>
      </w:r>
      <w:r>
        <w:rPr>
          <w:spacing w:val="-4"/>
        </w:rPr>
        <w:t xml:space="preserve"> </w:t>
      </w:r>
      <w:r>
        <w:t>tomas</w:t>
      </w:r>
      <w:r>
        <w:rPr>
          <w:spacing w:val="-4"/>
        </w:rPr>
        <w:t xml:space="preserve"> </w:t>
      </w:r>
      <w:r>
        <w:t>de</w:t>
      </w:r>
      <w:r>
        <w:rPr>
          <w:spacing w:val="-4"/>
        </w:rPr>
        <w:t xml:space="preserve"> </w:t>
      </w:r>
      <w:r>
        <w:t>video</w:t>
      </w:r>
      <w:r>
        <w:rPr>
          <w:spacing w:val="-3"/>
        </w:rPr>
        <w:t xml:space="preserve"> </w:t>
      </w:r>
      <w:r>
        <w:t>solicitado</w:t>
      </w:r>
      <w:r>
        <w:rPr>
          <w:spacing w:val="-4"/>
        </w:rPr>
        <w:t xml:space="preserve"> </w:t>
      </w:r>
      <w:r>
        <w:t>por</w:t>
      </w:r>
      <w:r>
        <w:rPr>
          <w:spacing w:val="-4"/>
        </w:rPr>
        <w:t xml:space="preserve"> </w:t>
      </w:r>
      <w:r>
        <w:t>el</w:t>
      </w:r>
      <w:r>
        <w:rPr>
          <w:spacing w:val="-4"/>
        </w:rPr>
        <w:t xml:space="preserve"> </w:t>
      </w:r>
      <w:r>
        <w:t>usuario</w:t>
      </w:r>
      <w:r>
        <w:rPr>
          <w:spacing w:val="-4"/>
        </w:rPr>
        <w:t xml:space="preserve"> </w:t>
      </w:r>
      <w:r>
        <w:t>del</w:t>
      </w:r>
      <w:r>
        <w:rPr>
          <w:spacing w:val="-3"/>
        </w:rPr>
        <w:t xml:space="preserve"> </w:t>
      </w:r>
      <w:r>
        <w:rPr>
          <w:spacing w:val="-2"/>
        </w:rPr>
        <w:t>edificio.</w:t>
      </w:r>
    </w:p>
    <w:p w14:paraId="1C1A6E17" w14:textId="77777777" w:rsidR="00A97F47" w:rsidRDefault="00A97F47">
      <w:pPr>
        <w:pStyle w:val="Textoindependiente"/>
        <w:spacing w:before="60"/>
      </w:pPr>
    </w:p>
    <w:p w14:paraId="3CFE1E01" w14:textId="77777777" w:rsidR="00A97F47" w:rsidRDefault="00000000">
      <w:pPr>
        <w:pStyle w:val="Textoindependiente"/>
        <w:spacing w:before="1" w:line="292" w:lineRule="auto"/>
        <w:ind w:left="142" w:right="141"/>
        <w:jc w:val="both"/>
      </w:pPr>
      <w:r>
        <w:t xml:space="preserve">-Cambio de armarios de extintores por armarios que integren la </w:t>
      </w:r>
      <w:proofErr w:type="spellStart"/>
      <w:r>
        <w:t>bie</w:t>
      </w:r>
      <w:proofErr w:type="spellEnd"/>
      <w:r>
        <w:t xml:space="preserve"> y el extintor en unos casos y la</w:t>
      </w:r>
      <w:r>
        <w:rPr>
          <w:spacing w:val="40"/>
        </w:rPr>
        <w:t xml:space="preserve"> </w:t>
      </w:r>
      <w:proofErr w:type="spellStart"/>
      <w:r>
        <w:t>bie</w:t>
      </w:r>
      <w:proofErr w:type="spellEnd"/>
      <w:r>
        <w:t>, el extintor y el pulsador de alarma en otros.</w:t>
      </w:r>
    </w:p>
    <w:p w14:paraId="7BD1E84C"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3EC9A6F1" w14:textId="2884BCFD"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58752" behindDoc="0" locked="0" layoutInCell="1" allowOverlap="1" wp14:anchorId="15306F92" wp14:editId="0BE19455">
                <wp:simplePos x="0" y="0"/>
                <wp:positionH relativeFrom="page">
                  <wp:posOffset>6807090</wp:posOffset>
                </wp:positionH>
                <wp:positionV relativeFrom="page">
                  <wp:posOffset>2818730</wp:posOffset>
                </wp:positionV>
                <wp:extent cx="419734" cy="3187065"/>
                <wp:effectExtent l="0" t="0" r="0" b="0"/>
                <wp:wrapNone/>
                <wp:docPr id="403" name="Text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84B3AE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2084FF"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5306F92" id="Textbox 403" o:spid="_x0000_s1222" type="#_x0000_t202" style="position:absolute;left:0;text-align:left;margin-left:536pt;margin-top:221.95pt;width:33.05pt;height:250.95pt;z-index:25165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Rf6pAEAADM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RHpZJth0toHmQGpoIAktxfmCmA3U35rj750MmrP+&#10;qyMD0zCcknBKNqckxP4T5JFJGh087CKYLjO6fDMxos5kTdMUpdb/vc9Vl1lf/wE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e7Rf6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84B3AE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2084FF"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 xml:space="preserve">-Ejecución de estructura auxiliar para elevar los paneles solares y mejorar el rendimiento de </w:t>
      </w:r>
      <w:proofErr w:type="gramStart"/>
      <w:r>
        <w:t xml:space="preserve">los </w:t>
      </w:r>
      <w:r>
        <w:rPr>
          <w:spacing w:val="-2"/>
        </w:rPr>
        <w:t>mismos</w:t>
      </w:r>
      <w:proofErr w:type="gramEnd"/>
      <w:r>
        <w:rPr>
          <w:spacing w:val="-2"/>
        </w:rPr>
        <w:t>.</w:t>
      </w:r>
    </w:p>
    <w:p w14:paraId="591644CA" w14:textId="77777777" w:rsidR="00A97F47" w:rsidRDefault="00A97F47">
      <w:pPr>
        <w:pStyle w:val="Textoindependiente"/>
        <w:spacing w:before="10"/>
      </w:pPr>
    </w:p>
    <w:p w14:paraId="4659E009" w14:textId="77777777" w:rsidR="00A97F47" w:rsidRDefault="00000000">
      <w:pPr>
        <w:pStyle w:val="Textoindependiente"/>
        <w:spacing w:line="292" w:lineRule="auto"/>
        <w:ind w:left="142" w:right="141"/>
        <w:jc w:val="both"/>
      </w:pPr>
      <w:r>
        <w:t>-Ejecución de una zona de SATE en fachada para poder realizar el aislamiento desde el exterior en las zonas técnicas del pabellón.</w:t>
      </w:r>
    </w:p>
    <w:p w14:paraId="00F48D45" w14:textId="77777777" w:rsidR="00A97F47" w:rsidRDefault="00A97F47">
      <w:pPr>
        <w:pStyle w:val="Textoindependiente"/>
        <w:spacing w:before="10"/>
      </w:pPr>
    </w:p>
    <w:p w14:paraId="40DC34EE" w14:textId="77777777" w:rsidR="00A97F47" w:rsidRDefault="00000000">
      <w:pPr>
        <w:pStyle w:val="Textoindependiente"/>
        <w:ind w:left="142"/>
      </w:pPr>
      <w:r>
        <w:t>-Refuerzo</w:t>
      </w:r>
      <w:r>
        <w:rPr>
          <w:spacing w:val="-5"/>
        </w:rPr>
        <w:t xml:space="preserve"> </w:t>
      </w:r>
      <w:r>
        <w:t>de</w:t>
      </w:r>
      <w:r>
        <w:rPr>
          <w:spacing w:val="-5"/>
        </w:rPr>
        <w:t xml:space="preserve"> </w:t>
      </w:r>
      <w:r>
        <w:t>impermeabilización</w:t>
      </w:r>
      <w:r>
        <w:rPr>
          <w:spacing w:val="-5"/>
        </w:rPr>
        <w:t xml:space="preserve"> </w:t>
      </w:r>
      <w:r>
        <w:t>en</w:t>
      </w:r>
      <w:r>
        <w:rPr>
          <w:spacing w:val="-5"/>
        </w:rPr>
        <w:t xml:space="preserve"> </w:t>
      </w:r>
      <w:r>
        <w:t>vestuarios</w:t>
      </w:r>
      <w:r>
        <w:rPr>
          <w:spacing w:val="-5"/>
        </w:rPr>
        <w:t xml:space="preserve"> </w:t>
      </w:r>
      <w:r>
        <w:t>del</w:t>
      </w:r>
      <w:r>
        <w:rPr>
          <w:spacing w:val="-4"/>
        </w:rPr>
        <w:t xml:space="preserve"> </w:t>
      </w:r>
      <w:r>
        <w:rPr>
          <w:spacing w:val="-2"/>
        </w:rPr>
        <w:t>pabellón.</w:t>
      </w:r>
    </w:p>
    <w:p w14:paraId="5AE77663" w14:textId="77777777" w:rsidR="00A97F47" w:rsidRDefault="00A97F47">
      <w:pPr>
        <w:pStyle w:val="Textoindependiente"/>
        <w:spacing w:before="60"/>
      </w:pPr>
    </w:p>
    <w:p w14:paraId="7CB596CB" w14:textId="77777777" w:rsidR="00A97F47" w:rsidRDefault="00000000">
      <w:pPr>
        <w:pStyle w:val="Textoindependiente"/>
        <w:ind w:left="142"/>
      </w:pPr>
      <w:r>
        <w:t>-Colocación</w:t>
      </w:r>
      <w:r>
        <w:rPr>
          <w:spacing w:val="-3"/>
        </w:rPr>
        <w:t xml:space="preserve"> </w:t>
      </w:r>
      <w:r>
        <w:t>de</w:t>
      </w:r>
      <w:r>
        <w:rPr>
          <w:spacing w:val="-3"/>
        </w:rPr>
        <w:t xml:space="preserve"> </w:t>
      </w:r>
      <w:r>
        <w:t>tomas</w:t>
      </w:r>
      <w:r>
        <w:rPr>
          <w:spacing w:val="-3"/>
        </w:rPr>
        <w:t xml:space="preserve"> </w:t>
      </w:r>
      <w:r>
        <w:t>rápidas</w:t>
      </w:r>
      <w:r>
        <w:rPr>
          <w:spacing w:val="-3"/>
        </w:rPr>
        <w:t xml:space="preserve"> </w:t>
      </w:r>
      <w:r>
        <w:t>para</w:t>
      </w:r>
      <w:r>
        <w:rPr>
          <w:spacing w:val="-2"/>
        </w:rPr>
        <w:t xml:space="preserve"> baldeo.</w:t>
      </w:r>
    </w:p>
    <w:p w14:paraId="5D66D9FD" w14:textId="77777777" w:rsidR="00A97F47" w:rsidRDefault="00A97F47">
      <w:pPr>
        <w:pStyle w:val="Textoindependiente"/>
        <w:spacing w:before="61"/>
      </w:pPr>
    </w:p>
    <w:p w14:paraId="4DC59CA5" w14:textId="77777777" w:rsidR="00A97F47" w:rsidRDefault="00000000">
      <w:pPr>
        <w:pStyle w:val="Textoindependiente"/>
        <w:ind w:left="142"/>
      </w:pPr>
      <w:r>
        <w:t>-Ejecución</w:t>
      </w:r>
      <w:r>
        <w:rPr>
          <w:spacing w:val="-6"/>
        </w:rPr>
        <w:t xml:space="preserve"> </w:t>
      </w:r>
      <w:r>
        <w:t>de</w:t>
      </w:r>
      <w:r>
        <w:rPr>
          <w:spacing w:val="-3"/>
        </w:rPr>
        <w:t xml:space="preserve"> </w:t>
      </w:r>
      <w:r>
        <w:t>acometidas</w:t>
      </w:r>
      <w:r>
        <w:rPr>
          <w:spacing w:val="-4"/>
        </w:rPr>
        <w:t xml:space="preserve"> </w:t>
      </w:r>
      <w:r>
        <w:t>de</w:t>
      </w:r>
      <w:r>
        <w:rPr>
          <w:spacing w:val="-3"/>
        </w:rPr>
        <w:t xml:space="preserve"> </w:t>
      </w:r>
      <w:r>
        <w:t>saneamiento</w:t>
      </w:r>
      <w:r>
        <w:rPr>
          <w:spacing w:val="-4"/>
        </w:rPr>
        <w:t xml:space="preserve"> </w:t>
      </w:r>
      <w:r>
        <w:t>siguiendo</w:t>
      </w:r>
      <w:r>
        <w:rPr>
          <w:spacing w:val="-3"/>
        </w:rPr>
        <w:t xml:space="preserve"> </w:t>
      </w:r>
      <w:r>
        <w:t>nuevas</w:t>
      </w:r>
      <w:r>
        <w:rPr>
          <w:spacing w:val="-3"/>
        </w:rPr>
        <w:t xml:space="preserve"> </w:t>
      </w:r>
      <w:r>
        <w:t>instrucciones</w:t>
      </w:r>
      <w:r>
        <w:rPr>
          <w:spacing w:val="-4"/>
        </w:rPr>
        <w:t xml:space="preserve"> </w:t>
      </w:r>
      <w:r>
        <w:t>del</w:t>
      </w:r>
      <w:r>
        <w:rPr>
          <w:spacing w:val="-3"/>
        </w:rPr>
        <w:t xml:space="preserve"> </w:t>
      </w:r>
      <w:r>
        <w:t>Canal</w:t>
      </w:r>
      <w:r>
        <w:rPr>
          <w:spacing w:val="-4"/>
        </w:rPr>
        <w:t xml:space="preserve"> </w:t>
      </w:r>
      <w:r>
        <w:t>de</w:t>
      </w:r>
      <w:r>
        <w:rPr>
          <w:spacing w:val="-3"/>
        </w:rPr>
        <w:t xml:space="preserve"> </w:t>
      </w:r>
      <w:r>
        <w:t>Isabel</w:t>
      </w:r>
      <w:r>
        <w:rPr>
          <w:spacing w:val="-3"/>
        </w:rPr>
        <w:t xml:space="preserve"> </w:t>
      </w:r>
      <w:r>
        <w:rPr>
          <w:spacing w:val="-5"/>
        </w:rPr>
        <w:t>II.</w:t>
      </w:r>
    </w:p>
    <w:p w14:paraId="311748B3" w14:textId="77777777" w:rsidR="00A97F47" w:rsidRDefault="00A97F47">
      <w:pPr>
        <w:pStyle w:val="Textoindependiente"/>
        <w:spacing w:before="60"/>
      </w:pPr>
    </w:p>
    <w:p w14:paraId="654CBDF0" w14:textId="77777777" w:rsidR="00A97F47" w:rsidRDefault="00000000">
      <w:pPr>
        <w:pStyle w:val="Textoindependiente"/>
        <w:ind w:left="142"/>
      </w:pPr>
      <w:r>
        <w:t>-Sellado</w:t>
      </w:r>
      <w:r>
        <w:rPr>
          <w:spacing w:val="-2"/>
        </w:rPr>
        <w:t xml:space="preserve"> </w:t>
      </w:r>
      <w:r>
        <w:t>de</w:t>
      </w:r>
      <w:r>
        <w:rPr>
          <w:spacing w:val="-1"/>
        </w:rPr>
        <w:t xml:space="preserve"> </w:t>
      </w:r>
      <w:r>
        <w:t>pasos</w:t>
      </w:r>
      <w:r>
        <w:rPr>
          <w:spacing w:val="-2"/>
        </w:rPr>
        <w:t xml:space="preserve"> </w:t>
      </w:r>
      <w:r>
        <w:t>de</w:t>
      </w:r>
      <w:r>
        <w:rPr>
          <w:spacing w:val="-1"/>
        </w:rPr>
        <w:t xml:space="preserve"> </w:t>
      </w:r>
      <w:r>
        <w:t>instalaciones</w:t>
      </w:r>
      <w:r>
        <w:rPr>
          <w:spacing w:val="-1"/>
        </w:rPr>
        <w:t xml:space="preserve"> </w:t>
      </w:r>
      <w:r>
        <w:t>acorde</w:t>
      </w:r>
      <w:r>
        <w:rPr>
          <w:spacing w:val="-2"/>
        </w:rPr>
        <w:t xml:space="preserve"> </w:t>
      </w:r>
      <w:r>
        <w:t>a</w:t>
      </w:r>
      <w:r>
        <w:rPr>
          <w:spacing w:val="-1"/>
        </w:rPr>
        <w:t xml:space="preserve"> </w:t>
      </w:r>
      <w:r>
        <w:t>las</w:t>
      </w:r>
      <w:r>
        <w:rPr>
          <w:spacing w:val="-2"/>
        </w:rPr>
        <w:t xml:space="preserve"> </w:t>
      </w:r>
      <w:r>
        <w:t>nuevas</w:t>
      </w:r>
      <w:r>
        <w:rPr>
          <w:spacing w:val="-1"/>
        </w:rPr>
        <w:t xml:space="preserve"> </w:t>
      </w:r>
      <w:r>
        <w:t>instalaciones</w:t>
      </w:r>
      <w:r>
        <w:rPr>
          <w:spacing w:val="-1"/>
        </w:rPr>
        <w:t xml:space="preserve"> </w:t>
      </w:r>
      <w:r>
        <w:rPr>
          <w:spacing w:val="-2"/>
        </w:rPr>
        <w:t>ejecutadas.</w:t>
      </w:r>
    </w:p>
    <w:p w14:paraId="4C1F81E5" w14:textId="77777777" w:rsidR="00A97F47" w:rsidRDefault="00A97F47">
      <w:pPr>
        <w:pStyle w:val="Textoindependiente"/>
        <w:spacing w:before="61"/>
      </w:pPr>
    </w:p>
    <w:p w14:paraId="6FC702A2" w14:textId="77777777" w:rsidR="00A97F47" w:rsidRDefault="00000000">
      <w:pPr>
        <w:pStyle w:val="Textoindependiente"/>
        <w:spacing w:line="292" w:lineRule="auto"/>
        <w:ind w:left="142" w:right="141"/>
        <w:jc w:val="both"/>
      </w:pPr>
      <w:r>
        <w:t>-Limpieza de pozo de saneamiento en calle Jacinto debido a atasco derivado del colector principal</w:t>
      </w:r>
      <w:r>
        <w:rPr>
          <w:spacing w:val="40"/>
        </w:rPr>
        <w:t xml:space="preserve"> </w:t>
      </w:r>
      <w:r>
        <w:t>que discurre por el centro de la calle.</w:t>
      </w:r>
    </w:p>
    <w:p w14:paraId="40BCF5E4" w14:textId="77777777" w:rsidR="00A97F47" w:rsidRDefault="00A97F47">
      <w:pPr>
        <w:pStyle w:val="Textoindependiente"/>
        <w:spacing w:before="10"/>
      </w:pPr>
    </w:p>
    <w:p w14:paraId="2C31FB2E" w14:textId="77777777" w:rsidR="00A97F47" w:rsidRDefault="00000000">
      <w:pPr>
        <w:pStyle w:val="Textoindependiente"/>
        <w:ind w:left="142"/>
      </w:pPr>
      <w:r>
        <w:t>-Balizamiento</w:t>
      </w:r>
      <w:r>
        <w:rPr>
          <w:spacing w:val="-3"/>
        </w:rPr>
        <w:t xml:space="preserve"> </w:t>
      </w:r>
      <w:r>
        <w:t>de</w:t>
      </w:r>
      <w:r>
        <w:rPr>
          <w:spacing w:val="-3"/>
        </w:rPr>
        <w:t xml:space="preserve"> </w:t>
      </w:r>
      <w:r>
        <w:t>escaleras</w:t>
      </w:r>
      <w:r>
        <w:rPr>
          <w:spacing w:val="-2"/>
        </w:rPr>
        <w:t xml:space="preserve"> </w:t>
      </w:r>
      <w:r>
        <w:t>de</w:t>
      </w:r>
      <w:r>
        <w:rPr>
          <w:spacing w:val="-3"/>
        </w:rPr>
        <w:t xml:space="preserve"> </w:t>
      </w:r>
      <w:r>
        <w:t>las</w:t>
      </w:r>
      <w:r>
        <w:rPr>
          <w:spacing w:val="-3"/>
        </w:rPr>
        <w:t xml:space="preserve"> </w:t>
      </w:r>
      <w:r>
        <w:t>gradas</w:t>
      </w:r>
      <w:r>
        <w:rPr>
          <w:spacing w:val="-2"/>
        </w:rPr>
        <w:t xml:space="preserve"> </w:t>
      </w:r>
      <w:r>
        <w:t>del</w:t>
      </w:r>
      <w:r>
        <w:rPr>
          <w:spacing w:val="-3"/>
        </w:rPr>
        <w:t xml:space="preserve"> </w:t>
      </w:r>
      <w:r>
        <w:t>pabellón</w:t>
      </w:r>
      <w:r>
        <w:rPr>
          <w:spacing w:val="-3"/>
        </w:rPr>
        <w:t xml:space="preserve"> </w:t>
      </w:r>
      <w:r>
        <w:t>acorde</w:t>
      </w:r>
      <w:r>
        <w:rPr>
          <w:spacing w:val="-2"/>
        </w:rPr>
        <w:t xml:space="preserve"> </w:t>
      </w:r>
      <w:r>
        <w:t>a</w:t>
      </w:r>
      <w:r>
        <w:rPr>
          <w:spacing w:val="-3"/>
        </w:rPr>
        <w:t xml:space="preserve"> </w:t>
      </w:r>
      <w:r>
        <w:t>la</w:t>
      </w:r>
      <w:r>
        <w:rPr>
          <w:spacing w:val="-2"/>
        </w:rPr>
        <w:t xml:space="preserve"> normativa.</w:t>
      </w:r>
    </w:p>
    <w:p w14:paraId="147DD4E7" w14:textId="77777777" w:rsidR="00A97F47" w:rsidRDefault="00A97F47">
      <w:pPr>
        <w:pStyle w:val="Textoindependiente"/>
        <w:spacing w:before="60"/>
      </w:pPr>
    </w:p>
    <w:p w14:paraId="3A5D5672" w14:textId="77777777" w:rsidR="00A97F47" w:rsidRDefault="00000000">
      <w:pPr>
        <w:pStyle w:val="Textoindependiente"/>
        <w:spacing w:line="292" w:lineRule="auto"/>
        <w:ind w:left="142" w:right="141"/>
        <w:jc w:val="both"/>
      </w:pPr>
      <w:r>
        <w:t>La medición general efectuada arroja un saldo a favor del contratista equivalente al 9,90% del precio de ejecución del contrato, es decir, 1.539.900,39 €, incluido IVA (1.272.644,95 €, excluido IVA).</w:t>
      </w:r>
    </w:p>
    <w:p w14:paraId="29CA138E" w14:textId="77777777" w:rsidR="00A97F47" w:rsidRDefault="00A97F47">
      <w:pPr>
        <w:pStyle w:val="Textoindependiente"/>
        <w:spacing w:before="10"/>
      </w:pPr>
    </w:p>
    <w:p w14:paraId="485CF4A5" w14:textId="77777777" w:rsidR="00A97F47" w:rsidRDefault="00000000">
      <w:pPr>
        <w:pStyle w:val="Textoindependiente"/>
        <w:spacing w:line="292" w:lineRule="auto"/>
        <w:ind w:left="142" w:right="141"/>
        <w:jc w:val="both"/>
      </w:pPr>
      <w:r>
        <w:t>12º.- Con fecha 11 de abril de 2025 fue adoptado acuerdo por la Junta de Gobierno Local aprobando la medición general de la obra que arroja un incremento sobre el precio de adjudicación del contrato de 1.272.644,95 €, IVA excluido, lo que supone un 9,90%% del precio de adjudicación del contrato.</w:t>
      </w:r>
    </w:p>
    <w:p w14:paraId="3122316A" w14:textId="77777777" w:rsidR="00A97F47" w:rsidRDefault="00A97F47">
      <w:pPr>
        <w:pStyle w:val="Textoindependiente"/>
        <w:spacing w:before="10"/>
      </w:pPr>
    </w:p>
    <w:p w14:paraId="07CE7053" w14:textId="0C1F5175" w:rsidR="00A97F47" w:rsidRDefault="00000000">
      <w:pPr>
        <w:pStyle w:val="Textoindependiente"/>
        <w:spacing w:line="292" w:lineRule="auto"/>
        <w:ind w:left="142" w:right="141"/>
        <w:jc w:val="both"/>
      </w:pPr>
      <w:r>
        <w:t>De dicha cantidad habrá de ser descontada la penalidad impuesta por importe de 302.754,32 €, por</w:t>
      </w:r>
      <w:r>
        <w:rPr>
          <w:spacing w:val="80"/>
        </w:rPr>
        <w:t xml:space="preserve"> </w:t>
      </w:r>
      <w:r>
        <w:t xml:space="preserve">lo que la reserva de crédito necesaria asciende a la cifra de 1.173.785,46 € (970.070,63 €+21% I.V. </w:t>
      </w:r>
      <w:r>
        <w:rPr>
          <w:spacing w:val="-4"/>
        </w:rPr>
        <w:t>A.)</w:t>
      </w:r>
      <w:r w:rsidR="00051AFB">
        <w:rPr>
          <w:spacing w:val="-4"/>
        </w:rPr>
        <w:t>.</w:t>
      </w:r>
    </w:p>
    <w:p w14:paraId="15B7D834" w14:textId="77777777" w:rsidR="00A97F47" w:rsidRDefault="00A97F47">
      <w:pPr>
        <w:pStyle w:val="Textoindependiente"/>
        <w:spacing w:before="10"/>
      </w:pPr>
    </w:p>
    <w:p w14:paraId="48EDF145" w14:textId="77777777" w:rsidR="00A97F47" w:rsidRDefault="00000000">
      <w:pPr>
        <w:pStyle w:val="Textoindependiente"/>
        <w:spacing w:line="292" w:lineRule="auto"/>
        <w:ind w:left="142" w:right="141"/>
        <w:jc w:val="both"/>
      </w:pPr>
      <w:r>
        <w:t>13º.- Notificado el citado acuerdo al contratista ha presentado alegaciones con fecha 14 de abril de 2025, en las que manifiesta:</w:t>
      </w:r>
    </w:p>
    <w:p w14:paraId="6B4DCE9D" w14:textId="77777777" w:rsidR="00A97F47" w:rsidRDefault="00A97F47">
      <w:pPr>
        <w:pStyle w:val="Textoindependiente"/>
        <w:spacing w:before="10"/>
      </w:pPr>
    </w:p>
    <w:p w14:paraId="22FC421E" w14:textId="77777777" w:rsidR="00A97F47" w:rsidRDefault="00000000">
      <w:pPr>
        <w:pStyle w:val="Prrafodelista"/>
        <w:numPr>
          <w:ilvl w:val="0"/>
          <w:numId w:val="20"/>
        </w:numPr>
        <w:tabs>
          <w:tab w:val="left" w:pos="320"/>
        </w:tabs>
        <w:spacing w:line="292" w:lineRule="auto"/>
        <w:ind w:firstLine="0"/>
        <w:jc w:val="both"/>
        <w:rPr>
          <w:sz w:val="20"/>
        </w:rPr>
      </w:pPr>
      <w:r>
        <w:rPr>
          <w:sz w:val="20"/>
        </w:rPr>
        <w:t>Error</w:t>
      </w:r>
      <w:r>
        <w:rPr>
          <w:spacing w:val="24"/>
          <w:sz w:val="20"/>
        </w:rPr>
        <w:t xml:space="preserve"> </w:t>
      </w:r>
      <w:r>
        <w:rPr>
          <w:sz w:val="20"/>
        </w:rPr>
        <w:t>en</w:t>
      </w:r>
      <w:r>
        <w:rPr>
          <w:spacing w:val="24"/>
          <w:sz w:val="20"/>
        </w:rPr>
        <w:t xml:space="preserve"> </w:t>
      </w:r>
      <w:r>
        <w:rPr>
          <w:sz w:val="20"/>
        </w:rPr>
        <w:t>la</w:t>
      </w:r>
      <w:r>
        <w:rPr>
          <w:spacing w:val="24"/>
          <w:sz w:val="20"/>
        </w:rPr>
        <w:t xml:space="preserve"> </w:t>
      </w:r>
      <w:r>
        <w:rPr>
          <w:sz w:val="20"/>
        </w:rPr>
        <w:t>cuantificación</w:t>
      </w:r>
      <w:r>
        <w:rPr>
          <w:spacing w:val="24"/>
          <w:sz w:val="20"/>
        </w:rPr>
        <w:t xml:space="preserve"> </w:t>
      </w:r>
      <w:r>
        <w:rPr>
          <w:sz w:val="20"/>
        </w:rPr>
        <w:t>económica</w:t>
      </w:r>
      <w:r>
        <w:rPr>
          <w:spacing w:val="24"/>
          <w:sz w:val="20"/>
        </w:rPr>
        <w:t xml:space="preserve"> </w:t>
      </w:r>
      <w:r>
        <w:rPr>
          <w:sz w:val="20"/>
        </w:rPr>
        <w:t>de</w:t>
      </w:r>
      <w:r>
        <w:rPr>
          <w:spacing w:val="24"/>
          <w:sz w:val="20"/>
        </w:rPr>
        <w:t xml:space="preserve"> </w:t>
      </w:r>
      <w:r>
        <w:rPr>
          <w:sz w:val="20"/>
        </w:rPr>
        <w:t>la</w:t>
      </w:r>
      <w:r>
        <w:rPr>
          <w:spacing w:val="24"/>
          <w:sz w:val="20"/>
        </w:rPr>
        <w:t xml:space="preserve"> </w:t>
      </w:r>
      <w:r>
        <w:rPr>
          <w:sz w:val="20"/>
        </w:rPr>
        <w:t>penalidad</w:t>
      </w:r>
      <w:r>
        <w:rPr>
          <w:spacing w:val="24"/>
          <w:sz w:val="20"/>
        </w:rPr>
        <w:t xml:space="preserve"> </w:t>
      </w:r>
      <w:r>
        <w:rPr>
          <w:sz w:val="20"/>
        </w:rPr>
        <w:t>impuesta,</w:t>
      </w:r>
      <w:r>
        <w:rPr>
          <w:spacing w:val="24"/>
          <w:sz w:val="20"/>
        </w:rPr>
        <w:t xml:space="preserve"> </w:t>
      </w:r>
      <w:r>
        <w:rPr>
          <w:sz w:val="20"/>
        </w:rPr>
        <w:t>con</w:t>
      </w:r>
      <w:r>
        <w:rPr>
          <w:spacing w:val="24"/>
          <w:sz w:val="20"/>
        </w:rPr>
        <w:t xml:space="preserve"> </w:t>
      </w:r>
      <w:r>
        <w:rPr>
          <w:sz w:val="20"/>
        </w:rPr>
        <w:t>independencia</w:t>
      </w:r>
      <w:r>
        <w:rPr>
          <w:spacing w:val="24"/>
          <w:sz w:val="20"/>
        </w:rPr>
        <w:t xml:space="preserve"> </w:t>
      </w:r>
      <w:r>
        <w:rPr>
          <w:sz w:val="20"/>
        </w:rPr>
        <w:t>de</w:t>
      </w:r>
      <w:r>
        <w:rPr>
          <w:spacing w:val="24"/>
          <w:sz w:val="20"/>
        </w:rPr>
        <w:t xml:space="preserve"> </w:t>
      </w:r>
      <w:r>
        <w:rPr>
          <w:sz w:val="20"/>
        </w:rPr>
        <w:t>manifestar su disconformidad con la procedencia de la citada penalidad.</w:t>
      </w:r>
    </w:p>
    <w:p w14:paraId="42812DB9" w14:textId="77777777" w:rsidR="00A97F47" w:rsidRDefault="00A97F47">
      <w:pPr>
        <w:pStyle w:val="Textoindependiente"/>
        <w:spacing w:before="9"/>
      </w:pPr>
    </w:p>
    <w:p w14:paraId="70C3EE37" w14:textId="77777777" w:rsidR="00A97F47" w:rsidRDefault="00000000">
      <w:pPr>
        <w:pStyle w:val="Prrafodelista"/>
        <w:numPr>
          <w:ilvl w:val="0"/>
          <w:numId w:val="20"/>
        </w:numPr>
        <w:tabs>
          <w:tab w:val="left" w:pos="318"/>
        </w:tabs>
        <w:spacing w:before="1"/>
        <w:ind w:left="318" w:right="0" w:hanging="176"/>
        <w:rPr>
          <w:sz w:val="20"/>
        </w:rPr>
      </w:pPr>
      <w:r>
        <w:rPr>
          <w:sz w:val="20"/>
        </w:rPr>
        <w:t>Falta</w:t>
      </w:r>
      <w:r>
        <w:rPr>
          <w:spacing w:val="-5"/>
          <w:sz w:val="20"/>
        </w:rPr>
        <w:t xml:space="preserve"> </w:t>
      </w:r>
      <w:r>
        <w:rPr>
          <w:sz w:val="20"/>
        </w:rPr>
        <w:t>de</w:t>
      </w:r>
      <w:r>
        <w:rPr>
          <w:spacing w:val="-3"/>
          <w:sz w:val="20"/>
        </w:rPr>
        <w:t xml:space="preserve"> </w:t>
      </w:r>
      <w:r>
        <w:rPr>
          <w:sz w:val="20"/>
        </w:rPr>
        <w:t>inclusión</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revisión</w:t>
      </w:r>
      <w:r>
        <w:rPr>
          <w:spacing w:val="-3"/>
          <w:sz w:val="20"/>
        </w:rPr>
        <w:t xml:space="preserve"> </w:t>
      </w:r>
      <w:r>
        <w:rPr>
          <w:sz w:val="20"/>
        </w:rPr>
        <w:t>de</w:t>
      </w:r>
      <w:r>
        <w:rPr>
          <w:spacing w:val="-2"/>
          <w:sz w:val="20"/>
        </w:rPr>
        <w:t xml:space="preserve"> </w:t>
      </w:r>
      <w:r>
        <w:rPr>
          <w:sz w:val="20"/>
        </w:rPr>
        <w:t>precios</w:t>
      </w:r>
      <w:r>
        <w:rPr>
          <w:spacing w:val="-3"/>
          <w:sz w:val="20"/>
        </w:rPr>
        <w:t xml:space="preserve"> </w:t>
      </w:r>
      <w:r>
        <w:rPr>
          <w:sz w:val="20"/>
        </w:rPr>
        <w:t>en</w:t>
      </w:r>
      <w:r>
        <w:rPr>
          <w:spacing w:val="-3"/>
          <w:sz w:val="20"/>
        </w:rPr>
        <w:t xml:space="preserve"> </w:t>
      </w:r>
      <w:r>
        <w:rPr>
          <w:sz w:val="20"/>
        </w:rPr>
        <w:t>el</w:t>
      </w:r>
      <w:r>
        <w:rPr>
          <w:spacing w:val="-3"/>
          <w:sz w:val="20"/>
        </w:rPr>
        <w:t xml:space="preserve"> </w:t>
      </w:r>
      <w:r>
        <w:rPr>
          <w:sz w:val="20"/>
        </w:rPr>
        <w:t>importe</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medición</w:t>
      </w:r>
      <w:r>
        <w:rPr>
          <w:spacing w:val="-2"/>
          <w:sz w:val="20"/>
        </w:rPr>
        <w:t xml:space="preserve"> general.</w:t>
      </w:r>
    </w:p>
    <w:p w14:paraId="2796B648" w14:textId="77777777" w:rsidR="00A97F47" w:rsidRDefault="00A97F47">
      <w:pPr>
        <w:pStyle w:val="Textoindependiente"/>
        <w:spacing w:before="60"/>
      </w:pPr>
    </w:p>
    <w:p w14:paraId="5BDBBD33" w14:textId="77777777" w:rsidR="00A97F47" w:rsidRDefault="00000000">
      <w:pPr>
        <w:pStyle w:val="Textoindependiente"/>
        <w:spacing w:line="292" w:lineRule="auto"/>
        <w:ind w:left="142" w:right="141"/>
        <w:jc w:val="both"/>
      </w:pPr>
      <w:r>
        <w:t xml:space="preserve">14º.- Ha sido solicitado informe al </w:t>
      </w:r>
      <w:proofErr w:type="gramStart"/>
      <w:r>
        <w:t>Director General</w:t>
      </w:r>
      <w:proofErr w:type="gramEnd"/>
      <w:r>
        <w:t xml:space="preserve"> de Servicios a la Ciudad sobre el estado de la legalización de las diferentes instalaciones recibidas, siendo dicho estado el siguiente:</w:t>
      </w:r>
    </w:p>
    <w:p w14:paraId="17F62D97" w14:textId="77777777" w:rsidR="00A97F47" w:rsidRDefault="00A97F47">
      <w:pPr>
        <w:pStyle w:val="Textoindependiente"/>
        <w:spacing w:before="10"/>
      </w:pPr>
    </w:p>
    <w:p w14:paraId="5A3FA816" w14:textId="77777777" w:rsidR="00A97F47" w:rsidRDefault="00000000">
      <w:pPr>
        <w:pStyle w:val="Textoindependiente"/>
        <w:spacing w:line="292" w:lineRule="auto"/>
        <w:ind w:left="142" w:right="141"/>
        <w:jc w:val="both"/>
      </w:pPr>
      <w:r>
        <w:t>-Energía eléctrica: Se dispone de los certificados de instalación eléctrica desde el pasado 8 de abril</w:t>
      </w:r>
      <w:r>
        <w:rPr>
          <w:spacing w:val="40"/>
        </w:rPr>
        <w:t xml:space="preserve"> </w:t>
      </w:r>
      <w:r>
        <w:t>de 2025, fecha en la que se solicitó la energización del edificio. Quedó con suministro el 23 de abril</w:t>
      </w:r>
      <w:r>
        <w:rPr>
          <w:spacing w:val="80"/>
        </w:rPr>
        <w:t xml:space="preserve"> </w:t>
      </w:r>
      <w:r>
        <w:t>de 2025.</w:t>
      </w:r>
    </w:p>
    <w:p w14:paraId="5720309A" w14:textId="77777777" w:rsidR="00A97F47" w:rsidRDefault="00A97F47">
      <w:pPr>
        <w:pStyle w:val="Textoindependiente"/>
        <w:spacing w:before="10"/>
      </w:pPr>
    </w:p>
    <w:p w14:paraId="08F57145" w14:textId="77777777" w:rsidR="00A97F47" w:rsidRDefault="00000000">
      <w:pPr>
        <w:pStyle w:val="Textoindependiente"/>
        <w:ind w:left="142"/>
      </w:pPr>
      <w:r>
        <w:t>-Gas:</w:t>
      </w:r>
      <w:r>
        <w:rPr>
          <w:spacing w:val="-3"/>
        </w:rPr>
        <w:t xml:space="preserve"> </w:t>
      </w:r>
      <w:r>
        <w:t>No</w:t>
      </w:r>
      <w:r>
        <w:rPr>
          <w:spacing w:val="-2"/>
        </w:rPr>
        <w:t xml:space="preserve"> </w:t>
      </w:r>
      <w:r>
        <w:t>se</w:t>
      </w:r>
      <w:r>
        <w:rPr>
          <w:spacing w:val="-2"/>
        </w:rPr>
        <w:t xml:space="preserve"> </w:t>
      </w:r>
      <w:r>
        <w:t>ha</w:t>
      </w:r>
      <w:r>
        <w:rPr>
          <w:spacing w:val="-2"/>
        </w:rPr>
        <w:t xml:space="preserve"> </w:t>
      </w:r>
      <w:r>
        <w:t>finalizado</w:t>
      </w:r>
      <w:r>
        <w:rPr>
          <w:spacing w:val="-2"/>
        </w:rPr>
        <w:t xml:space="preserve"> </w:t>
      </w:r>
      <w:r>
        <w:t>la</w:t>
      </w:r>
      <w:r>
        <w:rPr>
          <w:spacing w:val="-2"/>
        </w:rPr>
        <w:t xml:space="preserve"> legalización.</w:t>
      </w:r>
    </w:p>
    <w:p w14:paraId="4B071811" w14:textId="77777777" w:rsidR="00A97F47" w:rsidRDefault="00A97F47">
      <w:pPr>
        <w:pStyle w:val="Textoindependiente"/>
        <w:spacing w:before="60"/>
      </w:pPr>
    </w:p>
    <w:p w14:paraId="6A332043" w14:textId="77777777" w:rsidR="00A97F47" w:rsidRDefault="00000000">
      <w:pPr>
        <w:pStyle w:val="Textoindependiente"/>
        <w:ind w:left="142"/>
      </w:pPr>
      <w:r>
        <w:t>-Ascensores:</w:t>
      </w:r>
      <w:r>
        <w:rPr>
          <w:spacing w:val="-5"/>
        </w:rPr>
        <w:t xml:space="preserve"> </w:t>
      </w:r>
      <w:r>
        <w:t>No</w:t>
      </w:r>
      <w:r>
        <w:rPr>
          <w:spacing w:val="-2"/>
        </w:rPr>
        <w:t xml:space="preserve"> </w:t>
      </w:r>
      <w:r>
        <w:t>se</w:t>
      </w:r>
      <w:r>
        <w:rPr>
          <w:spacing w:val="-2"/>
        </w:rPr>
        <w:t xml:space="preserve"> </w:t>
      </w:r>
      <w:r>
        <w:t>ha</w:t>
      </w:r>
      <w:r>
        <w:rPr>
          <w:spacing w:val="-2"/>
        </w:rPr>
        <w:t xml:space="preserve"> </w:t>
      </w:r>
      <w:r>
        <w:t>finalizado</w:t>
      </w:r>
      <w:r>
        <w:rPr>
          <w:spacing w:val="-2"/>
        </w:rPr>
        <w:t xml:space="preserve"> </w:t>
      </w:r>
      <w:r>
        <w:t>la</w:t>
      </w:r>
      <w:r>
        <w:rPr>
          <w:spacing w:val="-2"/>
        </w:rPr>
        <w:t xml:space="preserve"> legalización.</w:t>
      </w:r>
    </w:p>
    <w:p w14:paraId="46698D3F" w14:textId="77777777" w:rsidR="00A97F47" w:rsidRDefault="00A97F47">
      <w:pPr>
        <w:pStyle w:val="Textoindependiente"/>
        <w:spacing w:before="61"/>
      </w:pPr>
    </w:p>
    <w:p w14:paraId="5A5C7ABC" w14:textId="77777777" w:rsidR="00A97F47" w:rsidRDefault="00000000">
      <w:pPr>
        <w:pStyle w:val="Textoindependiente"/>
        <w:ind w:left="142"/>
      </w:pPr>
      <w:r>
        <w:t>-Climatización:</w:t>
      </w:r>
      <w:r>
        <w:rPr>
          <w:spacing w:val="-3"/>
        </w:rPr>
        <w:t xml:space="preserve"> </w:t>
      </w:r>
      <w:r>
        <w:t>No</w:t>
      </w:r>
      <w:r>
        <w:rPr>
          <w:spacing w:val="-2"/>
        </w:rPr>
        <w:t xml:space="preserve"> </w:t>
      </w:r>
      <w:r>
        <w:t>se</w:t>
      </w:r>
      <w:r>
        <w:rPr>
          <w:spacing w:val="-2"/>
        </w:rPr>
        <w:t xml:space="preserve"> </w:t>
      </w:r>
      <w:r>
        <w:t>ha</w:t>
      </w:r>
      <w:r>
        <w:rPr>
          <w:spacing w:val="-2"/>
        </w:rPr>
        <w:t xml:space="preserve"> </w:t>
      </w:r>
      <w:r>
        <w:t>realizado</w:t>
      </w:r>
      <w:r>
        <w:rPr>
          <w:spacing w:val="-2"/>
        </w:rPr>
        <w:t xml:space="preserve"> </w:t>
      </w:r>
      <w:r>
        <w:t>la</w:t>
      </w:r>
      <w:r>
        <w:rPr>
          <w:spacing w:val="-2"/>
        </w:rPr>
        <w:t xml:space="preserve"> </w:t>
      </w:r>
      <w:r>
        <w:t>puesta</w:t>
      </w:r>
      <w:r>
        <w:rPr>
          <w:spacing w:val="-2"/>
        </w:rPr>
        <w:t xml:space="preserve"> </w:t>
      </w:r>
      <w:r>
        <w:t>en</w:t>
      </w:r>
      <w:r>
        <w:rPr>
          <w:spacing w:val="-2"/>
        </w:rPr>
        <w:t xml:space="preserve"> </w:t>
      </w:r>
      <w:r>
        <w:t>marcha</w:t>
      </w:r>
      <w:r>
        <w:rPr>
          <w:spacing w:val="-2"/>
        </w:rPr>
        <w:t xml:space="preserve"> </w:t>
      </w:r>
      <w:r>
        <w:t>por</w:t>
      </w:r>
      <w:r>
        <w:rPr>
          <w:spacing w:val="-2"/>
        </w:rPr>
        <w:t xml:space="preserve"> </w:t>
      </w:r>
      <w:r>
        <w:t>los</w:t>
      </w:r>
      <w:r>
        <w:rPr>
          <w:spacing w:val="-2"/>
        </w:rPr>
        <w:t xml:space="preserve"> instaladores.</w:t>
      </w:r>
    </w:p>
    <w:p w14:paraId="28DD57C3" w14:textId="77777777" w:rsidR="00A97F47" w:rsidRDefault="00A97F47">
      <w:pPr>
        <w:pStyle w:val="Textoindependiente"/>
        <w:spacing w:before="60"/>
      </w:pPr>
    </w:p>
    <w:p w14:paraId="4E7CA908" w14:textId="77777777" w:rsidR="00A97F47" w:rsidRDefault="00000000">
      <w:pPr>
        <w:pStyle w:val="Textoindependiente"/>
        <w:ind w:left="142"/>
      </w:pPr>
      <w:r>
        <w:t>-Energía</w:t>
      </w:r>
      <w:r>
        <w:rPr>
          <w:spacing w:val="-4"/>
        </w:rPr>
        <w:t xml:space="preserve"> </w:t>
      </w:r>
      <w:r>
        <w:t>fotovoltaica:</w:t>
      </w:r>
      <w:r>
        <w:rPr>
          <w:spacing w:val="-3"/>
        </w:rPr>
        <w:t xml:space="preserve"> </w:t>
      </w:r>
      <w:r>
        <w:t>Carece</w:t>
      </w:r>
      <w:r>
        <w:rPr>
          <w:spacing w:val="-3"/>
        </w:rPr>
        <w:t xml:space="preserve"> </w:t>
      </w:r>
      <w:r>
        <w:t>de</w:t>
      </w:r>
      <w:r>
        <w:rPr>
          <w:spacing w:val="-3"/>
        </w:rPr>
        <w:t xml:space="preserve"> </w:t>
      </w:r>
      <w:r>
        <w:rPr>
          <w:spacing w:val="-2"/>
        </w:rPr>
        <w:t>legalización.</w:t>
      </w:r>
    </w:p>
    <w:p w14:paraId="1F6D85E7" w14:textId="77777777" w:rsidR="00A97F47" w:rsidRDefault="00A97F47">
      <w:pPr>
        <w:pStyle w:val="Textoindependiente"/>
        <w:sectPr w:rsidR="00A97F47">
          <w:pgSz w:w="11910" w:h="16840"/>
          <w:pgMar w:top="1260" w:right="1275" w:bottom="1260" w:left="1275" w:header="225" w:footer="1060" w:gutter="0"/>
          <w:cols w:space="720"/>
        </w:sectPr>
      </w:pPr>
    </w:p>
    <w:p w14:paraId="47B6BB45" w14:textId="0752F454" w:rsidR="00A97F47" w:rsidRDefault="00000000">
      <w:pPr>
        <w:pStyle w:val="Textoindependiente"/>
        <w:spacing w:before="4"/>
      </w:pPr>
      <w:r>
        <w:rPr>
          <w:noProof/>
        </w:rPr>
        <w:lastRenderedPageBreak/>
        <mc:AlternateContent>
          <mc:Choice Requires="wps">
            <w:drawing>
              <wp:anchor distT="0" distB="0" distL="0" distR="0" simplePos="0" relativeHeight="251659776" behindDoc="0" locked="0" layoutInCell="1" allowOverlap="1" wp14:anchorId="11FA878F" wp14:editId="6804401E">
                <wp:simplePos x="0" y="0"/>
                <wp:positionH relativeFrom="page">
                  <wp:posOffset>6807090</wp:posOffset>
                </wp:positionH>
                <wp:positionV relativeFrom="page">
                  <wp:posOffset>2818730</wp:posOffset>
                </wp:positionV>
                <wp:extent cx="419734" cy="3187065"/>
                <wp:effectExtent l="0" t="0" r="0" b="0"/>
                <wp:wrapNone/>
                <wp:docPr id="405" name="Text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C67E22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5C1B6F"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1FA878F" id="Textbox 405" o:spid="_x0000_s1223" type="#_x0000_t202" style="position:absolute;margin-left:536pt;margin-top:221.95pt;width:33.05pt;height:250.95pt;z-index:25165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sgw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dUiw+azLbRHUkMDSWg5Lp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rFsgw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C67E22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5C1B6F"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483B236D" w14:textId="77777777" w:rsidR="00A97F47" w:rsidRDefault="00000000">
      <w:pPr>
        <w:pStyle w:val="Textoindependiente"/>
        <w:spacing w:line="292" w:lineRule="auto"/>
        <w:ind w:left="142" w:right="141"/>
        <w:jc w:val="both"/>
      </w:pPr>
      <w:r>
        <w:t>Los trámites de dichas legalizaciones corresponden al contratista según se desprende de la documentación acompañada por el mismo, en la que se pone de manifiesto que los instaladores de</w:t>
      </w:r>
      <w:r>
        <w:rPr>
          <w:spacing w:val="80"/>
        </w:rPr>
        <w:t xml:space="preserve"> </w:t>
      </w:r>
      <w:r>
        <w:t>la climatización no han procedido a la puesta en marcha; para el suministro de gas han enviado la OCA (organismo de control autorizado) los boletines eléctricos y están a la espera del modelo 317,</w:t>
      </w:r>
      <w:r>
        <w:rPr>
          <w:spacing w:val="80"/>
        </w:rPr>
        <w:t xml:space="preserve"> </w:t>
      </w:r>
      <w:r>
        <w:t>ya que cuando se disponga de dicho modelo se podrá contratar el suministro de gas; todavía no se han legalizado los ascensores para su funcionamiento; la energía fotovoltaica carece de legalización.</w:t>
      </w:r>
    </w:p>
    <w:p w14:paraId="1FCAF2E1" w14:textId="77777777" w:rsidR="00A97F47" w:rsidRDefault="00A97F47">
      <w:pPr>
        <w:pStyle w:val="Textoindependiente"/>
        <w:spacing w:before="9"/>
      </w:pPr>
    </w:p>
    <w:p w14:paraId="47D452E4" w14:textId="77777777" w:rsidR="00A97F47" w:rsidRDefault="00000000">
      <w:pPr>
        <w:pStyle w:val="Textoindependiente"/>
        <w:spacing w:before="1" w:line="292" w:lineRule="auto"/>
        <w:ind w:left="142" w:right="141"/>
        <w:jc w:val="both"/>
      </w:pPr>
      <w:r>
        <w:t>15º.- El día 10 de mayo de 2025, las instalaciones construidas presentaban este estado en alguno de sus puntos:</w:t>
      </w:r>
    </w:p>
    <w:p w14:paraId="377CD4AA" w14:textId="77777777" w:rsidR="00A97F47" w:rsidRDefault="00000000">
      <w:pPr>
        <w:pStyle w:val="Textoindependiente"/>
        <w:spacing w:before="7"/>
        <w:rPr>
          <w:sz w:val="16"/>
        </w:rPr>
      </w:pPr>
      <w:r>
        <w:rPr>
          <w:noProof/>
          <w:sz w:val="16"/>
        </w:rPr>
        <w:drawing>
          <wp:anchor distT="0" distB="0" distL="0" distR="0" simplePos="0" relativeHeight="251799040" behindDoc="1" locked="0" layoutInCell="1" allowOverlap="1" wp14:anchorId="41EB249B" wp14:editId="27BF77EB">
            <wp:simplePos x="0" y="0"/>
            <wp:positionH relativeFrom="page">
              <wp:posOffset>900112</wp:posOffset>
            </wp:positionH>
            <wp:positionV relativeFrom="paragraph">
              <wp:posOffset>137115</wp:posOffset>
            </wp:positionV>
            <wp:extent cx="5419725" cy="4067175"/>
            <wp:effectExtent l="0" t="0" r="0" b="0"/>
            <wp:wrapTopAndBottom/>
            <wp:docPr id="407" name="Image 4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7" name="Image 407"/>
                    <pic:cNvPicPr/>
                  </pic:nvPicPr>
                  <pic:blipFill>
                    <a:blip r:embed="rId69" cstate="print"/>
                    <a:stretch>
                      <a:fillRect/>
                    </a:stretch>
                  </pic:blipFill>
                  <pic:spPr>
                    <a:xfrm>
                      <a:off x="0" y="0"/>
                      <a:ext cx="5419725" cy="4067175"/>
                    </a:xfrm>
                    <a:prstGeom prst="rect">
                      <a:avLst/>
                    </a:prstGeom>
                  </pic:spPr>
                </pic:pic>
              </a:graphicData>
            </a:graphic>
          </wp:anchor>
        </w:drawing>
      </w:r>
    </w:p>
    <w:p w14:paraId="4AF73D72" w14:textId="77777777" w:rsidR="00A97F47" w:rsidRDefault="00A97F47">
      <w:pPr>
        <w:pStyle w:val="Textoindependiente"/>
        <w:spacing w:before="33"/>
      </w:pPr>
    </w:p>
    <w:p w14:paraId="09FD2764" w14:textId="77777777" w:rsidR="00A97F47" w:rsidRDefault="00000000">
      <w:pPr>
        <w:pStyle w:val="Textoindependiente"/>
        <w:spacing w:before="1" w:line="292" w:lineRule="auto"/>
        <w:ind w:left="142" w:right="141"/>
        <w:jc w:val="both"/>
      </w:pPr>
      <w:r>
        <w:t>Se puede comprobar la diferencia entre la rasante de la acera y el primer escalón de la escalera de acceso, que incumple, claramente, toda normativa de accesibilidad a edificios públicos.</w:t>
      </w:r>
    </w:p>
    <w:p w14:paraId="4FDCED29"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698322D2" w14:textId="1473F9C2" w:rsidR="00A97F47" w:rsidRDefault="00000000">
      <w:pPr>
        <w:pStyle w:val="Textoindependiente"/>
        <w:spacing w:before="7"/>
        <w:rPr>
          <w:sz w:val="13"/>
        </w:rPr>
      </w:pPr>
      <w:r>
        <w:rPr>
          <w:noProof/>
          <w:sz w:val="13"/>
        </w:rPr>
        <w:lastRenderedPageBreak/>
        <mc:AlternateContent>
          <mc:Choice Requires="wps">
            <w:drawing>
              <wp:anchor distT="0" distB="0" distL="0" distR="0" simplePos="0" relativeHeight="251660800" behindDoc="0" locked="0" layoutInCell="1" allowOverlap="1" wp14:anchorId="087315D4" wp14:editId="061CA46E">
                <wp:simplePos x="0" y="0"/>
                <wp:positionH relativeFrom="page">
                  <wp:posOffset>6807090</wp:posOffset>
                </wp:positionH>
                <wp:positionV relativeFrom="page">
                  <wp:posOffset>2818730</wp:posOffset>
                </wp:positionV>
                <wp:extent cx="419734" cy="3187065"/>
                <wp:effectExtent l="0" t="0" r="0" b="0"/>
                <wp:wrapNone/>
                <wp:docPr id="408" name="Text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1E77B1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8694A5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87315D4" id="Textbox 408" o:spid="_x0000_s1224" type="#_x0000_t202" style="position:absolute;margin-left:536pt;margin-top:221.95pt;width:33.05pt;height:250.95pt;z-index:25166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lLAowEAADM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Euk18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dCUsC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1E77B1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8694A5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66DBC5D4" w14:textId="77777777" w:rsidR="00A97F47" w:rsidRDefault="00000000">
      <w:pPr>
        <w:pStyle w:val="Textoindependiente"/>
        <w:ind w:left="142"/>
      </w:pPr>
      <w:r>
        <w:rPr>
          <w:noProof/>
        </w:rPr>
        <w:drawing>
          <wp:inline distT="0" distB="0" distL="0" distR="0" wp14:anchorId="6C3CC012" wp14:editId="71A17656">
            <wp:extent cx="5476875" cy="4105275"/>
            <wp:effectExtent l="0" t="0" r="0" b="0"/>
            <wp:docPr id="410" name="Image 4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 name="Image 410"/>
                    <pic:cNvPicPr/>
                  </pic:nvPicPr>
                  <pic:blipFill>
                    <a:blip r:embed="rId70" cstate="print"/>
                    <a:stretch>
                      <a:fillRect/>
                    </a:stretch>
                  </pic:blipFill>
                  <pic:spPr>
                    <a:xfrm>
                      <a:off x="0" y="0"/>
                      <a:ext cx="5476875" cy="4105275"/>
                    </a:xfrm>
                    <a:prstGeom prst="rect">
                      <a:avLst/>
                    </a:prstGeom>
                  </pic:spPr>
                </pic:pic>
              </a:graphicData>
            </a:graphic>
          </wp:inline>
        </w:drawing>
      </w:r>
    </w:p>
    <w:p w14:paraId="1841334E" w14:textId="77777777" w:rsidR="00A97F47" w:rsidRDefault="00A97F47">
      <w:pPr>
        <w:pStyle w:val="Textoindependiente"/>
        <w:spacing w:before="33"/>
      </w:pPr>
    </w:p>
    <w:p w14:paraId="1859F049" w14:textId="77777777" w:rsidR="00A97F47" w:rsidRDefault="00000000">
      <w:pPr>
        <w:pStyle w:val="Textoindependiente"/>
        <w:spacing w:before="1" w:line="292" w:lineRule="auto"/>
        <w:ind w:left="142"/>
      </w:pPr>
      <w:r>
        <w:t>Se</w:t>
      </w:r>
      <w:r>
        <w:rPr>
          <w:spacing w:val="40"/>
        </w:rPr>
        <w:t xml:space="preserve"> </w:t>
      </w:r>
      <w:r>
        <w:t>puede</w:t>
      </w:r>
      <w:r>
        <w:rPr>
          <w:spacing w:val="40"/>
        </w:rPr>
        <w:t xml:space="preserve"> </w:t>
      </w:r>
      <w:r>
        <w:t>comprobar</w:t>
      </w:r>
      <w:r>
        <w:rPr>
          <w:spacing w:val="40"/>
        </w:rPr>
        <w:t xml:space="preserve"> </w:t>
      </w:r>
      <w:r>
        <w:t>la</w:t>
      </w:r>
      <w:r>
        <w:rPr>
          <w:spacing w:val="40"/>
        </w:rPr>
        <w:t xml:space="preserve"> </w:t>
      </w:r>
      <w:r>
        <w:t>inutilidad</w:t>
      </w:r>
      <w:r>
        <w:rPr>
          <w:spacing w:val="40"/>
        </w:rPr>
        <w:t xml:space="preserve"> </w:t>
      </w:r>
      <w:r>
        <w:t>de</w:t>
      </w:r>
      <w:r>
        <w:rPr>
          <w:spacing w:val="40"/>
        </w:rPr>
        <w:t xml:space="preserve"> </w:t>
      </w:r>
      <w:r>
        <w:t>las</w:t>
      </w:r>
      <w:r>
        <w:rPr>
          <w:spacing w:val="40"/>
        </w:rPr>
        <w:t xml:space="preserve"> </w:t>
      </w:r>
      <w:r>
        <w:t>rejillas</w:t>
      </w:r>
      <w:r>
        <w:rPr>
          <w:spacing w:val="40"/>
        </w:rPr>
        <w:t xml:space="preserve"> </w:t>
      </w:r>
      <w:r>
        <w:t>para</w:t>
      </w:r>
      <w:r>
        <w:rPr>
          <w:spacing w:val="40"/>
        </w:rPr>
        <w:t xml:space="preserve"> </w:t>
      </w:r>
      <w:r>
        <w:t>absorber</w:t>
      </w:r>
      <w:r>
        <w:rPr>
          <w:spacing w:val="40"/>
        </w:rPr>
        <w:t xml:space="preserve"> </w:t>
      </w:r>
      <w:r>
        <w:t>las</w:t>
      </w:r>
      <w:r>
        <w:rPr>
          <w:spacing w:val="40"/>
        </w:rPr>
        <w:t xml:space="preserve"> </w:t>
      </w:r>
      <w:r>
        <w:t>aguas</w:t>
      </w:r>
      <w:r>
        <w:rPr>
          <w:spacing w:val="40"/>
        </w:rPr>
        <w:t xml:space="preserve"> </w:t>
      </w:r>
      <w:r>
        <w:t>pluviales,</w:t>
      </w:r>
      <w:r>
        <w:rPr>
          <w:spacing w:val="40"/>
        </w:rPr>
        <w:t xml:space="preserve"> </w:t>
      </w:r>
      <w:r>
        <w:t>así</w:t>
      </w:r>
      <w:r>
        <w:rPr>
          <w:spacing w:val="40"/>
        </w:rPr>
        <w:t xml:space="preserve"> </w:t>
      </w:r>
      <w:r>
        <w:t>como</w:t>
      </w:r>
      <w:r>
        <w:rPr>
          <w:spacing w:val="40"/>
        </w:rPr>
        <w:t xml:space="preserve"> </w:t>
      </w:r>
      <w:r>
        <w:t>la deficiente ejecución del solado de la entrada principal del edificio.</w:t>
      </w:r>
    </w:p>
    <w:p w14:paraId="4D63D5CB" w14:textId="77777777" w:rsidR="00A97F47" w:rsidRDefault="00A97F47">
      <w:pPr>
        <w:pStyle w:val="Textoindependiente"/>
        <w:spacing w:line="292" w:lineRule="auto"/>
        <w:sectPr w:rsidR="00A97F47">
          <w:pgSz w:w="11910" w:h="16840"/>
          <w:pgMar w:top="1260" w:right="1275" w:bottom="1260" w:left="1275" w:header="225" w:footer="1060" w:gutter="0"/>
          <w:cols w:space="720"/>
        </w:sectPr>
      </w:pPr>
    </w:p>
    <w:p w14:paraId="0A0DAC35" w14:textId="404146A4" w:rsidR="00A97F47" w:rsidRDefault="00000000">
      <w:pPr>
        <w:pStyle w:val="Textoindependiente"/>
        <w:spacing w:before="7"/>
        <w:rPr>
          <w:sz w:val="13"/>
        </w:rPr>
      </w:pPr>
      <w:r>
        <w:rPr>
          <w:noProof/>
          <w:sz w:val="13"/>
        </w:rPr>
        <w:lastRenderedPageBreak/>
        <mc:AlternateContent>
          <mc:Choice Requires="wps">
            <w:drawing>
              <wp:anchor distT="0" distB="0" distL="0" distR="0" simplePos="0" relativeHeight="251661824" behindDoc="0" locked="0" layoutInCell="1" allowOverlap="1" wp14:anchorId="5A45AE90" wp14:editId="13DCC829">
                <wp:simplePos x="0" y="0"/>
                <wp:positionH relativeFrom="page">
                  <wp:posOffset>6807090</wp:posOffset>
                </wp:positionH>
                <wp:positionV relativeFrom="page">
                  <wp:posOffset>2818730</wp:posOffset>
                </wp:positionV>
                <wp:extent cx="419734" cy="3187065"/>
                <wp:effectExtent l="0" t="0" r="0" b="0"/>
                <wp:wrapNone/>
                <wp:docPr id="411" name="Text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BF3C39C"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1A413F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A45AE90" id="Textbox 411" o:spid="_x0000_s1225" type="#_x0000_t202" style="position:absolute;margin-left:536pt;margin-top:221.95pt;width:33.05pt;height:250.95pt;z-index:25166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wZ+owEAADM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Euk18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DnBn6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2BF3C39C"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1A413F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49943077" w14:textId="77777777" w:rsidR="00A97F47" w:rsidRDefault="00000000">
      <w:pPr>
        <w:pStyle w:val="Textoindependiente"/>
        <w:ind w:left="142"/>
      </w:pPr>
      <w:r>
        <w:rPr>
          <w:noProof/>
        </w:rPr>
        <w:drawing>
          <wp:inline distT="0" distB="0" distL="0" distR="0" wp14:anchorId="785469FB" wp14:editId="5972BE7D">
            <wp:extent cx="5759767" cy="6324600"/>
            <wp:effectExtent l="0" t="0" r="0" b="0"/>
            <wp:docPr id="413" name="Image 4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 name="Image 413"/>
                    <pic:cNvPicPr/>
                  </pic:nvPicPr>
                  <pic:blipFill>
                    <a:blip r:embed="rId71" cstate="print"/>
                    <a:stretch>
                      <a:fillRect/>
                    </a:stretch>
                  </pic:blipFill>
                  <pic:spPr>
                    <a:xfrm>
                      <a:off x="0" y="0"/>
                      <a:ext cx="5759767" cy="6324600"/>
                    </a:xfrm>
                    <a:prstGeom prst="rect">
                      <a:avLst/>
                    </a:prstGeom>
                  </pic:spPr>
                </pic:pic>
              </a:graphicData>
            </a:graphic>
          </wp:inline>
        </w:drawing>
      </w:r>
    </w:p>
    <w:p w14:paraId="55141C72" w14:textId="77777777" w:rsidR="00A97F47" w:rsidRDefault="00A97F47">
      <w:pPr>
        <w:pStyle w:val="Textoindependiente"/>
        <w:spacing w:before="33"/>
      </w:pPr>
    </w:p>
    <w:p w14:paraId="7F942BBC" w14:textId="77777777" w:rsidR="00A97F47" w:rsidRDefault="00000000">
      <w:pPr>
        <w:pStyle w:val="Textoindependiente"/>
        <w:spacing w:before="1" w:line="292" w:lineRule="auto"/>
        <w:ind w:left="142" w:right="141"/>
        <w:jc w:val="both"/>
      </w:pPr>
      <w:r>
        <w:t xml:space="preserve">Se comprueba la deficiente ejecución del solado de la acera que permite el hundimiento de </w:t>
      </w:r>
      <w:proofErr w:type="gramStart"/>
      <w:r>
        <w:t>la misma</w:t>
      </w:r>
      <w:proofErr w:type="gramEnd"/>
      <w:r>
        <w:rPr>
          <w:spacing w:val="40"/>
        </w:rPr>
        <w:t xml:space="preserve"> </w:t>
      </w:r>
      <w:r>
        <w:t>a los pocos meses de su entrega y sin que, ni siquiera, haya entrado en uso la instalación.</w:t>
      </w:r>
    </w:p>
    <w:p w14:paraId="725EC1D5" w14:textId="77777777" w:rsidR="00A97F47" w:rsidRDefault="00A97F47">
      <w:pPr>
        <w:pStyle w:val="Textoindependiente"/>
        <w:spacing w:before="9"/>
      </w:pPr>
    </w:p>
    <w:p w14:paraId="383EF001" w14:textId="77777777" w:rsidR="00A97F47" w:rsidRDefault="00000000">
      <w:pPr>
        <w:pStyle w:val="Textoindependiente"/>
        <w:spacing w:line="295" w:lineRule="auto"/>
        <w:ind w:left="142" w:right="140"/>
        <w:jc w:val="both"/>
      </w:pPr>
      <w:r>
        <w:t xml:space="preserve">16º.- Con fecha 13 de mayo de 2025 ha sido emitido informe jurídico por el </w:t>
      </w:r>
      <w:proofErr w:type="gramStart"/>
      <w:r>
        <w:t>Director General</w:t>
      </w:r>
      <w:proofErr w:type="gramEnd"/>
      <w:r>
        <w:t xml:space="preserve"> de la Asesoría</w:t>
      </w:r>
      <w:r>
        <w:rPr>
          <w:spacing w:val="20"/>
        </w:rPr>
        <w:t xml:space="preserve"> </w:t>
      </w:r>
      <w:r>
        <w:t>Jurídica</w:t>
      </w:r>
      <w:r>
        <w:rPr>
          <w:spacing w:val="21"/>
        </w:rPr>
        <w:t xml:space="preserve"> </w:t>
      </w:r>
      <w:r>
        <w:rPr>
          <w:b/>
        </w:rPr>
        <w:t>favorable</w:t>
      </w:r>
      <w:r>
        <w:rPr>
          <w:b/>
          <w:spacing w:val="21"/>
        </w:rPr>
        <w:t xml:space="preserve"> </w:t>
      </w:r>
      <w:r>
        <w:t>a</w:t>
      </w:r>
      <w:r>
        <w:rPr>
          <w:spacing w:val="20"/>
        </w:rPr>
        <w:t xml:space="preserve"> </w:t>
      </w:r>
      <w:r>
        <w:t>la</w:t>
      </w:r>
      <w:r>
        <w:rPr>
          <w:spacing w:val="20"/>
        </w:rPr>
        <w:t xml:space="preserve"> </w:t>
      </w:r>
      <w:r>
        <w:t>propuesta</w:t>
      </w:r>
      <w:r>
        <w:rPr>
          <w:spacing w:val="20"/>
        </w:rPr>
        <w:t xml:space="preserve"> </w:t>
      </w:r>
      <w:r>
        <w:t>de</w:t>
      </w:r>
      <w:r>
        <w:rPr>
          <w:spacing w:val="20"/>
        </w:rPr>
        <w:t xml:space="preserve"> </w:t>
      </w:r>
      <w:r>
        <w:t>acuerdo</w:t>
      </w:r>
      <w:r>
        <w:rPr>
          <w:spacing w:val="20"/>
        </w:rPr>
        <w:t xml:space="preserve"> </w:t>
      </w:r>
      <w:r>
        <w:t>que,</w:t>
      </w:r>
      <w:r>
        <w:rPr>
          <w:spacing w:val="20"/>
        </w:rPr>
        <w:t xml:space="preserve"> </w:t>
      </w:r>
      <w:r>
        <w:t>más</w:t>
      </w:r>
      <w:r>
        <w:rPr>
          <w:spacing w:val="20"/>
        </w:rPr>
        <w:t xml:space="preserve"> </w:t>
      </w:r>
      <w:r>
        <w:t>adelante,</w:t>
      </w:r>
      <w:r>
        <w:rPr>
          <w:spacing w:val="20"/>
        </w:rPr>
        <w:t xml:space="preserve"> </w:t>
      </w:r>
      <w:r>
        <w:t>se</w:t>
      </w:r>
      <w:r>
        <w:rPr>
          <w:spacing w:val="20"/>
        </w:rPr>
        <w:t xml:space="preserve"> </w:t>
      </w:r>
      <w:r>
        <w:t>transcribe,</w:t>
      </w:r>
      <w:r>
        <w:rPr>
          <w:spacing w:val="20"/>
        </w:rPr>
        <w:t xml:space="preserve"> </w:t>
      </w:r>
      <w:r>
        <w:t>con</w:t>
      </w:r>
      <w:r>
        <w:rPr>
          <w:spacing w:val="20"/>
        </w:rPr>
        <w:t xml:space="preserve"> </w:t>
      </w:r>
      <w:r>
        <w:t>base en los siguientes fundamentos jurídicos:</w:t>
      </w:r>
    </w:p>
    <w:p w14:paraId="618A384B" w14:textId="77777777" w:rsidR="00A97F47" w:rsidRDefault="00A97F47">
      <w:pPr>
        <w:pStyle w:val="Textoindependiente"/>
        <w:spacing w:before="7"/>
      </w:pPr>
    </w:p>
    <w:p w14:paraId="0E9E7E99" w14:textId="77777777" w:rsidR="00A97F47" w:rsidRDefault="00000000">
      <w:pPr>
        <w:pStyle w:val="Textoindependiente"/>
        <w:spacing w:line="292" w:lineRule="auto"/>
        <w:ind w:left="142" w:right="141"/>
        <w:jc w:val="both"/>
      </w:pPr>
      <w:proofErr w:type="gramStart"/>
      <w:r>
        <w:t>Primero.-</w:t>
      </w:r>
      <w:proofErr w:type="gramEnd"/>
      <w:r>
        <w:t xml:space="preserve"> Dispone el citado artículo que recibidas las obras se procederá seguidamente a su</w:t>
      </w:r>
      <w:r>
        <w:rPr>
          <w:spacing w:val="80"/>
        </w:rPr>
        <w:t xml:space="preserve"> </w:t>
      </w:r>
      <w:r>
        <w:t>medición general con asistencia del contratista, notificándose el resultado de la misma para que en el plazo de cinco días hábiles preste su conformidad o manifieste los reparos que estime oportunos, dirigiendo las citadas reclamaciones, en su caso, al órgano de contratación.</w:t>
      </w:r>
    </w:p>
    <w:p w14:paraId="716B75E4"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4296A284" w14:textId="171EE200"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62848" behindDoc="0" locked="0" layoutInCell="1" allowOverlap="1" wp14:anchorId="2202A870" wp14:editId="17F78937">
                <wp:simplePos x="0" y="0"/>
                <wp:positionH relativeFrom="page">
                  <wp:posOffset>6807090</wp:posOffset>
                </wp:positionH>
                <wp:positionV relativeFrom="page">
                  <wp:posOffset>2818730</wp:posOffset>
                </wp:positionV>
                <wp:extent cx="419734" cy="3187065"/>
                <wp:effectExtent l="0" t="0" r="0" b="0"/>
                <wp:wrapNone/>
                <wp:docPr id="414" name="Text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DCEF32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52549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202A870" id="Textbox 414" o:spid="_x0000_s1226" type="#_x0000_t202" style="position:absolute;left:0;text-align:left;margin-left:536pt;margin-top:221.95pt;width:33.05pt;height:250.95pt;z-index:25166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5yOow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VWBzWdbaI+khgaS0HJcLInZQP1tOP7ay6g56z97&#10;MjAPwzmJ52R7TmLqP0AZmazRw7t9AmMLo+s3EyPqTNE0TVFu/Z/7UnW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yznI6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DCEF32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752549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La medición general aprobada por la Junta de Gobierno Local arroja un saldo a favor del contratista</w:t>
      </w:r>
      <w:r>
        <w:rPr>
          <w:spacing w:val="40"/>
        </w:rPr>
        <w:t xml:space="preserve"> </w:t>
      </w:r>
      <w:r>
        <w:t>de 1.272.644,95 €, IVA excluido, cifra sobre la que el contratista da su conformidad.</w:t>
      </w:r>
    </w:p>
    <w:p w14:paraId="27E57101" w14:textId="77777777" w:rsidR="00A97F47" w:rsidRDefault="00A97F47">
      <w:pPr>
        <w:pStyle w:val="Textoindependiente"/>
        <w:spacing w:before="10"/>
      </w:pPr>
    </w:p>
    <w:p w14:paraId="282CFF0B" w14:textId="77777777" w:rsidR="00A97F47" w:rsidRDefault="00000000">
      <w:pPr>
        <w:pStyle w:val="Textoindependiente"/>
        <w:spacing w:line="292" w:lineRule="auto"/>
        <w:ind w:left="142" w:right="141"/>
        <w:jc w:val="both"/>
      </w:pPr>
      <w:r>
        <w:t>Segundo.- No obstante, manifiesta su oposición a la determinación del importe de la penalidad impuesta (con independencia de su disconformidad a la procedencia de la misma, razón por lo que</w:t>
      </w:r>
      <w:r>
        <w:rPr>
          <w:spacing w:val="80"/>
        </w:rPr>
        <w:t xml:space="preserve"> </w:t>
      </w:r>
      <w:r>
        <w:t>ha interpuesto recurso contencioso-administrativo contra el acuerdo de imposición de la citada penalidad), ya que el periodo comprendido entre el día 4 de junio de 2024 y el día 2 de julio de 2024: 7.715,21 € diarios de penalidad, da como resultado la cantidad de 216.025,88 €, en lugar de 291.891,39 € como por error, se ha hecho constar.</w:t>
      </w:r>
    </w:p>
    <w:p w14:paraId="61410E01" w14:textId="77777777" w:rsidR="00A97F47" w:rsidRDefault="00A97F47">
      <w:pPr>
        <w:pStyle w:val="Textoindependiente"/>
        <w:spacing w:before="9"/>
      </w:pPr>
    </w:p>
    <w:p w14:paraId="17C3215F" w14:textId="64868165" w:rsidR="00A97F47" w:rsidRDefault="00000000">
      <w:pPr>
        <w:pStyle w:val="Textoindependiente"/>
        <w:spacing w:before="1" w:line="292" w:lineRule="auto"/>
        <w:ind w:left="142" w:right="141"/>
        <w:jc w:val="both"/>
      </w:pPr>
      <w:r>
        <w:t>Ciertamente se trata de un error material que ha de ser corregido, por lo que el importe de la penalidad es el resultado de sumar 216.025,88 €</w:t>
      </w:r>
      <w:r w:rsidR="00051AFB">
        <w:t>,</w:t>
      </w:r>
      <w:r>
        <w:t xml:space="preserve"> por el retraso de 28 días en la ejecución de la obra</w:t>
      </w:r>
      <w:r>
        <w:rPr>
          <w:spacing w:val="80"/>
        </w:rPr>
        <w:t xml:space="preserve"> </w:t>
      </w:r>
      <w:r>
        <w:t>y la cifra de 10.682,93 €</w:t>
      </w:r>
      <w:r w:rsidR="00051AFB">
        <w:t>.</w:t>
      </w:r>
      <w:r>
        <w:t xml:space="preserve"> por retraso en la finalización de los repasos establecidos en el acta de </w:t>
      </w:r>
      <w:r>
        <w:rPr>
          <w:spacing w:val="-2"/>
        </w:rPr>
        <w:t>recepción.</w:t>
      </w:r>
    </w:p>
    <w:p w14:paraId="33E3E74B" w14:textId="77777777" w:rsidR="00A97F47" w:rsidRDefault="00A97F47">
      <w:pPr>
        <w:pStyle w:val="Textoindependiente"/>
        <w:spacing w:before="9"/>
      </w:pPr>
    </w:p>
    <w:p w14:paraId="492D0169" w14:textId="77777777" w:rsidR="00A97F47" w:rsidRDefault="00000000">
      <w:pPr>
        <w:pStyle w:val="Textoindependiente"/>
        <w:spacing w:line="292" w:lineRule="auto"/>
        <w:ind w:left="142" w:right="141"/>
        <w:jc w:val="both"/>
      </w:pPr>
      <w:proofErr w:type="gramStart"/>
      <w:r>
        <w:t>Tercero.-</w:t>
      </w:r>
      <w:proofErr w:type="gramEnd"/>
      <w:r>
        <w:t xml:space="preserve"> No procede abonar la revisión de precios ya que de la documentación remitida por el contratista es imposible verificar la corrección de las cantidades consignadas de acuerdo con la fórmula de revisión de precios aprobada, procediéndose de oficio, por el Ayuntamiento a su cálculo para</w:t>
      </w:r>
      <w:r>
        <w:rPr>
          <w:spacing w:val="26"/>
        </w:rPr>
        <w:t xml:space="preserve"> </w:t>
      </w:r>
      <w:r>
        <w:t>la</w:t>
      </w:r>
      <w:r>
        <w:rPr>
          <w:spacing w:val="26"/>
        </w:rPr>
        <w:t xml:space="preserve"> </w:t>
      </w:r>
      <w:r>
        <w:t>notificación</w:t>
      </w:r>
      <w:r>
        <w:rPr>
          <w:spacing w:val="26"/>
        </w:rPr>
        <w:t xml:space="preserve"> </w:t>
      </w:r>
      <w:r>
        <w:t>del</w:t>
      </w:r>
      <w:r>
        <w:rPr>
          <w:spacing w:val="26"/>
        </w:rPr>
        <w:t xml:space="preserve"> </w:t>
      </w:r>
      <w:r>
        <w:t>resultado</w:t>
      </w:r>
      <w:r>
        <w:rPr>
          <w:spacing w:val="26"/>
        </w:rPr>
        <w:t xml:space="preserve"> </w:t>
      </w:r>
      <w:r>
        <w:t>que</w:t>
      </w:r>
      <w:r>
        <w:rPr>
          <w:spacing w:val="26"/>
        </w:rPr>
        <w:t xml:space="preserve"> </w:t>
      </w:r>
      <w:r>
        <w:t>arroje</w:t>
      </w:r>
      <w:r>
        <w:rPr>
          <w:spacing w:val="26"/>
        </w:rPr>
        <w:t xml:space="preserve"> </w:t>
      </w:r>
      <w:r>
        <w:t>al</w:t>
      </w:r>
      <w:r>
        <w:rPr>
          <w:spacing w:val="26"/>
        </w:rPr>
        <w:t xml:space="preserve"> </w:t>
      </w:r>
      <w:r>
        <w:t>contratista</w:t>
      </w:r>
      <w:r>
        <w:rPr>
          <w:spacing w:val="26"/>
        </w:rPr>
        <w:t xml:space="preserve"> </w:t>
      </w:r>
      <w:r>
        <w:t>al</w:t>
      </w:r>
      <w:r>
        <w:rPr>
          <w:spacing w:val="26"/>
        </w:rPr>
        <w:t xml:space="preserve"> </w:t>
      </w:r>
      <w:r>
        <w:t>objeto</w:t>
      </w:r>
      <w:r>
        <w:rPr>
          <w:spacing w:val="26"/>
        </w:rPr>
        <w:t xml:space="preserve"> </w:t>
      </w:r>
      <w:r>
        <w:t>de</w:t>
      </w:r>
      <w:r>
        <w:rPr>
          <w:spacing w:val="26"/>
        </w:rPr>
        <w:t xml:space="preserve"> </w:t>
      </w:r>
      <w:r>
        <w:t>que</w:t>
      </w:r>
      <w:r>
        <w:rPr>
          <w:spacing w:val="26"/>
        </w:rPr>
        <w:t xml:space="preserve"> </w:t>
      </w:r>
      <w:r>
        <w:t>efectúe</w:t>
      </w:r>
      <w:r>
        <w:rPr>
          <w:spacing w:val="26"/>
        </w:rPr>
        <w:t xml:space="preserve"> </w:t>
      </w:r>
      <w:r>
        <w:t>las</w:t>
      </w:r>
      <w:r>
        <w:rPr>
          <w:spacing w:val="26"/>
        </w:rPr>
        <w:t xml:space="preserve"> </w:t>
      </w:r>
      <w:r>
        <w:t>alegaciones que tenga por convenientes.</w:t>
      </w:r>
    </w:p>
    <w:p w14:paraId="5E9BF8D4" w14:textId="77777777" w:rsidR="00A97F47" w:rsidRDefault="00A97F47">
      <w:pPr>
        <w:pStyle w:val="Textoindependiente"/>
        <w:spacing w:before="10"/>
      </w:pPr>
    </w:p>
    <w:p w14:paraId="20A5B522" w14:textId="77777777" w:rsidR="00A97F47" w:rsidRDefault="00000000">
      <w:pPr>
        <w:pStyle w:val="Textoindependiente"/>
        <w:spacing w:line="292" w:lineRule="auto"/>
        <w:ind w:left="142" w:right="141"/>
        <w:jc w:val="both"/>
      </w:pPr>
      <w:proofErr w:type="gramStart"/>
      <w:r>
        <w:t>Cuarto.-</w:t>
      </w:r>
      <w:proofErr w:type="gramEnd"/>
      <w:r>
        <w:t xml:space="preserve"> A pesar de haber sido entregada la construcción el pasado 25 de octubre de 2024, los edificios no han podido ser puestos en funcionamiento al carecer de la legalización de las instalaciones</w:t>
      </w:r>
      <w:r>
        <w:rPr>
          <w:spacing w:val="16"/>
        </w:rPr>
        <w:t xml:space="preserve"> </w:t>
      </w:r>
      <w:r>
        <w:t>realizadas</w:t>
      </w:r>
      <w:r>
        <w:rPr>
          <w:spacing w:val="16"/>
        </w:rPr>
        <w:t xml:space="preserve"> </w:t>
      </w:r>
      <w:r>
        <w:t>por</w:t>
      </w:r>
      <w:r>
        <w:rPr>
          <w:spacing w:val="16"/>
        </w:rPr>
        <w:t xml:space="preserve"> </w:t>
      </w:r>
      <w:r>
        <w:t>el</w:t>
      </w:r>
      <w:r>
        <w:rPr>
          <w:spacing w:val="16"/>
        </w:rPr>
        <w:t xml:space="preserve"> </w:t>
      </w:r>
      <w:r>
        <w:t>contratista.</w:t>
      </w:r>
      <w:r>
        <w:rPr>
          <w:spacing w:val="16"/>
        </w:rPr>
        <w:t xml:space="preserve"> </w:t>
      </w:r>
      <w:r>
        <w:t>Dicha</w:t>
      </w:r>
      <w:r>
        <w:rPr>
          <w:spacing w:val="16"/>
        </w:rPr>
        <w:t xml:space="preserve"> </w:t>
      </w:r>
      <w:r>
        <w:t>legalización</w:t>
      </w:r>
      <w:r>
        <w:rPr>
          <w:spacing w:val="16"/>
        </w:rPr>
        <w:t xml:space="preserve"> </w:t>
      </w:r>
      <w:r>
        <w:t>se</w:t>
      </w:r>
      <w:r>
        <w:rPr>
          <w:spacing w:val="16"/>
        </w:rPr>
        <w:t xml:space="preserve"> </w:t>
      </w:r>
      <w:r>
        <w:t>encuentra</w:t>
      </w:r>
      <w:r>
        <w:rPr>
          <w:spacing w:val="16"/>
        </w:rPr>
        <w:t xml:space="preserve"> </w:t>
      </w:r>
      <w:r>
        <w:t>en</w:t>
      </w:r>
      <w:r>
        <w:rPr>
          <w:spacing w:val="16"/>
        </w:rPr>
        <w:t xml:space="preserve"> </w:t>
      </w:r>
      <w:r>
        <w:t>el</w:t>
      </w:r>
      <w:r>
        <w:rPr>
          <w:spacing w:val="16"/>
        </w:rPr>
        <w:t xml:space="preserve"> </w:t>
      </w:r>
      <w:r>
        <w:t>estado</w:t>
      </w:r>
      <w:r>
        <w:rPr>
          <w:spacing w:val="16"/>
        </w:rPr>
        <w:t xml:space="preserve"> </w:t>
      </w:r>
      <w:r>
        <w:t>indicado</w:t>
      </w:r>
      <w:r>
        <w:rPr>
          <w:spacing w:val="16"/>
        </w:rPr>
        <w:t xml:space="preserve"> </w:t>
      </w:r>
      <w:r>
        <w:t>en el antecedente 14º de este informe, concretamente:</w:t>
      </w:r>
    </w:p>
    <w:p w14:paraId="1022A435" w14:textId="77777777" w:rsidR="00A97F47" w:rsidRDefault="00A97F47">
      <w:pPr>
        <w:pStyle w:val="Textoindependiente"/>
        <w:spacing w:before="9"/>
      </w:pPr>
    </w:p>
    <w:p w14:paraId="1C024A57" w14:textId="77777777" w:rsidR="00A97F47" w:rsidRDefault="00000000">
      <w:pPr>
        <w:pStyle w:val="Textoindependiente"/>
        <w:spacing w:before="1" w:line="292" w:lineRule="auto"/>
        <w:ind w:left="142" w:right="141"/>
        <w:jc w:val="both"/>
      </w:pPr>
      <w:r>
        <w:t>-Energía eléctrica: Se dispone de los certificados de instalación eléctrica desde el pasado 8 de abril</w:t>
      </w:r>
      <w:r>
        <w:rPr>
          <w:spacing w:val="40"/>
        </w:rPr>
        <w:t xml:space="preserve"> </w:t>
      </w:r>
      <w:r>
        <w:t>de 2025, fecha en la que se solicitó la energización del edificio. Quedó con suministro el 23 de abril</w:t>
      </w:r>
      <w:r>
        <w:rPr>
          <w:spacing w:val="80"/>
        </w:rPr>
        <w:t xml:space="preserve"> </w:t>
      </w:r>
      <w:r>
        <w:t>de 2025.</w:t>
      </w:r>
    </w:p>
    <w:p w14:paraId="1EEAB137" w14:textId="77777777" w:rsidR="00A97F47" w:rsidRDefault="00A97F47">
      <w:pPr>
        <w:pStyle w:val="Textoindependiente"/>
        <w:spacing w:before="9"/>
      </w:pPr>
    </w:p>
    <w:p w14:paraId="2C9D5B01" w14:textId="77777777" w:rsidR="00A97F47" w:rsidRDefault="00000000">
      <w:pPr>
        <w:pStyle w:val="Textoindependiente"/>
        <w:ind w:left="142"/>
      </w:pPr>
      <w:r>
        <w:t>-Gas:</w:t>
      </w:r>
      <w:r>
        <w:rPr>
          <w:spacing w:val="-3"/>
        </w:rPr>
        <w:t xml:space="preserve"> </w:t>
      </w:r>
      <w:r>
        <w:t>No</w:t>
      </w:r>
      <w:r>
        <w:rPr>
          <w:spacing w:val="-2"/>
        </w:rPr>
        <w:t xml:space="preserve"> </w:t>
      </w:r>
      <w:r>
        <w:t>se</w:t>
      </w:r>
      <w:r>
        <w:rPr>
          <w:spacing w:val="-2"/>
        </w:rPr>
        <w:t xml:space="preserve"> </w:t>
      </w:r>
      <w:r>
        <w:t>ha</w:t>
      </w:r>
      <w:r>
        <w:rPr>
          <w:spacing w:val="-2"/>
        </w:rPr>
        <w:t xml:space="preserve"> </w:t>
      </w:r>
      <w:r>
        <w:t>finalizado</w:t>
      </w:r>
      <w:r>
        <w:rPr>
          <w:spacing w:val="-2"/>
        </w:rPr>
        <w:t xml:space="preserve"> </w:t>
      </w:r>
      <w:r>
        <w:t>la</w:t>
      </w:r>
      <w:r>
        <w:rPr>
          <w:spacing w:val="-2"/>
        </w:rPr>
        <w:t xml:space="preserve"> legalización.</w:t>
      </w:r>
    </w:p>
    <w:p w14:paraId="2BB90EE7" w14:textId="77777777" w:rsidR="00A97F47" w:rsidRDefault="00A97F47">
      <w:pPr>
        <w:pStyle w:val="Textoindependiente"/>
        <w:spacing w:before="61"/>
      </w:pPr>
    </w:p>
    <w:p w14:paraId="757D9014" w14:textId="77777777" w:rsidR="00A97F47" w:rsidRDefault="00000000">
      <w:pPr>
        <w:pStyle w:val="Textoindependiente"/>
        <w:ind w:left="142"/>
      </w:pPr>
      <w:r>
        <w:t>-Ascensores:</w:t>
      </w:r>
      <w:r>
        <w:rPr>
          <w:spacing w:val="-5"/>
        </w:rPr>
        <w:t xml:space="preserve"> </w:t>
      </w:r>
      <w:r>
        <w:t>No</w:t>
      </w:r>
      <w:r>
        <w:rPr>
          <w:spacing w:val="-2"/>
        </w:rPr>
        <w:t xml:space="preserve"> </w:t>
      </w:r>
      <w:r>
        <w:t>se</w:t>
      </w:r>
      <w:r>
        <w:rPr>
          <w:spacing w:val="-2"/>
        </w:rPr>
        <w:t xml:space="preserve"> </w:t>
      </w:r>
      <w:r>
        <w:t>ha</w:t>
      </w:r>
      <w:r>
        <w:rPr>
          <w:spacing w:val="-2"/>
        </w:rPr>
        <w:t xml:space="preserve"> </w:t>
      </w:r>
      <w:r>
        <w:t>finalizado</w:t>
      </w:r>
      <w:r>
        <w:rPr>
          <w:spacing w:val="-2"/>
        </w:rPr>
        <w:t xml:space="preserve"> </w:t>
      </w:r>
      <w:r>
        <w:t>la</w:t>
      </w:r>
      <w:r>
        <w:rPr>
          <w:spacing w:val="-2"/>
        </w:rPr>
        <w:t xml:space="preserve"> legalización.</w:t>
      </w:r>
    </w:p>
    <w:p w14:paraId="6D0D3923" w14:textId="77777777" w:rsidR="00A97F47" w:rsidRDefault="00A97F47">
      <w:pPr>
        <w:pStyle w:val="Textoindependiente"/>
        <w:spacing w:before="60"/>
      </w:pPr>
    </w:p>
    <w:p w14:paraId="2F55E6E2" w14:textId="77777777" w:rsidR="00A97F47" w:rsidRDefault="00000000">
      <w:pPr>
        <w:pStyle w:val="Textoindependiente"/>
        <w:ind w:left="142"/>
      </w:pPr>
      <w:r>
        <w:t>-Climatización:</w:t>
      </w:r>
      <w:r>
        <w:rPr>
          <w:spacing w:val="-3"/>
        </w:rPr>
        <w:t xml:space="preserve"> </w:t>
      </w:r>
      <w:r>
        <w:t>No</w:t>
      </w:r>
      <w:r>
        <w:rPr>
          <w:spacing w:val="-2"/>
        </w:rPr>
        <w:t xml:space="preserve"> </w:t>
      </w:r>
      <w:r>
        <w:t>se</w:t>
      </w:r>
      <w:r>
        <w:rPr>
          <w:spacing w:val="-2"/>
        </w:rPr>
        <w:t xml:space="preserve"> </w:t>
      </w:r>
      <w:r>
        <w:t>ha</w:t>
      </w:r>
      <w:r>
        <w:rPr>
          <w:spacing w:val="-2"/>
        </w:rPr>
        <w:t xml:space="preserve"> </w:t>
      </w:r>
      <w:r>
        <w:t>realizado</w:t>
      </w:r>
      <w:r>
        <w:rPr>
          <w:spacing w:val="-2"/>
        </w:rPr>
        <w:t xml:space="preserve"> </w:t>
      </w:r>
      <w:r>
        <w:t>la</w:t>
      </w:r>
      <w:r>
        <w:rPr>
          <w:spacing w:val="-2"/>
        </w:rPr>
        <w:t xml:space="preserve"> </w:t>
      </w:r>
      <w:r>
        <w:t>puesta</w:t>
      </w:r>
      <w:r>
        <w:rPr>
          <w:spacing w:val="-2"/>
        </w:rPr>
        <w:t xml:space="preserve"> </w:t>
      </w:r>
      <w:r>
        <w:t>en</w:t>
      </w:r>
      <w:r>
        <w:rPr>
          <w:spacing w:val="-2"/>
        </w:rPr>
        <w:t xml:space="preserve"> </w:t>
      </w:r>
      <w:r>
        <w:t>marcha</w:t>
      </w:r>
      <w:r>
        <w:rPr>
          <w:spacing w:val="-2"/>
        </w:rPr>
        <w:t xml:space="preserve"> </w:t>
      </w:r>
      <w:r>
        <w:t>por</w:t>
      </w:r>
      <w:r>
        <w:rPr>
          <w:spacing w:val="-2"/>
        </w:rPr>
        <w:t xml:space="preserve"> </w:t>
      </w:r>
      <w:r>
        <w:t>los</w:t>
      </w:r>
      <w:r>
        <w:rPr>
          <w:spacing w:val="-2"/>
        </w:rPr>
        <w:t xml:space="preserve"> instaladores.</w:t>
      </w:r>
    </w:p>
    <w:p w14:paraId="0D8726A0" w14:textId="77777777" w:rsidR="00A97F47" w:rsidRDefault="00A97F47">
      <w:pPr>
        <w:pStyle w:val="Textoindependiente"/>
        <w:spacing w:before="61"/>
      </w:pPr>
    </w:p>
    <w:p w14:paraId="14E17649" w14:textId="77777777" w:rsidR="00A97F47" w:rsidRDefault="00000000">
      <w:pPr>
        <w:pStyle w:val="Textoindependiente"/>
        <w:ind w:left="142"/>
      </w:pPr>
      <w:r>
        <w:t>-Energía</w:t>
      </w:r>
      <w:r>
        <w:rPr>
          <w:spacing w:val="-4"/>
        </w:rPr>
        <w:t xml:space="preserve"> </w:t>
      </w:r>
      <w:r>
        <w:t>fotovoltaica:</w:t>
      </w:r>
      <w:r>
        <w:rPr>
          <w:spacing w:val="-3"/>
        </w:rPr>
        <w:t xml:space="preserve"> </w:t>
      </w:r>
      <w:r>
        <w:t>Carece</w:t>
      </w:r>
      <w:r>
        <w:rPr>
          <w:spacing w:val="-3"/>
        </w:rPr>
        <w:t xml:space="preserve"> </w:t>
      </w:r>
      <w:r>
        <w:t>de</w:t>
      </w:r>
      <w:r>
        <w:rPr>
          <w:spacing w:val="-3"/>
        </w:rPr>
        <w:t xml:space="preserve"> </w:t>
      </w:r>
      <w:r>
        <w:rPr>
          <w:spacing w:val="-2"/>
        </w:rPr>
        <w:t>legalización.</w:t>
      </w:r>
    </w:p>
    <w:p w14:paraId="28837DCD" w14:textId="77777777" w:rsidR="00A97F47" w:rsidRDefault="00A97F47">
      <w:pPr>
        <w:pStyle w:val="Textoindependiente"/>
        <w:spacing w:before="60"/>
      </w:pPr>
    </w:p>
    <w:p w14:paraId="577DEC8D" w14:textId="77777777" w:rsidR="00A97F47" w:rsidRDefault="00000000">
      <w:pPr>
        <w:pStyle w:val="Textoindependiente"/>
        <w:spacing w:before="1" w:line="292" w:lineRule="auto"/>
        <w:ind w:left="142" w:right="141"/>
        <w:jc w:val="both"/>
      </w:pPr>
      <w:r>
        <w:t>Si a ello se une el deficiente estado de alguna de las construcciones llevadas a cabo según figura en las fotografías realizadas el pasado 10 de mayo de 2025, se llega a la conclusión de que la</w:t>
      </w:r>
      <w:r>
        <w:rPr>
          <w:spacing w:val="40"/>
        </w:rPr>
        <w:t xml:space="preserve"> </w:t>
      </w:r>
      <w:r>
        <w:t>edificación construida no se puede destinar al uso público para el que se ha ejecutado, por lo que no procede el abono de la liquidación hasta tanto se finalicen dichas legalizaciones, se subsanen las importantes deficiencias indicadas y se compruebe el correcto funcionamiento de todas las instalaciones que precisan de gas, ascensores, climatización y energía fotovoltaica.</w:t>
      </w:r>
    </w:p>
    <w:p w14:paraId="14E8B737" w14:textId="77777777" w:rsidR="00A97F47" w:rsidRDefault="00A97F47">
      <w:pPr>
        <w:pStyle w:val="Textoindependiente"/>
        <w:spacing w:before="9"/>
      </w:pPr>
    </w:p>
    <w:p w14:paraId="3EC9723A" w14:textId="65337E4C" w:rsidR="00A97F47"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PR/2025/2905</w:t>
      </w:r>
      <w:r>
        <w:rPr>
          <w:spacing w:val="-4"/>
        </w:rPr>
        <w:t xml:space="preserve"> </w:t>
      </w:r>
      <w:r>
        <w:t>de</w:t>
      </w:r>
      <w:r>
        <w:rPr>
          <w:spacing w:val="-4"/>
        </w:rPr>
        <w:t xml:space="preserve"> </w:t>
      </w:r>
      <w:r>
        <w:t>20</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051AFB">
        <w:rPr>
          <w:spacing w:val="-2"/>
        </w:rPr>
        <w:t>,</w:t>
      </w:r>
    </w:p>
    <w:p w14:paraId="512FEC38" w14:textId="77777777" w:rsidR="00A97F47" w:rsidRDefault="00A97F47">
      <w:pPr>
        <w:pStyle w:val="Textoindependiente"/>
        <w:spacing w:before="60"/>
      </w:pPr>
    </w:p>
    <w:p w14:paraId="3685EF52" w14:textId="77777777" w:rsidR="00A97F47" w:rsidRDefault="00000000">
      <w:pPr>
        <w:pStyle w:val="Ttulo3"/>
      </w:pPr>
      <w:r>
        <w:rPr>
          <w:spacing w:val="-2"/>
        </w:rPr>
        <w:t>Resolución:</w:t>
      </w:r>
    </w:p>
    <w:p w14:paraId="4B3AE17F" w14:textId="77777777" w:rsidR="00A97F47" w:rsidRDefault="00A97F47">
      <w:pPr>
        <w:pStyle w:val="Textoindependiente"/>
        <w:spacing w:before="61"/>
        <w:rPr>
          <w:b/>
        </w:rPr>
      </w:pPr>
    </w:p>
    <w:p w14:paraId="2CE9B4A2" w14:textId="0381222C" w:rsidR="00A97F47" w:rsidRPr="00051AFB" w:rsidRDefault="00000000">
      <w:pPr>
        <w:pStyle w:val="Textoindependiente"/>
        <w:spacing w:line="292" w:lineRule="auto"/>
        <w:ind w:left="142" w:right="141"/>
        <w:jc w:val="both"/>
        <w:rPr>
          <w:i/>
          <w:iCs/>
        </w:rPr>
      </w:pPr>
      <w:r>
        <w:t>1º.- Aceptar, parcialmente, las alegaciones formuladas por Gestión y Ejecución de Obra Civil</w:t>
      </w:r>
      <w:r w:rsidR="00051AFB">
        <w:t>,</w:t>
      </w:r>
      <w:r>
        <w:t xml:space="preserve"> S.A.U., aprobándose</w:t>
      </w:r>
      <w:r>
        <w:rPr>
          <w:spacing w:val="80"/>
        </w:rPr>
        <w:t xml:space="preserve"> </w:t>
      </w:r>
      <w:r>
        <w:t>la</w:t>
      </w:r>
      <w:r>
        <w:rPr>
          <w:spacing w:val="80"/>
        </w:rPr>
        <w:t xml:space="preserve"> </w:t>
      </w:r>
      <w:r>
        <w:t>medición</w:t>
      </w:r>
      <w:r>
        <w:rPr>
          <w:spacing w:val="80"/>
        </w:rPr>
        <w:t xml:space="preserve"> </w:t>
      </w:r>
      <w:r>
        <w:t>general</w:t>
      </w:r>
      <w:r>
        <w:rPr>
          <w:spacing w:val="80"/>
        </w:rPr>
        <w:t xml:space="preserve"> </w:t>
      </w:r>
      <w:r>
        <w:t>de</w:t>
      </w:r>
      <w:r>
        <w:rPr>
          <w:spacing w:val="80"/>
        </w:rPr>
        <w:t xml:space="preserve"> </w:t>
      </w:r>
      <w:r>
        <w:t>las</w:t>
      </w:r>
      <w:r>
        <w:rPr>
          <w:spacing w:val="80"/>
        </w:rPr>
        <w:t xml:space="preserve"> </w:t>
      </w:r>
      <w:r>
        <w:t>obras</w:t>
      </w:r>
      <w:r>
        <w:rPr>
          <w:spacing w:val="80"/>
        </w:rPr>
        <w:t xml:space="preserve"> </w:t>
      </w:r>
      <w:r>
        <w:t>de</w:t>
      </w:r>
      <w:r>
        <w:rPr>
          <w:spacing w:val="80"/>
        </w:rPr>
        <w:t xml:space="preserve"> </w:t>
      </w:r>
      <w:r w:rsidRPr="00051AFB">
        <w:rPr>
          <w:i/>
          <w:iCs/>
        </w:rPr>
        <w:t>“Construcción</w:t>
      </w:r>
      <w:r w:rsidRPr="00051AFB">
        <w:rPr>
          <w:i/>
          <w:iCs/>
          <w:spacing w:val="80"/>
        </w:rPr>
        <w:t xml:space="preserve"> </w:t>
      </w:r>
      <w:r w:rsidRPr="00051AFB">
        <w:rPr>
          <w:i/>
          <w:iCs/>
        </w:rPr>
        <w:t>de</w:t>
      </w:r>
      <w:r w:rsidRPr="00051AFB">
        <w:rPr>
          <w:i/>
          <w:iCs/>
          <w:spacing w:val="80"/>
        </w:rPr>
        <w:t xml:space="preserve"> </w:t>
      </w:r>
      <w:r w:rsidRPr="00051AFB">
        <w:rPr>
          <w:i/>
          <w:iCs/>
        </w:rPr>
        <w:t>polideportivo</w:t>
      </w:r>
      <w:r w:rsidRPr="00051AFB">
        <w:rPr>
          <w:i/>
          <w:iCs/>
          <w:spacing w:val="80"/>
        </w:rPr>
        <w:t xml:space="preserve"> </w:t>
      </w:r>
      <w:r w:rsidRPr="00051AFB">
        <w:rPr>
          <w:i/>
          <w:iCs/>
        </w:rPr>
        <w:t>cubierto</w:t>
      </w:r>
      <w:r w:rsidRPr="00051AFB">
        <w:rPr>
          <w:i/>
          <w:iCs/>
          <w:spacing w:val="80"/>
        </w:rPr>
        <w:t xml:space="preserve"> </w:t>
      </w:r>
      <w:r w:rsidRPr="00051AFB">
        <w:rPr>
          <w:i/>
          <w:iCs/>
        </w:rPr>
        <w:t>e</w:t>
      </w:r>
    </w:p>
    <w:p w14:paraId="1CC3691F" w14:textId="77777777" w:rsidR="00A97F47" w:rsidRPr="00051AFB" w:rsidRDefault="00A97F47">
      <w:pPr>
        <w:pStyle w:val="Textoindependiente"/>
        <w:spacing w:line="292" w:lineRule="auto"/>
        <w:jc w:val="both"/>
        <w:rPr>
          <w:i/>
          <w:iCs/>
        </w:rPr>
        <w:sectPr w:rsidR="00A97F47" w:rsidRPr="00051AFB">
          <w:pgSz w:w="11910" w:h="16840"/>
          <w:pgMar w:top="1260" w:right="1275" w:bottom="1260" w:left="1275" w:header="225" w:footer="1060" w:gutter="0"/>
          <w:cols w:space="720"/>
        </w:sectPr>
      </w:pPr>
    </w:p>
    <w:p w14:paraId="0FA47B91" w14:textId="77777777" w:rsidR="00A97F47" w:rsidRDefault="00000000">
      <w:pPr>
        <w:pStyle w:val="Textoindependiente"/>
        <w:spacing w:before="180" w:line="292" w:lineRule="auto"/>
        <w:ind w:left="142" w:right="141"/>
        <w:jc w:val="both"/>
      </w:pPr>
      <w:r w:rsidRPr="00051AFB">
        <w:rPr>
          <w:i/>
          <w:iCs/>
        </w:rPr>
        <w:lastRenderedPageBreak/>
        <w:t>instalaciones anexas en las calles Mirto, Acanto y Jacinto”,</w:t>
      </w:r>
      <w:r>
        <w:t xml:space="preserve"> que arroja un exceso a favor del</w:t>
      </w:r>
      <w:r>
        <w:rPr>
          <w:spacing w:val="40"/>
        </w:rPr>
        <w:t xml:space="preserve"> </w:t>
      </w:r>
      <w:r>
        <w:t>contratista Gestión y Ejecución de Obra Civil S.A.U. de 1.272.644,95 €, IVA excluido, lo que supone un 9,90%% del precio de adjudicación del contrato.</w:t>
      </w:r>
    </w:p>
    <w:p w14:paraId="34253115" w14:textId="77777777" w:rsidR="00A97F47" w:rsidRDefault="00A97F47">
      <w:pPr>
        <w:pStyle w:val="Textoindependiente"/>
        <w:spacing w:before="10"/>
      </w:pPr>
    </w:p>
    <w:p w14:paraId="11D8D071" w14:textId="0C08AF6E" w:rsidR="00A97F47" w:rsidRDefault="00000000">
      <w:pPr>
        <w:pStyle w:val="Textoindependiente"/>
        <w:spacing w:line="292" w:lineRule="auto"/>
        <w:ind w:left="142" w:right="141"/>
        <w:jc w:val="both"/>
      </w:pPr>
      <w:r>
        <w:t>De dicha cantidad habrá de ser descontada la penalidad impuesta por importe de 226.708,93 €, por</w:t>
      </w:r>
      <w:r>
        <w:rPr>
          <w:spacing w:val="80"/>
        </w:rPr>
        <w:t xml:space="preserve"> </w:t>
      </w:r>
      <w:r>
        <w:t xml:space="preserve">lo que la reserva de crédito necesaria asciende a la cifra de 1.265.582,58 € (1.045.036.02 €+21% I.V. </w:t>
      </w:r>
      <w:r>
        <w:rPr>
          <w:spacing w:val="-4"/>
        </w:rPr>
        <w:t>A.)</w:t>
      </w:r>
      <w:r w:rsidR="00051AFB">
        <w:rPr>
          <w:spacing w:val="-4"/>
        </w:rPr>
        <w:t>.</w:t>
      </w:r>
    </w:p>
    <w:p w14:paraId="45C14269" w14:textId="77777777" w:rsidR="00A97F47" w:rsidRDefault="00A97F47">
      <w:pPr>
        <w:pStyle w:val="Textoindependiente"/>
        <w:spacing w:before="9"/>
      </w:pPr>
    </w:p>
    <w:p w14:paraId="221D9B4D" w14:textId="77777777" w:rsidR="00A97F47" w:rsidRDefault="00000000">
      <w:pPr>
        <w:pStyle w:val="Textoindependiente"/>
        <w:spacing w:before="1" w:line="292" w:lineRule="auto"/>
        <w:ind w:left="142" w:right="141"/>
        <w:jc w:val="both"/>
      </w:pPr>
      <w:r>
        <w:t>2º.- Determinar, de oficio por el Ayuntamiento de Las Rozas de Madrid, la cantidad resultante de la revisión de precios correspondiente al contrato de acuerdo con la fórmula aprobada, dando traslado de su resultado al contratista para que efectúe las alegaciones que a su derecho convenga.</w:t>
      </w:r>
    </w:p>
    <w:p w14:paraId="64DB94B0" w14:textId="77777777" w:rsidR="00A97F47" w:rsidRDefault="00A97F47">
      <w:pPr>
        <w:pStyle w:val="Textoindependiente"/>
        <w:spacing w:before="9"/>
      </w:pPr>
    </w:p>
    <w:p w14:paraId="56E41B39" w14:textId="77777777" w:rsidR="00A97F47" w:rsidRDefault="00000000">
      <w:pPr>
        <w:pStyle w:val="Textoindependiente"/>
        <w:spacing w:line="292" w:lineRule="auto"/>
        <w:ind w:left="142" w:right="141"/>
        <w:jc w:val="both"/>
      </w:pPr>
      <w:r>
        <w:t xml:space="preserve">3º.- No abonar la medición general hasta tanto queden legalizadas la totalidad de las instalaciones, acreditado el correcto funcionamiento de </w:t>
      </w:r>
      <w:proofErr w:type="gramStart"/>
      <w:r>
        <w:t>las mismas</w:t>
      </w:r>
      <w:proofErr w:type="gramEnd"/>
      <w:r>
        <w:t xml:space="preserve"> y subsanadas las deficiencias constructivas puestas de manifiesto.</w:t>
      </w:r>
    </w:p>
    <w:p w14:paraId="07F53A25" w14:textId="77777777" w:rsidR="00A97F47" w:rsidRDefault="00A97F47">
      <w:pPr>
        <w:pStyle w:val="Textoindependiente"/>
        <w:spacing w:before="10"/>
      </w:pPr>
    </w:p>
    <w:p w14:paraId="65C44826" w14:textId="77777777" w:rsidR="00A97F47" w:rsidRDefault="00000000">
      <w:pPr>
        <w:pStyle w:val="Textoindependiente"/>
        <w:spacing w:line="292" w:lineRule="auto"/>
        <w:ind w:left="142" w:right="141"/>
        <w:jc w:val="both"/>
      </w:pPr>
      <w:r>
        <w:t xml:space="preserve">4º.- Notificar el presente acuerdo al contratista con expresión de los recursos que caben contra la </w:t>
      </w:r>
      <w:r>
        <w:rPr>
          <w:spacing w:val="-2"/>
        </w:rPr>
        <w:t>misma.</w:t>
      </w:r>
    </w:p>
    <w:p w14:paraId="3610C82D" w14:textId="77777777" w:rsidR="00A97F47" w:rsidRDefault="00A97F47">
      <w:pPr>
        <w:pStyle w:val="Textoindependiente"/>
        <w:spacing w:before="2"/>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A97F47" w14:paraId="660AC077" w14:textId="77777777">
        <w:trPr>
          <w:trHeight w:val="1258"/>
        </w:trPr>
        <w:tc>
          <w:tcPr>
            <w:tcW w:w="9062" w:type="dxa"/>
            <w:gridSpan w:val="2"/>
            <w:tcBorders>
              <w:left w:val="single" w:sz="4" w:space="0" w:color="CCCCCC"/>
              <w:right w:val="single" w:sz="4" w:space="0" w:color="CCCCCC"/>
            </w:tcBorders>
            <w:shd w:val="clear" w:color="auto" w:fill="F3F3F3"/>
          </w:tcPr>
          <w:p w14:paraId="3CDC2F2E" w14:textId="0644C481" w:rsidR="00A97F47" w:rsidRDefault="00000000">
            <w:pPr>
              <w:pStyle w:val="TableParagraph"/>
              <w:spacing w:before="79" w:line="297" w:lineRule="auto"/>
              <w:ind w:right="52"/>
              <w:jc w:val="both"/>
              <w:rPr>
                <w:b/>
                <w:sz w:val="20"/>
              </w:rPr>
            </w:pPr>
            <w:r>
              <w:rPr>
                <w:b/>
                <w:sz w:val="20"/>
              </w:rPr>
              <w:t xml:space="preserve">Concesión de prórroga para el inicio de las obras de ampliación de vivienda unifamiliar aislada sita en la calle </w:t>
            </w:r>
            <w:r w:rsidR="00051AFB">
              <w:rPr>
                <w:b/>
                <w:sz w:val="20"/>
              </w:rPr>
              <w:t>*****************************************************</w:t>
            </w:r>
            <w:r>
              <w:rPr>
                <w:b/>
                <w:sz w:val="20"/>
              </w:rPr>
              <w:t xml:space="preserve">, según Proyecto de Ejecución redactado por el técnico colegiado núm. 7.792 COAM y 108.275 COAATM. </w:t>
            </w:r>
            <w:proofErr w:type="spellStart"/>
            <w:r>
              <w:rPr>
                <w:b/>
                <w:sz w:val="20"/>
              </w:rPr>
              <w:t>Expte</w:t>
            </w:r>
            <w:proofErr w:type="spellEnd"/>
            <w:r>
              <w:rPr>
                <w:b/>
                <w:sz w:val="20"/>
              </w:rPr>
              <w:t xml:space="preserve">. </w:t>
            </w:r>
            <w:r>
              <w:rPr>
                <w:b/>
                <w:spacing w:val="-2"/>
                <w:sz w:val="20"/>
              </w:rPr>
              <w:t>58621/2024.</w:t>
            </w:r>
          </w:p>
        </w:tc>
      </w:tr>
      <w:tr w:rsidR="00A97F47" w14:paraId="2B590D20" w14:textId="77777777">
        <w:trPr>
          <w:trHeight w:val="399"/>
        </w:trPr>
        <w:tc>
          <w:tcPr>
            <w:tcW w:w="1877" w:type="dxa"/>
            <w:tcBorders>
              <w:left w:val="single" w:sz="4" w:space="0" w:color="CCCCCC"/>
              <w:right w:val="single" w:sz="6" w:space="0" w:color="CCCCCC"/>
            </w:tcBorders>
          </w:tcPr>
          <w:p w14:paraId="45867D61" w14:textId="77777777" w:rsidR="00A97F47" w:rsidRDefault="00000000">
            <w:pPr>
              <w:pStyle w:val="TableParagraph"/>
              <w:spacing w:before="79"/>
              <w:rPr>
                <w:b/>
                <w:sz w:val="20"/>
              </w:rPr>
            </w:pPr>
            <w:r>
              <w:rPr>
                <w:b/>
                <w:spacing w:val="-2"/>
                <w:sz w:val="20"/>
              </w:rPr>
              <w:t>Favorable</w:t>
            </w:r>
          </w:p>
        </w:tc>
        <w:tc>
          <w:tcPr>
            <w:tcW w:w="7185" w:type="dxa"/>
            <w:tcBorders>
              <w:left w:val="single" w:sz="6" w:space="0" w:color="CCCCCC"/>
              <w:right w:val="single" w:sz="4" w:space="0" w:color="CCCCCC"/>
            </w:tcBorders>
          </w:tcPr>
          <w:p w14:paraId="5384DE82"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2594DAF" w14:textId="77777777" w:rsidR="00A97F47" w:rsidRDefault="00A97F47">
      <w:pPr>
        <w:pStyle w:val="Textoindependiente"/>
        <w:spacing w:before="142"/>
      </w:pPr>
    </w:p>
    <w:p w14:paraId="0705E9E0" w14:textId="77777777" w:rsidR="00A97F47" w:rsidRDefault="00000000">
      <w:pPr>
        <w:pStyle w:val="Ttulo3"/>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8E9EBCD" w14:textId="77777777" w:rsidR="00A97F47" w:rsidRDefault="00A97F47">
      <w:pPr>
        <w:pStyle w:val="Textoindependiente"/>
        <w:spacing w:before="61"/>
        <w:rPr>
          <w:b/>
        </w:rPr>
      </w:pPr>
    </w:p>
    <w:p w14:paraId="1107DE82" w14:textId="77777777" w:rsidR="00A97F47" w:rsidRDefault="00000000">
      <w:pPr>
        <w:pStyle w:val="Textoindependiente"/>
        <w:spacing w:line="292" w:lineRule="auto"/>
        <w:ind w:left="142" w:right="141"/>
        <w:jc w:val="both"/>
      </w:pPr>
      <w:proofErr w:type="gramStart"/>
      <w:r>
        <w:t>Primero.-</w:t>
      </w:r>
      <w:proofErr w:type="gramEnd"/>
      <w:r>
        <w:t xml:space="preserve"> La Junta de Gobierno Local, en sesión celebrada el día 24 de enero de 2025, adoptó el acuerdo cuya parte dispositiva es del tenor literal siguiente:</w:t>
      </w:r>
    </w:p>
    <w:p w14:paraId="75EFDC31" w14:textId="744D51C3" w:rsidR="00A97F47" w:rsidRDefault="00051AFB">
      <w:pPr>
        <w:pStyle w:val="Textoindependiente"/>
        <w:spacing w:before="8"/>
        <w:rPr>
          <w:sz w:val="16"/>
        </w:rPr>
      </w:pPr>
      <w:r>
        <w:rPr>
          <w:noProof/>
          <w:sz w:val="16"/>
        </w:rPr>
        <mc:AlternateContent>
          <mc:Choice Requires="wps">
            <w:drawing>
              <wp:anchor distT="0" distB="0" distL="114300" distR="114300" simplePos="0" relativeHeight="251812352" behindDoc="0" locked="0" layoutInCell="1" allowOverlap="1" wp14:anchorId="55469662" wp14:editId="53DEE95A">
                <wp:simplePos x="0" y="0"/>
                <wp:positionH relativeFrom="column">
                  <wp:posOffset>2037583</wp:posOffset>
                </wp:positionH>
                <wp:positionV relativeFrom="paragraph">
                  <wp:posOffset>339815</wp:posOffset>
                </wp:positionV>
                <wp:extent cx="3133228" cy="173346"/>
                <wp:effectExtent l="0" t="0" r="10160" b="17780"/>
                <wp:wrapNone/>
                <wp:docPr id="689839167" name="Cuadro de texto 1"/>
                <wp:cNvGraphicFramePr/>
                <a:graphic xmlns:a="http://schemas.openxmlformats.org/drawingml/2006/main">
                  <a:graphicData uri="http://schemas.microsoft.com/office/word/2010/wordprocessingShape">
                    <wps:wsp>
                      <wps:cNvSpPr txBox="1"/>
                      <wps:spPr>
                        <a:xfrm>
                          <a:off x="0" y="0"/>
                          <a:ext cx="3133228" cy="173346"/>
                        </a:xfrm>
                        <a:prstGeom prst="rect">
                          <a:avLst/>
                        </a:prstGeom>
                        <a:solidFill>
                          <a:schemeClr val="lt1"/>
                        </a:solidFill>
                        <a:ln w="6350">
                          <a:solidFill>
                            <a:prstClr val="black"/>
                          </a:solidFill>
                        </a:ln>
                      </wps:spPr>
                      <wps:txbx>
                        <w:txbxContent>
                          <w:p w14:paraId="04A1571B" w14:textId="77777777" w:rsidR="00051AFB" w:rsidRDefault="00051AF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469662" id="Cuadro de texto 1" o:spid="_x0000_s1227" type="#_x0000_t202" style="position:absolute;margin-left:160.45pt;margin-top:26.75pt;width:246.7pt;height:13.65pt;z-index:251812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" fillcolor="white [3201]" strokeweight=".5pt">
                <v:textbox>
                  <w:txbxContent>
                    <w:p w14:paraId="04A1571B" w14:textId="77777777" w:rsidR="00051AFB" w:rsidRDefault="00051AFB"/>
                  </w:txbxContent>
                </v:textbox>
              </v:shape>
            </w:pict>
          </mc:Fallback>
        </mc:AlternateContent>
      </w:r>
      <w:r w:rsidR="00000000">
        <w:rPr>
          <w:noProof/>
          <w:sz w:val="16"/>
        </w:rPr>
        <w:drawing>
          <wp:anchor distT="0" distB="0" distL="0" distR="0" simplePos="0" relativeHeight="251800064" behindDoc="1" locked="0" layoutInCell="1" allowOverlap="1" wp14:anchorId="077FDEE5" wp14:editId="77682BC3">
            <wp:simplePos x="0" y="0"/>
            <wp:positionH relativeFrom="page">
              <wp:posOffset>1174908</wp:posOffset>
            </wp:positionH>
            <wp:positionV relativeFrom="paragraph">
              <wp:posOffset>137576</wp:posOffset>
            </wp:positionV>
            <wp:extent cx="5210175" cy="704850"/>
            <wp:effectExtent l="0" t="0" r="9525" b="0"/>
            <wp:wrapTopAndBottom/>
            <wp:docPr id="416" name="Image 4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6" name="Image 416"/>
                    <pic:cNvPicPr/>
                  </pic:nvPicPr>
                  <pic:blipFill>
                    <a:blip r:embed="rId72" cstate="print"/>
                    <a:stretch>
                      <a:fillRect/>
                    </a:stretch>
                  </pic:blipFill>
                  <pic:spPr>
                    <a:xfrm>
                      <a:off x="0" y="0"/>
                      <a:ext cx="5210175" cy="704850"/>
                    </a:xfrm>
                    <a:prstGeom prst="rect">
                      <a:avLst/>
                    </a:prstGeom>
                  </pic:spPr>
                </pic:pic>
              </a:graphicData>
            </a:graphic>
          </wp:anchor>
        </w:drawing>
      </w:r>
    </w:p>
    <w:p w14:paraId="0DDF4222" w14:textId="77777777" w:rsidR="00A97F47" w:rsidRDefault="00A97F47">
      <w:pPr>
        <w:pStyle w:val="Textoindependiente"/>
        <w:spacing w:before="33"/>
      </w:pPr>
    </w:p>
    <w:p w14:paraId="48F8CF6B" w14:textId="77777777" w:rsidR="00A97F47" w:rsidRDefault="00000000">
      <w:pPr>
        <w:pStyle w:val="Textoindependiente"/>
        <w:spacing w:before="1" w:line="292" w:lineRule="auto"/>
        <w:ind w:left="142" w:right="141"/>
        <w:jc w:val="both"/>
      </w:pPr>
      <w:r>
        <w:t>-</w:t>
      </w:r>
      <w:r>
        <w:rPr>
          <w:spacing w:val="80"/>
        </w:rPr>
        <w:t xml:space="preserve"> </w:t>
      </w:r>
      <w:r>
        <w:t>Según obra en los archivos municipales, la licencia fue notificada al representante el 27 de enero</w:t>
      </w:r>
      <w:r>
        <w:rPr>
          <w:spacing w:val="40"/>
        </w:rPr>
        <w:t xml:space="preserve"> </w:t>
      </w:r>
      <w:r>
        <w:t xml:space="preserve">de 2025 por comparecencia en Sede Electrónica, registro 2025-S-RE-1846, y al interesado, registro </w:t>
      </w:r>
      <w:r>
        <w:rPr>
          <w:spacing w:val="-2"/>
        </w:rPr>
        <w:t>2025-S-RE-1847.</w:t>
      </w:r>
    </w:p>
    <w:p w14:paraId="0C3A1723" w14:textId="77777777" w:rsidR="00A97F47" w:rsidRDefault="00A97F47">
      <w:pPr>
        <w:pStyle w:val="Textoindependiente"/>
        <w:spacing w:before="8"/>
        <w:rPr>
          <w:sz w:val="12"/>
        </w:rPr>
      </w:pPr>
    </w:p>
    <w:p w14:paraId="2B965655" w14:textId="77777777" w:rsidR="00A97F47" w:rsidRDefault="00A97F47">
      <w:pPr>
        <w:pStyle w:val="Textoindependiente"/>
        <w:rPr>
          <w:sz w:val="12"/>
        </w:rPr>
        <w:sectPr w:rsidR="00A97F47">
          <w:pgSz w:w="11910" w:h="16840"/>
          <w:pgMar w:top="1260" w:right="1275" w:bottom="1260" w:left="1275" w:header="225" w:footer="1060" w:gutter="0"/>
          <w:cols w:space="720"/>
        </w:sectPr>
      </w:pPr>
    </w:p>
    <w:p w14:paraId="417AD2B2" w14:textId="77777777" w:rsidR="00A97F47" w:rsidRDefault="00000000">
      <w:pPr>
        <w:pStyle w:val="Textoindependiente"/>
        <w:spacing w:before="93" w:line="292" w:lineRule="auto"/>
        <w:ind w:left="142"/>
      </w:pPr>
      <w:proofErr w:type="gramStart"/>
      <w:r>
        <w:t>Segundo.-</w:t>
      </w:r>
      <w:proofErr w:type="gramEnd"/>
      <w:r>
        <w:rPr>
          <w:spacing w:val="40"/>
        </w:rPr>
        <w:t xml:space="preserve"> </w:t>
      </w:r>
      <w:r>
        <w:t>Con</w:t>
      </w:r>
      <w:r>
        <w:rPr>
          <w:spacing w:val="40"/>
        </w:rPr>
        <w:t xml:space="preserve"> </w:t>
      </w:r>
      <w:r>
        <w:t>fecha</w:t>
      </w:r>
      <w:r>
        <w:rPr>
          <w:spacing w:val="40"/>
        </w:rPr>
        <w:t xml:space="preserve"> </w:t>
      </w:r>
      <w:r>
        <w:t>13</w:t>
      </w:r>
      <w:r>
        <w:rPr>
          <w:spacing w:val="40"/>
        </w:rPr>
        <w:t xml:space="preserve"> </w:t>
      </w:r>
      <w:r>
        <w:t>de</w:t>
      </w:r>
      <w:r>
        <w:rPr>
          <w:spacing w:val="40"/>
        </w:rPr>
        <w:t xml:space="preserve"> </w:t>
      </w:r>
      <w:r>
        <w:t>mayo</w:t>
      </w:r>
      <w:r>
        <w:rPr>
          <w:spacing w:val="40"/>
        </w:rPr>
        <w:t xml:space="preserve"> </w:t>
      </w:r>
      <w:r>
        <w:t>de</w:t>
      </w:r>
      <w:r>
        <w:rPr>
          <w:spacing w:val="40"/>
        </w:rPr>
        <w:t xml:space="preserve"> </w:t>
      </w:r>
      <w:r>
        <w:t>2025,</w:t>
      </w:r>
      <w:r>
        <w:rPr>
          <w:spacing w:val="40"/>
        </w:rPr>
        <w:t xml:space="preserve"> </w:t>
      </w:r>
      <w:r>
        <w:t>numero</w:t>
      </w:r>
      <w:r>
        <w:rPr>
          <w:spacing w:val="40"/>
        </w:rPr>
        <w:t xml:space="preserve"> </w:t>
      </w:r>
      <w:r>
        <w:t>de</w:t>
      </w:r>
      <w:r>
        <w:rPr>
          <w:spacing w:val="40"/>
        </w:rPr>
        <w:t xml:space="preserve"> </w:t>
      </w:r>
      <w:r>
        <w:t>registro</w:t>
      </w:r>
      <w:r>
        <w:rPr>
          <w:spacing w:val="40"/>
        </w:rPr>
        <w:t xml:space="preserve"> </w:t>
      </w:r>
      <w:r>
        <w:t>de</w:t>
      </w:r>
      <w:r>
        <w:rPr>
          <w:spacing w:val="40"/>
        </w:rPr>
        <w:t xml:space="preserve"> </w:t>
      </w:r>
      <w:r>
        <w:t>entrada interesado solicita prórroga para el inicio de las obras.</w:t>
      </w:r>
    </w:p>
    <w:p w14:paraId="1FF1CC02" w14:textId="77777777" w:rsidR="00A97F47" w:rsidRDefault="00000000">
      <w:pPr>
        <w:pStyle w:val="Textoindependiente"/>
        <w:spacing w:before="93"/>
        <w:ind w:left="62"/>
      </w:pPr>
      <w:r>
        <w:br w:type="column"/>
      </w:r>
      <w:r>
        <w:rPr>
          <w:u w:val="single"/>
        </w:rPr>
        <w:t>2025-E-RC-6773</w:t>
      </w:r>
      <w:r>
        <w:t>,</w:t>
      </w:r>
      <w:r>
        <w:rPr>
          <w:spacing w:val="51"/>
        </w:rPr>
        <w:t xml:space="preserve"> </w:t>
      </w:r>
      <w:r>
        <w:rPr>
          <w:spacing w:val="-5"/>
        </w:rPr>
        <w:t>el</w:t>
      </w:r>
    </w:p>
    <w:p w14:paraId="1A2C3E4C" w14:textId="77777777" w:rsidR="00A97F47" w:rsidRDefault="00A97F47">
      <w:pPr>
        <w:pStyle w:val="Textoindependiente"/>
        <w:sectPr w:rsidR="00A97F47">
          <w:type w:val="continuous"/>
          <w:pgSz w:w="11910" w:h="16840"/>
          <w:pgMar w:top="1260" w:right="1275" w:bottom="1260" w:left="1275" w:header="225" w:footer="1060" w:gutter="0"/>
          <w:cols w:num="2" w:space="720" w:equalWidth="0">
            <w:col w:w="7264" w:space="40"/>
            <w:col w:w="2056"/>
          </w:cols>
        </w:sectPr>
      </w:pPr>
    </w:p>
    <w:p w14:paraId="2E5EADB8" w14:textId="409217DA" w:rsidR="00A97F47" w:rsidRDefault="00000000">
      <w:pPr>
        <w:pStyle w:val="Textoindependiente"/>
        <w:spacing w:before="10"/>
      </w:pPr>
      <w:r>
        <w:rPr>
          <w:noProof/>
        </w:rPr>
        <mc:AlternateContent>
          <mc:Choice Requires="wps">
            <w:drawing>
              <wp:anchor distT="0" distB="0" distL="0" distR="0" simplePos="0" relativeHeight="251663872" behindDoc="0" locked="0" layoutInCell="1" allowOverlap="1" wp14:anchorId="62BC4CAE" wp14:editId="0E57BEED">
                <wp:simplePos x="0" y="0"/>
                <wp:positionH relativeFrom="page">
                  <wp:posOffset>6807090</wp:posOffset>
                </wp:positionH>
                <wp:positionV relativeFrom="page">
                  <wp:posOffset>2818730</wp:posOffset>
                </wp:positionV>
                <wp:extent cx="419734" cy="3187065"/>
                <wp:effectExtent l="0" t="0" r="0" b="0"/>
                <wp:wrapNone/>
                <wp:docPr id="417" name="Text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B72269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53E374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2BC4CAE" id="Textbox 417" o:spid="_x0000_s1228" type="#_x0000_t202" style="position:absolute;margin-left:536pt;margin-top:221.95pt;width:33.05pt;height:250.95pt;z-index:25166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Nm0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dUyw+azLbRHUkMDSWg5Lp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1HNm0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B72269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53E374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013B49F5" w14:textId="739F47CA" w:rsidR="00A97F47" w:rsidRDefault="00000000">
      <w:pPr>
        <w:pStyle w:val="Textoindependiente"/>
        <w:spacing w:line="292" w:lineRule="auto"/>
        <w:ind w:left="142"/>
      </w:pPr>
      <w:proofErr w:type="gramStart"/>
      <w:r>
        <w:t>Tercero.-</w:t>
      </w:r>
      <w:proofErr w:type="gramEnd"/>
      <w:r>
        <w:rPr>
          <w:spacing w:val="40"/>
        </w:rPr>
        <w:t xml:space="preserve"> </w:t>
      </w:r>
      <w:r>
        <w:t>Obra</w:t>
      </w:r>
      <w:r>
        <w:rPr>
          <w:spacing w:val="40"/>
        </w:rPr>
        <w:t xml:space="preserve"> </w:t>
      </w:r>
      <w:r>
        <w:t>al</w:t>
      </w:r>
      <w:r>
        <w:rPr>
          <w:spacing w:val="40"/>
        </w:rPr>
        <w:t xml:space="preserve"> </w:t>
      </w:r>
      <w:r>
        <w:t>expediente</w:t>
      </w:r>
      <w:r>
        <w:rPr>
          <w:spacing w:val="40"/>
        </w:rPr>
        <w:t xml:space="preserve"> </w:t>
      </w:r>
      <w:r>
        <w:t>informe</w:t>
      </w:r>
      <w:r>
        <w:rPr>
          <w:spacing w:val="40"/>
        </w:rPr>
        <w:t xml:space="preserve"> </w:t>
      </w:r>
      <w:r>
        <w:t>favorable</w:t>
      </w:r>
      <w:r>
        <w:rPr>
          <w:spacing w:val="40"/>
        </w:rPr>
        <w:t xml:space="preserve"> </w:t>
      </w:r>
      <w:r>
        <w:t>emitido</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r w:rsidR="00051AFB">
        <w:t>D.ª</w:t>
      </w:r>
      <w:r>
        <w:rPr>
          <w:spacing w:val="40"/>
        </w:rPr>
        <w:t xml:space="preserve"> </w:t>
      </w:r>
      <w:r>
        <w:t>María Teresa Esquilas, de fecha 16 de mayo de 2025.</w:t>
      </w:r>
    </w:p>
    <w:p w14:paraId="5A90F4E0" w14:textId="77777777" w:rsidR="00A97F47" w:rsidRDefault="00A97F47">
      <w:pPr>
        <w:pStyle w:val="Textoindependiente"/>
        <w:spacing w:before="10"/>
      </w:pPr>
    </w:p>
    <w:p w14:paraId="060F0A0D" w14:textId="3FA9EF9F" w:rsidR="00A97F47" w:rsidRDefault="00000000">
      <w:pPr>
        <w:pStyle w:val="Textoindependiente"/>
        <w:ind w:left="142"/>
      </w:pPr>
      <w:r>
        <w:t>A</w:t>
      </w:r>
      <w:r>
        <w:rPr>
          <w:spacing w:val="-2"/>
        </w:rPr>
        <w:t xml:space="preserve"> </w:t>
      </w:r>
      <w:r>
        <w:t>los</w:t>
      </w:r>
      <w:r>
        <w:rPr>
          <w:spacing w:val="-1"/>
        </w:rPr>
        <w:t xml:space="preserve"> </w:t>
      </w:r>
      <w:r>
        <w:t>anteriores</w:t>
      </w:r>
      <w:r>
        <w:rPr>
          <w:spacing w:val="-2"/>
        </w:rPr>
        <w:t xml:space="preserve"> </w:t>
      </w:r>
      <w:r>
        <w:t>antecedentes</w:t>
      </w:r>
      <w:r>
        <w:rPr>
          <w:spacing w:val="-1"/>
        </w:rPr>
        <w:t xml:space="preserve"> </w:t>
      </w:r>
      <w:r>
        <w:t>le</w:t>
      </w:r>
      <w:r>
        <w:rPr>
          <w:spacing w:val="-2"/>
        </w:rPr>
        <w:t xml:space="preserve"> </w:t>
      </w:r>
      <w:r>
        <w:t>son</w:t>
      </w:r>
      <w:r>
        <w:rPr>
          <w:spacing w:val="-1"/>
        </w:rPr>
        <w:t xml:space="preserve"> </w:t>
      </w:r>
      <w:r>
        <w:t>de</w:t>
      </w:r>
      <w:r>
        <w:rPr>
          <w:spacing w:val="-2"/>
        </w:rPr>
        <w:t xml:space="preserve"> </w:t>
      </w:r>
      <w:r>
        <w:t>aplicación</w:t>
      </w:r>
      <w:r>
        <w:rPr>
          <w:spacing w:val="-1"/>
        </w:rPr>
        <w:t xml:space="preserve"> </w:t>
      </w:r>
      <w:r>
        <w:t>los</w:t>
      </w:r>
      <w:r>
        <w:rPr>
          <w:spacing w:val="-1"/>
        </w:rPr>
        <w:t xml:space="preserve"> </w:t>
      </w:r>
      <w:r>
        <w:rPr>
          <w:spacing w:val="-2"/>
        </w:rPr>
        <w:t>siguientes</w:t>
      </w:r>
      <w:r w:rsidR="00051AFB">
        <w:rPr>
          <w:spacing w:val="-2"/>
        </w:rPr>
        <w:t>,</w:t>
      </w:r>
    </w:p>
    <w:p w14:paraId="0A01370B" w14:textId="77777777" w:rsidR="00A97F47" w:rsidRDefault="00A97F47">
      <w:pPr>
        <w:pStyle w:val="Textoindependiente"/>
        <w:spacing w:before="60"/>
      </w:pPr>
    </w:p>
    <w:p w14:paraId="6BA95BD0" w14:textId="77777777" w:rsidR="00A97F47" w:rsidRDefault="00000000">
      <w:pPr>
        <w:pStyle w:val="Ttulo2"/>
      </w:pPr>
      <w:r>
        <w:t xml:space="preserve">FUNDAMENTOS DE </w:t>
      </w:r>
      <w:r>
        <w:rPr>
          <w:spacing w:val="-2"/>
        </w:rPr>
        <w:t>DERECHO:</w:t>
      </w:r>
    </w:p>
    <w:p w14:paraId="5B342AF4" w14:textId="77777777" w:rsidR="00A97F47" w:rsidRDefault="00A97F47">
      <w:pPr>
        <w:pStyle w:val="Ttulo2"/>
        <w:sectPr w:rsidR="00A97F47">
          <w:type w:val="continuous"/>
          <w:pgSz w:w="11910" w:h="16840"/>
          <w:pgMar w:top="1260" w:right="1275" w:bottom="1260" w:left="1275" w:header="225" w:footer="1060" w:gutter="0"/>
          <w:cols w:space="720"/>
        </w:sectPr>
      </w:pPr>
    </w:p>
    <w:p w14:paraId="7B60BE29" w14:textId="40D64D1B"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64896" behindDoc="0" locked="0" layoutInCell="1" allowOverlap="1" wp14:anchorId="2A62C91D" wp14:editId="57444990">
                <wp:simplePos x="0" y="0"/>
                <wp:positionH relativeFrom="page">
                  <wp:posOffset>6807090</wp:posOffset>
                </wp:positionH>
                <wp:positionV relativeFrom="page">
                  <wp:posOffset>2818730</wp:posOffset>
                </wp:positionV>
                <wp:extent cx="419734" cy="3187065"/>
                <wp:effectExtent l="0" t="0" r="0" b="0"/>
                <wp:wrapNone/>
                <wp:docPr id="419" name="Text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3C4CE0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203D9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A62C91D" id="Textbox 419" o:spid="_x0000_s1229" type="#_x0000_t202" style="position:absolute;left:0;text-align:left;margin-left:536pt;margin-top:221.95pt;width:33.05pt;height:250.95pt;z-index:25166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Zvj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dUqw+azLbRHUkMDSWg5Lp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WBZvj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3C4CE0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203D9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I.-</w:t>
      </w:r>
      <w:r>
        <w:rPr>
          <w:spacing w:val="16"/>
        </w:rPr>
        <w:t xml:space="preserve"> </w:t>
      </w:r>
      <w:r>
        <w:t>La</w:t>
      </w:r>
      <w:r>
        <w:rPr>
          <w:spacing w:val="16"/>
        </w:rPr>
        <w:t xml:space="preserve"> </w:t>
      </w:r>
      <w:r>
        <w:t>solicitud</w:t>
      </w:r>
      <w:r>
        <w:rPr>
          <w:spacing w:val="16"/>
        </w:rPr>
        <w:t xml:space="preserve"> </w:t>
      </w:r>
      <w:r>
        <w:t>formulada</w:t>
      </w:r>
      <w:r>
        <w:rPr>
          <w:spacing w:val="16"/>
        </w:rPr>
        <w:t xml:space="preserve"> </w:t>
      </w:r>
      <w:r>
        <w:t>por</w:t>
      </w:r>
      <w:r>
        <w:rPr>
          <w:spacing w:val="16"/>
        </w:rPr>
        <w:t xml:space="preserve"> </w:t>
      </w:r>
      <w:r>
        <w:t>el</w:t>
      </w:r>
      <w:r>
        <w:rPr>
          <w:spacing w:val="16"/>
        </w:rPr>
        <w:t xml:space="preserve"> </w:t>
      </w:r>
      <w:r>
        <w:t>solicitante</w:t>
      </w:r>
      <w:r>
        <w:rPr>
          <w:spacing w:val="16"/>
        </w:rPr>
        <w:t xml:space="preserve"> </w:t>
      </w:r>
      <w:r>
        <w:t>puede</w:t>
      </w:r>
      <w:r>
        <w:rPr>
          <w:spacing w:val="16"/>
        </w:rPr>
        <w:t xml:space="preserve"> </w:t>
      </w:r>
      <w:r>
        <w:t>ser</w:t>
      </w:r>
      <w:r>
        <w:rPr>
          <w:spacing w:val="16"/>
        </w:rPr>
        <w:t xml:space="preserve"> </w:t>
      </w:r>
      <w:r>
        <w:t>informada</w:t>
      </w:r>
      <w:r>
        <w:rPr>
          <w:spacing w:val="16"/>
        </w:rPr>
        <w:t xml:space="preserve"> </w:t>
      </w:r>
      <w:r>
        <w:t>favorablemente</w:t>
      </w:r>
      <w:r>
        <w:rPr>
          <w:spacing w:val="16"/>
        </w:rPr>
        <w:t xml:space="preserve"> </w:t>
      </w:r>
      <w:r>
        <w:t>de</w:t>
      </w:r>
      <w:r>
        <w:rPr>
          <w:spacing w:val="16"/>
        </w:rPr>
        <w:t xml:space="preserve"> </w:t>
      </w:r>
      <w:r>
        <w:t>conformidad</w:t>
      </w:r>
      <w:r>
        <w:rPr>
          <w:spacing w:val="16"/>
        </w:rPr>
        <w:t xml:space="preserve"> </w:t>
      </w:r>
      <w:r>
        <w:t>con lo dispuesto en el artículo 158.3 de la Ley del Suelo 9/01 de Madrid que dispone que, los Ayuntamientos podrán conceder prórrogas de los plazos de la licencia por una sola vez y por un nuevo plazo no superior al inicialmente acordado.</w:t>
      </w:r>
    </w:p>
    <w:p w14:paraId="496C1DD6" w14:textId="77777777" w:rsidR="00A97F47" w:rsidRDefault="00A97F47">
      <w:pPr>
        <w:pStyle w:val="Textoindependiente"/>
        <w:spacing w:before="10"/>
      </w:pPr>
    </w:p>
    <w:p w14:paraId="53C166CB" w14:textId="77777777" w:rsidR="00A97F47" w:rsidRDefault="00000000">
      <w:pPr>
        <w:pStyle w:val="Textoindependiente"/>
        <w:spacing w:line="292" w:lineRule="auto"/>
        <w:ind w:left="142" w:right="141"/>
        <w:jc w:val="both"/>
      </w:pPr>
      <w:r>
        <w:t>II.- Es competente para resolver el procedimiento la Junta de Gobierno Local en virtud de lo</w:t>
      </w:r>
      <w:r>
        <w:rPr>
          <w:spacing w:val="80"/>
        </w:rPr>
        <w:t xml:space="preserve"> </w:t>
      </w:r>
      <w:r>
        <w:t>dispuesto en el artículo 127.1 e) de la Ley 7/1985, de 2 de abril, Reguladora de las Bases de</w:t>
      </w:r>
      <w:r>
        <w:rPr>
          <w:spacing w:val="80"/>
        </w:rPr>
        <w:t xml:space="preserve"> </w:t>
      </w:r>
      <w:r>
        <w:t>Régimen Local, y en el 157 de la Ley 9/2001, de 17 de julio del Suelo de la Comunidad de Madrid.</w:t>
      </w:r>
    </w:p>
    <w:p w14:paraId="3D916199" w14:textId="77777777" w:rsidR="00A97F47" w:rsidRDefault="00A97F47">
      <w:pPr>
        <w:pStyle w:val="Textoindependiente"/>
        <w:spacing w:before="9"/>
      </w:pPr>
    </w:p>
    <w:p w14:paraId="0D59FAFC" w14:textId="77777777" w:rsidR="00A97F47" w:rsidRDefault="00000000">
      <w:pPr>
        <w:pStyle w:val="Textoindependiente"/>
        <w:spacing w:before="1" w:line="292" w:lineRule="auto"/>
        <w:ind w:left="142" w:right="141"/>
        <w:jc w:val="both"/>
      </w:pPr>
      <w:r>
        <w:t>III.- En base a lo anteriormente expuesto, se informa favorablemente la concesión de la prórroga solicitada para el inicio de las obras.</w:t>
      </w:r>
    </w:p>
    <w:p w14:paraId="4FFE4533" w14:textId="77777777" w:rsidR="00A97F47" w:rsidRDefault="00A97F47">
      <w:pPr>
        <w:pStyle w:val="Textoindependiente"/>
        <w:spacing w:before="9"/>
      </w:pPr>
    </w:p>
    <w:p w14:paraId="68B1A372" w14:textId="29892233" w:rsidR="00A97F47"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PR/2025/3076</w:t>
      </w:r>
      <w:r>
        <w:rPr>
          <w:spacing w:val="-4"/>
        </w:rPr>
        <w:t xml:space="preserve"> </w:t>
      </w:r>
      <w:r>
        <w:t>de</w:t>
      </w:r>
      <w:r>
        <w:rPr>
          <w:spacing w:val="-4"/>
        </w:rPr>
        <w:t xml:space="preserve"> </w:t>
      </w:r>
      <w:r>
        <w:t>20</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051AFB">
        <w:rPr>
          <w:spacing w:val="-2"/>
        </w:rPr>
        <w:t>,</w:t>
      </w:r>
    </w:p>
    <w:p w14:paraId="01D8382A" w14:textId="77777777" w:rsidR="00A97F47" w:rsidRDefault="00A97F47">
      <w:pPr>
        <w:pStyle w:val="Textoindependiente"/>
        <w:spacing w:before="60"/>
      </w:pPr>
    </w:p>
    <w:p w14:paraId="5EEF5E60" w14:textId="77777777" w:rsidR="00A97F47" w:rsidRDefault="00000000">
      <w:pPr>
        <w:pStyle w:val="Ttulo3"/>
      </w:pPr>
      <w:r>
        <w:rPr>
          <w:spacing w:val="-2"/>
        </w:rPr>
        <w:t>Resolución:</w:t>
      </w:r>
    </w:p>
    <w:p w14:paraId="20046EC8" w14:textId="77777777" w:rsidR="00A97F47" w:rsidRDefault="00A97F47">
      <w:pPr>
        <w:pStyle w:val="Textoindependiente"/>
        <w:spacing w:before="61"/>
        <w:rPr>
          <w:b/>
        </w:rPr>
      </w:pPr>
    </w:p>
    <w:p w14:paraId="651ABA55" w14:textId="6603F4E1" w:rsidR="00A97F47" w:rsidRDefault="00000000">
      <w:pPr>
        <w:pStyle w:val="Textoindependiente"/>
        <w:spacing w:before="1" w:line="292" w:lineRule="auto"/>
        <w:ind w:left="142" w:right="141"/>
        <w:jc w:val="both"/>
      </w:pPr>
      <w:proofErr w:type="gramStart"/>
      <w:r>
        <w:t>Primero.-</w:t>
      </w:r>
      <w:proofErr w:type="gramEnd"/>
      <w:r>
        <w:t xml:space="preserve"> Conceder, a D. Félix Huete </w:t>
      </w:r>
      <w:proofErr w:type="spellStart"/>
      <w:r>
        <w:t>Remartinez</w:t>
      </w:r>
      <w:proofErr w:type="spellEnd"/>
      <w:r>
        <w:t xml:space="preserve">, en representación de </w:t>
      </w:r>
      <w:r w:rsidR="00051AFB">
        <w:t>D.ª M.C.L.H.</w:t>
      </w:r>
      <w:r>
        <w:t xml:space="preserve">, prórroga para el inicio de las obras amparadas por licencia de obra para la ampliación de vivienda unifamiliar aislada sita en la calle </w:t>
      </w:r>
      <w:r w:rsidR="00051AFB">
        <w:t>********************************</w:t>
      </w:r>
      <w:r>
        <w:t>, tramitada con número de expediente 58621/2024,según Proyecto de Ejecución redactado por el técnico colegiado núm. 7.792 COAM y 108.275 COAATM</w:t>
      </w:r>
    </w:p>
    <w:p w14:paraId="4D6B3A40" w14:textId="77777777" w:rsidR="00A97F47" w:rsidRDefault="00A97F47">
      <w:pPr>
        <w:pStyle w:val="Textoindependiente"/>
        <w:spacing w:before="9"/>
      </w:pPr>
    </w:p>
    <w:p w14:paraId="25A68E41" w14:textId="77777777" w:rsidR="00A97F47" w:rsidRDefault="00000000">
      <w:pPr>
        <w:pStyle w:val="Textoindependiente"/>
        <w:spacing w:line="292" w:lineRule="auto"/>
        <w:ind w:left="142" w:right="141"/>
        <w:jc w:val="both"/>
      </w:pPr>
      <w:proofErr w:type="gramStart"/>
      <w:r>
        <w:t>Segundo.-</w:t>
      </w:r>
      <w:proofErr w:type="gramEnd"/>
      <w:r>
        <w:t xml:space="preserve"> El nuevo plazo para iniciar las obras de será de SEIS MESES a contar desde la</w:t>
      </w:r>
      <w:r>
        <w:rPr>
          <w:spacing w:val="40"/>
        </w:rPr>
        <w:t xml:space="preserve"> </w:t>
      </w:r>
      <w:r>
        <w:t>notificación del presente acuerdo.</w:t>
      </w:r>
    </w:p>
    <w:p w14:paraId="01AC27C3" w14:textId="77777777" w:rsidR="00A97F47" w:rsidRDefault="00A97F47">
      <w:pPr>
        <w:pStyle w:val="Textoindependiente"/>
        <w:spacing w:before="10"/>
      </w:pPr>
    </w:p>
    <w:p w14:paraId="447E16A4" w14:textId="77777777" w:rsidR="00A97F47" w:rsidRDefault="00000000">
      <w:pPr>
        <w:pStyle w:val="Textoindependiente"/>
        <w:spacing w:line="292" w:lineRule="auto"/>
        <w:ind w:left="142" w:right="141"/>
        <w:jc w:val="both"/>
      </w:pPr>
      <w:proofErr w:type="gramStart"/>
      <w:r>
        <w:t>Tercero.-</w:t>
      </w:r>
      <w:proofErr w:type="gramEnd"/>
      <w:r>
        <w:t xml:space="preserve"> Notificar el presente acuerdo al interesado con el régimen de recursos que sean</w:t>
      </w:r>
      <w:r>
        <w:rPr>
          <w:spacing w:val="80"/>
        </w:rPr>
        <w:t xml:space="preserve"> </w:t>
      </w:r>
      <w:r>
        <w:rPr>
          <w:spacing w:val="-2"/>
        </w:rPr>
        <w:t>pertinentes.</w:t>
      </w:r>
    </w:p>
    <w:p w14:paraId="34377144" w14:textId="77777777" w:rsidR="00A97F47" w:rsidRDefault="00A97F47">
      <w:pPr>
        <w:pStyle w:val="Textoindependiente"/>
        <w:spacing w:before="1" w:after="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A97F47" w14:paraId="18619EA8" w14:textId="77777777">
        <w:trPr>
          <w:trHeight w:val="972"/>
        </w:trPr>
        <w:tc>
          <w:tcPr>
            <w:tcW w:w="9062" w:type="dxa"/>
            <w:gridSpan w:val="2"/>
            <w:tcBorders>
              <w:left w:val="single" w:sz="4" w:space="0" w:color="CCCCCC"/>
              <w:right w:val="single" w:sz="4" w:space="0" w:color="CCCCCC"/>
            </w:tcBorders>
            <w:shd w:val="clear" w:color="auto" w:fill="F3F3F3"/>
          </w:tcPr>
          <w:p w14:paraId="4E010675" w14:textId="31412F9F" w:rsidR="00A97F47" w:rsidRDefault="00000000">
            <w:pPr>
              <w:pStyle w:val="TableParagraph"/>
              <w:spacing w:before="79" w:line="297" w:lineRule="auto"/>
              <w:ind w:right="52"/>
              <w:jc w:val="both"/>
              <w:rPr>
                <w:b/>
                <w:sz w:val="20"/>
              </w:rPr>
            </w:pPr>
            <w:r>
              <w:rPr>
                <w:b/>
                <w:sz w:val="20"/>
              </w:rPr>
              <w:t xml:space="preserve">Concesión de licencia de segregación de una parcela en la calle </w:t>
            </w:r>
            <w:r w:rsidR="00051AFB">
              <w:rPr>
                <w:b/>
                <w:sz w:val="20"/>
              </w:rPr>
              <w:t>***********************************</w:t>
            </w:r>
            <w:r>
              <w:rPr>
                <w:b/>
                <w:sz w:val="20"/>
              </w:rPr>
              <w:t xml:space="preserve">, según proyecto suscrito Arquitecto Colegiado </w:t>
            </w:r>
            <w:proofErr w:type="spellStart"/>
            <w:r>
              <w:rPr>
                <w:b/>
                <w:sz w:val="20"/>
              </w:rPr>
              <w:t>nº</w:t>
            </w:r>
            <w:proofErr w:type="spellEnd"/>
            <w:r>
              <w:rPr>
                <w:b/>
                <w:sz w:val="20"/>
              </w:rPr>
              <w:t xml:space="preserve"> 20.186 COAM, en dos parcelas. </w:t>
            </w:r>
            <w:proofErr w:type="spellStart"/>
            <w:r>
              <w:rPr>
                <w:b/>
                <w:sz w:val="20"/>
              </w:rPr>
              <w:t>Expte</w:t>
            </w:r>
            <w:proofErr w:type="spellEnd"/>
            <w:r>
              <w:rPr>
                <w:b/>
                <w:sz w:val="20"/>
              </w:rPr>
              <w:t>. 56435/2024.</w:t>
            </w:r>
          </w:p>
        </w:tc>
      </w:tr>
      <w:tr w:rsidR="00A97F47" w14:paraId="1751A40D" w14:textId="77777777">
        <w:trPr>
          <w:trHeight w:val="403"/>
        </w:trPr>
        <w:tc>
          <w:tcPr>
            <w:tcW w:w="1877" w:type="dxa"/>
            <w:tcBorders>
              <w:left w:val="single" w:sz="4" w:space="0" w:color="CCCCCC"/>
              <w:bottom w:val="single" w:sz="6" w:space="0" w:color="CCCCCC"/>
              <w:right w:val="single" w:sz="6" w:space="0" w:color="CCCCCC"/>
            </w:tcBorders>
          </w:tcPr>
          <w:p w14:paraId="741058F0" w14:textId="77777777" w:rsidR="00A97F47" w:rsidRDefault="00000000">
            <w:pPr>
              <w:pStyle w:val="TableParagraph"/>
              <w:spacing w:before="79"/>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3230DB16"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20F3E05" w14:textId="77777777" w:rsidR="00A97F47" w:rsidRDefault="00A97F47">
      <w:pPr>
        <w:pStyle w:val="Textoindependiente"/>
        <w:spacing w:before="143"/>
      </w:pPr>
    </w:p>
    <w:p w14:paraId="0DCB219B"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4D4FE57" w14:textId="77777777" w:rsidR="00A97F47" w:rsidRDefault="00A97F47">
      <w:pPr>
        <w:pStyle w:val="Textoindependiente"/>
        <w:spacing w:before="61"/>
        <w:rPr>
          <w:b/>
        </w:rPr>
      </w:pPr>
    </w:p>
    <w:p w14:paraId="3A2E30F0" w14:textId="5D36F841" w:rsidR="00A97F47" w:rsidRDefault="00000000">
      <w:pPr>
        <w:pStyle w:val="Textoindependiente"/>
        <w:spacing w:before="1" w:line="295" w:lineRule="auto"/>
        <w:ind w:left="142" w:right="141"/>
        <w:jc w:val="both"/>
      </w:pPr>
      <w:proofErr w:type="gramStart"/>
      <w:r>
        <w:rPr>
          <w:b/>
        </w:rPr>
        <w:t>Primero.-</w:t>
      </w:r>
      <w:proofErr w:type="gramEnd"/>
      <w:r>
        <w:rPr>
          <w:b/>
        </w:rPr>
        <w:t xml:space="preserve"> </w:t>
      </w:r>
      <w:r>
        <w:t xml:space="preserve">Con fecha 22 de octubre de 2024, </w:t>
      </w:r>
      <w:proofErr w:type="spellStart"/>
      <w:r>
        <w:t>nº</w:t>
      </w:r>
      <w:proofErr w:type="spellEnd"/>
      <w:r>
        <w:t xml:space="preserve"> de registro de entrada 2024-E-RE-32365, D. Juan José Lastra Pérez Olaya, actuando en representación de D. </w:t>
      </w:r>
      <w:r w:rsidR="00051AFB">
        <w:t>F.S.S.</w:t>
      </w:r>
      <w:r>
        <w:t>, presenta escrito por el que</w:t>
      </w:r>
      <w:r>
        <w:rPr>
          <w:spacing w:val="40"/>
        </w:rPr>
        <w:t xml:space="preserve"> </w:t>
      </w:r>
      <w:r>
        <w:t xml:space="preserve">solicita licencia de segregación de una parcela en la calle </w:t>
      </w:r>
      <w:r w:rsidR="00051AFB">
        <w:t>*****************,</w:t>
      </w:r>
      <w:r>
        <w:t xml:space="preserve"> para obtener dos parcelas resultantes.</w:t>
      </w:r>
    </w:p>
    <w:p w14:paraId="19183F28" w14:textId="77777777" w:rsidR="00A97F47" w:rsidRDefault="00A97F47">
      <w:pPr>
        <w:pStyle w:val="Textoindependiente"/>
        <w:spacing w:before="4"/>
      </w:pPr>
    </w:p>
    <w:p w14:paraId="523B9E72" w14:textId="77777777" w:rsidR="00A97F47" w:rsidRDefault="00000000">
      <w:pPr>
        <w:pStyle w:val="Textoindependiente"/>
        <w:ind w:left="142"/>
      </w:pPr>
      <w:r>
        <w:t>A</w:t>
      </w:r>
      <w:r>
        <w:rPr>
          <w:spacing w:val="-3"/>
        </w:rPr>
        <w:t xml:space="preserve"> </w:t>
      </w:r>
      <w:r>
        <w:t>la</w:t>
      </w:r>
      <w:r>
        <w:rPr>
          <w:spacing w:val="-2"/>
        </w:rPr>
        <w:t xml:space="preserve"> </w:t>
      </w:r>
      <w:r>
        <w:t>solicitud</w:t>
      </w:r>
      <w:r>
        <w:rPr>
          <w:spacing w:val="-3"/>
        </w:rPr>
        <w:t xml:space="preserve"> </w:t>
      </w:r>
      <w:r>
        <w:t>se</w:t>
      </w:r>
      <w:r>
        <w:rPr>
          <w:spacing w:val="-2"/>
        </w:rPr>
        <w:t xml:space="preserve"> acompaña:</w:t>
      </w:r>
    </w:p>
    <w:p w14:paraId="543A6F1A" w14:textId="77777777" w:rsidR="00A97F47" w:rsidRDefault="00A97F47">
      <w:pPr>
        <w:pStyle w:val="Textoindependiente"/>
        <w:spacing w:before="60"/>
      </w:pPr>
    </w:p>
    <w:p w14:paraId="60C523AB" w14:textId="1B9034B6" w:rsidR="00A97F47" w:rsidRDefault="00000000">
      <w:pPr>
        <w:pStyle w:val="Textoindependiente"/>
        <w:spacing w:line="292" w:lineRule="auto"/>
        <w:ind w:left="543" w:right="18" w:hanging="173"/>
      </w:pPr>
      <w:r>
        <w:rPr>
          <w:noProof/>
          <w:position w:val="2"/>
        </w:rPr>
        <w:drawing>
          <wp:inline distT="0" distB="0" distL="0" distR="0" wp14:anchorId="6BDE3A98" wp14:editId="477ABE72">
            <wp:extent cx="57619" cy="57632"/>
            <wp:effectExtent l="0" t="0" r="0" b="0"/>
            <wp:docPr id="421" name="Image 4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1" name="Image 421"/>
                    <pic:cNvPicPr/>
                  </pic:nvPicPr>
                  <pic:blipFill>
                    <a:blip r:embed="rId60" cstate="print"/>
                    <a:stretch>
                      <a:fillRect/>
                    </a:stretch>
                  </pic:blipFill>
                  <pic:spPr>
                    <a:xfrm>
                      <a:off x="0" y="0"/>
                      <a:ext cx="57619" cy="57632"/>
                    </a:xfrm>
                    <a:prstGeom prst="rect">
                      <a:avLst/>
                    </a:prstGeom>
                  </pic:spPr>
                </pic:pic>
              </a:graphicData>
            </a:graphic>
          </wp:inline>
        </w:drawing>
      </w:r>
      <w:r>
        <w:rPr>
          <w:rFonts w:ascii="Times New Roman" w:hAnsi="Times New Roman"/>
          <w:spacing w:val="33"/>
        </w:rPr>
        <w:t xml:space="preserve"> </w:t>
      </w:r>
      <w:r>
        <w:t>Proyecto</w:t>
      </w:r>
      <w:r>
        <w:rPr>
          <w:spacing w:val="20"/>
        </w:rPr>
        <w:t xml:space="preserve"> </w:t>
      </w:r>
      <w:r>
        <w:t>de</w:t>
      </w:r>
      <w:r>
        <w:rPr>
          <w:spacing w:val="20"/>
        </w:rPr>
        <w:t xml:space="preserve"> </w:t>
      </w:r>
      <w:r>
        <w:t>parcelación</w:t>
      </w:r>
      <w:r>
        <w:rPr>
          <w:spacing w:val="20"/>
        </w:rPr>
        <w:t xml:space="preserve"> </w:t>
      </w:r>
      <w:r>
        <w:t>redactado</w:t>
      </w:r>
      <w:r>
        <w:rPr>
          <w:spacing w:val="20"/>
        </w:rPr>
        <w:t xml:space="preserve"> </w:t>
      </w:r>
      <w:r>
        <w:t>por</w:t>
      </w:r>
      <w:r>
        <w:rPr>
          <w:spacing w:val="20"/>
        </w:rPr>
        <w:t xml:space="preserve"> </w:t>
      </w:r>
      <w:r>
        <w:t>D.</w:t>
      </w:r>
      <w:r>
        <w:rPr>
          <w:spacing w:val="20"/>
        </w:rPr>
        <w:t xml:space="preserve"> </w:t>
      </w:r>
      <w:r>
        <w:t>Juan</w:t>
      </w:r>
      <w:r>
        <w:rPr>
          <w:spacing w:val="20"/>
        </w:rPr>
        <w:t xml:space="preserve"> </w:t>
      </w:r>
      <w:r>
        <w:t>José</w:t>
      </w:r>
      <w:r>
        <w:rPr>
          <w:spacing w:val="20"/>
        </w:rPr>
        <w:t xml:space="preserve"> </w:t>
      </w:r>
      <w:r>
        <w:t>lastra</w:t>
      </w:r>
      <w:r>
        <w:rPr>
          <w:spacing w:val="20"/>
        </w:rPr>
        <w:t xml:space="preserve"> </w:t>
      </w:r>
      <w:r>
        <w:t>Pérez</w:t>
      </w:r>
      <w:r>
        <w:rPr>
          <w:spacing w:val="20"/>
        </w:rPr>
        <w:t xml:space="preserve"> </w:t>
      </w:r>
      <w:r>
        <w:t>Olaya</w:t>
      </w:r>
      <w:r>
        <w:rPr>
          <w:spacing w:val="20"/>
        </w:rPr>
        <w:t xml:space="preserve"> </w:t>
      </w:r>
      <w:r>
        <w:t>(Arquitecto.</w:t>
      </w:r>
      <w:r>
        <w:rPr>
          <w:spacing w:val="20"/>
        </w:rPr>
        <w:t xml:space="preserve"> </w:t>
      </w:r>
      <w:r>
        <w:t xml:space="preserve">Colegiado </w:t>
      </w:r>
      <w:proofErr w:type="spellStart"/>
      <w:r>
        <w:t>nº</w:t>
      </w:r>
      <w:proofErr w:type="spellEnd"/>
      <w:r>
        <w:t xml:space="preserve"> 20.186 COAM)</w:t>
      </w:r>
      <w:r w:rsidR="00051AFB">
        <w:t>.</w:t>
      </w:r>
    </w:p>
    <w:p w14:paraId="05F62E31" w14:textId="77777777" w:rsidR="00A97F47" w:rsidRDefault="00A97F47">
      <w:pPr>
        <w:pStyle w:val="Textoindependiente"/>
        <w:spacing w:before="10"/>
      </w:pPr>
    </w:p>
    <w:p w14:paraId="5056C3D3" w14:textId="4DF12541" w:rsidR="00A97F47" w:rsidRDefault="00000000">
      <w:pPr>
        <w:pStyle w:val="Textoindependiente"/>
        <w:ind w:left="370"/>
      </w:pPr>
      <w:r>
        <w:rPr>
          <w:noProof/>
          <w:position w:val="2"/>
        </w:rPr>
        <w:drawing>
          <wp:inline distT="0" distB="0" distL="0" distR="0" wp14:anchorId="4AE9048A" wp14:editId="685FF5E7">
            <wp:extent cx="57619" cy="57632"/>
            <wp:effectExtent l="0" t="0" r="0" b="0"/>
            <wp:docPr id="422" name="Image 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2" name="Image 422"/>
                    <pic:cNvPicPr/>
                  </pic:nvPicPr>
                  <pic:blipFill>
                    <a:blip r:embed="rId60" cstate="print"/>
                    <a:stretch>
                      <a:fillRect/>
                    </a:stretch>
                  </pic:blipFill>
                  <pic:spPr>
                    <a:xfrm>
                      <a:off x="0" y="0"/>
                      <a:ext cx="57619" cy="57632"/>
                    </a:xfrm>
                    <a:prstGeom prst="rect">
                      <a:avLst/>
                    </a:prstGeom>
                  </pic:spPr>
                </pic:pic>
              </a:graphicData>
            </a:graphic>
          </wp:inline>
        </w:drawing>
      </w:r>
      <w:r>
        <w:rPr>
          <w:rFonts w:ascii="Times New Roman" w:hAnsi="Times New Roman"/>
          <w:spacing w:val="32"/>
        </w:rPr>
        <w:t xml:space="preserve"> </w:t>
      </w:r>
      <w:r>
        <w:t>Certificado de colegiación del arquitecto redactor</w:t>
      </w:r>
      <w:r w:rsidR="00051AFB">
        <w:t>.</w:t>
      </w:r>
    </w:p>
    <w:p w14:paraId="2BA34E12" w14:textId="77777777" w:rsidR="00A97F47" w:rsidRDefault="00A97F47">
      <w:pPr>
        <w:pStyle w:val="Textoindependiente"/>
        <w:spacing w:before="61"/>
      </w:pPr>
    </w:p>
    <w:p w14:paraId="32F6C8E7" w14:textId="21222A4D" w:rsidR="00A97F47" w:rsidRDefault="00000000">
      <w:pPr>
        <w:pStyle w:val="Textoindependiente"/>
        <w:spacing w:line="542" w:lineRule="auto"/>
        <w:ind w:left="370" w:right="3719"/>
      </w:pPr>
      <w:r>
        <w:rPr>
          <w:noProof/>
          <w:position w:val="2"/>
        </w:rPr>
        <w:drawing>
          <wp:inline distT="0" distB="0" distL="0" distR="0" wp14:anchorId="44697B9B" wp14:editId="1DB7B73D">
            <wp:extent cx="57619" cy="57632"/>
            <wp:effectExtent l="0" t="0" r="0" b="0"/>
            <wp:docPr id="423" name="Image 4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a:blip r:embed="rId73" cstate="print"/>
                    <a:stretch>
                      <a:fillRect/>
                    </a:stretch>
                  </pic:blipFill>
                  <pic:spPr>
                    <a:xfrm>
                      <a:off x="0" y="0"/>
                      <a:ext cx="57619" cy="57632"/>
                    </a:xfrm>
                    <a:prstGeom prst="rect">
                      <a:avLst/>
                    </a:prstGeom>
                  </pic:spPr>
                </pic:pic>
              </a:graphicData>
            </a:graphic>
          </wp:inline>
        </w:drawing>
      </w:r>
      <w:r>
        <w:rPr>
          <w:rFonts w:ascii="Times New Roman" w:hAnsi="Times New Roman"/>
          <w:spacing w:val="25"/>
        </w:rPr>
        <w:t xml:space="preserve"> </w:t>
      </w:r>
      <w:r>
        <w:t>Certificado</w:t>
      </w:r>
      <w:r>
        <w:rPr>
          <w:spacing w:val="-4"/>
        </w:rPr>
        <w:t xml:space="preserve"> </w:t>
      </w:r>
      <w:r>
        <w:t>de</w:t>
      </w:r>
      <w:r>
        <w:rPr>
          <w:spacing w:val="-4"/>
        </w:rPr>
        <w:t xml:space="preserve"> </w:t>
      </w:r>
      <w:r>
        <w:t>conformidad</w:t>
      </w:r>
      <w:r>
        <w:rPr>
          <w:spacing w:val="-4"/>
        </w:rPr>
        <w:t xml:space="preserve"> </w:t>
      </w:r>
      <w:r>
        <w:t>con</w:t>
      </w:r>
      <w:r>
        <w:rPr>
          <w:spacing w:val="-4"/>
        </w:rPr>
        <w:t xml:space="preserve"> </w:t>
      </w:r>
      <w:r>
        <w:t>la</w:t>
      </w:r>
      <w:r>
        <w:rPr>
          <w:spacing w:val="-4"/>
        </w:rPr>
        <w:t xml:space="preserve"> </w:t>
      </w:r>
      <w:r>
        <w:t>ordenación</w:t>
      </w:r>
      <w:r>
        <w:rPr>
          <w:spacing w:val="-4"/>
        </w:rPr>
        <w:t xml:space="preserve"> </w:t>
      </w:r>
      <w:r>
        <w:t>urbanística</w:t>
      </w:r>
      <w:r w:rsidR="00051AFB">
        <w:t>.</w:t>
      </w:r>
      <w:r>
        <w:t xml:space="preserve"> </w:t>
      </w:r>
      <w:r>
        <w:rPr>
          <w:noProof/>
          <w:spacing w:val="-1"/>
          <w:position w:val="2"/>
        </w:rPr>
        <w:drawing>
          <wp:inline distT="0" distB="0" distL="0" distR="0" wp14:anchorId="2BFD4F0A" wp14:editId="2FCE0F18">
            <wp:extent cx="57619" cy="57632"/>
            <wp:effectExtent l="0" t="0" r="0" b="0"/>
            <wp:docPr id="424" name="Image 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4" name="Image 424"/>
                    <pic:cNvPicPr/>
                  </pic:nvPicPr>
                  <pic:blipFill>
                    <a:blip r:embed="rId60" cstate="print"/>
                    <a:stretch>
                      <a:fillRect/>
                    </a:stretch>
                  </pic:blipFill>
                  <pic:spPr>
                    <a:xfrm>
                      <a:off x="0" y="0"/>
                      <a:ext cx="57619" cy="57632"/>
                    </a:xfrm>
                    <a:prstGeom prst="rect">
                      <a:avLst/>
                    </a:prstGeom>
                  </pic:spPr>
                </pic:pic>
              </a:graphicData>
            </a:graphic>
          </wp:inline>
        </w:drawing>
      </w:r>
      <w:r>
        <w:rPr>
          <w:rFonts w:ascii="Times New Roman" w:hAnsi="Times New Roman"/>
          <w:spacing w:val="40"/>
        </w:rPr>
        <w:t xml:space="preserve"> </w:t>
      </w:r>
      <w:r>
        <w:t>Autorización de representación</w:t>
      </w:r>
      <w:r w:rsidR="00051AFB">
        <w:t>.</w:t>
      </w:r>
    </w:p>
    <w:p w14:paraId="408620E2" w14:textId="77777777" w:rsidR="00A97F47" w:rsidRDefault="00A97F47">
      <w:pPr>
        <w:pStyle w:val="Textoindependiente"/>
        <w:spacing w:line="542" w:lineRule="auto"/>
        <w:sectPr w:rsidR="00A97F47">
          <w:pgSz w:w="11910" w:h="16840"/>
          <w:pgMar w:top="1260" w:right="1275" w:bottom="1260" w:left="1275" w:header="225" w:footer="1060" w:gutter="0"/>
          <w:cols w:space="720"/>
        </w:sectPr>
      </w:pPr>
    </w:p>
    <w:p w14:paraId="74A84535" w14:textId="47F35828" w:rsidR="00A97F47" w:rsidRDefault="00000000">
      <w:pPr>
        <w:pStyle w:val="Textoindependiente"/>
        <w:spacing w:before="20"/>
      </w:pPr>
      <w:r>
        <w:rPr>
          <w:noProof/>
        </w:rPr>
        <w:lastRenderedPageBreak/>
        <mc:AlternateContent>
          <mc:Choice Requires="wps">
            <w:drawing>
              <wp:anchor distT="0" distB="0" distL="0" distR="0" simplePos="0" relativeHeight="251665920" behindDoc="0" locked="0" layoutInCell="1" allowOverlap="1" wp14:anchorId="0F25EB1B" wp14:editId="71C6ED61">
                <wp:simplePos x="0" y="0"/>
                <wp:positionH relativeFrom="page">
                  <wp:posOffset>6807090</wp:posOffset>
                </wp:positionH>
                <wp:positionV relativeFrom="page">
                  <wp:posOffset>2818730</wp:posOffset>
                </wp:positionV>
                <wp:extent cx="419734" cy="3187065"/>
                <wp:effectExtent l="0" t="0" r="0" b="0"/>
                <wp:wrapNone/>
                <wp:docPr id="425" name="Text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52558A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4C7CD12"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F25EB1B" id="Textbox 425" o:spid="_x0000_s1230" type="#_x0000_t202" style="position:absolute;margin-left:536pt;margin-top:221.95pt;width:33.05pt;height:250.95pt;z-index:25166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QETpAEAADM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S6dV9hs1nW2iPpIYGktByXCyJ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6UQET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52558A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4C7CD12"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7673EA8D" w14:textId="77777777" w:rsidR="00A97F47" w:rsidRDefault="00000000">
      <w:pPr>
        <w:pStyle w:val="Textoindependiente"/>
        <w:spacing w:line="292" w:lineRule="auto"/>
        <w:ind w:left="543" w:hanging="173"/>
      </w:pPr>
      <w:r>
        <w:rPr>
          <w:noProof/>
          <w:position w:val="2"/>
        </w:rPr>
        <w:drawing>
          <wp:inline distT="0" distB="0" distL="0" distR="0" wp14:anchorId="097F82C1" wp14:editId="7BC7D577">
            <wp:extent cx="57619" cy="57632"/>
            <wp:effectExtent l="0" t="0" r="0" b="0"/>
            <wp:docPr id="427" name="Image 4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7" name="Image 427"/>
                    <pic:cNvPicPr/>
                  </pic:nvPicPr>
                  <pic:blipFill>
                    <a:blip r:embed="rId60" cstate="print"/>
                    <a:stretch>
                      <a:fillRect/>
                    </a:stretch>
                  </pic:blipFill>
                  <pic:spPr>
                    <a:xfrm>
                      <a:off x="0" y="0"/>
                      <a:ext cx="57619" cy="57632"/>
                    </a:xfrm>
                    <a:prstGeom prst="rect">
                      <a:avLst/>
                    </a:prstGeom>
                  </pic:spPr>
                </pic:pic>
              </a:graphicData>
            </a:graphic>
          </wp:inline>
        </w:drawing>
      </w:r>
      <w:r>
        <w:rPr>
          <w:rFonts w:ascii="Times New Roman" w:hAnsi="Times New Roman"/>
          <w:spacing w:val="37"/>
        </w:rPr>
        <w:t xml:space="preserve"> </w:t>
      </w:r>
      <w:r>
        <w:t>Justificante</w:t>
      </w:r>
      <w:r>
        <w:rPr>
          <w:spacing w:val="67"/>
        </w:rPr>
        <w:t xml:space="preserve"> </w:t>
      </w:r>
      <w:r>
        <w:t>de</w:t>
      </w:r>
      <w:r>
        <w:rPr>
          <w:spacing w:val="67"/>
        </w:rPr>
        <w:t xml:space="preserve"> </w:t>
      </w:r>
      <w:r>
        <w:t>pago</w:t>
      </w:r>
      <w:r>
        <w:rPr>
          <w:spacing w:val="67"/>
        </w:rPr>
        <w:t xml:space="preserve"> </w:t>
      </w:r>
      <w:r>
        <w:t>de</w:t>
      </w:r>
      <w:r>
        <w:rPr>
          <w:spacing w:val="67"/>
        </w:rPr>
        <w:t xml:space="preserve"> </w:t>
      </w:r>
      <w:r>
        <w:t>la</w:t>
      </w:r>
      <w:r>
        <w:rPr>
          <w:spacing w:val="67"/>
        </w:rPr>
        <w:t xml:space="preserve"> </w:t>
      </w:r>
      <w:r>
        <w:t>tasa</w:t>
      </w:r>
      <w:r>
        <w:rPr>
          <w:spacing w:val="67"/>
        </w:rPr>
        <w:t xml:space="preserve"> </w:t>
      </w:r>
      <w:r>
        <w:t>por</w:t>
      </w:r>
      <w:r>
        <w:rPr>
          <w:spacing w:val="67"/>
        </w:rPr>
        <w:t xml:space="preserve"> </w:t>
      </w:r>
      <w:r>
        <w:t>prestación</w:t>
      </w:r>
      <w:r>
        <w:rPr>
          <w:spacing w:val="67"/>
        </w:rPr>
        <w:t xml:space="preserve"> </w:t>
      </w:r>
      <w:r>
        <w:t>de</w:t>
      </w:r>
      <w:r>
        <w:rPr>
          <w:spacing w:val="67"/>
        </w:rPr>
        <w:t xml:space="preserve"> </w:t>
      </w:r>
      <w:r>
        <w:t>servicios</w:t>
      </w:r>
      <w:r>
        <w:rPr>
          <w:spacing w:val="67"/>
        </w:rPr>
        <w:t xml:space="preserve"> </w:t>
      </w:r>
      <w:r>
        <w:t>urbanísticos</w:t>
      </w:r>
      <w:r>
        <w:rPr>
          <w:spacing w:val="67"/>
        </w:rPr>
        <w:t xml:space="preserve"> </w:t>
      </w:r>
      <w:r>
        <w:t>de</w:t>
      </w:r>
      <w:r>
        <w:rPr>
          <w:spacing w:val="67"/>
        </w:rPr>
        <w:t xml:space="preserve"> </w:t>
      </w:r>
      <w:r>
        <w:t>proyectos</w:t>
      </w:r>
      <w:r>
        <w:rPr>
          <w:spacing w:val="67"/>
        </w:rPr>
        <w:t xml:space="preserve"> </w:t>
      </w:r>
      <w:r>
        <w:t xml:space="preserve">de </w:t>
      </w:r>
      <w:r>
        <w:rPr>
          <w:spacing w:val="-2"/>
        </w:rPr>
        <w:t>parcelación.</w:t>
      </w:r>
    </w:p>
    <w:p w14:paraId="57FA1D6E" w14:textId="77777777" w:rsidR="00A97F47" w:rsidRDefault="00A97F47">
      <w:pPr>
        <w:pStyle w:val="Textoindependiente"/>
      </w:pPr>
    </w:p>
    <w:p w14:paraId="3147E8B1" w14:textId="77777777" w:rsidR="00A97F47" w:rsidRDefault="00A97F47">
      <w:pPr>
        <w:pStyle w:val="Textoindependiente"/>
        <w:spacing w:before="60"/>
      </w:pPr>
    </w:p>
    <w:p w14:paraId="2EB69F13" w14:textId="77777777" w:rsidR="00A97F47" w:rsidRDefault="00000000">
      <w:pPr>
        <w:pStyle w:val="Textoindependiente"/>
        <w:spacing w:line="297" w:lineRule="auto"/>
        <w:ind w:left="142" w:right="141"/>
        <w:jc w:val="both"/>
      </w:pPr>
      <w:proofErr w:type="gramStart"/>
      <w:r>
        <w:rPr>
          <w:b/>
        </w:rPr>
        <w:t>Segundo</w:t>
      </w:r>
      <w:r>
        <w:t>.-</w:t>
      </w:r>
      <w:proofErr w:type="gramEnd"/>
      <w:r>
        <w:rPr>
          <w:spacing w:val="40"/>
        </w:rPr>
        <w:t xml:space="preserve"> </w:t>
      </w:r>
      <w:r>
        <w:t xml:space="preserve">El 23 de octubre de 2024, </w:t>
      </w:r>
      <w:proofErr w:type="spellStart"/>
      <w:r>
        <w:t>nº</w:t>
      </w:r>
      <w:proofErr w:type="spellEnd"/>
      <w:r>
        <w:t xml:space="preserve"> de registro de entrada 2024-E-RE-32582, el interesado aporta nueva documentación complementaria al expediente, consistente en:</w:t>
      </w:r>
    </w:p>
    <w:p w14:paraId="2F016E66" w14:textId="77777777" w:rsidR="00A97F47" w:rsidRDefault="00A97F47">
      <w:pPr>
        <w:pStyle w:val="Textoindependiente"/>
        <w:spacing w:before="4"/>
      </w:pPr>
    </w:p>
    <w:p w14:paraId="64F5185E" w14:textId="77777777" w:rsidR="00A97F47" w:rsidRDefault="00000000">
      <w:pPr>
        <w:pStyle w:val="Textoindependiente"/>
        <w:spacing w:before="1"/>
        <w:ind w:left="370"/>
      </w:pPr>
      <w:r>
        <w:rPr>
          <w:noProof/>
          <w:position w:val="2"/>
        </w:rPr>
        <w:drawing>
          <wp:inline distT="0" distB="0" distL="0" distR="0" wp14:anchorId="3C552EA4" wp14:editId="2AEB1F86">
            <wp:extent cx="57619" cy="57632"/>
            <wp:effectExtent l="0" t="0" r="0" b="0"/>
            <wp:docPr id="428" name="Image 4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8" name="Image 428"/>
                    <pic:cNvPicPr/>
                  </pic:nvPicPr>
                  <pic:blipFill>
                    <a:blip r:embed="rId60" cstate="print"/>
                    <a:stretch>
                      <a:fillRect/>
                    </a:stretch>
                  </pic:blipFill>
                  <pic:spPr>
                    <a:xfrm>
                      <a:off x="0" y="0"/>
                      <a:ext cx="57619" cy="57632"/>
                    </a:xfrm>
                    <a:prstGeom prst="rect">
                      <a:avLst/>
                    </a:prstGeom>
                  </pic:spPr>
                </pic:pic>
              </a:graphicData>
            </a:graphic>
          </wp:inline>
        </w:drawing>
      </w:r>
      <w:r>
        <w:rPr>
          <w:rFonts w:ascii="Times New Roman"/>
          <w:spacing w:val="36"/>
        </w:rPr>
        <w:t xml:space="preserve"> </w:t>
      </w:r>
      <w:r>
        <w:t>Nota Simple registral de la finca.</w:t>
      </w:r>
    </w:p>
    <w:p w14:paraId="29B4BBC5" w14:textId="77777777" w:rsidR="00A97F47" w:rsidRDefault="00A97F47">
      <w:pPr>
        <w:pStyle w:val="Textoindependiente"/>
      </w:pPr>
    </w:p>
    <w:p w14:paraId="15944471" w14:textId="77777777" w:rsidR="00A97F47" w:rsidRDefault="00A97F47">
      <w:pPr>
        <w:pStyle w:val="Textoindependiente"/>
        <w:spacing w:before="111"/>
      </w:pPr>
    </w:p>
    <w:p w14:paraId="74126EA7" w14:textId="5C42A812" w:rsidR="00A97F47" w:rsidRDefault="00000000">
      <w:pPr>
        <w:pStyle w:val="Textoindependiente"/>
        <w:spacing w:line="295" w:lineRule="auto"/>
        <w:ind w:left="142" w:right="141"/>
        <w:jc w:val="both"/>
      </w:pPr>
      <w:proofErr w:type="gramStart"/>
      <w:r>
        <w:rPr>
          <w:b/>
        </w:rPr>
        <w:t>Tercero.-</w:t>
      </w:r>
      <w:proofErr w:type="gramEnd"/>
      <w:r>
        <w:rPr>
          <w:b/>
          <w:spacing w:val="40"/>
        </w:rPr>
        <w:t xml:space="preserve"> </w:t>
      </w:r>
      <w:r>
        <w:t xml:space="preserve">Analizado el expediente, con fecha 26 de marzo de 2.025, por el Arquitecto Técnico Municipal, </w:t>
      </w:r>
      <w:r w:rsidR="00051AFB">
        <w:t>D.</w:t>
      </w:r>
      <w:r>
        <w:t xml:space="preserve"> Antonio Peñalver, se emite informe que motiva la formulación de un requerimiento de subsanación de deficiencias que es debidamente comunicado al interesado, según consta en el </w:t>
      </w:r>
      <w:r>
        <w:rPr>
          <w:spacing w:val="-2"/>
        </w:rPr>
        <w:t>expediente.</w:t>
      </w:r>
    </w:p>
    <w:p w14:paraId="022BE113" w14:textId="77777777" w:rsidR="00A97F47" w:rsidRDefault="00A97F47">
      <w:pPr>
        <w:pStyle w:val="Textoindependiente"/>
        <w:spacing w:before="4"/>
      </w:pPr>
    </w:p>
    <w:p w14:paraId="686658A9" w14:textId="77777777" w:rsidR="00A97F47" w:rsidRDefault="00000000">
      <w:pPr>
        <w:pStyle w:val="Textoindependiente"/>
        <w:spacing w:line="295" w:lineRule="auto"/>
        <w:ind w:left="142" w:right="141"/>
        <w:jc w:val="both"/>
      </w:pPr>
      <w:proofErr w:type="gramStart"/>
      <w:r>
        <w:rPr>
          <w:b/>
        </w:rPr>
        <w:t>Cuarto.-</w:t>
      </w:r>
      <w:proofErr w:type="gramEnd"/>
      <w:r>
        <w:rPr>
          <w:b/>
        </w:rPr>
        <w:t xml:space="preserve"> </w:t>
      </w:r>
      <w:r>
        <w:t>En contestación al requerimiento formulado, con fecha 17 de marzo de 2.023, número de registro de entrada 2025_E-RE-8803, el interesado presenta diversa documentación para su incorporación al expediente.</w:t>
      </w:r>
    </w:p>
    <w:p w14:paraId="39644588" w14:textId="77777777" w:rsidR="00A97F47" w:rsidRDefault="00A97F47">
      <w:pPr>
        <w:pStyle w:val="Textoindependiente"/>
        <w:spacing w:before="6"/>
      </w:pPr>
    </w:p>
    <w:p w14:paraId="56CC3FBB" w14:textId="4BACDD2E" w:rsidR="00A97F47" w:rsidRDefault="00000000">
      <w:pPr>
        <w:pStyle w:val="Textoindependiente"/>
        <w:spacing w:before="1" w:line="295" w:lineRule="auto"/>
        <w:ind w:left="142" w:right="141"/>
        <w:jc w:val="both"/>
      </w:pPr>
      <w:proofErr w:type="gramStart"/>
      <w:r>
        <w:rPr>
          <w:b/>
        </w:rPr>
        <w:t>Quinto.-</w:t>
      </w:r>
      <w:proofErr w:type="gramEnd"/>
      <w:r>
        <w:rPr>
          <w:b/>
        </w:rPr>
        <w:t xml:space="preserve"> </w:t>
      </w:r>
      <w:r>
        <w:t>Analizado por los Servicios Técnicos Municipales el Proyecto técnico presentado y su adecuación a la ordenación urbanística aplicable, se ha emitido informe técnico favorable por el Arquitecto Técnico Municipal</w:t>
      </w:r>
      <w:r w:rsidR="00051AFB">
        <w:t>,</w:t>
      </w:r>
      <w:r>
        <w:t xml:space="preserve"> </w:t>
      </w:r>
      <w:r w:rsidR="00051AFB">
        <w:t>D.</w:t>
      </w:r>
      <w:r>
        <w:t xml:space="preserve"> Antonio Peñalver</w:t>
      </w:r>
      <w:r w:rsidR="00CE4546">
        <w:t>,</w:t>
      </w:r>
      <w:r>
        <w:t xml:space="preserve"> de fecha 14 de mayo de 2.025.</w:t>
      </w:r>
    </w:p>
    <w:p w14:paraId="74B5D427" w14:textId="77777777" w:rsidR="00A97F47" w:rsidRDefault="00A97F47">
      <w:pPr>
        <w:pStyle w:val="Textoindependiente"/>
        <w:spacing w:before="6"/>
      </w:pPr>
    </w:p>
    <w:p w14:paraId="7E98D998" w14:textId="0AB257AD" w:rsidR="00A97F47" w:rsidRDefault="00000000">
      <w:pPr>
        <w:pStyle w:val="Textoindependiente"/>
        <w:spacing w:line="297" w:lineRule="auto"/>
        <w:ind w:left="142" w:right="141"/>
        <w:jc w:val="both"/>
      </w:pPr>
      <w:proofErr w:type="gramStart"/>
      <w:r>
        <w:rPr>
          <w:b/>
        </w:rPr>
        <w:t>Sexto.-</w:t>
      </w:r>
      <w:proofErr w:type="gramEnd"/>
      <w:r>
        <w:rPr>
          <w:b/>
        </w:rPr>
        <w:t xml:space="preserve"> </w:t>
      </w:r>
      <w:r>
        <w:t xml:space="preserve">La actuación propuesta tiene por objeto la segregación de una finca sita en calle </w:t>
      </w:r>
      <w:r w:rsidR="00CE4546">
        <w:t>************</w:t>
      </w:r>
      <w:r>
        <w:t>,</w:t>
      </w:r>
      <w:r>
        <w:rPr>
          <w:spacing w:val="40"/>
        </w:rPr>
        <w:t xml:space="preserve"> </w:t>
      </w:r>
      <w:r>
        <w:t>en dos parcelas resultantes</w:t>
      </w:r>
      <w:r w:rsidR="00CE4546">
        <w:t>.</w:t>
      </w:r>
    </w:p>
    <w:p w14:paraId="48E09F1E" w14:textId="77777777" w:rsidR="00A97F47" w:rsidRDefault="00A97F47">
      <w:pPr>
        <w:pStyle w:val="Textoindependiente"/>
      </w:pPr>
    </w:p>
    <w:p w14:paraId="6C452853" w14:textId="77777777" w:rsidR="00A97F47" w:rsidRDefault="00A97F47">
      <w:pPr>
        <w:pStyle w:val="Textoindependiente"/>
        <w:spacing w:before="54"/>
      </w:pPr>
    </w:p>
    <w:p w14:paraId="3428DD9B" w14:textId="77777777" w:rsidR="00A97F47" w:rsidRDefault="00000000">
      <w:pPr>
        <w:pStyle w:val="Ttulo2"/>
        <w:jc w:val="both"/>
      </w:pPr>
      <w:r>
        <w:t>DESCRIPCIÓN</w:t>
      </w:r>
      <w:r>
        <w:rPr>
          <w:spacing w:val="-7"/>
        </w:rPr>
        <w:t xml:space="preserve"> </w:t>
      </w:r>
      <w:r>
        <w:t>FINCA</w:t>
      </w:r>
      <w:r>
        <w:rPr>
          <w:spacing w:val="-7"/>
        </w:rPr>
        <w:t xml:space="preserve"> </w:t>
      </w:r>
      <w:r>
        <w:rPr>
          <w:spacing w:val="-2"/>
        </w:rPr>
        <w:t>MATRIZ.</w:t>
      </w:r>
    </w:p>
    <w:p w14:paraId="1ECA5B0D" w14:textId="77777777" w:rsidR="00A97F47" w:rsidRDefault="00A97F47">
      <w:pPr>
        <w:pStyle w:val="Textoindependiente"/>
        <w:spacing w:before="62"/>
        <w:rPr>
          <w:b/>
        </w:rPr>
      </w:pPr>
    </w:p>
    <w:p w14:paraId="5413D019" w14:textId="64C8C609" w:rsidR="00A97F47" w:rsidRDefault="00000000">
      <w:pPr>
        <w:pStyle w:val="Textoindependiente"/>
        <w:spacing w:line="292" w:lineRule="auto"/>
        <w:ind w:left="142" w:right="141"/>
        <w:jc w:val="both"/>
      </w:pPr>
      <w:r>
        <w:t>Según</w:t>
      </w:r>
      <w:r>
        <w:rPr>
          <w:spacing w:val="40"/>
        </w:rPr>
        <w:t xml:space="preserve"> </w:t>
      </w:r>
      <w:r>
        <w:t>la</w:t>
      </w:r>
      <w:r>
        <w:rPr>
          <w:spacing w:val="40"/>
        </w:rPr>
        <w:t xml:space="preserve"> </w:t>
      </w:r>
      <w:r>
        <w:t>documentación</w:t>
      </w:r>
      <w:r>
        <w:rPr>
          <w:spacing w:val="40"/>
        </w:rPr>
        <w:t xml:space="preserve"> </w:t>
      </w:r>
      <w:r>
        <w:t>registral</w:t>
      </w:r>
      <w:r>
        <w:rPr>
          <w:spacing w:val="40"/>
        </w:rPr>
        <w:t xml:space="preserve"> </w:t>
      </w:r>
      <w:r>
        <w:t>aportada,</w:t>
      </w:r>
      <w:r>
        <w:rPr>
          <w:spacing w:val="40"/>
        </w:rPr>
        <w:t xml:space="preserve"> </w:t>
      </w:r>
      <w:r>
        <w:t>la</w:t>
      </w:r>
      <w:r>
        <w:rPr>
          <w:spacing w:val="40"/>
        </w:rPr>
        <w:t xml:space="preserve"> </w:t>
      </w:r>
      <w:r>
        <w:t>finca</w:t>
      </w:r>
      <w:r>
        <w:rPr>
          <w:spacing w:val="40"/>
        </w:rPr>
        <w:t xml:space="preserve"> </w:t>
      </w:r>
      <w:r>
        <w:t>matriz</w:t>
      </w:r>
      <w:r>
        <w:rPr>
          <w:spacing w:val="40"/>
        </w:rPr>
        <w:t xml:space="preserve"> </w:t>
      </w:r>
      <w:r>
        <w:t>está</w:t>
      </w:r>
      <w:r>
        <w:rPr>
          <w:spacing w:val="40"/>
        </w:rPr>
        <w:t xml:space="preserve"> </w:t>
      </w:r>
      <w:r>
        <w:t>inscrita</w:t>
      </w:r>
      <w:r>
        <w:rPr>
          <w:spacing w:val="40"/>
        </w:rPr>
        <w:t xml:space="preserve"> </w:t>
      </w:r>
      <w:r>
        <w:t>en</w:t>
      </w:r>
      <w:r>
        <w:rPr>
          <w:spacing w:val="40"/>
        </w:rPr>
        <w:t xml:space="preserve"> </w:t>
      </w:r>
      <w:r>
        <w:t>el</w:t>
      </w:r>
      <w:r>
        <w:rPr>
          <w:spacing w:val="40"/>
        </w:rPr>
        <w:t xml:space="preserve"> </w:t>
      </w:r>
      <w:r>
        <w:t>Registro</w:t>
      </w:r>
      <w:r>
        <w:rPr>
          <w:spacing w:val="40"/>
        </w:rPr>
        <w:t xml:space="preserve"> </w:t>
      </w:r>
      <w:r>
        <w:t>de</w:t>
      </w:r>
      <w:r>
        <w:rPr>
          <w:spacing w:val="40"/>
        </w:rPr>
        <w:t xml:space="preserve"> </w:t>
      </w:r>
      <w:r>
        <w:t xml:space="preserve">la Propiedad de Las Rozas bajo el número </w:t>
      </w:r>
      <w:r w:rsidR="00CE4546">
        <w:t>*****</w:t>
      </w:r>
      <w:r>
        <w:t xml:space="preserve">, situada en la Urbanización </w:t>
      </w:r>
      <w:r w:rsidR="00CE4546">
        <w:t>***********</w:t>
      </w:r>
      <w:r>
        <w:t>, que cuenta con una superficie de terreno inscrita de 1.095,35 m2. Dentro de la parcela se encuentra una vivienda unifamiliar de una planta que ocupa 139,00 m²</w:t>
      </w:r>
    </w:p>
    <w:p w14:paraId="172328C6" w14:textId="77777777" w:rsidR="00A97F47" w:rsidRDefault="00A97F47">
      <w:pPr>
        <w:pStyle w:val="Textoindependiente"/>
        <w:spacing w:before="9"/>
      </w:pPr>
    </w:p>
    <w:p w14:paraId="3ADFF7AA" w14:textId="4CA19120" w:rsidR="00A97F47" w:rsidRDefault="00000000">
      <w:pPr>
        <w:pStyle w:val="Textoindependiente"/>
        <w:spacing w:line="292" w:lineRule="auto"/>
        <w:ind w:left="142" w:right="141"/>
        <w:jc w:val="both"/>
      </w:pPr>
      <w:r>
        <w:t xml:space="preserve">Consultada la Base Electrónica del Catastro, la parcela matriz figura con referencia </w:t>
      </w:r>
      <w:r w:rsidR="00CE4546">
        <w:t>***********************</w:t>
      </w:r>
      <w:r>
        <w:t>, y una superficie gráfica de 1.197,00 m2, constando con una edificación</w:t>
      </w:r>
      <w:r>
        <w:rPr>
          <w:spacing w:val="80"/>
        </w:rPr>
        <w:t xml:space="preserve"> </w:t>
      </w:r>
      <w:r>
        <w:t>de vivienda de 268,00 m2.</w:t>
      </w:r>
    </w:p>
    <w:p w14:paraId="3D2D1664" w14:textId="77777777" w:rsidR="00A97F47" w:rsidRDefault="00A97F47">
      <w:pPr>
        <w:pStyle w:val="Textoindependiente"/>
        <w:spacing w:before="10"/>
      </w:pPr>
    </w:p>
    <w:p w14:paraId="05C0C7CF" w14:textId="77777777" w:rsidR="00A97F47" w:rsidRDefault="00000000">
      <w:pPr>
        <w:pStyle w:val="Textoindependiente"/>
        <w:spacing w:line="292" w:lineRule="auto"/>
        <w:ind w:left="142" w:right="141"/>
        <w:jc w:val="both"/>
      </w:pPr>
      <w:r>
        <w:t>El Proyecto de Segregación aportado, incluye los datos del Levantamiento Topográfico realizado, donde se concreta la configuración de la finca matriz y la superficie, que varía levemente de la que aparece inscrita en el Registro de la Propiedad, resultando con una superficie de 1.133,50 m².</w:t>
      </w:r>
    </w:p>
    <w:p w14:paraId="4FBDFCA2" w14:textId="77777777" w:rsidR="00A97F47" w:rsidRDefault="00A97F47">
      <w:pPr>
        <w:pStyle w:val="Textoindependiente"/>
        <w:spacing w:before="1" w:after="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3009"/>
        <w:gridCol w:w="3014"/>
        <w:gridCol w:w="3039"/>
      </w:tblGrid>
      <w:tr w:rsidR="00A97F47" w14:paraId="5BF446FB" w14:textId="77777777">
        <w:trPr>
          <w:trHeight w:val="389"/>
        </w:trPr>
        <w:tc>
          <w:tcPr>
            <w:tcW w:w="9062" w:type="dxa"/>
            <w:gridSpan w:val="3"/>
            <w:tcBorders>
              <w:left w:val="single" w:sz="4" w:space="0" w:color="CCCCCC"/>
              <w:bottom w:val="single" w:sz="6" w:space="0" w:color="CCCCCC"/>
              <w:right w:val="single" w:sz="4" w:space="0" w:color="CCCCCC"/>
            </w:tcBorders>
            <w:shd w:val="clear" w:color="auto" w:fill="F3F3F3"/>
          </w:tcPr>
          <w:p w14:paraId="4691A1AD" w14:textId="413FCEF5" w:rsidR="00A97F47" w:rsidRDefault="00000000">
            <w:pPr>
              <w:pStyle w:val="TableParagraph"/>
              <w:rPr>
                <w:sz w:val="20"/>
              </w:rPr>
            </w:pPr>
            <w:r>
              <w:rPr>
                <w:sz w:val="20"/>
              </w:rPr>
              <w:t>SUPERFICIE</w:t>
            </w:r>
            <w:r>
              <w:rPr>
                <w:spacing w:val="-1"/>
                <w:sz w:val="20"/>
              </w:rPr>
              <w:t xml:space="preserve"> </w:t>
            </w:r>
            <w:r>
              <w:rPr>
                <w:sz w:val="20"/>
              </w:rPr>
              <w:t xml:space="preserve">MATRIZ. CALLE </w:t>
            </w:r>
            <w:r w:rsidR="00CE4546">
              <w:rPr>
                <w:sz w:val="20"/>
              </w:rPr>
              <w:t>*********</w:t>
            </w:r>
          </w:p>
        </w:tc>
      </w:tr>
      <w:tr w:rsidR="00A97F47" w14:paraId="6BA0659E" w14:textId="77777777">
        <w:trPr>
          <w:trHeight w:val="391"/>
        </w:trPr>
        <w:tc>
          <w:tcPr>
            <w:tcW w:w="3009" w:type="dxa"/>
            <w:tcBorders>
              <w:top w:val="single" w:sz="6" w:space="0" w:color="CCCCCC"/>
              <w:left w:val="single" w:sz="4" w:space="0" w:color="CCCCCC"/>
              <w:right w:val="single" w:sz="6" w:space="0" w:color="CCCCCC"/>
            </w:tcBorders>
          </w:tcPr>
          <w:p w14:paraId="455402EB" w14:textId="77777777" w:rsidR="00A97F47" w:rsidRDefault="00000000">
            <w:pPr>
              <w:pStyle w:val="TableParagraph"/>
              <w:spacing w:before="80"/>
              <w:rPr>
                <w:sz w:val="20"/>
              </w:rPr>
            </w:pPr>
            <w:r>
              <w:rPr>
                <w:spacing w:val="-2"/>
                <w:sz w:val="20"/>
              </w:rPr>
              <w:t>Registral</w:t>
            </w:r>
          </w:p>
        </w:tc>
        <w:tc>
          <w:tcPr>
            <w:tcW w:w="3014" w:type="dxa"/>
            <w:tcBorders>
              <w:top w:val="single" w:sz="6" w:space="0" w:color="CCCCCC"/>
              <w:left w:val="single" w:sz="6" w:space="0" w:color="CCCCCC"/>
              <w:bottom w:val="single" w:sz="6" w:space="0" w:color="CCCCCC"/>
              <w:right w:val="single" w:sz="6" w:space="0" w:color="CCCCCC"/>
            </w:tcBorders>
          </w:tcPr>
          <w:p w14:paraId="4300D540" w14:textId="77777777" w:rsidR="00A97F47" w:rsidRDefault="00000000">
            <w:pPr>
              <w:pStyle w:val="TableParagraph"/>
              <w:spacing w:before="80"/>
              <w:ind w:left="63"/>
              <w:rPr>
                <w:sz w:val="20"/>
              </w:rPr>
            </w:pPr>
            <w:r>
              <w:rPr>
                <w:spacing w:val="-2"/>
                <w:sz w:val="20"/>
              </w:rPr>
              <w:t>Catastral</w:t>
            </w:r>
          </w:p>
        </w:tc>
        <w:tc>
          <w:tcPr>
            <w:tcW w:w="3039" w:type="dxa"/>
            <w:tcBorders>
              <w:top w:val="single" w:sz="6" w:space="0" w:color="CCCCCC"/>
              <w:left w:val="single" w:sz="6" w:space="0" w:color="CCCCCC"/>
              <w:right w:val="single" w:sz="4" w:space="0" w:color="CCCCCC"/>
            </w:tcBorders>
          </w:tcPr>
          <w:p w14:paraId="1201D6F6" w14:textId="77777777" w:rsidR="00A97F47" w:rsidRDefault="00000000">
            <w:pPr>
              <w:pStyle w:val="TableParagraph"/>
              <w:spacing w:before="80"/>
              <w:ind w:left="64"/>
              <w:rPr>
                <w:sz w:val="20"/>
              </w:rPr>
            </w:pPr>
            <w:r>
              <w:rPr>
                <w:spacing w:val="-2"/>
                <w:sz w:val="20"/>
              </w:rPr>
              <w:t>Topográfica</w:t>
            </w:r>
          </w:p>
        </w:tc>
      </w:tr>
      <w:tr w:rsidR="00A97F47" w14:paraId="407A28FF" w14:textId="77777777">
        <w:trPr>
          <w:trHeight w:val="390"/>
        </w:trPr>
        <w:tc>
          <w:tcPr>
            <w:tcW w:w="3009" w:type="dxa"/>
            <w:tcBorders>
              <w:left w:val="single" w:sz="4" w:space="0" w:color="CCCCCC"/>
              <w:bottom w:val="single" w:sz="6" w:space="0" w:color="CCCCCC"/>
              <w:right w:val="single" w:sz="6" w:space="0" w:color="CCCCCC"/>
            </w:tcBorders>
          </w:tcPr>
          <w:p w14:paraId="03675ED4" w14:textId="77777777" w:rsidR="00A97F47" w:rsidRDefault="00000000">
            <w:pPr>
              <w:pStyle w:val="TableParagraph"/>
              <w:rPr>
                <w:sz w:val="20"/>
              </w:rPr>
            </w:pPr>
            <w:r>
              <w:rPr>
                <w:sz w:val="20"/>
              </w:rPr>
              <w:t>1.095,35</w:t>
            </w:r>
            <w:r>
              <w:rPr>
                <w:spacing w:val="-7"/>
                <w:sz w:val="20"/>
              </w:rPr>
              <w:t xml:space="preserve"> </w:t>
            </w:r>
            <w:r>
              <w:rPr>
                <w:spacing w:val="-5"/>
                <w:sz w:val="20"/>
              </w:rPr>
              <w:t>m2</w:t>
            </w:r>
          </w:p>
        </w:tc>
        <w:tc>
          <w:tcPr>
            <w:tcW w:w="3014" w:type="dxa"/>
            <w:tcBorders>
              <w:top w:val="single" w:sz="6" w:space="0" w:color="CCCCCC"/>
              <w:left w:val="single" w:sz="6" w:space="0" w:color="CCCCCC"/>
              <w:bottom w:val="single" w:sz="6" w:space="0" w:color="CCCCCC"/>
              <w:right w:val="single" w:sz="6" w:space="0" w:color="CCCCCC"/>
            </w:tcBorders>
          </w:tcPr>
          <w:p w14:paraId="2FADAB61" w14:textId="77777777" w:rsidR="00A97F47" w:rsidRDefault="00000000">
            <w:pPr>
              <w:pStyle w:val="TableParagraph"/>
              <w:ind w:left="63"/>
              <w:rPr>
                <w:sz w:val="20"/>
              </w:rPr>
            </w:pPr>
            <w:r>
              <w:rPr>
                <w:sz w:val="20"/>
              </w:rPr>
              <w:t>1.197,00</w:t>
            </w:r>
            <w:r>
              <w:rPr>
                <w:spacing w:val="-7"/>
                <w:sz w:val="20"/>
              </w:rPr>
              <w:t xml:space="preserve"> </w:t>
            </w:r>
            <w:r>
              <w:rPr>
                <w:spacing w:val="-5"/>
                <w:sz w:val="20"/>
              </w:rPr>
              <w:t>m2</w:t>
            </w:r>
          </w:p>
        </w:tc>
        <w:tc>
          <w:tcPr>
            <w:tcW w:w="3039" w:type="dxa"/>
            <w:tcBorders>
              <w:left w:val="single" w:sz="6" w:space="0" w:color="CCCCCC"/>
              <w:bottom w:val="single" w:sz="6" w:space="0" w:color="CCCCCC"/>
              <w:right w:val="single" w:sz="4" w:space="0" w:color="CCCCCC"/>
            </w:tcBorders>
          </w:tcPr>
          <w:p w14:paraId="34948334" w14:textId="77777777" w:rsidR="00A97F47" w:rsidRDefault="00000000">
            <w:pPr>
              <w:pStyle w:val="TableParagraph"/>
              <w:ind w:left="64"/>
              <w:rPr>
                <w:sz w:val="20"/>
              </w:rPr>
            </w:pPr>
            <w:r>
              <w:rPr>
                <w:sz w:val="20"/>
              </w:rPr>
              <w:t>1.133,50</w:t>
            </w:r>
            <w:r>
              <w:rPr>
                <w:spacing w:val="-7"/>
                <w:sz w:val="20"/>
              </w:rPr>
              <w:t xml:space="preserve"> </w:t>
            </w:r>
            <w:r>
              <w:rPr>
                <w:spacing w:val="-5"/>
                <w:sz w:val="20"/>
              </w:rPr>
              <w:t>m².</w:t>
            </w:r>
          </w:p>
        </w:tc>
      </w:tr>
    </w:tbl>
    <w:p w14:paraId="2983A6F0" w14:textId="77777777" w:rsidR="00A97F47" w:rsidRDefault="00A97F47">
      <w:pPr>
        <w:pStyle w:val="Textoindependiente"/>
        <w:spacing w:before="145"/>
      </w:pPr>
    </w:p>
    <w:p w14:paraId="3AA81908" w14:textId="77777777" w:rsidR="00A97F47" w:rsidRDefault="00000000">
      <w:pPr>
        <w:pStyle w:val="Textoindependiente"/>
        <w:ind w:left="142"/>
        <w:jc w:val="both"/>
      </w:pPr>
      <w:r>
        <w:t>DESCRIPCION</w:t>
      </w:r>
      <w:r>
        <w:rPr>
          <w:spacing w:val="-5"/>
        </w:rPr>
        <w:t xml:space="preserve"> </w:t>
      </w:r>
      <w:r>
        <w:t>PARCELAS</w:t>
      </w:r>
      <w:r>
        <w:rPr>
          <w:spacing w:val="-5"/>
        </w:rPr>
        <w:t xml:space="preserve"> </w:t>
      </w:r>
      <w:r>
        <w:rPr>
          <w:spacing w:val="-2"/>
        </w:rPr>
        <w:t>RESULTANTES</w:t>
      </w:r>
    </w:p>
    <w:p w14:paraId="5DD52B8F" w14:textId="77777777" w:rsidR="00A97F47" w:rsidRDefault="00A97F47">
      <w:pPr>
        <w:pStyle w:val="Textoindependiente"/>
        <w:spacing w:before="60"/>
      </w:pPr>
    </w:p>
    <w:p w14:paraId="55F4FD1E" w14:textId="77777777" w:rsidR="00A97F47" w:rsidRDefault="00000000">
      <w:pPr>
        <w:pStyle w:val="Ttulo3"/>
        <w:jc w:val="both"/>
      </w:pPr>
      <w:r>
        <w:t>Parcela</w:t>
      </w:r>
      <w:r>
        <w:rPr>
          <w:spacing w:val="-8"/>
        </w:rPr>
        <w:t xml:space="preserve"> </w:t>
      </w:r>
      <w:r>
        <w:t>Resultante</w:t>
      </w:r>
      <w:r>
        <w:rPr>
          <w:spacing w:val="-7"/>
        </w:rPr>
        <w:t xml:space="preserve"> </w:t>
      </w:r>
      <w:r>
        <w:rPr>
          <w:spacing w:val="-10"/>
        </w:rPr>
        <w:t>A</w:t>
      </w:r>
    </w:p>
    <w:p w14:paraId="329F3E84" w14:textId="77777777" w:rsidR="00A97F47" w:rsidRDefault="00A97F47">
      <w:pPr>
        <w:pStyle w:val="Ttulo3"/>
        <w:jc w:val="both"/>
        <w:sectPr w:rsidR="00A97F47">
          <w:pgSz w:w="11910" w:h="16840"/>
          <w:pgMar w:top="1260" w:right="1275" w:bottom="1260" w:left="1275" w:header="225" w:footer="1060" w:gutter="0"/>
          <w:cols w:space="720"/>
        </w:sectPr>
      </w:pPr>
    </w:p>
    <w:p w14:paraId="222E26E5" w14:textId="284546CE" w:rsidR="00A97F47" w:rsidRDefault="00000000">
      <w:pPr>
        <w:pStyle w:val="Textoindependiente"/>
        <w:spacing w:before="227" w:line="292" w:lineRule="auto"/>
        <w:ind w:left="142" w:right="141"/>
        <w:jc w:val="both"/>
      </w:pPr>
      <w:r>
        <w:rPr>
          <w:noProof/>
        </w:rPr>
        <w:lastRenderedPageBreak/>
        <mc:AlternateContent>
          <mc:Choice Requires="wps">
            <w:drawing>
              <wp:anchor distT="0" distB="0" distL="0" distR="0" simplePos="0" relativeHeight="251666944" behindDoc="0" locked="0" layoutInCell="1" allowOverlap="1" wp14:anchorId="19251845" wp14:editId="778D9ACB">
                <wp:simplePos x="0" y="0"/>
                <wp:positionH relativeFrom="page">
                  <wp:posOffset>6807090</wp:posOffset>
                </wp:positionH>
                <wp:positionV relativeFrom="page">
                  <wp:posOffset>2818730</wp:posOffset>
                </wp:positionV>
                <wp:extent cx="419734" cy="3187065"/>
                <wp:effectExtent l="0" t="0" r="0" b="0"/>
                <wp:wrapNone/>
                <wp:docPr id="429" name="Text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F46A4F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4333CF9"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9251845" id="Textbox 429" o:spid="_x0000_s1231" type="#_x0000_t202" style="position:absolute;left:0;text-align:left;margin-left:536pt;margin-top:221.95pt;width:33.05pt;height:250.95pt;z-index:25166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B3Vow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O9KH/PZBtoDqaGBJLQcF0tiNlB/G46/dzJqzvqv&#10;ngzMw3BK4inZnJKY+k9QRiZr9PBhl8DYwujyzcSIOlM0TVOUW//3vlRdZn39B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XMHd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F46A4F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4333CF9"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Urbana,</w:t>
      </w:r>
      <w:r>
        <w:rPr>
          <w:spacing w:val="29"/>
        </w:rPr>
        <w:t xml:space="preserve"> </w:t>
      </w:r>
      <w:r>
        <w:t>parcela</w:t>
      </w:r>
      <w:r>
        <w:rPr>
          <w:spacing w:val="29"/>
        </w:rPr>
        <w:t xml:space="preserve"> </w:t>
      </w:r>
      <w:r>
        <w:t>situada</w:t>
      </w:r>
      <w:r>
        <w:rPr>
          <w:spacing w:val="29"/>
        </w:rPr>
        <w:t xml:space="preserve"> </w:t>
      </w:r>
      <w:r>
        <w:t>en</w:t>
      </w:r>
      <w:r>
        <w:rPr>
          <w:spacing w:val="29"/>
        </w:rPr>
        <w:t xml:space="preserve"> </w:t>
      </w:r>
      <w:r>
        <w:t>la</w:t>
      </w:r>
      <w:r>
        <w:rPr>
          <w:spacing w:val="29"/>
        </w:rPr>
        <w:t xml:space="preserve"> </w:t>
      </w:r>
      <w:r>
        <w:t>calle</w:t>
      </w:r>
      <w:r>
        <w:rPr>
          <w:spacing w:val="29"/>
        </w:rPr>
        <w:t xml:space="preserve"> </w:t>
      </w:r>
      <w:r w:rsidR="00CE4546">
        <w:t>*********************</w:t>
      </w:r>
      <w:r>
        <w:t>,</w:t>
      </w:r>
      <w:r>
        <w:rPr>
          <w:spacing w:val="29"/>
        </w:rPr>
        <w:t xml:space="preserve"> </w:t>
      </w:r>
      <w:r>
        <w:t>con</w:t>
      </w:r>
      <w:r>
        <w:rPr>
          <w:spacing w:val="29"/>
        </w:rPr>
        <w:t xml:space="preserve"> </w:t>
      </w:r>
      <w:r>
        <w:t>forma</w:t>
      </w:r>
      <w:r>
        <w:rPr>
          <w:spacing w:val="29"/>
        </w:rPr>
        <w:t xml:space="preserve"> </w:t>
      </w:r>
      <w:r>
        <w:t>de</w:t>
      </w:r>
      <w:r>
        <w:rPr>
          <w:spacing w:val="29"/>
        </w:rPr>
        <w:t xml:space="preserve"> </w:t>
      </w:r>
      <w:r>
        <w:t>polígono</w:t>
      </w:r>
      <w:r>
        <w:rPr>
          <w:spacing w:val="29"/>
        </w:rPr>
        <w:t xml:space="preserve"> </w:t>
      </w:r>
      <w:r>
        <w:t xml:space="preserve">irregular y acceso por la calle </w:t>
      </w:r>
      <w:r w:rsidR="00CE4546">
        <w:t>*********</w:t>
      </w:r>
      <w:r>
        <w:t>, que cuenta con una superficie real de terreno de 633,50 m², y linda:</w:t>
      </w:r>
    </w:p>
    <w:p w14:paraId="5F96E9F8" w14:textId="77777777" w:rsidR="00A97F47" w:rsidRDefault="00A97F47">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544"/>
        <w:gridCol w:w="8519"/>
      </w:tblGrid>
      <w:tr w:rsidR="00A97F47" w14:paraId="315B6000" w14:textId="77777777">
        <w:trPr>
          <w:trHeight w:val="660"/>
        </w:trPr>
        <w:tc>
          <w:tcPr>
            <w:tcW w:w="544" w:type="dxa"/>
            <w:tcBorders>
              <w:left w:val="single" w:sz="4" w:space="0" w:color="CCCCCC"/>
              <w:right w:val="single" w:sz="6" w:space="0" w:color="CCCCCC"/>
            </w:tcBorders>
            <w:shd w:val="clear" w:color="auto" w:fill="F3F3F3"/>
          </w:tcPr>
          <w:p w14:paraId="3B9AB393" w14:textId="77777777" w:rsidR="00A97F47" w:rsidRDefault="00000000">
            <w:pPr>
              <w:pStyle w:val="TableParagraph"/>
              <w:spacing w:line="285" w:lineRule="auto"/>
              <w:rPr>
                <w:sz w:val="20"/>
              </w:rPr>
            </w:pPr>
            <w:proofErr w:type="spellStart"/>
            <w:r>
              <w:rPr>
                <w:spacing w:val="-4"/>
                <w:sz w:val="20"/>
              </w:rPr>
              <w:t>Nort</w:t>
            </w:r>
            <w:proofErr w:type="spellEnd"/>
            <w:r>
              <w:rPr>
                <w:spacing w:val="-4"/>
                <w:sz w:val="20"/>
              </w:rPr>
              <w:t xml:space="preserve"> </w:t>
            </w:r>
            <w:r>
              <w:rPr>
                <w:spacing w:val="-6"/>
                <w:sz w:val="20"/>
              </w:rPr>
              <w:t>e:</w:t>
            </w:r>
          </w:p>
        </w:tc>
        <w:tc>
          <w:tcPr>
            <w:tcW w:w="8519" w:type="dxa"/>
            <w:tcBorders>
              <w:left w:val="single" w:sz="6" w:space="0" w:color="CCCCCC"/>
              <w:right w:val="single" w:sz="4" w:space="0" w:color="CCCCCC"/>
            </w:tcBorders>
            <w:shd w:val="clear" w:color="auto" w:fill="F3F3F3"/>
          </w:tcPr>
          <w:p w14:paraId="38E7D822" w14:textId="77777777" w:rsidR="00A97F47" w:rsidRDefault="00000000">
            <w:pPr>
              <w:pStyle w:val="TableParagraph"/>
              <w:spacing w:line="285" w:lineRule="auto"/>
              <w:ind w:left="63"/>
              <w:rPr>
                <w:sz w:val="20"/>
              </w:rPr>
            </w:pPr>
            <w:r>
              <w:rPr>
                <w:sz w:val="20"/>
              </w:rPr>
              <w:t>En</w:t>
            </w:r>
            <w:r>
              <w:rPr>
                <w:spacing w:val="24"/>
                <w:sz w:val="20"/>
              </w:rPr>
              <w:t xml:space="preserve"> </w:t>
            </w:r>
            <w:r>
              <w:rPr>
                <w:sz w:val="20"/>
              </w:rPr>
              <w:t>línea</w:t>
            </w:r>
            <w:r>
              <w:rPr>
                <w:spacing w:val="24"/>
                <w:sz w:val="20"/>
              </w:rPr>
              <w:t xml:space="preserve"> </w:t>
            </w:r>
            <w:r>
              <w:rPr>
                <w:sz w:val="20"/>
              </w:rPr>
              <w:t>recta</w:t>
            </w:r>
            <w:r>
              <w:rPr>
                <w:spacing w:val="24"/>
                <w:sz w:val="20"/>
              </w:rPr>
              <w:t xml:space="preserve"> </w:t>
            </w:r>
            <w:r>
              <w:rPr>
                <w:sz w:val="20"/>
              </w:rPr>
              <w:t>de</w:t>
            </w:r>
            <w:r>
              <w:rPr>
                <w:spacing w:val="24"/>
                <w:sz w:val="20"/>
              </w:rPr>
              <w:t xml:space="preserve"> </w:t>
            </w:r>
            <w:r>
              <w:rPr>
                <w:sz w:val="20"/>
              </w:rPr>
              <w:t>29,34</w:t>
            </w:r>
            <w:r>
              <w:rPr>
                <w:spacing w:val="24"/>
                <w:sz w:val="20"/>
              </w:rPr>
              <w:t xml:space="preserve"> </w:t>
            </w:r>
            <w:r>
              <w:rPr>
                <w:sz w:val="20"/>
              </w:rPr>
              <w:t>m</w:t>
            </w:r>
            <w:r>
              <w:rPr>
                <w:spacing w:val="24"/>
                <w:sz w:val="20"/>
              </w:rPr>
              <w:t xml:space="preserve"> </w:t>
            </w:r>
            <w:r>
              <w:rPr>
                <w:sz w:val="20"/>
              </w:rPr>
              <w:t>con</w:t>
            </w:r>
            <w:r>
              <w:rPr>
                <w:spacing w:val="24"/>
                <w:sz w:val="20"/>
              </w:rPr>
              <w:t xml:space="preserve"> </w:t>
            </w:r>
            <w:r>
              <w:rPr>
                <w:sz w:val="20"/>
              </w:rPr>
              <w:t>vial</w:t>
            </w:r>
            <w:r>
              <w:rPr>
                <w:spacing w:val="24"/>
                <w:sz w:val="20"/>
              </w:rPr>
              <w:t xml:space="preserve"> </w:t>
            </w:r>
            <w:r>
              <w:rPr>
                <w:sz w:val="20"/>
              </w:rPr>
              <w:t>público</w:t>
            </w:r>
            <w:r>
              <w:rPr>
                <w:spacing w:val="24"/>
                <w:sz w:val="20"/>
              </w:rPr>
              <w:t xml:space="preserve"> </w:t>
            </w:r>
            <w:r>
              <w:rPr>
                <w:sz w:val="20"/>
              </w:rPr>
              <w:t>Avenida</w:t>
            </w:r>
            <w:r>
              <w:rPr>
                <w:spacing w:val="24"/>
                <w:sz w:val="20"/>
              </w:rPr>
              <w:t xml:space="preserve"> </w:t>
            </w:r>
            <w:r>
              <w:rPr>
                <w:sz w:val="20"/>
              </w:rPr>
              <w:t>del</w:t>
            </w:r>
            <w:r>
              <w:rPr>
                <w:spacing w:val="24"/>
                <w:sz w:val="20"/>
              </w:rPr>
              <w:t xml:space="preserve"> </w:t>
            </w:r>
            <w:r>
              <w:rPr>
                <w:sz w:val="20"/>
              </w:rPr>
              <w:t>Pardo</w:t>
            </w:r>
            <w:r>
              <w:rPr>
                <w:spacing w:val="24"/>
                <w:sz w:val="20"/>
              </w:rPr>
              <w:t xml:space="preserve"> </w:t>
            </w:r>
            <w:r>
              <w:rPr>
                <w:sz w:val="20"/>
              </w:rPr>
              <w:t>y</w:t>
            </w:r>
            <w:r>
              <w:rPr>
                <w:spacing w:val="24"/>
                <w:sz w:val="20"/>
              </w:rPr>
              <w:t xml:space="preserve"> </w:t>
            </w:r>
            <w:r>
              <w:rPr>
                <w:sz w:val="20"/>
              </w:rPr>
              <w:t>un</w:t>
            </w:r>
            <w:r>
              <w:rPr>
                <w:spacing w:val="24"/>
                <w:sz w:val="20"/>
              </w:rPr>
              <w:t xml:space="preserve"> </w:t>
            </w:r>
            <w:r>
              <w:rPr>
                <w:sz w:val="20"/>
              </w:rPr>
              <w:t>chaflán</w:t>
            </w:r>
            <w:r>
              <w:rPr>
                <w:spacing w:val="24"/>
                <w:sz w:val="20"/>
              </w:rPr>
              <w:t xml:space="preserve"> </w:t>
            </w:r>
            <w:r>
              <w:rPr>
                <w:sz w:val="20"/>
              </w:rPr>
              <w:t>de</w:t>
            </w:r>
            <w:r>
              <w:rPr>
                <w:spacing w:val="24"/>
                <w:sz w:val="20"/>
              </w:rPr>
              <w:t xml:space="preserve"> </w:t>
            </w:r>
            <w:r>
              <w:rPr>
                <w:sz w:val="20"/>
              </w:rPr>
              <w:t>4,85</w:t>
            </w:r>
            <w:r>
              <w:rPr>
                <w:spacing w:val="24"/>
                <w:sz w:val="20"/>
              </w:rPr>
              <w:t xml:space="preserve"> </w:t>
            </w:r>
            <w:r>
              <w:rPr>
                <w:sz w:val="20"/>
              </w:rPr>
              <w:t>metros entre calle XXI y Avenida del Pardo</w:t>
            </w:r>
          </w:p>
        </w:tc>
      </w:tr>
      <w:tr w:rsidR="00A97F47" w14:paraId="49C4FAFB" w14:textId="77777777">
        <w:trPr>
          <w:trHeight w:val="661"/>
        </w:trPr>
        <w:tc>
          <w:tcPr>
            <w:tcW w:w="544" w:type="dxa"/>
            <w:tcBorders>
              <w:left w:val="single" w:sz="4" w:space="0" w:color="CCCCCC"/>
              <w:right w:val="single" w:sz="6" w:space="0" w:color="CCCCCC"/>
            </w:tcBorders>
          </w:tcPr>
          <w:p w14:paraId="197EBD10" w14:textId="77777777" w:rsidR="00A97F47" w:rsidRDefault="00000000">
            <w:pPr>
              <w:pStyle w:val="TableParagraph"/>
              <w:rPr>
                <w:sz w:val="20"/>
              </w:rPr>
            </w:pPr>
            <w:r>
              <w:rPr>
                <w:spacing w:val="-4"/>
                <w:sz w:val="20"/>
              </w:rPr>
              <w:t>Sur:</w:t>
            </w:r>
          </w:p>
        </w:tc>
        <w:tc>
          <w:tcPr>
            <w:tcW w:w="8519" w:type="dxa"/>
            <w:tcBorders>
              <w:left w:val="single" w:sz="6" w:space="0" w:color="CCCCCC"/>
              <w:right w:val="single" w:sz="4" w:space="0" w:color="CCCCCC"/>
            </w:tcBorders>
          </w:tcPr>
          <w:p w14:paraId="2E27D938" w14:textId="77777777" w:rsidR="00A97F47" w:rsidRDefault="00000000">
            <w:pPr>
              <w:pStyle w:val="TableParagraph"/>
              <w:spacing w:line="285" w:lineRule="auto"/>
              <w:ind w:left="63"/>
              <w:rPr>
                <w:sz w:val="20"/>
              </w:rPr>
            </w:pPr>
            <w:r>
              <w:rPr>
                <w:sz w:val="20"/>
              </w:rPr>
              <w:t>En tres tramos rectos quebrados de 12,23 m, 7,80 m y 15,32 m con parcela B resultante de</w:t>
            </w:r>
            <w:r>
              <w:rPr>
                <w:spacing w:val="40"/>
                <w:sz w:val="20"/>
              </w:rPr>
              <w:t xml:space="preserve"> </w:t>
            </w:r>
            <w:r>
              <w:rPr>
                <w:sz w:val="20"/>
              </w:rPr>
              <w:t>esta segregación</w:t>
            </w:r>
          </w:p>
        </w:tc>
      </w:tr>
      <w:tr w:rsidR="00A97F47" w14:paraId="2D6124E3" w14:textId="77777777">
        <w:trPr>
          <w:trHeight w:val="660"/>
        </w:trPr>
        <w:tc>
          <w:tcPr>
            <w:tcW w:w="544" w:type="dxa"/>
            <w:tcBorders>
              <w:left w:val="single" w:sz="4" w:space="0" w:color="CCCCCC"/>
              <w:right w:val="single" w:sz="6" w:space="0" w:color="CCCCCC"/>
            </w:tcBorders>
          </w:tcPr>
          <w:p w14:paraId="24DD4D85" w14:textId="77777777" w:rsidR="00A97F47" w:rsidRDefault="00000000">
            <w:pPr>
              <w:pStyle w:val="TableParagraph"/>
              <w:rPr>
                <w:sz w:val="20"/>
              </w:rPr>
            </w:pPr>
            <w:r>
              <w:rPr>
                <w:spacing w:val="-4"/>
                <w:sz w:val="20"/>
              </w:rPr>
              <w:t>Este</w:t>
            </w:r>
          </w:p>
          <w:p w14:paraId="58F3B517" w14:textId="77777777" w:rsidR="00A97F47" w:rsidRDefault="00000000">
            <w:pPr>
              <w:pStyle w:val="TableParagraph"/>
              <w:spacing w:before="43"/>
              <w:rPr>
                <w:sz w:val="20"/>
              </w:rPr>
            </w:pPr>
            <w:r>
              <w:rPr>
                <w:spacing w:val="-10"/>
                <w:sz w:val="20"/>
              </w:rPr>
              <w:t>:</w:t>
            </w:r>
          </w:p>
        </w:tc>
        <w:tc>
          <w:tcPr>
            <w:tcW w:w="8519" w:type="dxa"/>
            <w:tcBorders>
              <w:left w:val="single" w:sz="6" w:space="0" w:color="CCCCCC"/>
              <w:right w:val="single" w:sz="4" w:space="0" w:color="CCCCCC"/>
            </w:tcBorders>
          </w:tcPr>
          <w:p w14:paraId="18772207" w14:textId="77777777" w:rsidR="00A97F47" w:rsidRDefault="00000000">
            <w:pPr>
              <w:pStyle w:val="TableParagraph"/>
              <w:ind w:left="63"/>
              <w:rPr>
                <w:sz w:val="20"/>
              </w:rPr>
            </w:pPr>
            <w:r>
              <w:rPr>
                <w:sz w:val="20"/>
              </w:rPr>
              <w:t>En</w:t>
            </w:r>
            <w:r>
              <w:rPr>
                <w:spacing w:val="-3"/>
                <w:sz w:val="20"/>
              </w:rPr>
              <w:t xml:space="preserve"> </w:t>
            </w:r>
            <w:r>
              <w:rPr>
                <w:sz w:val="20"/>
              </w:rPr>
              <w:t>línea</w:t>
            </w:r>
            <w:r>
              <w:rPr>
                <w:spacing w:val="-3"/>
                <w:sz w:val="20"/>
              </w:rPr>
              <w:t xml:space="preserve"> </w:t>
            </w:r>
            <w:r>
              <w:rPr>
                <w:sz w:val="20"/>
              </w:rPr>
              <w:t>recta</w:t>
            </w:r>
            <w:r>
              <w:rPr>
                <w:spacing w:val="-3"/>
                <w:sz w:val="20"/>
              </w:rPr>
              <w:t xml:space="preserve"> </w:t>
            </w:r>
            <w:r>
              <w:rPr>
                <w:sz w:val="20"/>
              </w:rPr>
              <w:t>de</w:t>
            </w:r>
            <w:r>
              <w:rPr>
                <w:spacing w:val="-3"/>
                <w:sz w:val="20"/>
              </w:rPr>
              <w:t xml:space="preserve"> </w:t>
            </w:r>
            <w:r>
              <w:rPr>
                <w:sz w:val="20"/>
              </w:rPr>
              <w:t>12,36</w:t>
            </w:r>
            <w:r>
              <w:rPr>
                <w:spacing w:val="-3"/>
                <w:sz w:val="20"/>
              </w:rPr>
              <w:t xml:space="preserve"> </w:t>
            </w:r>
            <w:r>
              <w:rPr>
                <w:sz w:val="20"/>
              </w:rPr>
              <w:t>m.</w:t>
            </w:r>
            <w:r>
              <w:rPr>
                <w:spacing w:val="-3"/>
                <w:sz w:val="20"/>
              </w:rPr>
              <w:t xml:space="preserve"> </w:t>
            </w:r>
            <w:r>
              <w:rPr>
                <w:sz w:val="20"/>
              </w:rPr>
              <w:t>con</w:t>
            </w:r>
            <w:r>
              <w:rPr>
                <w:spacing w:val="-3"/>
                <w:sz w:val="20"/>
              </w:rPr>
              <w:t xml:space="preserve"> </w:t>
            </w:r>
            <w:r>
              <w:rPr>
                <w:sz w:val="20"/>
              </w:rPr>
              <w:t>vial</w:t>
            </w:r>
            <w:r>
              <w:rPr>
                <w:spacing w:val="-3"/>
                <w:sz w:val="20"/>
              </w:rPr>
              <w:t xml:space="preserve"> </w:t>
            </w:r>
            <w:r>
              <w:rPr>
                <w:sz w:val="20"/>
              </w:rPr>
              <w:t>público</w:t>
            </w:r>
            <w:r>
              <w:rPr>
                <w:spacing w:val="-3"/>
                <w:sz w:val="20"/>
              </w:rPr>
              <w:t xml:space="preserve"> </w:t>
            </w:r>
            <w:r>
              <w:rPr>
                <w:sz w:val="20"/>
              </w:rPr>
              <w:t>calle</w:t>
            </w:r>
            <w:r>
              <w:rPr>
                <w:spacing w:val="-2"/>
                <w:sz w:val="20"/>
              </w:rPr>
              <w:t xml:space="preserve"> </w:t>
            </w:r>
            <w:r>
              <w:rPr>
                <w:spacing w:val="-4"/>
                <w:sz w:val="20"/>
              </w:rPr>
              <w:t>XXI.</w:t>
            </w:r>
          </w:p>
        </w:tc>
      </w:tr>
      <w:tr w:rsidR="00A97F47" w14:paraId="21BF131A" w14:textId="77777777">
        <w:trPr>
          <w:trHeight w:val="661"/>
        </w:trPr>
        <w:tc>
          <w:tcPr>
            <w:tcW w:w="544" w:type="dxa"/>
            <w:tcBorders>
              <w:left w:val="single" w:sz="4" w:space="0" w:color="CCCCCC"/>
              <w:right w:val="single" w:sz="6" w:space="0" w:color="CCCCCC"/>
            </w:tcBorders>
          </w:tcPr>
          <w:p w14:paraId="02D0D0BD" w14:textId="77777777" w:rsidR="00A97F47" w:rsidRDefault="00000000">
            <w:pPr>
              <w:pStyle w:val="TableParagraph"/>
              <w:spacing w:before="78" w:line="285" w:lineRule="auto"/>
              <w:ind w:right="52"/>
              <w:rPr>
                <w:sz w:val="20"/>
              </w:rPr>
            </w:pPr>
            <w:r>
              <w:rPr>
                <w:spacing w:val="10"/>
                <w:sz w:val="20"/>
              </w:rPr>
              <w:t xml:space="preserve">Oes </w:t>
            </w:r>
            <w:r>
              <w:rPr>
                <w:spacing w:val="-4"/>
                <w:sz w:val="20"/>
              </w:rPr>
              <w:t>te:</w:t>
            </w:r>
          </w:p>
        </w:tc>
        <w:tc>
          <w:tcPr>
            <w:tcW w:w="8519" w:type="dxa"/>
            <w:tcBorders>
              <w:left w:val="single" w:sz="6" w:space="0" w:color="CCCCCC"/>
              <w:right w:val="single" w:sz="4" w:space="0" w:color="CCCCCC"/>
            </w:tcBorders>
          </w:tcPr>
          <w:p w14:paraId="1FE4A5F3" w14:textId="77777777" w:rsidR="00A97F47" w:rsidRDefault="00000000">
            <w:pPr>
              <w:pStyle w:val="TableParagraph"/>
              <w:spacing w:before="78"/>
              <w:ind w:left="63"/>
              <w:rPr>
                <w:sz w:val="20"/>
              </w:rPr>
            </w:pPr>
            <w:r>
              <w:rPr>
                <w:sz w:val="20"/>
              </w:rPr>
              <w:t>En</w:t>
            </w:r>
            <w:r>
              <w:rPr>
                <w:spacing w:val="-6"/>
                <w:sz w:val="20"/>
              </w:rPr>
              <w:t xml:space="preserve"> </w:t>
            </w:r>
            <w:r>
              <w:rPr>
                <w:sz w:val="20"/>
              </w:rPr>
              <w:t>línea</w:t>
            </w:r>
            <w:r>
              <w:rPr>
                <w:spacing w:val="-3"/>
                <w:sz w:val="20"/>
              </w:rPr>
              <w:t xml:space="preserve"> </w:t>
            </w:r>
            <w:r>
              <w:rPr>
                <w:sz w:val="20"/>
              </w:rPr>
              <w:t>recta</w:t>
            </w:r>
            <w:r>
              <w:rPr>
                <w:spacing w:val="-3"/>
                <w:sz w:val="20"/>
              </w:rPr>
              <w:t xml:space="preserve"> </w:t>
            </w:r>
            <w:r>
              <w:rPr>
                <w:sz w:val="20"/>
              </w:rPr>
              <w:t>de</w:t>
            </w:r>
            <w:r>
              <w:rPr>
                <w:spacing w:val="-3"/>
                <w:sz w:val="20"/>
              </w:rPr>
              <w:t xml:space="preserve"> </w:t>
            </w:r>
            <w:r>
              <w:rPr>
                <w:sz w:val="20"/>
              </w:rPr>
              <w:t>19,37</w:t>
            </w:r>
            <w:r>
              <w:rPr>
                <w:spacing w:val="-4"/>
                <w:sz w:val="20"/>
              </w:rPr>
              <w:t xml:space="preserve"> </w:t>
            </w:r>
            <w:r>
              <w:rPr>
                <w:sz w:val="20"/>
              </w:rPr>
              <w:t>con</w:t>
            </w:r>
            <w:r>
              <w:rPr>
                <w:spacing w:val="-3"/>
                <w:sz w:val="20"/>
              </w:rPr>
              <w:t xml:space="preserve"> </w:t>
            </w:r>
            <w:r>
              <w:rPr>
                <w:sz w:val="20"/>
              </w:rPr>
              <w:t>parcela</w:t>
            </w:r>
            <w:r>
              <w:rPr>
                <w:spacing w:val="-3"/>
                <w:sz w:val="20"/>
              </w:rPr>
              <w:t xml:space="preserve"> </w:t>
            </w:r>
            <w:r>
              <w:rPr>
                <w:sz w:val="20"/>
              </w:rPr>
              <w:t>privada</w:t>
            </w:r>
            <w:r>
              <w:rPr>
                <w:spacing w:val="-3"/>
                <w:sz w:val="20"/>
              </w:rPr>
              <w:t xml:space="preserve"> </w:t>
            </w:r>
            <w:r>
              <w:rPr>
                <w:sz w:val="20"/>
              </w:rPr>
              <w:t>en</w:t>
            </w:r>
            <w:r>
              <w:rPr>
                <w:spacing w:val="-4"/>
                <w:sz w:val="20"/>
              </w:rPr>
              <w:t xml:space="preserve"> </w:t>
            </w:r>
            <w:r>
              <w:rPr>
                <w:sz w:val="20"/>
              </w:rPr>
              <w:t>Avenida</w:t>
            </w:r>
            <w:r>
              <w:rPr>
                <w:spacing w:val="-3"/>
                <w:sz w:val="20"/>
              </w:rPr>
              <w:t xml:space="preserve"> </w:t>
            </w:r>
            <w:r>
              <w:rPr>
                <w:sz w:val="20"/>
              </w:rPr>
              <w:t>del</w:t>
            </w:r>
            <w:r>
              <w:rPr>
                <w:spacing w:val="-3"/>
                <w:sz w:val="20"/>
              </w:rPr>
              <w:t xml:space="preserve"> </w:t>
            </w:r>
            <w:r>
              <w:rPr>
                <w:sz w:val="20"/>
              </w:rPr>
              <w:t>Pardo</w:t>
            </w:r>
            <w:r>
              <w:rPr>
                <w:spacing w:val="-3"/>
                <w:sz w:val="20"/>
              </w:rPr>
              <w:t xml:space="preserve"> </w:t>
            </w:r>
            <w:proofErr w:type="spellStart"/>
            <w:r>
              <w:rPr>
                <w:sz w:val="20"/>
              </w:rPr>
              <w:t>nº</w:t>
            </w:r>
            <w:proofErr w:type="spellEnd"/>
            <w:r>
              <w:rPr>
                <w:spacing w:val="-3"/>
                <w:sz w:val="20"/>
              </w:rPr>
              <w:t xml:space="preserve"> </w:t>
            </w:r>
            <w:r>
              <w:rPr>
                <w:spacing w:val="-5"/>
                <w:sz w:val="20"/>
              </w:rPr>
              <w:t>30C</w:t>
            </w:r>
          </w:p>
        </w:tc>
      </w:tr>
    </w:tbl>
    <w:p w14:paraId="3A4CA34A" w14:textId="77777777" w:rsidR="00A97F47" w:rsidRDefault="00A97F47">
      <w:pPr>
        <w:pStyle w:val="Textoindependiente"/>
        <w:spacing w:before="143"/>
      </w:pPr>
    </w:p>
    <w:p w14:paraId="2921155E" w14:textId="77777777" w:rsidR="00A97F47" w:rsidRDefault="00000000">
      <w:pPr>
        <w:pStyle w:val="Textoindependiente"/>
        <w:ind w:left="142"/>
      </w:pPr>
      <w:r>
        <w:t xml:space="preserve">Coordenadas </w:t>
      </w:r>
      <w:r>
        <w:rPr>
          <w:spacing w:val="-4"/>
        </w:rPr>
        <w:t>UTM:</w:t>
      </w:r>
    </w:p>
    <w:p w14:paraId="753D7590" w14:textId="77777777" w:rsidR="00A97F47" w:rsidRDefault="00A97F47">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2434"/>
        <w:gridCol w:w="3153"/>
        <w:gridCol w:w="3476"/>
      </w:tblGrid>
      <w:tr w:rsidR="00A97F47" w14:paraId="4C4DC889" w14:textId="77777777">
        <w:trPr>
          <w:trHeight w:val="402"/>
        </w:trPr>
        <w:tc>
          <w:tcPr>
            <w:tcW w:w="9063" w:type="dxa"/>
            <w:gridSpan w:val="3"/>
            <w:tcBorders>
              <w:left w:val="single" w:sz="4" w:space="0" w:color="CCCCCC"/>
              <w:bottom w:val="single" w:sz="6" w:space="0" w:color="CCCCCC"/>
              <w:right w:val="single" w:sz="4" w:space="0" w:color="CCCCCC"/>
            </w:tcBorders>
            <w:shd w:val="clear" w:color="auto" w:fill="F3F3F3"/>
          </w:tcPr>
          <w:p w14:paraId="51D3FAEA" w14:textId="77777777" w:rsidR="00A97F47" w:rsidRDefault="00000000">
            <w:pPr>
              <w:pStyle w:val="TableParagraph"/>
              <w:spacing w:before="79"/>
              <w:rPr>
                <w:b/>
                <w:sz w:val="20"/>
              </w:rPr>
            </w:pPr>
            <w:r>
              <w:rPr>
                <w:b/>
                <w:sz w:val="20"/>
              </w:rPr>
              <w:t xml:space="preserve">COORDENADAS </w:t>
            </w:r>
            <w:r>
              <w:rPr>
                <w:b/>
                <w:spacing w:val="-5"/>
                <w:sz w:val="20"/>
              </w:rPr>
              <w:t>UTM</w:t>
            </w:r>
          </w:p>
        </w:tc>
      </w:tr>
      <w:tr w:rsidR="00A97F47" w14:paraId="1C6A086C" w14:textId="77777777">
        <w:trPr>
          <w:trHeight w:val="403"/>
        </w:trPr>
        <w:tc>
          <w:tcPr>
            <w:tcW w:w="2434" w:type="dxa"/>
            <w:tcBorders>
              <w:top w:val="single" w:sz="6" w:space="0" w:color="CCCCCC"/>
              <w:left w:val="single" w:sz="4" w:space="0" w:color="CCCCCC"/>
              <w:right w:val="single" w:sz="6" w:space="0" w:color="CCCCCC"/>
            </w:tcBorders>
          </w:tcPr>
          <w:p w14:paraId="5F130E54" w14:textId="77777777" w:rsidR="00A97F47" w:rsidRDefault="00000000">
            <w:pPr>
              <w:pStyle w:val="TableParagraph"/>
              <w:spacing w:before="82"/>
              <w:rPr>
                <w:b/>
                <w:sz w:val="20"/>
              </w:rPr>
            </w:pPr>
            <w:r>
              <w:rPr>
                <w:b/>
                <w:spacing w:val="-2"/>
                <w:sz w:val="20"/>
              </w:rPr>
              <w:t>PUNTO</w:t>
            </w:r>
          </w:p>
        </w:tc>
        <w:tc>
          <w:tcPr>
            <w:tcW w:w="3153" w:type="dxa"/>
            <w:tcBorders>
              <w:top w:val="single" w:sz="6" w:space="0" w:color="CCCCCC"/>
              <w:left w:val="single" w:sz="6" w:space="0" w:color="CCCCCC"/>
              <w:bottom w:val="single" w:sz="6" w:space="0" w:color="CCCCCC"/>
              <w:right w:val="single" w:sz="6" w:space="0" w:color="CCCCCC"/>
            </w:tcBorders>
          </w:tcPr>
          <w:p w14:paraId="79198F31" w14:textId="77777777" w:rsidR="00A97F47" w:rsidRDefault="00000000">
            <w:pPr>
              <w:pStyle w:val="TableParagraph"/>
              <w:spacing w:before="82"/>
              <w:ind w:left="63"/>
              <w:rPr>
                <w:b/>
                <w:sz w:val="20"/>
              </w:rPr>
            </w:pPr>
            <w:r>
              <w:rPr>
                <w:b/>
                <w:spacing w:val="-10"/>
                <w:sz w:val="20"/>
              </w:rPr>
              <w:t>X</w:t>
            </w:r>
          </w:p>
        </w:tc>
        <w:tc>
          <w:tcPr>
            <w:tcW w:w="3476" w:type="dxa"/>
            <w:tcBorders>
              <w:top w:val="single" w:sz="6" w:space="0" w:color="CCCCCC"/>
              <w:left w:val="single" w:sz="6" w:space="0" w:color="CCCCCC"/>
              <w:right w:val="single" w:sz="4" w:space="0" w:color="CCCCCC"/>
            </w:tcBorders>
          </w:tcPr>
          <w:p w14:paraId="64975378" w14:textId="77777777" w:rsidR="00A97F47" w:rsidRDefault="00000000">
            <w:pPr>
              <w:pStyle w:val="TableParagraph"/>
              <w:spacing w:before="82"/>
              <w:ind w:left="63"/>
              <w:rPr>
                <w:b/>
                <w:sz w:val="20"/>
              </w:rPr>
            </w:pPr>
            <w:r>
              <w:rPr>
                <w:b/>
                <w:spacing w:val="-10"/>
                <w:sz w:val="20"/>
              </w:rPr>
              <w:t>Y</w:t>
            </w:r>
          </w:p>
        </w:tc>
      </w:tr>
      <w:tr w:rsidR="00A97F47" w14:paraId="4952A95C" w14:textId="77777777">
        <w:trPr>
          <w:trHeight w:val="386"/>
        </w:trPr>
        <w:tc>
          <w:tcPr>
            <w:tcW w:w="2434" w:type="dxa"/>
            <w:tcBorders>
              <w:left w:val="single" w:sz="4" w:space="0" w:color="CCCCCC"/>
              <w:right w:val="single" w:sz="6" w:space="0" w:color="CCCCCC"/>
            </w:tcBorders>
          </w:tcPr>
          <w:p w14:paraId="2AD1EB4E" w14:textId="77777777" w:rsidR="00A97F47" w:rsidRDefault="00000000">
            <w:pPr>
              <w:pStyle w:val="TableParagraph"/>
              <w:rPr>
                <w:sz w:val="20"/>
              </w:rPr>
            </w:pPr>
            <w:r>
              <w:rPr>
                <w:spacing w:val="-10"/>
                <w:sz w:val="20"/>
              </w:rPr>
              <w:t>1</w:t>
            </w:r>
          </w:p>
        </w:tc>
        <w:tc>
          <w:tcPr>
            <w:tcW w:w="3153" w:type="dxa"/>
            <w:tcBorders>
              <w:top w:val="single" w:sz="6" w:space="0" w:color="CCCCCC"/>
              <w:left w:val="single" w:sz="6" w:space="0" w:color="CCCCCC"/>
              <w:bottom w:val="single" w:sz="6" w:space="0" w:color="CCCCCC"/>
              <w:right w:val="single" w:sz="6" w:space="0" w:color="CCCCCC"/>
            </w:tcBorders>
          </w:tcPr>
          <w:p w14:paraId="523CE188" w14:textId="77777777" w:rsidR="00A97F47" w:rsidRDefault="00000000">
            <w:pPr>
              <w:pStyle w:val="TableParagraph"/>
              <w:ind w:left="63"/>
              <w:rPr>
                <w:sz w:val="20"/>
              </w:rPr>
            </w:pPr>
            <w:r>
              <w:rPr>
                <w:spacing w:val="-2"/>
                <w:sz w:val="20"/>
              </w:rPr>
              <w:t>424197.15</w:t>
            </w:r>
          </w:p>
        </w:tc>
        <w:tc>
          <w:tcPr>
            <w:tcW w:w="3476" w:type="dxa"/>
            <w:tcBorders>
              <w:left w:val="single" w:sz="6" w:space="0" w:color="CCCCCC"/>
              <w:right w:val="single" w:sz="4" w:space="0" w:color="CCCCCC"/>
            </w:tcBorders>
          </w:tcPr>
          <w:p w14:paraId="04A50237" w14:textId="77777777" w:rsidR="00A97F47" w:rsidRDefault="00000000">
            <w:pPr>
              <w:pStyle w:val="TableParagraph"/>
              <w:ind w:left="63"/>
              <w:rPr>
                <w:sz w:val="20"/>
              </w:rPr>
            </w:pPr>
            <w:r>
              <w:rPr>
                <w:spacing w:val="-2"/>
                <w:sz w:val="20"/>
              </w:rPr>
              <w:t>1190896.13</w:t>
            </w:r>
          </w:p>
        </w:tc>
      </w:tr>
      <w:tr w:rsidR="00A97F47" w14:paraId="2756E4E4" w14:textId="77777777">
        <w:trPr>
          <w:trHeight w:val="388"/>
        </w:trPr>
        <w:tc>
          <w:tcPr>
            <w:tcW w:w="2434" w:type="dxa"/>
            <w:tcBorders>
              <w:left w:val="single" w:sz="4" w:space="0" w:color="CCCCCC"/>
              <w:right w:val="single" w:sz="6" w:space="0" w:color="CCCCCC"/>
            </w:tcBorders>
          </w:tcPr>
          <w:p w14:paraId="0337FCCD" w14:textId="77777777" w:rsidR="00A97F47" w:rsidRDefault="00000000">
            <w:pPr>
              <w:pStyle w:val="TableParagraph"/>
              <w:spacing w:before="78"/>
              <w:rPr>
                <w:sz w:val="20"/>
              </w:rPr>
            </w:pPr>
            <w:r>
              <w:rPr>
                <w:spacing w:val="-10"/>
                <w:sz w:val="20"/>
              </w:rPr>
              <w:t>2</w:t>
            </w:r>
          </w:p>
        </w:tc>
        <w:tc>
          <w:tcPr>
            <w:tcW w:w="3153" w:type="dxa"/>
            <w:tcBorders>
              <w:top w:val="single" w:sz="6" w:space="0" w:color="CCCCCC"/>
              <w:left w:val="single" w:sz="6" w:space="0" w:color="CCCCCC"/>
              <w:bottom w:val="single" w:sz="6" w:space="0" w:color="CCCCCC"/>
              <w:right w:val="single" w:sz="6" w:space="0" w:color="CCCCCC"/>
            </w:tcBorders>
          </w:tcPr>
          <w:p w14:paraId="15E9F7CD" w14:textId="77777777" w:rsidR="00A97F47" w:rsidRDefault="00000000">
            <w:pPr>
              <w:pStyle w:val="TableParagraph"/>
              <w:spacing w:before="78"/>
              <w:ind w:left="63"/>
              <w:rPr>
                <w:sz w:val="20"/>
              </w:rPr>
            </w:pPr>
            <w:r>
              <w:rPr>
                <w:spacing w:val="-2"/>
                <w:sz w:val="20"/>
              </w:rPr>
              <w:t>424226.36</w:t>
            </w:r>
          </w:p>
        </w:tc>
        <w:tc>
          <w:tcPr>
            <w:tcW w:w="3476" w:type="dxa"/>
            <w:tcBorders>
              <w:left w:val="single" w:sz="6" w:space="0" w:color="CCCCCC"/>
              <w:right w:val="single" w:sz="4" w:space="0" w:color="CCCCCC"/>
            </w:tcBorders>
          </w:tcPr>
          <w:p w14:paraId="4BD43736" w14:textId="77777777" w:rsidR="00A97F47" w:rsidRDefault="00000000">
            <w:pPr>
              <w:pStyle w:val="TableParagraph"/>
              <w:spacing w:before="78"/>
              <w:ind w:left="63"/>
              <w:rPr>
                <w:sz w:val="20"/>
              </w:rPr>
            </w:pPr>
            <w:r>
              <w:rPr>
                <w:spacing w:val="-2"/>
                <w:sz w:val="20"/>
              </w:rPr>
              <w:t>1190898.94</w:t>
            </w:r>
          </w:p>
        </w:tc>
      </w:tr>
      <w:tr w:rsidR="00A97F47" w14:paraId="5B1974F3" w14:textId="77777777">
        <w:trPr>
          <w:trHeight w:val="389"/>
        </w:trPr>
        <w:tc>
          <w:tcPr>
            <w:tcW w:w="2434" w:type="dxa"/>
            <w:tcBorders>
              <w:left w:val="single" w:sz="4" w:space="0" w:color="CCCCCC"/>
              <w:right w:val="single" w:sz="6" w:space="0" w:color="CCCCCC"/>
            </w:tcBorders>
          </w:tcPr>
          <w:p w14:paraId="4B97C33D" w14:textId="77777777" w:rsidR="00A97F47" w:rsidRDefault="00000000">
            <w:pPr>
              <w:pStyle w:val="TableParagraph"/>
              <w:spacing w:before="78"/>
              <w:rPr>
                <w:sz w:val="20"/>
              </w:rPr>
            </w:pPr>
            <w:r>
              <w:rPr>
                <w:spacing w:val="-10"/>
                <w:sz w:val="20"/>
              </w:rPr>
              <w:t>3</w:t>
            </w:r>
          </w:p>
        </w:tc>
        <w:tc>
          <w:tcPr>
            <w:tcW w:w="3153" w:type="dxa"/>
            <w:tcBorders>
              <w:top w:val="single" w:sz="6" w:space="0" w:color="CCCCCC"/>
              <w:left w:val="single" w:sz="6" w:space="0" w:color="CCCCCC"/>
              <w:bottom w:val="single" w:sz="6" w:space="0" w:color="CCCCCC"/>
              <w:right w:val="single" w:sz="6" w:space="0" w:color="CCCCCC"/>
            </w:tcBorders>
          </w:tcPr>
          <w:p w14:paraId="1829CEC8" w14:textId="77777777" w:rsidR="00A97F47" w:rsidRDefault="00000000">
            <w:pPr>
              <w:pStyle w:val="TableParagraph"/>
              <w:spacing w:before="78"/>
              <w:ind w:left="63"/>
              <w:rPr>
                <w:sz w:val="20"/>
              </w:rPr>
            </w:pPr>
            <w:r>
              <w:rPr>
                <w:spacing w:val="-2"/>
                <w:sz w:val="20"/>
              </w:rPr>
              <w:t>424230.63</w:t>
            </w:r>
          </w:p>
        </w:tc>
        <w:tc>
          <w:tcPr>
            <w:tcW w:w="3476" w:type="dxa"/>
            <w:tcBorders>
              <w:left w:val="single" w:sz="6" w:space="0" w:color="CCCCCC"/>
              <w:right w:val="single" w:sz="4" w:space="0" w:color="CCCCCC"/>
            </w:tcBorders>
          </w:tcPr>
          <w:p w14:paraId="16EE9D69" w14:textId="77777777" w:rsidR="00A97F47" w:rsidRDefault="00000000">
            <w:pPr>
              <w:pStyle w:val="TableParagraph"/>
              <w:spacing w:before="78"/>
              <w:ind w:left="63"/>
              <w:rPr>
                <w:sz w:val="20"/>
              </w:rPr>
            </w:pPr>
            <w:r>
              <w:rPr>
                <w:spacing w:val="-2"/>
                <w:sz w:val="20"/>
              </w:rPr>
              <w:t>4490896.73</w:t>
            </w:r>
          </w:p>
        </w:tc>
      </w:tr>
      <w:tr w:rsidR="00A97F47" w14:paraId="463E886D" w14:textId="77777777">
        <w:trPr>
          <w:trHeight w:val="387"/>
        </w:trPr>
        <w:tc>
          <w:tcPr>
            <w:tcW w:w="2434" w:type="dxa"/>
            <w:tcBorders>
              <w:left w:val="single" w:sz="4" w:space="0" w:color="CCCCCC"/>
              <w:right w:val="single" w:sz="6" w:space="0" w:color="CCCCCC"/>
            </w:tcBorders>
          </w:tcPr>
          <w:p w14:paraId="7AA863C4" w14:textId="77777777" w:rsidR="00A97F47" w:rsidRDefault="00000000">
            <w:pPr>
              <w:pStyle w:val="TableParagraph"/>
              <w:rPr>
                <w:sz w:val="20"/>
              </w:rPr>
            </w:pPr>
            <w:r>
              <w:rPr>
                <w:spacing w:val="-10"/>
                <w:sz w:val="20"/>
              </w:rPr>
              <w:t>4</w:t>
            </w:r>
          </w:p>
        </w:tc>
        <w:tc>
          <w:tcPr>
            <w:tcW w:w="3153" w:type="dxa"/>
            <w:tcBorders>
              <w:top w:val="single" w:sz="6" w:space="0" w:color="CCCCCC"/>
              <w:left w:val="single" w:sz="6" w:space="0" w:color="CCCCCC"/>
              <w:bottom w:val="single" w:sz="6" w:space="0" w:color="CCCCCC"/>
              <w:right w:val="single" w:sz="6" w:space="0" w:color="CCCCCC"/>
            </w:tcBorders>
          </w:tcPr>
          <w:p w14:paraId="29086013" w14:textId="77777777" w:rsidR="00A97F47" w:rsidRDefault="00000000">
            <w:pPr>
              <w:pStyle w:val="TableParagraph"/>
              <w:ind w:left="63"/>
              <w:rPr>
                <w:sz w:val="20"/>
              </w:rPr>
            </w:pPr>
            <w:r>
              <w:rPr>
                <w:spacing w:val="-2"/>
                <w:sz w:val="20"/>
              </w:rPr>
              <w:t>424237.27</w:t>
            </w:r>
          </w:p>
        </w:tc>
        <w:tc>
          <w:tcPr>
            <w:tcW w:w="3476" w:type="dxa"/>
            <w:tcBorders>
              <w:left w:val="single" w:sz="6" w:space="0" w:color="CCCCCC"/>
              <w:right w:val="single" w:sz="4" w:space="0" w:color="CCCCCC"/>
            </w:tcBorders>
          </w:tcPr>
          <w:p w14:paraId="415A74C5" w14:textId="77777777" w:rsidR="00A97F47" w:rsidRDefault="00000000">
            <w:pPr>
              <w:pStyle w:val="TableParagraph"/>
              <w:ind w:left="63"/>
              <w:rPr>
                <w:sz w:val="20"/>
              </w:rPr>
            </w:pPr>
            <w:r>
              <w:rPr>
                <w:spacing w:val="-2"/>
                <w:sz w:val="20"/>
              </w:rPr>
              <w:t>4490886.31</w:t>
            </w:r>
          </w:p>
        </w:tc>
      </w:tr>
      <w:tr w:rsidR="00A97F47" w14:paraId="3D54CC54" w14:textId="77777777">
        <w:trPr>
          <w:trHeight w:val="388"/>
        </w:trPr>
        <w:tc>
          <w:tcPr>
            <w:tcW w:w="2434" w:type="dxa"/>
            <w:tcBorders>
              <w:left w:val="single" w:sz="4" w:space="0" w:color="CCCCCC"/>
              <w:right w:val="single" w:sz="6" w:space="0" w:color="CCCCCC"/>
            </w:tcBorders>
          </w:tcPr>
          <w:p w14:paraId="680495C9" w14:textId="77777777" w:rsidR="00A97F47" w:rsidRDefault="00000000">
            <w:pPr>
              <w:pStyle w:val="TableParagraph"/>
              <w:rPr>
                <w:sz w:val="20"/>
              </w:rPr>
            </w:pPr>
            <w:r>
              <w:rPr>
                <w:spacing w:val="-10"/>
                <w:sz w:val="20"/>
              </w:rPr>
              <w:t>8</w:t>
            </w:r>
          </w:p>
        </w:tc>
        <w:tc>
          <w:tcPr>
            <w:tcW w:w="3153" w:type="dxa"/>
            <w:tcBorders>
              <w:top w:val="single" w:sz="6" w:space="0" w:color="CCCCCC"/>
              <w:left w:val="single" w:sz="6" w:space="0" w:color="CCCCCC"/>
              <w:bottom w:val="single" w:sz="6" w:space="0" w:color="CCCCCC"/>
              <w:right w:val="single" w:sz="6" w:space="0" w:color="CCCCCC"/>
            </w:tcBorders>
          </w:tcPr>
          <w:p w14:paraId="12F33835" w14:textId="77777777" w:rsidR="00A97F47" w:rsidRDefault="00000000">
            <w:pPr>
              <w:pStyle w:val="TableParagraph"/>
              <w:ind w:left="63"/>
              <w:rPr>
                <w:sz w:val="20"/>
              </w:rPr>
            </w:pPr>
            <w:r>
              <w:rPr>
                <w:spacing w:val="-2"/>
                <w:sz w:val="20"/>
              </w:rPr>
              <w:t>424205.07</w:t>
            </w:r>
          </w:p>
        </w:tc>
        <w:tc>
          <w:tcPr>
            <w:tcW w:w="3476" w:type="dxa"/>
            <w:tcBorders>
              <w:left w:val="single" w:sz="6" w:space="0" w:color="CCCCCC"/>
              <w:right w:val="single" w:sz="4" w:space="0" w:color="CCCCCC"/>
            </w:tcBorders>
          </w:tcPr>
          <w:p w14:paraId="17C00A38" w14:textId="77777777" w:rsidR="00A97F47" w:rsidRDefault="00000000">
            <w:pPr>
              <w:pStyle w:val="TableParagraph"/>
              <w:ind w:left="63"/>
              <w:rPr>
                <w:sz w:val="20"/>
              </w:rPr>
            </w:pPr>
            <w:r>
              <w:rPr>
                <w:spacing w:val="-2"/>
                <w:sz w:val="20"/>
              </w:rPr>
              <w:t>4490877.46</w:t>
            </w:r>
          </w:p>
        </w:tc>
      </w:tr>
      <w:tr w:rsidR="00A97F47" w14:paraId="01B34D4A" w14:textId="77777777">
        <w:trPr>
          <w:trHeight w:val="386"/>
        </w:trPr>
        <w:tc>
          <w:tcPr>
            <w:tcW w:w="2434" w:type="dxa"/>
            <w:tcBorders>
              <w:left w:val="single" w:sz="4" w:space="0" w:color="CCCCCC"/>
              <w:right w:val="single" w:sz="6" w:space="0" w:color="CCCCCC"/>
            </w:tcBorders>
          </w:tcPr>
          <w:p w14:paraId="792F7F04" w14:textId="77777777" w:rsidR="00A97F47" w:rsidRDefault="00000000">
            <w:pPr>
              <w:pStyle w:val="TableParagraph"/>
              <w:rPr>
                <w:sz w:val="20"/>
              </w:rPr>
            </w:pPr>
            <w:r>
              <w:rPr>
                <w:spacing w:val="-10"/>
                <w:sz w:val="20"/>
              </w:rPr>
              <w:t>9</w:t>
            </w:r>
          </w:p>
        </w:tc>
        <w:tc>
          <w:tcPr>
            <w:tcW w:w="3153" w:type="dxa"/>
            <w:tcBorders>
              <w:top w:val="single" w:sz="6" w:space="0" w:color="CCCCCC"/>
              <w:left w:val="single" w:sz="6" w:space="0" w:color="CCCCCC"/>
              <w:bottom w:val="single" w:sz="6" w:space="0" w:color="CCCCCC"/>
              <w:right w:val="single" w:sz="6" w:space="0" w:color="CCCCCC"/>
            </w:tcBorders>
          </w:tcPr>
          <w:p w14:paraId="2E28A7C0" w14:textId="77777777" w:rsidR="00A97F47" w:rsidRDefault="00000000">
            <w:pPr>
              <w:pStyle w:val="TableParagraph"/>
              <w:ind w:left="63"/>
              <w:rPr>
                <w:sz w:val="20"/>
              </w:rPr>
            </w:pPr>
            <w:r>
              <w:rPr>
                <w:spacing w:val="-2"/>
                <w:sz w:val="20"/>
              </w:rPr>
              <w:t>424220.35</w:t>
            </w:r>
          </w:p>
        </w:tc>
        <w:tc>
          <w:tcPr>
            <w:tcW w:w="3476" w:type="dxa"/>
            <w:tcBorders>
              <w:left w:val="single" w:sz="6" w:space="0" w:color="CCCCCC"/>
              <w:right w:val="single" w:sz="4" w:space="0" w:color="CCCCCC"/>
            </w:tcBorders>
          </w:tcPr>
          <w:p w14:paraId="68B84EC8" w14:textId="77777777" w:rsidR="00A97F47" w:rsidRDefault="00000000">
            <w:pPr>
              <w:pStyle w:val="TableParagraph"/>
              <w:ind w:left="63"/>
              <w:rPr>
                <w:sz w:val="20"/>
              </w:rPr>
            </w:pPr>
            <w:r>
              <w:rPr>
                <w:spacing w:val="-2"/>
                <w:sz w:val="20"/>
              </w:rPr>
              <w:t>4490877.41</w:t>
            </w:r>
          </w:p>
        </w:tc>
      </w:tr>
      <w:tr w:rsidR="00A97F47" w14:paraId="0A3301DC" w14:textId="77777777">
        <w:trPr>
          <w:trHeight w:val="388"/>
        </w:trPr>
        <w:tc>
          <w:tcPr>
            <w:tcW w:w="2434" w:type="dxa"/>
            <w:tcBorders>
              <w:left w:val="single" w:sz="4" w:space="0" w:color="CCCCCC"/>
              <w:right w:val="single" w:sz="6" w:space="0" w:color="CCCCCC"/>
            </w:tcBorders>
          </w:tcPr>
          <w:p w14:paraId="56A8C24F" w14:textId="77777777" w:rsidR="00A97F47" w:rsidRDefault="00000000">
            <w:pPr>
              <w:pStyle w:val="TableParagraph"/>
              <w:spacing w:before="78"/>
              <w:rPr>
                <w:sz w:val="20"/>
              </w:rPr>
            </w:pPr>
            <w:r>
              <w:rPr>
                <w:spacing w:val="-5"/>
                <w:sz w:val="20"/>
              </w:rPr>
              <w:t>10</w:t>
            </w:r>
          </w:p>
        </w:tc>
        <w:tc>
          <w:tcPr>
            <w:tcW w:w="3153" w:type="dxa"/>
            <w:tcBorders>
              <w:top w:val="single" w:sz="6" w:space="0" w:color="CCCCCC"/>
              <w:left w:val="single" w:sz="6" w:space="0" w:color="CCCCCC"/>
              <w:bottom w:val="single" w:sz="6" w:space="0" w:color="CCCCCC"/>
              <w:right w:val="single" w:sz="6" w:space="0" w:color="CCCCCC"/>
            </w:tcBorders>
          </w:tcPr>
          <w:p w14:paraId="233333E9" w14:textId="77777777" w:rsidR="00A97F47" w:rsidRDefault="00000000">
            <w:pPr>
              <w:pStyle w:val="TableParagraph"/>
              <w:spacing w:before="78"/>
              <w:ind w:left="63"/>
              <w:rPr>
                <w:sz w:val="20"/>
              </w:rPr>
            </w:pPr>
            <w:r>
              <w:rPr>
                <w:spacing w:val="-2"/>
                <w:sz w:val="20"/>
              </w:rPr>
              <w:t>424228.11</w:t>
            </w:r>
          </w:p>
        </w:tc>
        <w:tc>
          <w:tcPr>
            <w:tcW w:w="3476" w:type="dxa"/>
            <w:tcBorders>
              <w:left w:val="single" w:sz="6" w:space="0" w:color="CCCCCC"/>
              <w:right w:val="single" w:sz="4" w:space="0" w:color="CCCCCC"/>
            </w:tcBorders>
          </w:tcPr>
          <w:p w14:paraId="7E5B28A3" w14:textId="77777777" w:rsidR="00A97F47" w:rsidRDefault="00000000">
            <w:pPr>
              <w:pStyle w:val="TableParagraph"/>
              <w:spacing w:before="78"/>
              <w:ind w:left="63"/>
              <w:rPr>
                <w:sz w:val="20"/>
              </w:rPr>
            </w:pPr>
            <w:r>
              <w:rPr>
                <w:spacing w:val="-2"/>
                <w:sz w:val="20"/>
              </w:rPr>
              <w:t>4490878.21</w:t>
            </w:r>
          </w:p>
        </w:tc>
      </w:tr>
    </w:tbl>
    <w:p w14:paraId="61DB0626" w14:textId="77777777" w:rsidR="00A97F47" w:rsidRDefault="00A97F47">
      <w:pPr>
        <w:pStyle w:val="Textoindependiente"/>
        <w:spacing w:before="146"/>
      </w:pPr>
    </w:p>
    <w:p w14:paraId="2A87C69C" w14:textId="77777777" w:rsidR="00A97F47" w:rsidRDefault="00000000">
      <w:pPr>
        <w:pStyle w:val="Textoindependiente"/>
        <w:spacing w:before="1" w:line="292" w:lineRule="auto"/>
        <w:ind w:left="142" w:right="141"/>
        <w:jc w:val="both"/>
      </w:pPr>
      <w:r>
        <w:t>En esta parcela existe una edificación destinada a vivienda unifamiliar en dos plantas (Baja +I) con una superficie construida según proyecto de parcelación presentado de 225,06 m² y una ocupación</w:t>
      </w:r>
      <w:r>
        <w:rPr>
          <w:spacing w:val="40"/>
        </w:rPr>
        <w:t xml:space="preserve"> </w:t>
      </w:r>
      <w:r>
        <w:t>de 189,06 m². También se ubica una piscina de superficie 16,00 m² de lámina de agua</w:t>
      </w:r>
    </w:p>
    <w:p w14:paraId="35DB0A3E" w14:textId="77777777" w:rsidR="00A97F47" w:rsidRDefault="00A97F47">
      <w:pPr>
        <w:pStyle w:val="Textoindependiente"/>
        <w:spacing w:before="9"/>
      </w:pPr>
    </w:p>
    <w:p w14:paraId="2F24AF83" w14:textId="77777777" w:rsidR="00A97F47" w:rsidRDefault="00000000">
      <w:pPr>
        <w:pStyle w:val="Textoindependiente"/>
        <w:spacing w:line="292" w:lineRule="auto"/>
        <w:ind w:left="142" w:right="141"/>
        <w:jc w:val="both"/>
      </w:pPr>
      <w:r>
        <w:t>La vivienda existente no cumple el retranqueo obligatorio a la alineación en la Avenida del Pardo, y con el chaflan entre calle XXI y Avenida del Pardo.</w:t>
      </w:r>
    </w:p>
    <w:p w14:paraId="2D6DF6E7" w14:textId="77777777" w:rsidR="00A97F47" w:rsidRDefault="00A97F47">
      <w:pPr>
        <w:pStyle w:val="Textoindependiente"/>
        <w:spacing w:before="10"/>
      </w:pPr>
    </w:p>
    <w:p w14:paraId="6EA5CC3D" w14:textId="75145672" w:rsidR="00A97F47" w:rsidRDefault="00000000">
      <w:pPr>
        <w:pStyle w:val="Textoindependiente"/>
        <w:spacing w:line="292" w:lineRule="auto"/>
        <w:ind w:left="142" w:right="141"/>
        <w:jc w:val="both"/>
      </w:pPr>
      <w:r>
        <w:t>Por tanto, la mencionada vivienda se encuentra en Fuera de Ordenación por incumplir los</w:t>
      </w:r>
      <w:r>
        <w:rPr>
          <w:spacing w:val="40"/>
        </w:rPr>
        <w:t xml:space="preserve"> </w:t>
      </w:r>
      <w:r>
        <w:t>retranqueos a la alineación Oficial en la Avenida del pardo. Con la parcelación solicitada no se aumenta el grado ni las condiciones del Fuera de Ordenación existente</w:t>
      </w:r>
      <w:r w:rsidR="00CE4546">
        <w:t>.</w:t>
      </w:r>
    </w:p>
    <w:p w14:paraId="69993592" w14:textId="77777777" w:rsidR="00A97F47" w:rsidRDefault="00A97F47">
      <w:pPr>
        <w:pStyle w:val="Textoindependiente"/>
        <w:spacing w:before="9"/>
      </w:pPr>
    </w:p>
    <w:p w14:paraId="35A91428" w14:textId="77777777" w:rsidR="00A97F47" w:rsidRDefault="00000000">
      <w:pPr>
        <w:pStyle w:val="Ttulo3"/>
      </w:pPr>
      <w:r>
        <w:t>Parcela</w:t>
      </w:r>
      <w:r>
        <w:rPr>
          <w:spacing w:val="-4"/>
        </w:rPr>
        <w:t xml:space="preserve"> </w:t>
      </w:r>
      <w:r>
        <w:t>Resultante</w:t>
      </w:r>
      <w:r>
        <w:rPr>
          <w:spacing w:val="-3"/>
        </w:rPr>
        <w:t xml:space="preserve"> </w:t>
      </w:r>
      <w:r>
        <w:t>B.</w:t>
      </w:r>
      <w:r>
        <w:rPr>
          <w:spacing w:val="-3"/>
        </w:rPr>
        <w:t xml:space="preserve"> </w:t>
      </w:r>
      <w:r>
        <w:t>Resto</w:t>
      </w:r>
      <w:r>
        <w:rPr>
          <w:spacing w:val="-4"/>
        </w:rPr>
        <w:t xml:space="preserve"> </w:t>
      </w:r>
      <w:r>
        <w:t>de</w:t>
      </w:r>
      <w:r>
        <w:rPr>
          <w:spacing w:val="-3"/>
        </w:rPr>
        <w:t xml:space="preserve"> </w:t>
      </w:r>
      <w:r>
        <w:t>finca</w:t>
      </w:r>
      <w:r>
        <w:rPr>
          <w:spacing w:val="-3"/>
        </w:rPr>
        <w:t xml:space="preserve"> </w:t>
      </w:r>
      <w:r>
        <w:rPr>
          <w:spacing w:val="-2"/>
        </w:rPr>
        <w:t>matriz</w:t>
      </w:r>
    </w:p>
    <w:p w14:paraId="32770E82" w14:textId="77777777" w:rsidR="00A97F47" w:rsidRDefault="00A97F47">
      <w:pPr>
        <w:pStyle w:val="Textoindependiente"/>
        <w:spacing w:before="61"/>
        <w:rPr>
          <w:b/>
        </w:rPr>
      </w:pPr>
    </w:p>
    <w:p w14:paraId="1C74721D" w14:textId="1426BDD5" w:rsidR="00A97F47" w:rsidRDefault="00000000">
      <w:pPr>
        <w:pStyle w:val="Textoindependiente"/>
        <w:spacing w:before="1" w:line="292" w:lineRule="auto"/>
        <w:ind w:left="142" w:right="141"/>
        <w:jc w:val="both"/>
      </w:pPr>
      <w:r>
        <w:t>Urbana,</w:t>
      </w:r>
      <w:r>
        <w:rPr>
          <w:spacing w:val="29"/>
        </w:rPr>
        <w:t xml:space="preserve"> </w:t>
      </w:r>
      <w:r>
        <w:t>parcela</w:t>
      </w:r>
      <w:r>
        <w:rPr>
          <w:spacing w:val="29"/>
        </w:rPr>
        <w:t xml:space="preserve"> </w:t>
      </w:r>
      <w:r>
        <w:t>situada</w:t>
      </w:r>
      <w:r>
        <w:rPr>
          <w:spacing w:val="29"/>
        </w:rPr>
        <w:t xml:space="preserve"> </w:t>
      </w:r>
      <w:r>
        <w:t>en</w:t>
      </w:r>
      <w:r>
        <w:rPr>
          <w:spacing w:val="29"/>
        </w:rPr>
        <w:t xml:space="preserve"> </w:t>
      </w:r>
      <w:r>
        <w:t>la</w:t>
      </w:r>
      <w:r>
        <w:rPr>
          <w:spacing w:val="29"/>
        </w:rPr>
        <w:t xml:space="preserve"> </w:t>
      </w:r>
      <w:r>
        <w:t>calle</w:t>
      </w:r>
      <w:r>
        <w:rPr>
          <w:spacing w:val="29"/>
        </w:rPr>
        <w:t xml:space="preserve"> </w:t>
      </w:r>
      <w:r w:rsidR="00CE4546">
        <w:t>********************</w:t>
      </w:r>
      <w:r>
        <w:t>,</w:t>
      </w:r>
      <w:r>
        <w:rPr>
          <w:spacing w:val="29"/>
        </w:rPr>
        <w:t xml:space="preserve"> </w:t>
      </w:r>
      <w:r>
        <w:t>con</w:t>
      </w:r>
      <w:r>
        <w:rPr>
          <w:spacing w:val="29"/>
        </w:rPr>
        <w:t xml:space="preserve"> </w:t>
      </w:r>
      <w:r>
        <w:t>forma</w:t>
      </w:r>
      <w:r>
        <w:rPr>
          <w:spacing w:val="29"/>
        </w:rPr>
        <w:t xml:space="preserve"> </w:t>
      </w:r>
      <w:r>
        <w:t>de</w:t>
      </w:r>
      <w:r>
        <w:rPr>
          <w:spacing w:val="29"/>
        </w:rPr>
        <w:t xml:space="preserve"> </w:t>
      </w:r>
      <w:r>
        <w:t>polígono</w:t>
      </w:r>
      <w:r>
        <w:rPr>
          <w:spacing w:val="29"/>
        </w:rPr>
        <w:t xml:space="preserve"> </w:t>
      </w:r>
      <w:r>
        <w:t xml:space="preserve">irregular y acceso por la calle </w:t>
      </w:r>
      <w:r w:rsidR="00CE4546">
        <w:t>****</w:t>
      </w:r>
      <w:r>
        <w:t>, que cuenta con una superficie real de terreno de 500,00 m², y linda:</w:t>
      </w:r>
    </w:p>
    <w:p w14:paraId="3A4A70B1" w14:textId="77777777" w:rsidR="00A97F47" w:rsidRDefault="00A97F47">
      <w:pPr>
        <w:pStyle w:val="Textoindependiente"/>
        <w:spacing w:before="9"/>
      </w:pPr>
    </w:p>
    <w:p w14:paraId="54D20BF1" w14:textId="77777777" w:rsidR="00A97F47" w:rsidRDefault="00000000">
      <w:pPr>
        <w:pStyle w:val="Textoindependiente"/>
        <w:spacing w:line="292" w:lineRule="auto"/>
        <w:ind w:left="142" w:right="141"/>
        <w:jc w:val="both"/>
      </w:pPr>
      <w:r>
        <w:t>Norte: En tres tramos rectos quebrados de 12,23 m, 7,80 m y 15,32 m con parcela B resultante de esta segregación</w:t>
      </w:r>
    </w:p>
    <w:p w14:paraId="19210DFF" w14:textId="77777777" w:rsidR="00A97F47" w:rsidRDefault="00A97F47">
      <w:pPr>
        <w:pStyle w:val="Textoindependiente"/>
        <w:spacing w:before="10"/>
      </w:pPr>
    </w:p>
    <w:p w14:paraId="2422A344" w14:textId="2D4D459C" w:rsidR="00A97F47" w:rsidRDefault="00000000">
      <w:pPr>
        <w:pStyle w:val="Textoindependiente"/>
        <w:ind w:left="142"/>
      </w:pPr>
      <w:r>
        <w:t>Al</w:t>
      </w:r>
      <w:r>
        <w:rPr>
          <w:spacing w:val="-3"/>
        </w:rPr>
        <w:t xml:space="preserve"> </w:t>
      </w:r>
      <w:r>
        <w:t>Sur:</w:t>
      </w:r>
      <w:r>
        <w:rPr>
          <w:spacing w:val="-3"/>
        </w:rPr>
        <w:t xml:space="preserve"> </w:t>
      </w:r>
      <w:r>
        <w:t>En</w:t>
      </w:r>
      <w:r>
        <w:rPr>
          <w:spacing w:val="-2"/>
        </w:rPr>
        <w:t xml:space="preserve"> </w:t>
      </w:r>
      <w:r>
        <w:t>línea</w:t>
      </w:r>
      <w:r>
        <w:rPr>
          <w:spacing w:val="-3"/>
        </w:rPr>
        <w:t xml:space="preserve"> </w:t>
      </w:r>
      <w:r>
        <w:t>recta</w:t>
      </w:r>
      <w:r>
        <w:rPr>
          <w:spacing w:val="-3"/>
        </w:rPr>
        <w:t xml:space="preserve"> </w:t>
      </w:r>
      <w:r>
        <w:t>de</w:t>
      </w:r>
      <w:r>
        <w:rPr>
          <w:spacing w:val="-2"/>
        </w:rPr>
        <w:t xml:space="preserve"> </w:t>
      </w:r>
      <w:r>
        <w:t>32,70</w:t>
      </w:r>
      <w:r>
        <w:rPr>
          <w:spacing w:val="-3"/>
        </w:rPr>
        <w:t xml:space="preserve"> </w:t>
      </w:r>
      <w:r>
        <w:t>con</w:t>
      </w:r>
      <w:r>
        <w:rPr>
          <w:spacing w:val="-3"/>
        </w:rPr>
        <w:t xml:space="preserve"> </w:t>
      </w:r>
      <w:r>
        <w:t>propiedad</w:t>
      </w:r>
      <w:r>
        <w:rPr>
          <w:spacing w:val="-2"/>
        </w:rPr>
        <w:t xml:space="preserve"> </w:t>
      </w:r>
      <w:r>
        <w:t>privada</w:t>
      </w:r>
      <w:r>
        <w:rPr>
          <w:spacing w:val="-3"/>
        </w:rPr>
        <w:t xml:space="preserve"> </w:t>
      </w:r>
      <w:r>
        <w:t>en</w:t>
      </w:r>
      <w:r>
        <w:rPr>
          <w:spacing w:val="-3"/>
        </w:rPr>
        <w:t xml:space="preserve"> </w:t>
      </w:r>
      <w:r>
        <w:t>calle</w:t>
      </w:r>
      <w:r>
        <w:rPr>
          <w:spacing w:val="-2"/>
        </w:rPr>
        <w:t xml:space="preserve"> </w:t>
      </w:r>
      <w:r>
        <w:t>XXI</w:t>
      </w:r>
      <w:r>
        <w:rPr>
          <w:spacing w:val="-3"/>
        </w:rPr>
        <w:t xml:space="preserve"> </w:t>
      </w:r>
      <w:proofErr w:type="spellStart"/>
      <w:r>
        <w:t>nº</w:t>
      </w:r>
      <w:proofErr w:type="spellEnd"/>
      <w:r>
        <w:rPr>
          <w:spacing w:val="-2"/>
        </w:rPr>
        <w:t xml:space="preserve"> </w:t>
      </w:r>
      <w:r>
        <w:rPr>
          <w:spacing w:val="-5"/>
        </w:rPr>
        <w:t>17</w:t>
      </w:r>
      <w:r w:rsidR="00CE4546">
        <w:rPr>
          <w:spacing w:val="-5"/>
        </w:rPr>
        <w:t>.</w:t>
      </w:r>
    </w:p>
    <w:p w14:paraId="5FDE20F2" w14:textId="77777777" w:rsidR="00A97F47" w:rsidRDefault="00A97F47">
      <w:pPr>
        <w:pStyle w:val="Textoindependiente"/>
        <w:sectPr w:rsidR="00A97F47">
          <w:pgSz w:w="11910" w:h="16840"/>
          <w:pgMar w:top="1260" w:right="1275" w:bottom="1260" w:left="1275" w:header="225" w:footer="1060" w:gutter="0"/>
          <w:cols w:space="720"/>
        </w:sectPr>
      </w:pPr>
    </w:p>
    <w:p w14:paraId="67A2DB6C" w14:textId="0FFCAEDB" w:rsidR="00A97F47" w:rsidRDefault="00000000">
      <w:pPr>
        <w:pStyle w:val="Textoindependiente"/>
        <w:spacing w:before="64"/>
      </w:pPr>
      <w:r>
        <w:rPr>
          <w:noProof/>
        </w:rPr>
        <w:lastRenderedPageBreak/>
        <mc:AlternateContent>
          <mc:Choice Requires="wps">
            <w:drawing>
              <wp:anchor distT="0" distB="0" distL="0" distR="0" simplePos="0" relativeHeight="251667968" behindDoc="0" locked="0" layoutInCell="1" allowOverlap="1" wp14:anchorId="5002BBED" wp14:editId="0E7867FE">
                <wp:simplePos x="0" y="0"/>
                <wp:positionH relativeFrom="page">
                  <wp:posOffset>6807090</wp:posOffset>
                </wp:positionH>
                <wp:positionV relativeFrom="page">
                  <wp:posOffset>2818730</wp:posOffset>
                </wp:positionV>
                <wp:extent cx="419734" cy="3187065"/>
                <wp:effectExtent l="0" t="0" r="0" b="0"/>
                <wp:wrapNone/>
                <wp:docPr id="431" name="Text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3A286C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D1A468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002BBED" id="Textbox 431" o:spid="_x0000_s1232" type="#_x0000_t202" style="position:absolute;margin-left:536pt;margin-top:221.95pt;width:33.05pt;height:250.95pt;z-index:251667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IclpAEAADM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ifRdlWDT2RraPamhgSS0FOcLYjZQfxuOv7ciKM76&#10;b44MTMNwTMIxWR+TEPvPkEcmaXTwsI2gTWZ0/mZiRJ3JmqYpSq3/e5+rzrO++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JmIcl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43A286C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D1A468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6DC8B392" w14:textId="0874491E" w:rsidR="00A97F47" w:rsidRDefault="00000000">
      <w:pPr>
        <w:pStyle w:val="Textoindependiente"/>
        <w:ind w:left="142"/>
      </w:pPr>
      <w:r>
        <w:t>Al</w:t>
      </w:r>
      <w:r>
        <w:rPr>
          <w:spacing w:val="-3"/>
        </w:rPr>
        <w:t xml:space="preserve"> </w:t>
      </w:r>
      <w:r>
        <w:t>Este:</w:t>
      </w:r>
      <w:r>
        <w:rPr>
          <w:spacing w:val="-2"/>
        </w:rPr>
        <w:t xml:space="preserve"> </w:t>
      </w:r>
      <w:r>
        <w:t>En</w:t>
      </w:r>
      <w:r>
        <w:rPr>
          <w:spacing w:val="-3"/>
        </w:rPr>
        <w:t xml:space="preserve"> </w:t>
      </w:r>
      <w:r>
        <w:t>línea</w:t>
      </w:r>
      <w:r>
        <w:rPr>
          <w:spacing w:val="-2"/>
        </w:rPr>
        <w:t xml:space="preserve"> </w:t>
      </w:r>
      <w:r>
        <w:t>recta</w:t>
      </w:r>
      <w:r>
        <w:rPr>
          <w:spacing w:val="-3"/>
        </w:rPr>
        <w:t xml:space="preserve"> </w:t>
      </w:r>
      <w:r>
        <w:t>de</w:t>
      </w:r>
      <w:r>
        <w:rPr>
          <w:spacing w:val="-2"/>
        </w:rPr>
        <w:t xml:space="preserve"> </w:t>
      </w:r>
      <w:r>
        <w:t>14,88</w:t>
      </w:r>
      <w:r>
        <w:rPr>
          <w:spacing w:val="-3"/>
        </w:rPr>
        <w:t xml:space="preserve"> </w:t>
      </w:r>
      <w:r>
        <w:t>m</w:t>
      </w:r>
      <w:r>
        <w:rPr>
          <w:spacing w:val="-2"/>
        </w:rPr>
        <w:t xml:space="preserve"> </w:t>
      </w:r>
      <w:r>
        <w:t>con</w:t>
      </w:r>
      <w:r>
        <w:rPr>
          <w:spacing w:val="-3"/>
        </w:rPr>
        <w:t xml:space="preserve"> </w:t>
      </w:r>
      <w:r>
        <w:t>vial</w:t>
      </w:r>
      <w:r>
        <w:rPr>
          <w:spacing w:val="-2"/>
        </w:rPr>
        <w:t xml:space="preserve"> </w:t>
      </w:r>
      <w:r>
        <w:t>público</w:t>
      </w:r>
      <w:r>
        <w:rPr>
          <w:spacing w:val="-3"/>
        </w:rPr>
        <w:t xml:space="preserve"> </w:t>
      </w:r>
      <w:r>
        <w:t>calle</w:t>
      </w:r>
      <w:r>
        <w:rPr>
          <w:spacing w:val="-2"/>
        </w:rPr>
        <w:t xml:space="preserve"> </w:t>
      </w:r>
      <w:r>
        <w:rPr>
          <w:spacing w:val="-5"/>
        </w:rPr>
        <w:t>XXI</w:t>
      </w:r>
      <w:r w:rsidR="00CE4546">
        <w:rPr>
          <w:spacing w:val="-5"/>
        </w:rPr>
        <w:t>.</w:t>
      </w:r>
    </w:p>
    <w:p w14:paraId="479DD31D" w14:textId="77777777" w:rsidR="00A97F47" w:rsidRDefault="00A97F47">
      <w:pPr>
        <w:pStyle w:val="Textoindependiente"/>
        <w:spacing w:before="60"/>
      </w:pPr>
    </w:p>
    <w:p w14:paraId="0CB8C8BE" w14:textId="7025B666" w:rsidR="00A97F47" w:rsidRDefault="00000000">
      <w:pPr>
        <w:pStyle w:val="Textoindependiente"/>
        <w:spacing w:before="1" w:line="292" w:lineRule="auto"/>
        <w:ind w:left="142" w:right="141"/>
        <w:jc w:val="both"/>
      </w:pPr>
      <w:r>
        <w:t xml:space="preserve">Al Oeste: En línea recta de 19,08 con parcela privada en Avenida del Pardo </w:t>
      </w:r>
      <w:proofErr w:type="spellStart"/>
      <w:r>
        <w:t>nº</w:t>
      </w:r>
      <w:proofErr w:type="spellEnd"/>
      <w:r>
        <w:t xml:space="preserve"> 30C y línea recta de 2,99 m con propiedad privada en calle XX </w:t>
      </w:r>
      <w:proofErr w:type="spellStart"/>
      <w:r>
        <w:t>nº</w:t>
      </w:r>
      <w:proofErr w:type="spellEnd"/>
      <w:r>
        <w:t xml:space="preserve"> 10</w:t>
      </w:r>
      <w:r w:rsidR="00CE4546">
        <w:t>.</w:t>
      </w:r>
    </w:p>
    <w:p w14:paraId="27F9E642" w14:textId="77777777" w:rsidR="00A97F47" w:rsidRDefault="00A97F47">
      <w:pPr>
        <w:pStyle w:val="Textoindependiente"/>
        <w:spacing w:before="9"/>
      </w:pPr>
    </w:p>
    <w:p w14:paraId="39034586" w14:textId="77777777" w:rsidR="00A97F47" w:rsidRDefault="00000000">
      <w:pPr>
        <w:pStyle w:val="Textoindependiente"/>
        <w:spacing w:before="1"/>
        <w:ind w:left="142"/>
      </w:pPr>
      <w:r>
        <w:t xml:space="preserve">Coordenadas </w:t>
      </w:r>
      <w:r>
        <w:rPr>
          <w:spacing w:val="-4"/>
        </w:rPr>
        <w:t>UTM:</w:t>
      </w:r>
    </w:p>
    <w:p w14:paraId="4D8EED76" w14:textId="77777777" w:rsidR="00A97F47" w:rsidRDefault="00A97F47">
      <w:pPr>
        <w:pStyle w:val="Textoindependiente"/>
        <w:spacing w:before="28" w:after="1"/>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2434"/>
        <w:gridCol w:w="3153"/>
        <w:gridCol w:w="3476"/>
      </w:tblGrid>
      <w:tr w:rsidR="00A97F47" w14:paraId="3AB1ADA7" w14:textId="77777777">
        <w:trPr>
          <w:trHeight w:val="402"/>
        </w:trPr>
        <w:tc>
          <w:tcPr>
            <w:tcW w:w="9063" w:type="dxa"/>
            <w:gridSpan w:val="3"/>
            <w:tcBorders>
              <w:left w:val="single" w:sz="4" w:space="0" w:color="CCCCCC"/>
              <w:bottom w:val="single" w:sz="6" w:space="0" w:color="CCCCCC"/>
              <w:right w:val="single" w:sz="4" w:space="0" w:color="CCCCCC"/>
            </w:tcBorders>
            <w:shd w:val="clear" w:color="auto" w:fill="F3F3F3"/>
          </w:tcPr>
          <w:p w14:paraId="7F38A227" w14:textId="77777777" w:rsidR="00A97F47" w:rsidRDefault="00000000">
            <w:pPr>
              <w:pStyle w:val="TableParagraph"/>
              <w:spacing w:before="79"/>
              <w:rPr>
                <w:b/>
                <w:sz w:val="20"/>
              </w:rPr>
            </w:pPr>
            <w:r>
              <w:rPr>
                <w:b/>
                <w:sz w:val="20"/>
              </w:rPr>
              <w:t xml:space="preserve">COORDENADAS </w:t>
            </w:r>
            <w:r>
              <w:rPr>
                <w:b/>
                <w:spacing w:val="-5"/>
                <w:sz w:val="20"/>
              </w:rPr>
              <w:t>UTM</w:t>
            </w:r>
          </w:p>
        </w:tc>
      </w:tr>
      <w:tr w:rsidR="00A97F47" w14:paraId="4BF62702" w14:textId="77777777">
        <w:trPr>
          <w:trHeight w:val="403"/>
        </w:trPr>
        <w:tc>
          <w:tcPr>
            <w:tcW w:w="2434" w:type="dxa"/>
            <w:tcBorders>
              <w:top w:val="single" w:sz="6" w:space="0" w:color="CCCCCC"/>
              <w:left w:val="single" w:sz="4" w:space="0" w:color="CCCCCC"/>
              <w:right w:val="single" w:sz="6" w:space="0" w:color="CCCCCC"/>
            </w:tcBorders>
          </w:tcPr>
          <w:p w14:paraId="4D5FA055" w14:textId="77777777" w:rsidR="00A97F47" w:rsidRDefault="00000000">
            <w:pPr>
              <w:pStyle w:val="TableParagraph"/>
              <w:spacing w:before="82"/>
              <w:rPr>
                <w:b/>
                <w:sz w:val="20"/>
              </w:rPr>
            </w:pPr>
            <w:r>
              <w:rPr>
                <w:b/>
                <w:spacing w:val="-2"/>
                <w:sz w:val="20"/>
              </w:rPr>
              <w:t>PUNTO</w:t>
            </w:r>
          </w:p>
        </w:tc>
        <w:tc>
          <w:tcPr>
            <w:tcW w:w="3153" w:type="dxa"/>
            <w:tcBorders>
              <w:top w:val="single" w:sz="6" w:space="0" w:color="CCCCCC"/>
              <w:left w:val="single" w:sz="6" w:space="0" w:color="CCCCCC"/>
              <w:bottom w:val="single" w:sz="6" w:space="0" w:color="CCCCCC"/>
              <w:right w:val="single" w:sz="6" w:space="0" w:color="CCCCCC"/>
            </w:tcBorders>
          </w:tcPr>
          <w:p w14:paraId="6896AD5A" w14:textId="77777777" w:rsidR="00A97F47" w:rsidRDefault="00000000">
            <w:pPr>
              <w:pStyle w:val="TableParagraph"/>
              <w:spacing w:before="82"/>
              <w:ind w:left="63"/>
              <w:rPr>
                <w:b/>
                <w:sz w:val="20"/>
              </w:rPr>
            </w:pPr>
            <w:r>
              <w:rPr>
                <w:b/>
                <w:spacing w:val="-10"/>
                <w:sz w:val="20"/>
              </w:rPr>
              <w:t>X</w:t>
            </w:r>
          </w:p>
        </w:tc>
        <w:tc>
          <w:tcPr>
            <w:tcW w:w="3476" w:type="dxa"/>
            <w:tcBorders>
              <w:top w:val="single" w:sz="6" w:space="0" w:color="CCCCCC"/>
              <w:left w:val="single" w:sz="6" w:space="0" w:color="CCCCCC"/>
              <w:right w:val="single" w:sz="4" w:space="0" w:color="CCCCCC"/>
            </w:tcBorders>
          </w:tcPr>
          <w:p w14:paraId="778532AE" w14:textId="77777777" w:rsidR="00A97F47" w:rsidRDefault="00000000">
            <w:pPr>
              <w:pStyle w:val="TableParagraph"/>
              <w:spacing w:before="82"/>
              <w:ind w:left="63"/>
              <w:rPr>
                <w:b/>
                <w:sz w:val="20"/>
              </w:rPr>
            </w:pPr>
            <w:r>
              <w:rPr>
                <w:b/>
                <w:spacing w:val="-10"/>
                <w:sz w:val="20"/>
              </w:rPr>
              <w:t>Y</w:t>
            </w:r>
          </w:p>
        </w:tc>
      </w:tr>
      <w:tr w:rsidR="00A97F47" w14:paraId="4B768CE8" w14:textId="77777777">
        <w:trPr>
          <w:trHeight w:val="387"/>
        </w:trPr>
        <w:tc>
          <w:tcPr>
            <w:tcW w:w="2434" w:type="dxa"/>
            <w:tcBorders>
              <w:left w:val="single" w:sz="4" w:space="0" w:color="CCCCCC"/>
              <w:right w:val="single" w:sz="6" w:space="0" w:color="CCCCCC"/>
            </w:tcBorders>
          </w:tcPr>
          <w:p w14:paraId="3D4363D9" w14:textId="77777777" w:rsidR="00A97F47" w:rsidRDefault="00000000">
            <w:pPr>
              <w:pStyle w:val="TableParagraph"/>
              <w:rPr>
                <w:sz w:val="20"/>
              </w:rPr>
            </w:pPr>
            <w:r>
              <w:rPr>
                <w:spacing w:val="-10"/>
                <w:sz w:val="20"/>
              </w:rPr>
              <w:t>4</w:t>
            </w:r>
          </w:p>
        </w:tc>
        <w:tc>
          <w:tcPr>
            <w:tcW w:w="3153" w:type="dxa"/>
            <w:tcBorders>
              <w:top w:val="single" w:sz="6" w:space="0" w:color="CCCCCC"/>
              <w:left w:val="single" w:sz="6" w:space="0" w:color="CCCCCC"/>
              <w:bottom w:val="single" w:sz="6" w:space="0" w:color="CCCCCC"/>
              <w:right w:val="single" w:sz="6" w:space="0" w:color="CCCCCC"/>
            </w:tcBorders>
          </w:tcPr>
          <w:p w14:paraId="5D5A59CA" w14:textId="77777777" w:rsidR="00A97F47" w:rsidRDefault="00000000">
            <w:pPr>
              <w:pStyle w:val="TableParagraph"/>
              <w:ind w:left="63"/>
              <w:rPr>
                <w:sz w:val="20"/>
              </w:rPr>
            </w:pPr>
            <w:r>
              <w:rPr>
                <w:spacing w:val="-2"/>
                <w:sz w:val="20"/>
              </w:rPr>
              <w:t>424237.27</w:t>
            </w:r>
          </w:p>
        </w:tc>
        <w:tc>
          <w:tcPr>
            <w:tcW w:w="3476" w:type="dxa"/>
            <w:tcBorders>
              <w:left w:val="single" w:sz="6" w:space="0" w:color="CCCCCC"/>
              <w:right w:val="single" w:sz="4" w:space="0" w:color="CCCCCC"/>
            </w:tcBorders>
          </w:tcPr>
          <w:p w14:paraId="6E33920A" w14:textId="77777777" w:rsidR="00A97F47" w:rsidRDefault="00000000">
            <w:pPr>
              <w:pStyle w:val="TableParagraph"/>
              <w:ind w:left="63"/>
              <w:rPr>
                <w:sz w:val="20"/>
              </w:rPr>
            </w:pPr>
            <w:r>
              <w:rPr>
                <w:spacing w:val="-2"/>
                <w:sz w:val="20"/>
              </w:rPr>
              <w:t>4490886.31</w:t>
            </w:r>
          </w:p>
        </w:tc>
      </w:tr>
      <w:tr w:rsidR="00A97F47" w14:paraId="33126E8A" w14:textId="77777777">
        <w:trPr>
          <w:trHeight w:val="388"/>
        </w:trPr>
        <w:tc>
          <w:tcPr>
            <w:tcW w:w="2434" w:type="dxa"/>
            <w:tcBorders>
              <w:left w:val="single" w:sz="4" w:space="0" w:color="CCCCCC"/>
              <w:right w:val="single" w:sz="6" w:space="0" w:color="CCCCCC"/>
            </w:tcBorders>
          </w:tcPr>
          <w:p w14:paraId="1E08831D" w14:textId="77777777" w:rsidR="00A97F47" w:rsidRDefault="00000000">
            <w:pPr>
              <w:pStyle w:val="TableParagraph"/>
              <w:spacing w:before="78"/>
              <w:rPr>
                <w:sz w:val="20"/>
              </w:rPr>
            </w:pPr>
            <w:r>
              <w:rPr>
                <w:spacing w:val="-10"/>
                <w:sz w:val="20"/>
              </w:rPr>
              <w:t>5</w:t>
            </w:r>
          </w:p>
        </w:tc>
        <w:tc>
          <w:tcPr>
            <w:tcW w:w="3153" w:type="dxa"/>
            <w:tcBorders>
              <w:top w:val="single" w:sz="6" w:space="0" w:color="CCCCCC"/>
              <w:left w:val="single" w:sz="6" w:space="0" w:color="CCCCCC"/>
              <w:bottom w:val="single" w:sz="6" w:space="0" w:color="CCCCCC"/>
              <w:right w:val="single" w:sz="6" w:space="0" w:color="CCCCCC"/>
            </w:tcBorders>
          </w:tcPr>
          <w:p w14:paraId="479AB96A" w14:textId="77777777" w:rsidR="00A97F47" w:rsidRDefault="00000000">
            <w:pPr>
              <w:pStyle w:val="TableParagraph"/>
              <w:spacing w:before="78"/>
              <w:ind w:left="63"/>
              <w:rPr>
                <w:sz w:val="20"/>
              </w:rPr>
            </w:pPr>
            <w:r>
              <w:rPr>
                <w:spacing w:val="-2"/>
                <w:sz w:val="20"/>
              </w:rPr>
              <w:t>424245.34</w:t>
            </w:r>
          </w:p>
        </w:tc>
        <w:tc>
          <w:tcPr>
            <w:tcW w:w="3476" w:type="dxa"/>
            <w:tcBorders>
              <w:left w:val="single" w:sz="6" w:space="0" w:color="CCCCCC"/>
              <w:right w:val="single" w:sz="4" w:space="0" w:color="CCCCCC"/>
            </w:tcBorders>
          </w:tcPr>
          <w:p w14:paraId="15C7F519" w14:textId="77777777" w:rsidR="00A97F47" w:rsidRDefault="00000000">
            <w:pPr>
              <w:pStyle w:val="TableParagraph"/>
              <w:spacing w:before="78"/>
              <w:ind w:left="63"/>
              <w:rPr>
                <w:sz w:val="20"/>
              </w:rPr>
            </w:pPr>
            <w:r>
              <w:rPr>
                <w:spacing w:val="-2"/>
                <w:sz w:val="20"/>
              </w:rPr>
              <w:t>4490873.80</w:t>
            </w:r>
          </w:p>
        </w:tc>
      </w:tr>
      <w:tr w:rsidR="00A97F47" w14:paraId="242AD1B9" w14:textId="77777777">
        <w:trPr>
          <w:trHeight w:val="387"/>
        </w:trPr>
        <w:tc>
          <w:tcPr>
            <w:tcW w:w="2434" w:type="dxa"/>
            <w:tcBorders>
              <w:left w:val="single" w:sz="4" w:space="0" w:color="CCCCCC"/>
              <w:right w:val="single" w:sz="6" w:space="0" w:color="CCCCCC"/>
            </w:tcBorders>
          </w:tcPr>
          <w:p w14:paraId="65276F49" w14:textId="77777777" w:rsidR="00A97F47" w:rsidRDefault="00000000">
            <w:pPr>
              <w:pStyle w:val="TableParagraph"/>
              <w:rPr>
                <w:sz w:val="20"/>
              </w:rPr>
            </w:pPr>
            <w:r>
              <w:rPr>
                <w:spacing w:val="-10"/>
                <w:sz w:val="20"/>
              </w:rPr>
              <w:t>6</w:t>
            </w:r>
          </w:p>
        </w:tc>
        <w:tc>
          <w:tcPr>
            <w:tcW w:w="3153" w:type="dxa"/>
            <w:tcBorders>
              <w:top w:val="single" w:sz="6" w:space="0" w:color="CCCCCC"/>
              <w:left w:val="single" w:sz="6" w:space="0" w:color="CCCCCC"/>
              <w:bottom w:val="single" w:sz="6" w:space="0" w:color="CCCCCC"/>
              <w:right w:val="single" w:sz="6" w:space="0" w:color="CCCCCC"/>
            </w:tcBorders>
          </w:tcPr>
          <w:p w14:paraId="34E5247A" w14:textId="77777777" w:rsidR="00A97F47" w:rsidRDefault="00000000">
            <w:pPr>
              <w:pStyle w:val="TableParagraph"/>
              <w:ind w:left="63"/>
              <w:rPr>
                <w:sz w:val="20"/>
              </w:rPr>
            </w:pPr>
            <w:r>
              <w:rPr>
                <w:spacing w:val="-2"/>
                <w:sz w:val="20"/>
              </w:rPr>
              <w:t>424215.70</w:t>
            </w:r>
          </w:p>
        </w:tc>
        <w:tc>
          <w:tcPr>
            <w:tcW w:w="3476" w:type="dxa"/>
            <w:tcBorders>
              <w:left w:val="single" w:sz="6" w:space="0" w:color="CCCCCC"/>
              <w:right w:val="single" w:sz="4" w:space="0" w:color="CCCCCC"/>
            </w:tcBorders>
          </w:tcPr>
          <w:p w14:paraId="55B537CF" w14:textId="77777777" w:rsidR="00A97F47" w:rsidRDefault="00000000">
            <w:pPr>
              <w:pStyle w:val="TableParagraph"/>
              <w:ind w:left="63"/>
              <w:rPr>
                <w:sz w:val="20"/>
              </w:rPr>
            </w:pPr>
            <w:r>
              <w:rPr>
                <w:spacing w:val="-2"/>
                <w:sz w:val="20"/>
              </w:rPr>
              <w:t>4490860.00</w:t>
            </w:r>
          </w:p>
        </w:tc>
      </w:tr>
      <w:tr w:rsidR="00A97F47" w14:paraId="3B8CF4FB" w14:textId="77777777">
        <w:trPr>
          <w:trHeight w:val="388"/>
        </w:trPr>
        <w:tc>
          <w:tcPr>
            <w:tcW w:w="2434" w:type="dxa"/>
            <w:tcBorders>
              <w:left w:val="single" w:sz="4" w:space="0" w:color="CCCCCC"/>
              <w:right w:val="single" w:sz="6" w:space="0" w:color="CCCCCC"/>
            </w:tcBorders>
          </w:tcPr>
          <w:p w14:paraId="19BC71AA" w14:textId="77777777" w:rsidR="00A97F47" w:rsidRDefault="00000000">
            <w:pPr>
              <w:pStyle w:val="TableParagraph"/>
              <w:spacing w:before="78"/>
              <w:rPr>
                <w:sz w:val="20"/>
              </w:rPr>
            </w:pPr>
            <w:r>
              <w:rPr>
                <w:spacing w:val="-10"/>
                <w:sz w:val="20"/>
              </w:rPr>
              <w:t>7</w:t>
            </w:r>
          </w:p>
        </w:tc>
        <w:tc>
          <w:tcPr>
            <w:tcW w:w="3153" w:type="dxa"/>
            <w:tcBorders>
              <w:top w:val="single" w:sz="6" w:space="0" w:color="CCCCCC"/>
              <w:left w:val="single" w:sz="6" w:space="0" w:color="CCCCCC"/>
              <w:bottom w:val="single" w:sz="6" w:space="0" w:color="CCCCCC"/>
              <w:right w:val="single" w:sz="6" w:space="0" w:color="CCCCCC"/>
            </w:tcBorders>
          </w:tcPr>
          <w:p w14:paraId="6D6136DC" w14:textId="77777777" w:rsidR="00A97F47" w:rsidRDefault="00000000">
            <w:pPr>
              <w:pStyle w:val="TableParagraph"/>
              <w:spacing w:before="78"/>
              <w:ind w:left="63"/>
              <w:rPr>
                <w:sz w:val="20"/>
              </w:rPr>
            </w:pPr>
            <w:r>
              <w:rPr>
                <w:spacing w:val="-2"/>
                <w:sz w:val="20"/>
              </w:rPr>
              <w:t>424212.90</w:t>
            </w:r>
          </w:p>
        </w:tc>
        <w:tc>
          <w:tcPr>
            <w:tcW w:w="3476" w:type="dxa"/>
            <w:tcBorders>
              <w:left w:val="single" w:sz="6" w:space="0" w:color="CCCCCC"/>
              <w:right w:val="single" w:sz="4" w:space="0" w:color="CCCCCC"/>
            </w:tcBorders>
          </w:tcPr>
          <w:p w14:paraId="4582874A" w14:textId="77777777" w:rsidR="00A97F47" w:rsidRDefault="00000000">
            <w:pPr>
              <w:pStyle w:val="TableParagraph"/>
              <w:spacing w:before="78"/>
              <w:ind w:left="63"/>
              <w:rPr>
                <w:sz w:val="20"/>
              </w:rPr>
            </w:pPr>
            <w:r>
              <w:rPr>
                <w:spacing w:val="-2"/>
                <w:sz w:val="20"/>
              </w:rPr>
              <w:t>4490861.06</w:t>
            </w:r>
          </w:p>
        </w:tc>
      </w:tr>
      <w:tr w:rsidR="00A97F47" w14:paraId="4EC98886" w14:textId="77777777">
        <w:trPr>
          <w:trHeight w:val="387"/>
        </w:trPr>
        <w:tc>
          <w:tcPr>
            <w:tcW w:w="2434" w:type="dxa"/>
            <w:tcBorders>
              <w:left w:val="single" w:sz="4" w:space="0" w:color="CCCCCC"/>
              <w:right w:val="single" w:sz="6" w:space="0" w:color="CCCCCC"/>
            </w:tcBorders>
          </w:tcPr>
          <w:p w14:paraId="299F0585" w14:textId="77777777" w:rsidR="00A97F47" w:rsidRDefault="00000000">
            <w:pPr>
              <w:pStyle w:val="TableParagraph"/>
              <w:rPr>
                <w:sz w:val="20"/>
              </w:rPr>
            </w:pPr>
            <w:r>
              <w:rPr>
                <w:spacing w:val="-10"/>
                <w:sz w:val="20"/>
              </w:rPr>
              <w:t>8</w:t>
            </w:r>
          </w:p>
        </w:tc>
        <w:tc>
          <w:tcPr>
            <w:tcW w:w="3153" w:type="dxa"/>
            <w:tcBorders>
              <w:top w:val="single" w:sz="6" w:space="0" w:color="CCCCCC"/>
              <w:left w:val="single" w:sz="6" w:space="0" w:color="CCCCCC"/>
              <w:bottom w:val="single" w:sz="6" w:space="0" w:color="CCCCCC"/>
              <w:right w:val="single" w:sz="6" w:space="0" w:color="CCCCCC"/>
            </w:tcBorders>
          </w:tcPr>
          <w:p w14:paraId="54A38BF8" w14:textId="77777777" w:rsidR="00A97F47" w:rsidRDefault="00000000">
            <w:pPr>
              <w:pStyle w:val="TableParagraph"/>
              <w:ind w:left="63"/>
              <w:rPr>
                <w:sz w:val="20"/>
              </w:rPr>
            </w:pPr>
            <w:r>
              <w:rPr>
                <w:spacing w:val="-2"/>
                <w:sz w:val="20"/>
              </w:rPr>
              <w:t>424205.07</w:t>
            </w:r>
          </w:p>
        </w:tc>
        <w:tc>
          <w:tcPr>
            <w:tcW w:w="3476" w:type="dxa"/>
            <w:tcBorders>
              <w:left w:val="single" w:sz="6" w:space="0" w:color="CCCCCC"/>
              <w:right w:val="single" w:sz="4" w:space="0" w:color="CCCCCC"/>
            </w:tcBorders>
          </w:tcPr>
          <w:p w14:paraId="213D7BF7" w14:textId="77777777" w:rsidR="00A97F47" w:rsidRDefault="00000000">
            <w:pPr>
              <w:pStyle w:val="TableParagraph"/>
              <w:ind w:left="63"/>
              <w:rPr>
                <w:sz w:val="20"/>
              </w:rPr>
            </w:pPr>
            <w:r>
              <w:rPr>
                <w:spacing w:val="-2"/>
                <w:sz w:val="20"/>
              </w:rPr>
              <w:t>4490877.46</w:t>
            </w:r>
          </w:p>
        </w:tc>
      </w:tr>
      <w:tr w:rsidR="00A97F47" w14:paraId="2FC1621E" w14:textId="77777777">
        <w:trPr>
          <w:trHeight w:val="388"/>
        </w:trPr>
        <w:tc>
          <w:tcPr>
            <w:tcW w:w="2434" w:type="dxa"/>
            <w:tcBorders>
              <w:left w:val="single" w:sz="4" w:space="0" w:color="CCCCCC"/>
              <w:right w:val="single" w:sz="6" w:space="0" w:color="CCCCCC"/>
            </w:tcBorders>
          </w:tcPr>
          <w:p w14:paraId="248755B2" w14:textId="77777777" w:rsidR="00A97F47" w:rsidRDefault="00000000">
            <w:pPr>
              <w:pStyle w:val="TableParagraph"/>
              <w:rPr>
                <w:sz w:val="20"/>
              </w:rPr>
            </w:pPr>
            <w:r>
              <w:rPr>
                <w:spacing w:val="-10"/>
                <w:sz w:val="20"/>
              </w:rPr>
              <w:t>9</w:t>
            </w:r>
          </w:p>
        </w:tc>
        <w:tc>
          <w:tcPr>
            <w:tcW w:w="3153" w:type="dxa"/>
            <w:tcBorders>
              <w:top w:val="single" w:sz="6" w:space="0" w:color="CCCCCC"/>
              <w:left w:val="single" w:sz="6" w:space="0" w:color="CCCCCC"/>
              <w:bottom w:val="single" w:sz="6" w:space="0" w:color="CCCCCC"/>
              <w:right w:val="single" w:sz="6" w:space="0" w:color="CCCCCC"/>
            </w:tcBorders>
          </w:tcPr>
          <w:p w14:paraId="76EF5F68" w14:textId="77777777" w:rsidR="00A97F47" w:rsidRDefault="00000000">
            <w:pPr>
              <w:pStyle w:val="TableParagraph"/>
              <w:ind w:left="63"/>
              <w:rPr>
                <w:sz w:val="20"/>
              </w:rPr>
            </w:pPr>
            <w:r>
              <w:rPr>
                <w:spacing w:val="-2"/>
                <w:sz w:val="20"/>
              </w:rPr>
              <w:t>424220.35</w:t>
            </w:r>
          </w:p>
        </w:tc>
        <w:tc>
          <w:tcPr>
            <w:tcW w:w="3476" w:type="dxa"/>
            <w:tcBorders>
              <w:left w:val="single" w:sz="6" w:space="0" w:color="CCCCCC"/>
              <w:right w:val="single" w:sz="4" w:space="0" w:color="CCCCCC"/>
            </w:tcBorders>
          </w:tcPr>
          <w:p w14:paraId="582C1F80" w14:textId="77777777" w:rsidR="00A97F47" w:rsidRDefault="00000000">
            <w:pPr>
              <w:pStyle w:val="TableParagraph"/>
              <w:ind w:left="63"/>
              <w:rPr>
                <w:sz w:val="20"/>
              </w:rPr>
            </w:pPr>
            <w:r>
              <w:rPr>
                <w:spacing w:val="-2"/>
                <w:sz w:val="20"/>
              </w:rPr>
              <w:t>4490877.41</w:t>
            </w:r>
          </w:p>
        </w:tc>
      </w:tr>
      <w:tr w:rsidR="00A97F47" w14:paraId="7FD291E5" w14:textId="77777777">
        <w:trPr>
          <w:trHeight w:val="390"/>
        </w:trPr>
        <w:tc>
          <w:tcPr>
            <w:tcW w:w="2434" w:type="dxa"/>
            <w:tcBorders>
              <w:left w:val="single" w:sz="4" w:space="0" w:color="CCCCCC"/>
              <w:bottom w:val="single" w:sz="6" w:space="0" w:color="CCCCCC"/>
              <w:right w:val="single" w:sz="6" w:space="0" w:color="CCCCCC"/>
            </w:tcBorders>
          </w:tcPr>
          <w:p w14:paraId="28DDF2F7" w14:textId="77777777" w:rsidR="00A97F47" w:rsidRDefault="00000000">
            <w:pPr>
              <w:pStyle w:val="TableParagraph"/>
              <w:rPr>
                <w:sz w:val="20"/>
              </w:rPr>
            </w:pPr>
            <w:r>
              <w:rPr>
                <w:spacing w:val="-5"/>
                <w:sz w:val="20"/>
              </w:rPr>
              <w:t>10</w:t>
            </w:r>
          </w:p>
        </w:tc>
        <w:tc>
          <w:tcPr>
            <w:tcW w:w="3153" w:type="dxa"/>
            <w:tcBorders>
              <w:top w:val="single" w:sz="6" w:space="0" w:color="CCCCCC"/>
              <w:left w:val="single" w:sz="6" w:space="0" w:color="CCCCCC"/>
              <w:bottom w:val="single" w:sz="6" w:space="0" w:color="CCCCCC"/>
              <w:right w:val="single" w:sz="6" w:space="0" w:color="CCCCCC"/>
            </w:tcBorders>
          </w:tcPr>
          <w:p w14:paraId="65BEADF1" w14:textId="77777777" w:rsidR="00A97F47" w:rsidRDefault="00000000">
            <w:pPr>
              <w:pStyle w:val="TableParagraph"/>
              <w:ind w:left="63"/>
              <w:rPr>
                <w:sz w:val="20"/>
              </w:rPr>
            </w:pPr>
            <w:r>
              <w:rPr>
                <w:spacing w:val="-2"/>
                <w:sz w:val="20"/>
              </w:rPr>
              <w:t>424228.11</w:t>
            </w:r>
          </w:p>
        </w:tc>
        <w:tc>
          <w:tcPr>
            <w:tcW w:w="3476" w:type="dxa"/>
            <w:tcBorders>
              <w:left w:val="single" w:sz="6" w:space="0" w:color="CCCCCC"/>
              <w:bottom w:val="single" w:sz="6" w:space="0" w:color="CCCCCC"/>
              <w:right w:val="single" w:sz="4" w:space="0" w:color="CCCCCC"/>
            </w:tcBorders>
          </w:tcPr>
          <w:p w14:paraId="5F23E9F0" w14:textId="77777777" w:rsidR="00A97F47" w:rsidRDefault="00000000">
            <w:pPr>
              <w:pStyle w:val="TableParagraph"/>
              <w:ind w:left="63"/>
              <w:rPr>
                <w:sz w:val="20"/>
              </w:rPr>
            </w:pPr>
            <w:r>
              <w:rPr>
                <w:spacing w:val="-2"/>
                <w:sz w:val="20"/>
              </w:rPr>
              <w:t>4490878.21</w:t>
            </w:r>
          </w:p>
        </w:tc>
      </w:tr>
    </w:tbl>
    <w:p w14:paraId="4C340C1B" w14:textId="77777777" w:rsidR="00A97F47" w:rsidRDefault="00A97F47">
      <w:pPr>
        <w:pStyle w:val="Textoindependiente"/>
        <w:spacing w:before="148"/>
      </w:pPr>
    </w:p>
    <w:p w14:paraId="03C142DA" w14:textId="71D3513A" w:rsidR="00A97F47" w:rsidRDefault="00000000">
      <w:pPr>
        <w:pStyle w:val="Textoindependiente"/>
        <w:spacing w:before="1"/>
        <w:ind w:left="142"/>
      </w:pPr>
      <w:r>
        <w:t>Esta</w:t>
      </w:r>
      <w:r>
        <w:rPr>
          <w:spacing w:val="-4"/>
        </w:rPr>
        <w:t xml:space="preserve"> </w:t>
      </w:r>
      <w:r>
        <w:t>parcela</w:t>
      </w:r>
      <w:r>
        <w:rPr>
          <w:spacing w:val="-4"/>
        </w:rPr>
        <w:t xml:space="preserve"> </w:t>
      </w:r>
      <w:r>
        <w:t>queda</w:t>
      </w:r>
      <w:r>
        <w:rPr>
          <w:spacing w:val="-4"/>
        </w:rPr>
        <w:t xml:space="preserve"> </w:t>
      </w:r>
      <w:r>
        <w:t>vacante</w:t>
      </w:r>
      <w:r>
        <w:rPr>
          <w:spacing w:val="-4"/>
        </w:rPr>
        <w:t xml:space="preserve"> </w:t>
      </w:r>
      <w:r>
        <w:t>de</w:t>
      </w:r>
      <w:r>
        <w:rPr>
          <w:spacing w:val="-4"/>
        </w:rPr>
        <w:t xml:space="preserve"> </w:t>
      </w:r>
      <w:r>
        <w:rPr>
          <w:spacing w:val="-2"/>
        </w:rPr>
        <w:t>edificaciones</w:t>
      </w:r>
      <w:r w:rsidR="00CE4546">
        <w:rPr>
          <w:spacing w:val="-2"/>
        </w:rPr>
        <w:t>.</w:t>
      </w:r>
    </w:p>
    <w:p w14:paraId="282E4CE9" w14:textId="77777777" w:rsidR="00A97F47" w:rsidRDefault="00A97F47">
      <w:pPr>
        <w:pStyle w:val="Textoindependiente"/>
        <w:spacing w:before="60"/>
      </w:pPr>
    </w:p>
    <w:p w14:paraId="13494477" w14:textId="77777777" w:rsidR="00A97F47" w:rsidRDefault="00000000">
      <w:pPr>
        <w:pStyle w:val="Textoindependiente"/>
        <w:ind w:left="142"/>
      </w:pPr>
      <w:r>
        <w:t>A</w:t>
      </w:r>
      <w:r>
        <w:rPr>
          <w:spacing w:val="-2"/>
        </w:rPr>
        <w:t xml:space="preserve"> </w:t>
      </w:r>
      <w:r>
        <w:t>los</w:t>
      </w:r>
      <w:r>
        <w:rPr>
          <w:spacing w:val="-1"/>
        </w:rPr>
        <w:t xml:space="preserve"> </w:t>
      </w:r>
      <w:r>
        <w:t>anteriores</w:t>
      </w:r>
      <w:r>
        <w:rPr>
          <w:spacing w:val="-2"/>
        </w:rPr>
        <w:t xml:space="preserve"> </w:t>
      </w:r>
      <w:r>
        <w:t>antecedentes</w:t>
      </w:r>
      <w:r>
        <w:rPr>
          <w:spacing w:val="-1"/>
        </w:rPr>
        <w:t xml:space="preserve"> </w:t>
      </w:r>
      <w:r>
        <w:t>le</w:t>
      </w:r>
      <w:r>
        <w:rPr>
          <w:spacing w:val="-2"/>
        </w:rPr>
        <w:t xml:space="preserve"> </w:t>
      </w:r>
      <w:r>
        <w:t>son</w:t>
      </w:r>
      <w:r>
        <w:rPr>
          <w:spacing w:val="-1"/>
        </w:rPr>
        <w:t xml:space="preserve"> </w:t>
      </w:r>
      <w:r>
        <w:t>de</w:t>
      </w:r>
      <w:r>
        <w:rPr>
          <w:spacing w:val="-2"/>
        </w:rPr>
        <w:t xml:space="preserve"> </w:t>
      </w:r>
      <w:r>
        <w:t>aplicación</w:t>
      </w:r>
      <w:r>
        <w:rPr>
          <w:spacing w:val="-1"/>
        </w:rPr>
        <w:t xml:space="preserve"> </w:t>
      </w:r>
      <w:r>
        <w:t>los</w:t>
      </w:r>
      <w:r>
        <w:rPr>
          <w:spacing w:val="-1"/>
        </w:rPr>
        <w:t xml:space="preserve"> </w:t>
      </w:r>
      <w:r>
        <w:rPr>
          <w:spacing w:val="-2"/>
        </w:rPr>
        <w:t>siguientes:</w:t>
      </w:r>
    </w:p>
    <w:p w14:paraId="7CD43715" w14:textId="77777777" w:rsidR="00A97F47" w:rsidRDefault="00A97F47">
      <w:pPr>
        <w:pStyle w:val="Textoindependiente"/>
        <w:spacing w:before="60"/>
      </w:pPr>
    </w:p>
    <w:p w14:paraId="7452271F" w14:textId="77777777" w:rsidR="00A97F47" w:rsidRDefault="00000000">
      <w:pPr>
        <w:pStyle w:val="Ttulo2"/>
        <w:jc w:val="both"/>
      </w:pPr>
      <w:r>
        <w:t xml:space="preserve">FUNDAMENTOS </w:t>
      </w:r>
      <w:r>
        <w:rPr>
          <w:spacing w:val="-2"/>
        </w:rPr>
        <w:t>JURÍDICOS</w:t>
      </w:r>
    </w:p>
    <w:p w14:paraId="0EB3D244" w14:textId="77777777" w:rsidR="00A97F47" w:rsidRDefault="00A97F47">
      <w:pPr>
        <w:pStyle w:val="Textoindependiente"/>
        <w:spacing w:before="61"/>
        <w:rPr>
          <w:b/>
        </w:rPr>
      </w:pPr>
    </w:p>
    <w:p w14:paraId="239633E0" w14:textId="77777777" w:rsidR="00A97F47" w:rsidRDefault="00000000">
      <w:pPr>
        <w:pStyle w:val="Textoindependiente"/>
        <w:spacing w:line="292" w:lineRule="auto"/>
        <w:ind w:left="142" w:right="141"/>
        <w:jc w:val="both"/>
      </w:pPr>
      <w:proofErr w:type="gramStart"/>
      <w:r>
        <w:rPr>
          <w:b/>
        </w:rPr>
        <w:t>Primero.-</w:t>
      </w:r>
      <w:proofErr w:type="gramEnd"/>
      <w:r>
        <w:rPr>
          <w:b/>
        </w:rPr>
        <w:t xml:space="preserve"> </w:t>
      </w:r>
      <w:r>
        <w:t>De conformidad con lo establecido en el artículo único de la Ley 1/2020 de 8 de octubre</w:t>
      </w:r>
      <w:r>
        <w:rPr>
          <w:spacing w:val="80"/>
        </w:rPr>
        <w:t xml:space="preserve"> </w:t>
      </w:r>
      <w:r>
        <w:t>por la que se modifica la redacción del artículo 152 d) de la Ley 9/01, de 17 de julio, del Suelo de la Comunidad de Madrid: están sujetos a licencia urbanística, los actos de parcelación, segregación y división de terrenos, en cualquier clase de suelo, salvo que formen parte de un proyecto de reparcelación debidamente aprobado.</w:t>
      </w:r>
    </w:p>
    <w:p w14:paraId="5450E28E" w14:textId="77777777" w:rsidR="00A97F47" w:rsidRDefault="00A97F47">
      <w:pPr>
        <w:pStyle w:val="Textoindependiente"/>
        <w:spacing w:before="13"/>
      </w:pPr>
    </w:p>
    <w:p w14:paraId="3E1034AF" w14:textId="1284E973" w:rsidR="00A97F47" w:rsidRPr="00CE4546" w:rsidRDefault="00000000">
      <w:pPr>
        <w:pStyle w:val="Textoindependiente"/>
        <w:spacing w:before="1" w:line="292" w:lineRule="auto"/>
        <w:ind w:left="142" w:right="141"/>
        <w:jc w:val="both"/>
        <w:rPr>
          <w:i/>
          <w:iCs/>
        </w:rPr>
      </w:pPr>
      <w:r>
        <w:t xml:space="preserve">El artículo 143 de la citada Ley del Suelo de Madrid señala en su número 1 que </w:t>
      </w:r>
      <w:r w:rsidRPr="00CE4546">
        <w:rPr>
          <w:i/>
          <w:iCs/>
        </w:rPr>
        <w:t>“tendrán la consideración de actos de parcelación con independencia de su finalidad concreta y de la clase de suelo, cualesquiera que supongan la modificación de la forma, superficie o lindes de una o varias fincas”</w:t>
      </w:r>
      <w:r>
        <w:t xml:space="preserve">. Y añade en el número 2 que </w:t>
      </w:r>
      <w:r w:rsidR="00CE4546" w:rsidRPr="00CE4546">
        <w:rPr>
          <w:i/>
          <w:iCs/>
        </w:rPr>
        <w:t>“</w:t>
      </w:r>
      <w:r w:rsidRPr="00CE4546">
        <w:rPr>
          <w:i/>
          <w:iCs/>
        </w:rPr>
        <w:t>cualquier acto de parcelación precisará licencia urbanística previa. No podrá autorizarse ni inscribirse escritura pública alguna en la que se documente un acto</w:t>
      </w:r>
      <w:r w:rsidRPr="00CE4546">
        <w:rPr>
          <w:i/>
          <w:iCs/>
          <w:spacing w:val="80"/>
        </w:rPr>
        <w:t xml:space="preserve"> </w:t>
      </w:r>
      <w:r w:rsidRPr="00CE4546">
        <w:rPr>
          <w:i/>
          <w:iCs/>
        </w:rPr>
        <w:t>de parcelación con independencia de su naturaleza, o del que resulte o derive ésta, sin la aportación de la preceptiva licencia urbanística, que los Notarios deberán testimoniar íntegramente en aquélla</w:t>
      </w:r>
      <w:r w:rsidR="00CE4546" w:rsidRPr="00CE4546">
        <w:rPr>
          <w:i/>
          <w:iCs/>
        </w:rPr>
        <w:t>”</w:t>
      </w:r>
      <w:r w:rsidRPr="00CE4546">
        <w:rPr>
          <w:i/>
          <w:iCs/>
        </w:rPr>
        <w:t>.</w:t>
      </w:r>
    </w:p>
    <w:p w14:paraId="0EC1E1EA" w14:textId="77777777" w:rsidR="00A97F47" w:rsidRDefault="00A97F47">
      <w:pPr>
        <w:pStyle w:val="Textoindependiente"/>
        <w:spacing w:before="9"/>
      </w:pPr>
    </w:p>
    <w:p w14:paraId="3F04744C" w14:textId="77777777" w:rsidR="00A97F47" w:rsidRPr="00CE4546" w:rsidRDefault="00000000">
      <w:pPr>
        <w:pStyle w:val="Textoindependiente"/>
        <w:spacing w:line="295" w:lineRule="auto"/>
        <w:ind w:left="142" w:right="140"/>
        <w:jc w:val="both"/>
        <w:rPr>
          <w:i/>
          <w:iCs/>
        </w:rPr>
      </w:pPr>
      <w:proofErr w:type="gramStart"/>
      <w:r>
        <w:rPr>
          <w:b/>
        </w:rPr>
        <w:t>Segundo.-</w:t>
      </w:r>
      <w:proofErr w:type="gramEnd"/>
      <w:r>
        <w:rPr>
          <w:b/>
          <w:spacing w:val="13"/>
        </w:rPr>
        <w:t xml:space="preserve"> </w:t>
      </w:r>
      <w:r>
        <w:t>Para</w:t>
      </w:r>
      <w:r>
        <w:rPr>
          <w:spacing w:val="12"/>
        </w:rPr>
        <w:t xml:space="preserve"> </w:t>
      </w:r>
      <w:r>
        <w:t>el</w:t>
      </w:r>
      <w:r>
        <w:rPr>
          <w:spacing w:val="12"/>
        </w:rPr>
        <w:t xml:space="preserve"> </w:t>
      </w:r>
      <w:r>
        <w:t>número</w:t>
      </w:r>
      <w:r>
        <w:rPr>
          <w:spacing w:val="12"/>
        </w:rPr>
        <w:t xml:space="preserve"> </w:t>
      </w:r>
      <w:r>
        <w:t>1</w:t>
      </w:r>
      <w:r>
        <w:rPr>
          <w:spacing w:val="12"/>
        </w:rPr>
        <w:t xml:space="preserve"> </w:t>
      </w:r>
      <w:r>
        <w:t>del</w:t>
      </w:r>
      <w:r>
        <w:rPr>
          <w:spacing w:val="12"/>
        </w:rPr>
        <w:t xml:space="preserve"> </w:t>
      </w:r>
      <w:r>
        <w:t>artículo</w:t>
      </w:r>
      <w:r>
        <w:rPr>
          <w:spacing w:val="12"/>
        </w:rPr>
        <w:t xml:space="preserve"> </w:t>
      </w:r>
      <w:r>
        <w:t>145</w:t>
      </w:r>
      <w:r>
        <w:rPr>
          <w:spacing w:val="12"/>
        </w:rPr>
        <w:t xml:space="preserve"> </w:t>
      </w:r>
      <w:r>
        <w:t>de</w:t>
      </w:r>
      <w:r>
        <w:rPr>
          <w:spacing w:val="12"/>
        </w:rPr>
        <w:t xml:space="preserve"> </w:t>
      </w:r>
      <w:r>
        <w:t>la</w:t>
      </w:r>
      <w:r>
        <w:rPr>
          <w:spacing w:val="12"/>
        </w:rPr>
        <w:t xml:space="preserve"> </w:t>
      </w:r>
      <w:r>
        <w:t>Ley</w:t>
      </w:r>
      <w:r>
        <w:rPr>
          <w:spacing w:val="12"/>
        </w:rPr>
        <w:t xml:space="preserve"> </w:t>
      </w:r>
      <w:r>
        <w:t>del</w:t>
      </w:r>
      <w:r>
        <w:rPr>
          <w:spacing w:val="12"/>
        </w:rPr>
        <w:t xml:space="preserve"> </w:t>
      </w:r>
      <w:r>
        <w:t>Suelo</w:t>
      </w:r>
      <w:r>
        <w:rPr>
          <w:spacing w:val="12"/>
        </w:rPr>
        <w:t xml:space="preserve"> </w:t>
      </w:r>
      <w:r>
        <w:t>de</w:t>
      </w:r>
      <w:r>
        <w:rPr>
          <w:spacing w:val="12"/>
        </w:rPr>
        <w:t xml:space="preserve"> </w:t>
      </w:r>
      <w:r>
        <w:t>la</w:t>
      </w:r>
      <w:r>
        <w:rPr>
          <w:spacing w:val="12"/>
        </w:rPr>
        <w:t xml:space="preserve"> </w:t>
      </w:r>
      <w:r>
        <w:t>Comunidad</w:t>
      </w:r>
      <w:r>
        <w:rPr>
          <w:spacing w:val="12"/>
        </w:rPr>
        <w:t xml:space="preserve"> </w:t>
      </w:r>
      <w:r>
        <w:t>de</w:t>
      </w:r>
      <w:r>
        <w:rPr>
          <w:spacing w:val="12"/>
        </w:rPr>
        <w:t xml:space="preserve"> </w:t>
      </w:r>
      <w:r>
        <w:t>Madrid</w:t>
      </w:r>
      <w:r>
        <w:rPr>
          <w:spacing w:val="12"/>
        </w:rPr>
        <w:t xml:space="preserve"> </w:t>
      </w:r>
      <w:r w:rsidRPr="00CE4546">
        <w:rPr>
          <w:i/>
          <w:iCs/>
        </w:rPr>
        <w:t>“tiene la consideración legal de actos de parcelación urbanística, cualquier división o parcelación de terreno que se lleve a cabo en suelo urbano y urbanizable, salvo en el urbanizable no sectorizado en el que no se haya aprobado Plan de Sectorización”.</w:t>
      </w:r>
    </w:p>
    <w:p w14:paraId="28EE5A7B" w14:textId="77777777" w:rsidR="00A97F47" w:rsidRDefault="00A97F47">
      <w:pPr>
        <w:pStyle w:val="Textoindependiente"/>
        <w:spacing w:before="4"/>
      </w:pPr>
    </w:p>
    <w:p w14:paraId="5B11F67A" w14:textId="77777777" w:rsidR="00A97F47" w:rsidRDefault="00000000">
      <w:pPr>
        <w:pStyle w:val="Textoindependiente"/>
        <w:spacing w:line="295" w:lineRule="auto"/>
        <w:ind w:left="142" w:right="141"/>
        <w:jc w:val="both"/>
      </w:pPr>
      <w:r w:rsidRPr="00CE4546">
        <w:rPr>
          <w:iCs/>
        </w:rPr>
        <w:t>El artículo 19 referido al</w:t>
      </w:r>
      <w:r>
        <w:rPr>
          <w:i/>
        </w:rPr>
        <w:t xml:space="preserve"> </w:t>
      </w:r>
      <w:r>
        <w:t>Régimen del suelo urbano consolidado establece que: En suelo urbano consolidado, los terrenos estarán legalmente vinculados a los usos previstos por la ordenación urbanística y, en su caso, a la construcción o edificación, así como afectados por la carga de la ejecución</w:t>
      </w:r>
      <w:r>
        <w:rPr>
          <w:spacing w:val="25"/>
        </w:rPr>
        <w:t xml:space="preserve"> </w:t>
      </w:r>
      <w:r>
        <w:t>y</w:t>
      </w:r>
      <w:r>
        <w:rPr>
          <w:spacing w:val="26"/>
        </w:rPr>
        <w:t xml:space="preserve"> </w:t>
      </w:r>
      <w:r>
        <w:t>la</w:t>
      </w:r>
      <w:r>
        <w:rPr>
          <w:spacing w:val="25"/>
        </w:rPr>
        <w:t xml:space="preserve"> </w:t>
      </w:r>
      <w:r>
        <w:t>financiación</w:t>
      </w:r>
      <w:r>
        <w:rPr>
          <w:spacing w:val="26"/>
        </w:rPr>
        <w:t xml:space="preserve"> </w:t>
      </w:r>
      <w:r>
        <w:t>de</w:t>
      </w:r>
      <w:r>
        <w:rPr>
          <w:spacing w:val="26"/>
        </w:rPr>
        <w:t xml:space="preserve"> </w:t>
      </w:r>
      <w:r>
        <w:t>todas</w:t>
      </w:r>
      <w:r>
        <w:rPr>
          <w:spacing w:val="25"/>
        </w:rPr>
        <w:t xml:space="preserve"> </w:t>
      </w:r>
      <w:r>
        <w:t>las</w:t>
      </w:r>
      <w:r>
        <w:rPr>
          <w:spacing w:val="26"/>
        </w:rPr>
        <w:t xml:space="preserve"> </w:t>
      </w:r>
      <w:r>
        <w:t>obras</w:t>
      </w:r>
      <w:r>
        <w:rPr>
          <w:spacing w:val="26"/>
        </w:rPr>
        <w:t xml:space="preserve"> </w:t>
      </w:r>
      <w:r>
        <w:t>de</w:t>
      </w:r>
      <w:r>
        <w:rPr>
          <w:spacing w:val="25"/>
        </w:rPr>
        <w:t xml:space="preserve"> </w:t>
      </w:r>
      <w:r>
        <w:t>urbanización</w:t>
      </w:r>
      <w:r>
        <w:rPr>
          <w:spacing w:val="26"/>
        </w:rPr>
        <w:t xml:space="preserve"> </w:t>
      </w:r>
      <w:r>
        <w:t>que</w:t>
      </w:r>
      <w:r>
        <w:rPr>
          <w:spacing w:val="25"/>
        </w:rPr>
        <w:t xml:space="preserve"> </w:t>
      </w:r>
      <w:r>
        <w:t>aún</w:t>
      </w:r>
      <w:r>
        <w:rPr>
          <w:spacing w:val="26"/>
        </w:rPr>
        <w:t xml:space="preserve"> </w:t>
      </w:r>
      <w:r>
        <w:t>resten</w:t>
      </w:r>
      <w:r>
        <w:rPr>
          <w:spacing w:val="26"/>
        </w:rPr>
        <w:t xml:space="preserve"> </w:t>
      </w:r>
      <w:r>
        <w:t>para</w:t>
      </w:r>
      <w:r>
        <w:rPr>
          <w:spacing w:val="25"/>
        </w:rPr>
        <w:t xml:space="preserve"> </w:t>
      </w:r>
      <w:r>
        <w:t>que</w:t>
      </w:r>
      <w:r>
        <w:rPr>
          <w:spacing w:val="26"/>
        </w:rPr>
        <w:t xml:space="preserve"> </w:t>
      </w:r>
      <w:r>
        <w:t>la</w:t>
      </w:r>
      <w:r>
        <w:rPr>
          <w:spacing w:val="26"/>
        </w:rPr>
        <w:t xml:space="preserve"> </w:t>
      </w:r>
      <w:r>
        <w:rPr>
          <w:spacing w:val="-2"/>
        </w:rPr>
        <w:t>parcela</w:t>
      </w:r>
    </w:p>
    <w:p w14:paraId="5B297F55" w14:textId="77777777" w:rsidR="00A97F47" w:rsidRDefault="00A97F47">
      <w:pPr>
        <w:pStyle w:val="Textoindependiente"/>
        <w:spacing w:line="295" w:lineRule="auto"/>
        <w:jc w:val="both"/>
        <w:sectPr w:rsidR="00A97F47">
          <w:pgSz w:w="11910" w:h="16840"/>
          <w:pgMar w:top="1260" w:right="1275" w:bottom="1260" w:left="1275" w:header="225" w:footer="1060" w:gutter="0"/>
          <w:cols w:space="720"/>
        </w:sectPr>
      </w:pPr>
    </w:p>
    <w:p w14:paraId="6206D7FD" w14:textId="5BA21C93"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68992" behindDoc="0" locked="0" layoutInCell="1" allowOverlap="1" wp14:anchorId="60299F33" wp14:editId="3C3A33B2">
                <wp:simplePos x="0" y="0"/>
                <wp:positionH relativeFrom="page">
                  <wp:posOffset>6807090</wp:posOffset>
                </wp:positionH>
                <wp:positionV relativeFrom="page">
                  <wp:posOffset>2818730</wp:posOffset>
                </wp:positionV>
                <wp:extent cx="419734" cy="3187065"/>
                <wp:effectExtent l="0" t="0" r="0" b="0"/>
                <wp:wrapNone/>
                <wp:docPr id="433" name="Text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8EE9CF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08147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0299F33" id="Textbox 433" o:spid="_x0000_s1233" type="#_x0000_t202" style="position:absolute;left:0;text-align:left;margin-left:536pt;margin-top:221.95pt;width:33.05pt;height:250.95pt;z-index:251668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1jv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O8WGTafbaA9kBoaSELLcbEkZgP1t+H4eyej5qz/&#10;6snAPAynJJ6SzSmJqf8EZWSyRg8fdgmMLYwu30yMqDNF0zRFufV/70vVZdb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8Y1jv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8EE9CF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08147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correspondiente adquiera la condición de solar, incluyendo, cuando proceda, la cesión a título</w:t>
      </w:r>
      <w:r>
        <w:rPr>
          <w:spacing w:val="80"/>
        </w:rPr>
        <w:t xml:space="preserve"> </w:t>
      </w:r>
      <w:r>
        <w:t>gratuito de la superficie destinada a vial, y las infraestructuras de urbanización pendientes a todo lo largo del perímetro de la parcela, cuando ello fuera posible, y al pago de la cuota de urbanización correspondiente, en otro caso.</w:t>
      </w:r>
    </w:p>
    <w:p w14:paraId="3B98E545" w14:textId="77777777" w:rsidR="00A97F47" w:rsidRDefault="00A97F47">
      <w:pPr>
        <w:pStyle w:val="Textoindependiente"/>
        <w:spacing w:before="10"/>
      </w:pPr>
    </w:p>
    <w:p w14:paraId="73A0522B" w14:textId="77777777" w:rsidR="00A97F47" w:rsidRDefault="00000000">
      <w:pPr>
        <w:pStyle w:val="Textoindependiente"/>
        <w:spacing w:line="297" w:lineRule="auto"/>
        <w:ind w:left="142" w:right="141"/>
        <w:jc w:val="both"/>
      </w:pPr>
      <w:proofErr w:type="gramStart"/>
      <w:r>
        <w:rPr>
          <w:b/>
        </w:rPr>
        <w:t>Tercero.-</w:t>
      </w:r>
      <w:proofErr w:type="gramEnd"/>
      <w:r>
        <w:rPr>
          <w:b/>
        </w:rPr>
        <w:t xml:space="preserve"> </w:t>
      </w:r>
      <w:r>
        <w:t>En el procedimiento se ha seguido la tramitación establecida en el artículo 154 de la Ley</w:t>
      </w:r>
      <w:r>
        <w:rPr>
          <w:spacing w:val="80"/>
        </w:rPr>
        <w:t xml:space="preserve"> </w:t>
      </w:r>
      <w:r>
        <w:t>del Suelo de Madrid según redacción dada en el artículo único de la Ley 1/ 2.020 de 8 de octubre.</w:t>
      </w:r>
    </w:p>
    <w:p w14:paraId="687D2E1C" w14:textId="77777777" w:rsidR="00A97F47" w:rsidRDefault="00A97F47">
      <w:pPr>
        <w:pStyle w:val="Textoindependiente"/>
        <w:spacing w:before="4"/>
      </w:pPr>
    </w:p>
    <w:p w14:paraId="255ED6FE" w14:textId="77777777" w:rsidR="00A97F47" w:rsidRDefault="00000000">
      <w:pPr>
        <w:pStyle w:val="Textoindependiente"/>
        <w:ind w:left="142"/>
      </w:pPr>
      <w:r>
        <w:t>La</w:t>
      </w:r>
      <w:r>
        <w:rPr>
          <w:spacing w:val="-5"/>
        </w:rPr>
        <w:t xml:space="preserve"> </w:t>
      </w:r>
      <w:r>
        <w:t>actuación</w:t>
      </w:r>
      <w:r>
        <w:rPr>
          <w:spacing w:val="-3"/>
        </w:rPr>
        <w:t xml:space="preserve"> </w:t>
      </w:r>
      <w:r>
        <w:t>pretendida</w:t>
      </w:r>
      <w:r>
        <w:rPr>
          <w:spacing w:val="-3"/>
        </w:rPr>
        <w:t xml:space="preserve"> </w:t>
      </w:r>
      <w:r>
        <w:t>consiste</w:t>
      </w:r>
      <w:r>
        <w:rPr>
          <w:spacing w:val="-3"/>
        </w:rPr>
        <w:t xml:space="preserve"> </w:t>
      </w:r>
      <w:r>
        <w:t>en</w:t>
      </w:r>
      <w:r>
        <w:rPr>
          <w:spacing w:val="-3"/>
        </w:rPr>
        <w:t xml:space="preserve"> </w:t>
      </w:r>
      <w:r>
        <w:t>la</w:t>
      </w:r>
      <w:r>
        <w:rPr>
          <w:spacing w:val="-3"/>
        </w:rPr>
        <w:t xml:space="preserve"> </w:t>
      </w:r>
      <w:r>
        <w:t>segregación</w:t>
      </w:r>
      <w:r>
        <w:rPr>
          <w:spacing w:val="-3"/>
        </w:rPr>
        <w:t xml:space="preserve"> </w:t>
      </w:r>
      <w:r>
        <w:t>de</w:t>
      </w:r>
      <w:r>
        <w:rPr>
          <w:spacing w:val="-3"/>
        </w:rPr>
        <w:t xml:space="preserve"> </w:t>
      </w:r>
      <w:r>
        <w:t>la</w:t>
      </w:r>
      <w:r>
        <w:rPr>
          <w:spacing w:val="-3"/>
        </w:rPr>
        <w:t xml:space="preserve"> </w:t>
      </w:r>
      <w:r>
        <w:t>finca</w:t>
      </w:r>
      <w:r>
        <w:rPr>
          <w:spacing w:val="-3"/>
        </w:rPr>
        <w:t xml:space="preserve"> </w:t>
      </w:r>
      <w:r>
        <w:t>matriz</w:t>
      </w:r>
      <w:r>
        <w:rPr>
          <w:spacing w:val="-3"/>
        </w:rPr>
        <w:t xml:space="preserve"> </w:t>
      </w:r>
      <w:r>
        <w:t>en</w:t>
      </w:r>
      <w:r>
        <w:rPr>
          <w:spacing w:val="-3"/>
        </w:rPr>
        <w:t xml:space="preserve"> </w:t>
      </w:r>
      <w:r>
        <w:t>dos</w:t>
      </w:r>
      <w:r>
        <w:rPr>
          <w:spacing w:val="-3"/>
        </w:rPr>
        <w:t xml:space="preserve"> </w:t>
      </w:r>
      <w:r>
        <w:t>fincas</w:t>
      </w:r>
      <w:r>
        <w:rPr>
          <w:spacing w:val="-3"/>
        </w:rPr>
        <w:t xml:space="preserve"> </w:t>
      </w:r>
      <w:r>
        <w:t>de</w:t>
      </w:r>
      <w:r>
        <w:rPr>
          <w:spacing w:val="-3"/>
        </w:rPr>
        <w:t xml:space="preserve"> </w:t>
      </w:r>
      <w:r>
        <w:rPr>
          <w:spacing w:val="-2"/>
        </w:rPr>
        <w:t>resultado.</w:t>
      </w:r>
    </w:p>
    <w:p w14:paraId="426A9A8D" w14:textId="77777777" w:rsidR="00A97F47" w:rsidRDefault="00A97F47">
      <w:pPr>
        <w:pStyle w:val="Textoindependiente"/>
        <w:spacing w:before="61"/>
      </w:pPr>
    </w:p>
    <w:p w14:paraId="0EB7E99E" w14:textId="77777777" w:rsidR="00A97F47" w:rsidRDefault="00000000">
      <w:pPr>
        <w:pStyle w:val="Textoindependiente"/>
        <w:spacing w:line="295" w:lineRule="auto"/>
        <w:ind w:left="142" w:right="142"/>
        <w:jc w:val="both"/>
      </w:pPr>
      <w:proofErr w:type="gramStart"/>
      <w:r>
        <w:rPr>
          <w:b/>
        </w:rPr>
        <w:t>Cuarto.-</w:t>
      </w:r>
      <w:proofErr w:type="gramEnd"/>
      <w:r>
        <w:rPr>
          <w:b/>
        </w:rPr>
        <w:t xml:space="preserve"> </w:t>
      </w:r>
      <w:r>
        <w:t>Es competente para resolver el procedimiento la Junta de Gobierno Local en virtud de lo dispuesto en el artículo 127.1 e) de la Ley 7/1985, de 2 de abril, Reguladora de las Bases de</w:t>
      </w:r>
      <w:r>
        <w:rPr>
          <w:spacing w:val="80"/>
        </w:rPr>
        <w:t xml:space="preserve"> </w:t>
      </w:r>
      <w:r>
        <w:t>Régimen Local, y en el 157 de la Ley 9/2.001, de 17 de julio del Suelo de la Comunidad de Madrid.</w:t>
      </w:r>
    </w:p>
    <w:p w14:paraId="408A166F" w14:textId="77777777" w:rsidR="00A97F47" w:rsidRDefault="00A97F47">
      <w:pPr>
        <w:pStyle w:val="Textoindependiente"/>
        <w:spacing w:before="6"/>
      </w:pPr>
    </w:p>
    <w:p w14:paraId="0C8B7778" w14:textId="77777777" w:rsidR="00A97F47" w:rsidRDefault="00000000">
      <w:pPr>
        <w:pStyle w:val="Textoindependiente"/>
        <w:spacing w:line="292" w:lineRule="auto"/>
        <w:ind w:left="142" w:right="141"/>
        <w:jc w:val="both"/>
      </w:pPr>
      <w:r>
        <w:t>Con base a lo anteriormente expuesto, y a la vista del contenido del informe técnico favorable</w:t>
      </w:r>
      <w:r>
        <w:rPr>
          <w:spacing w:val="80"/>
        </w:rPr>
        <w:t xml:space="preserve"> </w:t>
      </w:r>
      <w:r>
        <w:t>obrante al expediente, desde el punto de vista jurídico, en el ámbito de mis competencias y</w:t>
      </w:r>
      <w:r>
        <w:rPr>
          <w:spacing w:val="80"/>
        </w:rPr>
        <w:t xml:space="preserve"> </w:t>
      </w:r>
      <w:r>
        <w:t>funciones, se informa favorablemente la concesión de la presente licencia.</w:t>
      </w:r>
    </w:p>
    <w:p w14:paraId="5D72F395" w14:textId="77777777" w:rsidR="00A97F47" w:rsidRDefault="00A97F47">
      <w:pPr>
        <w:pStyle w:val="Textoindependiente"/>
        <w:spacing w:before="10"/>
      </w:pPr>
    </w:p>
    <w:p w14:paraId="1DF795CA" w14:textId="3EDA26C2" w:rsidR="00A97F47" w:rsidRDefault="00000000">
      <w:pPr>
        <w:pStyle w:val="Textoindependiente"/>
        <w:spacing w:line="542" w:lineRule="auto"/>
        <w:ind w:left="142" w:right="1129"/>
        <w:jc w:val="both"/>
      </w:pPr>
      <w:r>
        <w:t>En</w:t>
      </w:r>
      <w:r>
        <w:rPr>
          <w:spacing w:val="-2"/>
        </w:rPr>
        <w:t xml:space="preserve"> </w:t>
      </w:r>
      <w:r>
        <w:t>consecuencia,</w:t>
      </w:r>
      <w:r>
        <w:rPr>
          <w:spacing w:val="-2"/>
        </w:rPr>
        <w:t xml:space="preserve"> </w:t>
      </w:r>
      <w:r>
        <w:t>con</w:t>
      </w:r>
      <w:r>
        <w:rPr>
          <w:spacing w:val="-2"/>
        </w:rPr>
        <w:t xml:space="preserve"> </w:t>
      </w:r>
      <w:r>
        <w:t>todo</w:t>
      </w:r>
      <w:r>
        <w:rPr>
          <w:spacing w:val="-2"/>
        </w:rPr>
        <w:t xml:space="preserve"> </w:t>
      </w:r>
      <w:r>
        <w:t>lo</w:t>
      </w:r>
      <w:r>
        <w:rPr>
          <w:spacing w:val="-2"/>
        </w:rPr>
        <w:t xml:space="preserve"> </w:t>
      </w:r>
      <w:r>
        <w:t>expuesto,</w:t>
      </w:r>
      <w:r>
        <w:rPr>
          <w:spacing w:val="-2"/>
        </w:rPr>
        <w:t xml:space="preserve"> </w:t>
      </w:r>
      <w:r>
        <w:t>se</w:t>
      </w:r>
      <w:r>
        <w:rPr>
          <w:spacing w:val="-2"/>
        </w:rPr>
        <w:t xml:space="preserve"> </w:t>
      </w:r>
      <w:r>
        <w:t>eleva</w:t>
      </w:r>
      <w:r>
        <w:rPr>
          <w:spacing w:val="-2"/>
        </w:rPr>
        <w:t xml:space="preserve"> </w:t>
      </w:r>
      <w:r>
        <w:t>a</w:t>
      </w:r>
      <w:r>
        <w:rPr>
          <w:spacing w:val="-2"/>
        </w:rPr>
        <w:t xml:space="preserve"> </w:t>
      </w:r>
      <w:r>
        <w:t>la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siguiente</w:t>
      </w:r>
      <w:r w:rsidR="00CE4546">
        <w:t>.</w:t>
      </w:r>
      <w:r>
        <w:t xml:space="preserve"> Vista la propuesta de resolución PR/2025/2935 de 14 de mayo de 2025</w:t>
      </w:r>
      <w:r w:rsidR="00CE4546">
        <w:t>,</w:t>
      </w:r>
    </w:p>
    <w:p w14:paraId="3E3A271F" w14:textId="77777777" w:rsidR="00A97F47" w:rsidRDefault="00000000">
      <w:pPr>
        <w:pStyle w:val="Ttulo3"/>
        <w:spacing w:before="1"/>
      </w:pPr>
      <w:r>
        <w:rPr>
          <w:spacing w:val="-2"/>
        </w:rPr>
        <w:t>Resolución:</w:t>
      </w:r>
    </w:p>
    <w:p w14:paraId="57FBA7B4" w14:textId="77777777" w:rsidR="00A97F47" w:rsidRDefault="00A97F47">
      <w:pPr>
        <w:pStyle w:val="Textoindependiente"/>
        <w:spacing w:before="61"/>
        <w:rPr>
          <w:b/>
        </w:rPr>
      </w:pPr>
    </w:p>
    <w:p w14:paraId="6C5D7D41" w14:textId="41D0A517" w:rsidR="00A97F47" w:rsidRDefault="00000000">
      <w:pPr>
        <w:pStyle w:val="Textoindependiente"/>
        <w:spacing w:line="292" w:lineRule="auto"/>
        <w:ind w:left="142" w:right="141"/>
        <w:jc w:val="both"/>
      </w:pPr>
      <w:r>
        <w:t xml:space="preserve">1º.- Conceder a D. Juan José Lastra Pérez Olaya, actuando en representación de D. </w:t>
      </w:r>
      <w:r w:rsidR="00CE4546">
        <w:t>F.S.S.</w:t>
      </w:r>
      <w:r>
        <w:t xml:space="preserve">, licencia de segregación, expediente 56435/2024, de una parcela en la calle </w:t>
      </w:r>
      <w:r w:rsidR="00CE4546">
        <w:t>*******************</w:t>
      </w:r>
      <w:r>
        <w:t xml:space="preserve">, registral </w:t>
      </w:r>
      <w:r w:rsidR="00CE4546">
        <w:t>*******,</w:t>
      </w:r>
      <w:r>
        <w:t xml:space="preserve"> que tiene una superficie de 1.133,50 m², según proyecto suscrito</w:t>
      </w:r>
      <w:r>
        <w:rPr>
          <w:spacing w:val="40"/>
        </w:rPr>
        <w:t xml:space="preserve"> </w:t>
      </w:r>
      <w:r>
        <w:t xml:space="preserve">por D. Juan José Lastra Pérez Olaya (Arquitecto. Colegiado </w:t>
      </w:r>
      <w:proofErr w:type="spellStart"/>
      <w:r>
        <w:t>nº</w:t>
      </w:r>
      <w:proofErr w:type="spellEnd"/>
      <w:r>
        <w:t xml:space="preserve"> 20.186 COAM) en dos parcelas, resultando las siguientes fincas de resultado:</w:t>
      </w:r>
    </w:p>
    <w:p w14:paraId="599B10C9" w14:textId="77777777" w:rsidR="00A97F47" w:rsidRDefault="00A97F47">
      <w:pPr>
        <w:pStyle w:val="Textoindependiente"/>
        <w:spacing w:before="9"/>
      </w:pPr>
    </w:p>
    <w:p w14:paraId="2CDFD7B2" w14:textId="77777777" w:rsidR="00A97F47" w:rsidRDefault="00000000">
      <w:pPr>
        <w:pStyle w:val="Ttulo3"/>
      </w:pPr>
      <w:r>
        <w:t>Parcela</w:t>
      </w:r>
      <w:r>
        <w:rPr>
          <w:spacing w:val="-8"/>
        </w:rPr>
        <w:t xml:space="preserve"> </w:t>
      </w:r>
      <w:r>
        <w:t>Resultante</w:t>
      </w:r>
      <w:r>
        <w:rPr>
          <w:spacing w:val="-7"/>
        </w:rPr>
        <w:t xml:space="preserve"> </w:t>
      </w:r>
      <w:r>
        <w:rPr>
          <w:spacing w:val="-10"/>
        </w:rPr>
        <w:t>A</w:t>
      </w:r>
    </w:p>
    <w:p w14:paraId="226297FD" w14:textId="77777777" w:rsidR="00A97F47" w:rsidRDefault="00A97F47">
      <w:pPr>
        <w:pStyle w:val="Textoindependiente"/>
        <w:spacing w:before="61"/>
        <w:rPr>
          <w:b/>
        </w:rPr>
      </w:pPr>
    </w:p>
    <w:p w14:paraId="3B6D93F6" w14:textId="1185F8AF" w:rsidR="00A97F47" w:rsidRDefault="00000000">
      <w:pPr>
        <w:pStyle w:val="Textoindependiente"/>
        <w:spacing w:line="292" w:lineRule="auto"/>
        <w:ind w:left="142" w:right="141"/>
        <w:jc w:val="both"/>
      </w:pPr>
      <w:r>
        <w:t>Urbana,</w:t>
      </w:r>
      <w:r>
        <w:rPr>
          <w:spacing w:val="29"/>
        </w:rPr>
        <w:t xml:space="preserve"> </w:t>
      </w:r>
      <w:r>
        <w:t>parcela</w:t>
      </w:r>
      <w:r>
        <w:rPr>
          <w:spacing w:val="29"/>
        </w:rPr>
        <w:t xml:space="preserve"> </w:t>
      </w:r>
      <w:r>
        <w:t>situada</w:t>
      </w:r>
      <w:r>
        <w:rPr>
          <w:spacing w:val="29"/>
        </w:rPr>
        <w:t xml:space="preserve"> </w:t>
      </w:r>
      <w:r>
        <w:t>en</w:t>
      </w:r>
      <w:r>
        <w:rPr>
          <w:spacing w:val="29"/>
        </w:rPr>
        <w:t xml:space="preserve"> </w:t>
      </w:r>
      <w:r>
        <w:t>la</w:t>
      </w:r>
      <w:r>
        <w:rPr>
          <w:spacing w:val="29"/>
        </w:rPr>
        <w:t xml:space="preserve"> </w:t>
      </w:r>
      <w:r>
        <w:t>calle</w:t>
      </w:r>
      <w:r>
        <w:rPr>
          <w:spacing w:val="29"/>
        </w:rPr>
        <w:t xml:space="preserve"> </w:t>
      </w:r>
      <w:r w:rsidR="00CE4546">
        <w:t>**************</w:t>
      </w:r>
      <w:r>
        <w:t>,</w:t>
      </w:r>
      <w:r>
        <w:rPr>
          <w:spacing w:val="29"/>
        </w:rPr>
        <w:t xml:space="preserve"> </w:t>
      </w:r>
      <w:r>
        <w:t>con</w:t>
      </w:r>
      <w:r>
        <w:rPr>
          <w:spacing w:val="29"/>
        </w:rPr>
        <w:t xml:space="preserve"> </w:t>
      </w:r>
      <w:r>
        <w:t>forma</w:t>
      </w:r>
      <w:r>
        <w:rPr>
          <w:spacing w:val="29"/>
        </w:rPr>
        <w:t xml:space="preserve"> </w:t>
      </w:r>
      <w:r>
        <w:t>de</w:t>
      </w:r>
      <w:r>
        <w:rPr>
          <w:spacing w:val="29"/>
        </w:rPr>
        <w:t xml:space="preserve"> </w:t>
      </w:r>
      <w:r>
        <w:t>polígono</w:t>
      </w:r>
      <w:r>
        <w:rPr>
          <w:spacing w:val="29"/>
        </w:rPr>
        <w:t xml:space="preserve"> </w:t>
      </w:r>
      <w:r>
        <w:t>irregular y acceso por la calle XXI, que cuenta con una superficie real de terreno de 633,50 m², y linda:</w:t>
      </w:r>
    </w:p>
    <w:p w14:paraId="75D2100B" w14:textId="77777777" w:rsidR="00A97F47" w:rsidRDefault="00A97F47">
      <w:pPr>
        <w:pStyle w:val="Textoindependiente"/>
        <w:spacing w:before="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544"/>
        <w:gridCol w:w="8519"/>
      </w:tblGrid>
      <w:tr w:rsidR="00A97F47" w14:paraId="3D3BE42F" w14:textId="77777777">
        <w:trPr>
          <w:trHeight w:val="664"/>
        </w:trPr>
        <w:tc>
          <w:tcPr>
            <w:tcW w:w="544" w:type="dxa"/>
            <w:tcBorders>
              <w:left w:val="single" w:sz="4" w:space="0" w:color="CCCCCC"/>
              <w:bottom w:val="single" w:sz="8" w:space="0" w:color="CCCCCC"/>
            </w:tcBorders>
            <w:shd w:val="clear" w:color="auto" w:fill="F3F3F3"/>
          </w:tcPr>
          <w:p w14:paraId="16BE615F" w14:textId="77777777" w:rsidR="00A97F47" w:rsidRDefault="00000000">
            <w:pPr>
              <w:pStyle w:val="TableParagraph"/>
              <w:spacing w:before="80" w:line="285" w:lineRule="auto"/>
              <w:rPr>
                <w:sz w:val="20"/>
              </w:rPr>
            </w:pPr>
            <w:proofErr w:type="spellStart"/>
            <w:r>
              <w:rPr>
                <w:spacing w:val="-4"/>
                <w:sz w:val="20"/>
              </w:rPr>
              <w:t>Nort</w:t>
            </w:r>
            <w:proofErr w:type="spellEnd"/>
            <w:r>
              <w:rPr>
                <w:spacing w:val="-4"/>
                <w:sz w:val="20"/>
              </w:rPr>
              <w:t xml:space="preserve"> </w:t>
            </w:r>
            <w:r>
              <w:rPr>
                <w:spacing w:val="-6"/>
                <w:sz w:val="20"/>
              </w:rPr>
              <w:t>e:</w:t>
            </w:r>
          </w:p>
        </w:tc>
        <w:tc>
          <w:tcPr>
            <w:tcW w:w="8519" w:type="dxa"/>
            <w:tcBorders>
              <w:bottom w:val="single" w:sz="8" w:space="0" w:color="CCCCCC"/>
              <w:right w:val="single" w:sz="4" w:space="0" w:color="CCCCCC"/>
            </w:tcBorders>
            <w:shd w:val="clear" w:color="auto" w:fill="F3F3F3"/>
          </w:tcPr>
          <w:p w14:paraId="20AA383B" w14:textId="77777777" w:rsidR="00A97F47" w:rsidRDefault="00000000">
            <w:pPr>
              <w:pStyle w:val="TableParagraph"/>
              <w:spacing w:before="80" w:line="285" w:lineRule="auto"/>
              <w:ind w:left="63"/>
              <w:rPr>
                <w:sz w:val="20"/>
              </w:rPr>
            </w:pPr>
            <w:r>
              <w:rPr>
                <w:sz w:val="20"/>
              </w:rPr>
              <w:t>En</w:t>
            </w:r>
            <w:r>
              <w:rPr>
                <w:spacing w:val="24"/>
                <w:sz w:val="20"/>
              </w:rPr>
              <w:t xml:space="preserve"> </w:t>
            </w:r>
            <w:r>
              <w:rPr>
                <w:sz w:val="20"/>
              </w:rPr>
              <w:t>línea</w:t>
            </w:r>
            <w:r>
              <w:rPr>
                <w:spacing w:val="24"/>
                <w:sz w:val="20"/>
              </w:rPr>
              <w:t xml:space="preserve"> </w:t>
            </w:r>
            <w:r>
              <w:rPr>
                <w:sz w:val="20"/>
              </w:rPr>
              <w:t>recta</w:t>
            </w:r>
            <w:r>
              <w:rPr>
                <w:spacing w:val="24"/>
                <w:sz w:val="20"/>
              </w:rPr>
              <w:t xml:space="preserve"> </w:t>
            </w:r>
            <w:r>
              <w:rPr>
                <w:sz w:val="20"/>
              </w:rPr>
              <w:t>de</w:t>
            </w:r>
            <w:r>
              <w:rPr>
                <w:spacing w:val="24"/>
                <w:sz w:val="20"/>
              </w:rPr>
              <w:t xml:space="preserve"> </w:t>
            </w:r>
            <w:r>
              <w:rPr>
                <w:sz w:val="20"/>
              </w:rPr>
              <w:t>29,34</w:t>
            </w:r>
            <w:r>
              <w:rPr>
                <w:spacing w:val="24"/>
                <w:sz w:val="20"/>
              </w:rPr>
              <w:t xml:space="preserve"> </w:t>
            </w:r>
            <w:r>
              <w:rPr>
                <w:sz w:val="20"/>
              </w:rPr>
              <w:t>m</w:t>
            </w:r>
            <w:r>
              <w:rPr>
                <w:spacing w:val="24"/>
                <w:sz w:val="20"/>
              </w:rPr>
              <w:t xml:space="preserve"> </w:t>
            </w:r>
            <w:r>
              <w:rPr>
                <w:sz w:val="20"/>
              </w:rPr>
              <w:t>con</w:t>
            </w:r>
            <w:r>
              <w:rPr>
                <w:spacing w:val="24"/>
                <w:sz w:val="20"/>
              </w:rPr>
              <w:t xml:space="preserve"> </w:t>
            </w:r>
            <w:r>
              <w:rPr>
                <w:sz w:val="20"/>
              </w:rPr>
              <w:t>vial</w:t>
            </w:r>
            <w:r>
              <w:rPr>
                <w:spacing w:val="24"/>
                <w:sz w:val="20"/>
              </w:rPr>
              <w:t xml:space="preserve"> </w:t>
            </w:r>
            <w:r>
              <w:rPr>
                <w:sz w:val="20"/>
              </w:rPr>
              <w:t>público</w:t>
            </w:r>
            <w:r>
              <w:rPr>
                <w:spacing w:val="24"/>
                <w:sz w:val="20"/>
              </w:rPr>
              <w:t xml:space="preserve"> </w:t>
            </w:r>
            <w:r>
              <w:rPr>
                <w:sz w:val="20"/>
              </w:rPr>
              <w:t>Avenida</w:t>
            </w:r>
            <w:r>
              <w:rPr>
                <w:spacing w:val="24"/>
                <w:sz w:val="20"/>
              </w:rPr>
              <w:t xml:space="preserve"> </w:t>
            </w:r>
            <w:r>
              <w:rPr>
                <w:sz w:val="20"/>
              </w:rPr>
              <w:t>del</w:t>
            </w:r>
            <w:r>
              <w:rPr>
                <w:spacing w:val="24"/>
                <w:sz w:val="20"/>
              </w:rPr>
              <w:t xml:space="preserve"> </w:t>
            </w:r>
            <w:r>
              <w:rPr>
                <w:sz w:val="20"/>
              </w:rPr>
              <w:t>Pardo</w:t>
            </w:r>
            <w:r>
              <w:rPr>
                <w:spacing w:val="24"/>
                <w:sz w:val="20"/>
              </w:rPr>
              <w:t xml:space="preserve"> </w:t>
            </w:r>
            <w:r>
              <w:rPr>
                <w:sz w:val="20"/>
              </w:rPr>
              <w:t>y</w:t>
            </w:r>
            <w:r>
              <w:rPr>
                <w:spacing w:val="24"/>
                <w:sz w:val="20"/>
              </w:rPr>
              <w:t xml:space="preserve"> </w:t>
            </w:r>
            <w:r>
              <w:rPr>
                <w:sz w:val="20"/>
              </w:rPr>
              <w:t>un</w:t>
            </w:r>
            <w:r>
              <w:rPr>
                <w:spacing w:val="24"/>
                <w:sz w:val="20"/>
              </w:rPr>
              <w:t xml:space="preserve"> </w:t>
            </w:r>
            <w:r>
              <w:rPr>
                <w:sz w:val="20"/>
              </w:rPr>
              <w:t>chaflán</w:t>
            </w:r>
            <w:r>
              <w:rPr>
                <w:spacing w:val="24"/>
                <w:sz w:val="20"/>
              </w:rPr>
              <w:t xml:space="preserve"> </w:t>
            </w:r>
            <w:r>
              <w:rPr>
                <w:sz w:val="20"/>
              </w:rPr>
              <w:t>de</w:t>
            </w:r>
            <w:r>
              <w:rPr>
                <w:spacing w:val="24"/>
                <w:sz w:val="20"/>
              </w:rPr>
              <w:t xml:space="preserve"> </w:t>
            </w:r>
            <w:r>
              <w:rPr>
                <w:sz w:val="20"/>
              </w:rPr>
              <w:t>4,85</w:t>
            </w:r>
            <w:r>
              <w:rPr>
                <w:spacing w:val="24"/>
                <w:sz w:val="20"/>
              </w:rPr>
              <w:t xml:space="preserve"> </w:t>
            </w:r>
            <w:r>
              <w:rPr>
                <w:sz w:val="20"/>
              </w:rPr>
              <w:t>metros entre calle XXI y Avenida del Pardo</w:t>
            </w:r>
          </w:p>
        </w:tc>
      </w:tr>
      <w:tr w:rsidR="00A97F47" w14:paraId="7BBB0598" w14:textId="77777777">
        <w:trPr>
          <w:trHeight w:val="660"/>
        </w:trPr>
        <w:tc>
          <w:tcPr>
            <w:tcW w:w="544" w:type="dxa"/>
            <w:tcBorders>
              <w:top w:val="single" w:sz="8" w:space="0" w:color="CCCCCC"/>
              <w:left w:val="single" w:sz="4" w:space="0" w:color="CCCCCC"/>
              <w:bottom w:val="single" w:sz="8" w:space="0" w:color="CCCCCC"/>
            </w:tcBorders>
          </w:tcPr>
          <w:p w14:paraId="3DADB41E" w14:textId="77777777" w:rsidR="00A97F47" w:rsidRDefault="00000000">
            <w:pPr>
              <w:pStyle w:val="TableParagraph"/>
              <w:rPr>
                <w:sz w:val="20"/>
              </w:rPr>
            </w:pPr>
            <w:r>
              <w:rPr>
                <w:spacing w:val="-4"/>
                <w:sz w:val="20"/>
              </w:rPr>
              <w:t>Sur:</w:t>
            </w:r>
          </w:p>
        </w:tc>
        <w:tc>
          <w:tcPr>
            <w:tcW w:w="8519" w:type="dxa"/>
            <w:tcBorders>
              <w:top w:val="single" w:sz="8" w:space="0" w:color="CCCCCC"/>
              <w:bottom w:val="single" w:sz="8" w:space="0" w:color="CCCCCC"/>
              <w:right w:val="single" w:sz="4" w:space="0" w:color="CCCCCC"/>
            </w:tcBorders>
          </w:tcPr>
          <w:p w14:paraId="4BE3C2F5" w14:textId="77777777" w:rsidR="00A97F47" w:rsidRDefault="00000000">
            <w:pPr>
              <w:pStyle w:val="TableParagraph"/>
              <w:spacing w:line="285" w:lineRule="auto"/>
              <w:ind w:left="63"/>
              <w:rPr>
                <w:sz w:val="20"/>
              </w:rPr>
            </w:pPr>
            <w:r>
              <w:rPr>
                <w:sz w:val="20"/>
              </w:rPr>
              <w:t>En tres tramos rectos quebrados de 12,23 m, 7,80 m y 15,32 m con parcela B resultante de</w:t>
            </w:r>
            <w:r>
              <w:rPr>
                <w:spacing w:val="40"/>
                <w:sz w:val="20"/>
              </w:rPr>
              <w:t xml:space="preserve"> </w:t>
            </w:r>
            <w:r>
              <w:rPr>
                <w:sz w:val="20"/>
              </w:rPr>
              <w:t>esta segregación</w:t>
            </w:r>
          </w:p>
        </w:tc>
      </w:tr>
      <w:tr w:rsidR="00A97F47" w14:paraId="1C6A2D37" w14:textId="77777777">
        <w:trPr>
          <w:trHeight w:val="661"/>
        </w:trPr>
        <w:tc>
          <w:tcPr>
            <w:tcW w:w="544" w:type="dxa"/>
            <w:tcBorders>
              <w:top w:val="single" w:sz="8" w:space="0" w:color="CCCCCC"/>
              <w:left w:val="single" w:sz="4" w:space="0" w:color="CCCCCC"/>
              <w:bottom w:val="single" w:sz="8" w:space="0" w:color="CCCCCC"/>
            </w:tcBorders>
          </w:tcPr>
          <w:p w14:paraId="50D29B31" w14:textId="77777777" w:rsidR="00A97F47" w:rsidRDefault="00000000">
            <w:pPr>
              <w:pStyle w:val="TableParagraph"/>
              <w:rPr>
                <w:sz w:val="20"/>
              </w:rPr>
            </w:pPr>
            <w:r>
              <w:rPr>
                <w:spacing w:val="-4"/>
                <w:sz w:val="20"/>
              </w:rPr>
              <w:t>Este</w:t>
            </w:r>
          </w:p>
          <w:p w14:paraId="3A98941F" w14:textId="77777777" w:rsidR="00A97F47" w:rsidRDefault="00000000">
            <w:pPr>
              <w:pStyle w:val="TableParagraph"/>
              <w:spacing w:before="43"/>
              <w:rPr>
                <w:sz w:val="20"/>
              </w:rPr>
            </w:pPr>
            <w:r>
              <w:rPr>
                <w:spacing w:val="-10"/>
                <w:sz w:val="20"/>
              </w:rPr>
              <w:t>:</w:t>
            </w:r>
          </w:p>
        </w:tc>
        <w:tc>
          <w:tcPr>
            <w:tcW w:w="8519" w:type="dxa"/>
            <w:tcBorders>
              <w:top w:val="single" w:sz="8" w:space="0" w:color="CCCCCC"/>
              <w:bottom w:val="single" w:sz="8" w:space="0" w:color="CCCCCC"/>
              <w:right w:val="single" w:sz="4" w:space="0" w:color="CCCCCC"/>
            </w:tcBorders>
          </w:tcPr>
          <w:p w14:paraId="0A7743A1" w14:textId="77777777" w:rsidR="00A97F47" w:rsidRDefault="00000000">
            <w:pPr>
              <w:pStyle w:val="TableParagraph"/>
              <w:ind w:left="63"/>
              <w:rPr>
                <w:sz w:val="20"/>
              </w:rPr>
            </w:pPr>
            <w:r>
              <w:rPr>
                <w:sz w:val="20"/>
              </w:rPr>
              <w:t>En</w:t>
            </w:r>
            <w:r>
              <w:rPr>
                <w:spacing w:val="-3"/>
                <w:sz w:val="20"/>
              </w:rPr>
              <w:t xml:space="preserve"> </w:t>
            </w:r>
            <w:r>
              <w:rPr>
                <w:sz w:val="20"/>
              </w:rPr>
              <w:t>línea</w:t>
            </w:r>
            <w:r>
              <w:rPr>
                <w:spacing w:val="-3"/>
                <w:sz w:val="20"/>
              </w:rPr>
              <w:t xml:space="preserve"> </w:t>
            </w:r>
            <w:r>
              <w:rPr>
                <w:sz w:val="20"/>
              </w:rPr>
              <w:t>recta</w:t>
            </w:r>
            <w:r>
              <w:rPr>
                <w:spacing w:val="-3"/>
                <w:sz w:val="20"/>
              </w:rPr>
              <w:t xml:space="preserve"> </w:t>
            </w:r>
            <w:r>
              <w:rPr>
                <w:sz w:val="20"/>
              </w:rPr>
              <w:t>de</w:t>
            </w:r>
            <w:r>
              <w:rPr>
                <w:spacing w:val="-3"/>
                <w:sz w:val="20"/>
              </w:rPr>
              <w:t xml:space="preserve"> </w:t>
            </w:r>
            <w:r>
              <w:rPr>
                <w:sz w:val="20"/>
              </w:rPr>
              <w:t>12,36</w:t>
            </w:r>
            <w:r>
              <w:rPr>
                <w:spacing w:val="-3"/>
                <w:sz w:val="20"/>
              </w:rPr>
              <w:t xml:space="preserve"> </w:t>
            </w:r>
            <w:r>
              <w:rPr>
                <w:sz w:val="20"/>
              </w:rPr>
              <w:t>m.</w:t>
            </w:r>
            <w:r>
              <w:rPr>
                <w:spacing w:val="-3"/>
                <w:sz w:val="20"/>
              </w:rPr>
              <w:t xml:space="preserve"> </w:t>
            </w:r>
            <w:r>
              <w:rPr>
                <w:sz w:val="20"/>
              </w:rPr>
              <w:t>con</w:t>
            </w:r>
            <w:r>
              <w:rPr>
                <w:spacing w:val="-3"/>
                <w:sz w:val="20"/>
              </w:rPr>
              <w:t xml:space="preserve"> </w:t>
            </w:r>
            <w:r>
              <w:rPr>
                <w:sz w:val="20"/>
              </w:rPr>
              <w:t>vial</w:t>
            </w:r>
            <w:r>
              <w:rPr>
                <w:spacing w:val="-3"/>
                <w:sz w:val="20"/>
              </w:rPr>
              <w:t xml:space="preserve"> </w:t>
            </w:r>
            <w:r>
              <w:rPr>
                <w:sz w:val="20"/>
              </w:rPr>
              <w:t>público</w:t>
            </w:r>
            <w:r>
              <w:rPr>
                <w:spacing w:val="-3"/>
                <w:sz w:val="20"/>
              </w:rPr>
              <w:t xml:space="preserve"> </w:t>
            </w:r>
            <w:r>
              <w:rPr>
                <w:sz w:val="20"/>
              </w:rPr>
              <w:t>calle</w:t>
            </w:r>
            <w:r>
              <w:rPr>
                <w:spacing w:val="-2"/>
                <w:sz w:val="20"/>
              </w:rPr>
              <w:t xml:space="preserve"> </w:t>
            </w:r>
            <w:r>
              <w:rPr>
                <w:spacing w:val="-4"/>
                <w:sz w:val="20"/>
              </w:rPr>
              <w:t>XXI.</w:t>
            </w:r>
          </w:p>
        </w:tc>
      </w:tr>
      <w:tr w:rsidR="00A97F47" w14:paraId="36577082" w14:textId="77777777">
        <w:trPr>
          <w:trHeight w:val="660"/>
        </w:trPr>
        <w:tc>
          <w:tcPr>
            <w:tcW w:w="544" w:type="dxa"/>
            <w:tcBorders>
              <w:top w:val="single" w:sz="8" w:space="0" w:color="CCCCCC"/>
              <w:left w:val="single" w:sz="4" w:space="0" w:color="CCCCCC"/>
              <w:bottom w:val="single" w:sz="8" w:space="0" w:color="CCCCCC"/>
            </w:tcBorders>
          </w:tcPr>
          <w:p w14:paraId="30555386" w14:textId="77777777" w:rsidR="00A97F47" w:rsidRDefault="00000000">
            <w:pPr>
              <w:pStyle w:val="TableParagraph"/>
              <w:spacing w:line="285" w:lineRule="auto"/>
              <w:ind w:right="52"/>
              <w:rPr>
                <w:sz w:val="20"/>
              </w:rPr>
            </w:pPr>
            <w:r>
              <w:rPr>
                <w:spacing w:val="10"/>
                <w:sz w:val="20"/>
              </w:rPr>
              <w:t xml:space="preserve">Oes </w:t>
            </w:r>
            <w:r>
              <w:rPr>
                <w:spacing w:val="-4"/>
                <w:sz w:val="20"/>
              </w:rPr>
              <w:t>te:</w:t>
            </w:r>
          </w:p>
        </w:tc>
        <w:tc>
          <w:tcPr>
            <w:tcW w:w="8519" w:type="dxa"/>
            <w:tcBorders>
              <w:top w:val="single" w:sz="8" w:space="0" w:color="CCCCCC"/>
              <w:bottom w:val="single" w:sz="8" w:space="0" w:color="CCCCCC"/>
              <w:right w:val="single" w:sz="4" w:space="0" w:color="CCCCCC"/>
            </w:tcBorders>
          </w:tcPr>
          <w:p w14:paraId="54720C87" w14:textId="77777777" w:rsidR="00A97F47" w:rsidRDefault="00000000">
            <w:pPr>
              <w:pStyle w:val="TableParagraph"/>
              <w:ind w:left="63"/>
              <w:rPr>
                <w:sz w:val="20"/>
              </w:rPr>
            </w:pPr>
            <w:r>
              <w:rPr>
                <w:sz w:val="20"/>
              </w:rPr>
              <w:t>En</w:t>
            </w:r>
            <w:r>
              <w:rPr>
                <w:spacing w:val="-6"/>
                <w:sz w:val="20"/>
              </w:rPr>
              <w:t xml:space="preserve"> </w:t>
            </w:r>
            <w:r>
              <w:rPr>
                <w:sz w:val="20"/>
              </w:rPr>
              <w:t>línea</w:t>
            </w:r>
            <w:r>
              <w:rPr>
                <w:spacing w:val="-3"/>
                <w:sz w:val="20"/>
              </w:rPr>
              <w:t xml:space="preserve"> </w:t>
            </w:r>
            <w:r>
              <w:rPr>
                <w:sz w:val="20"/>
              </w:rPr>
              <w:t>recta</w:t>
            </w:r>
            <w:r>
              <w:rPr>
                <w:spacing w:val="-3"/>
                <w:sz w:val="20"/>
              </w:rPr>
              <w:t xml:space="preserve"> </w:t>
            </w:r>
            <w:r>
              <w:rPr>
                <w:sz w:val="20"/>
              </w:rPr>
              <w:t>de</w:t>
            </w:r>
            <w:r>
              <w:rPr>
                <w:spacing w:val="-3"/>
                <w:sz w:val="20"/>
              </w:rPr>
              <w:t xml:space="preserve"> </w:t>
            </w:r>
            <w:r>
              <w:rPr>
                <w:sz w:val="20"/>
              </w:rPr>
              <w:t>19,37</w:t>
            </w:r>
            <w:r>
              <w:rPr>
                <w:spacing w:val="-4"/>
                <w:sz w:val="20"/>
              </w:rPr>
              <w:t xml:space="preserve"> </w:t>
            </w:r>
            <w:r>
              <w:rPr>
                <w:sz w:val="20"/>
              </w:rPr>
              <w:t>con</w:t>
            </w:r>
            <w:r>
              <w:rPr>
                <w:spacing w:val="-3"/>
                <w:sz w:val="20"/>
              </w:rPr>
              <w:t xml:space="preserve"> </w:t>
            </w:r>
            <w:r>
              <w:rPr>
                <w:sz w:val="20"/>
              </w:rPr>
              <w:t>parcela</w:t>
            </w:r>
            <w:r>
              <w:rPr>
                <w:spacing w:val="-3"/>
                <w:sz w:val="20"/>
              </w:rPr>
              <w:t xml:space="preserve"> </w:t>
            </w:r>
            <w:r>
              <w:rPr>
                <w:sz w:val="20"/>
              </w:rPr>
              <w:t>privada</w:t>
            </w:r>
            <w:r>
              <w:rPr>
                <w:spacing w:val="-3"/>
                <w:sz w:val="20"/>
              </w:rPr>
              <w:t xml:space="preserve"> </w:t>
            </w:r>
            <w:r>
              <w:rPr>
                <w:sz w:val="20"/>
              </w:rPr>
              <w:t>en</w:t>
            </w:r>
            <w:r>
              <w:rPr>
                <w:spacing w:val="-4"/>
                <w:sz w:val="20"/>
              </w:rPr>
              <w:t xml:space="preserve"> </w:t>
            </w:r>
            <w:r>
              <w:rPr>
                <w:sz w:val="20"/>
              </w:rPr>
              <w:t>Avenida</w:t>
            </w:r>
            <w:r>
              <w:rPr>
                <w:spacing w:val="-3"/>
                <w:sz w:val="20"/>
              </w:rPr>
              <w:t xml:space="preserve"> </w:t>
            </w:r>
            <w:r>
              <w:rPr>
                <w:sz w:val="20"/>
              </w:rPr>
              <w:t>del</w:t>
            </w:r>
            <w:r>
              <w:rPr>
                <w:spacing w:val="-3"/>
                <w:sz w:val="20"/>
              </w:rPr>
              <w:t xml:space="preserve"> </w:t>
            </w:r>
            <w:r>
              <w:rPr>
                <w:sz w:val="20"/>
              </w:rPr>
              <w:t>Pardo</w:t>
            </w:r>
            <w:r>
              <w:rPr>
                <w:spacing w:val="-3"/>
                <w:sz w:val="20"/>
              </w:rPr>
              <w:t xml:space="preserve"> </w:t>
            </w:r>
            <w:proofErr w:type="spellStart"/>
            <w:r>
              <w:rPr>
                <w:sz w:val="20"/>
              </w:rPr>
              <w:t>nº</w:t>
            </w:r>
            <w:proofErr w:type="spellEnd"/>
            <w:r>
              <w:rPr>
                <w:spacing w:val="-3"/>
                <w:sz w:val="20"/>
              </w:rPr>
              <w:t xml:space="preserve"> </w:t>
            </w:r>
            <w:r>
              <w:rPr>
                <w:spacing w:val="-5"/>
                <w:sz w:val="20"/>
              </w:rPr>
              <w:t>30C</w:t>
            </w:r>
          </w:p>
        </w:tc>
      </w:tr>
    </w:tbl>
    <w:p w14:paraId="5384006B" w14:textId="77777777" w:rsidR="00A97F47" w:rsidRDefault="00A97F47">
      <w:pPr>
        <w:pStyle w:val="Textoindependiente"/>
        <w:spacing w:before="146"/>
      </w:pPr>
    </w:p>
    <w:p w14:paraId="0A10F6DF" w14:textId="77777777" w:rsidR="00A97F47" w:rsidRDefault="00000000">
      <w:pPr>
        <w:pStyle w:val="Textoindependiente"/>
        <w:ind w:left="142"/>
      </w:pPr>
      <w:r>
        <w:t xml:space="preserve">Coordenadas </w:t>
      </w:r>
      <w:r>
        <w:rPr>
          <w:spacing w:val="-4"/>
        </w:rPr>
        <w:t>UTM:</w:t>
      </w:r>
    </w:p>
    <w:p w14:paraId="47DB6F00" w14:textId="77777777" w:rsidR="00A97F47" w:rsidRDefault="00A97F47">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2434"/>
        <w:gridCol w:w="3153"/>
        <w:gridCol w:w="3476"/>
      </w:tblGrid>
      <w:tr w:rsidR="00A97F47" w14:paraId="14D21FB4" w14:textId="77777777">
        <w:trPr>
          <w:trHeight w:val="402"/>
        </w:trPr>
        <w:tc>
          <w:tcPr>
            <w:tcW w:w="9063" w:type="dxa"/>
            <w:gridSpan w:val="3"/>
            <w:tcBorders>
              <w:left w:val="single" w:sz="4" w:space="0" w:color="CCCCCC"/>
              <w:bottom w:val="single" w:sz="6" w:space="0" w:color="CCCCCC"/>
              <w:right w:val="single" w:sz="4" w:space="0" w:color="CCCCCC"/>
            </w:tcBorders>
            <w:shd w:val="clear" w:color="auto" w:fill="F3F3F3"/>
          </w:tcPr>
          <w:p w14:paraId="483E305C" w14:textId="77777777" w:rsidR="00A97F47" w:rsidRDefault="00000000">
            <w:pPr>
              <w:pStyle w:val="TableParagraph"/>
              <w:spacing w:before="79"/>
              <w:rPr>
                <w:b/>
                <w:sz w:val="20"/>
              </w:rPr>
            </w:pPr>
            <w:r>
              <w:rPr>
                <w:b/>
                <w:sz w:val="20"/>
              </w:rPr>
              <w:t xml:space="preserve">COORDENADAS </w:t>
            </w:r>
            <w:r>
              <w:rPr>
                <w:b/>
                <w:spacing w:val="-5"/>
                <w:sz w:val="20"/>
              </w:rPr>
              <w:t>UTM</w:t>
            </w:r>
          </w:p>
        </w:tc>
      </w:tr>
      <w:tr w:rsidR="00A97F47" w14:paraId="43C1A4CD" w14:textId="77777777">
        <w:trPr>
          <w:trHeight w:val="402"/>
        </w:trPr>
        <w:tc>
          <w:tcPr>
            <w:tcW w:w="2434" w:type="dxa"/>
            <w:tcBorders>
              <w:top w:val="single" w:sz="6" w:space="0" w:color="CCCCCC"/>
              <w:left w:val="single" w:sz="4" w:space="0" w:color="CCCCCC"/>
              <w:right w:val="single" w:sz="6" w:space="0" w:color="CCCCCC"/>
            </w:tcBorders>
          </w:tcPr>
          <w:p w14:paraId="5C16ED8B" w14:textId="77777777" w:rsidR="00A97F47" w:rsidRDefault="00000000">
            <w:pPr>
              <w:pStyle w:val="TableParagraph"/>
              <w:spacing w:before="82"/>
              <w:rPr>
                <w:b/>
                <w:sz w:val="20"/>
              </w:rPr>
            </w:pPr>
            <w:r>
              <w:rPr>
                <w:b/>
                <w:spacing w:val="-2"/>
                <w:sz w:val="20"/>
              </w:rPr>
              <w:t>PUNTO</w:t>
            </w:r>
          </w:p>
        </w:tc>
        <w:tc>
          <w:tcPr>
            <w:tcW w:w="3153" w:type="dxa"/>
            <w:tcBorders>
              <w:top w:val="single" w:sz="6" w:space="0" w:color="CCCCCC"/>
              <w:left w:val="single" w:sz="6" w:space="0" w:color="CCCCCC"/>
              <w:bottom w:val="single" w:sz="6" w:space="0" w:color="CCCCCC"/>
              <w:right w:val="single" w:sz="6" w:space="0" w:color="CCCCCC"/>
            </w:tcBorders>
          </w:tcPr>
          <w:p w14:paraId="76A3CD54" w14:textId="77777777" w:rsidR="00A97F47" w:rsidRDefault="00000000">
            <w:pPr>
              <w:pStyle w:val="TableParagraph"/>
              <w:spacing w:before="82"/>
              <w:ind w:left="63"/>
              <w:rPr>
                <w:b/>
                <w:sz w:val="20"/>
              </w:rPr>
            </w:pPr>
            <w:r>
              <w:rPr>
                <w:b/>
                <w:spacing w:val="-10"/>
                <w:sz w:val="20"/>
              </w:rPr>
              <w:t>X</w:t>
            </w:r>
          </w:p>
        </w:tc>
        <w:tc>
          <w:tcPr>
            <w:tcW w:w="3476" w:type="dxa"/>
            <w:tcBorders>
              <w:top w:val="single" w:sz="6" w:space="0" w:color="CCCCCC"/>
              <w:left w:val="single" w:sz="6" w:space="0" w:color="CCCCCC"/>
              <w:right w:val="single" w:sz="4" w:space="0" w:color="CCCCCC"/>
            </w:tcBorders>
          </w:tcPr>
          <w:p w14:paraId="0508F592" w14:textId="77777777" w:rsidR="00A97F47" w:rsidRDefault="00000000">
            <w:pPr>
              <w:pStyle w:val="TableParagraph"/>
              <w:spacing w:before="82"/>
              <w:ind w:left="63"/>
              <w:rPr>
                <w:b/>
                <w:sz w:val="20"/>
              </w:rPr>
            </w:pPr>
            <w:r>
              <w:rPr>
                <w:b/>
                <w:spacing w:val="-10"/>
                <w:sz w:val="20"/>
              </w:rPr>
              <w:t>Y</w:t>
            </w:r>
          </w:p>
        </w:tc>
      </w:tr>
      <w:tr w:rsidR="00A97F47" w14:paraId="6F35FAAE" w14:textId="77777777">
        <w:trPr>
          <w:trHeight w:val="166"/>
        </w:trPr>
        <w:tc>
          <w:tcPr>
            <w:tcW w:w="2434" w:type="dxa"/>
            <w:tcBorders>
              <w:left w:val="single" w:sz="4" w:space="0" w:color="CCCCCC"/>
              <w:bottom w:val="nil"/>
              <w:right w:val="single" w:sz="6" w:space="0" w:color="CCCCCC"/>
            </w:tcBorders>
          </w:tcPr>
          <w:p w14:paraId="76DC203D" w14:textId="77777777" w:rsidR="00A97F47" w:rsidRDefault="00A97F47">
            <w:pPr>
              <w:pStyle w:val="TableParagraph"/>
              <w:spacing w:before="0"/>
              <w:ind w:left="0"/>
              <w:rPr>
                <w:rFonts w:ascii="Times New Roman"/>
                <w:sz w:val="10"/>
              </w:rPr>
            </w:pPr>
          </w:p>
        </w:tc>
        <w:tc>
          <w:tcPr>
            <w:tcW w:w="3153" w:type="dxa"/>
            <w:tcBorders>
              <w:top w:val="single" w:sz="6" w:space="0" w:color="CCCCCC"/>
              <w:left w:val="single" w:sz="6" w:space="0" w:color="CCCCCC"/>
              <w:bottom w:val="nil"/>
              <w:right w:val="single" w:sz="6" w:space="0" w:color="CCCCCC"/>
            </w:tcBorders>
          </w:tcPr>
          <w:p w14:paraId="75CDC735" w14:textId="77777777" w:rsidR="00A97F47" w:rsidRDefault="00A97F47">
            <w:pPr>
              <w:pStyle w:val="TableParagraph"/>
              <w:spacing w:before="0"/>
              <w:ind w:left="0"/>
              <w:rPr>
                <w:rFonts w:ascii="Times New Roman"/>
                <w:sz w:val="10"/>
              </w:rPr>
            </w:pPr>
          </w:p>
        </w:tc>
        <w:tc>
          <w:tcPr>
            <w:tcW w:w="3476" w:type="dxa"/>
            <w:tcBorders>
              <w:left w:val="single" w:sz="6" w:space="0" w:color="CCCCCC"/>
              <w:bottom w:val="nil"/>
              <w:right w:val="single" w:sz="4" w:space="0" w:color="CCCCCC"/>
            </w:tcBorders>
          </w:tcPr>
          <w:p w14:paraId="7260309D" w14:textId="77777777" w:rsidR="00A97F47" w:rsidRDefault="00A97F47">
            <w:pPr>
              <w:pStyle w:val="TableParagraph"/>
              <w:spacing w:before="0"/>
              <w:ind w:left="0"/>
              <w:rPr>
                <w:rFonts w:ascii="Times New Roman"/>
                <w:sz w:val="10"/>
              </w:rPr>
            </w:pPr>
          </w:p>
        </w:tc>
      </w:tr>
    </w:tbl>
    <w:p w14:paraId="04DEEAF6" w14:textId="77777777" w:rsidR="00A97F47" w:rsidRDefault="00A97F47">
      <w:pPr>
        <w:pStyle w:val="TableParagraph"/>
        <w:rPr>
          <w:rFonts w:ascii="Times New Roman"/>
          <w:sz w:val="10"/>
        </w:rPr>
        <w:sectPr w:rsidR="00A97F47">
          <w:pgSz w:w="11910" w:h="16840"/>
          <w:pgMar w:top="1260" w:right="1275" w:bottom="1260" w:left="1275" w:header="225" w:footer="1060" w:gutter="0"/>
          <w:cols w:space="720"/>
        </w:sectPr>
      </w:pPr>
    </w:p>
    <w:p w14:paraId="76E89BAE" w14:textId="5AEDC6A3" w:rsidR="00A97F47" w:rsidRDefault="00000000">
      <w:pPr>
        <w:pStyle w:val="Textoindependiente"/>
        <w:spacing w:before="11"/>
        <w:rPr>
          <w:sz w:val="12"/>
        </w:rPr>
      </w:pPr>
      <w:r>
        <w:rPr>
          <w:noProof/>
          <w:sz w:val="12"/>
        </w:rPr>
        <w:lastRenderedPageBreak/>
        <mc:AlternateContent>
          <mc:Choice Requires="wps">
            <w:drawing>
              <wp:anchor distT="0" distB="0" distL="0" distR="0" simplePos="0" relativeHeight="251670016" behindDoc="0" locked="0" layoutInCell="1" allowOverlap="1" wp14:anchorId="4E9975B8" wp14:editId="1FDE04E3">
                <wp:simplePos x="0" y="0"/>
                <wp:positionH relativeFrom="page">
                  <wp:posOffset>2443162</wp:posOffset>
                </wp:positionH>
                <wp:positionV relativeFrom="page">
                  <wp:posOffset>9713658</wp:posOffset>
                </wp:positionV>
                <wp:extent cx="9525" cy="78105"/>
                <wp:effectExtent l="0" t="0" r="0" b="0"/>
                <wp:wrapNone/>
                <wp:docPr id="435" name="Graphic 4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78105"/>
                        </a:xfrm>
                        <a:custGeom>
                          <a:avLst/>
                          <a:gdLst/>
                          <a:ahLst/>
                          <a:cxnLst/>
                          <a:rect l="l" t="t" r="r" b="b"/>
                          <a:pathLst>
                            <a:path w="9525" h="78105">
                              <a:moveTo>
                                <a:pt x="9525" y="12"/>
                              </a:moveTo>
                              <a:lnTo>
                                <a:pt x="4762" y="4775"/>
                              </a:lnTo>
                              <a:lnTo>
                                <a:pt x="0" y="0"/>
                              </a:lnTo>
                              <a:lnTo>
                                <a:pt x="0" y="9537"/>
                              </a:lnTo>
                              <a:lnTo>
                                <a:pt x="0" y="77635"/>
                              </a:lnTo>
                              <a:lnTo>
                                <a:pt x="9525" y="77647"/>
                              </a:lnTo>
                              <a:lnTo>
                                <a:pt x="9525" y="9525"/>
                              </a:lnTo>
                              <a:lnTo>
                                <a:pt x="9525" y="12"/>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03F59730" id="Graphic 435" o:spid="_x0000_s1026" style="position:absolute;margin-left:192.35pt;margin-top:764.85pt;width:.75pt;height:6.15pt;z-index:251670016;visibility:visible;mso-wrap-style:square;mso-wrap-distance-left:0;mso-wrap-distance-top:0;mso-wrap-distance-right:0;mso-wrap-distance-bottom:0;mso-position-horizontal:absolute;mso-position-horizontal-relative:page;mso-position-vertical:absolute;mso-position-vertical-relative:page;v-text-anchor:top" coordsize="9525,78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" path="m9525,12l4762,4775,,,,9537,,77635r9525,12l9525,9525r,-9513xe" fillcolor="#ccc" stroked="f">
                <v:path arrowok="t"/>
                <w10:wrap anchorx="page" anchory="page"/>
              </v:shape>
            </w:pict>
          </mc:Fallback>
        </mc:AlternateContent>
      </w:r>
      <w:r>
        <w:rPr>
          <w:noProof/>
          <w:sz w:val="12"/>
        </w:rPr>
        <mc:AlternateContent>
          <mc:Choice Requires="wps">
            <w:drawing>
              <wp:anchor distT="0" distB="0" distL="0" distR="0" simplePos="0" relativeHeight="251671040" behindDoc="0" locked="0" layoutInCell="1" allowOverlap="1" wp14:anchorId="43C7FAC0" wp14:editId="236E4E69">
                <wp:simplePos x="0" y="0"/>
                <wp:positionH relativeFrom="page">
                  <wp:posOffset>900112</wp:posOffset>
                </wp:positionH>
                <wp:positionV relativeFrom="page">
                  <wp:posOffset>9718420</wp:posOffset>
                </wp:positionV>
                <wp:extent cx="5080" cy="73025"/>
                <wp:effectExtent l="0" t="0" r="0" b="0"/>
                <wp:wrapNone/>
                <wp:docPr id="436" name="Graphic 4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 cy="73025"/>
                        </a:xfrm>
                        <a:custGeom>
                          <a:avLst/>
                          <a:gdLst/>
                          <a:ahLst/>
                          <a:cxnLst/>
                          <a:rect l="l" t="t" r="r" b="b"/>
                          <a:pathLst>
                            <a:path w="5080" h="73025">
                              <a:moveTo>
                                <a:pt x="0" y="0"/>
                              </a:moveTo>
                              <a:lnTo>
                                <a:pt x="0" y="72872"/>
                              </a:lnTo>
                              <a:lnTo>
                                <a:pt x="4762" y="72872"/>
                              </a:lnTo>
                              <a:lnTo>
                                <a:pt x="4762" y="4762"/>
                              </a:lnTo>
                              <a:lnTo>
                                <a:pt x="0"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433C8A7A" id="Graphic 436" o:spid="_x0000_s1026" style="position:absolute;margin-left:70.85pt;margin-top:765.25pt;width:.4pt;height:5.75pt;z-index:251671040;visibility:visible;mso-wrap-style:square;mso-wrap-distance-left:0;mso-wrap-distance-top:0;mso-wrap-distance-right:0;mso-wrap-distance-bottom:0;mso-position-horizontal:absolute;mso-position-horizontal-relative:page;mso-position-vertical:absolute;mso-position-vertical-relative:page;v-text-anchor:top" coordsize="5080,73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" path="m,l,72872r4762,l4762,4762,,xe" fillcolor="#ccc" stroked="f">
                <v:path arrowok="t"/>
                <w10:wrap anchorx="page" anchory="page"/>
              </v:shape>
            </w:pict>
          </mc:Fallback>
        </mc:AlternateContent>
      </w:r>
      <w:r>
        <w:rPr>
          <w:noProof/>
          <w:sz w:val="12"/>
        </w:rPr>
        <mc:AlternateContent>
          <mc:Choice Requires="wps">
            <w:drawing>
              <wp:anchor distT="0" distB="0" distL="0" distR="0" simplePos="0" relativeHeight="251672064" behindDoc="0" locked="0" layoutInCell="1" allowOverlap="1" wp14:anchorId="069A14BE" wp14:editId="59C2D2BB">
                <wp:simplePos x="0" y="0"/>
                <wp:positionH relativeFrom="page">
                  <wp:posOffset>4445317</wp:posOffset>
                </wp:positionH>
                <wp:positionV relativeFrom="page">
                  <wp:posOffset>9713658</wp:posOffset>
                </wp:positionV>
                <wp:extent cx="9525" cy="78105"/>
                <wp:effectExtent l="0" t="0" r="0" b="0"/>
                <wp:wrapNone/>
                <wp:docPr id="437" name="Graphic 4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78105"/>
                        </a:xfrm>
                        <a:custGeom>
                          <a:avLst/>
                          <a:gdLst/>
                          <a:ahLst/>
                          <a:cxnLst/>
                          <a:rect l="l" t="t" r="r" b="b"/>
                          <a:pathLst>
                            <a:path w="9525" h="78105">
                              <a:moveTo>
                                <a:pt x="9525" y="12"/>
                              </a:moveTo>
                              <a:lnTo>
                                <a:pt x="4762" y="4775"/>
                              </a:lnTo>
                              <a:lnTo>
                                <a:pt x="0" y="0"/>
                              </a:lnTo>
                              <a:lnTo>
                                <a:pt x="0" y="9537"/>
                              </a:lnTo>
                              <a:lnTo>
                                <a:pt x="0" y="77635"/>
                              </a:lnTo>
                              <a:lnTo>
                                <a:pt x="9525" y="77647"/>
                              </a:lnTo>
                              <a:lnTo>
                                <a:pt x="9525" y="9525"/>
                              </a:lnTo>
                              <a:lnTo>
                                <a:pt x="9525" y="12"/>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4B2F442F" id="Graphic 437" o:spid="_x0000_s1026" style="position:absolute;margin-left:350pt;margin-top:764.85pt;width:.75pt;height:6.15pt;z-index:251672064;visibility:visible;mso-wrap-style:square;mso-wrap-distance-left:0;mso-wrap-distance-top:0;mso-wrap-distance-right:0;mso-wrap-distance-bottom:0;mso-position-horizontal:absolute;mso-position-horizontal-relative:page;mso-position-vertical:absolute;mso-position-vertical-relative:page;v-text-anchor:top" coordsize="9525,78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" path="m9525,12l4762,4775,,,,9537,,77635r9525,12l9525,9525r,-9513xe" fillcolor="#ccc" stroked="f">
                <v:path arrowok="t"/>
                <w10:wrap anchorx="page" anchory="page"/>
              </v:shape>
            </w:pict>
          </mc:Fallback>
        </mc:AlternateContent>
      </w:r>
      <w:r>
        <w:rPr>
          <w:noProof/>
          <w:sz w:val="12"/>
        </w:rPr>
        <mc:AlternateContent>
          <mc:Choice Requires="wps">
            <w:drawing>
              <wp:anchor distT="0" distB="0" distL="0" distR="0" simplePos="0" relativeHeight="251673088" behindDoc="0" locked="0" layoutInCell="1" allowOverlap="1" wp14:anchorId="6F160A4B" wp14:editId="221B3FCE">
                <wp:simplePos x="0" y="0"/>
                <wp:positionH relativeFrom="page">
                  <wp:posOffset>6655117</wp:posOffset>
                </wp:positionH>
                <wp:positionV relativeFrom="page">
                  <wp:posOffset>9718420</wp:posOffset>
                </wp:positionV>
                <wp:extent cx="5080" cy="73025"/>
                <wp:effectExtent l="0" t="0" r="0" b="0"/>
                <wp:wrapNone/>
                <wp:docPr id="438" name="Graphic 4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 cy="73025"/>
                        </a:xfrm>
                        <a:custGeom>
                          <a:avLst/>
                          <a:gdLst/>
                          <a:ahLst/>
                          <a:cxnLst/>
                          <a:rect l="l" t="t" r="r" b="b"/>
                          <a:pathLst>
                            <a:path w="5080" h="73025">
                              <a:moveTo>
                                <a:pt x="4762" y="0"/>
                              </a:moveTo>
                              <a:lnTo>
                                <a:pt x="0" y="4762"/>
                              </a:lnTo>
                              <a:lnTo>
                                <a:pt x="0" y="72872"/>
                              </a:lnTo>
                              <a:lnTo>
                                <a:pt x="4762" y="72872"/>
                              </a:lnTo>
                              <a:lnTo>
                                <a:pt x="4762"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6D137791" id="Graphic 438" o:spid="_x0000_s1026" style="position:absolute;margin-left:524pt;margin-top:765.25pt;width:.4pt;height:5.75pt;z-index:251673088;visibility:visible;mso-wrap-style:square;mso-wrap-distance-left:0;mso-wrap-distance-top:0;mso-wrap-distance-right:0;mso-wrap-distance-bottom:0;mso-position-horizontal:absolute;mso-position-horizontal-relative:page;mso-position-vertical:absolute;mso-position-vertical-relative:page;v-text-anchor:top" coordsize="5080,73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" path="m4762,l,4762,,72872r4762,l4762,xe" fillcolor="#ccc" stroked="f">
                <v:path arrowok="t"/>
                <w10:wrap anchorx="page" anchory="page"/>
              </v:shape>
            </w:pict>
          </mc:Fallback>
        </mc:AlternateContent>
      </w:r>
      <w:r>
        <w:rPr>
          <w:noProof/>
          <w:sz w:val="12"/>
        </w:rPr>
        <mc:AlternateContent>
          <mc:Choice Requires="wps">
            <w:drawing>
              <wp:anchor distT="0" distB="0" distL="0" distR="0" simplePos="0" relativeHeight="251674112" behindDoc="0" locked="0" layoutInCell="1" allowOverlap="1" wp14:anchorId="7DDE2536" wp14:editId="0A6B7C95">
                <wp:simplePos x="0" y="0"/>
                <wp:positionH relativeFrom="page">
                  <wp:posOffset>6807090</wp:posOffset>
                </wp:positionH>
                <wp:positionV relativeFrom="page">
                  <wp:posOffset>2818730</wp:posOffset>
                </wp:positionV>
                <wp:extent cx="419734" cy="3187065"/>
                <wp:effectExtent l="0" t="0" r="0" b="0"/>
                <wp:wrapNone/>
                <wp:docPr id="439" name="Text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9309D8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16E49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DDE2536" id="Textbox 439" o:spid="_x0000_s1234" type="#_x0000_t202" style="position:absolute;margin-left:536pt;margin-top:221.95pt;width:33.05pt;height:250.95pt;z-index:251674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8IfpAEAADMDAAAOAAAAZHJzL2Uyb0RvYy54bWysUlGPEyEQfjfxPxDeLdv2vN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3ezO9XyxvOFF0t53er6vZtNlxcX4eI6ZMG&#10;x3LS8Ej9Kgzk4QnTqfRcMpE5/Z+ZpHE7MtsS6ftlhs1nW2iPpIYGktByXKyI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QN8If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9309D8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16E49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2434"/>
        <w:gridCol w:w="3153"/>
        <w:gridCol w:w="3476"/>
      </w:tblGrid>
      <w:tr w:rsidR="00A97F47" w14:paraId="5C6C5E96" w14:textId="77777777">
        <w:trPr>
          <w:trHeight w:val="330"/>
        </w:trPr>
        <w:tc>
          <w:tcPr>
            <w:tcW w:w="2434" w:type="dxa"/>
            <w:tcBorders>
              <w:top w:val="nil"/>
              <w:bottom w:val="single" w:sz="8" w:space="0" w:color="CCCCCC"/>
              <w:right w:val="single" w:sz="6" w:space="0" w:color="CCCCCC"/>
            </w:tcBorders>
          </w:tcPr>
          <w:p w14:paraId="54A96AE1" w14:textId="77777777" w:rsidR="00A97F47" w:rsidRDefault="00000000">
            <w:pPr>
              <w:pStyle w:val="TableParagraph"/>
              <w:spacing w:before="20"/>
              <w:rPr>
                <w:sz w:val="20"/>
              </w:rPr>
            </w:pPr>
            <w:r>
              <w:rPr>
                <w:spacing w:val="-10"/>
                <w:sz w:val="20"/>
              </w:rPr>
              <w:t>1</w:t>
            </w:r>
          </w:p>
        </w:tc>
        <w:tc>
          <w:tcPr>
            <w:tcW w:w="3153" w:type="dxa"/>
            <w:tcBorders>
              <w:top w:val="nil"/>
              <w:left w:val="single" w:sz="6" w:space="0" w:color="CCCCCC"/>
              <w:bottom w:val="single" w:sz="6" w:space="0" w:color="CCCCCC"/>
              <w:right w:val="single" w:sz="6" w:space="0" w:color="CCCCCC"/>
            </w:tcBorders>
          </w:tcPr>
          <w:p w14:paraId="02761F92" w14:textId="77777777" w:rsidR="00A97F47" w:rsidRDefault="00000000">
            <w:pPr>
              <w:pStyle w:val="TableParagraph"/>
              <w:spacing w:before="20"/>
              <w:ind w:left="63"/>
              <w:rPr>
                <w:sz w:val="20"/>
              </w:rPr>
            </w:pPr>
            <w:r>
              <w:rPr>
                <w:spacing w:val="-2"/>
                <w:sz w:val="20"/>
              </w:rPr>
              <w:t>424197.15</w:t>
            </w:r>
          </w:p>
        </w:tc>
        <w:tc>
          <w:tcPr>
            <w:tcW w:w="3476" w:type="dxa"/>
            <w:tcBorders>
              <w:top w:val="nil"/>
              <w:left w:val="single" w:sz="6" w:space="0" w:color="CCCCCC"/>
              <w:bottom w:val="single" w:sz="8" w:space="0" w:color="CCCCCC"/>
            </w:tcBorders>
          </w:tcPr>
          <w:p w14:paraId="08A5D1C0" w14:textId="77777777" w:rsidR="00A97F47" w:rsidRDefault="00000000">
            <w:pPr>
              <w:pStyle w:val="TableParagraph"/>
              <w:spacing w:before="20"/>
              <w:ind w:left="63"/>
              <w:rPr>
                <w:sz w:val="20"/>
              </w:rPr>
            </w:pPr>
            <w:r>
              <w:rPr>
                <w:spacing w:val="-2"/>
                <w:sz w:val="20"/>
              </w:rPr>
              <w:t>1190896.13</w:t>
            </w:r>
          </w:p>
        </w:tc>
      </w:tr>
      <w:tr w:rsidR="00A97F47" w14:paraId="5CDF86ED" w14:textId="77777777">
        <w:trPr>
          <w:trHeight w:val="388"/>
        </w:trPr>
        <w:tc>
          <w:tcPr>
            <w:tcW w:w="2434" w:type="dxa"/>
            <w:tcBorders>
              <w:top w:val="single" w:sz="8" w:space="0" w:color="CCCCCC"/>
              <w:bottom w:val="single" w:sz="8" w:space="0" w:color="CCCCCC"/>
              <w:right w:val="single" w:sz="6" w:space="0" w:color="CCCCCC"/>
            </w:tcBorders>
          </w:tcPr>
          <w:p w14:paraId="447574ED" w14:textId="77777777" w:rsidR="00A97F47" w:rsidRDefault="00000000">
            <w:pPr>
              <w:pStyle w:val="TableParagraph"/>
              <w:spacing w:before="78"/>
              <w:rPr>
                <w:sz w:val="20"/>
              </w:rPr>
            </w:pPr>
            <w:r>
              <w:rPr>
                <w:spacing w:val="-10"/>
                <w:sz w:val="20"/>
              </w:rPr>
              <w:t>2</w:t>
            </w:r>
          </w:p>
        </w:tc>
        <w:tc>
          <w:tcPr>
            <w:tcW w:w="3153" w:type="dxa"/>
            <w:tcBorders>
              <w:top w:val="single" w:sz="6" w:space="0" w:color="CCCCCC"/>
              <w:left w:val="single" w:sz="6" w:space="0" w:color="CCCCCC"/>
              <w:bottom w:val="single" w:sz="6" w:space="0" w:color="CCCCCC"/>
              <w:right w:val="single" w:sz="6" w:space="0" w:color="CCCCCC"/>
            </w:tcBorders>
          </w:tcPr>
          <w:p w14:paraId="69138DD9" w14:textId="77777777" w:rsidR="00A97F47" w:rsidRDefault="00000000">
            <w:pPr>
              <w:pStyle w:val="TableParagraph"/>
              <w:spacing w:before="78"/>
              <w:ind w:left="63"/>
              <w:rPr>
                <w:sz w:val="20"/>
              </w:rPr>
            </w:pPr>
            <w:r>
              <w:rPr>
                <w:spacing w:val="-2"/>
                <w:sz w:val="20"/>
              </w:rPr>
              <w:t>424226.36</w:t>
            </w:r>
          </w:p>
        </w:tc>
        <w:tc>
          <w:tcPr>
            <w:tcW w:w="3476" w:type="dxa"/>
            <w:tcBorders>
              <w:top w:val="single" w:sz="8" w:space="0" w:color="CCCCCC"/>
              <w:left w:val="single" w:sz="6" w:space="0" w:color="CCCCCC"/>
              <w:bottom w:val="single" w:sz="8" w:space="0" w:color="CCCCCC"/>
            </w:tcBorders>
          </w:tcPr>
          <w:p w14:paraId="2E35B14C" w14:textId="77777777" w:rsidR="00A97F47" w:rsidRDefault="00000000">
            <w:pPr>
              <w:pStyle w:val="TableParagraph"/>
              <w:spacing w:before="78"/>
              <w:ind w:left="63"/>
              <w:rPr>
                <w:sz w:val="20"/>
              </w:rPr>
            </w:pPr>
            <w:r>
              <w:rPr>
                <w:spacing w:val="-2"/>
                <w:sz w:val="20"/>
              </w:rPr>
              <w:t>1190898.94</w:t>
            </w:r>
          </w:p>
        </w:tc>
      </w:tr>
      <w:tr w:rsidR="00A97F47" w14:paraId="7BE1113D" w14:textId="77777777">
        <w:trPr>
          <w:trHeight w:val="387"/>
        </w:trPr>
        <w:tc>
          <w:tcPr>
            <w:tcW w:w="2434" w:type="dxa"/>
            <w:tcBorders>
              <w:top w:val="single" w:sz="8" w:space="0" w:color="CCCCCC"/>
              <w:bottom w:val="single" w:sz="8" w:space="0" w:color="CCCCCC"/>
              <w:right w:val="single" w:sz="6" w:space="0" w:color="CCCCCC"/>
            </w:tcBorders>
          </w:tcPr>
          <w:p w14:paraId="06481588" w14:textId="77777777" w:rsidR="00A97F47" w:rsidRDefault="00000000">
            <w:pPr>
              <w:pStyle w:val="TableParagraph"/>
              <w:rPr>
                <w:sz w:val="20"/>
              </w:rPr>
            </w:pPr>
            <w:r>
              <w:rPr>
                <w:spacing w:val="-10"/>
                <w:sz w:val="20"/>
              </w:rPr>
              <w:t>3</w:t>
            </w:r>
          </w:p>
        </w:tc>
        <w:tc>
          <w:tcPr>
            <w:tcW w:w="3153" w:type="dxa"/>
            <w:tcBorders>
              <w:top w:val="single" w:sz="6" w:space="0" w:color="CCCCCC"/>
              <w:left w:val="single" w:sz="6" w:space="0" w:color="CCCCCC"/>
              <w:bottom w:val="single" w:sz="6" w:space="0" w:color="CCCCCC"/>
              <w:right w:val="single" w:sz="6" w:space="0" w:color="CCCCCC"/>
            </w:tcBorders>
          </w:tcPr>
          <w:p w14:paraId="166EB74F" w14:textId="77777777" w:rsidR="00A97F47" w:rsidRDefault="00000000">
            <w:pPr>
              <w:pStyle w:val="TableParagraph"/>
              <w:ind w:left="63"/>
              <w:rPr>
                <w:sz w:val="20"/>
              </w:rPr>
            </w:pPr>
            <w:r>
              <w:rPr>
                <w:spacing w:val="-2"/>
                <w:sz w:val="20"/>
              </w:rPr>
              <w:t>424230.63</w:t>
            </w:r>
          </w:p>
        </w:tc>
        <w:tc>
          <w:tcPr>
            <w:tcW w:w="3476" w:type="dxa"/>
            <w:tcBorders>
              <w:top w:val="single" w:sz="8" w:space="0" w:color="CCCCCC"/>
              <w:left w:val="single" w:sz="6" w:space="0" w:color="CCCCCC"/>
              <w:bottom w:val="single" w:sz="8" w:space="0" w:color="CCCCCC"/>
            </w:tcBorders>
          </w:tcPr>
          <w:p w14:paraId="307B0E51" w14:textId="77777777" w:rsidR="00A97F47" w:rsidRDefault="00000000">
            <w:pPr>
              <w:pStyle w:val="TableParagraph"/>
              <w:ind w:left="63"/>
              <w:rPr>
                <w:sz w:val="20"/>
              </w:rPr>
            </w:pPr>
            <w:r>
              <w:rPr>
                <w:spacing w:val="-2"/>
                <w:sz w:val="20"/>
              </w:rPr>
              <w:t>4490896.73</w:t>
            </w:r>
          </w:p>
        </w:tc>
      </w:tr>
      <w:tr w:rsidR="00A97F47" w14:paraId="77A51823" w14:textId="77777777">
        <w:trPr>
          <w:trHeight w:val="388"/>
        </w:trPr>
        <w:tc>
          <w:tcPr>
            <w:tcW w:w="2434" w:type="dxa"/>
            <w:tcBorders>
              <w:top w:val="single" w:sz="8" w:space="0" w:color="CCCCCC"/>
              <w:bottom w:val="single" w:sz="8" w:space="0" w:color="CCCCCC"/>
              <w:right w:val="single" w:sz="6" w:space="0" w:color="CCCCCC"/>
            </w:tcBorders>
          </w:tcPr>
          <w:p w14:paraId="045F4CDF" w14:textId="77777777" w:rsidR="00A97F47" w:rsidRDefault="00000000">
            <w:pPr>
              <w:pStyle w:val="TableParagraph"/>
              <w:spacing w:before="78"/>
              <w:rPr>
                <w:sz w:val="20"/>
              </w:rPr>
            </w:pPr>
            <w:r>
              <w:rPr>
                <w:spacing w:val="-10"/>
                <w:sz w:val="20"/>
              </w:rPr>
              <w:t>4</w:t>
            </w:r>
          </w:p>
        </w:tc>
        <w:tc>
          <w:tcPr>
            <w:tcW w:w="3153" w:type="dxa"/>
            <w:tcBorders>
              <w:top w:val="single" w:sz="6" w:space="0" w:color="CCCCCC"/>
              <w:left w:val="single" w:sz="6" w:space="0" w:color="CCCCCC"/>
              <w:bottom w:val="single" w:sz="6" w:space="0" w:color="CCCCCC"/>
              <w:right w:val="single" w:sz="6" w:space="0" w:color="CCCCCC"/>
            </w:tcBorders>
          </w:tcPr>
          <w:p w14:paraId="5714B64A" w14:textId="77777777" w:rsidR="00A97F47" w:rsidRDefault="00000000">
            <w:pPr>
              <w:pStyle w:val="TableParagraph"/>
              <w:spacing w:before="78"/>
              <w:ind w:left="63"/>
              <w:rPr>
                <w:sz w:val="20"/>
              </w:rPr>
            </w:pPr>
            <w:r>
              <w:rPr>
                <w:spacing w:val="-2"/>
                <w:sz w:val="20"/>
              </w:rPr>
              <w:t>424237.27</w:t>
            </w:r>
          </w:p>
        </w:tc>
        <w:tc>
          <w:tcPr>
            <w:tcW w:w="3476" w:type="dxa"/>
            <w:tcBorders>
              <w:top w:val="single" w:sz="8" w:space="0" w:color="CCCCCC"/>
              <w:left w:val="single" w:sz="6" w:space="0" w:color="CCCCCC"/>
              <w:bottom w:val="single" w:sz="8" w:space="0" w:color="CCCCCC"/>
            </w:tcBorders>
          </w:tcPr>
          <w:p w14:paraId="50A22653" w14:textId="77777777" w:rsidR="00A97F47" w:rsidRDefault="00000000">
            <w:pPr>
              <w:pStyle w:val="TableParagraph"/>
              <w:spacing w:before="78"/>
              <w:ind w:left="63"/>
              <w:rPr>
                <w:sz w:val="20"/>
              </w:rPr>
            </w:pPr>
            <w:r>
              <w:rPr>
                <w:spacing w:val="-2"/>
                <w:sz w:val="20"/>
              </w:rPr>
              <w:t>4490886.31</w:t>
            </w:r>
          </w:p>
        </w:tc>
      </w:tr>
      <w:tr w:rsidR="00A97F47" w14:paraId="16C5C5CE" w14:textId="77777777">
        <w:trPr>
          <w:trHeight w:val="387"/>
        </w:trPr>
        <w:tc>
          <w:tcPr>
            <w:tcW w:w="2434" w:type="dxa"/>
            <w:tcBorders>
              <w:top w:val="single" w:sz="8" w:space="0" w:color="CCCCCC"/>
              <w:bottom w:val="single" w:sz="8" w:space="0" w:color="CCCCCC"/>
              <w:right w:val="single" w:sz="6" w:space="0" w:color="CCCCCC"/>
            </w:tcBorders>
          </w:tcPr>
          <w:p w14:paraId="139BFCB1" w14:textId="77777777" w:rsidR="00A97F47" w:rsidRDefault="00000000">
            <w:pPr>
              <w:pStyle w:val="TableParagraph"/>
              <w:rPr>
                <w:sz w:val="20"/>
              </w:rPr>
            </w:pPr>
            <w:r>
              <w:rPr>
                <w:spacing w:val="-10"/>
                <w:sz w:val="20"/>
              </w:rPr>
              <w:t>8</w:t>
            </w:r>
          </w:p>
        </w:tc>
        <w:tc>
          <w:tcPr>
            <w:tcW w:w="3153" w:type="dxa"/>
            <w:tcBorders>
              <w:top w:val="single" w:sz="6" w:space="0" w:color="CCCCCC"/>
              <w:left w:val="single" w:sz="6" w:space="0" w:color="CCCCCC"/>
              <w:bottom w:val="single" w:sz="6" w:space="0" w:color="CCCCCC"/>
              <w:right w:val="single" w:sz="6" w:space="0" w:color="CCCCCC"/>
            </w:tcBorders>
          </w:tcPr>
          <w:p w14:paraId="6239BD15" w14:textId="77777777" w:rsidR="00A97F47" w:rsidRDefault="00000000">
            <w:pPr>
              <w:pStyle w:val="TableParagraph"/>
              <w:ind w:left="63"/>
              <w:rPr>
                <w:sz w:val="20"/>
              </w:rPr>
            </w:pPr>
            <w:r>
              <w:rPr>
                <w:spacing w:val="-2"/>
                <w:sz w:val="20"/>
              </w:rPr>
              <w:t>424205.07</w:t>
            </w:r>
          </w:p>
        </w:tc>
        <w:tc>
          <w:tcPr>
            <w:tcW w:w="3476" w:type="dxa"/>
            <w:tcBorders>
              <w:top w:val="single" w:sz="8" w:space="0" w:color="CCCCCC"/>
              <w:left w:val="single" w:sz="6" w:space="0" w:color="CCCCCC"/>
              <w:bottom w:val="single" w:sz="8" w:space="0" w:color="CCCCCC"/>
            </w:tcBorders>
          </w:tcPr>
          <w:p w14:paraId="5C17C3F7" w14:textId="77777777" w:rsidR="00A97F47" w:rsidRDefault="00000000">
            <w:pPr>
              <w:pStyle w:val="TableParagraph"/>
              <w:ind w:left="63"/>
              <w:rPr>
                <w:sz w:val="20"/>
              </w:rPr>
            </w:pPr>
            <w:r>
              <w:rPr>
                <w:spacing w:val="-2"/>
                <w:sz w:val="20"/>
              </w:rPr>
              <w:t>4490877.46</w:t>
            </w:r>
          </w:p>
        </w:tc>
      </w:tr>
      <w:tr w:rsidR="00A97F47" w14:paraId="4324F6C3" w14:textId="77777777">
        <w:trPr>
          <w:trHeight w:val="387"/>
        </w:trPr>
        <w:tc>
          <w:tcPr>
            <w:tcW w:w="2434" w:type="dxa"/>
            <w:tcBorders>
              <w:top w:val="single" w:sz="8" w:space="0" w:color="CCCCCC"/>
              <w:bottom w:val="single" w:sz="8" w:space="0" w:color="CCCCCC"/>
              <w:right w:val="single" w:sz="6" w:space="0" w:color="CCCCCC"/>
            </w:tcBorders>
          </w:tcPr>
          <w:p w14:paraId="3C4238F7" w14:textId="77777777" w:rsidR="00A97F47" w:rsidRDefault="00000000">
            <w:pPr>
              <w:pStyle w:val="TableParagraph"/>
              <w:rPr>
                <w:sz w:val="20"/>
              </w:rPr>
            </w:pPr>
            <w:r>
              <w:rPr>
                <w:spacing w:val="-10"/>
                <w:sz w:val="20"/>
              </w:rPr>
              <w:t>9</w:t>
            </w:r>
          </w:p>
        </w:tc>
        <w:tc>
          <w:tcPr>
            <w:tcW w:w="3153" w:type="dxa"/>
            <w:tcBorders>
              <w:top w:val="single" w:sz="6" w:space="0" w:color="CCCCCC"/>
              <w:left w:val="single" w:sz="6" w:space="0" w:color="CCCCCC"/>
              <w:bottom w:val="single" w:sz="6" w:space="0" w:color="CCCCCC"/>
              <w:right w:val="single" w:sz="6" w:space="0" w:color="CCCCCC"/>
            </w:tcBorders>
          </w:tcPr>
          <w:p w14:paraId="5390405C" w14:textId="77777777" w:rsidR="00A97F47" w:rsidRDefault="00000000">
            <w:pPr>
              <w:pStyle w:val="TableParagraph"/>
              <w:ind w:left="63"/>
              <w:rPr>
                <w:sz w:val="20"/>
              </w:rPr>
            </w:pPr>
            <w:r>
              <w:rPr>
                <w:spacing w:val="-2"/>
                <w:sz w:val="20"/>
              </w:rPr>
              <w:t>424220.35</w:t>
            </w:r>
          </w:p>
        </w:tc>
        <w:tc>
          <w:tcPr>
            <w:tcW w:w="3476" w:type="dxa"/>
            <w:tcBorders>
              <w:top w:val="single" w:sz="8" w:space="0" w:color="CCCCCC"/>
              <w:left w:val="single" w:sz="6" w:space="0" w:color="CCCCCC"/>
              <w:bottom w:val="single" w:sz="8" w:space="0" w:color="CCCCCC"/>
            </w:tcBorders>
          </w:tcPr>
          <w:p w14:paraId="6001E116" w14:textId="77777777" w:rsidR="00A97F47" w:rsidRDefault="00000000">
            <w:pPr>
              <w:pStyle w:val="TableParagraph"/>
              <w:ind w:left="63"/>
              <w:rPr>
                <w:sz w:val="20"/>
              </w:rPr>
            </w:pPr>
            <w:r>
              <w:rPr>
                <w:spacing w:val="-2"/>
                <w:sz w:val="20"/>
              </w:rPr>
              <w:t>4490877.41</w:t>
            </w:r>
          </w:p>
        </w:tc>
      </w:tr>
      <w:tr w:rsidR="00A97F47" w14:paraId="68F7D99D" w14:textId="77777777">
        <w:trPr>
          <w:trHeight w:val="390"/>
        </w:trPr>
        <w:tc>
          <w:tcPr>
            <w:tcW w:w="2434" w:type="dxa"/>
            <w:tcBorders>
              <w:top w:val="single" w:sz="8" w:space="0" w:color="CCCCCC"/>
              <w:bottom w:val="single" w:sz="6" w:space="0" w:color="CCCCCC"/>
              <w:right w:val="single" w:sz="6" w:space="0" w:color="CCCCCC"/>
            </w:tcBorders>
          </w:tcPr>
          <w:p w14:paraId="7C1B74A6" w14:textId="77777777" w:rsidR="00A97F47" w:rsidRDefault="00000000">
            <w:pPr>
              <w:pStyle w:val="TableParagraph"/>
              <w:spacing w:before="78"/>
              <w:rPr>
                <w:sz w:val="20"/>
              </w:rPr>
            </w:pPr>
            <w:r>
              <w:rPr>
                <w:spacing w:val="-5"/>
                <w:sz w:val="20"/>
              </w:rPr>
              <w:t>10</w:t>
            </w:r>
          </w:p>
        </w:tc>
        <w:tc>
          <w:tcPr>
            <w:tcW w:w="3153" w:type="dxa"/>
            <w:tcBorders>
              <w:top w:val="single" w:sz="6" w:space="0" w:color="CCCCCC"/>
              <w:left w:val="single" w:sz="6" w:space="0" w:color="CCCCCC"/>
              <w:bottom w:val="single" w:sz="6" w:space="0" w:color="CCCCCC"/>
              <w:right w:val="single" w:sz="6" w:space="0" w:color="CCCCCC"/>
            </w:tcBorders>
          </w:tcPr>
          <w:p w14:paraId="4456EE07" w14:textId="77777777" w:rsidR="00A97F47" w:rsidRDefault="00000000">
            <w:pPr>
              <w:pStyle w:val="TableParagraph"/>
              <w:spacing w:before="78"/>
              <w:ind w:left="63"/>
              <w:rPr>
                <w:sz w:val="20"/>
              </w:rPr>
            </w:pPr>
            <w:r>
              <w:rPr>
                <w:spacing w:val="-2"/>
                <w:sz w:val="20"/>
              </w:rPr>
              <w:t>424228.11</w:t>
            </w:r>
          </w:p>
        </w:tc>
        <w:tc>
          <w:tcPr>
            <w:tcW w:w="3476" w:type="dxa"/>
            <w:tcBorders>
              <w:top w:val="single" w:sz="8" w:space="0" w:color="CCCCCC"/>
              <w:left w:val="single" w:sz="6" w:space="0" w:color="CCCCCC"/>
              <w:bottom w:val="single" w:sz="6" w:space="0" w:color="CCCCCC"/>
            </w:tcBorders>
          </w:tcPr>
          <w:p w14:paraId="55F667C5" w14:textId="77777777" w:rsidR="00A97F47" w:rsidRDefault="00000000">
            <w:pPr>
              <w:pStyle w:val="TableParagraph"/>
              <w:spacing w:before="78"/>
              <w:ind w:left="63"/>
              <w:rPr>
                <w:sz w:val="20"/>
              </w:rPr>
            </w:pPr>
            <w:r>
              <w:rPr>
                <w:spacing w:val="-2"/>
                <w:sz w:val="20"/>
              </w:rPr>
              <w:t>4490878.21</w:t>
            </w:r>
          </w:p>
        </w:tc>
      </w:tr>
    </w:tbl>
    <w:p w14:paraId="07644F34" w14:textId="77777777" w:rsidR="00A97F47" w:rsidRDefault="00A97F47">
      <w:pPr>
        <w:pStyle w:val="Textoindependiente"/>
        <w:spacing w:before="157"/>
      </w:pPr>
    </w:p>
    <w:p w14:paraId="2E3F3856" w14:textId="752F2CC9" w:rsidR="00A97F47" w:rsidRDefault="00000000">
      <w:pPr>
        <w:pStyle w:val="Textoindependiente"/>
        <w:spacing w:before="1" w:line="292" w:lineRule="auto"/>
        <w:ind w:left="142" w:right="141"/>
        <w:jc w:val="both"/>
      </w:pPr>
      <w:r>
        <w:t>En esta parcela existe una edificación destinada a vivienda unifamiliar en dos plantas (Baja +I) con una superficie construida según proyecto de parcelación presentado de 225,06 m² y una ocupación</w:t>
      </w:r>
      <w:r>
        <w:rPr>
          <w:spacing w:val="40"/>
        </w:rPr>
        <w:t xml:space="preserve"> </w:t>
      </w:r>
      <w:r>
        <w:t>de 189,06 m². También se ubica una piscina de superficie 16,00 m² de lámina de agua</w:t>
      </w:r>
      <w:r w:rsidR="00CE4546">
        <w:t>.</w:t>
      </w:r>
    </w:p>
    <w:p w14:paraId="4A6108CB" w14:textId="77777777" w:rsidR="00A97F47" w:rsidRDefault="00A97F47">
      <w:pPr>
        <w:pStyle w:val="Textoindependiente"/>
        <w:spacing w:before="9"/>
      </w:pPr>
    </w:p>
    <w:p w14:paraId="079B2D84" w14:textId="77777777" w:rsidR="00A97F47" w:rsidRDefault="00000000">
      <w:pPr>
        <w:pStyle w:val="Textoindependiente"/>
        <w:spacing w:line="292" w:lineRule="auto"/>
        <w:ind w:left="142" w:right="141"/>
        <w:jc w:val="both"/>
      </w:pPr>
      <w:r>
        <w:t>La vivienda existente no cumple el retranqueo obligatorio a la alineación en la Avenida del Pardo, y con el chaflan entre calle XXI y Avenida del Pardo.</w:t>
      </w:r>
    </w:p>
    <w:p w14:paraId="672DC54B" w14:textId="77777777" w:rsidR="00A97F47" w:rsidRDefault="00A97F47">
      <w:pPr>
        <w:pStyle w:val="Textoindependiente"/>
        <w:spacing w:before="10"/>
      </w:pPr>
    </w:p>
    <w:p w14:paraId="61F6ABC1" w14:textId="2DD5FEC0" w:rsidR="00A97F47" w:rsidRDefault="00000000">
      <w:pPr>
        <w:pStyle w:val="Textoindependiente"/>
        <w:spacing w:line="292" w:lineRule="auto"/>
        <w:ind w:left="142" w:right="141"/>
        <w:jc w:val="both"/>
      </w:pPr>
      <w:r>
        <w:t>Por tanto, la mencionada vivienda se encuentra en Fuera de Ordenación por incumplir los</w:t>
      </w:r>
      <w:r>
        <w:rPr>
          <w:spacing w:val="40"/>
        </w:rPr>
        <w:t xml:space="preserve"> </w:t>
      </w:r>
      <w:r>
        <w:t>retranqueos a la alineación Oficial en la Avenida del pardo. Con la parcelación solicitada no se aumenta el grado ni las condiciones del Fuera de Ordenación existente</w:t>
      </w:r>
      <w:r w:rsidR="00CE4546">
        <w:t>.</w:t>
      </w:r>
    </w:p>
    <w:p w14:paraId="4F27FF54" w14:textId="77777777" w:rsidR="00A97F47" w:rsidRDefault="00A97F47">
      <w:pPr>
        <w:pStyle w:val="Textoindependiente"/>
        <w:spacing w:before="9"/>
      </w:pPr>
    </w:p>
    <w:p w14:paraId="4C7B08CA" w14:textId="77777777" w:rsidR="00A97F47" w:rsidRDefault="00000000">
      <w:pPr>
        <w:pStyle w:val="Ttulo3"/>
        <w:jc w:val="both"/>
      </w:pPr>
      <w:r>
        <w:t>Parcela</w:t>
      </w:r>
      <w:r>
        <w:rPr>
          <w:spacing w:val="-4"/>
        </w:rPr>
        <w:t xml:space="preserve"> </w:t>
      </w:r>
      <w:r>
        <w:t>Resultante</w:t>
      </w:r>
      <w:r>
        <w:rPr>
          <w:spacing w:val="-3"/>
        </w:rPr>
        <w:t xml:space="preserve"> </w:t>
      </w:r>
      <w:r>
        <w:t>B.</w:t>
      </w:r>
      <w:r>
        <w:rPr>
          <w:spacing w:val="-3"/>
        </w:rPr>
        <w:t xml:space="preserve"> </w:t>
      </w:r>
      <w:r>
        <w:t>Resto</w:t>
      </w:r>
      <w:r>
        <w:rPr>
          <w:spacing w:val="-4"/>
        </w:rPr>
        <w:t xml:space="preserve"> </w:t>
      </w:r>
      <w:r>
        <w:t>de</w:t>
      </w:r>
      <w:r>
        <w:rPr>
          <w:spacing w:val="-3"/>
        </w:rPr>
        <w:t xml:space="preserve"> </w:t>
      </w:r>
      <w:r>
        <w:t>finca</w:t>
      </w:r>
      <w:r>
        <w:rPr>
          <w:spacing w:val="-3"/>
        </w:rPr>
        <w:t xml:space="preserve"> </w:t>
      </w:r>
      <w:r>
        <w:rPr>
          <w:spacing w:val="-2"/>
        </w:rPr>
        <w:t>matriz</w:t>
      </w:r>
    </w:p>
    <w:p w14:paraId="270D0DF8" w14:textId="77777777" w:rsidR="00A97F47" w:rsidRDefault="00A97F47">
      <w:pPr>
        <w:pStyle w:val="Textoindependiente"/>
        <w:spacing w:before="61"/>
        <w:rPr>
          <w:b/>
        </w:rPr>
      </w:pPr>
    </w:p>
    <w:p w14:paraId="3ADD9BBD" w14:textId="32B4F80E" w:rsidR="00A97F47" w:rsidRDefault="00000000">
      <w:pPr>
        <w:pStyle w:val="Textoindependiente"/>
        <w:spacing w:before="1" w:line="292" w:lineRule="auto"/>
        <w:ind w:left="142" w:right="141"/>
        <w:jc w:val="both"/>
      </w:pPr>
      <w:r>
        <w:t>Urbana,</w:t>
      </w:r>
      <w:r>
        <w:rPr>
          <w:spacing w:val="29"/>
        </w:rPr>
        <w:t xml:space="preserve"> </w:t>
      </w:r>
      <w:r>
        <w:t>parcela</w:t>
      </w:r>
      <w:r>
        <w:rPr>
          <w:spacing w:val="29"/>
        </w:rPr>
        <w:t xml:space="preserve"> </w:t>
      </w:r>
      <w:r>
        <w:t>situada</w:t>
      </w:r>
      <w:r>
        <w:rPr>
          <w:spacing w:val="29"/>
        </w:rPr>
        <w:t xml:space="preserve"> </w:t>
      </w:r>
      <w:r>
        <w:t>en</w:t>
      </w:r>
      <w:r>
        <w:rPr>
          <w:spacing w:val="29"/>
        </w:rPr>
        <w:t xml:space="preserve"> </w:t>
      </w:r>
      <w:r>
        <w:t>la</w:t>
      </w:r>
      <w:r>
        <w:rPr>
          <w:spacing w:val="29"/>
        </w:rPr>
        <w:t xml:space="preserve"> </w:t>
      </w:r>
      <w:r>
        <w:t>calle</w:t>
      </w:r>
      <w:r>
        <w:rPr>
          <w:spacing w:val="29"/>
        </w:rPr>
        <w:t xml:space="preserve"> </w:t>
      </w:r>
      <w:r w:rsidR="00CE4546">
        <w:t>*****************</w:t>
      </w:r>
      <w:r>
        <w:t>,</w:t>
      </w:r>
      <w:r>
        <w:rPr>
          <w:spacing w:val="29"/>
        </w:rPr>
        <w:t xml:space="preserve"> </w:t>
      </w:r>
      <w:r>
        <w:t>con</w:t>
      </w:r>
      <w:r>
        <w:rPr>
          <w:spacing w:val="29"/>
        </w:rPr>
        <w:t xml:space="preserve"> </w:t>
      </w:r>
      <w:r>
        <w:t>forma</w:t>
      </w:r>
      <w:r>
        <w:rPr>
          <w:spacing w:val="29"/>
        </w:rPr>
        <w:t xml:space="preserve"> </w:t>
      </w:r>
      <w:r>
        <w:t>de</w:t>
      </w:r>
      <w:r>
        <w:rPr>
          <w:spacing w:val="29"/>
        </w:rPr>
        <w:t xml:space="preserve"> </w:t>
      </w:r>
      <w:r>
        <w:t>polígono</w:t>
      </w:r>
      <w:r>
        <w:rPr>
          <w:spacing w:val="29"/>
        </w:rPr>
        <w:t xml:space="preserve"> </w:t>
      </w:r>
      <w:r>
        <w:t xml:space="preserve">irregular y acceso por la calle </w:t>
      </w:r>
      <w:r w:rsidR="00CE4546">
        <w:t>********</w:t>
      </w:r>
      <w:r>
        <w:t>, que cuenta con una superficie real de terreno de 500,00 m², y linda:</w:t>
      </w:r>
    </w:p>
    <w:p w14:paraId="62AC87C9" w14:textId="77777777" w:rsidR="00A97F47" w:rsidRDefault="00A97F47">
      <w:pPr>
        <w:pStyle w:val="Textoindependiente"/>
        <w:spacing w:before="9"/>
      </w:pPr>
    </w:p>
    <w:p w14:paraId="0FE219F7" w14:textId="639CFA10" w:rsidR="00A97F47" w:rsidRDefault="00000000">
      <w:pPr>
        <w:pStyle w:val="Textoindependiente"/>
        <w:spacing w:line="292" w:lineRule="auto"/>
        <w:ind w:left="142" w:right="145"/>
      </w:pPr>
      <w:r>
        <w:t>Norte: En tres tramos rectos quebrados de 12,23 m, 7,80 m y 15,32 m con parcela B resultante de</w:t>
      </w:r>
      <w:r>
        <w:rPr>
          <w:spacing w:val="80"/>
          <w:w w:val="150"/>
        </w:rPr>
        <w:t xml:space="preserve"> </w:t>
      </w:r>
      <w:r>
        <w:t>esta segregación</w:t>
      </w:r>
      <w:r w:rsidR="00CE4546">
        <w:t>.</w:t>
      </w:r>
    </w:p>
    <w:p w14:paraId="700ADA71" w14:textId="77777777" w:rsidR="00A97F47" w:rsidRDefault="00A97F47">
      <w:pPr>
        <w:pStyle w:val="Textoindependiente"/>
        <w:spacing w:before="10"/>
      </w:pPr>
    </w:p>
    <w:p w14:paraId="6B6B065A" w14:textId="5BB24B29" w:rsidR="00A97F47" w:rsidRDefault="00000000">
      <w:pPr>
        <w:pStyle w:val="Textoindependiente"/>
        <w:spacing w:line="542" w:lineRule="auto"/>
        <w:ind w:left="142" w:right="2733"/>
      </w:pPr>
      <w:r>
        <w:t>Al</w:t>
      </w:r>
      <w:r>
        <w:rPr>
          <w:spacing w:val="-2"/>
        </w:rPr>
        <w:t xml:space="preserve"> </w:t>
      </w:r>
      <w:r>
        <w:t>Sur:</w:t>
      </w:r>
      <w:r>
        <w:rPr>
          <w:spacing w:val="-2"/>
        </w:rPr>
        <w:t xml:space="preserve"> </w:t>
      </w:r>
      <w:r>
        <w:t>En</w:t>
      </w:r>
      <w:r>
        <w:rPr>
          <w:spacing w:val="-2"/>
        </w:rPr>
        <w:t xml:space="preserve"> </w:t>
      </w:r>
      <w:r>
        <w:t>línea</w:t>
      </w:r>
      <w:r>
        <w:rPr>
          <w:spacing w:val="-2"/>
        </w:rPr>
        <w:t xml:space="preserve"> </w:t>
      </w:r>
      <w:r>
        <w:t>recta</w:t>
      </w:r>
      <w:r>
        <w:rPr>
          <w:spacing w:val="-2"/>
        </w:rPr>
        <w:t xml:space="preserve"> </w:t>
      </w:r>
      <w:r>
        <w:t>de</w:t>
      </w:r>
      <w:r>
        <w:rPr>
          <w:spacing w:val="-2"/>
        </w:rPr>
        <w:t xml:space="preserve"> </w:t>
      </w:r>
      <w:r>
        <w:t>32,70</w:t>
      </w:r>
      <w:r>
        <w:rPr>
          <w:spacing w:val="-2"/>
        </w:rPr>
        <w:t xml:space="preserve"> </w:t>
      </w:r>
      <w:r>
        <w:t>con</w:t>
      </w:r>
      <w:r>
        <w:rPr>
          <w:spacing w:val="-2"/>
        </w:rPr>
        <w:t xml:space="preserve"> </w:t>
      </w:r>
      <w:r>
        <w:t>propiedad</w:t>
      </w:r>
      <w:r>
        <w:rPr>
          <w:spacing w:val="-2"/>
        </w:rPr>
        <w:t xml:space="preserve"> </w:t>
      </w:r>
      <w:r>
        <w:t>privada</w:t>
      </w:r>
      <w:r>
        <w:rPr>
          <w:spacing w:val="-2"/>
        </w:rPr>
        <w:t xml:space="preserve"> </w:t>
      </w:r>
      <w:r>
        <w:t>en</w:t>
      </w:r>
      <w:r>
        <w:rPr>
          <w:spacing w:val="-2"/>
        </w:rPr>
        <w:t xml:space="preserve"> </w:t>
      </w:r>
      <w:r>
        <w:t>calle</w:t>
      </w:r>
      <w:r>
        <w:rPr>
          <w:spacing w:val="-2"/>
        </w:rPr>
        <w:t xml:space="preserve"> </w:t>
      </w:r>
      <w:r>
        <w:t>XXI</w:t>
      </w:r>
      <w:r>
        <w:rPr>
          <w:spacing w:val="-2"/>
        </w:rPr>
        <w:t xml:space="preserve"> </w:t>
      </w:r>
      <w:proofErr w:type="spellStart"/>
      <w:r>
        <w:t>nº</w:t>
      </w:r>
      <w:proofErr w:type="spellEnd"/>
      <w:r>
        <w:rPr>
          <w:spacing w:val="-2"/>
        </w:rPr>
        <w:t xml:space="preserve"> </w:t>
      </w:r>
      <w:r>
        <w:t>17</w:t>
      </w:r>
      <w:r w:rsidR="00CE4546">
        <w:t>.</w:t>
      </w:r>
      <w:r>
        <w:t xml:space="preserve"> Al Este: En línea recta de 14,88 m con vial público calle XXI</w:t>
      </w:r>
      <w:r w:rsidR="00CE4546">
        <w:t>.</w:t>
      </w:r>
    </w:p>
    <w:p w14:paraId="03DF9AB8" w14:textId="61FA5077" w:rsidR="00A97F47" w:rsidRDefault="00000000">
      <w:pPr>
        <w:pStyle w:val="Textoindependiente"/>
        <w:spacing w:before="2" w:line="292" w:lineRule="auto"/>
        <w:ind w:left="142" w:right="145"/>
      </w:pPr>
      <w:r>
        <w:t xml:space="preserve">Al Oeste: En línea recta de 19,08 con parcela privada en Avenida del Pardo </w:t>
      </w:r>
      <w:proofErr w:type="spellStart"/>
      <w:r>
        <w:t>nº</w:t>
      </w:r>
      <w:proofErr w:type="spellEnd"/>
      <w:r>
        <w:t xml:space="preserve"> 30C y línea recta de</w:t>
      </w:r>
      <w:r>
        <w:rPr>
          <w:spacing w:val="40"/>
        </w:rPr>
        <w:t xml:space="preserve"> </w:t>
      </w:r>
      <w:r>
        <w:t xml:space="preserve">2,99 m con propiedad privada en calle XX </w:t>
      </w:r>
      <w:proofErr w:type="spellStart"/>
      <w:r>
        <w:t>nº</w:t>
      </w:r>
      <w:proofErr w:type="spellEnd"/>
      <w:r>
        <w:t xml:space="preserve"> 10</w:t>
      </w:r>
      <w:r w:rsidR="00CE4546">
        <w:t>.</w:t>
      </w:r>
    </w:p>
    <w:p w14:paraId="343F273D" w14:textId="77777777" w:rsidR="00A97F47" w:rsidRDefault="00A97F47">
      <w:pPr>
        <w:pStyle w:val="Textoindependiente"/>
        <w:spacing w:before="10"/>
      </w:pPr>
    </w:p>
    <w:p w14:paraId="75D110F2" w14:textId="77777777" w:rsidR="00A97F47" w:rsidRDefault="00000000">
      <w:pPr>
        <w:pStyle w:val="Textoindependiente"/>
        <w:ind w:left="142"/>
      </w:pPr>
      <w:r>
        <w:t xml:space="preserve">Coordenadas </w:t>
      </w:r>
      <w:r>
        <w:rPr>
          <w:spacing w:val="-4"/>
        </w:rPr>
        <w:t>UTM:</w:t>
      </w:r>
    </w:p>
    <w:p w14:paraId="7084002F" w14:textId="77777777" w:rsidR="00A97F47" w:rsidRDefault="00A97F47">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2434"/>
        <w:gridCol w:w="3153"/>
        <w:gridCol w:w="3476"/>
      </w:tblGrid>
      <w:tr w:rsidR="00A97F47" w14:paraId="339D5775" w14:textId="77777777">
        <w:trPr>
          <w:trHeight w:val="402"/>
        </w:trPr>
        <w:tc>
          <w:tcPr>
            <w:tcW w:w="9063" w:type="dxa"/>
            <w:gridSpan w:val="3"/>
            <w:tcBorders>
              <w:left w:val="single" w:sz="4" w:space="0" w:color="CCCCCC"/>
              <w:bottom w:val="single" w:sz="6" w:space="0" w:color="CCCCCC"/>
              <w:right w:val="single" w:sz="4" w:space="0" w:color="CCCCCC"/>
            </w:tcBorders>
            <w:shd w:val="clear" w:color="auto" w:fill="F3F3F3"/>
          </w:tcPr>
          <w:p w14:paraId="1307F70D" w14:textId="77777777" w:rsidR="00A97F47" w:rsidRDefault="00000000">
            <w:pPr>
              <w:pStyle w:val="TableParagraph"/>
              <w:spacing w:before="79"/>
              <w:rPr>
                <w:b/>
                <w:sz w:val="20"/>
              </w:rPr>
            </w:pPr>
            <w:r>
              <w:rPr>
                <w:b/>
                <w:sz w:val="20"/>
              </w:rPr>
              <w:t xml:space="preserve">COORDENADAS </w:t>
            </w:r>
            <w:r>
              <w:rPr>
                <w:b/>
                <w:spacing w:val="-5"/>
                <w:sz w:val="20"/>
              </w:rPr>
              <w:t>UTM</w:t>
            </w:r>
          </w:p>
        </w:tc>
      </w:tr>
      <w:tr w:rsidR="00A97F47" w14:paraId="401ED05E" w14:textId="77777777">
        <w:trPr>
          <w:trHeight w:val="403"/>
        </w:trPr>
        <w:tc>
          <w:tcPr>
            <w:tcW w:w="2434" w:type="dxa"/>
            <w:tcBorders>
              <w:top w:val="single" w:sz="6" w:space="0" w:color="CCCCCC"/>
              <w:left w:val="single" w:sz="4" w:space="0" w:color="CCCCCC"/>
              <w:right w:val="single" w:sz="6" w:space="0" w:color="CCCCCC"/>
            </w:tcBorders>
          </w:tcPr>
          <w:p w14:paraId="36310403" w14:textId="77777777" w:rsidR="00A97F47" w:rsidRDefault="00000000">
            <w:pPr>
              <w:pStyle w:val="TableParagraph"/>
              <w:spacing w:before="82"/>
              <w:rPr>
                <w:b/>
                <w:sz w:val="20"/>
              </w:rPr>
            </w:pPr>
            <w:r>
              <w:rPr>
                <w:b/>
                <w:spacing w:val="-2"/>
                <w:sz w:val="20"/>
              </w:rPr>
              <w:t>PUNTO</w:t>
            </w:r>
          </w:p>
        </w:tc>
        <w:tc>
          <w:tcPr>
            <w:tcW w:w="3153" w:type="dxa"/>
            <w:tcBorders>
              <w:top w:val="single" w:sz="6" w:space="0" w:color="CCCCCC"/>
              <w:left w:val="single" w:sz="6" w:space="0" w:color="CCCCCC"/>
              <w:bottom w:val="single" w:sz="6" w:space="0" w:color="CCCCCC"/>
              <w:right w:val="single" w:sz="6" w:space="0" w:color="CCCCCC"/>
            </w:tcBorders>
          </w:tcPr>
          <w:p w14:paraId="1173BF22" w14:textId="77777777" w:rsidR="00A97F47" w:rsidRDefault="00000000">
            <w:pPr>
              <w:pStyle w:val="TableParagraph"/>
              <w:spacing w:before="82"/>
              <w:ind w:left="63"/>
              <w:rPr>
                <w:b/>
                <w:sz w:val="20"/>
              </w:rPr>
            </w:pPr>
            <w:r>
              <w:rPr>
                <w:b/>
                <w:spacing w:val="-10"/>
                <w:sz w:val="20"/>
              </w:rPr>
              <w:t>X</w:t>
            </w:r>
          </w:p>
        </w:tc>
        <w:tc>
          <w:tcPr>
            <w:tcW w:w="3476" w:type="dxa"/>
            <w:tcBorders>
              <w:top w:val="single" w:sz="6" w:space="0" w:color="CCCCCC"/>
              <w:left w:val="single" w:sz="6" w:space="0" w:color="CCCCCC"/>
              <w:right w:val="single" w:sz="4" w:space="0" w:color="CCCCCC"/>
            </w:tcBorders>
          </w:tcPr>
          <w:p w14:paraId="20783F3D" w14:textId="77777777" w:rsidR="00A97F47" w:rsidRDefault="00000000">
            <w:pPr>
              <w:pStyle w:val="TableParagraph"/>
              <w:spacing w:before="82"/>
              <w:ind w:left="63"/>
              <w:rPr>
                <w:b/>
                <w:sz w:val="20"/>
              </w:rPr>
            </w:pPr>
            <w:r>
              <w:rPr>
                <w:b/>
                <w:spacing w:val="-10"/>
                <w:sz w:val="20"/>
              </w:rPr>
              <w:t>Y</w:t>
            </w:r>
          </w:p>
        </w:tc>
      </w:tr>
      <w:tr w:rsidR="00A97F47" w14:paraId="46991BA7" w14:textId="77777777">
        <w:trPr>
          <w:trHeight w:val="386"/>
        </w:trPr>
        <w:tc>
          <w:tcPr>
            <w:tcW w:w="2434" w:type="dxa"/>
            <w:tcBorders>
              <w:left w:val="single" w:sz="4" w:space="0" w:color="CCCCCC"/>
              <w:right w:val="single" w:sz="6" w:space="0" w:color="CCCCCC"/>
            </w:tcBorders>
          </w:tcPr>
          <w:p w14:paraId="792C6B61" w14:textId="77777777" w:rsidR="00A97F47" w:rsidRDefault="00000000">
            <w:pPr>
              <w:pStyle w:val="TableParagraph"/>
              <w:rPr>
                <w:sz w:val="20"/>
              </w:rPr>
            </w:pPr>
            <w:r>
              <w:rPr>
                <w:spacing w:val="-10"/>
                <w:sz w:val="20"/>
              </w:rPr>
              <w:t>4</w:t>
            </w:r>
          </w:p>
        </w:tc>
        <w:tc>
          <w:tcPr>
            <w:tcW w:w="3153" w:type="dxa"/>
            <w:tcBorders>
              <w:top w:val="single" w:sz="6" w:space="0" w:color="CCCCCC"/>
              <w:left w:val="single" w:sz="6" w:space="0" w:color="CCCCCC"/>
              <w:bottom w:val="single" w:sz="6" w:space="0" w:color="CCCCCC"/>
              <w:right w:val="single" w:sz="6" w:space="0" w:color="CCCCCC"/>
            </w:tcBorders>
          </w:tcPr>
          <w:p w14:paraId="38206226" w14:textId="77777777" w:rsidR="00A97F47" w:rsidRDefault="00000000">
            <w:pPr>
              <w:pStyle w:val="TableParagraph"/>
              <w:ind w:left="63"/>
              <w:rPr>
                <w:sz w:val="20"/>
              </w:rPr>
            </w:pPr>
            <w:r>
              <w:rPr>
                <w:spacing w:val="-2"/>
                <w:sz w:val="20"/>
              </w:rPr>
              <w:t>424237.27</w:t>
            </w:r>
          </w:p>
        </w:tc>
        <w:tc>
          <w:tcPr>
            <w:tcW w:w="3476" w:type="dxa"/>
            <w:tcBorders>
              <w:left w:val="single" w:sz="6" w:space="0" w:color="CCCCCC"/>
              <w:right w:val="single" w:sz="4" w:space="0" w:color="CCCCCC"/>
            </w:tcBorders>
          </w:tcPr>
          <w:p w14:paraId="4D6213A9" w14:textId="77777777" w:rsidR="00A97F47" w:rsidRDefault="00000000">
            <w:pPr>
              <w:pStyle w:val="TableParagraph"/>
              <w:ind w:left="63"/>
              <w:rPr>
                <w:sz w:val="20"/>
              </w:rPr>
            </w:pPr>
            <w:r>
              <w:rPr>
                <w:spacing w:val="-2"/>
                <w:sz w:val="20"/>
              </w:rPr>
              <w:t>4490886.31</w:t>
            </w:r>
          </w:p>
        </w:tc>
      </w:tr>
      <w:tr w:rsidR="00A97F47" w14:paraId="30254137" w14:textId="77777777">
        <w:trPr>
          <w:trHeight w:val="389"/>
        </w:trPr>
        <w:tc>
          <w:tcPr>
            <w:tcW w:w="2434" w:type="dxa"/>
            <w:tcBorders>
              <w:left w:val="single" w:sz="4" w:space="0" w:color="CCCCCC"/>
              <w:right w:val="single" w:sz="6" w:space="0" w:color="CCCCCC"/>
            </w:tcBorders>
          </w:tcPr>
          <w:p w14:paraId="7AC6A6AA" w14:textId="77777777" w:rsidR="00A97F47" w:rsidRDefault="00000000">
            <w:pPr>
              <w:pStyle w:val="TableParagraph"/>
              <w:spacing w:before="78"/>
              <w:rPr>
                <w:sz w:val="20"/>
              </w:rPr>
            </w:pPr>
            <w:r>
              <w:rPr>
                <w:spacing w:val="-10"/>
                <w:sz w:val="20"/>
              </w:rPr>
              <w:t>5</w:t>
            </w:r>
          </w:p>
        </w:tc>
        <w:tc>
          <w:tcPr>
            <w:tcW w:w="3153" w:type="dxa"/>
            <w:tcBorders>
              <w:top w:val="single" w:sz="6" w:space="0" w:color="CCCCCC"/>
              <w:left w:val="single" w:sz="6" w:space="0" w:color="CCCCCC"/>
              <w:bottom w:val="single" w:sz="6" w:space="0" w:color="CCCCCC"/>
              <w:right w:val="single" w:sz="6" w:space="0" w:color="CCCCCC"/>
            </w:tcBorders>
          </w:tcPr>
          <w:p w14:paraId="31F4AF29" w14:textId="77777777" w:rsidR="00A97F47" w:rsidRDefault="00000000">
            <w:pPr>
              <w:pStyle w:val="TableParagraph"/>
              <w:spacing w:before="78"/>
              <w:ind w:left="63"/>
              <w:rPr>
                <w:sz w:val="20"/>
              </w:rPr>
            </w:pPr>
            <w:r>
              <w:rPr>
                <w:spacing w:val="-2"/>
                <w:sz w:val="20"/>
              </w:rPr>
              <w:t>424245.34</w:t>
            </w:r>
          </w:p>
        </w:tc>
        <w:tc>
          <w:tcPr>
            <w:tcW w:w="3476" w:type="dxa"/>
            <w:tcBorders>
              <w:left w:val="single" w:sz="6" w:space="0" w:color="CCCCCC"/>
              <w:right w:val="single" w:sz="4" w:space="0" w:color="CCCCCC"/>
            </w:tcBorders>
          </w:tcPr>
          <w:p w14:paraId="12F084D9" w14:textId="77777777" w:rsidR="00A97F47" w:rsidRDefault="00000000">
            <w:pPr>
              <w:pStyle w:val="TableParagraph"/>
              <w:spacing w:before="78"/>
              <w:ind w:left="63"/>
              <w:rPr>
                <w:sz w:val="20"/>
              </w:rPr>
            </w:pPr>
            <w:r>
              <w:rPr>
                <w:spacing w:val="-2"/>
                <w:sz w:val="20"/>
              </w:rPr>
              <w:t>4490873.80</w:t>
            </w:r>
          </w:p>
        </w:tc>
      </w:tr>
      <w:tr w:rsidR="00A97F47" w14:paraId="362BFC25" w14:textId="77777777">
        <w:trPr>
          <w:trHeight w:val="388"/>
        </w:trPr>
        <w:tc>
          <w:tcPr>
            <w:tcW w:w="2434" w:type="dxa"/>
            <w:tcBorders>
              <w:left w:val="single" w:sz="4" w:space="0" w:color="CCCCCC"/>
              <w:right w:val="single" w:sz="6" w:space="0" w:color="CCCCCC"/>
            </w:tcBorders>
          </w:tcPr>
          <w:p w14:paraId="2043A04B" w14:textId="77777777" w:rsidR="00A97F47" w:rsidRDefault="00000000">
            <w:pPr>
              <w:pStyle w:val="TableParagraph"/>
              <w:rPr>
                <w:sz w:val="20"/>
              </w:rPr>
            </w:pPr>
            <w:r>
              <w:rPr>
                <w:spacing w:val="-10"/>
                <w:sz w:val="20"/>
              </w:rPr>
              <w:t>6</w:t>
            </w:r>
          </w:p>
        </w:tc>
        <w:tc>
          <w:tcPr>
            <w:tcW w:w="3153" w:type="dxa"/>
            <w:tcBorders>
              <w:top w:val="single" w:sz="6" w:space="0" w:color="CCCCCC"/>
              <w:left w:val="single" w:sz="6" w:space="0" w:color="CCCCCC"/>
              <w:bottom w:val="single" w:sz="6" w:space="0" w:color="CCCCCC"/>
              <w:right w:val="single" w:sz="6" w:space="0" w:color="CCCCCC"/>
            </w:tcBorders>
          </w:tcPr>
          <w:p w14:paraId="5D691165" w14:textId="77777777" w:rsidR="00A97F47" w:rsidRDefault="00000000">
            <w:pPr>
              <w:pStyle w:val="TableParagraph"/>
              <w:ind w:left="63"/>
              <w:rPr>
                <w:sz w:val="20"/>
              </w:rPr>
            </w:pPr>
            <w:r>
              <w:rPr>
                <w:spacing w:val="-2"/>
                <w:sz w:val="20"/>
              </w:rPr>
              <w:t>424215.70</w:t>
            </w:r>
          </w:p>
        </w:tc>
        <w:tc>
          <w:tcPr>
            <w:tcW w:w="3476" w:type="dxa"/>
            <w:tcBorders>
              <w:left w:val="single" w:sz="6" w:space="0" w:color="CCCCCC"/>
              <w:right w:val="single" w:sz="4" w:space="0" w:color="CCCCCC"/>
            </w:tcBorders>
          </w:tcPr>
          <w:p w14:paraId="22CD39B8" w14:textId="77777777" w:rsidR="00A97F47" w:rsidRDefault="00000000">
            <w:pPr>
              <w:pStyle w:val="TableParagraph"/>
              <w:ind w:left="63"/>
              <w:rPr>
                <w:sz w:val="20"/>
              </w:rPr>
            </w:pPr>
            <w:r>
              <w:rPr>
                <w:spacing w:val="-2"/>
                <w:sz w:val="20"/>
              </w:rPr>
              <w:t>4490860.00</w:t>
            </w:r>
          </w:p>
        </w:tc>
      </w:tr>
      <w:tr w:rsidR="00A97F47" w14:paraId="1883BBB4" w14:textId="77777777">
        <w:trPr>
          <w:trHeight w:val="386"/>
        </w:trPr>
        <w:tc>
          <w:tcPr>
            <w:tcW w:w="2434" w:type="dxa"/>
            <w:tcBorders>
              <w:left w:val="single" w:sz="4" w:space="0" w:color="CCCCCC"/>
              <w:right w:val="single" w:sz="6" w:space="0" w:color="CCCCCC"/>
            </w:tcBorders>
          </w:tcPr>
          <w:p w14:paraId="5074E90A" w14:textId="77777777" w:rsidR="00A97F47" w:rsidRDefault="00000000">
            <w:pPr>
              <w:pStyle w:val="TableParagraph"/>
              <w:rPr>
                <w:sz w:val="20"/>
              </w:rPr>
            </w:pPr>
            <w:r>
              <w:rPr>
                <w:spacing w:val="-10"/>
                <w:sz w:val="20"/>
              </w:rPr>
              <w:t>7</w:t>
            </w:r>
          </w:p>
        </w:tc>
        <w:tc>
          <w:tcPr>
            <w:tcW w:w="3153" w:type="dxa"/>
            <w:tcBorders>
              <w:top w:val="single" w:sz="6" w:space="0" w:color="CCCCCC"/>
              <w:left w:val="single" w:sz="6" w:space="0" w:color="CCCCCC"/>
              <w:bottom w:val="single" w:sz="6" w:space="0" w:color="CCCCCC"/>
              <w:right w:val="single" w:sz="6" w:space="0" w:color="CCCCCC"/>
            </w:tcBorders>
          </w:tcPr>
          <w:p w14:paraId="301CF70E" w14:textId="77777777" w:rsidR="00A97F47" w:rsidRDefault="00000000">
            <w:pPr>
              <w:pStyle w:val="TableParagraph"/>
              <w:ind w:left="63"/>
              <w:rPr>
                <w:sz w:val="20"/>
              </w:rPr>
            </w:pPr>
            <w:r>
              <w:rPr>
                <w:spacing w:val="-2"/>
                <w:sz w:val="20"/>
              </w:rPr>
              <w:t>424212.90</w:t>
            </w:r>
          </w:p>
        </w:tc>
        <w:tc>
          <w:tcPr>
            <w:tcW w:w="3476" w:type="dxa"/>
            <w:tcBorders>
              <w:left w:val="single" w:sz="6" w:space="0" w:color="CCCCCC"/>
              <w:right w:val="single" w:sz="4" w:space="0" w:color="CCCCCC"/>
            </w:tcBorders>
          </w:tcPr>
          <w:p w14:paraId="623EA66E" w14:textId="77777777" w:rsidR="00A97F47" w:rsidRDefault="00000000">
            <w:pPr>
              <w:pStyle w:val="TableParagraph"/>
              <w:ind w:left="63"/>
              <w:rPr>
                <w:sz w:val="20"/>
              </w:rPr>
            </w:pPr>
            <w:r>
              <w:rPr>
                <w:spacing w:val="-2"/>
                <w:sz w:val="20"/>
              </w:rPr>
              <w:t>4490861.06</w:t>
            </w:r>
          </w:p>
        </w:tc>
      </w:tr>
      <w:tr w:rsidR="00A97F47" w14:paraId="7540E2C5" w14:textId="77777777">
        <w:trPr>
          <w:trHeight w:val="388"/>
        </w:trPr>
        <w:tc>
          <w:tcPr>
            <w:tcW w:w="2434" w:type="dxa"/>
            <w:tcBorders>
              <w:left w:val="single" w:sz="4" w:space="0" w:color="CCCCCC"/>
              <w:right w:val="single" w:sz="6" w:space="0" w:color="CCCCCC"/>
            </w:tcBorders>
          </w:tcPr>
          <w:p w14:paraId="10C4B7E5" w14:textId="77777777" w:rsidR="00A97F47" w:rsidRDefault="00000000">
            <w:pPr>
              <w:pStyle w:val="TableParagraph"/>
              <w:spacing w:before="78"/>
              <w:rPr>
                <w:sz w:val="20"/>
              </w:rPr>
            </w:pPr>
            <w:r>
              <w:rPr>
                <w:spacing w:val="-10"/>
                <w:sz w:val="20"/>
              </w:rPr>
              <w:t>8</w:t>
            </w:r>
          </w:p>
        </w:tc>
        <w:tc>
          <w:tcPr>
            <w:tcW w:w="3153" w:type="dxa"/>
            <w:tcBorders>
              <w:top w:val="single" w:sz="6" w:space="0" w:color="CCCCCC"/>
              <w:left w:val="single" w:sz="6" w:space="0" w:color="CCCCCC"/>
              <w:bottom w:val="single" w:sz="6" w:space="0" w:color="CCCCCC"/>
              <w:right w:val="single" w:sz="6" w:space="0" w:color="CCCCCC"/>
            </w:tcBorders>
          </w:tcPr>
          <w:p w14:paraId="65CF74F3" w14:textId="77777777" w:rsidR="00A97F47" w:rsidRDefault="00000000">
            <w:pPr>
              <w:pStyle w:val="TableParagraph"/>
              <w:spacing w:before="78"/>
              <w:ind w:left="63"/>
              <w:rPr>
                <w:sz w:val="20"/>
              </w:rPr>
            </w:pPr>
            <w:r>
              <w:rPr>
                <w:spacing w:val="-2"/>
                <w:sz w:val="20"/>
              </w:rPr>
              <w:t>424205.07</w:t>
            </w:r>
          </w:p>
        </w:tc>
        <w:tc>
          <w:tcPr>
            <w:tcW w:w="3476" w:type="dxa"/>
            <w:tcBorders>
              <w:left w:val="single" w:sz="6" w:space="0" w:color="CCCCCC"/>
              <w:right w:val="single" w:sz="4" w:space="0" w:color="CCCCCC"/>
            </w:tcBorders>
          </w:tcPr>
          <w:p w14:paraId="62C68749" w14:textId="77777777" w:rsidR="00A97F47" w:rsidRDefault="00000000">
            <w:pPr>
              <w:pStyle w:val="TableParagraph"/>
              <w:spacing w:before="78"/>
              <w:ind w:left="63"/>
              <w:rPr>
                <w:sz w:val="20"/>
              </w:rPr>
            </w:pPr>
            <w:r>
              <w:rPr>
                <w:spacing w:val="-2"/>
                <w:sz w:val="20"/>
              </w:rPr>
              <w:t>4490877.46</w:t>
            </w:r>
          </w:p>
        </w:tc>
      </w:tr>
      <w:tr w:rsidR="00A97F47" w14:paraId="7A5783BF" w14:textId="77777777">
        <w:trPr>
          <w:trHeight w:val="387"/>
        </w:trPr>
        <w:tc>
          <w:tcPr>
            <w:tcW w:w="2434" w:type="dxa"/>
            <w:tcBorders>
              <w:left w:val="single" w:sz="4" w:space="0" w:color="CCCCCC"/>
              <w:right w:val="single" w:sz="6" w:space="0" w:color="CCCCCC"/>
            </w:tcBorders>
          </w:tcPr>
          <w:p w14:paraId="554884F2" w14:textId="77777777" w:rsidR="00A97F47" w:rsidRDefault="00000000">
            <w:pPr>
              <w:pStyle w:val="TableParagraph"/>
              <w:rPr>
                <w:sz w:val="20"/>
              </w:rPr>
            </w:pPr>
            <w:r>
              <w:rPr>
                <w:spacing w:val="-10"/>
                <w:sz w:val="20"/>
              </w:rPr>
              <w:t>9</w:t>
            </w:r>
          </w:p>
        </w:tc>
        <w:tc>
          <w:tcPr>
            <w:tcW w:w="3153" w:type="dxa"/>
            <w:tcBorders>
              <w:top w:val="single" w:sz="6" w:space="0" w:color="CCCCCC"/>
              <w:left w:val="single" w:sz="6" w:space="0" w:color="CCCCCC"/>
              <w:bottom w:val="single" w:sz="6" w:space="0" w:color="CCCCCC"/>
              <w:right w:val="single" w:sz="6" w:space="0" w:color="CCCCCC"/>
            </w:tcBorders>
          </w:tcPr>
          <w:p w14:paraId="5A21089C" w14:textId="77777777" w:rsidR="00A97F47" w:rsidRDefault="00000000">
            <w:pPr>
              <w:pStyle w:val="TableParagraph"/>
              <w:ind w:left="63"/>
              <w:rPr>
                <w:sz w:val="20"/>
              </w:rPr>
            </w:pPr>
            <w:r>
              <w:rPr>
                <w:spacing w:val="-2"/>
                <w:sz w:val="20"/>
              </w:rPr>
              <w:t>424220.35</w:t>
            </w:r>
          </w:p>
        </w:tc>
        <w:tc>
          <w:tcPr>
            <w:tcW w:w="3476" w:type="dxa"/>
            <w:tcBorders>
              <w:left w:val="single" w:sz="6" w:space="0" w:color="CCCCCC"/>
              <w:right w:val="single" w:sz="4" w:space="0" w:color="CCCCCC"/>
            </w:tcBorders>
          </w:tcPr>
          <w:p w14:paraId="40543A90" w14:textId="77777777" w:rsidR="00A97F47" w:rsidRDefault="00000000">
            <w:pPr>
              <w:pStyle w:val="TableParagraph"/>
              <w:ind w:left="63"/>
              <w:rPr>
                <w:sz w:val="20"/>
              </w:rPr>
            </w:pPr>
            <w:r>
              <w:rPr>
                <w:spacing w:val="-2"/>
                <w:sz w:val="20"/>
              </w:rPr>
              <w:t>4490877.41</w:t>
            </w:r>
          </w:p>
        </w:tc>
      </w:tr>
    </w:tbl>
    <w:p w14:paraId="0A6623A3" w14:textId="77777777" w:rsidR="00A97F47" w:rsidRDefault="00A97F47">
      <w:pPr>
        <w:pStyle w:val="TableParagraph"/>
        <w:rPr>
          <w:sz w:val="20"/>
        </w:rPr>
        <w:sectPr w:rsidR="00A97F47">
          <w:pgSz w:w="11910" w:h="16840"/>
          <w:pgMar w:top="1260" w:right="1275" w:bottom="1260" w:left="1275" w:header="225" w:footer="1060" w:gutter="0"/>
          <w:cols w:space="720"/>
        </w:sectPr>
      </w:pPr>
    </w:p>
    <w:p w14:paraId="0B71D166" w14:textId="3522B001" w:rsidR="00A97F47" w:rsidRDefault="00000000">
      <w:pPr>
        <w:pStyle w:val="Textoindependiente"/>
        <w:spacing w:before="10"/>
        <w:rPr>
          <w:sz w:val="12"/>
        </w:rPr>
      </w:pPr>
      <w:r>
        <w:rPr>
          <w:noProof/>
          <w:sz w:val="12"/>
        </w:rPr>
        <w:lastRenderedPageBreak/>
        <mc:AlternateContent>
          <mc:Choice Requires="wps">
            <w:drawing>
              <wp:anchor distT="0" distB="0" distL="0" distR="0" simplePos="0" relativeHeight="251675136" behindDoc="0" locked="0" layoutInCell="1" allowOverlap="1" wp14:anchorId="4DA22097" wp14:editId="58972330">
                <wp:simplePos x="0" y="0"/>
                <wp:positionH relativeFrom="page">
                  <wp:posOffset>6807090</wp:posOffset>
                </wp:positionH>
                <wp:positionV relativeFrom="page">
                  <wp:posOffset>2818730</wp:posOffset>
                </wp:positionV>
                <wp:extent cx="419734" cy="3187065"/>
                <wp:effectExtent l="0" t="0" r="0" b="0"/>
                <wp:wrapNone/>
                <wp:docPr id="441" name="Text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809047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CFD3B0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DA22097" id="Textbox 441" o:spid="_x0000_s1235" type="#_x0000_t202" style="position:absolute;margin-left:536pt;margin-top:221.95pt;width:33.05pt;height:250.95pt;z-index:251675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pahpAEAADMDAAAOAAAAZHJzL2Uyb0RvYy54bWysUlGPEyEQfjfxPxDeLdtevd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0u5/ermyVniq5u5ner6vZtNlxcX4eI6ZMG&#10;x3LS8Ej9Kgzk4QnTqfRcMpE5/Z+ZpHE7MtsS6ftlhs1nW2iPpIYGktByXKyI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Xkpah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809047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CFD3B0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2434"/>
        <w:gridCol w:w="3153"/>
        <w:gridCol w:w="3476"/>
      </w:tblGrid>
      <w:tr w:rsidR="00A97F47" w14:paraId="7FE6F234" w14:textId="77777777">
        <w:trPr>
          <w:trHeight w:val="330"/>
        </w:trPr>
        <w:tc>
          <w:tcPr>
            <w:tcW w:w="2434" w:type="dxa"/>
            <w:tcBorders>
              <w:top w:val="nil"/>
              <w:bottom w:val="single" w:sz="8" w:space="0" w:color="CCCCCC"/>
              <w:right w:val="single" w:sz="6" w:space="0" w:color="CCCCCC"/>
            </w:tcBorders>
          </w:tcPr>
          <w:p w14:paraId="287AFDD6" w14:textId="77777777" w:rsidR="00A97F47" w:rsidRDefault="00000000">
            <w:pPr>
              <w:pStyle w:val="TableParagraph"/>
              <w:spacing w:before="20"/>
              <w:rPr>
                <w:sz w:val="20"/>
              </w:rPr>
            </w:pPr>
            <w:r>
              <w:rPr>
                <w:spacing w:val="-5"/>
                <w:sz w:val="20"/>
              </w:rPr>
              <w:t>10</w:t>
            </w:r>
          </w:p>
        </w:tc>
        <w:tc>
          <w:tcPr>
            <w:tcW w:w="3153" w:type="dxa"/>
            <w:tcBorders>
              <w:top w:val="nil"/>
              <w:left w:val="single" w:sz="6" w:space="0" w:color="CCCCCC"/>
              <w:bottom w:val="single" w:sz="6" w:space="0" w:color="CCCCCC"/>
              <w:right w:val="single" w:sz="6" w:space="0" w:color="CCCCCC"/>
            </w:tcBorders>
          </w:tcPr>
          <w:p w14:paraId="1168D509" w14:textId="77777777" w:rsidR="00A97F47" w:rsidRDefault="00000000">
            <w:pPr>
              <w:pStyle w:val="TableParagraph"/>
              <w:spacing w:before="20"/>
              <w:ind w:left="63"/>
              <w:rPr>
                <w:sz w:val="20"/>
              </w:rPr>
            </w:pPr>
            <w:r>
              <w:rPr>
                <w:spacing w:val="-2"/>
                <w:sz w:val="20"/>
              </w:rPr>
              <w:t>424228.11</w:t>
            </w:r>
          </w:p>
        </w:tc>
        <w:tc>
          <w:tcPr>
            <w:tcW w:w="3476" w:type="dxa"/>
            <w:tcBorders>
              <w:top w:val="nil"/>
              <w:left w:val="single" w:sz="6" w:space="0" w:color="CCCCCC"/>
              <w:bottom w:val="single" w:sz="8" w:space="0" w:color="CCCCCC"/>
            </w:tcBorders>
          </w:tcPr>
          <w:p w14:paraId="7DC16905" w14:textId="77777777" w:rsidR="00A97F47" w:rsidRDefault="00000000">
            <w:pPr>
              <w:pStyle w:val="TableParagraph"/>
              <w:spacing w:before="20"/>
              <w:ind w:left="63"/>
              <w:rPr>
                <w:sz w:val="20"/>
              </w:rPr>
            </w:pPr>
            <w:r>
              <w:rPr>
                <w:spacing w:val="-2"/>
                <w:sz w:val="20"/>
              </w:rPr>
              <w:t>4490878.21</w:t>
            </w:r>
          </w:p>
        </w:tc>
      </w:tr>
    </w:tbl>
    <w:p w14:paraId="59E6ABCD" w14:textId="77777777" w:rsidR="00A97F47" w:rsidRDefault="00A97F47">
      <w:pPr>
        <w:pStyle w:val="Textoindependiente"/>
        <w:spacing w:before="152"/>
      </w:pPr>
    </w:p>
    <w:p w14:paraId="0159BB82" w14:textId="6EEA3A25" w:rsidR="00A97F47" w:rsidRDefault="00000000">
      <w:pPr>
        <w:pStyle w:val="Textoindependiente"/>
        <w:ind w:left="142"/>
      </w:pPr>
      <w:r>
        <w:t>Esta</w:t>
      </w:r>
      <w:r>
        <w:rPr>
          <w:spacing w:val="-4"/>
        </w:rPr>
        <w:t xml:space="preserve"> </w:t>
      </w:r>
      <w:r>
        <w:t>parcela</w:t>
      </w:r>
      <w:r>
        <w:rPr>
          <w:spacing w:val="-3"/>
        </w:rPr>
        <w:t xml:space="preserve"> </w:t>
      </w:r>
      <w:r>
        <w:t>no</w:t>
      </w:r>
      <w:r>
        <w:rPr>
          <w:spacing w:val="-4"/>
        </w:rPr>
        <w:t xml:space="preserve"> </w:t>
      </w:r>
      <w:r>
        <w:t>tiene</w:t>
      </w:r>
      <w:r>
        <w:rPr>
          <w:spacing w:val="-3"/>
        </w:rPr>
        <w:t xml:space="preserve"> </w:t>
      </w:r>
      <w:r>
        <w:rPr>
          <w:spacing w:val="-2"/>
        </w:rPr>
        <w:t>edificaciones</w:t>
      </w:r>
      <w:r w:rsidR="00CE4546">
        <w:rPr>
          <w:spacing w:val="-2"/>
        </w:rPr>
        <w:t>.</w:t>
      </w:r>
    </w:p>
    <w:p w14:paraId="6A7B0A25" w14:textId="77777777" w:rsidR="00A97F47" w:rsidRDefault="00A97F47">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A97F47" w14:paraId="14EED935"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0D4115D2" w14:textId="36B20551" w:rsidR="00A97F47" w:rsidRDefault="00000000">
            <w:pPr>
              <w:pStyle w:val="TableParagraph"/>
              <w:spacing w:before="79" w:line="297" w:lineRule="auto"/>
              <w:ind w:right="52"/>
              <w:jc w:val="both"/>
              <w:rPr>
                <w:b/>
                <w:sz w:val="20"/>
              </w:rPr>
            </w:pPr>
            <w:r>
              <w:rPr>
                <w:b/>
                <w:sz w:val="20"/>
              </w:rPr>
              <w:t xml:space="preserve">Concesión de licencia para agrupación de dos fincas y su posterior segregación en tres parcelas resultantes independientes, sitas en calle </w:t>
            </w:r>
            <w:r w:rsidR="00CE4546">
              <w:rPr>
                <w:b/>
                <w:sz w:val="20"/>
              </w:rPr>
              <w:t>************************,</w:t>
            </w:r>
            <w:r>
              <w:rPr>
                <w:b/>
                <w:sz w:val="20"/>
              </w:rPr>
              <w:t xml:space="preserve"> según proyecto técnico de agrupación y segregación redactado por Arquitecto. Colegiado </w:t>
            </w:r>
            <w:proofErr w:type="spellStart"/>
            <w:r>
              <w:rPr>
                <w:b/>
                <w:sz w:val="20"/>
              </w:rPr>
              <w:t>nº</w:t>
            </w:r>
            <w:proofErr w:type="spellEnd"/>
            <w:r>
              <w:rPr>
                <w:b/>
                <w:sz w:val="20"/>
              </w:rPr>
              <w:t xml:space="preserve"> 2.672 COAM. </w:t>
            </w:r>
            <w:proofErr w:type="spellStart"/>
            <w:r>
              <w:rPr>
                <w:b/>
                <w:sz w:val="20"/>
              </w:rPr>
              <w:t>Expte</w:t>
            </w:r>
            <w:proofErr w:type="spellEnd"/>
            <w:r>
              <w:rPr>
                <w:b/>
                <w:sz w:val="20"/>
              </w:rPr>
              <w:t>. 54178/2024.</w:t>
            </w:r>
          </w:p>
        </w:tc>
      </w:tr>
      <w:tr w:rsidR="00A97F47" w14:paraId="67D85D16"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2A0F7769" w14:textId="77777777" w:rsidR="00A97F47"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2E64B09E" w14:textId="77777777" w:rsidR="00A97F47"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277FDF7" w14:textId="77777777" w:rsidR="00A97F47" w:rsidRDefault="00A97F47">
      <w:pPr>
        <w:pStyle w:val="Textoindependiente"/>
        <w:spacing w:before="144"/>
      </w:pPr>
    </w:p>
    <w:p w14:paraId="0056D8EE"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ECCE107" w14:textId="77777777" w:rsidR="00A97F47" w:rsidRDefault="00A97F47">
      <w:pPr>
        <w:pStyle w:val="Textoindependiente"/>
        <w:spacing w:before="61"/>
        <w:rPr>
          <w:b/>
        </w:rPr>
      </w:pPr>
    </w:p>
    <w:p w14:paraId="34E196B9" w14:textId="450A9044" w:rsidR="00A97F47" w:rsidRDefault="00000000">
      <w:pPr>
        <w:pStyle w:val="Textoindependiente"/>
        <w:spacing w:line="295" w:lineRule="auto"/>
        <w:ind w:left="142" w:right="141"/>
        <w:jc w:val="both"/>
      </w:pPr>
      <w:proofErr w:type="gramStart"/>
      <w:r>
        <w:rPr>
          <w:b/>
        </w:rPr>
        <w:t>Primero.-</w:t>
      </w:r>
      <w:proofErr w:type="gramEnd"/>
      <w:r>
        <w:rPr>
          <w:b/>
        </w:rPr>
        <w:t xml:space="preserve"> </w:t>
      </w:r>
      <w:r>
        <w:t xml:space="preserve">Con fecha 18 de octubre de 2024, número de registro de entrada </w:t>
      </w:r>
      <w:proofErr w:type="spellStart"/>
      <w:r>
        <w:t>nº</w:t>
      </w:r>
      <w:proofErr w:type="spellEnd"/>
      <w:r>
        <w:t xml:space="preserve"> 2024-E-RE-31986 D. José Luis Fernández Vázquez, en representación de D. </w:t>
      </w:r>
      <w:r w:rsidR="00CE4546">
        <w:t>E.L.A.</w:t>
      </w:r>
      <w:r>
        <w:t xml:space="preserve">, solicitó licencia para la agrupación de dos fincas en calle </w:t>
      </w:r>
      <w:r w:rsidR="00CE4546">
        <w:t xml:space="preserve">***************************, </w:t>
      </w:r>
      <w:r>
        <w:t xml:space="preserve"> y</w:t>
      </w:r>
      <w:r>
        <w:rPr>
          <w:spacing w:val="40"/>
        </w:rPr>
        <w:t xml:space="preserve"> </w:t>
      </w:r>
      <w:r>
        <w:t>su posterior segregación en tres parcelas resultantes independientes.</w:t>
      </w:r>
    </w:p>
    <w:p w14:paraId="4D5FFC84" w14:textId="77777777" w:rsidR="00A97F47" w:rsidRDefault="00A97F47">
      <w:pPr>
        <w:pStyle w:val="Textoindependiente"/>
        <w:spacing w:before="4"/>
      </w:pPr>
    </w:p>
    <w:p w14:paraId="76672E77" w14:textId="19DCC30A" w:rsidR="00A97F47" w:rsidRDefault="00000000">
      <w:pPr>
        <w:pStyle w:val="Textoindependiente"/>
        <w:spacing w:before="1" w:line="292" w:lineRule="auto"/>
        <w:ind w:left="142" w:right="141"/>
        <w:jc w:val="both"/>
      </w:pPr>
      <w:r>
        <w:t>A la solicitud se acompaña proyecto técnico de agrupación y segregación redactado por D. José Luis Fernández Vázquez</w:t>
      </w:r>
      <w:r w:rsidR="00CE4546">
        <w:t>,</w:t>
      </w:r>
      <w:r>
        <w:t xml:space="preserve"> Arquitecto Colegiado </w:t>
      </w:r>
      <w:proofErr w:type="spellStart"/>
      <w:r>
        <w:t>nº</w:t>
      </w:r>
      <w:proofErr w:type="spellEnd"/>
      <w:r>
        <w:t xml:space="preserve"> 2.672 COAM.</w:t>
      </w:r>
    </w:p>
    <w:p w14:paraId="6F6E7540" w14:textId="77777777" w:rsidR="00A97F47" w:rsidRDefault="00A97F47">
      <w:pPr>
        <w:pStyle w:val="Textoindependiente"/>
        <w:spacing w:before="9"/>
      </w:pPr>
    </w:p>
    <w:p w14:paraId="7B951959" w14:textId="77777777" w:rsidR="00A97F47" w:rsidRDefault="00000000">
      <w:pPr>
        <w:pStyle w:val="Textoindependiente"/>
        <w:spacing w:before="1"/>
        <w:ind w:left="142"/>
      </w:pPr>
      <w:r>
        <w:t>Igualmente</w:t>
      </w:r>
      <w:r>
        <w:rPr>
          <w:spacing w:val="-3"/>
        </w:rPr>
        <w:t xml:space="preserve"> </w:t>
      </w:r>
      <w:r>
        <w:t>se</w:t>
      </w:r>
      <w:r>
        <w:rPr>
          <w:spacing w:val="-2"/>
        </w:rPr>
        <w:t xml:space="preserve"> </w:t>
      </w:r>
      <w:r>
        <w:t>aporta</w:t>
      </w:r>
      <w:r>
        <w:rPr>
          <w:spacing w:val="-3"/>
        </w:rPr>
        <w:t xml:space="preserve"> </w:t>
      </w:r>
      <w:r>
        <w:t>justificante</w:t>
      </w:r>
      <w:r>
        <w:rPr>
          <w:spacing w:val="-2"/>
        </w:rPr>
        <w:t xml:space="preserve"> </w:t>
      </w:r>
      <w:r>
        <w:t>de</w:t>
      </w:r>
      <w:r>
        <w:rPr>
          <w:spacing w:val="-2"/>
        </w:rPr>
        <w:t xml:space="preserve"> </w:t>
      </w:r>
      <w:r>
        <w:t>pago</w:t>
      </w:r>
      <w:r>
        <w:rPr>
          <w:spacing w:val="-3"/>
        </w:rPr>
        <w:t xml:space="preserve"> </w:t>
      </w:r>
      <w:r>
        <w:t>de</w:t>
      </w:r>
      <w:r>
        <w:rPr>
          <w:spacing w:val="-2"/>
        </w:rPr>
        <w:t xml:space="preserve"> </w:t>
      </w:r>
      <w:r>
        <w:t>tasas</w:t>
      </w:r>
      <w:r>
        <w:rPr>
          <w:spacing w:val="-2"/>
        </w:rPr>
        <w:t xml:space="preserve"> </w:t>
      </w:r>
      <w:r>
        <w:t>y</w:t>
      </w:r>
      <w:r>
        <w:rPr>
          <w:spacing w:val="-3"/>
        </w:rPr>
        <w:t xml:space="preserve"> </w:t>
      </w:r>
      <w:r>
        <w:t>notas</w:t>
      </w:r>
      <w:r>
        <w:rPr>
          <w:spacing w:val="-2"/>
        </w:rPr>
        <w:t xml:space="preserve"> </w:t>
      </w:r>
      <w:r>
        <w:t>simples</w:t>
      </w:r>
      <w:r>
        <w:rPr>
          <w:spacing w:val="-3"/>
        </w:rPr>
        <w:t xml:space="preserve"> </w:t>
      </w:r>
      <w:r>
        <w:t>de</w:t>
      </w:r>
      <w:r>
        <w:rPr>
          <w:spacing w:val="-2"/>
        </w:rPr>
        <w:t xml:space="preserve"> </w:t>
      </w:r>
      <w:r>
        <w:t>las</w:t>
      </w:r>
      <w:r>
        <w:rPr>
          <w:spacing w:val="-2"/>
        </w:rPr>
        <w:t xml:space="preserve"> </w:t>
      </w:r>
      <w:r>
        <w:t>fincas</w:t>
      </w:r>
      <w:r>
        <w:rPr>
          <w:spacing w:val="-3"/>
        </w:rPr>
        <w:t xml:space="preserve"> </w:t>
      </w:r>
      <w:r>
        <w:t>objeto</w:t>
      </w:r>
      <w:r>
        <w:rPr>
          <w:spacing w:val="-2"/>
        </w:rPr>
        <w:t xml:space="preserve"> </w:t>
      </w:r>
      <w:r>
        <w:t>de</w:t>
      </w:r>
      <w:r>
        <w:rPr>
          <w:spacing w:val="-2"/>
        </w:rPr>
        <w:t xml:space="preserve"> agrupación.</w:t>
      </w:r>
    </w:p>
    <w:p w14:paraId="21FA6A56" w14:textId="77777777" w:rsidR="00A97F47" w:rsidRDefault="00A97F47">
      <w:pPr>
        <w:pStyle w:val="Textoindependiente"/>
        <w:spacing w:before="60"/>
      </w:pPr>
    </w:p>
    <w:p w14:paraId="1ECE3A96" w14:textId="5A001BFA" w:rsidR="00A97F47" w:rsidRDefault="00000000">
      <w:pPr>
        <w:pStyle w:val="Textoindependiente"/>
        <w:spacing w:line="295" w:lineRule="auto"/>
        <w:ind w:left="142" w:right="141"/>
        <w:jc w:val="both"/>
      </w:pPr>
      <w:proofErr w:type="gramStart"/>
      <w:r>
        <w:rPr>
          <w:b/>
        </w:rPr>
        <w:t>Segundo.-</w:t>
      </w:r>
      <w:proofErr w:type="gramEnd"/>
      <w:r>
        <w:rPr>
          <w:b/>
        </w:rPr>
        <w:t xml:space="preserve"> </w:t>
      </w:r>
      <w:r>
        <w:t xml:space="preserve">Analizado el contenido del proyecto presentado, se emite informe por parte del Arquitecto Técnico Municipal, </w:t>
      </w:r>
      <w:r w:rsidR="00CE4546">
        <w:t xml:space="preserve">D. </w:t>
      </w:r>
      <w:r>
        <w:t>Antonio Peñalver, de fecha 29 de enero de 2025, que motiva la formulación de un requerimiento de subsanación de deficiencias que es debidamente notificado al interesado, tal y</w:t>
      </w:r>
      <w:r>
        <w:rPr>
          <w:spacing w:val="80"/>
        </w:rPr>
        <w:t xml:space="preserve"> </w:t>
      </w:r>
      <w:r>
        <w:t>como consta en el expediente.</w:t>
      </w:r>
    </w:p>
    <w:p w14:paraId="68AA620F" w14:textId="77777777" w:rsidR="00A97F47" w:rsidRDefault="00A97F47">
      <w:pPr>
        <w:pStyle w:val="Textoindependiente"/>
        <w:spacing w:before="4"/>
      </w:pPr>
    </w:p>
    <w:p w14:paraId="6B80C3EC" w14:textId="513E3ED4" w:rsidR="00A97F47" w:rsidRDefault="00000000">
      <w:pPr>
        <w:pStyle w:val="Textoindependiente"/>
        <w:spacing w:line="295" w:lineRule="auto"/>
        <w:ind w:left="142" w:right="140"/>
        <w:jc w:val="both"/>
      </w:pPr>
      <w:proofErr w:type="gramStart"/>
      <w:r>
        <w:rPr>
          <w:b/>
        </w:rPr>
        <w:t>Tercero.-</w:t>
      </w:r>
      <w:proofErr w:type="gramEnd"/>
      <w:r>
        <w:rPr>
          <w:b/>
          <w:spacing w:val="40"/>
        </w:rPr>
        <w:t xml:space="preserve"> </w:t>
      </w:r>
      <w:r>
        <w:t>En respuesta al requerimiento efectuado, en fecha 18 de febrero de 2.025, con número de registro de entrada 2025-E-RE-4294</w:t>
      </w:r>
      <w:r w:rsidR="00CE4546">
        <w:t>,</w:t>
      </w:r>
      <w:r>
        <w:t xml:space="preserve"> se aporta diversa documentación para su incorporación al expediente, consistente en Memoria modificada topográfico de parcelas iniciales y planos de parcela agrupadas y resultantes.</w:t>
      </w:r>
    </w:p>
    <w:p w14:paraId="45E912D8" w14:textId="77777777" w:rsidR="00A97F47" w:rsidRDefault="00A97F47">
      <w:pPr>
        <w:pStyle w:val="Textoindependiente"/>
        <w:spacing w:before="4"/>
      </w:pPr>
    </w:p>
    <w:p w14:paraId="1984C7B5" w14:textId="472A198A" w:rsidR="00A97F47" w:rsidRDefault="00000000">
      <w:pPr>
        <w:pStyle w:val="Textoindependiente"/>
        <w:spacing w:before="1" w:line="295" w:lineRule="auto"/>
        <w:ind w:left="142" w:right="141"/>
        <w:jc w:val="both"/>
      </w:pPr>
      <w:proofErr w:type="gramStart"/>
      <w:r>
        <w:rPr>
          <w:b/>
        </w:rPr>
        <w:t>Cuarto.-</w:t>
      </w:r>
      <w:proofErr w:type="gramEnd"/>
      <w:r>
        <w:rPr>
          <w:b/>
          <w:spacing w:val="40"/>
        </w:rPr>
        <w:t xml:space="preserve"> </w:t>
      </w:r>
      <w:r>
        <w:t>A la vista de la documentación presentada, con fecha 24 de febrero de 2.025, por el Arquitecto Técnico Municipal</w:t>
      </w:r>
      <w:r w:rsidR="00CE4546">
        <w:t>,</w:t>
      </w:r>
      <w:r>
        <w:t xml:space="preserve"> </w:t>
      </w:r>
      <w:r w:rsidR="00CE4546">
        <w:t>D.</w:t>
      </w:r>
      <w:r>
        <w:t xml:space="preserve"> Antonio Peñalver, se emite informe desfavorable, al no hacerse en el proyecto referencia a la piscina existente</w:t>
      </w:r>
      <w:r w:rsidR="00CE4546">
        <w:t>.</w:t>
      </w:r>
    </w:p>
    <w:p w14:paraId="15EE1910" w14:textId="77777777" w:rsidR="00A97F47" w:rsidRDefault="00A97F47">
      <w:pPr>
        <w:pStyle w:val="Textoindependiente"/>
        <w:spacing w:before="6"/>
      </w:pPr>
    </w:p>
    <w:p w14:paraId="6A443807" w14:textId="77777777" w:rsidR="00A97F47" w:rsidRDefault="00000000">
      <w:pPr>
        <w:pStyle w:val="Textoindependiente"/>
        <w:spacing w:line="295" w:lineRule="auto"/>
        <w:ind w:left="142" w:right="141"/>
        <w:jc w:val="both"/>
      </w:pPr>
      <w:proofErr w:type="gramStart"/>
      <w:r>
        <w:rPr>
          <w:b/>
        </w:rPr>
        <w:t>Quinto.-</w:t>
      </w:r>
      <w:proofErr w:type="gramEnd"/>
      <w:r>
        <w:rPr>
          <w:b/>
        </w:rPr>
        <w:t xml:space="preserve"> </w:t>
      </w:r>
      <w:r>
        <w:t>Con anterioridad a la redacción de la propuesta de resolución, de conformidad con lo dispuesto en el artículo 82 de la Ley 39/2.015 de Procedimiento Administrativo Común, según consta en el expediente, se dio traslado del informe desfavorable al interesado para que por plazo de diez días pudiese alegar y presentar cuantos documentos y justificaciones estimase pertinente.</w:t>
      </w:r>
    </w:p>
    <w:p w14:paraId="56264DBE" w14:textId="77777777" w:rsidR="00A97F47" w:rsidRDefault="00A97F47">
      <w:pPr>
        <w:pStyle w:val="Textoindependiente"/>
        <w:spacing w:before="4"/>
      </w:pPr>
    </w:p>
    <w:p w14:paraId="16814CC4" w14:textId="0EC6ED49" w:rsidR="00A97F47" w:rsidRDefault="00000000">
      <w:pPr>
        <w:pStyle w:val="Textoindependiente"/>
        <w:spacing w:before="1" w:line="295" w:lineRule="auto"/>
        <w:ind w:left="142" w:right="141"/>
        <w:jc w:val="both"/>
      </w:pPr>
      <w:proofErr w:type="gramStart"/>
      <w:r>
        <w:rPr>
          <w:b/>
        </w:rPr>
        <w:t>Sexto.-</w:t>
      </w:r>
      <w:proofErr w:type="gramEnd"/>
      <w:r>
        <w:rPr>
          <w:b/>
        </w:rPr>
        <w:t xml:space="preserve"> </w:t>
      </w:r>
      <w:r>
        <w:t xml:space="preserve">Se ha presentado con fecha 21 de febrero de 2025 y Registro general de Entrada </w:t>
      </w:r>
      <w:proofErr w:type="spellStart"/>
      <w:r>
        <w:t>nº</w:t>
      </w:r>
      <w:proofErr w:type="spellEnd"/>
      <w:r>
        <w:t xml:space="preserve"> 2025-E- RE-4663</w:t>
      </w:r>
      <w:r w:rsidR="00CE4546">
        <w:t>,</w:t>
      </w:r>
      <w:r>
        <w:t xml:space="preserve"> Declaración Responsable de demolición de piscina existente en la parcela. Se le ha asignado número de expediente 14715/2025.</w:t>
      </w:r>
    </w:p>
    <w:p w14:paraId="796AAD67" w14:textId="77777777" w:rsidR="00A97F47" w:rsidRDefault="00A97F47">
      <w:pPr>
        <w:pStyle w:val="Textoindependiente"/>
        <w:spacing w:before="6"/>
      </w:pPr>
    </w:p>
    <w:p w14:paraId="0C8B3D16" w14:textId="0B27E466" w:rsidR="00A97F47" w:rsidRDefault="00000000">
      <w:pPr>
        <w:pStyle w:val="Textoindependiente"/>
        <w:spacing w:line="297" w:lineRule="auto"/>
        <w:ind w:left="142" w:right="141"/>
        <w:jc w:val="both"/>
      </w:pPr>
      <w:proofErr w:type="gramStart"/>
      <w:r>
        <w:rPr>
          <w:b/>
        </w:rPr>
        <w:t>Séptimo.-</w:t>
      </w:r>
      <w:proofErr w:type="gramEnd"/>
      <w:r>
        <w:rPr>
          <w:b/>
        </w:rPr>
        <w:t xml:space="preserve"> </w:t>
      </w:r>
      <w:r>
        <w:t xml:space="preserve">La actuación propuesta tiene por objeto, en primer lugar, la agrupación de las siguientes fincas registrales </w:t>
      </w:r>
      <w:r w:rsidR="00CE4546">
        <w:t>******</w:t>
      </w:r>
      <w:r>
        <w:t xml:space="preserve"> y </w:t>
      </w:r>
      <w:r w:rsidR="00CE4546">
        <w:t>*******</w:t>
      </w:r>
      <w:r>
        <w:t>:</w:t>
      </w:r>
    </w:p>
    <w:p w14:paraId="54B3216C" w14:textId="77777777" w:rsidR="00A97F47" w:rsidRDefault="00A97F47">
      <w:pPr>
        <w:pStyle w:val="Textoindependiente"/>
        <w:spacing w:line="297" w:lineRule="auto"/>
        <w:jc w:val="both"/>
        <w:sectPr w:rsidR="00A97F47">
          <w:pgSz w:w="11910" w:h="16840"/>
          <w:pgMar w:top="1260" w:right="1275" w:bottom="1260" w:left="1275" w:header="225" w:footer="1060" w:gutter="0"/>
          <w:cols w:space="720"/>
        </w:sectPr>
      </w:pPr>
    </w:p>
    <w:p w14:paraId="7716216B" w14:textId="5018493B" w:rsidR="00A97F47" w:rsidRDefault="00000000">
      <w:pPr>
        <w:pStyle w:val="Textoindependiente"/>
      </w:pPr>
      <w:r>
        <w:rPr>
          <w:noProof/>
        </w:rPr>
        <w:lastRenderedPageBreak/>
        <mc:AlternateContent>
          <mc:Choice Requires="wps">
            <w:drawing>
              <wp:anchor distT="0" distB="0" distL="0" distR="0" simplePos="0" relativeHeight="251676160" behindDoc="0" locked="0" layoutInCell="1" allowOverlap="1" wp14:anchorId="335051DF" wp14:editId="392DD815">
                <wp:simplePos x="0" y="0"/>
                <wp:positionH relativeFrom="page">
                  <wp:posOffset>6807090</wp:posOffset>
                </wp:positionH>
                <wp:positionV relativeFrom="page">
                  <wp:posOffset>2818730</wp:posOffset>
                </wp:positionV>
                <wp:extent cx="419734" cy="3187065"/>
                <wp:effectExtent l="0" t="0" r="0" b="0"/>
                <wp:wrapNone/>
                <wp:docPr id="443" name="Text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AA096A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BF9AA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35051DF" id="Textbox 443" o:spid="_x0000_s1236" type="#_x0000_t202" style="position:absolute;margin-left:536pt;margin-top:221.95pt;width:33.05pt;height:250.95pt;z-index:251676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gxRow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O8KbD7bQHsgNTSQhJbjYknMBupvw/H3TkbNWf/V&#10;k4F5GE5JPCWbUxJT/wnKyGSNHj7sEhhbGF2+mRhRZ4qmaYpy6//el6rLrK//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vGDFG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AA096A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BF9AA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270D095F" w14:textId="77777777" w:rsidR="00A97F47" w:rsidRDefault="00A97F47">
      <w:pPr>
        <w:pStyle w:val="Textoindependiente"/>
      </w:pPr>
    </w:p>
    <w:p w14:paraId="3A2D52F6" w14:textId="1ACC8358" w:rsidR="00A97F47" w:rsidRDefault="00000000">
      <w:pPr>
        <w:pStyle w:val="Ttulo3"/>
      </w:pPr>
      <w:r>
        <w:t>Parcela</w:t>
      </w:r>
      <w:r>
        <w:rPr>
          <w:spacing w:val="-5"/>
        </w:rPr>
        <w:t xml:space="preserve"> </w:t>
      </w:r>
      <w:r>
        <w:t>Inicial</w:t>
      </w:r>
      <w:r>
        <w:rPr>
          <w:spacing w:val="-2"/>
        </w:rPr>
        <w:t xml:space="preserve"> </w:t>
      </w:r>
      <w:r>
        <w:t>1.</w:t>
      </w:r>
      <w:r>
        <w:rPr>
          <w:spacing w:val="-2"/>
        </w:rPr>
        <w:t xml:space="preserve"> </w:t>
      </w:r>
      <w:r>
        <w:t>Parcela</w:t>
      </w:r>
      <w:r>
        <w:rPr>
          <w:spacing w:val="-2"/>
        </w:rPr>
        <w:t xml:space="preserve"> </w:t>
      </w:r>
      <w:r w:rsidR="00CE4546">
        <w:t>************.</w:t>
      </w:r>
    </w:p>
    <w:p w14:paraId="77D46BD9" w14:textId="77777777" w:rsidR="00A97F47" w:rsidRDefault="00A97F47">
      <w:pPr>
        <w:pStyle w:val="Textoindependiente"/>
        <w:spacing w:before="61"/>
        <w:rPr>
          <w:b/>
        </w:rPr>
      </w:pPr>
    </w:p>
    <w:p w14:paraId="2B3A64C9" w14:textId="32D79545" w:rsidR="00A97F47" w:rsidRDefault="00000000">
      <w:pPr>
        <w:pStyle w:val="Textoindependiente"/>
        <w:ind w:left="142"/>
      </w:pPr>
      <w:r>
        <w:t>Registral</w:t>
      </w:r>
      <w:r>
        <w:rPr>
          <w:spacing w:val="-6"/>
        </w:rPr>
        <w:t xml:space="preserve"> </w:t>
      </w:r>
      <w:r>
        <w:t>37.295,</w:t>
      </w:r>
      <w:r>
        <w:rPr>
          <w:spacing w:val="-4"/>
        </w:rPr>
        <w:t xml:space="preserve"> </w:t>
      </w:r>
      <w:r>
        <w:t>que</w:t>
      </w:r>
      <w:r>
        <w:rPr>
          <w:spacing w:val="-4"/>
        </w:rPr>
        <w:t xml:space="preserve"> </w:t>
      </w:r>
      <w:r>
        <w:t>cuenta</w:t>
      </w:r>
      <w:r>
        <w:rPr>
          <w:spacing w:val="-4"/>
        </w:rPr>
        <w:t xml:space="preserve"> </w:t>
      </w:r>
      <w:r>
        <w:t>con</w:t>
      </w:r>
      <w:r>
        <w:rPr>
          <w:spacing w:val="-4"/>
        </w:rPr>
        <w:t xml:space="preserve"> </w:t>
      </w:r>
      <w:r>
        <w:t>una</w:t>
      </w:r>
      <w:r>
        <w:rPr>
          <w:spacing w:val="-4"/>
        </w:rPr>
        <w:t xml:space="preserve"> </w:t>
      </w:r>
      <w:r>
        <w:t>superficie</w:t>
      </w:r>
      <w:r>
        <w:rPr>
          <w:spacing w:val="-4"/>
        </w:rPr>
        <w:t xml:space="preserve"> </w:t>
      </w:r>
      <w:r>
        <w:t>de</w:t>
      </w:r>
      <w:r>
        <w:rPr>
          <w:spacing w:val="-4"/>
        </w:rPr>
        <w:t xml:space="preserve"> </w:t>
      </w:r>
      <w:r>
        <w:t>terreno</w:t>
      </w:r>
      <w:r>
        <w:rPr>
          <w:spacing w:val="-4"/>
        </w:rPr>
        <w:t xml:space="preserve"> </w:t>
      </w:r>
      <w:r>
        <w:t>inscrita</w:t>
      </w:r>
      <w:r>
        <w:rPr>
          <w:spacing w:val="-4"/>
        </w:rPr>
        <w:t xml:space="preserve"> </w:t>
      </w:r>
      <w:r>
        <w:t>de</w:t>
      </w:r>
      <w:r>
        <w:rPr>
          <w:spacing w:val="-4"/>
        </w:rPr>
        <w:t xml:space="preserve"> </w:t>
      </w:r>
      <w:r>
        <w:t>840,10</w:t>
      </w:r>
      <w:r>
        <w:rPr>
          <w:spacing w:val="-4"/>
        </w:rPr>
        <w:t xml:space="preserve"> </w:t>
      </w:r>
      <w:r>
        <w:rPr>
          <w:spacing w:val="-5"/>
        </w:rPr>
        <w:t>m2</w:t>
      </w:r>
      <w:r w:rsidR="00CE4546">
        <w:rPr>
          <w:spacing w:val="-5"/>
        </w:rPr>
        <w:t>.</w:t>
      </w:r>
    </w:p>
    <w:p w14:paraId="7A393DB8" w14:textId="77777777" w:rsidR="00A97F47" w:rsidRDefault="00A97F47">
      <w:pPr>
        <w:pStyle w:val="Textoindependiente"/>
        <w:spacing w:before="61"/>
      </w:pPr>
    </w:p>
    <w:p w14:paraId="0101BFB9" w14:textId="580BF711" w:rsidR="00A97F47" w:rsidRDefault="00000000">
      <w:pPr>
        <w:pStyle w:val="Textoindependiente"/>
        <w:spacing w:line="292" w:lineRule="auto"/>
        <w:ind w:left="142" w:right="141"/>
        <w:jc w:val="both"/>
      </w:pPr>
      <w:r>
        <w:t xml:space="preserve">Consultada la Base Electrónica del Catastro, la parcela figura con referencia </w:t>
      </w:r>
      <w:r w:rsidR="00CE4546">
        <w:t>**************************</w:t>
      </w:r>
      <w:r>
        <w:t>, y una superficie gráfica de 745,00 m2</w:t>
      </w:r>
    </w:p>
    <w:p w14:paraId="3B24C3B2" w14:textId="77777777" w:rsidR="00A97F47" w:rsidRDefault="00A97F47">
      <w:pPr>
        <w:pStyle w:val="Textoindependiente"/>
        <w:spacing w:before="9"/>
      </w:pPr>
    </w:p>
    <w:p w14:paraId="0C7452F1" w14:textId="5E12244F" w:rsidR="00A97F47" w:rsidRDefault="00000000">
      <w:pPr>
        <w:pStyle w:val="Textoindependiente"/>
        <w:spacing w:before="1"/>
        <w:ind w:left="142"/>
      </w:pPr>
      <w:r>
        <w:t>Según</w:t>
      </w:r>
      <w:r>
        <w:rPr>
          <w:spacing w:val="-6"/>
        </w:rPr>
        <w:t xml:space="preserve"> </w:t>
      </w:r>
      <w:r>
        <w:t>un</w:t>
      </w:r>
      <w:r>
        <w:rPr>
          <w:spacing w:val="-4"/>
        </w:rPr>
        <w:t xml:space="preserve"> </w:t>
      </w:r>
      <w:r>
        <w:t>actual</w:t>
      </w:r>
      <w:r>
        <w:rPr>
          <w:spacing w:val="-3"/>
        </w:rPr>
        <w:t xml:space="preserve"> </w:t>
      </w:r>
      <w:r>
        <w:t>levantamiento</w:t>
      </w:r>
      <w:r>
        <w:rPr>
          <w:spacing w:val="-4"/>
        </w:rPr>
        <w:t xml:space="preserve"> </w:t>
      </w:r>
      <w:r>
        <w:t>la</w:t>
      </w:r>
      <w:r>
        <w:rPr>
          <w:spacing w:val="-4"/>
        </w:rPr>
        <w:t xml:space="preserve"> </w:t>
      </w:r>
      <w:r>
        <w:t>superficie</w:t>
      </w:r>
      <w:r>
        <w:rPr>
          <w:spacing w:val="-3"/>
        </w:rPr>
        <w:t xml:space="preserve"> </w:t>
      </w:r>
      <w:r>
        <w:t>real</w:t>
      </w:r>
      <w:r>
        <w:rPr>
          <w:spacing w:val="-4"/>
        </w:rPr>
        <w:t xml:space="preserve"> </w:t>
      </w:r>
      <w:r>
        <w:t>de</w:t>
      </w:r>
      <w:r>
        <w:rPr>
          <w:spacing w:val="-3"/>
        </w:rPr>
        <w:t xml:space="preserve"> </w:t>
      </w:r>
      <w:r>
        <w:t>la</w:t>
      </w:r>
      <w:r>
        <w:rPr>
          <w:spacing w:val="-4"/>
        </w:rPr>
        <w:t xml:space="preserve"> </w:t>
      </w:r>
      <w:r>
        <w:t>finca</w:t>
      </w:r>
      <w:r>
        <w:rPr>
          <w:spacing w:val="-4"/>
        </w:rPr>
        <w:t xml:space="preserve"> </w:t>
      </w:r>
      <w:r>
        <w:t>es</w:t>
      </w:r>
      <w:r>
        <w:rPr>
          <w:spacing w:val="-3"/>
        </w:rPr>
        <w:t xml:space="preserve"> </w:t>
      </w:r>
      <w:r>
        <w:t>de</w:t>
      </w:r>
      <w:r>
        <w:rPr>
          <w:spacing w:val="-4"/>
        </w:rPr>
        <w:t xml:space="preserve"> </w:t>
      </w:r>
      <w:r>
        <w:t>870,88</w:t>
      </w:r>
      <w:r>
        <w:rPr>
          <w:spacing w:val="-3"/>
        </w:rPr>
        <w:t xml:space="preserve"> </w:t>
      </w:r>
      <w:r>
        <w:rPr>
          <w:spacing w:val="-5"/>
        </w:rPr>
        <w:t>m²</w:t>
      </w:r>
      <w:r w:rsidR="00CE4546">
        <w:rPr>
          <w:spacing w:val="-5"/>
        </w:rPr>
        <w:t>.</w:t>
      </w:r>
    </w:p>
    <w:p w14:paraId="659EAD3B" w14:textId="77777777" w:rsidR="00A97F47" w:rsidRDefault="00A97F47">
      <w:pPr>
        <w:pStyle w:val="Textoindependiente"/>
        <w:spacing w:before="59"/>
      </w:pPr>
    </w:p>
    <w:p w14:paraId="1368ADCB" w14:textId="2F36EA52" w:rsidR="00A97F47" w:rsidRDefault="00000000">
      <w:pPr>
        <w:pStyle w:val="Ttulo3"/>
      </w:pPr>
      <w:r>
        <w:t>Parcela</w:t>
      </w:r>
      <w:r>
        <w:rPr>
          <w:spacing w:val="-5"/>
        </w:rPr>
        <w:t xml:space="preserve"> </w:t>
      </w:r>
      <w:r>
        <w:t>Inicial</w:t>
      </w:r>
      <w:r>
        <w:rPr>
          <w:spacing w:val="-2"/>
        </w:rPr>
        <w:t xml:space="preserve"> </w:t>
      </w:r>
      <w:r>
        <w:t>2.</w:t>
      </w:r>
      <w:r>
        <w:rPr>
          <w:spacing w:val="-2"/>
        </w:rPr>
        <w:t xml:space="preserve"> </w:t>
      </w:r>
      <w:r>
        <w:t>Parcela</w:t>
      </w:r>
      <w:r>
        <w:rPr>
          <w:spacing w:val="-2"/>
        </w:rPr>
        <w:t xml:space="preserve"> </w:t>
      </w:r>
      <w:r w:rsidR="00CE4546">
        <w:t>************.</w:t>
      </w:r>
    </w:p>
    <w:p w14:paraId="31DFF3CD" w14:textId="77777777" w:rsidR="00A97F47" w:rsidRDefault="00A97F47">
      <w:pPr>
        <w:pStyle w:val="Textoindependiente"/>
        <w:spacing w:before="61"/>
        <w:rPr>
          <w:b/>
        </w:rPr>
      </w:pPr>
    </w:p>
    <w:p w14:paraId="7798DC02" w14:textId="29A4ACE7" w:rsidR="00A97F47" w:rsidRDefault="00000000">
      <w:pPr>
        <w:pStyle w:val="Textoindependiente"/>
        <w:spacing w:before="1"/>
        <w:ind w:left="142"/>
      </w:pPr>
      <w:r>
        <w:t>Registral</w:t>
      </w:r>
      <w:r>
        <w:rPr>
          <w:spacing w:val="-6"/>
        </w:rPr>
        <w:t xml:space="preserve"> </w:t>
      </w:r>
      <w:r w:rsidR="00CE4546">
        <w:t>******</w:t>
      </w:r>
      <w:r>
        <w:t>,</w:t>
      </w:r>
      <w:r>
        <w:rPr>
          <w:spacing w:val="-4"/>
        </w:rPr>
        <w:t xml:space="preserve"> </w:t>
      </w:r>
      <w:r>
        <w:t>que</w:t>
      </w:r>
      <w:r>
        <w:rPr>
          <w:spacing w:val="-4"/>
        </w:rPr>
        <w:t xml:space="preserve"> </w:t>
      </w:r>
      <w:r>
        <w:t>cuenta</w:t>
      </w:r>
      <w:r>
        <w:rPr>
          <w:spacing w:val="-4"/>
        </w:rPr>
        <w:t xml:space="preserve"> </w:t>
      </w:r>
      <w:r>
        <w:t>con</w:t>
      </w:r>
      <w:r>
        <w:rPr>
          <w:spacing w:val="-4"/>
        </w:rPr>
        <w:t xml:space="preserve"> </w:t>
      </w:r>
      <w:r>
        <w:t>una</w:t>
      </w:r>
      <w:r>
        <w:rPr>
          <w:spacing w:val="-4"/>
        </w:rPr>
        <w:t xml:space="preserve"> </w:t>
      </w:r>
      <w:r>
        <w:t>superficie</w:t>
      </w:r>
      <w:r>
        <w:rPr>
          <w:spacing w:val="-4"/>
        </w:rPr>
        <w:t xml:space="preserve"> </w:t>
      </w:r>
      <w:r>
        <w:t>de</w:t>
      </w:r>
      <w:r>
        <w:rPr>
          <w:spacing w:val="-4"/>
        </w:rPr>
        <w:t xml:space="preserve"> </w:t>
      </w:r>
      <w:r>
        <w:t>terreno</w:t>
      </w:r>
      <w:r>
        <w:rPr>
          <w:spacing w:val="-4"/>
        </w:rPr>
        <w:t xml:space="preserve"> </w:t>
      </w:r>
      <w:r>
        <w:t>inscrita</w:t>
      </w:r>
      <w:r>
        <w:rPr>
          <w:spacing w:val="-4"/>
        </w:rPr>
        <w:t xml:space="preserve"> </w:t>
      </w:r>
      <w:r>
        <w:t>de</w:t>
      </w:r>
      <w:r>
        <w:rPr>
          <w:spacing w:val="-4"/>
        </w:rPr>
        <w:t xml:space="preserve"> </w:t>
      </w:r>
      <w:r>
        <w:t>859,00</w:t>
      </w:r>
      <w:r>
        <w:rPr>
          <w:spacing w:val="-4"/>
        </w:rPr>
        <w:t xml:space="preserve"> </w:t>
      </w:r>
      <w:r>
        <w:rPr>
          <w:spacing w:val="-5"/>
        </w:rPr>
        <w:t>m2</w:t>
      </w:r>
      <w:r w:rsidR="00CE4546">
        <w:rPr>
          <w:spacing w:val="-5"/>
        </w:rPr>
        <w:t>.</w:t>
      </w:r>
    </w:p>
    <w:p w14:paraId="3E3D1F14" w14:textId="77777777" w:rsidR="00A97F47" w:rsidRDefault="00A97F47">
      <w:pPr>
        <w:pStyle w:val="Textoindependiente"/>
        <w:spacing w:before="60"/>
      </w:pPr>
    </w:p>
    <w:p w14:paraId="49DE20E6" w14:textId="02CEEF61" w:rsidR="00A97F47" w:rsidRDefault="00000000">
      <w:pPr>
        <w:pStyle w:val="Textoindependiente"/>
        <w:spacing w:line="292" w:lineRule="auto"/>
        <w:ind w:left="142" w:right="141"/>
        <w:jc w:val="both"/>
      </w:pPr>
      <w:r>
        <w:t xml:space="preserve">Consultada la Base Electrónica del Catastro, la parcela figura con referencia </w:t>
      </w:r>
      <w:r w:rsidR="00CE4546">
        <w:t>**********************</w:t>
      </w:r>
      <w:r>
        <w:t>, y una superficie gráfica de 922,00 m2</w:t>
      </w:r>
      <w:r w:rsidR="00CE4546">
        <w:t>.</w:t>
      </w:r>
    </w:p>
    <w:p w14:paraId="69A10134" w14:textId="77777777" w:rsidR="00A97F47" w:rsidRDefault="00A97F47">
      <w:pPr>
        <w:pStyle w:val="Textoindependiente"/>
        <w:spacing w:before="10"/>
      </w:pPr>
    </w:p>
    <w:p w14:paraId="60B80613" w14:textId="57C21D46" w:rsidR="00A97F47" w:rsidRDefault="00000000">
      <w:pPr>
        <w:pStyle w:val="Textoindependiente"/>
        <w:ind w:left="142"/>
      </w:pPr>
      <w:r>
        <w:t>Según</w:t>
      </w:r>
      <w:r>
        <w:rPr>
          <w:spacing w:val="-6"/>
        </w:rPr>
        <w:t xml:space="preserve"> </w:t>
      </w:r>
      <w:r>
        <w:t>un</w:t>
      </w:r>
      <w:r>
        <w:rPr>
          <w:spacing w:val="-3"/>
        </w:rPr>
        <w:t xml:space="preserve"> </w:t>
      </w:r>
      <w:r>
        <w:t>actual</w:t>
      </w:r>
      <w:r>
        <w:rPr>
          <w:spacing w:val="-4"/>
        </w:rPr>
        <w:t xml:space="preserve"> </w:t>
      </w:r>
      <w:r>
        <w:t>levantamiento</w:t>
      </w:r>
      <w:r>
        <w:rPr>
          <w:spacing w:val="-3"/>
        </w:rPr>
        <w:t xml:space="preserve"> </w:t>
      </w:r>
      <w:r>
        <w:t>la</w:t>
      </w:r>
      <w:r>
        <w:rPr>
          <w:spacing w:val="-3"/>
        </w:rPr>
        <w:t xml:space="preserve"> </w:t>
      </w:r>
      <w:r>
        <w:t>superficie</w:t>
      </w:r>
      <w:r>
        <w:rPr>
          <w:spacing w:val="-4"/>
        </w:rPr>
        <w:t xml:space="preserve"> </w:t>
      </w:r>
      <w:r>
        <w:t>real</w:t>
      </w:r>
      <w:r>
        <w:rPr>
          <w:spacing w:val="-3"/>
        </w:rPr>
        <w:t xml:space="preserve"> </w:t>
      </w:r>
      <w:r>
        <w:t>de</w:t>
      </w:r>
      <w:r>
        <w:rPr>
          <w:spacing w:val="-4"/>
        </w:rPr>
        <w:t xml:space="preserve"> </w:t>
      </w:r>
      <w:r>
        <w:t>la</w:t>
      </w:r>
      <w:r>
        <w:rPr>
          <w:spacing w:val="-3"/>
        </w:rPr>
        <w:t xml:space="preserve"> </w:t>
      </w:r>
      <w:r>
        <w:t>finca</w:t>
      </w:r>
      <w:r>
        <w:rPr>
          <w:spacing w:val="-3"/>
        </w:rPr>
        <w:t xml:space="preserve"> </w:t>
      </w:r>
      <w:r>
        <w:t>es</w:t>
      </w:r>
      <w:r>
        <w:rPr>
          <w:spacing w:val="-4"/>
        </w:rPr>
        <w:t xml:space="preserve"> </w:t>
      </w:r>
      <w:r>
        <w:t>de</w:t>
      </w:r>
      <w:r>
        <w:rPr>
          <w:spacing w:val="-3"/>
        </w:rPr>
        <w:t xml:space="preserve"> </w:t>
      </w:r>
      <w:r>
        <w:t>879</w:t>
      </w:r>
      <w:r>
        <w:rPr>
          <w:spacing w:val="-3"/>
        </w:rPr>
        <w:t xml:space="preserve"> </w:t>
      </w:r>
      <w:r>
        <w:rPr>
          <w:spacing w:val="-5"/>
        </w:rPr>
        <w:t>m²</w:t>
      </w:r>
      <w:r w:rsidR="00CE4546">
        <w:rPr>
          <w:spacing w:val="-5"/>
        </w:rPr>
        <w:t>.</w:t>
      </w:r>
    </w:p>
    <w:p w14:paraId="0ECDED1C" w14:textId="77777777" w:rsidR="00A97F47" w:rsidRDefault="00A97F47">
      <w:pPr>
        <w:pStyle w:val="Textoindependiente"/>
        <w:spacing w:before="60"/>
      </w:pPr>
    </w:p>
    <w:p w14:paraId="0D0DF55C" w14:textId="2A5F383D" w:rsidR="00A97F47" w:rsidRDefault="00000000">
      <w:pPr>
        <w:pStyle w:val="Textoindependiente"/>
        <w:spacing w:before="1" w:line="292" w:lineRule="auto"/>
        <w:ind w:left="142" w:right="141"/>
        <w:jc w:val="both"/>
      </w:pPr>
      <w:r>
        <w:t>En esta parcela existen dos edificaciones, una de ellas destinada a vivienda unifamiliar aislada en</w:t>
      </w:r>
      <w:r>
        <w:rPr>
          <w:spacing w:val="80"/>
        </w:rPr>
        <w:t xml:space="preserve"> </w:t>
      </w:r>
      <w:r>
        <w:t>una única planta con una superficie construida de 125,94 m² y unos vestuarios en una planta</w:t>
      </w:r>
      <w:r>
        <w:rPr>
          <w:spacing w:val="80"/>
        </w:rPr>
        <w:t xml:space="preserve"> </w:t>
      </w:r>
      <w:r>
        <w:t xml:space="preserve">adosado a la parcela privada en calle </w:t>
      </w:r>
      <w:r w:rsidR="00505FD3">
        <w:t>***********</w:t>
      </w:r>
      <w:r>
        <w:t xml:space="preserve"> (Ref. catastral: </w:t>
      </w:r>
      <w:r w:rsidR="00505FD3">
        <w:t>************</w:t>
      </w:r>
      <w:r>
        <w:t xml:space="preserve">) con superficie construida de 35,02 m². También se ubica una piscina de superficie 36,86 m², teniendo el acceso por la calle </w:t>
      </w:r>
      <w:r w:rsidR="00505FD3">
        <w:t>****.</w:t>
      </w:r>
    </w:p>
    <w:p w14:paraId="6B8A8803" w14:textId="77777777" w:rsidR="00A97F47" w:rsidRDefault="00A97F47">
      <w:pPr>
        <w:pStyle w:val="Textoindependiente"/>
        <w:spacing w:before="8"/>
      </w:pPr>
    </w:p>
    <w:p w14:paraId="3C90C0C5" w14:textId="77777777" w:rsidR="00A97F47" w:rsidRDefault="00000000">
      <w:pPr>
        <w:pStyle w:val="Ttulo3"/>
      </w:pPr>
      <w:r>
        <w:t>Descripción</w:t>
      </w:r>
      <w:r>
        <w:rPr>
          <w:spacing w:val="-2"/>
        </w:rPr>
        <w:t xml:space="preserve"> </w:t>
      </w:r>
      <w:r>
        <w:t>finca</w:t>
      </w:r>
      <w:r>
        <w:rPr>
          <w:spacing w:val="-2"/>
        </w:rPr>
        <w:t xml:space="preserve"> agrupada</w:t>
      </w:r>
    </w:p>
    <w:p w14:paraId="18400BC7" w14:textId="77777777" w:rsidR="00A97F47" w:rsidRDefault="00A97F47">
      <w:pPr>
        <w:pStyle w:val="Textoindependiente"/>
        <w:spacing w:before="62"/>
        <w:rPr>
          <w:b/>
        </w:rPr>
      </w:pPr>
    </w:p>
    <w:p w14:paraId="6C108C56" w14:textId="21FD5387" w:rsidR="00A97F47" w:rsidRDefault="00000000">
      <w:pPr>
        <w:pStyle w:val="Textoindependiente"/>
        <w:spacing w:line="542" w:lineRule="auto"/>
        <w:ind w:left="142" w:right="3580"/>
        <w:jc w:val="both"/>
      </w:pPr>
      <w:r>
        <w:t>Una</w:t>
      </w:r>
      <w:r>
        <w:rPr>
          <w:spacing w:val="-4"/>
        </w:rPr>
        <w:t xml:space="preserve"> </w:t>
      </w:r>
      <w:r>
        <w:t>superficie</w:t>
      </w:r>
      <w:r>
        <w:rPr>
          <w:spacing w:val="-4"/>
        </w:rPr>
        <w:t xml:space="preserve"> </w:t>
      </w:r>
      <w:r>
        <w:t>según</w:t>
      </w:r>
      <w:r>
        <w:rPr>
          <w:spacing w:val="-4"/>
        </w:rPr>
        <w:t xml:space="preserve"> </w:t>
      </w:r>
      <w:r>
        <w:t>levantamiento</w:t>
      </w:r>
      <w:r>
        <w:rPr>
          <w:spacing w:val="-4"/>
        </w:rPr>
        <w:t xml:space="preserve"> </w:t>
      </w:r>
      <w:r>
        <w:t>topográfico</w:t>
      </w:r>
      <w:r>
        <w:rPr>
          <w:spacing w:val="-4"/>
        </w:rPr>
        <w:t xml:space="preserve"> </w:t>
      </w:r>
      <w:r>
        <w:t>de</w:t>
      </w:r>
      <w:r>
        <w:rPr>
          <w:spacing w:val="-4"/>
        </w:rPr>
        <w:t xml:space="preserve"> </w:t>
      </w:r>
      <w:r>
        <w:t>1.749,88</w:t>
      </w:r>
      <w:r>
        <w:rPr>
          <w:spacing w:val="-4"/>
        </w:rPr>
        <w:t xml:space="preserve"> </w:t>
      </w:r>
      <w:r>
        <w:t>m²</w:t>
      </w:r>
      <w:r w:rsidR="00505FD3">
        <w:t>.</w:t>
      </w:r>
      <w:r>
        <w:t xml:space="preserve"> </w:t>
      </w:r>
      <w:r>
        <w:rPr>
          <w:spacing w:val="-2"/>
        </w:rPr>
        <w:t>Linderos:</w:t>
      </w:r>
    </w:p>
    <w:p w14:paraId="51E49E2D" w14:textId="365AAFD5" w:rsidR="00A97F47" w:rsidRDefault="00000000">
      <w:pPr>
        <w:pStyle w:val="Textoindependiente"/>
        <w:spacing w:before="1" w:line="292" w:lineRule="auto"/>
        <w:ind w:left="142" w:right="141"/>
        <w:jc w:val="both"/>
      </w:pPr>
      <w:r>
        <w:t xml:space="preserve">Al Norte: En tres tramos rectos de 26,69 m con parcela privada en calle XXI </w:t>
      </w:r>
      <w:proofErr w:type="spellStart"/>
      <w:r>
        <w:t>nº</w:t>
      </w:r>
      <w:proofErr w:type="spellEnd"/>
      <w:r>
        <w:t xml:space="preserve"> 11, en 13,05 m con parcela privada en calle XX </w:t>
      </w:r>
      <w:proofErr w:type="spellStart"/>
      <w:r>
        <w:t>nº</w:t>
      </w:r>
      <w:proofErr w:type="spellEnd"/>
      <w:r>
        <w:t xml:space="preserve"> 6 (Ref. catastral: </w:t>
      </w:r>
      <w:r w:rsidR="00505FD3">
        <w:t>*********************</w:t>
      </w:r>
      <w:r>
        <w:t xml:space="preserve">) y en el tercer tramo de 3,57 m con parcela privada en calle XX </w:t>
      </w:r>
      <w:proofErr w:type="spellStart"/>
      <w:r>
        <w:t>nº</w:t>
      </w:r>
      <w:proofErr w:type="spellEnd"/>
      <w:r>
        <w:t xml:space="preserve"> 4.</w:t>
      </w:r>
    </w:p>
    <w:p w14:paraId="4A950395" w14:textId="77777777" w:rsidR="00A97F47" w:rsidRDefault="00A97F47">
      <w:pPr>
        <w:pStyle w:val="Textoindependiente"/>
        <w:spacing w:before="10"/>
      </w:pPr>
    </w:p>
    <w:p w14:paraId="51B73FCC" w14:textId="77777777" w:rsidR="00A97F47" w:rsidRDefault="00000000">
      <w:pPr>
        <w:pStyle w:val="Textoindependiente"/>
        <w:spacing w:line="292" w:lineRule="auto"/>
        <w:ind w:left="142" w:right="141"/>
        <w:jc w:val="both"/>
      </w:pPr>
      <w:r>
        <w:t xml:space="preserve">Al Sur: En dos líneas rectas de 1,35 m con parcela privada en calle XX número 2D, y 42,43 m con parcela privada en calle XXI </w:t>
      </w:r>
      <w:proofErr w:type="spellStart"/>
      <w:r>
        <w:t>nº</w:t>
      </w:r>
      <w:proofErr w:type="spellEnd"/>
      <w:r>
        <w:t xml:space="preserve"> 7</w:t>
      </w:r>
    </w:p>
    <w:p w14:paraId="7E1758B0" w14:textId="77777777" w:rsidR="00A97F47" w:rsidRDefault="00A97F47">
      <w:pPr>
        <w:pStyle w:val="Textoindependiente"/>
        <w:spacing w:before="10"/>
      </w:pPr>
    </w:p>
    <w:p w14:paraId="60B24123" w14:textId="77777777" w:rsidR="00A97F47" w:rsidRDefault="00000000">
      <w:pPr>
        <w:pStyle w:val="Textoindependiente"/>
        <w:ind w:left="142"/>
      </w:pPr>
      <w:r>
        <w:t>Al</w:t>
      </w:r>
      <w:r>
        <w:rPr>
          <w:spacing w:val="-3"/>
        </w:rPr>
        <w:t xml:space="preserve"> </w:t>
      </w:r>
      <w:r>
        <w:t>Este:</w:t>
      </w:r>
      <w:r>
        <w:rPr>
          <w:spacing w:val="-2"/>
        </w:rPr>
        <w:t xml:space="preserve"> </w:t>
      </w:r>
      <w:r>
        <w:t>En</w:t>
      </w:r>
      <w:r>
        <w:rPr>
          <w:spacing w:val="-3"/>
        </w:rPr>
        <w:t xml:space="preserve"> </w:t>
      </w:r>
      <w:r>
        <w:t>línea</w:t>
      </w:r>
      <w:r>
        <w:rPr>
          <w:spacing w:val="-2"/>
        </w:rPr>
        <w:t xml:space="preserve"> </w:t>
      </w:r>
      <w:r>
        <w:t>recta</w:t>
      </w:r>
      <w:r>
        <w:rPr>
          <w:spacing w:val="-3"/>
        </w:rPr>
        <w:t xml:space="preserve"> </w:t>
      </w:r>
      <w:r>
        <w:t>de</w:t>
      </w:r>
      <w:r>
        <w:rPr>
          <w:spacing w:val="-2"/>
        </w:rPr>
        <w:t xml:space="preserve"> </w:t>
      </w:r>
      <w:r>
        <w:t>40,34</w:t>
      </w:r>
      <w:r>
        <w:rPr>
          <w:spacing w:val="-3"/>
        </w:rPr>
        <w:t xml:space="preserve"> </w:t>
      </w:r>
      <w:r>
        <w:t>m</w:t>
      </w:r>
      <w:r>
        <w:rPr>
          <w:spacing w:val="-2"/>
        </w:rPr>
        <w:t xml:space="preserve"> </w:t>
      </w:r>
      <w:r>
        <w:t>con</w:t>
      </w:r>
      <w:r>
        <w:rPr>
          <w:spacing w:val="-3"/>
        </w:rPr>
        <w:t xml:space="preserve"> </w:t>
      </w:r>
      <w:r>
        <w:t>vial</w:t>
      </w:r>
      <w:r>
        <w:rPr>
          <w:spacing w:val="-2"/>
        </w:rPr>
        <w:t xml:space="preserve"> </w:t>
      </w:r>
      <w:r>
        <w:t>público</w:t>
      </w:r>
      <w:r>
        <w:rPr>
          <w:spacing w:val="-3"/>
        </w:rPr>
        <w:t xml:space="preserve"> </w:t>
      </w:r>
      <w:r>
        <w:t>calle</w:t>
      </w:r>
      <w:r>
        <w:rPr>
          <w:spacing w:val="-2"/>
        </w:rPr>
        <w:t xml:space="preserve"> </w:t>
      </w:r>
      <w:r>
        <w:rPr>
          <w:spacing w:val="-5"/>
        </w:rPr>
        <w:t>XXI</w:t>
      </w:r>
    </w:p>
    <w:p w14:paraId="3179B674" w14:textId="77777777" w:rsidR="00A97F47" w:rsidRDefault="00A97F47">
      <w:pPr>
        <w:pStyle w:val="Textoindependiente"/>
        <w:spacing w:before="60"/>
      </w:pPr>
    </w:p>
    <w:p w14:paraId="255958B5" w14:textId="77777777" w:rsidR="00A97F47" w:rsidRDefault="00000000">
      <w:pPr>
        <w:pStyle w:val="Textoindependiente"/>
        <w:spacing w:line="292" w:lineRule="auto"/>
        <w:ind w:left="142" w:right="141"/>
        <w:jc w:val="both"/>
      </w:pPr>
      <w:r>
        <w:t>Al</w:t>
      </w:r>
      <w:r>
        <w:rPr>
          <w:spacing w:val="15"/>
        </w:rPr>
        <w:t xml:space="preserve"> </w:t>
      </w:r>
      <w:r>
        <w:t>Oeste:</w:t>
      </w:r>
      <w:r>
        <w:rPr>
          <w:spacing w:val="15"/>
        </w:rPr>
        <w:t xml:space="preserve"> </w:t>
      </w:r>
      <w:r>
        <w:t>En</w:t>
      </w:r>
      <w:r>
        <w:rPr>
          <w:spacing w:val="15"/>
        </w:rPr>
        <w:t xml:space="preserve"> </w:t>
      </w:r>
      <w:r>
        <w:t>una</w:t>
      </w:r>
      <w:r>
        <w:rPr>
          <w:spacing w:val="15"/>
        </w:rPr>
        <w:t xml:space="preserve"> </w:t>
      </w:r>
      <w:r>
        <w:t>línea</w:t>
      </w:r>
      <w:r>
        <w:rPr>
          <w:spacing w:val="15"/>
        </w:rPr>
        <w:t xml:space="preserve"> </w:t>
      </w:r>
      <w:r>
        <w:t>recta</w:t>
      </w:r>
      <w:r>
        <w:rPr>
          <w:spacing w:val="15"/>
        </w:rPr>
        <w:t xml:space="preserve"> </w:t>
      </w:r>
      <w:r>
        <w:t>de</w:t>
      </w:r>
      <w:r>
        <w:rPr>
          <w:spacing w:val="15"/>
        </w:rPr>
        <w:t xml:space="preserve"> </w:t>
      </w:r>
      <w:r>
        <w:t>13,58</w:t>
      </w:r>
      <w:r>
        <w:rPr>
          <w:spacing w:val="15"/>
        </w:rPr>
        <w:t xml:space="preserve"> </w:t>
      </w:r>
      <w:r>
        <w:t>con</w:t>
      </w:r>
      <w:r>
        <w:rPr>
          <w:spacing w:val="15"/>
        </w:rPr>
        <w:t xml:space="preserve"> </w:t>
      </w:r>
      <w:r>
        <w:t>parcela</w:t>
      </w:r>
      <w:r>
        <w:rPr>
          <w:spacing w:val="15"/>
        </w:rPr>
        <w:t xml:space="preserve"> </w:t>
      </w:r>
      <w:r>
        <w:t>privada</w:t>
      </w:r>
      <w:r>
        <w:rPr>
          <w:spacing w:val="15"/>
        </w:rPr>
        <w:t xml:space="preserve"> </w:t>
      </w:r>
      <w:r>
        <w:t>en</w:t>
      </w:r>
      <w:r>
        <w:rPr>
          <w:spacing w:val="15"/>
        </w:rPr>
        <w:t xml:space="preserve"> </w:t>
      </w:r>
      <w:r>
        <w:t>calle</w:t>
      </w:r>
      <w:r>
        <w:rPr>
          <w:spacing w:val="15"/>
        </w:rPr>
        <w:t xml:space="preserve"> </w:t>
      </w:r>
      <w:r>
        <w:t>XX</w:t>
      </w:r>
      <w:r>
        <w:rPr>
          <w:spacing w:val="15"/>
        </w:rPr>
        <w:t xml:space="preserve"> </w:t>
      </w:r>
      <w:proofErr w:type="spellStart"/>
      <w:r>
        <w:t>nº</w:t>
      </w:r>
      <w:proofErr w:type="spellEnd"/>
      <w:r>
        <w:rPr>
          <w:spacing w:val="15"/>
        </w:rPr>
        <w:t xml:space="preserve"> </w:t>
      </w:r>
      <w:r>
        <w:t>2A,</w:t>
      </w:r>
      <w:r>
        <w:rPr>
          <w:spacing w:val="15"/>
        </w:rPr>
        <w:t xml:space="preserve"> </w:t>
      </w:r>
      <w:r>
        <w:t>en</w:t>
      </w:r>
      <w:r>
        <w:rPr>
          <w:spacing w:val="15"/>
        </w:rPr>
        <w:t xml:space="preserve"> </w:t>
      </w:r>
      <w:r>
        <w:t>tres</w:t>
      </w:r>
      <w:r>
        <w:rPr>
          <w:spacing w:val="15"/>
        </w:rPr>
        <w:t xml:space="preserve"> </w:t>
      </w:r>
      <w:r>
        <w:t>tramos</w:t>
      </w:r>
      <w:r>
        <w:rPr>
          <w:spacing w:val="15"/>
        </w:rPr>
        <w:t xml:space="preserve"> </w:t>
      </w:r>
      <w:r>
        <w:t xml:space="preserve">rectos de 6,62 m; 0,70 m y 6,70 m con parcela privada en calle XX </w:t>
      </w:r>
      <w:proofErr w:type="spellStart"/>
      <w:r>
        <w:t>nº</w:t>
      </w:r>
      <w:proofErr w:type="spellEnd"/>
      <w:r>
        <w:t xml:space="preserve"> 2B y 13,37 m con parcela privada en calle XX </w:t>
      </w:r>
      <w:proofErr w:type="spellStart"/>
      <w:r>
        <w:t>nº</w:t>
      </w:r>
      <w:proofErr w:type="spellEnd"/>
      <w:r>
        <w:t xml:space="preserve"> 2C</w:t>
      </w:r>
    </w:p>
    <w:p w14:paraId="6FACE60D" w14:textId="77777777" w:rsidR="00A97F47" w:rsidRDefault="00A97F47">
      <w:pPr>
        <w:pStyle w:val="Textoindependiente"/>
        <w:spacing w:before="2"/>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2386"/>
        <w:gridCol w:w="3177"/>
        <w:gridCol w:w="3502"/>
      </w:tblGrid>
      <w:tr w:rsidR="00A97F47" w14:paraId="1507C20F" w14:textId="77777777">
        <w:trPr>
          <w:trHeight w:val="402"/>
        </w:trPr>
        <w:tc>
          <w:tcPr>
            <w:tcW w:w="9065" w:type="dxa"/>
            <w:gridSpan w:val="3"/>
            <w:tcBorders>
              <w:left w:val="single" w:sz="4" w:space="0" w:color="CCCCCC"/>
              <w:bottom w:val="single" w:sz="6" w:space="0" w:color="CCCCCC"/>
              <w:right w:val="single" w:sz="4" w:space="0" w:color="CCCCCC"/>
            </w:tcBorders>
            <w:shd w:val="clear" w:color="auto" w:fill="F3F3F3"/>
          </w:tcPr>
          <w:p w14:paraId="570279CE" w14:textId="77777777" w:rsidR="00A97F47" w:rsidRDefault="00000000">
            <w:pPr>
              <w:pStyle w:val="TableParagraph"/>
              <w:spacing w:before="79"/>
              <w:rPr>
                <w:b/>
                <w:sz w:val="20"/>
              </w:rPr>
            </w:pPr>
            <w:r>
              <w:rPr>
                <w:b/>
                <w:sz w:val="20"/>
              </w:rPr>
              <w:t xml:space="preserve">COORDENADAS </w:t>
            </w:r>
            <w:r>
              <w:rPr>
                <w:b/>
                <w:spacing w:val="-5"/>
                <w:sz w:val="20"/>
              </w:rPr>
              <w:t>UTM</w:t>
            </w:r>
          </w:p>
        </w:tc>
      </w:tr>
      <w:tr w:rsidR="00A97F47" w14:paraId="317E884E" w14:textId="77777777">
        <w:trPr>
          <w:trHeight w:val="403"/>
        </w:trPr>
        <w:tc>
          <w:tcPr>
            <w:tcW w:w="2386" w:type="dxa"/>
            <w:tcBorders>
              <w:top w:val="single" w:sz="6" w:space="0" w:color="CCCCCC"/>
              <w:left w:val="single" w:sz="4" w:space="0" w:color="CCCCCC"/>
              <w:right w:val="single" w:sz="6" w:space="0" w:color="CCCCCC"/>
            </w:tcBorders>
          </w:tcPr>
          <w:p w14:paraId="65AC7457" w14:textId="77777777" w:rsidR="00A97F47" w:rsidRDefault="00000000">
            <w:pPr>
              <w:pStyle w:val="TableParagraph"/>
              <w:spacing w:before="82"/>
              <w:rPr>
                <w:b/>
                <w:sz w:val="20"/>
              </w:rPr>
            </w:pPr>
            <w:r>
              <w:rPr>
                <w:b/>
                <w:spacing w:val="-2"/>
                <w:sz w:val="20"/>
              </w:rPr>
              <w:t>Puntos</w:t>
            </w:r>
          </w:p>
        </w:tc>
        <w:tc>
          <w:tcPr>
            <w:tcW w:w="3177" w:type="dxa"/>
            <w:tcBorders>
              <w:top w:val="single" w:sz="6" w:space="0" w:color="CCCCCC"/>
              <w:left w:val="single" w:sz="6" w:space="0" w:color="CCCCCC"/>
              <w:bottom w:val="single" w:sz="6" w:space="0" w:color="CCCCCC"/>
              <w:right w:val="single" w:sz="6" w:space="0" w:color="CCCCCC"/>
            </w:tcBorders>
          </w:tcPr>
          <w:p w14:paraId="23F824F8" w14:textId="77777777" w:rsidR="00A97F47" w:rsidRDefault="00000000">
            <w:pPr>
              <w:pStyle w:val="TableParagraph"/>
              <w:spacing w:before="82"/>
              <w:ind w:left="63"/>
              <w:rPr>
                <w:b/>
                <w:sz w:val="20"/>
              </w:rPr>
            </w:pPr>
            <w:r>
              <w:rPr>
                <w:b/>
                <w:spacing w:val="-10"/>
                <w:sz w:val="20"/>
              </w:rPr>
              <w:t>X</w:t>
            </w:r>
          </w:p>
        </w:tc>
        <w:tc>
          <w:tcPr>
            <w:tcW w:w="3502" w:type="dxa"/>
            <w:tcBorders>
              <w:top w:val="single" w:sz="6" w:space="0" w:color="CCCCCC"/>
              <w:left w:val="single" w:sz="6" w:space="0" w:color="CCCCCC"/>
              <w:right w:val="single" w:sz="4" w:space="0" w:color="CCCCCC"/>
            </w:tcBorders>
          </w:tcPr>
          <w:p w14:paraId="01AEFF23" w14:textId="77777777" w:rsidR="00A97F47" w:rsidRDefault="00000000">
            <w:pPr>
              <w:pStyle w:val="TableParagraph"/>
              <w:spacing w:before="82"/>
              <w:rPr>
                <w:b/>
                <w:sz w:val="20"/>
              </w:rPr>
            </w:pPr>
            <w:r>
              <w:rPr>
                <w:b/>
                <w:spacing w:val="-10"/>
                <w:sz w:val="20"/>
              </w:rPr>
              <w:t>Y</w:t>
            </w:r>
          </w:p>
        </w:tc>
      </w:tr>
      <w:tr w:rsidR="00A97F47" w14:paraId="17B31BAC" w14:textId="77777777">
        <w:trPr>
          <w:trHeight w:val="386"/>
        </w:trPr>
        <w:tc>
          <w:tcPr>
            <w:tcW w:w="2386" w:type="dxa"/>
            <w:tcBorders>
              <w:left w:val="single" w:sz="4" w:space="0" w:color="CCCCCC"/>
              <w:right w:val="single" w:sz="6" w:space="0" w:color="CCCCCC"/>
            </w:tcBorders>
          </w:tcPr>
          <w:p w14:paraId="5E3FE0B8" w14:textId="77777777" w:rsidR="00A97F47" w:rsidRDefault="00000000">
            <w:pPr>
              <w:pStyle w:val="TableParagraph"/>
              <w:rPr>
                <w:sz w:val="20"/>
              </w:rPr>
            </w:pPr>
            <w:r>
              <w:rPr>
                <w:spacing w:val="-10"/>
                <w:sz w:val="20"/>
              </w:rPr>
              <w:t>6</w:t>
            </w:r>
          </w:p>
        </w:tc>
        <w:tc>
          <w:tcPr>
            <w:tcW w:w="3177" w:type="dxa"/>
            <w:tcBorders>
              <w:top w:val="single" w:sz="6" w:space="0" w:color="CCCCCC"/>
              <w:left w:val="single" w:sz="6" w:space="0" w:color="CCCCCC"/>
              <w:bottom w:val="single" w:sz="6" w:space="0" w:color="CCCCCC"/>
              <w:right w:val="single" w:sz="6" w:space="0" w:color="CCCCCC"/>
            </w:tcBorders>
          </w:tcPr>
          <w:p w14:paraId="539CCF28" w14:textId="77777777" w:rsidR="00A97F47" w:rsidRDefault="00000000">
            <w:pPr>
              <w:pStyle w:val="TableParagraph"/>
              <w:ind w:left="63"/>
              <w:rPr>
                <w:sz w:val="20"/>
              </w:rPr>
            </w:pPr>
            <w:r>
              <w:rPr>
                <w:spacing w:val="-2"/>
                <w:sz w:val="20"/>
              </w:rPr>
              <w:t>424279,82</w:t>
            </w:r>
          </w:p>
        </w:tc>
        <w:tc>
          <w:tcPr>
            <w:tcW w:w="3502" w:type="dxa"/>
            <w:tcBorders>
              <w:left w:val="single" w:sz="6" w:space="0" w:color="CCCCCC"/>
              <w:right w:val="single" w:sz="4" w:space="0" w:color="CCCCCC"/>
            </w:tcBorders>
          </w:tcPr>
          <w:p w14:paraId="41C402FB" w14:textId="77777777" w:rsidR="00A97F47" w:rsidRDefault="00000000">
            <w:pPr>
              <w:pStyle w:val="TableParagraph"/>
              <w:rPr>
                <w:sz w:val="20"/>
              </w:rPr>
            </w:pPr>
            <w:r>
              <w:rPr>
                <w:spacing w:val="-2"/>
                <w:sz w:val="20"/>
              </w:rPr>
              <w:t>4490820,60</w:t>
            </w:r>
          </w:p>
        </w:tc>
      </w:tr>
      <w:tr w:rsidR="00A97F47" w14:paraId="6508FA6E" w14:textId="77777777">
        <w:trPr>
          <w:trHeight w:val="388"/>
        </w:trPr>
        <w:tc>
          <w:tcPr>
            <w:tcW w:w="2386" w:type="dxa"/>
            <w:tcBorders>
              <w:left w:val="single" w:sz="4" w:space="0" w:color="CCCCCC"/>
              <w:right w:val="single" w:sz="6" w:space="0" w:color="CCCCCC"/>
            </w:tcBorders>
          </w:tcPr>
          <w:p w14:paraId="4D3949B5" w14:textId="77777777" w:rsidR="00A97F47" w:rsidRDefault="00000000">
            <w:pPr>
              <w:pStyle w:val="TableParagraph"/>
              <w:spacing w:before="78"/>
              <w:rPr>
                <w:sz w:val="20"/>
              </w:rPr>
            </w:pPr>
            <w:r>
              <w:rPr>
                <w:spacing w:val="-10"/>
                <w:sz w:val="20"/>
              </w:rPr>
              <w:t>1</w:t>
            </w:r>
          </w:p>
        </w:tc>
        <w:tc>
          <w:tcPr>
            <w:tcW w:w="3177" w:type="dxa"/>
            <w:tcBorders>
              <w:top w:val="single" w:sz="6" w:space="0" w:color="CCCCCC"/>
              <w:left w:val="single" w:sz="6" w:space="0" w:color="CCCCCC"/>
              <w:bottom w:val="single" w:sz="6" w:space="0" w:color="CCCCCC"/>
              <w:right w:val="single" w:sz="6" w:space="0" w:color="CCCCCC"/>
            </w:tcBorders>
          </w:tcPr>
          <w:p w14:paraId="29CD95BF" w14:textId="77777777" w:rsidR="00A97F47" w:rsidRDefault="00000000">
            <w:pPr>
              <w:pStyle w:val="TableParagraph"/>
              <w:spacing w:before="78"/>
              <w:ind w:left="63"/>
              <w:rPr>
                <w:sz w:val="20"/>
              </w:rPr>
            </w:pPr>
            <w:r>
              <w:rPr>
                <w:spacing w:val="-2"/>
                <w:sz w:val="20"/>
              </w:rPr>
              <w:t>424301,82</w:t>
            </w:r>
          </w:p>
        </w:tc>
        <w:tc>
          <w:tcPr>
            <w:tcW w:w="3502" w:type="dxa"/>
            <w:tcBorders>
              <w:left w:val="single" w:sz="6" w:space="0" w:color="CCCCCC"/>
              <w:right w:val="single" w:sz="4" w:space="0" w:color="CCCCCC"/>
            </w:tcBorders>
          </w:tcPr>
          <w:p w14:paraId="4EF696EE" w14:textId="77777777" w:rsidR="00A97F47" w:rsidRDefault="00000000">
            <w:pPr>
              <w:pStyle w:val="TableParagraph"/>
              <w:spacing w:before="78"/>
              <w:rPr>
                <w:sz w:val="20"/>
              </w:rPr>
            </w:pPr>
            <w:r>
              <w:rPr>
                <w:spacing w:val="-2"/>
                <w:sz w:val="20"/>
              </w:rPr>
              <w:t>4490786,79</w:t>
            </w:r>
          </w:p>
        </w:tc>
      </w:tr>
      <w:tr w:rsidR="00A97F47" w14:paraId="2CC3D4D1" w14:textId="77777777">
        <w:trPr>
          <w:trHeight w:val="387"/>
        </w:trPr>
        <w:tc>
          <w:tcPr>
            <w:tcW w:w="2386" w:type="dxa"/>
            <w:tcBorders>
              <w:left w:val="single" w:sz="4" w:space="0" w:color="CCCCCC"/>
              <w:right w:val="single" w:sz="6" w:space="0" w:color="CCCCCC"/>
            </w:tcBorders>
          </w:tcPr>
          <w:p w14:paraId="247C433A" w14:textId="77777777" w:rsidR="00A97F47" w:rsidRDefault="00000000">
            <w:pPr>
              <w:pStyle w:val="TableParagraph"/>
              <w:rPr>
                <w:sz w:val="20"/>
              </w:rPr>
            </w:pPr>
            <w:r>
              <w:rPr>
                <w:spacing w:val="-10"/>
                <w:sz w:val="20"/>
              </w:rPr>
              <w:t>2</w:t>
            </w:r>
          </w:p>
        </w:tc>
        <w:tc>
          <w:tcPr>
            <w:tcW w:w="3177" w:type="dxa"/>
            <w:tcBorders>
              <w:top w:val="single" w:sz="6" w:space="0" w:color="CCCCCC"/>
              <w:left w:val="single" w:sz="6" w:space="0" w:color="CCCCCC"/>
              <w:bottom w:val="single" w:sz="6" w:space="0" w:color="CCCCCC"/>
              <w:right w:val="single" w:sz="6" w:space="0" w:color="CCCCCC"/>
            </w:tcBorders>
          </w:tcPr>
          <w:p w14:paraId="4E2BC5D0" w14:textId="77777777" w:rsidR="00A97F47" w:rsidRDefault="00000000">
            <w:pPr>
              <w:pStyle w:val="TableParagraph"/>
              <w:ind w:left="63"/>
              <w:rPr>
                <w:sz w:val="20"/>
              </w:rPr>
            </w:pPr>
            <w:r>
              <w:rPr>
                <w:spacing w:val="-2"/>
                <w:sz w:val="20"/>
              </w:rPr>
              <w:t>424264,71</w:t>
            </w:r>
          </w:p>
        </w:tc>
        <w:tc>
          <w:tcPr>
            <w:tcW w:w="3502" w:type="dxa"/>
            <w:tcBorders>
              <w:left w:val="single" w:sz="6" w:space="0" w:color="CCCCCC"/>
              <w:right w:val="single" w:sz="4" w:space="0" w:color="CCCCCC"/>
            </w:tcBorders>
          </w:tcPr>
          <w:p w14:paraId="005089D1" w14:textId="77777777" w:rsidR="00A97F47" w:rsidRDefault="00000000">
            <w:pPr>
              <w:pStyle w:val="TableParagraph"/>
              <w:rPr>
                <w:sz w:val="20"/>
              </w:rPr>
            </w:pPr>
            <w:r>
              <w:rPr>
                <w:spacing w:val="-2"/>
                <w:sz w:val="20"/>
              </w:rPr>
              <w:t>4490763,55</w:t>
            </w:r>
          </w:p>
        </w:tc>
      </w:tr>
      <w:tr w:rsidR="00A97F47" w14:paraId="69205928" w14:textId="77777777">
        <w:trPr>
          <w:trHeight w:val="231"/>
        </w:trPr>
        <w:tc>
          <w:tcPr>
            <w:tcW w:w="2386" w:type="dxa"/>
            <w:tcBorders>
              <w:left w:val="single" w:sz="4" w:space="0" w:color="CCCCCC"/>
              <w:bottom w:val="nil"/>
              <w:right w:val="single" w:sz="6" w:space="0" w:color="CCCCCC"/>
            </w:tcBorders>
          </w:tcPr>
          <w:p w14:paraId="6FC8311D" w14:textId="77777777" w:rsidR="00A97F47" w:rsidRDefault="00A97F47">
            <w:pPr>
              <w:pStyle w:val="TableParagraph"/>
              <w:spacing w:before="0"/>
              <w:ind w:left="0"/>
              <w:rPr>
                <w:rFonts w:ascii="Times New Roman"/>
                <w:sz w:val="16"/>
              </w:rPr>
            </w:pPr>
          </w:p>
        </w:tc>
        <w:tc>
          <w:tcPr>
            <w:tcW w:w="3177" w:type="dxa"/>
            <w:tcBorders>
              <w:top w:val="single" w:sz="6" w:space="0" w:color="CCCCCC"/>
              <w:left w:val="single" w:sz="6" w:space="0" w:color="CCCCCC"/>
              <w:bottom w:val="nil"/>
              <w:right w:val="single" w:sz="6" w:space="0" w:color="CCCCCC"/>
            </w:tcBorders>
          </w:tcPr>
          <w:p w14:paraId="6E110FEE" w14:textId="77777777" w:rsidR="00A97F47" w:rsidRDefault="00A97F47">
            <w:pPr>
              <w:pStyle w:val="TableParagraph"/>
              <w:spacing w:before="0"/>
              <w:ind w:left="0"/>
              <w:rPr>
                <w:rFonts w:ascii="Times New Roman"/>
                <w:sz w:val="16"/>
              </w:rPr>
            </w:pPr>
          </w:p>
        </w:tc>
        <w:tc>
          <w:tcPr>
            <w:tcW w:w="3502" w:type="dxa"/>
            <w:tcBorders>
              <w:left w:val="single" w:sz="6" w:space="0" w:color="CCCCCC"/>
              <w:bottom w:val="nil"/>
              <w:right w:val="single" w:sz="4" w:space="0" w:color="CCCCCC"/>
            </w:tcBorders>
          </w:tcPr>
          <w:p w14:paraId="1F9D1AF8" w14:textId="77777777" w:rsidR="00A97F47" w:rsidRDefault="00A97F47">
            <w:pPr>
              <w:pStyle w:val="TableParagraph"/>
              <w:spacing w:before="0"/>
              <w:ind w:left="0"/>
              <w:rPr>
                <w:rFonts w:ascii="Times New Roman"/>
                <w:sz w:val="16"/>
              </w:rPr>
            </w:pPr>
          </w:p>
        </w:tc>
      </w:tr>
    </w:tbl>
    <w:p w14:paraId="19095529" w14:textId="77777777" w:rsidR="00A97F47" w:rsidRDefault="00A97F47">
      <w:pPr>
        <w:pStyle w:val="TableParagraph"/>
        <w:rPr>
          <w:rFonts w:ascii="Times New Roman"/>
          <w:sz w:val="16"/>
        </w:rPr>
        <w:sectPr w:rsidR="00A97F47">
          <w:pgSz w:w="11910" w:h="16840"/>
          <w:pgMar w:top="1260" w:right="1275" w:bottom="1260" w:left="1275" w:header="225" w:footer="1060" w:gutter="0"/>
          <w:cols w:space="720"/>
        </w:sectPr>
      </w:pPr>
    </w:p>
    <w:p w14:paraId="1614C284" w14:textId="1D147701" w:rsidR="00A97F47" w:rsidRDefault="00000000">
      <w:pPr>
        <w:pStyle w:val="Textoindependiente"/>
        <w:spacing w:before="10"/>
        <w:rPr>
          <w:sz w:val="12"/>
        </w:rPr>
      </w:pPr>
      <w:r>
        <w:rPr>
          <w:noProof/>
          <w:sz w:val="12"/>
        </w:rPr>
        <w:lastRenderedPageBreak/>
        <mc:AlternateContent>
          <mc:Choice Requires="wps">
            <w:drawing>
              <wp:anchor distT="0" distB="0" distL="0" distR="0" simplePos="0" relativeHeight="251677184" behindDoc="0" locked="0" layoutInCell="1" allowOverlap="1" wp14:anchorId="2214A2C7" wp14:editId="2EC769D5">
                <wp:simplePos x="0" y="0"/>
                <wp:positionH relativeFrom="page">
                  <wp:posOffset>6807090</wp:posOffset>
                </wp:positionH>
                <wp:positionV relativeFrom="page">
                  <wp:posOffset>2818730</wp:posOffset>
                </wp:positionV>
                <wp:extent cx="419734" cy="3187065"/>
                <wp:effectExtent l="0" t="0" r="0" b="0"/>
                <wp:wrapNone/>
                <wp:docPr id="445" name="Text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DC59B6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0E7A059"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214A2C7" id="Textbox 445" o:spid="_x0000_s1237" type="#_x0000_t202" style="position:absolute;margin-left:536pt;margin-top:221.95pt;width:33.05pt;height:250.95pt;z-index:251677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dObpAEAADM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S6ftlhs1nW2iPpIYGktByXKyI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OPdOb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DC59B6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0E7A059"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2386"/>
        <w:gridCol w:w="3177"/>
        <w:gridCol w:w="3502"/>
      </w:tblGrid>
      <w:tr w:rsidR="00A97F47" w14:paraId="69DB8146" w14:textId="77777777">
        <w:trPr>
          <w:trHeight w:val="330"/>
        </w:trPr>
        <w:tc>
          <w:tcPr>
            <w:tcW w:w="2386" w:type="dxa"/>
            <w:tcBorders>
              <w:top w:val="nil"/>
              <w:bottom w:val="single" w:sz="8" w:space="0" w:color="CCCCCC"/>
              <w:right w:val="single" w:sz="6" w:space="0" w:color="CCCCCC"/>
            </w:tcBorders>
          </w:tcPr>
          <w:p w14:paraId="3576F368" w14:textId="77777777" w:rsidR="00A97F47" w:rsidRDefault="00000000">
            <w:pPr>
              <w:pStyle w:val="TableParagraph"/>
              <w:spacing w:before="20"/>
              <w:rPr>
                <w:sz w:val="20"/>
              </w:rPr>
            </w:pPr>
            <w:r>
              <w:rPr>
                <w:spacing w:val="-10"/>
                <w:sz w:val="20"/>
              </w:rPr>
              <w:t>3</w:t>
            </w:r>
          </w:p>
        </w:tc>
        <w:tc>
          <w:tcPr>
            <w:tcW w:w="3177" w:type="dxa"/>
            <w:tcBorders>
              <w:top w:val="nil"/>
              <w:left w:val="single" w:sz="6" w:space="0" w:color="CCCCCC"/>
              <w:bottom w:val="single" w:sz="6" w:space="0" w:color="CCCCCC"/>
              <w:right w:val="single" w:sz="6" w:space="0" w:color="CCCCCC"/>
            </w:tcBorders>
          </w:tcPr>
          <w:p w14:paraId="2F64B220" w14:textId="77777777" w:rsidR="00A97F47" w:rsidRDefault="00000000">
            <w:pPr>
              <w:pStyle w:val="TableParagraph"/>
              <w:spacing w:before="20"/>
              <w:ind w:left="63"/>
              <w:rPr>
                <w:sz w:val="20"/>
              </w:rPr>
            </w:pPr>
            <w:r>
              <w:rPr>
                <w:spacing w:val="-2"/>
                <w:sz w:val="20"/>
              </w:rPr>
              <w:t>424254,50</w:t>
            </w:r>
          </w:p>
        </w:tc>
        <w:tc>
          <w:tcPr>
            <w:tcW w:w="3502" w:type="dxa"/>
            <w:tcBorders>
              <w:top w:val="nil"/>
              <w:left w:val="single" w:sz="6" w:space="0" w:color="CCCCCC"/>
              <w:bottom w:val="single" w:sz="8" w:space="0" w:color="CCCCCC"/>
            </w:tcBorders>
          </w:tcPr>
          <w:p w14:paraId="45124B31" w14:textId="77777777" w:rsidR="00A97F47" w:rsidRDefault="00000000">
            <w:pPr>
              <w:pStyle w:val="TableParagraph"/>
              <w:spacing w:before="20"/>
              <w:rPr>
                <w:sz w:val="20"/>
              </w:rPr>
            </w:pPr>
            <w:r>
              <w:rPr>
                <w:spacing w:val="-2"/>
                <w:sz w:val="20"/>
              </w:rPr>
              <w:t>4490780,83</w:t>
            </w:r>
          </w:p>
        </w:tc>
      </w:tr>
      <w:tr w:rsidR="00A97F47" w14:paraId="5CC80481" w14:textId="77777777">
        <w:trPr>
          <w:trHeight w:val="388"/>
        </w:trPr>
        <w:tc>
          <w:tcPr>
            <w:tcW w:w="2386" w:type="dxa"/>
            <w:tcBorders>
              <w:top w:val="single" w:sz="8" w:space="0" w:color="CCCCCC"/>
              <w:bottom w:val="single" w:sz="8" w:space="0" w:color="CCCCCC"/>
              <w:right w:val="single" w:sz="6" w:space="0" w:color="CCCCCC"/>
            </w:tcBorders>
          </w:tcPr>
          <w:p w14:paraId="24FB388B" w14:textId="77777777" w:rsidR="00A97F47" w:rsidRDefault="00000000">
            <w:pPr>
              <w:pStyle w:val="TableParagraph"/>
              <w:spacing w:before="78"/>
              <w:rPr>
                <w:sz w:val="20"/>
              </w:rPr>
            </w:pPr>
            <w:r>
              <w:rPr>
                <w:spacing w:val="-10"/>
                <w:sz w:val="20"/>
              </w:rPr>
              <w:t>4</w:t>
            </w:r>
          </w:p>
        </w:tc>
        <w:tc>
          <w:tcPr>
            <w:tcW w:w="3177" w:type="dxa"/>
            <w:tcBorders>
              <w:top w:val="single" w:sz="6" w:space="0" w:color="CCCCCC"/>
              <w:left w:val="single" w:sz="6" w:space="0" w:color="CCCCCC"/>
              <w:bottom w:val="single" w:sz="6" w:space="0" w:color="CCCCCC"/>
              <w:right w:val="single" w:sz="6" w:space="0" w:color="CCCCCC"/>
            </w:tcBorders>
          </w:tcPr>
          <w:p w14:paraId="54B4E55E" w14:textId="77777777" w:rsidR="00A97F47" w:rsidRDefault="00000000">
            <w:pPr>
              <w:pStyle w:val="TableParagraph"/>
              <w:spacing w:before="78"/>
              <w:ind w:left="63"/>
              <w:rPr>
                <w:sz w:val="20"/>
              </w:rPr>
            </w:pPr>
            <w:r>
              <w:rPr>
                <w:spacing w:val="-2"/>
                <w:sz w:val="20"/>
              </w:rPr>
              <w:t>424253,90</w:t>
            </w:r>
          </w:p>
        </w:tc>
        <w:tc>
          <w:tcPr>
            <w:tcW w:w="3502" w:type="dxa"/>
            <w:tcBorders>
              <w:top w:val="single" w:sz="8" w:space="0" w:color="CCCCCC"/>
              <w:left w:val="single" w:sz="6" w:space="0" w:color="CCCCCC"/>
              <w:bottom w:val="single" w:sz="8" w:space="0" w:color="CCCCCC"/>
            </w:tcBorders>
          </w:tcPr>
          <w:p w14:paraId="3AD01BD1" w14:textId="77777777" w:rsidR="00A97F47" w:rsidRDefault="00000000">
            <w:pPr>
              <w:pStyle w:val="TableParagraph"/>
              <w:spacing w:before="78"/>
              <w:rPr>
                <w:sz w:val="20"/>
              </w:rPr>
            </w:pPr>
            <w:r>
              <w:rPr>
                <w:spacing w:val="-2"/>
                <w:sz w:val="20"/>
              </w:rPr>
              <w:t>4490780,47</w:t>
            </w:r>
          </w:p>
        </w:tc>
      </w:tr>
      <w:tr w:rsidR="00A97F47" w14:paraId="4DAA5112" w14:textId="77777777">
        <w:trPr>
          <w:trHeight w:val="387"/>
        </w:trPr>
        <w:tc>
          <w:tcPr>
            <w:tcW w:w="2386" w:type="dxa"/>
            <w:tcBorders>
              <w:top w:val="single" w:sz="8" w:space="0" w:color="CCCCCC"/>
              <w:bottom w:val="single" w:sz="8" w:space="0" w:color="CCCCCC"/>
              <w:right w:val="single" w:sz="6" w:space="0" w:color="CCCCCC"/>
            </w:tcBorders>
          </w:tcPr>
          <w:p w14:paraId="0061B211" w14:textId="77777777" w:rsidR="00A97F47" w:rsidRDefault="00000000">
            <w:pPr>
              <w:pStyle w:val="TableParagraph"/>
              <w:rPr>
                <w:sz w:val="20"/>
              </w:rPr>
            </w:pPr>
            <w:r>
              <w:rPr>
                <w:spacing w:val="-10"/>
                <w:sz w:val="20"/>
              </w:rPr>
              <w:t>5</w:t>
            </w:r>
          </w:p>
        </w:tc>
        <w:tc>
          <w:tcPr>
            <w:tcW w:w="3177" w:type="dxa"/>
            <w:tcBorders>
              <w:top w:val="single" w:sz="6" w:space="0" w:color="CCCCCC"/>
              <w:left w:val="single" w:sz="6" w:space="0" w:color="CCCCCC"/>
              <w:bottom w:val="single" w:sz="6" w:space="0" w:color="CCCCCC"/>
              <w:right w:val="single" w:sz="6" w:space="0" w:color="CCCCCC"/>
            </w:tcBorders>
          </w:tcPr>
          <w:p w14:paraId="3EF8EA8D" w14:textId="77777777" w:rsidR="00A97F47" w:rsidRDefault="00000000">
            <w:pPr>
              <w:pStyle w:val="TableParagraph"/>
              <w:ind w:left="63"/>
              <w:rPr>
                <w:sz w:val="20"/>
              </w:rPr>
            </w:pPr>
            <w:r>
              <w:rPr>
                <w:spacing w:val="-2"/>
                <w:sz w:val="20"/>
              </w:rPr>
              <w:t>424243,14</w:t>
            </w:r>
          </w:p>
        </w:tc>
        <w:tc>
          <w:tcPr>
            <w:tcW w:w="3502" w:type="dxa"/>
            <w:tcBorders>
              <w:top w:val="single" w:sz="8" w:space="0" w:color="CCCCCC"/>
              <w:left w:val="single" w:sz="6" w:space="0" w:color="CCCCCC"/>
              <w:bottom w:val="single" w:sz="8" w:space="0" w:color="CCCCCC"/>
            </w:tcBorders>
          </w:tcPr>
          <w:p w14:paraId="6E4AFBC9" w14:textId="77777777" w:rsidR="00A97F47" w:rsidRDefault="00000000">
            <w:pPr>
              <w:pStyle w:val="TableParagraph"/>
              <w:rPr>
                <w:sz w:val="20"/>
              </w:rPr>
            </w:pPr>
            <w:r>
              <w:rPr>
                <w:spacing w:val="-2"/>
                <w:sz w:val="20"/>
              </w:rPr>
              <w:t>4490797,57</w:t>
            </w:r>
          </w:p>
        </w:tc>
      </w:tr>
    </w:tbl>
    <w:p w14:paraId="19F4ED8B" w14:textId="77777777" w:rsidR="00A97F47" w:rsidRDefault="00A97F47">
      <w:pPr>
        <w:pStyle w:val="Textoindependiente"/>
        <w:spacing w:before="153"/>
      </w:pPr>
    </w:p>
    <w:p w14:paraId="6449A457" w14:textId="77777777" w:rsidR="00A97F47" w:rsidRDefault="00000000">
      <w:pPr>
        <w:pStyle w:val="Textoindependiente"/>
        <w:ind w:left="142"/>
      </w:pPr>
      <w:r>
        <w:t>Seguidamente</w:t>
      </w:r>
      <w:r>
        <w:rPr>
          <w:spacing w:val="-6"/>
        </w:rPr>
        <w:t xml:space="preserve"> </w:t>
      </w:r>
      <w:r>
        <w:t>se</w:t>
      </w:r>
      <w:r>
        <w:rPr>
          <w:spacing w:val="-3"/>
        </w:rPr>
        <w:t xml:space="preserve"> </w:t>
      </w:r>
      <w:r>
        <w:t>propone</w:t>
      </w:r>
      <w:r>
        <w:rPr>
          <w:spacing w:val="-4"/>
        </w:rPr>
        <w:t xml:space="preserve"> </w:t>
      </w:r>
      <w:r>
        <w:t>la</w:t>
      </w:r>
      <w:r>
        <w:rPr>
          <w:spacing w:val="-3"/>
        </w:rPr>
        <w:t xml:space="preserve"> </w:t>
      </w:r>
      <w:r>
        <w:t>segregación</w:t>
      </w:r>
      <w:r>
        <w:rPr>
          <w:spacing w:val="-3"/>
        </w:rPr>
        <w:t xml:space="preserve"> </w:t>
      </w:r>
      <w:r>
        <w:t>de</w:t>
      </w:r>
      <w:r>
        <w:rPr>
          <w:spacing w:val="-4"/>
        </w:rPr>
        <w:t xml:space="preserve"> </w:t>
      </w:r>
      <w:r>
        <w:t>la</w:t>
      </w:r>
      <w:r>
        <w:rPr>
          <w:spacing w:val="-3"/>
        </w:rPr>
        <w:t xml:space="preserve"> </w:t>
      </w:r>
      <w:r>
        <w:t>finca</w:t>
      </w:r>
      <w:r>
        <w:rPr>
          <w:spacing w:val="-4"/>
        </w:rPr>
        <w:t xml:space="preserve"> </w:t>
      </w:r>
      <w:r>
        <w:t>agrupada</w:t>
      </w:r>
      <w:r>
        <w:rPr>
          <w:spacing w:val="-3"/>
        </w:rPr>
        <w:t xml:space="preserve"> </w:t>
      </w:r>
      <w:r>
        <w:t>en</w:t>
      </w:r>
      <w:r>
        <w:rPr>
          <w:spacing w:val="-3"/>
        </w:rPr>
        <w:t xml:space="preserve"> </w:t>
      </w:r>
      <w:r>
        <w:t>tres</w:t>
      </w:r>
      <w:r>
        <w:rPr>
          <w:spacing w:val="-4"/>
        </w:rPr>
        <w:t xml:space="preserve"> </w:t>
      </w:r>
      <w:r>
        <w:t>fincas</w:t>
      </w:r>
      <w:r>
        <w:rPr>
          <w:spacing w:val="-3"/>
        </w:rPr>
        <w:t xml:space="preserve"> </w:t>
      </w:r>
      <w:r>
        <w:t>de</w:t>
      </w:r>
      <w:r>
        <w:rPr>
          <w:spacing w:val="-3"/>
        </w:rPr>
        <w:t xml:space="preserve"> </w:t>
      </w:r>
      <w:r>
        <w:rPr>
          <w:spacing w:val="-2"/>
        </w:rPr>
        <w:t>resultado.</w:t>
      </w:r>
    </w:p>
    <w:p w14:paraId="78329C4E" w14:textId="77777777" w:rsidR="00A97F47" w:rsidRDefault="00A97F47">
      <w:pPr>
        <w:pStyle w:val="Textoindependiente"/>
        <w:spacing w:before="60"/>
      </w:pPr>
    </w:p>
    <w:p w14:paraId="48A36275" w14:textId="77777777" w:rsidR="00A97F47" w:rsidRDefault="00000000">
      <w:pPr>
        <w:pStyle w:val="Ttulo3"/>
      </w:pPr>
      <w:r>
        <w:t>Parcela</w:t>
      </w:r>
      <w:r>
        <w:rPr>
          <w:spacing w:val="-8"/>
        </w:rPr>
        <w:t xml:space="preserve"> </w:t>
      </w:r>
      <w:r>
        <w:t>Resultante</w:t>
      </w:r>
      <w:r>
        <w:rPr>
          <w:spacing w:val="-7"/>
        </w:rPr>
        <w:t xml:space="preserve"> </w:t>
      </w:r>
      <w:r>
        <w:rPr>
          <w:spacing w:val="-10"/>
        </w:rPr>
        <w:t>1</w:t>
      </w:r>
    </w:p>
    <w:p w14:paraId="3F0501BD" w14:textId="77777777" w:rsidR="00A97F47" w:rsidRDefault="00A97F47">
      <w:pPr>
        <w:pStyle w:val="Textoindependiente"/>
        <w:spacing w:before="61"/>
        <w:rPr>
          <w:b/>
        </w:rPr>
      </w:pPr>
    </w:p>
    <w:p w14:paraId="3E208454" w14:textId="3733DB93" w:rsidR="00A97F47" w:rsidRDefault="00000000">
      <w:pPr>
        <w:pStyle w:val="Textoindependiente"/>
        <w:spacing w:line="292" w:lineRule="auto"/>
        <w:ind w:left="142" w:right="145"/>
      </w:pPr>
      <w:r>
        <w:t>Urbana,</w:t>
      </w:r>
      <w:r>
        <w:rPr>
          <w:spacing w:val="29"/>
        </w:rPr>
        <w:t xml:space="preserve"> </w:t>
      </w:r>
      <w:r>
        <w:t>parcela</w:t>
      </w:r>
      <w:r>
        <w:rPr>
          <w:spacing w:val="29"/>
        </w:rPr>
        <w:t xml:space="preserve"> </w:t>
      </w:r>
      <w:r>
        <w:t>situada</w:t>
      </w:r>
      <w:r>
        <w:rPr>
          <w:spacing w:val="29"/>
        </w:rPr>
        <w:t xml:space="preserve"> </w:t>
      </w:r>
      <w:r>
        <w:t>en</w:t>
      </w:r>
      <w:r>
        <w:rPr>
          <w:spacing w:val="29"/>
        </w:rPr>
        <w:t xml:space="preserve"> </w:t>
      </w:r>
      <w:r>
        <w:t>la</w:t>
      </w:r>
      <w:r>
        <w:rPr>
          <w:spacing w:val="29"/>
        </w:rPr>
        <w:t xml:space="preserve"> </w:t>
      </w:r>
      <w:r>
        <w:t>calle</w:t>
      </w:r>
      <w:r>
        <w:rPr>
          <w:spacing w:val="29"/>
        </w:rPr>
        <w:t xml:space="preserve"> </w:t>
      </w:r>
      <w:r w:rsidR="00505FD3">
        <w:t>***************</w:t>
      </w:r>
      <w:r>
        <w:t>,</w:t>
      </w:r>
      <w:r>
        <w:rPr>
          <w:spacing w:val="29"/>
        </w:rPr>
        <w:t xml:space="preserve"> </w:t>
      </w:r>
      <w:r>
        <w:t>con</w:t>
      </w:r>
      <w:r>
        <w:rPr>
          <w:spacing w:val="29"/>
        </w:rPr>
        <w:t xml:space="preserve"> </w:t>
      </w:r>
      <w:r>
        <w:t>forma</w:t>
      </w:r>
      <w:r>
        <w:rPr>
          <w:spacing w:val="29"/>
        </w:rPr>
        <w:t xml:space="preserve"> </w:t>
      </w:r>
      <w:r>
        <w:t>de</w:t>
      </w:r>
      <w:r>
        <w:rPr>
          <w:spacing w:val="29"/>
        </w:rPr>
        <w:t xml:space="preserve"> </w:t>
      </w:r>
      <w:r>
        <w:t>polígono</w:t>
      </w:r>
      <w:r>
        <w:rPr>
          <w:spacing w:val="29"/>
        </w:rPr>
        <w:t xml:space="preserve"> </w:t>
      </w:r>
      <w:r>
        <w:t xml:space="preserve">irregular y acceso por la calle </w:t>
      </w:r>
      <w:r w:rsidR="00505FD3">
        <w:t>*****</w:t>
      </w:r>
      <w:r>
        <w:t>, que cuenta con una superficie real de terreno de 500,48 m², y linda:</w:t>
      </w:r>
    </w:p>
    <w:p w14:paraId="00816E19" w14:textId="77777777" w:rsidR="00A97F47" w:rsidRDefault="00A97F47">
      <w:pPr>
        <w:pStyle w:val="Textoindependiente"/>
        <w:spacing w:before="1" w:after="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550"/>
        <w:gridCol w:w="8513"/>
      </w:tblGrid>
      <w:tr w:rsidR="00A97F47" w14:paraId="16DD0F3D" w14:textId="77777777">
        <w:trPr>
          <w:trHeight w:val="661"/>
        </w:trPr>
        <w:tc>
          <w:tcPr>
            <w:tcW w:w="550" w:type="dxa"/>
            <w:tcBorders>
              <w:left w:val="single" w:sz="4" w:space="0" w:color="CCCCCC"/>
              <w:right w:val="single" w:sz="6" w:space="0" w:color="CCCCCC"/>
            </w:tcBorders>
            <w:shd w:val="clear" w:color="auto" w:fill="F3F3F3"/>
          </w:tcPr>
          <w:p w14:paraId="006977EC" w14:textId="77777777" w:rsidR="00A97F47" w:rsidRDefault="00000000">
            <w:pPr>
              <w:pStyle w:val="TableParagraph"/>
              <w:spacing w:line="285" w:lineRule="auto"/>
              <w:rPr>
                <w:sz w:val="20"/>
              </w:rPr>
            </w:pPr>
            <w:proofErr w:type="spellStart"/>
            <w:r>
              <w:rPr>
                <w:spacing w:val="5"/>
                <w:sz w:val="20"/>
              </w:rPr>
              <w:t>Nort</w:t>
            </w:r>
            <w:proofErr w:type="spellEnd"/>
            <w:r>
              <w:rPr>
                <w:spacing w:val="5"/>
                <w:sz w:val="20"/>
              </w:rPr>
              <w:t xml:space="preserve"> </w:t>
            </w:r>
            <w:r>
              <w:rPr>
                <w:spacing w:val="-6"/>
                <w:sz w:val="20"/>
              </w:rPr>
              <w:t>e:</w:t>
            </w:r>
          </w:p>
        </w:tc>
        <w:tc>
          <w:tcPr>
            <w:tcW w:w="8513" w:type="dxa"/>
            <w:tcBorders>
              <w:left w:val="single" w:sz="6" w:space="0" w:color="CCCCCC"/>
              <w:right w:val="single" w:sz="4" w:space="0" w:color="CCCCCC"/>
            </w:tcBorders>
            <w:shd w:val="clear" w:color="auto" w:fill="F3F3F3"/>
          </w:tcPr>
          <w:p w14:paraId="692A4D1C" w14:textId="77777777" w:rsidR="00A97F47" w:rsidRDefault="00000000">
            <w:pPr>
              <w:pStyle w:val="TableParagraph"/>
              <w:spacing w:line="285" w:lineRule="auto"/>
              <w:ind w:left="63"/>
              <w:rPr>
                <w:sz w:val="20"/>
              </w:rPr>
            </w:pPr>
            <w:r>
              <w:rPr>
                <w:sz w:val="20"/>
              </w:rPr>
              <w:t>En</w:t>
            </w:r>
            <w:r>
              <w:rPr>
                <w:spacing w:val="29"/>
                <w:sz w:val="20"/>
              </w:rPr>
              <w:t xml:space="preserve"> </w:t>
            </w:r>
            <w:r>
              <w:rPr>
                <w:sz w:val="20"/>
              </w:rPr>
              <w:t>tres</w:t>
            </w:r>
            <w:r>
              <w:rPr>
                <w:spacing w:val="29"/>
                <w:sz w:val="20"/>
              </w:rPr>
              <w:t xml:space="preserve"> </w:t>
            </w:r>
            <w:r>
              <w:rPr>
                <w:sz w:val="20"/>
              </w:rPr>
              <w:t>tramos</w:t>
            </w:r>
            <w:r>
              <w:rPr>
                <w:spacing w:val="29"/>
                <w:sz w:val="20"/>
              </w:rPr>
              <w:t xml:space="preserve"> </w:t>
            </w:r>
            <w:r>
              <w:rPr>
                <w:sz w:val="20"/>
              </w:rPr>
              <w:t>rectos</w:t>
            </w:r>
            <w:r>
              <w:rPr>
                <w:spacing w:val="29"/>
                <w:sz w:val="20"/>
              </w:rPr>
              <w:t xml:space="preserve"> </w:t>
            </w:r>
            <w:r>
              <w:rPr>
                <w:sz w:val="20"/>
              </w:rPr>
              <w:t>quebrados</w:t>
            </w:r>
            <w:r>
              <w:rPr>
                <w:spacing w:val="29"/>
                <w:sz w:val="20"/>
              </w:rPr>
              <w:t xml:space="preserve"> </w:t>
            </w:r>
            <w:r>
              <w:rPr>
                <w:sz w:val="20"/>
              </w:rPr>
              <w:t>de</w:t>
            </w:r>
            <w:r>
              <w:rPr>
                <w:spacing w:val="29"/>
                <w:sz w:val="20"/>
              </w:rPr>
              <w:t xml:space="preserve"> </w:t>
            </w:r>
            <w:r>
              <w:rPr>
                <w:sz w:val="20"/>
              </w:rPr>
              <w:t>15,27</w:t>
            </w:r>
            <w:r>
              <w:rPr>
                <w:spacing w:val="29"/>
                <w:sz w:val="20"/>
              </w:rPr>
              <w:t xml:space="preserve"> </w:t>
            </w:r>
            <w:r>
              <w:rPr>
                <w:sz w:val="20"/>
              </w:rPr>
              <w:t>m,</w:t>
            </w:r>
            <w:r>
              <w:rPr>
                <w:spacing w:val="29"/>
                <w:sz w:val="20"/>
              </w:rPr>
              <w:t xml:space="preserve"> </w:t>
            </w:r>
            <w:r>
              <w:rPr>
                <w:sz w:val="20"/>
              </w:rPr>
              <w:t>1,55</w:t>
            </w:r>
            <w:r>
              <w:rPr>
                <w:spacing w:val="29"/>
                <w:sz w:val="20"/>
              </w:rPr>
              <w:t xml:space="preserve"> </w:t>
            </w:r>
            <w:r>
              <w:rPr>
                <w:sz w:val="20"/>
              </w:rPr>
              <w:t>m</w:t>
            </w:r>
            <w:r>
              <w:rPr>
                <w:spacing w:val="29"/>
                <w:sz w:val="20"/>
              </w:rPr>
              <w:t xml:space="preserve"> </w:t>
            </w:r>
            <w:r>
              <w:rPr>
                <w:sz w:val="20"/>
              </w:rPr>
              <w:t>y</w:t>
            </w:r>
            <w:r>
              <w:rPr>
                <w:spacing w:val="29"/>
                <w:sz w:val="20"/>
              </w:rPr>
              <w:t xml:space="preserve"> </w:t>
            </w:r>
            <w:r>
              <w:rPr>
                <w:sz w:val="20"/>
              </w:rPr>
              <w:t>28,00</w:t>
            </w:r>
            <w:r>
              <w:rPr>
                <w:spacing w:val="29"/>
                <w:sz w:val="20"/>
              </w:rPr>
              <w:t xml:space="preserve"> </w:t>
            </w:r>
            <w:r>
              <w:rPr>
                <w:sz w:val="20"/>
              </w:rPr>
              <w:t>con</w:t>
            </w:r>
            <w:r>
              <w:rPr>
                <w:spacing w:val="29"/>
                <w:sz w:val="20"/>
              </w:rPr>
              <w:t xml:space="preserve"> </w:t>
            </w:r>
            <w:r>
              <w:rPr>
                <w:sz w:val="20"/>
              </w:rPr>
              <w:t>finca</w:t>
            </w:r>
            <w:r>
              <w:rPr>
                <w:spacing w:val="29"/>
                <w:sz w:val="20"/>
              </w:rPr>
              <w:t xml:space="preserve"> </w:t>
            </w:r>
            <w:r>
              <w:rPr>
                <w:sz w:val="20"/>
              </w:rPr>
              <w:t>resultante</w:t>
            </w:r>
            <w:r>
              <w:rPr>
                <w:spacing w:val="29"/>
                <w:sz w:val="20"/>
              </w:rPr>
              <w:t xml:space="preserve"> </w:t>
            </w:r>
            <w:r>
              <w:rPr>
                <w:sz w:val="20"/>
              </w:rPr>
              <w:t>2</w:t>
            </w:r>
            <w:r>
              <w:rPr>
                <w:spacing w:val="29"/>
                <w:sz w:val="20"/>
              </w:rPr>
              <w:t xml:space="preserve"> </w:t>
            </w:r>
            <w:r>
              <w:rPr>
                <w:sz w:val="20"/>
              </w:rPr>
              <w:t>de</w:t>
            </w:r>
            <w:r>
              <w:rPr>
                <w:spacing w:val="29"/>
                <w:sz w:val="20"/>
              </w:rPr>
              <w:t xml:space="preserve"> </w:t>
            </w:r>
            <w:r>
              <w:rPr>
                <w:sz w:val="20"/>
              </w:rPr>
              <w:t>la presente parcelación</w:t>
            </w:r>
          </w:p>
        </w:tc>
      </w:tr>
      <w:tr w:rsidR="00A97F47" w14:paraId="133860B2" w14:textId="77777777">
        <w:trPr>
          <w:trHeight w:val="660"/>
        </w:trPr>
        <w:tc>
          <w:tcPr>
            <w:tcW w:w="550" w:type="dxa"/>
            <w:tcBorders>
              <w:left w:val="single" w:sz="4" w:space="0" w:color="CCCCCC"/>
              <w:right w:val="single" w:sz="6" w:space="0" w:color="CCCCCC"/>
            </w:tcBorders>
          </w:tcPr>
          <w:p w14:paraId="399E5FFE" w14:textId="77777777" w:rsidR="00A97F47" w:rsidRDefault="00000000">
            <w:pPr>
              <w:pStyle w:val="TableParagraph"/>
              <w:rPr>
                <w:sz w:val="20"/>
              </w:rPr>
            </w:pPr>
            <w:r>
              <w:rPr>
                <w:spacing w:val="-4"/>
                <w:sz w:val="20"/>
              </w:rPr>
              <w:t>Sur:</w:t>
            </w:r>
          </w:p>
        </w:tc>
        <w:tc>
          <w:tcPr>
            <w:tcW w:w="8513" w:type="dxa"/>
            <w:tcBorders>
              <w:left w:val="single" w:sz="6" w:space="0" w:color="CCCCCC"/>
              <w:right w:val="single" w:sz="4" w:space="0" w:color="CCCCCC"/>
            </w:tcBorders>
          </w:tcPr>
          <w:p w14:paraId="0BD55C08" w14:textId="77777777" w:rsidR="00A97F47" w:rsidRDefault="00000000">
            <w:pPr>
              <w:pStyle w:val="TableParagraph"/>
              <w:spacing w:line="285" w:lineRule="auto"/>
              <w:ind w:left="63"/>
              <w:rPr>
                <w:sz w:val="20"/>
              </w:rPr>
            </w:pPr>
            <w:r>
              <w:rPr>
                <w:sz w:val="20"/>
              </w:rPr>
              <w:t>En dos líneas rectas de 1,35 m con parcela privada en calle XX número 2D, y 42,43 m con</w:t>
            </w:r>
            <w:r>
              <w:rPr>
                <w:spacing w:val="80"/>
                <w:sz w:val="20"/>
              </w:rPr>
              <w:t xml:space="preserve"> </w:t>
            </w:r>
            <w:r>
              <w:rPr>
                <w:sz w:val="20"/>
              </w:rPr>
              <w:t xml:space="preserve">parcela privada en calle XXI </w:t>
            </w:r>
            <w:proofErr w:type="spellStart"/>
            <w:r>
              <w:rPr>
                <w:sz w:val="20"/>
              </w:rPr>
              <w:t>nº</w:t>
            </w:r>
            <w:proofErr w:type="spellEnd"/>
            <w:r>
              <w:rPr>
                <w:sz w:val="20"/>
              </w:rPr>
              <w:t xml:space="preserve"> 7</w:t>
            </w:r>
          </w:p>
        </w:tc>
      </w:tr>
      <w:tr w:rsidR="00A97F47" w14:paraId="19B5AE30" w14:textId="77777777">
        <w:trPr>
          <w:trHeight w:val="660"/>
        </w:trPr>
        <w:tc>
          <w:tcPr>
            <w:tcW w:w="550" w:type="dxa"/>
            <w:tcBorders>
              <w:left w:val="single" w:sz="4" w:space="0" w:color="CCCCCC"/>
              <w:right w:val="single" w:sz="6" w:space="0" w:color="CCCCCC"/>
            </w:tcBorders>
          </w:tcPr>
          <w:p w14:paraId="74E25292" w14:textId="77777777" w:rsidR="00A97F47" w:rsidRDefault="00000000">
            <w:pPr>
              <w:pStyle w:val="TableParagraph"/>
              <w:spacing w:before="78"/>
              <w:rPr>
                <w:sz w:val="20"/>
              </w:rPr>
            </w:pPr>
            <w:r>
              <w:rPr>
                <w:spacing w:val="-4"/>
                <w:sz w:val="20"/>
              </w:rPr>
              <w:t>Este</w:t>
            </w:r>
          </w:p>
          <w:p w14:paraId="298696F0" w14:textId="77777777" w:rsidR="00A97F47" w:rsidRDefault="00000000">
            <w:pPr>
              <w:pStyle w:val="TableParagraph"/>
              <w:spacing w:before="43"/>
              <w:rPr>
                <w:sz w:val="20"/>
              </w:rPr>
            </w:pPr>
            <w:r>
              <w:rPr>
                <w:spacing w:val="-10"/>
                <w:sz w:val="20"/>
              </w:rPr>
              <w:t>:</w:t>
            </w:r>
          </w:p>
        </w:tc>
        <w:tc>
          <w:tcPr>
            <w:tcW w:w="8513" w:type="dxa"/>
            <w:tcBorders>
              <w:left w:val="single" w:sz="6" w:space="0" w:color="CCCCCC"/>
              <w:right w:val="single" w:sz="4" w:space="0" w:color="CCCCCC"/>
            </w:tcBorders>
          </w:tcPr>
          <w:p w14:paraId="2B593E3F" w14:textId="77777777" w:rsidR="00A97F47" w:rsidRDefault="00000000">
            <w:pPr>
              <w:pStyle w:val="TableParagraph"/>
              <w:spacing w:before="78"/>
              <w:ind w:left="63"/>
              <w:rPr>
                <w:sz w:val="20"/>
              </w:rPr>
            </w:pPr>
            <w:r>
              <w:rPr>
                <w:sz w:val="20"/>
              </w:rPr>
              <w:t>En</w:t>
            </w:r>
            <w:r>
              <w:rPr>
                <w:spacing w:val="-3"/>
                <w:sz w:val="20"/>
              </w:rPr>
              <w:t xml:space="preserve"> </w:t>
            </w:r>
            <w:r>
              <w:rPr>
                <w:sz w:val="20"/>
              </w:rPr>
              <w:t>línea</w:t>
            </w:r>
            <w:r>
              <w:rPr>
                <w:spacing w:val="-3"/>
                <w:sz w:val="20"/>
              </w:rPr>
              <w:t xml:space="preserve"> </w:t>
            </w:r>
            <w:r>
              <w:rPr>
                <w:sz w:val="20"/>
              </w:rPr>
              <w:t>recta</w:t>
            </w:r>
            <w:r>
              <w:rPr>
                <w:spacing w:val="-3"/>
                <w:sz w:val="20"/>
              </w:rPr>
              <w:t xml:space="preserve"> </w:t>
            </w:r>
            <w:r>
              <w:rPr>
                <w:sz w:val="20"/>
              </w:rPr>
              <w:t>de</w:t>
            </w:r>
            <w:r>
              <w:rPr>
                <w:spacing w:val="-3"/>
                <w:sz w:val="20"/>
              </w:rPr>
              <w:t xml:space="preserve"> </w:t>
            </w:r>
            <w:r>
              <w:rPr>
                <w:sz w:val="20"/>
              </w:rPr>
              <w:t>10,95</w:t>
            </w:r>
            <w:r>
              <w:rPr>
                <w:spacing w:val="-3"/>
                <w:sz w:val="20"/>
              </w:rPr>
              <w:t xml:space="preserve"> </w:t>
            </w:r>
            <w:r>
              <w:rPr>
                <w:sz w:val="20"/>
              </w:rPr>
              <w:t>m.</w:t>
            </w:r>
            <w:r>
              <w:rPr>
                <w:spacing w:val="-3"/>
                <w:sz w:val="20"/>
              </w:rPr>
              <w:t xml:space="preserve"> </w:t>
            </w:r>
            <w:r>
              <w:rPr>
                <w:sz w:val="20"/>
              </w:rPr>
              <w:t>con</w:t>
            </w:r>
            <w:r>
              <w:rPr>
                <w:spacing w:val="-3"/>
                <w:sz w:val="20"/>
              </w:rPr>
              <w:t xml:space="preserve"> </w:t>
            </w:r>
            <w:r>
              <w:rPr>
                <w:sz w:val="20"/>
              </w:rPr>
              <w:t>vial</w:t>
            </w:r>
            <w:r>
              <w:rPr>
                <w:spacing w:val="-3"/>
                <w:sz w:val="20"/>
              </w:rPr>
              <w:t xml:space="preserve"> </w:t>
            </w:r>
            <w:r>
              <w:rPr>
                <w:sz w:val="20"/>
              </w:rPr>
              <w:t>público</w:t>
            </w:r>
            <w:r>
              <w:rPr>
                <w:spacing w:val="-3"/>
                <w:sz w:val="20"/>
              </w:rPr>
              <w:t xml:space="preserve"> </w:t>
            </w:r>
            <w:r>
              <w:rPr>
                <w:sz w:val="20"/>
              </w:rPr>
              <w:t>calle</w:t>
            </w:r>
            <w:r>
              <w:rPr>
                <w:spacing w:val="-2"/>
                <w:sz w:val="20"/>
              </w:rPr>
              <w:t xml:space="preserve"> </w:t>
            </w:r>
            <w:r>
              <w:rPr>
                <w:spacing w:val="-4"/>
                <w:sz w:val="20"/>
              </w:rPr>
              <w:t>XXI.</w:t>
            </w:r>
          </w:p>
        </w:tc>
      </w:tr>
      <w:tr w:rsidR="00A97F47" w14:paraId="32AD31C2" w14:textId="77777777">
        <w:trPr>
          <w:trHeight w:val="664"/>
        </w:trPr>
        <w:tc>
          <w:tcPr>
            <w:tcW w:w="550" w:type="dxa"/>
            <w:tcBorders>
              <w:left w:val="single" w:sz="4" w:space="0" w:color="CCCCCC"/>
              <w:bottom w:val="single" w:sz="6" w:space="0" w:color="CCCCCC"/>
              <w:right w:val="single" w:sz="6" w:space="0" w:color="CCCCCC"/>
            </w:tcBorders>
          </w:tcPr>
          <w:p w14:paraId="69E81CDC" w14:textId="77777777" w:rsidR="00A97F47" w:rsidRDefault="00000000">
            <w:pPr>
              <w:pStyle w:val="TableParagraph"/>
              <w:spacing w:before="78" w:line="285" w:lineRule="auto"/>
              <w:ind w:right="45"/>
              <w:rPr>
                <w:sz w:val="20"/>
              </w:rPr>
            </w:pPr>
            <w:r>
              <w:rPr>
                <w:spacing w:val="-2"/>
                <w:sz w:val="20"/>
              </w:rPr>
              <w:t>O</w:t>
            </w:r>
            <w:r>
              <w:rPr>
                <w:spacing w:val="-31"/>
                <w:sz w:val="20"/>
              </w:rPr>
              <w:t xml:space="preserve"> </w:t>
            </w:r>
            <w:r>
              <w:rPr>
                <w:spacing w:val="-2"/>
                <w:sz w:val="20"/>
              </w:rPr>
              <w:t>e</w:t>
            </w:r>
            <w:r>
              <w:rPr>
                <w:spacing w:val="-31"/>
                <w:sz w:val="20"/>
              </w:rPr>
              <w:t xml:space="preserve"> </w:t>
            </w:r>
            <w:r>
              <w:rPr>
                <w:spacing w:val="-2"/>
                <w:sz w:val="20"/>
              </w:rPr>
              <w:t xml:space="preserve">s </w:t>
            </w:r>
            <w:r>
              <w:rPr>
                <w:spacing w:val="-4"/>
                <w:sz w:val="20"/>
              </w:rPr>
              <w:t>te:</w:t>
            </w:r>
          </w:p>
        </w:tc>
        <w:tc>
          <w:tcPr>
            <w:tcW w:w="8513" w:type="dxa"/>
            <w:tcBorders>
              <w:left w:val="single" w:sz="6" w:space="0" w:color="CCCCCC"/>
              <w:bottom w:val="single" w:sz="6" w:space="0" w:color="CCCCCC"/>
              <w:right w:val="single" w:sz="4" w:space="0" w:color="CCCCCC"/>
            </w:tcBorders>
          </w:tcPr>
          <w:p w14:paraId="08A81152" w14:textId="77777777" w:rsidR="00A97F47" w:rsidRDefault="00000000">
            <w:pPr>
              <w:pStyle w:val="TableParagraph"/>
              <w:spacing w:before="78"/>
              <w:ind w:left="63"/>
              <w:rPr>
                <w:sz w:val="20"/>
              </w:rPr>
            </w:pPr>
            <w:r>
              <w:rPr>
                <w:sz w:val="20"/>
              </w:rPr>
              <w:t>En</w:t>
            </w:r>
            <w:r>
              <w:rPr>
                <w:spacing w:val="-3"/>
                <w:sz w:val="20"/>
              </w:rPr>
              <w:t xml:space="preserve"> </w:t>
            </w:r>
            <w:r>
              <w:rPr>
                <w:sz w:val="20"/>
              </w:rPr>
              <w:t>línea</w:t>
            </w:r>
            <w:r>
              <w:rPr>
                <w:spacing w:val="-3"/>
                <w:sz w:val="20"/>
              </w:rPr>
              <w:t xml:space="preserve"> </w:t>
            </w:r>
            <w:r>
              <w:rPr>
                <w:sz w:val="20"/>
              </w:rPr>
              <w:t>recta</w:t>
            </w:r>
            <w:r>
              <w:rPr>
                <w:spacing w:val="-3"/>
                <w:sz w:val="20"/>
              </w:rPr>
              <w:t xml:space="preserve"> </w:t>
            </w:r>
            <w:r>
              <w:rPr>
                <w:sz w:val="20"/>
              </w:rPr>
              <w:t>de</w:t>
            </w:r>
            <w:r>
              <w:rPr>
                <w:spacing w:val="-3"/>
                <w:sz w:val="20"/>
              </w:rPr>
              <w:t xml:space="preserve"> </w:t>
            </w:r>
            <w:r>
              <w:rPr>
                <w:sz w:val="20"/>
              </w:rPr>
              <w:t>12,39</w:t>
            </w:r>
            <w:r>
              <w:rPr>
                <w:spacing w:val="-3"/>
                <w:sz w:val="20"/>
              </w:rPr>
              <w:t xml:space="preserve"> </w:t>
            </w:r>
            <w:r>
              <w:rPr>
                <w:sz w:val="20"/>
              </w:rPr>
              <w:t>con</w:t>
            </w:r>
            <w:r>
              <w:rPr>
                <w:spacing w:val="-2"/>
                <w:sz w:val="20"/>
              </w:rPr>
              <w:t xml:space="preserve"> </w:t>
            </w:r>
            <w:r>
              <w:rPr>
                <w:sz w:val="20"/>
              </w:rPr>
              <w:t>parcela</w:t>
            </w:r>
            <w:r>
              <w:rPr>
                <w:spacing w:val="-3"/>
                <w:sz w:val="20"/>
              </w:rPr>
              <w:t xml:space="preserve"> </w:t>
            </w:r>
            <w:r>
              <w:rPr>
                <w:sz w:val="20"/>
              </w:rPr>
              <w:t>privada</w:t>
            </w:r>
            <w:r>
              <w:rPr>
                <w:spacing w:val="-3"/>
                <w:sz w:val="20"/>
              </w:rPr>
              <w:t xml:space="preserve"> </w:t>
            </w:r>
            <w:r>
              <w:rPr>
                <w:sz w:val="20"/>
              </w:rPr>
              <w:t>en</w:t>
            </w:r>
            <w:r>
              <w:rPr>
                <w:spacing w:val="-3"/>
                <w:sz w:val="20"/>
              </w:rPr>
              <w:t xml:space="preserve"> </w:t>
            </w:r>
            <w:r>
              <w:rPr>
                <w:sz w:val="20"/>
              </w:rPr>
              <w:t>calle</w:t>
            </w:r>
            <w:r>
              <w:rPr>
                <w:spacing w:val="-3"/>
                <w:sz w:val="20"/>
              </w:rPr>
              <w:t xml:space="preserve"> </w:t>
            </w:r>
            <w:r>
              <w:rPr>
                <w:sz w:val="20"/>
              </w:rPr>
              <w:t>XX</w:t>
            </w:r>
            <w:r>
              <w:rPr>
                <w:spacing w:val="-3"/>
                <w:sz w:val="20"/>
              </w:rPr>
              <w:t xml:space="preserve"> </w:t>
            </w:r>
            <w:proofErr w:type="spellStart"/>
            <w:r>
              <w:rPr>
                <w:sz w:val="20"/>
              </w:rPr>
              <w:t>nº</w:t>
            </w:r>
            <w:proofErr w:type="spellEnd"/>
            <w:r>
              <w:rPr>
                <w:spacing w:val="-2"/>
                <w:sz w:val="20"/>
              </w:rPr>
              <w:t xml:space="preserve"> </w:t>
            </w:r>
            <w:r>
              <w:rPr>
                <w:spacing w:val="-5"/>
                <w:sz w:val="20"/>
              </w:rPr>
              <w:t>2C</w:t>
            </w:r>
          </w:p>
        </w:tc>
      </w:tr>
    </w:tbl>
    <w:p w14:paraId="395AB771" w14:textId="77777777" w:rsidR="00A97F47" w:rsidRDefault="00A97F47">
      <w:pPr>
        <w:pStyle w:val="Textoindependiente"/>
        <w:spacing w:before="145"/>
      </w:pPr>
    </w:p>
    <w:p w14:paraId="683C4D54" w14:textId="77777777" w:rsidR="00A97F47" w:rsidRDefault="00000000">
      <w:pPr>
        <w:pStyle w:val="Textoindependiente"/>
        <w:ind w:left="142"/>
      </w:pPr>
      <w:r>
        <w:t xml:space="preserve">Coordenadas </w:t>
      </w:r>
      <w:r>
        <w:rPr>
          <w:spacing w:val="-4"/>
        </w:rPr>
        <w:t>UTM:</w:t>
      </w:r>
    </w:p>
    <w:p w14:paraId="6C6F8334" w14:textId="77777777" w:rsidR="00A97F47" w:rsidRDefault="00A97F47">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2386"/>
        <w:gridCol w:w="3177"/>
        <w:gridCol w:w="3502"/>
      </w:tblGrid>
      <w:tr w:rsidR="00A97F47" w14:paraId="38E028AD" w14:textId="77777777">
        <w:trPr>
          <w:trHeight w:val="400"/>
        </w:trPr>
        <w:tc>
          <w:tcPr>
            <w:tcW w:w="9065" w:type="dxa"/>
            <w:gridSpan w:val="3"/>
            <w:tcBorders>
              <w:left w:val="single" w:sz="4" w:space="0" w:color="CCCCCC"/>
              <w:right w:val="single" w:sz="4" w:space="0" w:color="CCCCCC"/>
            </w:tcBorders>
            <w:shd w:val="clear" w:color="auto" w:fill="F3F3F3"/>
          </w:tcPr>
          <w:p w14:paraId="0D094D1E" w14:textId="77777777" w:rsidR="00A97F47" w:rsidRDefault="00000000">
            <w:pPr>
              <w:pStyle w:val="TableParagraph"/>
              <w:spacing w:before="79"/>
              <w:rPr>
                <w:b/>
                <w:sz w:val="20"/>
              </w:rPr>
            </w:pPr>
            <w:r>
              <w:rPr>
                <w:b/>
                <w:sz w:val="20"/>
              </w:rPr>
              <w:t xml:space="preserve">COORDENADAS </w:t>
            </w:r>
            <w:r>
              <w:rPr>
                <w:b/>
                <w:spacing w:val="-5"/>
                <w:sz w:val="20"/>
              </w:rPr>
              <w:t>UTM</w:t>
            </w:r>
          </w:p>
        </w:tc>
      </w:tr>
      <w:tr w:rsidR="00A97F47" w14:paraId="6E2D0EC9" w14:textId="77777777">
        <w:trPr>
          <w:trHeight w:val="400"/>
        </w:trPr>
        <w:tc>
          <w:tcPr>
            <w:tcW w:w="2386" w:type="dxa"/>
            <w:tcBorders>
              <w:left w:val="single" w:sz="4" w:space="0" w:color="CCCCCC"/>
              <w:right w:val="single" w:sz="6" w:space="0" w:color="CCCCCC"/>
            </w:tcBorders>
          </w:tcPr>
          <w:p w14:paraId="0A855835" w14:textId="77777777" w:rsidR="00A97F47" w:rsidRDefault="00000000">
            <w:pPr>
              <w:pStyle w:val="TableParagraph"/>
              <w:spacing w:before="80"/>
              <w:rPr>
                <w:b/>
                <w:sz w:val="20"/>
              </w:rPr>
            </w:pPr>
            <w:r>
              <w:rPr>
                <w:b/>
                <w:spacing w:val="-2"/>
                <w:sz w:val="20"/>
              </w:rPr>
              <w:t>Puntos</w:t>
            </w:r>
          </w:p>
        </w:tc>
        <w:tc>
          <w:tcPr>
            <w:tcW w:w="3177" w:type="dxa"/>
            <w:tcBorders>
              <w:top w:val="single" w:sz="6" w:space="0" w:color="CCCCCC"/>
              <w:left w:val="single" w:sz="6" w:space="0" w:color="CCCCCC"/>
              <w:bottom w:val="single" w:sz="6" w:space="0" w:color="CCCCCC"/>
              <w:right w:val="single" w:sz="6" w:space="0" w:color="CCCCCC"/>
            </w:tcBorders>
          </w:tcPr>
          <w:p w14:paraId="38959730" w14:textId="77777777" w:rsidR="00A97F47" w:rsidRDefault="00000000">
            <w:pPr>
              <w:pStyle w:val="TableParagraph"/>
              <w:spacing w:before="80"/>
              <w:ind w:left="63"/>
              <w:rPr>
                <w:b/>
                <w:sz w:val="20"/>
              </w:rPr>
            </w:pPr>
            <w:r>
              <w:rPr>
                <w:b/>
                <w:spacing w:val="-10"/>
                <w:sz w:val="20"/>
              </w:rPr>
              <w:t>X</w:t>
            </w:r>
          </w:p>
        </w:tc>
        <w:tc>
          <w:tcPr>
            <w:tcW w:w="3502" w:type="dxa"/>
            <w:tcBorders>
              <w:left w:val="single" w:sz="6" w:space="0" w:color="CCCCCC"/>
              <w:right w:val="single" w:sz="4" w:space="0" w:color="CCCCCC"/>
            </w:tcBorders>
          </w:tcPr>
          <w:p w14:paraId="5DD5CD2D" w14:textId="77777777" w:rsidR="00A97F47" w:rsidRDefault="00000000">
            <w:pPr>
              <w:pStyle w:val="TableParagraph"/>
              <w:spacing w:before="80"/>
              <w:rPr>
                <w:b/>
                <w:sz w:val="20"/>
              </w:rPr>
            </w:pPr>
            <w:r>
              <w:rPr>
                <w:b/>
                <w:spacing w:val="-10"/>
                <w:sz w:val="20"/>
              </w:rPr>
              <w:t>Y</w:t>
            </w:r>
          </w:p>
        </w:tc>
      </w:tr>
      <w:tr w:rsidR="00A97F47" w14:paraId="7B7B8EDB" w14:textId="77777777">
        <w:trPr>
          <w:trHeight w:val="389"/>
        </w:trPr>
        <w:tc>
          <w:tcPr>
            <w:tcW w:w="2386" w:type="dxa"/>
            <w:tcBorders>
              <w:left w:val="single" w:sz="4" w:space="0" w:color="CCCCCC"/>
              <w:right w:val="single" w:sz="6" w:space="0" w:color="CCCCCC"/>
            </w:tcBorders>
          </w:tcPr>
          <w:p w14:paraId="519D343F" w14:textId="77777777" w:rsidR="00A97F47" w:rsidRDefault="00000000">
            <w:pPr>
              <w:pStyle w:val="TableParagraph"/>
              <w:spacing w:before="78"/>
              <w:rPr>
                <w:sz w:val="20"/>
              </w:rPr>
            </w:pPr>
            <w:r>
              <w:rPr>
                <w:spacing w:val="-5"/>
                <w:sz w:val="20"/>
              </w:rPr>
              <w:t>11</w:t>
            </w:r>
          </w:p>
        </w:tc>
        <w:tc>
          <w:tcPr>
            <w:tcW w:w="3177" w:type="dxa"/>
            <w:tcBorders>
              <w:top w:val="single" w:sz="6" w:space="0" w:color="CCCCCC"/>
              <w:left w:val="single" w:sz="6" w:space="0" w:color="CCCCCC"/>
              <w:bottom w:val="single" w:sz="6" w:space="0" w:color="CCCCCC"/>
              <w:right w:val="single" w:sz="6" w:space="0" w:color="CCCCCC"/>
            </w:tcBorders>
          </w:tcPr>
          <w:p w14:paraId="16EA3F36" w14:textId="77777777" w:rsidR="00A97F47" w:rsidRDefault="00000000">
            <w:pPr>
              <w:pStyle w:val="TableParagraph"/>
              <w:spacing w:before="78"/>
              <w:ind w:left="63"/>
              <w:rPr>
                <w:sz w:val="20"/>
              </w:rPr>
            </w:pPr>
            <w:r>
              <w:rPr>
                <w:spacing w:val="-2"/>
                <w:sz w:val="20"/>
              </w:rPr>
              <w:t>424295,85</w:t>
            </w:r>
          </w:p>
        </w:tc>
        <w:tc>
          <w:tcPr>
            <w:tcW w:w="3502" w:type="dxa"/>
            <w:tcBorders>
              <w:left w:val="single" w:sz="6" w:space="0" w:color="CCCCCC"/>
              <w:right w:val="single" w:sz="4" w:space="0" w:color="CCCCCC"/>
            </w:tcBorders>
          </w:tcPr>
          <w:p w14:paraId="3387CACB" w14:textId="77777777" w:rsidR="00A97F47" w:rsidRDefault="00000000">
            <w:pPr>
              <w:pStyle w:val="TableParagraph"/>
              <w:spacing w:before="78"/>
              <w:rPr>
                <w:sz w:val="20"/>
              </w:rPr>
            </w:pPr>
            <w:r>
              <w:rPr>
                <w:spacing w:val="-2"/>
                <w:sz w:val="20"/>
              </w:rPr>
              <w:t>4490795,96</w:t>
            </w:r>
          </w:p>
        </w:tc>
      </w:tr>
      <w:tr w:rsidR="00A97F47" w14:paraId="731FDA63" w14:textId="77777777">
        <w:trPr>
          <w:trHeight w:val="387"/>
        </w:trPr>
        <w:tc>
          <w:tcPr>
            <w:tcW w:w="2386" w:type="dxa"/>
            <w:tcBorders>
              <w:left w:val="single" w:sz="4" w:space="0" w:color="CCCCCC"/>
              <w:right w:val="single" w:sz="6" w:space="0" w:color="CCCCCC"/>
            </w:tcBorders>
          </w:tcPr>
          <w:p w14:paraId="4E2461D7" w14:textId="77777777" w:rsidR="00A97F47" w:rsidRDefault="00000000">
            <w:pPr>
              <w:pStyle w:val="TableParagraph"/>
              <w:rPr>
                <w:sz w:val="20"/>
              </w:rPr>
            </w:pPr>
            <w:r>
              <w:rPr>
                <w:spacing w:val="-10"/>
                <w:sz w:val="20"/>
              </w:rPr>
              <w:t>1</w:t>
            </w:r>
          </w:p>
        </w:tc>
        <w:tc>
          <w:tcPr>
            <w:tcW w:w="3177" w:type="dxa"/>
            <w:tcBorders>
              <w:top w:val="single" w:sz="6" w:space="0" w:color="CCCCCC"/>
              <w:left w:val="single" w:sz="6" w:space="0" w:color="CCCCCC"/>
              <w:bottom w:val="single" w:sz="6" w:space="0" w:color="CCCCCC"/>
              <w:right w:val="single" w:sz="6" w:space="0" w:color="CCCCCC"/>
            </w:tcBorders>
          </w:tcPr>
          <w:p w14:paraId="64CA5FBA" w14:textId="77777777" w:rsidR="00A97F47" w:rsidRDefault="00000000">
            <w:pPr>
              <w:pStyle w:val="TableParagraph"/>
              <w:ind w:left="63"/>
              <w:rPr>
                <w:sz w:val="20"/>
              </w:rPr>
            </w:pPr>
            <w:r>
              <w:rPr>
                <w:spacing w:val="-2"/>
                <w:sz w:val="20"/>
              </w:rPr>
              <w:t>424301,82</w:t>
            </w:r>
          </w:p>
        </w:tc>
        <w:tc>
          <w:tcPr>
            <w:tcW w:w="3502" w:type="dxa"/>
            <w:tcBorders>
              <w:left w:val="single" w:sz="6" w:space="0" w:color="CCCCCC"/>
              <w:right w:val="single" w:sz="4" w:space="0" w:color="CCCCCC"/>
            </w:tcBorders>
          </w:tcPr>
          <w:p w14:paraId="42C74E9E" w14:textId="77777777" w:rsidR="00A97F47" w:rsidRDefault="00000000">
            <w:pPr>
              <w:pStyle w:val="TableParagraph"/>
              <w:rPr>
                <w:sz w:val="20"/>
              </w:rPr>
            </w:pPr>
            <w:r>
              <w:rPr>
                <w:spacing w:val="-2"/>
                <w:sz w:val="20"/>
              </w:rPr>
              <w:t>4490786,79</w:t>
            </w:r>
          </w:p>
        </w:tc>
      </w:tr>
      <w:tr w:rsidR="00A97F47" w14:paraId="719B8079" w14:textId="77777777">
        <w:trPr>
          <w:trHeight w:val="388"/>
        </w:trPr>
        <w:tc>
          <w:tcPr>
            <w:tcW w:w="2386" w:type="dxa"/>
            <w:tcBorders>
              <w:left w:val="single" w:sz="4" w:space="0" w:color="CCCCCC"/>
              <w:right w:val="single" w:sz="6" w:space="0" w:color="CCCCCC"/>
            </w:tcBorders>
          </w:tcPr>
          <w:p w14:paraId="280A03C0" w14:textId="77777777" w:rsidR="00A97F47" w:rsidRDefault="00000000">
            <w:pPr>
              <w:pStyle w:val="TableParagraph"/>
              <w:rPr>
                <w:sz w:val="20"/>
              </w:rPr>
            </w:pPr>
            <w:r>
              <w:rPr>
                <w:spacing w:val="-10"/>
                <w:sz w:val="20"/>
              </w:rPr>
              <w:t>2</w:t>
            </w:r>
          </w:p>
        </w:tc>
        <w:tc>
          <w:tcPr>
            <w:tcW w:w="3177" w:type="dxa"/>
            <w:tcBorders>
              <w:top w:val="single" w:sz="6" w:space="0" w:color="CCCCCC"/>
              <w:left w:val="single" w:sz="6" w:space="0" w:color="CCCCCC"/>
              <w:bottom w:val="single" w:sz="6" w:space="0" w:color="CCCCCC"/>
              <w:right w:val="single" w:sz="6" w:space="0" w:color="CCCCCC"/>
            </w:tcBorders>
          </w:tcPr>
          <w:p w14:paraId="233E92ED" w14:textId="77777777" w:rsidR="00A97F47" w:rsidRDefault="00000000">
            <w:pPr>
              <w:pStyle w:val="TableParagraph"/>
              <w:ind w:left="63"/>
              <w:rPr>
                <w:sz w:val="20"/>
              </w:rPr>
            </w:pPr>
            <w:r>
              <w:rPr>
                <w:spacing w:val="-2"/>
                <w:sz w:val="20"/>
              </w:rPr>
              <w:t>424264,71</w:t>
            </w:r>
          </w:p>
        </w:tc>
        <w:tc>
          <w:tcPr>
            <w:tcW w:w="3502" w:type="dxa"/>
            <w:tcBorders>
              <w:left w:val="single" w:sz="6" w:space="0" w:color="CCCCCC"/>
              <w:right w:val="single" w:sz="4" w:space="0" w:color="CCCCCC"/>
            </w:tcBorders>
          </w:tcPr>
          <w:p w14:paraId="32974E16" w14:textId="77777777" w:rsidR="00A97F47" w:rsidRDefault="00000000">
            <w:pPr>
              <w:pStyle w:val="TableParagraph"/>
              <w:rPr>
                <w:sz w:val="20"/>
              </w:rPr>
            </w:pPr>
            <w:r>
              <w:rPr>
                <w:spacing w:val="-2"/>
                <w:sz w:val="20"/>
              </w:rPr>
              <w:t>4490763,55</w:t>
            </w:r>
          </w:p>
        </w:tc>
      </w:tr>
      <w:tr w:rsidR="00A97F47" w14:paraId="672E2357" w14:textId="77777777">
        <w:trPr>
          <w:trHeight w:val="386"/>
        </w:trPr>
        <w:tc>
          <w:tcPr>
            <w:tcW w:w="2386" w:type="dxa"/>
            <w:tcBorders>
              <w:left w:val="single" w:sz="4" w:space="0" w:color="CCCCCC"/>
              <w:right w:val="single" w:sz="6" w:space="0" w:color="CCCCCC"/>
            </w:tcBorders>
          </w:tcPr>
          <w:p w14:paraId="759CA408" w14:textId="77777777" w:rsidR="00A97F47" w:rsidRDefault="00000000">
            <w:pPr>
              <w:pStyle w:val="TableParagraph"/>
              <w:rPr>
                <w:sz w:val="20"/>
              </w:rPr>
            </w:pPr>
            <w:r>
              <w:rPr>
                <w:spacing w:val="-10"/>
                <w:sz w:val="20"/>
              </w:rPr>
              <w:t>8</w:t>
            </w:r>
          </w:p>
        </w:tc>
        <w:tc>
          <w:tcPr>
            <w:tcW w:w="3177" w:type="dxa"/>
            <w:tcBorders>
              <w:top w:val="single" w:sz="6" w:space="0" w:color="CCCCCC"/>
              <w:left w:val="single" w:sz="6" w:space="0" w:color="CCCCCC"/>
              <w:bottom w:val="single" w:sz="6" w:space="0" w:color="CCCCCC"/>
              <w:right w:val="single" w:sz="6" w:space="0" w:color="CCCCCC"/>
            </w:tcBorders>
          </w:tcPr>
          <w:p w14:paraId="154DAD56" w14:textId="77777777" w:rsidR="00A97F47" w:rsidRDefault="00000000">
            <w:pPr>
              <w:pStyle w:val="TableParagraph"/>
              <w:ind w:left="63"/>
              <w:rPr>
                <w:sz w:val="20"/>
              </w:rPr>
            </w:pPr>
            <w:r>
              <w:rPr>
                <w:spacing w:val="-2"/>
                <w:sz w:val="20"/>
              </w:rPr>
              <w:t>424258,35</w:t>
            </w:r>
          </w:p>
        </w:tc>
        <w:tc>
          <w:tcPr>
            <w:tcW w:w="3502" w:type="dxa"/>
            <w:tcBorders>
              <w:left w:val="single" w:sz="6" w:space="0" w:color="CCCCCC"/>
              <w:right w:val="single" w:sz="4" w:space="0" w:color="CCCCCC"/>
            </w:tcBorders>
          </w:tcPr>
          <w:p w14:paraId="5FFF7B68" w14:textId="77777777" w:rsidR="00A97F47" w:rsidRDefault="00000000">
            <w:pPr>
              <w:pStyle w:val="TableParagraph"/>
              <w:rPr>
                <w:sz w:val="20"/>
              </w:rPr>
            </w:pPr>
            <w:r>
              <w:rPr>
                <w:spacing w:val="-2"/>
                <w:sz w:val="20"/>
              </w:rPr>
              <w:t>4490774,31</w:t>
            </w:r>
          </w:p>
        </w:tc>
      </w:tr>
      <w:tr w:rsidR="00A97F47" w14:paraId="184247D5" w14:textId="77777777">
        <w:trPr>
          <w:trHeight w:val="388"/>
        </w:trPr>
        <w:tc>
          <w:tcPr>
            <w:tcW w:w="2386" w:type="dxa"/>
            <w:tcBorders>
              <w:left w:val="single" w:sz="4" w:space="0" w:color="CCCCCC"/>
              <w:right w:val="single" w:sz="6" w:space="0" w:color="CCCCCC"/>
            </w:tcBorders>
          </w:tcPr>
          <w:p w14:paraId="700EA349" w14:textId="77777777" w:rsidR="00A97F47" w:rsidRDefault="00000000">
            <w:pPr>
              <w:pStyle w:val="TableParagraph"/>
              <w:spacing w:before="78"/>
              <w:rPr>
                <w:sz w:val="20"/>
              </w:rPr>
            </w:pPr>
            <w:r>
              <w:rPr>
                <w:spacing w:val="-10"/>
                <w:sz w:val="20"/>
              </w:rPr>
              <w:t>9</w:t>
            </w:r>
          </w:p>
        </w:tc>
        <w:tc>
          <w:tcPr>
            <w:tcW w:w="3177" w:type="dxa"/>
            <w:tcBorders>
              <w:top w:val="single" w:sz="6" w:space="0" w:color="CCCCCC"/>
              <w:left w:val="single" w:sz="6" w:space="0" w:color="CCCCCC"/>
              <w:bottom w:val="single" w:sz="6" w:space="0" w:color="CCCCCC"/>
              <w:right w:val="single" w:sz="6" w:space="0" w:color="CCCCCC"/>
            </w:tcBorders>
          </w:tcPr>
          <w:p w14:paraId="7C9B09D2" w14:textId="77777777" w:rsidR="00A97F47" w:rsidRDefault="00000000">
            <w:pPr>
              <w:pStyle w:val="TableParagraph"/>
              <w:spacing w:before="78"/>
              <w:ind w:left="63"/>
              <w:rPr>
                <w:sz w:val="20"/>
              </w:rPr>
            </w:pPr>
            <w:r>
              <w:rPr>
                <w:spacing w:val="-2"/>
                <w:sz w:val="20"/>
              </w:rPr>
              <w:t>424271,29</w:t>
            </w:r>
          </w:p>
        </w:tc>
        <w:tc>
          <w:tcPr>
            <w:tcW w:w="3502" w:type="dxa"/>
            <w:tcBorders>
              <w:left w:val="single" w:sz="6" w:space="0" w:color="CCCCCC"/>
              <w:right w:val="single" w:sz="4" w:space="0" w:color="CCCCCC"/>
            </w:tcBorders>
          </w:tcPr>
          <w:p w14:paraId="62D4C97A" w14:textId="77777777" w:rsidR="00A97F47" w:rsidRDefault="00000000">
            <w:pPr>
              <w:pStyle w:val="TableParagraph"/>
              <w:spacing w:before="78"/>
              <w:rPr>
                <w:sz w:val="20"/>
              </w:rPr>
            </w:pPr>
            <w:r>
              <w:rPr>
                <w:spacing w:val="-2"/>
                <w:sz w:val="20"/>
              </w:rPr>
              <w:t>4490782,42</w:t>
            </w:r>
          </w:p>
        </w:tc>
      </w:tr>
      <w:tr w:rsidR="00A97F47" w14:paraId="27A6930E" w14:textId="77777777">
        <w:trPr>
          <w:trHeight w:val="391"/>
        </w:trPr>
        <w:tc>
          <w:tcPr>
            <w:tcW w:w="2386" w:type="dxa"/>
            <w:tcBorders>
              <w:left w:val="single" w:sz="4" w:space="0" w:color="CCCCCC"/>
              <w:bottom w:val="single" w:sz="6" w:space="0" w:color="CCCCCC"/>
              <w:right w:val="single" w:sz="6" w:space="0" w:color="CCCCCC"/>
            </w:tcBorders>
          </w:tcPr>
          <w:p w14:paraId="41CA692E" w14:textId="77777777" w:rsidR="00A97F47" w:rsidRDefault="00000000">
            <w:pPr>
              <w:pStyle w:val="TableParagraph"/>
              <w:spacing w:before="78"/>
              <w:rPr>
                <w:sz w:val="20"/>
              </w:rPr>
            </w:pPr>
            <w:r>
              <w:rPr>
                <w:spacing w:val="-5"/>
                <w:sz w:val="20"/>
              </w:rPr>
              <w:t>10</w:t>
            </w:r>
          </w:p>
        </w:tc>
        <w:tc>
          <w:tcPr>
            <w:tcW w:w="3177" w:type="dxa"/>
            <w:tcBorders>
              <w:top w:val="single" w:sz="6" w:space="0" w:color="CCCCCC"/>
              <w:left w:val="single" w:sz="6" w:space="0" w:color="CCCCCC"/>
              <w:bottom w:val="single" w:sz="6" w:space="0" w:color="CCCCCC"/>
              <w:right w:val="single" w:sz="6" w:space="0" w:color="CCCCCC"/>
            </w:tcBorders>
          </w:tcPr>
          <w:p w14:paraId="0D31E966" w14:textId="77777777" w:rsidR="00A97F47" w:rsidRDefault="00000000">
            <w:pPr>
              <w:pStyle w:val="TableParagraph"/>
              <w:spacing w:before="78"/>
              <w:ind w:left="63"/>
              <w:rPr>
                <w:sz w:val="20"/>
              </w:rPr>
            </w:pPr>
            <w:r>
              <w:rPr>
                <w:spacing w:val="-2"/>
                <w:sz w:val="20"/>
              </w:rPr>
              <w:t>424272,12</w:t>
            </w:r>
          </w:p>
        </w:tc>
        <w:tc>
          <w:tcPr>
            <w:tcW w:w="3502" w:type="dxa"/>
            <w:tcBorders>
              <w:left w:val="single" w:sz="6" w:space="0" w:color="CCCCCC"/>
              <w:bottom w:val="single" w:sz="6" w:space="0" w:color="CCCCCC"/>
              <w:right w:val="single" w:sz="4" w:space="0" w:color="CCCCCC"/>
            </w:tcBorders>
          </w:tcPr>
          <w:p w14:paraId="4ED39FCE" w14:textId="77777777" w:rsidR="00A97F47" w:rsidRDefault="00000000">
            <w:pPr>
              <w:pStyle w:val="TableParagraph"/>
              <w:spacing w:before="78"/>
              <w:rPr>
                <w:sz w:val="20"/>
              </w:rPr>
            </w:pPr>
            <w:r>
              <w:rPr>
                <w:spacing w:val="-2"/>
                <w:sz w:val="20"/>
              </w:rPr>
              <w:t>4490781,10</w:t>
            </w:r>
          </w:p>
        </w:tc>
      </w:tr>
    </w:tbl>
    <w:p w14:paraId="3C64452C" w14:textId="77777777" w:rsidR="00A97F47" w:rsidRDefault="00A97F47">
      <w:pPr>
        <w:pStyle w:val="Textoindependiente"/>
        <w:spacing w:before="146"/>
      </w:pPr>
    </w:p>
    <w:p w14:paraId="6DBE6E97" w14:textId="77777777" w:rsidR="00A97F47" w:rsidRDefault="00000000">
      <w:pPr>
        <w:pStyle w:val="Ttulo3"/>
      </w:pPr>
      <w:r>
        <w:t>Parcela</w:t>
      </w:r>
      <w:r>
        <w:rPr>
          <w:spacing w:val="-8"/>
        </w:rPr>
        <w:t xml:space="preserve"> </w:t>
      </w:r>
      <w:r>
        <w:t>Resultante</w:t>
      </w:r>
      <w:r>
        <w:rPr>
          <w:spacing w:val="-7"/>
        </w:rPr>
        <w:t xml:space="preserve"> </w:t>
      </w:r>
      <w:r>
        <w:rPr>
          <w:spacing w:val="-10"/>
        </w:rPr>
        <w:t>2</w:t>
      </w:r>
    </w:p>
    <w:p w14:paraId="3DA58D3E" w14:textId="77777777" w:rsidR="00A97F47" w:rsidRDefault="00A97F47">
      <w:pPr>
        <w:pStyle w:val="Textoindependiente"/>
        <w:spacing w:before="61"/>
        <w:rPr>
          <w:b/>
        </w:rPr>
      </w:pPr>
    </w:p>
    <w:p w14:paraId="13285D11" w14:textId="2809DA9D" w:rsidR="00A97F47" w:rsidRDefault="00000000">
      <w:pPr>
        <w:pStyle w:val="Textoindependiente"/>
        <w:spacing w:line="292" w:lineRule="auto"/>
        <w:ind w:left="142" w:right="145"/>
      </w:pPr>
      <w:r>
        <w:t>Urbana,</w:t>
      </w:r>
      <w:r>
        <w:rPr>
          <w:spacing w:val="29"/>
        </w:rPr>
        <w:t xml:space="preserve"> </w:t>
      </w:r>
      <w:r>
        <w:t>parcela</w:t>
      </w:r>
      <w:r>
        <w:rPr>
          <w:spacing w:val="29"/>
        </w:rPr>
        <w:t xml:space="preserve"> </w:t>
      </w:r>
      <w:r>
        <w:t>situada</w:t>
      </w:r>
      <w:r>
        <w:rPr>
          <w:spacing w:val="29"/>
        </w:rPr>
        <w:t xml:space="preserve"> </w:t>
      </w:r>
      <w:r>
        <w:t>en</w:t>
      </w:r>
      <w:r>
        <w:rPr>
          <w:spacing w:val="29"/>
        </w:rPr>
        <w:t xml:space="preserve"> </w:t>
      </w:r>
      <w:r>
        <w:t>la</w:t>
      </w:r>
      <w:r>
        <w:rPr>
          <w:spacing w:val="29"/>
        </w:rPr>
        <w:t xml:space="preserve"> </w:t>
      </w:r>
      <w:r>
        <w:t>calle</w:t>
      </w:r>
      <w:r>
        <w:rPr>
          <w:spacing w:val="29"/>
        </w:rPr>
        <w:t xml:space="preserve"> </w:t>
      </w:r>
      <w:r w:rsidR="00505FD3">
        <w:t>***************</w:t>
      </w:r>
      <w:r>
        <w:t>,</w:t>
      </w:r>
      <w:r>
        <w:rPr>
          <w:spacing w:val="29"/>
        </w:rPr>
        <w:t xml:space="preserve"> </w:t>
      </w:r>
      <w:r>
        <w:t>con</w:t>
      </w:r>
      <w:r>
        <w:rPr>
          <w:spacing w:val="29"/>
        </w:rPr>
        <w:t xml:space="preserve"> </w:t>
      </w:r>
      <w:r>
        <w:t>forma</w:t>
      </w:r>
      <w:r>
        <w:rPr>
          <w:spacing w:val="29"/>
        </w:rPr>
        <w:t xml:space="preserve"> </w:t>
      </w:r>
      <w:r>
        <w:t>de</w:t>
      </w:r>
      <w:r>
        <w:rPr>
          <w:spacing w:val="29"/>
        </w:rPr>
        <w:t xml:space="preserve"> </w:t>
      </w:r>
      <w:r>
        <w:t>polígono</w:t>
      </w:r>
      <w:r>
        <w:rPr>
          <w:spacing w:val="29"/>
        </w:rPr>
        <w:t xml:space="preserve"> </w:t>
      </w:r>
      <w:r>
        <w:t>irregular y acceso por la calle XXI, que cuenta con una superficie real de terreno de 500,58 m², y linda:</w:t>
      </w:r>
    </w:p>
    <w:p w14:paraId="0E870AFA" w14:textId="77777777" w:rsidR="00A97F47" w:rsidRDefault="00A97F47">
      <w:pPr>
        <w:pStyle w:val="Textoindependiente"/>
        <w:spacing w:before="1" w:after="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418"/>
        <w:gridCol w:w="8644"/>
      </w:tblGrid>
      <w:tr w:rsidR="00A97F47" w14:paraId="2EE7A47B" w14:textId="77777777">
        <w:trPr>
          <w:trHeight w:val="933"/>
        </w:trPr>
        <w:tc>
          <w:tcPr>
            <w:tcW w:w="418" w:type="dxa"/>
            <w:tcBorders>
              <w:left w:val="single" w:sz="4" w:space="0" w:color="CCCCCC"/>
              <w:right w:val="single" w:sz="6" w:space="0" w:color="CCCCCC"/>
            </w:tcBorders>
            <w:shd w:val="clear" w:color="auto" w:fill="F3F3F3"/>
          </w:tcPr>
          <w:p w14:paraId="6DBCDC54" w14:textId="77777777" w:rsidR="00A97F47" w:rsidRDefault="00000000">
            <w:pPr>
              <w:pStyle w:val="TableParagraph"/>
              <w:spacing w:line="285" w:lineRule="auto"/>
              <w:ind w:right="48"/>
              <w:rPr>
                <w:sz w:val="20"/>
              </w:rPr>
            </w:pPr>
            <w:r>
              <w:rPr>
                <w:spacing w:val="-4"/>
                <w:sz w:val="20"/>
              </w:rPr>
              <w:t>N</w:t>
            </w:r>
            <w:r>
              <w:rPr>
                <w:spacing w:val="-28"/>
                <w:sz w:val="20"/>
              </w:rPr>
              <w:t xml:space="preserve"> </w:t>
            </w:r>
            <w:r>
              <w:rPr>
                <w:spacing w:val="-4"/>
                <w:sz w:val="20"/>
              </w:rPr>
              <w:t xml:space="preserve">o </w:t>
            </w:r>
            <w:r>
              <w:rPr>
                <w:sz w:val="20"/>
              </w:rPr>
              <w:t>r</w:t>
            </w:r>
            <w:r>
              <w:rPr>
                <w:spacing w:val="-30"/>
                <w:sz w:val="20"/>
              </w:rPr>
              <w:t xml:space="preserve"> </w:t>
            </w:r>
            <w:r>
              <w:rPr>
                <w:sz w:val="20"/>
              </w:rPr>
              <w:t>t</w:t>
            </w:r>
            <w:r>
              <w:rPr>
                <w:spacing w:val="-30"/>
                <w:sz w:val="20"/>
              </w:rPr>
              <w:t xml:space="preserve"> </w:t>
            </w:r>
            <w:r>
              <w:rPr>
                <w:spacing w:val="-10"/>
                <w:sz w:val="20"/>
              </w:rPr>
              <w:t>e</w:t>
            </w:r>
          </w:p>
          <w:p w14:paraId="015D759C" w14:textId="77777777" w:rsidR="00A97F47" w:rsidRDefault="00000000">
            <w:pPr>
              <w:pStyle w:val="TableParagraph"/>
              <w:spacing w:before="0" w:line="229" w:lineRule="exact"/>
              <w:rPr>
                <w:sz w:val="20"/>
              </w:rPr>
            </w:pPr>
            <w:r>
              <w:rPr>
                <w:spacing w:val="-10"/>
                <w:sz w:val="20"/>
              </w:rPr>
              <w:t>:</w:t>
            </w:r>
          </w:p>
        </w:tc>
        <w:tc>
          <w:tcPr>
            <w:tcW w:w="8644" w:type="dxa"/>
            <w:tcBorders>
              <w:left w:val="single" w:sz="6" w:space="0" w:color="CCCCCC"/>
              <w:right w:val="single" w:sz="4" w:space="0" w:color="CCCCCC"/>
            </w:tcBorders>
            <w:shd w:val="clear" w:color="auto" w:fill="F3F3F3"/>
          </w:tcPr>
          <w:p w14:paraId="79759525" w14:textId="77777777" w:rsidR="00A97F47" w:rsidRDefault="00000000">
            <w:pPr>
              <w:pStyle w:val="TableParagraph"/>
              <w:spacing w:line="285" w:lineRule="auto"/>
              <w:ind w:left="64"/>
              <w:rPr>
                <w:sz w:val="20"/>
              </w:rPr>
            </w:pPr>
            <w:r>
              <w:rPr>
                <w:sz w:val="20"/>
              </w:rPr>
              <w:t>En</w:t>
            </w:r>
            <w:r>
              <w:rPr>
                <w:spacing w:val="37"/>
                <w:sz w:val="20"/>
              </w:rPr>
              <w:t xml:space="preserve"> </w:t>
            </w:r>
            <w:r>
              <w:rPr>
                <w:sz w:val="20"/>
              </w:rPr>
              <w:t>tres</w:t>
            </w:r>
            <w:r>
              <w:rPr>
                <w:spacing w:val="37"/>
                <w:sz w:val="20"/>
              </w:rPr>
              <w:t xml:space="preserve"> </w:t>
            </w:r>
            <w:r>
              <w:rPr>
                <w:sz w:val="20"/>
              </w:rPr>
              <w:t>tramos</w:t>
            </w:r>
            <w:r>
              <w:rPr>
                <w:spacing w:val="37"/>
                <w:sz w:val="20"/>
              </w:rPr>
              <w:t xml:space="preserve"> </w:t>
            </w:r>
            <w:r>
              <w:rPr>
                <w:sz w:val="20"/>
              </w:rPr>
              <w:t>rectos</w:t>
            </w:r>
            <w:r>
              <w:rPr>
                <w:spacing w:val="37"/>
                <w:sz w:val="20"/>
              </w:rPr>
              <w:t xml:space="preserve"> </w:t>
            </w:r>
            <w:r>
              <w:rPr>
                <w:sz w:val="20"/>
              </w:rPr>
              <w:t>quebrados</w:t>
            </w:r>
            <w:r>
              <w:rPr>
                <w:spacing w:val="37"/>
                <w:sz w:val="20"/>
              </w:rPr>
              <w:t xml:space="preserve"> </w:t>
            </w:r>
            <w:r>
              <w:rPr>
                <w:sz w:val="20"/>
              </w:rPr>
              <w:t>de</w:t>
            </w:r>
            <w:r>
              <w:rPr>
                <w:spacing w:val="37"/>
                <w:sz w:val="20"/>
              </w:rPr>
              <w:t xml:space="preserve"> </w:t>
            </w:r>
            <w:r>
              <w:rPr>
                <w:sz w:val="20"/>
              </w:rPr>
              <w:t>27,81</w:t>
            </w:r>
            <w:r>
              <w:rPr>
                <w:spacing w:val="37"/>
                <w:sz w:val="20"/>
              </w:rPr>
              <w:t xml:space="preserve"> </w:t>
            </w:r>
            <w:r>
              <w:rPr>
                <w:sz w:val="20"/>
              </w:rPr>
              <w:t>m,</w:t>
            </w:r>
            <w:r>
              <w:rPr>
                <w:spacing w:val="37"/>
                <w:sz w:val="20"/>
              </w:rPr>
              <w:t xml:space="preserve"> </w:t>
            </w:r>
            <w:r>
              <w:rPr>
                <w:sz w:val="20"/>
              </w:rPr>
              <w:t>3,25</w:t>
            </w:r>
            <w:r>
              <w:rPr>
                <w:spacing w:val="37"/>
                <w:sz w:val="20"/>
              </w:rPr>
              <w:t xml:space="preserve"> </w:t>
            </w:r>
            <w:r>
              <w:rPr>
                <w:sz w:val="20"/>
              </w:rPr>
              <w:t>m</w:t>
            </w:r>
            <w:r>
              <w:rPr>
                <w:spacing w:val="37"/>
                <w:sz w:val="20"/>
              </w:rPr>
              <w:t xml:space="preserve"> </w:t>
            </w:r>
            <w:r>
              <w:rPr>
                <w:sz w:val="20"/>
              </w:rPr>
              <w:t>y</w:t>
            </w:r>
            <w:r>
              <w:rPr>
                <w:spacing w:val="37"/>
                <w:sz w:val="20"/>
              </w:rPr>
              <w:t xml:space="preserve"> </w:t>
            </w:r>
            <w:r>
              <w:rPr>
                <w:sz w:val="20"/>
              </w:rPr>
              <w:t>15,79</w:t>
            </w:r>
            <w:r>
              <w:rPr>
                <w:spacing w:val="37"/>
                <w:sz w:val="20"/>
              </w:rPr>
              <w:t xml:space="preserve"> </w:t>
            </w:r>
            <w:r>
              <w:rPr>
                <w:sz w:val="20"/>
              </w:rPr>
              <w:t>con</w:t>
            </w:r>
            <w:r>
              <w:rPr>
                <w:spacing w:val="37"/>
                <w:sz w:val="20"/>
              </w:rPr>
              <w:t xml:space="preserve"> </w:t>
            </w:r>
            <w:r>
              <w:rPr>
                <w:sz w:val="20"/>
              </w:rPr>
              <w:t>finca</w:t>
            </w:r>
            <w:r>
              <w:rPr>
                <w:spacing w:val="37"/>
                <w:sz w:val="20"/>
              </w:rPr>
              <w:t xml:space="preserve"> </w:t>
            </w:r>
            <w:r>
              <w:rPr>
                <w:sz w:val="20"/>
              </w:rPr>
              <w:t>resultante</w:t>
            </w:r>
            <w:r>
              <w:rPr>
                <w:spacing w:val="37"/>
                <w:sz w:val="20"/>
              </w:rPr>
              <w:t xml:space="preserve"> </w:t>
            </w:r>
            <w:r>
              <w:rPr>
                <w:sz w:val="20"/>
              </w:rPr>
              <w:t>3</w:t>
            </w:r>
            <w:r>
              <w:rPr>
                <w:spacing w:val="37"/>
                <w:sz w:val="20"/>
              </w:rPr>
              <w:t xml:space="preserve"> </w:t>
            </w:r>
            <w:r>
              <w:rPr>
                <w:sz w:val="20"/>
              </w:rPr>
              <w:t>de</w:t>
            </w:r>
            <w:r>
              <w:rPr>
                <w:spacing w:val="37"/>
                <w:sz w:val="20"/>
              </w:rPr>
              <w:t xml:space="preserve"> </w:t>
            </w:r>
            <w:r>
              <w:rPr>
                <w:sz w:val="20"/>
              </w:rPr>
              <w:t>la presente parcelación</w:t>
            </w:r>
          </w:p>
        </w:tc>
      </w:tr>
      <w:tr w:rsidR="00A97F47" w14:paraId="36710FE2" w14:textId="77777777">
        <w:trPr>
          <w:trHeight w:val="661"/>
        </w:trPr>
        <w:tc>
          <w:tcPr>
            <w:tcW w:w="418" w:type="dxa"/>
            <w:tcBorders>
              <w:left w:val="single" w:sz="4" w:space="0" w:color="CCCCCC"/>
              <w:right w:val="single" w:sz="6" w:space="0" w:color="CCCCCC"/>
            </w:tcBorders>
          </w:tcPr>
          <w:p w14:paraId="079DC141" w14:textId="77777777" w:rsidR="00A97F47" w:rsidRDefault="00000000">
            <w:pPr>
              <w:pStyle w:val="TableParagraph"/>
              <w:spacing w:before="78" w:line="285" w:lineRule="auto"/>
              <w:ind w:right="59"/>
              <w:rPr>
                <w:sz w:val="20"/>
              </w:rPr>
            </w:pPr>
            <w:r>
              <w:rPr>
                <w:spacing w:val="-4"/>
                <w:sz w:val="20"/>
              </w:rPr>
              <w:t>S</w:t>
            </w:r>
            <w:r>
              <w:rPr>
                <w:spacing w:val="-28"/>
                <w:sz w:val="20"/>
              </w:rPr>
              <w:t xml:space="preserve"> </w:t>
            </w:r>
            <w:r>
              <w:rPr>
                <w:spacing w:val="-4"/>
                <w:sz w:val="20"/>
              </w:rPr>
              <w:t xml:space="preserve">u </w:t>
            </w:r>
            <w:r>
              <w:rPr>
                <w:spacing w:val="-6"/>
                <w:sz w:val="20"/>
              </w:rPr>
              <w:t>r:</w:t>
            </w:r>
          </w:p>
        </w:tc>
        <w:tc>
          <w:tcPr>
            <w:tcW w:w="8644" w:type="dxa"/>
            <w:tcBorders>
              <w:left w:val="single" w:sz="6" w:space="0" w:color="CCCCCC"/>
              <w:right w:val="single" w:sz="4" w:space="0" w:color="CCCCCC"/>
            </w:tcBorders>
          </w:tcPr>
          <w:p w14:paraId="4A0B816D" w14:textId="77777777" w:rsidR="00A97F47" w:rsidRDefault="00000000">
            <w:pPr>
              <w:pStyle w:val="TableParagraph"/>
              <w:spacing w:before="78" w:line="285" w:lineRule="auto"/>
              <w:ind w:left="64"/>
              <w:rPr>
                <w:sz w:val="20"/>
              </w:rPr>
            </w:pPr>
            <w:r>
              <w:rPr>
                <w:sz w:val="20"/>
              </w:rPr>
              <w:t>En</w:t>
            </w:r>
            <w:r>
              <w:rPr>
                <w:spacing w:val="37"/>
                <w:sz w:val="20"/>
              </w:rPr>
              <w:t xml:space="preserve"> </w:t>
            </w:r>
            <w:r>
              <w:rPr>
                <w:sz w:val="20"/>
              </w:rPr>
              <w:t>tres</w:t>
            </w:r>
            <w:r>
              <w:rPr>
                <w:spacing w:val="37"/>
                <w:sz w:val="20"/>
              </w:rPr>
              <w:t xml:space="preserve"> </w:t>
            </w:r>
            <w:r>
              <w:rPr>
                <w:sz w:val="20"/>
              </w:rPr>
              <w:t>tramos</w:t>
            </w:r>
            <w:r>
              <w:rPr>
                <w:spacing w:val="37"/>
                <w:sz w:val="20"/>
              </w:rPr>
              <w:t xml:space="preserve"> </w:t>
            </w:r>
            <w:r>
              <w:rPr>
                <w:sz w:val="20"/>
              </w:rPr>
              <w:t>rectos</w:t>
            </w:r>
            <w:r>
              <w:rPr>
                <w:spacing w:val="37"/>
                <w:sz w:val="20"/>
              </w:rPr>
              <w:t xml:space="preserve"> </w:t>
            </w:r>
            <w:r>
              <w:rPr>
                <w:sz w:val="20"/>
              </w:rPr>
              <w:t>quebrados</w:t>
            </w:r>
            <w:r>
              <w:rPr>
                <w:spacing w:val="37"/>
                <w:sz w:val="20"/>
              </w:rPr>
              <w:t xml:space="preserve"> </w:t>
            </w:r>
            <w:r>
              <w:rPr>
                <w:sz w:val="20"/>
              </w:rPr>
              <w:t>de</w:t>
            </w:r>
            <w:r>
              <w:rPr>
                <w:spacing w:val="37"/>
                <w:sz w:val="20"/>
              </w:rPr>
              <w:t xml:space="preserve"> </w:t>
            </w:r>
            <w:r>
              <w:rPr>
                <w:sz w:val="20"/>
              </w:rPr>
              <w:t>15,27</w:t>
            </w:r>
            <w:r>
              <w:rPr>
                <w:spacing w:val="37"/>
                <w:sz w:val="20"/>
              </w:rPr>
              <w:t xml:space="preserve"> </w:t>
            </w:r>
            <w:r>
              <w:rPr>
                <w:sz w:val="20"/>
              </w:rPr>
              <w:t>m,</w:t>
            </w:r>
            <w:r>
              <w:rPr>
                <w:spacing w:val="37"/>
                <w:sz w:val="20"/>
              </w:rPr>
              <w:t xml:space="preserve"> </w:t>
            </w:r>
            <w:r>
              <w:rPr>
                <w:sz w:val="20"/>
              </w:rPr>
              <w:t>1,55</w:t>
            </w:r>
            <w:r>
              <w:rPr>
                <w:spacing w:val="37"/>
                <w:sz w:val="20"/>
              </w:rPr>
              <w:t xml:space="preserve"> </w:t>
            </w:r>
            <w:r>
              <w:rPr>
                <w:sz w:val="20"/>
              </w:rPr>
              <w:t>m</w:t>
            </w:r>
            <w:r>
              <w:rPr>
                <w:spacing w:val="37"/>
                <w:sz w:val="20"/>
              </w:rPr>
              <w:t xml:space="preserve"> </w:t>
            </w:r>
            <w:r>
              <w:rPr>
                <w:sz w:val="20"/>
              </w:rPr>
              <w:t>y</w:t>
            </w:r>
            <w:r>
              <w:rPr>
                <w:spacing w:val="37"/>
                <w:sz w:val="20"/>
              </w:rPr>
              <w:t xml:space="preserve"> </w:t>
            </w:r>
            <w:r>
              <w:rPr>
                <w:sz w:val="20"/>
              </w:rPr>
              <w:t>28,00</w:t>
            </w:r>
            <w:r>
              <w:rPr>
                <w:spacing w:val="37"/>
                <w:sz w:val="20"/>
              </w:rPr>
              <w:t xml:space="preserve"> </w:t>
            </w:r>
            <w:r>
              <w:rPr>
                <w:sz w:val="20"/>
              </w:rPr>
              <w:t>con</w:t>
            </w:r>
            <w:r>
              <w:rPr>
                <w:spacing w:val="37"/>
                <w:sz w:val="20"/>
              </w:rPr>
              <w:t xml:space="preserve"> </w:t>
            </w:r>
            <w:r>
              <w:rPr>
                <w:sz w:val="20"/>
              </w:rPr>
              <w:t>finca</w:t>
            </w:r>
            <w:r>
              <w:rPr>
                <w:spacing w:val="37"/>
                <w:sz w:val="20"/>
              </w:rPr>
              <w:t xml:space="preserve"> </w:t>
            </w:r>
            <w:r>
              <w:rPr>
                <w:sz w:val="20"/>
              </w:rPr>
              <w:t>resultante</w:t>
            </w:r>
            <w:r>
              <w:rPr>
                <w:spacing w:val="37"/>
                <w:sz w:val="20"/>
              </w:rPr>
              <w:t xml:space="preserve"> </w:t>
            </w:r>
            <w:r>
              <w:rPr>
                <w:sz w:val="20"/>
              </w:rPr>
              <w:t>1</w:t>
            </w:r>
            <w:r>
              <w:rPr>
                <w:spacing w:val="37"/>
                <w:sz w:val="20"/>
              </w:rPr>
              <w:t xml:space="preserve"> </w:t>
            </w:r>
            <w:r>
              <w:rPr>
                <w:sz w:val="20"/>
              </w:rPr>
              <w:t>de</w:t>
            </w:r>
            <w:r>
              <w:rPr>
                <w:spacing w:val="37"/>
                <w:sz w:val="20"/>
              </w:rPr>
              <w:t xml:space="preserve"> </w:t>
            </w:r>
            <w:r>
              <w:rPr>
                <w:sz w:val="20"/>
              </w:rPr>
              <w:t>la presente parcelación</w:t>
            </w:r>
          </w:p>
        </w:tc>
      </w:tr>
      <w:tr w:rsidR="00A97F47" w14:paraId="5020631D" w14:textId="77777777">
        <w:trPr>
          <w:trHeight w:val="422"/>
        </w:trPr>
        <w:tc>
          <w:tcPr>
            <w:tcW w:w="418" w:type="dxa"/>
            <w:tcBorders>
              <w:left w:val="single" w:sz="4" w:space="0" w:color="CCCCCC"/>
              <w:bottom w:val="nil"/>
              <w:right w:val="single" w:sz="6" w:space="0" w:color="CCCCCC"/>
            </w:tcBorders>
          </w:tcPr>
          <w:p w14:paraId="2A7B3069" w14:textId="77777777" w:rsidR="00A97F47" w:rsidRDefault="00000000">
            <w:pPr>
              <w:pStyle w:val="TableParagraph"/>
              <w:rPr>
                <w:sz w:val="20"/>
              </w:rPr>
            </w:pPr>
            <w:r>
              <w:rPr>
                <w:sz w:val="20"/>
              </w:rPr>
              <w:t>E</w:t>
            </w:r>
            <w:r>
              <w:rPr>
                <w:spacing w:val="-28"/>
                <w:sz w:val="20"/>
              </w:rPr>
              <w:t xml:space="preserve"> </w:t>
            </w:r>
            <w:r>
              <w:rPr>
                <w:spacing w:val="-10"/>
                <w:sz w:val="20"/>
              </w:rPr>
              <w:t>s</w:t>
            </w:r>
          </w:p>
        </w:tc>
        <w:tc>
          <w:tcPr>
            <w:tcW w:w="8644" w:type="dxa"/>
            <w:tcBorders>
              <w:left w:val="single" w:sz="6" w:space="0" w:color="CCCCCC"/>
              <w:bottom w:val="nil"/>
              <w:right w:val="single" w:sz="4" w:space="0" w:color="CCCCCC"/>
            </w:tcBorders>
          </w:tcPr>
          <w:p w14:paraId="52FD07C8" w14:textId="77777777" w:rsidR="00A97F47" w:rsidRDefault="00000000">
            <w:pPr>
              <w:pStyle w:val="TableParagraph"/>
              <w:ind w:left="64"/>
              <w:rPr>
                <w:sz w:val="20"/>
              </w:rPr>
            </w:pPr>
            <w:r>
              <w:rPr>
                <w:sz w:val="20"/>
              </w:rPr>
              <w:t>En</w:t>
            </w:r>
            <w:r>
              <w:rPr>
                <w:spacing w:val="-3"/>
                <w:sz w:val="20"/>
              </w:rPr>
              <w:t xml:space="preserve"> </w:t>
            </w:r>
            <w:r>
              <w:rPr>
                <w:sz w:val="20"/>
              </w:rPr>
              <w:t>línea</w:t>
            </w:r>
            <w:r>
              <w:rPr>
                <w:spacing w:val="-3"/>
                <w:sz w:val="20"/>
              </w:rPr>
              <w:t xml:space="preserve"> </w:t>
            </w:r>
            <w:r>
              <w:rPr>
                <w:sz w:val="20"/>
              </w:rPr>
              <w:t>recta</w:t>
            </w:r>
            <w:r>
              <w:rPr>
                <w:spacing w:val="-3"/>
                <w:sz w:val="20"/>
              </w:rPr>
              <w:t xml:space="preserve"> </w:t>
            </w:r>
            <w:r>
              <w:rPr>
                <w:sz w:val="20"/>
              </w:rPr>
              <w:t>de</w:t>
            </w:r>
            <w:r>
              <w:rPr>
                <w:spacing w:val="-3"/>
                <w:sz w:val="20"/>
              </w:rPr>
              <w:t xml:space="preserve"> </w:t>
            </w:r>
            <w:r>
              <w:rPr>
                <w:sz w:val="20"/>
              </w:rPr>
              <w:t>10,95</w:t>
            </w:r>
            <w:r>
              <w:rPr>
                <w:spacing w:val="-3"/>
                <w:sz w:val="20"/>
              </w:rPr>
              <w:t xml:space="preserve"> </w:t>
            </w:r>
            <w:r>
              <w:rPr>
                <w:sz w:val="20"/>
              </w:rPr>
              <w:t>m.</w:t>
            </w:r>
            <w:r>
              <w:rPr>
                <w:spacing w:val="-3"/>
                <w:sz w:val="20"/>
              </w:rPr>
              <w:t xml:space="preserve"> </w:t>
            </w:r>
            <w:r>
              <w:rPr>
                <w:sz w:val="20"/>
              </w:rPr>
              <w:t>con</w:t>
            </w:r>
            <w:r>
              <w:rPr>
                <w:spacing w:val="-3"/>
                <w:sz w:val="20"/>
              </w:rPr>
              <w:t xml:space="preserve"> </w:t>
            </w:r>
            <w:r>
              <w:rPr>
                <w:sz w:val="20"/>
              </w:rPr>
              <w:t>vial</w:t>
            </w:r>
            <w:r>
              <w:rPr>
                <w:spacing w:val="-3"/>
                <w:sz w:val="20"/>
              </w:rPr>
              <w:t xml:space="preserve"> </w:t>
            </w:r>
            <w:r>
              <w:rPr>
                <w:sz w:val="20"/>
              </w:rPr>
              <w:t>público</w:t>
            </w:r>
            <w:r>
              <w:rPr>
                <w:spacing w:val="-3"/>
                <w:sz w:val="20"/>
              </w:rPr>
              <w:t xml:space="preserve"> </w:t>
            </w:r>
            <w:r>
              <w:rPr>
                <w:sz w:val="20"/>
              </w:rPr>
              <w:t>calle</w:t>
            </w:r>
            <w:r>
              <w:rPr>
                <w:spacing w:val="-2"/>
                <w:sz w:val="20"/>
              </w:rPr>
              <w:t xml:space="preserve"> </w:t>
            </w:r>
            <w:r>
              <w:rPr>
                <w:spacing w:val="-4"/>
                <w:sz w:val="20"/>
              </w:rPr>
              <w:t>XXI.</w:t>
            </w:r>
          </w:p>
        </w:tc>
      </w:tr>
    </w:tbl>
    <w:p w14:paraId="0587391D" w14:textId="77777777" w:rsidR="00A97F47" w:rsidRDefault="00A97F47">
      <w:pPr>
        <w:pStyle w:val="TableParagraph"/>
        <w:rPr>
          <w:sz w:val="20"/>
        </w:rPr>
        <w:sectPr w:rsidR="00A97F47">
          <w:pgSz w:w="11910" w:h="16840"/>
          <w:pgMar w:top="1260" w:right="1275" w:bottom="1260" w:left="1275" w:header="225" w:footer="1060" w:gutter="0"/>
          <w:cols w:space="720"/>
        </w:sectPr>
      </w:pPr>
    </w:p>
    <w:p w14:paraId="2FA6BE64" w14:textId="2AAAEE3D" w:rsidR="00A97F47" w:rsidRDefault="00000000">
      <w:pPr>
        <w:pStyle w:val="Textoindependiente"/>
        <w:rPr>
          <w:sz w:val="13"/>
        </w:rPr>
      </w:pPr>
      <w:r>
        <w:rPr>
          <w:noProof/>
          <w:sz w:val="13"/>
        </w:rPr>
        <w:lastRenderedPageBreak/>
        <mc:AlternateContent>
          <mc:Choice Requires="wps">
            <w:drawing>
              <wp:anchor distT="0" distB="0" distL="0" distR="0" simplePos="0" relativeHeight="251678208" behindDoc="0" locked="0" layoutInCell="1" allowOverlap="1" wp14:anchorId="79B63247" wp14:editId="3333DFCE">
                <wp:simplePos x="0" y="0"/>
                <wp:positionH relativeFrom="page">
                  <wp:posOffset>6807090</wp:posOffset>
                </wp:positionH>
                <wp:positionV relativeFrom="page">
                  <wp:posOffset>2818730</wp:posOffset>
                </wp:positionV>
                <wp:extent cx="419734" cy="3187065"/>
                <wp:effectExtent l="0" t="0" r="0" b="0"/>
                <wp:wrapNone/>
                <wp:docPr id="447" name="Text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28E4F3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81250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9B63247" id="Textbox 447" o:spid="_x0000_s1238" type="#_x0000_t202" style="position:absolute;margin-left:536pt;margin-top:221.95pt;width:33.05pt;height:250.95pt;z-index:251678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Ulr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O+WGTafbaA9kBoaSELLcbEkZgP1t+H4eyej5qz/&#10;6snAPAynJJ6SzSmJqf8EZWSyRg8fdgmMLYwu30yMqDNF0zRFufV/70vVZdb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iaUlr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28E4F3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81250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418"/>
        <w:gridCol w:w="8644"/>
      </w:tblGrid>
      <w:tr w:rsidR="00A97F47" w14:paraId="51436190" w14:textId="77777777">
        <w:trPr>
          <w:trHeight w:val="330"/>
        </w:trPr>
        <w:tc>
          <w:tcPr>
            <w:tcW w:w="418" w:type="dxa"/>
            <w:tcBorders>
              <w:top w:val="nil"/>
              <w:bottom w:val="single" w:sz="8" w:space="0" w:color="CCCCCC"/>
              <w:right w:val="single" w:sz="6" w:space="0" w:color="CCCCCC"/>
            </w:tcBorders>
          </w:tcPr>
          <w:p w14:paraId="2AE2C64A" w14:textId="77777777" w:rsidR="00A97F47" w:rsidRDefault="00000000">
            <w:pPr>
              <w:pStyle w:val="TableParagraph"/>
              <w:spacing w:before="20"/>
              <w:rPr>
                <w:sz w:val="20"/>
              </w:rPr>
            </w:pPr>
            <w:r>
              <w:rPr>
                <w:spacing w:val="-5"/>
                <w:sz w:val="20"/>
              </w:rPr>
              <w:t>te:</w:t>
            </w:r>
          </w:p>
        </w:tc>
        <w:tc>
          <w:tcPr>
            <w:tcW w:w="8644" w:type="dxa"/>
            <w:tcBorders>
              <w:top w:val="nil"/>
              <w:left w:val="single" w:sz="6" w:space="0" w:color="CCCCCC"/>
              <w:bottom w:val="single" w:sz="8" w:space="0" w:color="CCCCCC"/>
            </w:tcBorders>
          </w:tcPr>
          <w:p w14:paraId="58DDD50E" w14:textId="77777777" w:rsidR="00A97F47" w:rsidRDefault="00A97F47">
            <w:pPr>
              <w:pStyle w:val="TableParagraph"/>
              <w:spacing w:before="0"/>
              <w:ind w:left="0"/>
              <w:rPr>
                <w:rFonts w:ascii="Times New Roman"/>
                <w:sz w:val="18"/>
              </w:rPr>
            </w:pPr>
          </w:p>
        </w:tc>
      </w:tr>
      <w:tr w:rsidR="00A97F47" w14:paraId="71894B7E" w14:textId="77777777">
        <w:trPr>
          <w:trHeight w:val="937"/>
        </w:trPr>
        <w:tc>
          <w:tcPr>
            <w:tcW w:w="418" w:type="dxa"/>
            <w:tcBorders>
              <w:top w:val="single" w:sz="8" w:space="0" w:color="CCCCCC"/>
              <w:bottom w:val="single" w:sz="6" w:space="0" w:color="CCCCCC"/>
              <w:right w:val="single" w:sz="6" w:space="0" w:color="CCCCCC"/>
            </w:tcBorders>
          </w:tcPr>
          <w:p w14:paraId="2102A53C" w14:textId="77777777" w:rsidR="00A97F47" w:rsidRDefault="00000000">
            <w:pPr>
              <w:pStyle w:val="TableParagraph"/>
              <w:spacing w:before="78" w:line="285" w:lineRule="auto"/>
              <w:ind w:right="50"/>
              <w:rPr>
                <w:sz w:val="20"/>
              </w:rPr>
            </w:pPr>
            <w:r>
              <w:rPr>
                <w:spacing w:val="3"/>
                <w:sz w:val="20"/>
              </w:rPr>
              <w:t xml:space="preserve">Oe </w:t>
            </w:r>
            <w:proofErr w:type="spellStart"/>
            <w:r>
              <w:rPr>
                <w:spacing w:val="-5"/>
                <w:sz w:val="20"/>
              </w:rPr>
              <w:t>ste</w:t>
            </w:r>
            <w:proofErr w:type="spellEnd"/>
          </w:p>
          <w:p w14:paraId="7D89B30E" w14:textId="77777777" w:rsidR="00A97F47" w:rsidRDefault="00000000">
            <w:pPr>
              <w:pStyle w:val="TableParagraph"/>
              <w:spacing w:before="0" w:line="229" w:lineRule="exact"/>
              <w:rPr>
                <w:sz w:val="20"/>
              </w:rPr>
            </w:pPr>
            <w:r>
              <w:rPr>
                <w:spacing w:val="-10"/>
                <w:sz w:val="20"/>
              </w:rPr>
              <w:t>:</w:t>
            </w:r>
          </w:p>
        </w:tc>
        <w:tc>
          <w:tcPr>
            <w:tcW w:w="8644" w:type="dxa"/>
            <w:tcBorders>
              <w:top w:val="single" w:sz="8" w:space="0" w:color="CCCCCC"/>
              <w:left w:val="single" w:sz="6" w:space="0" w:color="CCCCCC"/>
              <w:bottom w:val="single" w:sz="6" w:space="0" w:color="CCCCCC"/>
            </w:tcBorders>
          </w:tcPr>
          <w:p w14:paraId="26A70C22" w14:textId="77777777" w:rsidR="00A97F47" w:rsidRDefault="00000000">
            <w:pPr>
              <w:pStyle w:val="TableParagraph"/>
              <w:spacing w:before="78" w:line="285" w:lineRule="auto"/>
              <w:ind w:left="64" w:right="123"/>
              <w:rPr>
                <w:sz w:val="20"/>
              </w:rPr>
            </w:pPr>
            <w:r>
              <w:rPr>
                <w:sz w:val="20"/>
              </w:rPr>
              <w:t>En tres tramos rectos quebrados de 4,96 m, 0,70 m y 6,70 m con parcela privada en calle XX</w:t>
            </w:r>
            <w:r>
              <w:rPr>
                <w:spacing w:val="80"/>
                <w:sz w:val="20"/>
              </w:rPr>
              <w:t xml:space="preserve"> </w:t>
            </w:r>
            <w:proofErr w:type="spellStart"/>
            <w:r>
              <w:rPr>
                <w:sz w:val="20"/>
              </w:rPr>
              <w:t>nº</w:t>
            </w:r>
            <w:proofErr w:type="spellEnd"/>
            <w:r>
              <w:rPr>
                <w:sz w:val="20"/>
              </w:rPr>
              <w:t xml:space="preserve"> 2B y un tramo recto de 0,97 m con parcela privada en calle XX </w:t>
            </w:r>
            <w:proofErr w:type="spellStart"/>
            <w:r>
              <w:rPr>
                <w:sz w:val="20"/>
              </w:rPr>
              <w:t>nº</w:t>
            </w:r>
            <w:proofErr w:type="spellEnd"/>
            <w:r>
              <w:rPr>
                <w:sz w:val="20"/>
              </w:rPr>
              <w:t xml:space="preserve"> 2C</w:t>
            </w:r>
          </w:p>
        </w:tc>
      </w:tr>
    </w:tbl>
    <w:p w14:paraId="3B220421" w14:textId="77777777" w:rsidR="00A97F47" w:rsidRDefault="00A97F47">
      <w:pPr>
        <w:pStyle w:val="Textoindependiente"/>
        <w:spacing w:before="153"/>
      </w:pPr>
    </w:p>
    <w:p w14:paraId="23053A6F" w14:textId="77777777" w:rsidR="00A97F47" w:rsidRDefault="00000000">
      <w:pPr>
        <w:pStyle w:val="Textoindependiente"/>
        <w:ind w:left="142"/>
      </w:pPr>
      <w:r>
        <w:t xml:space="preserve">Coordenadas </w:t>
      </w:r>
      <w:r>
        <w:rPr>
          <w:spacing w:val="-4"/>
        </w:rPr>
        <w:t>UTM:</w:t>
      </w:r>
    </w:p>
    <w:p w14:paraId="1A9F8300" w14:textId="77777777" w:rsidR="00A97F47" w:rsidRDefault="00A97F47">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2386"/>
        <w:gridCol w:w="3177"/>
        <w:gridCol w:w="3502"/>
      </w:tblGrid>
      <w:tr w:rsidR="00A97F47" w14:paraId="3D6A8C24" w14:textId="77777777">
        <w:trPr>
          <w:trHeight w:val="400"/>
        </w:trPr>
        <w:tc>
          <w:tcPr>
            <w:tcW w:w="9065" w:type="dxa"/>
            <w:gridSpan w:val="3"/>
            <w:tcBorders>
              <w:left w:val="single" w:sz="4" w:space="0" w:color="CCCCCC"/>
              <w:right w:val="single" w:sz="4" w:space="0" w:color="CCCCCC"/>
            </w:tcBorders>
            <w:shd w:val="clear" w:color="auto" w:fill="F3F3F3"/>
          </w:tcPr>
          <w:p w14:paraId="74716632" w14:textId="77777777" w:rsidR="00A97F47" w:rsidRDefault="00000000">
            <w:pPr>
              <w:pStyle w:val="TableParagraph"/>
              <w:spacing w:before="79"/>
              <w:rPr>
                <w:b/>
                <w:sz w:val="20"/>
              </w:rPr>
            </w:pPr>
            <w:r>
              <w:rPr>
                <w:b/>
                <w:sz w:val="20"/>
              </w:rPr>
              <w:t xml:space="preserve">COORDENADAS </w:t>
            </w:r>
            <w:r>
              <w:rPr>
                <w:b/>
                <w:spacing w:val="-5"/>
                <w:sz w:val="20"/>
              </w:rPr>
              <w:t>UTM</w:t>
            </w:r>
          </w:p>
        </w:tc>
      </w:tr>
      <w:tr w:rsidR="00A97F47" w14:paraId="19A83369" w14:textId="77777777">
        <w:trPr>
          <w:trHeight w:val="400"/>
        </w:trPr>
        <w:tc>
          <w:tcPr>
            <w:tcW w:w="2386" w:type="dxa"/>
            <w:tcBorders>
              <w:left w:val="single" w:sz="4" w:space="0" w:color="CCCCCC"/>
              <w:right w:val="single" w:sz="6" w:space="0" w:color="CCCCCC"/>
            </w:tcBorders>
          </w:tcPr>
          <w:p w14:paraId="3B8F2435" w14:textId="77777777" w:rsidR="00A97F47" w:rsidRDefault="00000000">
            <w:pPr>
              <w:pStyle w:val="TableParagraph"/>
              <w:spacing w:before="80"/>
              <w:rPr>
                <w:b/>
                <w:sz w:val="20"/>
              </w:rPr>
            </w:pPr>
            <w:r>
              <w:rPr>
                <w:b/>
                <w:spacing w:val="-2"/>
                <w:sz w:val="20"/>
              </w:rPr>
              <w:t>Puntos</w:t>
            </w:r>
          </w:p>
        </w:tc>
        <w:tc>
          <w:tcPr>
            <w:tcW w:w="3177" w:type="dxa"/>
            <w:tcBorders>
              <w:top w:val="single" w:sz="6" w:space="0" w:color="CCCCCC"/>
              <w:left w:val="single" w:sz="6" w:space="0" w:color="CCCCCC"/>
              <w:bottom w:val="single" w:sz="6" w:space="0" w:color="CCCCCC"/>
              <w:right w:val="single" w:sz="6" w:space="0" w:color="CCCCCC"/>
            </w:tcBorders>
          </w:tcPr>
          <w:p w14:paraId="7D6CEB01" w14:textId="77777777" w:rsidR="00A97F47" w:rsidRDefault="00000000">
            <w:pPr>
              <w:pStyle w:val="TableParagraph"/>
              <w:spacing w:before="80"/>
              <w:ind w:left="63"/>
              <w:rPr>
                <w:b/>
                <w:sz w:val="20"/>
              </w:rPr>
            </w:pPr>
            <w:r>
              <w:rPr>
                <w:b/>
                <w:spacing w:val="-10"/>
                <w:sz w:val="20"/>
              </w:rPr>
              <w:t>X</w:t>
            </w:r>
          </w:p>
        </w:tc>
        <w:tc>
          <w:tcPr>
            <w:tcW w:w="3502" w:type="dxa"/>
            <w:tcBorders>
              <w:left w:val="single" w:sz="6" w:space="0" w:color="CCCCCC"/>
              <w:right w:val="single" w:sz="4" w:space="0" w:color="CCCCCC"/>
            </w:tcBorders>
          </w:tcPr>
          <w:p w14:paraId="568078D4" w14:textId="77777777" w:rsidR="00A97F47" w:rsidRDefault="00000000">
            <w:pPr>
              <w:pStyle w:val="TableParagraph"/>
              <w:spacing w:before="80"/>
              <w:rPr>
                <w:b/>
                <w:sz w:val="20"/>
              </w:rPr>
            </w:pPr>
            <w:r>
              <w:rPr>
                <w:b/>
                <w:spacing w:val="-10"/>
                <w:sz w:val="20"/>
              </w:rPr>
              <w:t>Y</w:t>
            </w:r>
          </w:p>
        </w:tc>
      </w:tr>
      <w:tr w:rsidR="00A97F47" w14:paraId="60B48184" w14:textId="77777777">
        <w:trPr>
          <w:trHeight w:val="388"/>
        </w:trPr>
        <w:tc>
          <w:tcPr>
            <w:tcW w:w="2386" w:type="dxa"/>
            <w:tcBorders>
              <w:left w:val="single" w:sz="4" w:space="0" w:color="CCCCCC"/>
              <w:right w:val="single" w:sz="6" w:space="0" w:color="CCCCCC"/>
            </w:tcBorders>
          </w:tcPr>
          <w:p w14:paraId="64C9072D" w14:textId="77777777" w:rsidR="00A97F47" w:rsidRDefault="00000000">
            <w:pPr>
              <w:pStyle w:val="TableParagraph"/>
              <w:spacing w:before="78"/>
              <w:rPr>
                <w:sz w:val="20"/>
              </w:rPr>
            </w:pPr>
            <w:r>
              <w:rPr>
                <w:spacing w:val="-5"/>
                <w:sz w:val="20"/>
              </w:rPr>
              <w:t>15</w:t>
            </w:r>
          </w:p>
        </w:tc>
        <w:tc>
          <w:tcPr>
            <w:tcW w:w="3177" w:type="dxa"/>
            <w:tcBorders>
              <w:top w:val="single" w:sz="6" w:space="0" w:color="CCCCCC"/>
              <w:left w:val="single" w:sz="6" w:space="0" w:color="CCCCCC"/>
              <w:bottom w:val="single" w:sz="6" w:space="0" w:color="CCCCCC"/>
              <w:right w:val="single" w:sz="6" w:space="0" w:color="CCCCCC"/>
            </w:tcBorders>
          </w:tcPr>
          <w:p w14:paraId="0F2546DB" w14:textId="77777777" w:rsidR="00A97F47" w:rsidRDefault="00000000">
            <w:pPr>
              <w:pStyle w:val="TableParagraph"/>
              <w:spacing w:before="78"/>
              <w:ind w:left="63"/>
              <w:rPr>
                <w:sz w:val="20"/>
              </w:rPr>
            </w:pPr>
            <w:r>
              <w:rPr>
                <w:spacing w:val="-2"/>
                <w:sz w:val="20"/>
              </w:rPr>
              <w:t>424289,88</w:t>
            </w:r>
          </w:p>
        </w:tc>
        <w:tc>
          <w:tcPr>
            <w:tcW w:w="3502" w:type="dxa"/>
            <w:tcBorders>
              <w:left w:val="single" w:sz="6" w:space="0" w:color="CCCCCC"/>
              <w:right w:val="single" w:sz="4" w:space="0" w:color="CCCCCC"/>
            </w:tcBorders>
          </w:tcPr>
          <w:p w14:paraId="241BFC8D" w14:textId="77777777" w:rsidR="00A97F47" w:rsidRDefault="00000000">
            <w:pPr>
              <w:pStyle w:val="TableParagraph"/>
              <w:spacing w:before="78"/>
              <w:rPr>
                <w:sz w:val="20"/>
              </w:rPr>
            </w:pPr>
            <w:r>
              <w:rPr>
                <w:spacing w:val="-2"/>
                <w:sz w:val="20"/>
              </w:rPr>
              <w:t>4490805,14</w:t>
            </w:r>
          </w:p>
        </w:tc>
      </w:tr>
      <w:tr w:rsidR="00A97F47" w14:paraId="358FC175" w14:textId="77777777">
        <w:trPr>
          <w:trHeight w:val="387"/>
        </w:trPr>
        <w:tc>
          <w:tcPr>
            <w:tcW w:w="2386" w:type="dxa"/>
            <w:tcBorders>
              <w:left w:val="single" w:sz="4" w:space="0" w:color="CCCCCC"/>
              <w:right w:val="single" w:sz="6" w:space="0" w:color="CCCCCC"/>
            </w:tcBorders>
          </w:tcPr>
          <w:p w14:paraId="07D98C0F" w14:textId="77777777" w:rsidR="00A97F47" w:rsidRDefault="00000000">
            <w:pPr>
              <w:pStyle w:val="TableParagraph"/>
              <w:rPr>
                <w:sz w:val="20"/>
              </w:rPr>
            </w:pPr>
            <w:r>
              <w:rPr>
                <w:spacing w:val="-5"/>
                <w:sz w:val="20"/>
              </w:rPr>
              <w:t>11</w:t>
            </w:r>
          </w:p>
        </w:tc>
        <w:tc>
          <w:tcPr>
            <w:tcW w:w="3177" w:type="dxa"/>
            <w:tcBorders>
              <w:top w:val="single" w:sz="6" w:space="0" w:color="CCCCCC"/>
              <w:left w:val="single" w:sz="6" w:space="0" w:color="CCCCCC"/>
              <w:bottom w:val="single" w:sz="6" w:space="0" w:color="CCCCCC"/>
              <w:right w:val="single" w:sz="6" w:space="0" w:color="CCCCCC"/>
            </w:tcBorders>
          </w:tcPr>
          <w:p w14:paraId="3FDECC87" w14:textId="77777777" w:rsidR="00A97F47" w:rsidRDefault="00000000">
            <w:pPr>
              <w:pStyle w:val="TableParagraph"/>
              <w:ind w:left="63"/>
              <w:rPr>
                <w:sz w:val="20"/>
              </w:rPr>
            </w:pPr>
            <w:r>
              <w:rPr>
                <w:spacing w:val="-2"/>
                <w:sz w:val="20"/>
              </w:rPr>
              <w:t>424295,85</w:t>
            </w:r>
          </w:p>
        </w:tc>
        <w:tc>
          <w:tcPr>
            <w:tcW w:w="3502" w:type="dxa"/>
            <w:tcBorders>
              <w:left w:val="single" w:sz="6" w:space="0" w:color="CCCCCC"/>
              <w:right w:val="single" w:sz="4" w:space="0" w:color="CCCCCC"/>
            </w:tcBorders>
          </w:tcPr>
          <w:p w14:paraId="61592FE8" w14:textId="77777777" w:rsidR="00A97F47" w:rsidRDefault="00000000">
            <w:pPr>
              <w:pStyle w:val="TableParagraph"/>
              <w:rPr>
                <w:sz w:val="20"/>
              </w:rPr>
            </w:pPr>
            <w:r>
              <w:rPr>
                <w:spacing w:val="-2"/>
                <w:sz w:val="20"/>
              </w:rPr>
              <w:t>4490795,96</w:t>
            </w:r>
          </w:p>
        </w:tc>
      </w:tr>
      <w:tr w:rsidR="00A97F47" w14:paraId="6B3EC872" w14:textId="77777777">
        <w:trPr>
          <w:trHeight w:val="387"/>
        </w:trPr>
        <w:tc>
          <w:tcPr>
            <w:tcW w:w="2386" w:type="dxa"/>
            <w:tcBorders>
              <w:left w:val="single" w:sz="4" w:space="0" w:color="CCCCCC"/>
              <w:right w:val="single" w:sz="6" w:space="0" w:color="CCCCCC"/>
            </w:tcBorders>
          </w:tcPr>
          <w:p w14:paraId="66FD67BD" w14:textId="77777777" w:rsidR="00A97F47" w:rsidRDefault="00000000">
            <w:pPr>
              <w:pStyle w:val="TableParagraph"/>
              <w:rPr>
                <w:sz w:val="20"/>
              </w:rPr>
            </w:pPr>
            <w:r>
              <w:rPr>
                <w:spacing w:val="-5"/>
                <w:sz w:val="20"/>
              </w:rPr>
              <w:t>10</w:t>
            </w:r>
          </w:p>
        </w:tc>
        <w:tc>
          <w:tcPr>
            <w:tcW w:w="3177" w:type="dxa"/>
            <w:tcBorders>
              <w:top w:val="single" w:sz="6" w:space="0" w:color="CCCCCC"/>
              <w:left w:val="single" w:sz="6" w:space="0" w:color="CCCCCC"/>
              <w:bottom w:val="single" w:sz="6" w:space="0" w:color="CCCCCC"/>
              <w:right w:val="single" w:sz="6" w:space="0" w:color="CCCCCC"/>
            </w:tcBorders>
          </w:tcPr>
          <w:p w14:paraId="2281AD61" w14:textId="77777777" w:rsidR="00A97F47" w:rsidRDefault="00000000">
            <w:pPr>
              <w:pStyle w:val="TableParagraph"/>
              <w:ind w:left="63"/>
              <w:rPr>
                <w:sz w:val="20"/>
              </w:rPr>
            </w:pPr>
            <w:r>
              <w:rPr>
                <w:spacing w:val="-2"/>
                <w:sz w:val="20"/>
              </w:rPr>
              <w:t>424272,12</w:t>
            </w:r>
          </w:p>
        </w:tc>
        <w:tc>
          <w:tcPr>
            <w:tcW w:w="3502" w:type="dxa"/>
            <w:tcBorders>
              <w:left w:val="single" w:sz="6" w:space="0" w:color="CCCCCC"/>
              <w:right w:val="single" w:sz="4" w:space="0" w:color="CCCCCC"/>
            </w:tcBorders>
          </w:tcPr>
          <w:p w14:paraId="63E53568" w14:textId="77777777" w:rsidR="00A97F47" w:rsidRDefault="00000000">
            <w:pPr>
              <w:pStyle w:val="TableParagraph"/>
              <w:rPr>
                <w:sz w:val="20"/>
              </w:rPr>
            </w:pPr>
            <w:r>
              <w:rPr>
                <w:spacing w:val="-2"/>
                <w:sz w:val="20"/>
              </w:rPr>
              <w:t>4490781,10</w:t>
            </w:r>
          </w:p>
        </w:tc>
      </w:tr>
      <w:tr w:rsidR="00A97F47" w14:paraId="6EBE00D8" w14:textId="77777777">
        <w:trPr>
          <w:trHeight w:val="388"/>
        </w:trPr>
        <w:tc>
          <w:tcPr>
            <w:tcW w:w="2386" w:type="dxa"/>
            <w:tcBorders>
              <w:left w:val="single" w:sz="4" w:space="0" w:color="CCCCCC"/>
              <w:right w:val="single" w:sz="6" w:space="0" w:color="CCCCCC"/>
            </w:tcBorders>
          </w:tcPr>
          <w:p w14:paraId="629CAC4E" w14:textId="77777777" w:rsidR="00A97F47" w:rsidRDefault="00000000">
            <w:pPr>
              <w:pStyle w:val="TableParagraph"/>
              <w:spacing w:before="78"/>
              <w:rPr>
                <w:sz w:val="20"/>
              </w:rPr>
            </w:pPr>
            <w:r>
              <w:rPr>
                <w:spacing w:val="-10"/>
                <w:sz w:val="20"/>
              </w:rPr>
              <w:t>9</w:t>
            </w:r>
          </w:p>
        </w:tc>
        <w:tc>
          <w:tcPr>
            <w:tcW w:w="3177" w:type="dxa"/>
            <w:tcBorders>
              <w:top w:val="single" w:sz="6" w:space="0" w:color="CCCCCC"/>
              <w:left w:val="single" w:sz="6" w:space="0" w:color="CCCCCC"/>
              <w:bottom w:val="single" w:sz="6" w:space="0" w:color="CCCCCC"/>
              <w:right w:val="single" w:sz="6" w:space="0" w:color="CCCCCC"/>
            </w:tcBorders>
          </w:tcPr>
          <w:p w14:paraId="2F8B25F2" w14:textId="77777777" w:rsidR="00A97F47" w:rsidRDefault="00000000">
            <w:pPr>
              <w:pStyle w:val="TableParagraph"/>
              <w:spacing w:before="78"/>
              <w:ind w:left="63"/>
              <w:rPr>
                <w:sz w:val="20"/>
              </w:rPr>
            </w:pPr>
            <w:r>
              <w:rPr>
                <w:spacing w:val="-2"/>
                <w:sz w:val="20"/>
              </w:rPr>
              <w:t>424271,29</w:t>
            </w:r>
          </w:p>
        </w:tc>
        <w:tc>
          <w:tcPr>
            <w:tcW w:w="3502" w:type="dxa"/>
            <w:tcBorders>
              <w:left w:val="single" w:sz="6" w:space="0" w:color="CCCCCC"/>
              <w:right w:val="single" w:sz="4" w:space="0" w:color="CCCCCC"/>
            </w:tcBorders>
          </w:tcPr>
          <w:p w14:paraId="083B8730" w14:textId="77777777" w:rsidR="00A97F47" w:rsidRDefault="00000000">
            <w:pPr>
              <w:pStyle w:val="TableParagraph"/>
              <w:spacing w:before="78"/>
              <w:rPr>
                <w:sz w:val="20"/>
              </w:rPr>
            </w:pPr>
            <w:r>
              <w:rPr>
                <w:spacing w:val="-2"/>
                <w:sz w:val="20"/>
              </w:rPr>
              <w:t>4490782,42</w:t>
            </w:r>
          </w:p>
        </w:tc>
      </w:tr>
      <w:tr w:rsidR="00A97F47" w14:paraId="312A7448" w14:textId="77777777">
        <w:trPr>
          <w:trHeight w:val="387"/>
        </w:trPr>
        <w:tc>
          <w:tcPr>
            <w:tcW w:w="2386" w:type="dxa"/>
            <w:tcBorders>
              <w:left w:val="single" w:sz="4" w:space="0" w:color="CCCCCC"/>
              <w:right w:val="single" w:sz="6" w:space="0" w:color="CCCCCC"/>
            </w:tcBorders>
          </w:tcPr>
          <w:p w14:paraId="0A335875" w14:textId="77777777" w:rsidR="00A97F47" w:rsidRDefault="00000000">
            <w:pPr>
              <w:pStyle w:val="TableParagraph"/>
              <w:rPr>
                <w:sz w:val="20"/>
              </w:rPr>
            </w:pPr>
            <w:r>
              <w:rPr>
                <w:spacing w:val="-10"/>
                <w:sz w:val="20"/>
              </w:rPr>
              <w:t>8</w:t>
            </w:r>
          </w:p>
        </w:tc>
        <w:tc>
          <w:tcPr>
            <w:tcW w:w="3177" w:type="dxa"/>
            <w:tcBorders>
              <w:top w:val="single" w:sz="6" w:space="0" w:color="CCCCCC"/>
              <w:left w:val="single" w:sz="6" w:space="0" w:color="CCCCCC"/>
              <w:bottom w:val="single" w:sz="6" w:space="0" w:color="CCCCCC"/>
              <w:right w:val="single" w:sz="6" w:space="0" w:color="CCCCCC"/>
            </w:tcBorders>
          </w:tcPr>
          <w:p w14:paraId="6ED528E3" w14:textId="77777777" w:rsidR="00A97F47" w:rsidRDefault="00000000">
            <w:pPr>
              <w:pStyle w:val="TableParagraph"/>
              <w:ind w:left="63"/>
              <w:rPr>
                <w:sz w:val="20"/>
              </w:rPr>
            </w:pPr>
            <w:r>
              <w:rPr>
                <w:spacing w:val="-2"/>
                <w:sz w:val="20"/>
              </w:rPr>
              <w:t>424258,35</w:t>
            </w:r>
          </w:p>
        </w:tc>
        <w:tc>
          <w:tcPr>
            <w:tcW w:w="3502" w:type="dxa"/>
            <w:tcBorders>
              <w:left w:val="single" w:sz="6" w:space="0" w:color="CCCCCC"/>
              <w:right w:val="single" w:sz="4" w:space="0" w:color="CCCCCC"/>
            </w:tcBorders>
          </w:tcPr>
          <w:p w14:paraId="028E8900" w14:textId="77777777" w:rsidR="00A97F47" w:rsidRDefault="00000000">
            <w:pPr>
              <w:pStyle w:val="TableParagraph"/>
              <w:rPr>
                <w:sz w:val="20"/>
              </w:rPr>
            </w:pPr>
            <w:r>
              <w:rPr>
                <w:spacing w:val="-2"/>
                <w:sz w:val="20"/>
              </w:rPr>
              <w:t>4490774,31</w:t>
            </w:r>
          </w:p>
        </w:tc>
      </w:tr>
      <w:tr w:rsidR="00A97F47" w14:paraId="61FBA024" w14:textId="77777777">
        <w:trPr>
          <w:trHeight w:val="387"/>
        </w:trPr>
        <w:tc>
          <w:tcPr>
            <w:tcW w:w="2386" w:type="dxa"/>
            <w:tcBorders>
              <w:left w:val="single" w:sz="4" w:space="0" w:color="CCCCCC"/>
              <w:right w:val="single" w:sz="6" w:space="0" w:color="CCCCCC"/>
            </w:tcBorders>
          </w:tcPr>
          <w:p w14:paraId="44BBB93D" w14:textId="77777777" w:rsidR="00A97F47" w:rsidRDefault="00000000">
            <w:pPr>
              <w:pStyle w:val="TableParagraph"/>
              <w:spacing w:before="78"/>
              <w:rPr>
                <w:sz w:val="20"/>
              </w:rPr>
            </w:pPr>
            <w:r>
              <w:rPr>
                <w:spacing w:val="-10"/>
                <w:sz w:val="20"/>
              </w:rPr>
              <w:t>3</w:t>
            </w:r>
          </w:p>
        </w:tc>
        <w:tc>
          <w:tcPr>
            <w:tcW w:w="3177" w:type="dxa"/>
            <w:tcBorders>
              <w:top w:val="single" w:sz="6" w:space="0" w:color="CCCCCC"/>
              <w:left w:val="single" w:sz="6" w:space="0" w:color="CCCCCC"/>
              <w:bottom w:val="single" w:sz="6" w:space="0" w:color="CCCCCC"/>
              <w:right w:val="single" w:sz="6" w:space="0" w:color="CCCCCC"/>
            </w:tcBorders>
          </w:tcPr>
          <w:p w14:paraId="70BE23C9" w14:textId="77777777" w:rsidR="00A97F47" w:rsidRDefault="00000000">
            <w:pPr>
              <w:pStyle w:val="TableParagraph"/>
              <w:spacing w:before="78"/>
              <w:ind w:left="63"/>
              <w:rPr>
                <w:sz w:val="20"/>
              </w:rPr>
            </w:pPr>
            <w:r>
              <w:rPr>
                <w:spacing w:val="-2"/>
                <w:sz w:val="20"/>
              </w:rPr>
              <w:t>424254,50</w:t>
            </w:r>
          </w:p>
        </w:tc>
        <w:tc>
          <w:tcPr>
            <w:tcW w:w="3502" w:type="dxa"/>
            <w:tcBorders>
              <w:left w:val="single" w:sz="6" w:space="0" w:color="CCCCCC"/>
              <w:right w:val="single" w:sz="4" w:space="0" w:color="CCCCCC"/>
            </w:tcBorders>
          </w:tcPr>
          <w:p w14:paraId="496FD2ED" w14:textId="77777777" w:rsidR="00A97F47" w:rsidRDefault="00000000">
            <w:pPr>
              <w:pStyle w:val="TableParagraph"/>
              <w:spacing w:before="78"/>
              <w:rPr>
                <w:sz w:val="20"/>
              </w:rPr>
            </w:pPr>
            <w:r>
              <w:rPr>
                <w:spacing w:val="-2"/>
                <w:sz w:val="20"/>
              </w:rPr>
              <w:t>4490780,83</w:t>
            </w:r>
          </w:p>
        </w:tc>
      </w:tr>
      <w:tr w:rsidR="00A97F47" w14:paraId="24027B43" w14:textId="77777777">
        <w:trPr>
          <w:trHeight w:val="389"/>
        </w:trPr>
        <w:tc>
          <w:tcPr>
            <w:tcW w:w="2386" w:type="dxa"/>
            <w:tcBorders>
              <w:left w:val="single" w:sz="4" w:space="0" w:color="CCCCCC"/>
              <w:right w:val="single" w:sz="6" w:space="0" w:color="CCCCCC"/>
            </w:tcBorders>
          </w:tcPr>
          <w:p w14:paraId="0D3B8150" w14:textId="77777777" w:rsidR="00A97F47" w:rsidRDefault="00000000">
            <w:pPr>
              <w:pStyle w:val="TableParagraph"/>
              <w:spacing w:before="78"/>
              <w:rPr>
                <w:sz w:val="20"/>
              </w:rPr>
            </w:pPr>
            <w:r>
              <w:rPr>
                <w:spacing w:val="-10"/>
                <w:sz w:val="20"/>
              </w:rPr>
              <w:t>4</w:t>
            </w:r>
          </w:p>
        </w:tc>
        <w:tc>
          <w:tcPr>
            <w:tcW w:w="3177" w:type="dxa"/>
            <w:tcBorders>
              <w:top w:val="single" w:sz="6" w:space="0" w:color="CCCCCC"/>
              <w:left w:val="single" w:sz="6" w:space="0" w:color="CCCCCC"/>
              <w:bottom w:val="single" w:sz="6" w:space="0" w:color="CCCCCC"/>
              <w:right w:val="single" w:sz="6" w:space="0" w:color="CCCCCC"/>
            </w:tcBorders>
          </w:tcPr>
          <w:p w14:paraId="3EDC93AF" w14:textId="77777777" w:rsidR="00A97F47" w:rsidRDefault="00000000">
            <w:pPr>
              <w:pStyle w:val="TableParagraph"/>
              <w:spacing w:before="78"/>
              <w:ind w:left="63"/>
              <w:rPr>
                <w:sz w:val="20"/>
              </w:rPr>
            </w:pPr>
            <w:r>
              <w:rPr>
                <w:spacing w:val="-2"/>
                <w:sz w:val="20"/>
              </w:rPr>
              <w:t>424253,90</w:t>
            </w:r>
          </w:p>
        </w:tc>
        <w:tc>
          <w:tcPr>
            <w:tcW w:w="3502" w:type="dxa"/>
            <w:tcBorders>
              <w:left w:val="single" w:sz="6" w:space="0" w:color="CCCCCC"/>
              <w:right w:val="single" w:sz="4" w:space="0" w:color="CCCCCC"/>
            </w:tcBorders>
          </w:tcPr>
          <w:p w14:paraId="2F1A6E34" w14:textId="77777777" w:rsidR="00A97F47" w:rsidRDefault="00000000">
            <w:pPr>
              <w:pStyle w:val="TableParagraph"/>
              <w:spacing w:before="78"/>
              <w:rPr>
                <w:sz w:val="20"/>
              </w:rPr>
            </w:pPr>
            <w:r>
              <w:rPr>
                <w:spacing w:val="-2"/>
                <w:sz w:val="20"/>
              </w:rPr>
              <w:t>4490780,47</w:t>
            </w:r>
          </w:p>
        </w:tc>
      </w:tr>
      <w:tr w:rsidR="00A97F47" w14:paraId="6FB48763" w14:textId="77777777">
        <w:trPr>
          <w:trHeight w:val="387"/>
        </w:trPr>
        <w:tc>
          <w:tcPr>
            <w:tcW w:w="2386" w:type="dxa"/>
            <w:tcBorders>
              <w:left w:val="single" w:sz="4" w:space="0" w:color="CCCCCC"/>
              <w:right w:val="single" w:sz="6" w:space="0" w:color="CCCCCC"/>
            </w:tcBorders>
          </w:tcPr>
          <w:p w14:paraId="0E3F7FED" w14:textId="77777777" w:rsidR="00A97F47" w:rsidRDefault="00000000">
            <w:pPr>
              <w:pStyle w:val="TableParagraph"/>
              <w:rPr>
                <w:sz w:val="20"/>
              </w:rPr>
            </w:pPr>
            <w:r>
              <w:rPr>
                <w:spacing w:val="-5"/>
                <w:sz w:val="20"/>
              </w:rPr>
              <w:t>12</w:t>
            </w:r>
          </w:p>
        </w:tc>
        <w:tc>
          <w:tcPr>
            <w:tcW w:w="3177" w:type="dxa"/>
            <w:tcBorders>
              <w:top w:val="single" w:sz="6" w:space="0" w:color="CCCCCC"/>
              <w:left w:val="single" w:sz="6" w:space="0" w:color="CCCCCC"/>
              <w:bottom w:val="single" w:sz="6" w:space="0" w:color="CCCCCC"/>
              <w:right w:val="single" w:sz="6" w:space="0" w:color="CCCCCC"/>
            </w:tcBorders>
          </w:tcPr>
          <w:p w14:paraId="351B5E9F" w14:textId="77777777" w:rsidR="00A97F47" w:rsidRDefault="00000000">
            <w:pPr>
              <w:pStyle w:val="TableParagraph"/>
              <w:ind w:left="63"/>
              <w:rPr>
                <w:sz w:val="20"/>
              </w:rPr>
            </w:pPr>
            <w:r>
              <w:rPr>
                <w:spacing w:val="-2"/>
                <w:sz w:val="20"/>
              </w:rPr>
              <w:t>424251,00</w:t>
            </w:r>
          </w:p>
        </w:tc>
        <w:tc>
          <w:tcPr>
            <w:tcW w:w="3502" w:type="dxa"/>
            <w:tcBorders>
              <w:left w:val="single" w:sz="6" w:space="0" w:color="CCCCCC"/>
              <w:right w:val="single" w:sz="4" w:space="0" w:color="CCCCCC"/>
            </w:tcBorders>
          </w:tcPr>
          <w:p w14:paraId="7609C416" w14:textId="77777777" w:rsidR="00A97F47" w:rsidRDefault="00000000">
            <w:pPr>
              <w:pStyle w:val="TableParagraph"/>
              <w:rPr>
                <w:sz w:val="20"/>
              </w:rPr>
            </w:pPr>
            <w:r>
              <w:rPr>
                <w:spacing w:val="-2"/>
                <w:sz w:val="20"/>
              </w:rPr>
              <w:t>4490784,76</w:t>
            </w:r>
          </w:p>
        </w:tc>
      </w:tr>
      <w:tr w:rsidR="00A97F47" w14:paraId="2F6B72E8" w14:textId="77777777">
        <w:trPr>
          <w:trHeight w:val="388"/>
        </w:trPr>
        <w:tc>
          <w:tcPr>
            <w:tcW w:w="2386" w:type="dxa"/>
            <w:tcBorders>
              <w:left w:val="single" w:sz="4" w:space="0" w:color="CCCCCC"/>
              <w:right w:val="single" w:sz="6" w:space="0" w:color="CCCCCC"/>
            </w:tcBorders>
          </w:tcPr>
          <w:p w14:paraId="7BBAC37E" w14:textId="77777777" w:rsidR="00A97F47" w:rsidRDefault="00000000">
            <w:pPr>
              <w:pStyle w:val="TableParagraph"/>
              <w:rPr>
                <w:sz w:val="20"/>
              </w:rPr>
            </w:pPr>
            <w:r>
              <w:rPr>
                <w:spacing w:val="-5"/>
                <w:sz w:val="20"/>
              </w:rPr>
              <w:t>13</w:t>
            </w:r>
          </w:p>
        </w:tc>
        <w:tc>
          <w:tcPr>
            <w:tcW w:w="3177" w:type="dxa"/>
            <w:tcBorders>
              <w:top w:val="single" w:sz="6" w:space="0" w:color="CCCCCC"/>
              <w:left w:val="single" w:sz="6" w:space="0" w:color="CCCCCC"/>
              <w:bottom w:val="single" w:sz="6" w:space="0" w:color="CCCCCC"/>
              <w:right w:val="single" w:sz="6" w:space="0" w:color="CCCCCC"/>
            </w:tcBorders>
          </w:tcPr>
          <w:p w14:paraId="46EAB395" w14:textId="77777777" w:rsidR="00A97F47" w:rsidRDefault="00000000">
            <w:pPr>
              <w:pStyle w:val="TableParagraph"/>
              <w:ind w:left="63"/>
              <w:rPr>
                <w:sz w:val="20"/>
              </w:rPr>
            </w:pPr>
            <w:r>
              <w:rPr>
                <w:spacing w:val="-2"/>
                <w:sz w:val="20"/>
              </w:rPr>
              <w:t>424264,58</w:t>
            </w:r>
          </w:p>
        </w:tc>
        <w:tc>
          <w:tcPr>
            <w:tcW w:w="3502" w:type="dxa"/>
            <w:tcBorders>
              <w:left w:val="single" w:sz="6" w:space="0" w:color="CCCCCC"/>
              <w:right w:val="single" w:sz="4" w:space="0" w:color="CCCCCC"/>
            </w:tcBorders>
          </w:tcPr>
          <w:p w14:paraId="34F829E1" w14:textId="77777777" w:rsidR="00A97F47" w:rsidRDefault="00000000">
            <w:pPr>
              <w:pStyle w:val="TableParagraph"/>
              <w:rPr>
                <w:sz w:val="20"/>
              </w:rPr>
            </w:pPr>
            <w:r>
              <w:rPr>
                <w:spacing w:val="-2"/>
                <w:sz w:val="20"/>
              </w:rPr>
              <w:t>4490793,14</w:t>
            </w:r>
          </w:p>
        </w:tc>
      </w:tr>
      <w:tr w:rsidR="00A97F47" w14:paraId="4B7C7072" w14:textId="77777777">
        <w:trPr>
          <w:trHeight w:val="386"/>
        </w:trPr>
        <w:tc>
          <w:tcPr>
            <w:tcW w:w="2386" w:type="dxa"/>
            <w:tcBorders>
              <w:left w:val="single" w:sz="4" w:space="0" w:color="CCCCCC"/>
              <w:right w:val="single" w:sz="6" w:space="0" w:color="CCCCCC"/>
            </w:tcBorders>
          </w:tcPr>
          <w:p w14:paraId="482403C6" w14:textId="77777777" w:rsidR="00A97F47" w:rsidRDefault="00000000">
            <w:pPr>
              <w:pStyle w:val="TableParagraph"/>
              <w:rPr>
                <w:sz w:val="20"/>
              </w:rPr>
            </w:pPr>
            <w:r>
              <w:rPr>
                <w:spacing w:val="-5"/>
                <w:sz w:val="20"/>
              </w:rPr>
              <w:t>14</w:t>
            </w:r>
          </w:p>
        </w:tc>
        <w:tc>
          <w:tcPr>
            <w:tcW w:w="3177" w:type="dxa"/>
            <w:tcBorders>
              <w:top w:val="single" w:sz="6" w:space="0" w:color="CCCCCC"/>
              <w:left w:val="single" w:sz="6" w:space="0" w:color="CCCCCC"/>
              <w:bottom w:val="single" w:sz="6" w:space="0" w:color="CCCCCC"/>
              <w:right w:val="single" w:sz="6" w:space="0" w:color="CCCCCC"/>
            </w:tcBorders>
          </w:tcPr>
          <w:p w14:paraId="28B1A670" w14:textId="77777777" w:rsidR="00A97F47" w:rsidRDefault="00000000">
            <w:pPr>
              <w:pStyle w:val="TableParagraph"/>
              <w:ind w:left="63"/>
              <w:rPr>
                <w:sz w:val="20"/>
              </w:rPr>
            </w:pPr>
            <w:r>
              <w:rPr>
                <w:spacing w:val="-2"/>
                <w:sz w:val="20"/>
              </w:rPr>
              <w:t>424266,31</w:t>
            </w:r>
          </w:p>
        </w:tc>
        <w:tc>
          <w:tcPr>
            <w:tcW w:w="3502" w:type="dxa"/>
            <w:tcBorders>
              <w:left w:val="single" w:sz="6" w:space="0" w:color="CCCCCC"/>
              <w:right w:val="single" w:sz="4" w:space="0" w:color="CCCCCC"/>
            </w:tcBorders>
          </w:tcPr>
          <w:p w14:paraId="424AD28E" w14:textId="77777777" w:rsidR="00A97F47" w:rsidRDefault="00000000">
            <w:pPr>
              <w:pStyle w:val="TableParagraph"/>
              <w:rPr>
                <w:sz w:val="20"/>
              </w:rPr>
            </w:pPr>
            <w:r>
              <w:rPr>
                <w:spacing w:val="-2"/>
                <w:sz w:val="20"/>
              </w:rPr>
              <w:t>4490790,38</w:t>
            </w:r>
          </w:p>
        </w:tc>
      </w:tr>
    </w:tbl>
    <w:p w14:paraId="7FF29D9A" w14:textId="77777777" w:rsidR="00A97F47" w:rsidRDefault="00A97F47">
      <w:pPr>
        <w:pStyle w:val="Textoindependiente"/>
        <w:spacing w:before="148"/>
      </w:pPr>
    </w:p>
    <w:p w14:paraId="19951522" w14:textId="77777777" w:rsidR="00A97F47" w:rsidRDefault="00000000">
      <w:pPr>
        <w:pStyle w:val="Ttulo3"/>
      </w:pPr>
      <w:r>
        <w:t>Parcela</w:t>
      </w:r>
      <w:r>
        <w:rPr>
          <w:spacing w:val="-4"/>
        </w:rPr>
        <w:t xml:space="preserve"> </w:t>
      </w:r>
      <w:r>
        <w:t>Resultante</w:t>
      </w:r>
      <w:r>
        <w:rPr>
          <w:spacing w:val="-3"/>
        </w:rPr>
        <w:t xml:space="preserve"> </w:t>
      </w:r>
      <w:r>
        <w:t>3.</w:t>
      </w:r>
      <w:r>
        <w:rPr>
          <w:spacing w:val="-3"/>
        </w:rPr>
        <w:t xml:space="preserve"> </w:t>
      </w:r>
      <w:r>
        <w:t>Resto</w:t>
      </w:r>
      <w:r>
        <w:rPr>
          <w:spacing w:val="-4"/>
        </w:rPr>
        <w:t xml:space="preserve"> </w:t>
      </w:r>
      <w:r>
        <w:t>de</w:t>
      </w:r>
      <w:r>
        <w:rPr>
          <w:spacing w:val="-3"/>
        </w:rPr>
        <w:t xml:space="preserve"> </w:t>
      </w:r>
      <w:r>
        <w:t>finca</w:t>
      </w:r>
      <w:r>
        <w:rPr>
          <w:spacing w:val="-3"/>
        </w:rPr>
        <w:t xml:space="preserve"> </w:t>
      </w:r>
      <w:r>
        <w:rPr>
          <w:spacing w:val="-2"/>
        </w:rPr>
        <w:t>matriz</w:t>
      </w:r>
    </w:p>
    <w:p w14:paraId="07587A51" w14:textId="77777777" w:rsidR="00A97F47" w:rsidRDefault="00A97F47">
      <w:pPr>
        <w:pStyle w:val="Textoindependiente"/>
        <w:spacing w:before="61"/>
        <w:rPr>
          <w:b/>
        </w:rPr>
      </w:pPr>
    </w:p>
    <w:p w14:paraId="68593B68" w14:textId="18F672EB" w:rsidR="00A97F47" w:rsidRDefault="00000000">
      <w:pPr>
        <w:pStyle w:val="Textoindependiente"/>
        <w:spacing w:line="292" w:lineRule="auto"/>
        <w:ind w:left="142" w:right="145"/>
      </w:pPr>
      <w:r>
        <w:t>Urbana,</w:t>
      </w:r>
      <w:r>
        <w:rPr>
          <w:spacing w:val="29"/>
        </w:rPr>
        <w:t xml:space="preserve"> </w:t>
      </w:r>
      <w:r>
        <w:t>parcela</w:t>
      </w:r>
      <w:r>
        <w:rPr>
          <w:spacing w:val="29"/>
        </w:rPr>
        <w:t xml:space="preserve"> </w:t>
      </w:r>
      <w:r>
        <w:t>situada</w:t>
      </w:r>
      <w:r>
        <w:rPr>
          <w:spacing w:val="29"/>
        </w:rPr>
        <w:t xml:space="preserve"> </w:t>
      </w:r>
      <w:r>
        <w:t>en</w:t>
      </w:r>
      <w:r>
        <w:rPr>
          <w:spacing w:val="29"/>
        </w:rPr>
        <w:t xml:space="preserve"> </w:t>
      </w:r>
      <w:r>
        <w:t>la</w:t>
      </w:r>
      <w:r>
        <w:rPr>
          <w:spacing w:val="29"/>
        </w:rPr>
        <w:t xml:space="preserve"> </w:t>
      </w:r>
      <w:r>
        <w:t>calle</w:t>
      </w:r>
      <w:r>
        <w:rPr>
          <w:spacing w:val="29"/>
        </w:rPr>
        <w:t xml:space="preserve"> </w:t>
      </w:r>
      <w:r w:rsidR="00505FD3">
        <w:t>******************</w:t>
      </w:r>
      <w:r>
        <w:t>,</w:t>
      </w:r>
      <w:r>
        <w:rPr>
          <w:spacing w:val="29"/>
        </w:rPr>
        <w:t xml:space="preserve"> </w:t>
      </w:r>
      <w:r>
        <w:t>con</w:t>
      </w:r>
      <w:r>
        <w:rPr>
          <w:spacing w:val="29"/>
        </w:rPr>
        <w:t xml:space="preserve"> </w:t>
      </w:r>
      <w:r>
        <w:t>forma</w:t>
      </w:r>
      <w:r>
        <w:rPr>
          <w:spacing w:val="29"/>
        </w:rPr>
        <w:t xml:space="preserve"> </w:t>
      </w:r>
      <w:r>
        <w:t>de</w:t>
      </w:r>
      <w:r>
        <w:rPr>
          <w:spacing w:val="29"/>
        </w:rPr>
        <w:t xml:space="preserve"> </w:t>
      </w:r>
      <w:r>
        <w:t>polígono</w:t>
      </w:r>
      <w:r>
        <w:rPr>
          <w:spacing w:val="29"/>
        </w:rPr>
        <w:t xml:space="preserve"> </w:t>
      </w:r>
      <w:r>
        <w:t xml:space="preserve">irregular y acceso por la calle </w:t>
      </w:r>
      <w:r w:rsidR="00505FD3">
        <w:t>***</w:t>
      </w:r>
      <w:r>
        <w:t>, que cuenta con una superficie real de terreno de 748,82 m², y linda:</w:t>
      </w:r>
    </w:p>
    <w:p w14:paraId="4248F7A6" w14:textId="77777777" w:rsidR="00A97F47" w:rsidRDefault="00A97F47">
      <w:pPr>
        <w:pStyle w:val="Textoindependiente"/>
        <w:spacing w:before="1" w:after="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300"/>
        <w:gridCol w:w="8763"/>
      </w:tblGrid>
      <w:tr w:rsidR="00A97F47" w14:paraId="409D04C0" w14:textId="77777777">
        <w:trPr>
          <w:trHeight w:val="1207"/>
        </w:trPr>
        <w:tc>
          <w:tcPr>
            <w:tcW w:w="300" w:type="dxa"/>
            <w:tcBorders>
              <w:left w:val="single" w:sz="4" w:space="0" w:color="CCCCCC"/>
              <w:right w:val="single" w:sz="6" w:space="0" w:color="CCCCCC"/>
            </w:tcBorders>
            <w:shd w:val="clear" w:color="auto" w:fill="F3F3F3"/>
          </w:tcPr>
          <w:p w14:paraId="0451603E" w14:textId="77777777" w:rsidR="00A97F47" w:rsidRDefault="00000000">
            <w:pPr>
              <w:pStyle w:val="TableParagraph"/>
              <w:rPr>
                <w:sz w:val="20"/>
              </w:rPr>
            </w:pPr>
            <w:r>
              <w:rPr>
                <w:spacing w:val="-10"/>
                <w:sz w:val="20"/>
              </w:rPr>
              <w:t>N</w:t>
            </w:r>
          </w:p>
          <w:p w14:paraId="40E5E232" w14:textId="77777777" w:rsidR="00A97F47" w:rsidRDefault="00000000">
            <w:pPr>
              <w:pStyle w:val="TableParagraph"/>
              <w:spacing w:before="43" w:line="285" w:lineRule="auto"/>
              <w:ind w:right="56"/>
              <w:jc w:val="both"/>
              <w:rPr>
                <w:sz w:val="20"/>
              </w:rPr>
            </w:pPr>
            <w:r>
              <w:rPr>
                <w:spacing w:val="-10"/>
                <w:sz w:val="20"/>
              </w:rPr>
              <w:t>o</w:t>
            </w:r>
            <w:r>
              <w:rPr>
                <w:spacing w:val="-6"/>
                <w:sz w:val="20"/>
              </w:rPr>
              <w:t xml:space="preserve"> r</w:t>
            </w:r>
            <w:r>
              <w:rPr>
                <w:spacing w:val="-8"/>
                <w:sz w:val="20"/>
              </w:rPr>
              <w:t xml:space="preserve"> </w:t>
            </w:r>
            <w:r>
              <w:rPr>
                <w:spacing w:val="-6"/>
                <w:sz w:val="20"/>
              </w:rPr>
              <w:t xml:space="preserve">t </w:t>
            </w:r>
            <w:r>
              <w:rPr>
                <w:spacing w:val="-5"/>
                <w:sz w:val="20"/>
              </w:rPr>
              <w:t>e:</w:t>
            </w:r>
          </w:p>
        </w:tc>
        <w:tc>
          <w:tcPr>
            <w:tcW w:w="8763" w:type="dxa"/>
            <w:tcBorders>
              <w:left w:val="single" w:sz="6" w:space="0" w:color="CCCCCC"/>
              <w:right w:val="single" w:sz="4" w:space="0" w:color="CCCCCC"/>
            </w:tcBorders>
            <w:shd w:val="clear" w:color="auto" w:fill="F3F3F3"/>
          </w:tcPr>
          <w:p w14:paraId="4E23706E" w14:textId="70AFFDDD" w:rsidR="00A97F47" w:rsidRDefault="00000000">
            <w:pPr>
              <w:pStyle w:val="TableParagraph"/>
              <w:spacing w:line="285" w:lineRule="auto"/>
              <w:ind w:left="63" w:right="55"/>
              <w:jc w:val="both"/>
              <w:rPr>
                <w:sz w:val="20"/>
              </w:rPr>
            </w:pPr>
            <w:r>
              <w:rPr>
                <w:sz w:val="20"/>
              </w:rPr>
              <w:t xml:space="preserve">En tres tramos rectos de 26,69 m con parcela privada en calle XXI </w:t>
            </w:r>
            <w:proofErr w:type="spellStart"/>
            <w:r>
              <w:rPr>
                <w:sz w:val="20"/>
              </w:rPr>
              <w:t>nº</w:t>
            </w:r>
            <w:proofErr w:type="spellEnd"/>
            <w:r>
              <w:rPr>
                <w:sz w:val="20"/>
              </w:rPr>
              <w:t xml:space="preserve"> 11, en 13,05 m con</w:t>
            </w:r>
            <w:r>
              <w:rPr>
                <w:spacing w:val="80"/>
                <w:sz w:val="20"/>
              </w:rPr>
              <w:t xml:space="preserve"> </w:t>
            </w:r>
            <w:r>
              <w:rPr>
                <w:sz w:val="20"/>
              </w:rPr>
              <w:t xml:space="preserve">parcela privada en calle XX </w:t>
            </w:r>
            <w:proofErr w:type="spellStart"/>
            <w:r>
              <w:rPr>
                <w:sz w:val="20"/>
              </w:rPr>
              <w:t>nº</w:t>
            </w:r>
            <w:proofErr w:type="spellEnd"/>
            <w:r>
              <w:rPr>
                <w:sz w:val="20"/>
              </w:rPr>
              <w:t xml:space="preserve"> 6 (Ref. catastral: </w:t>
            </w:r>
            <w:r w:rsidR="00505FD3">
              <w:rPr>
                <w:sz w:val="20"/>
              </w:rPr>
              <w:t>*******************</w:t>
            </w:r>
            <w:r>
              <w:rPr>
                <w:sz w:val="20"/>
              </w:rPr>
              <w:t xml:space="preserve">) y en el tercer tramo de 3,57 m con parcela privada en calle XX </w:t>
            </w:r>
            <w:proofErr w:type="spellStart"/>
            <w:r>
              <w:rPr>
                <w:sz w:val="20"/>
              </w:rPr>
              <w:t>nº</w:t>
            </w:r>
            <w:proofErr w:type="spellEnd"/>
            <w:r>
              <w:rPr>
                <w:sz w:val="20"/>
              </w:rPr>
              <w:t xml:space="preserve"> 4.</w:t>
            </w:r>
          </w:p>
        </w:tc>
      </w:tr>
      <w:tr w:rsidR="00A97F47" w14:paraId="092FBEE6" w14:textId="77777777">
        <w:trPr>
          <w:trHeight w:val="933"/>
        </w:trPr>
        <w:tc>
          <w:tcPr>
            <w:tcW w:w="300" w:type="dxa"/>
            <w:tcBorders>
              <w:left w:val="single" w:sz="4" w:space="0" w:color="CCCCCC"/>
              <w:right w:val="single" w:sz="6" w:space="0" w:color="CCCCCC"/>
            </w:tcBorders>
          </w:tcPr>
          <w:p w14:paraId="62CC1CF4" w14:textId="77777777" w:rsidR="00A97F47" w:rsidRDefault="00000000">
            <w:pPr>
              <w:pStyle w:val="TableParagraph"/>
              <w:rPr>
                <w:sz w:val="20"/>
              </w:rPr>
            </w:pPr>
            <w:r>
              <w:rPr>
                <w:spacing w:val="-10"/>
                <w:sz w:val="20"/>
              </w:rPr>
              <w:t>S</w:t>
            </w:r>
          </w:p>
          <w:p w14:paraId="4B7FA95C" w14:textId="77777777" w:rsidR="00A97F47" w:rsidRDefault="00000000">
            <w:pPr>
              <w:pStyle w:val="TableParagraph"/>
              <w:spacing w:before="43" w:line="285" w:lineRule="auto"/>
              <w:ind w:right="93"/>
              <w:rPr>
                <w:sz w:val="20"/>
              </w:rPr>
            </w:pPr>
            <w:r>
              <w:rPr>
                <w:spacing w:val="-10"/>
                <w:sz w:val="20"/>
              </w:rPr>
              <w:t xml:space="preserve">u </w:t>
            </w:r>
            <w:r>
              <w:rPr>
                <w:spacing w:val="-5"/>
                <w:sz w:val="20"/>
              </w:rPr>
              <w:t>r:</w:t>
            </w:r>
          </w:p>
        </w:tc>
        <w:tc>
          <w:tcPr>
            <w:tcW w:w="8763" w:type="dxa"/>
            <w:tcBorders>
              <w:left w:val="single" w:sz="6" w:space="0" w:color="CCCCCC"/>
              <w:right w:val="single" w:sz="4" w:space="0" w:color="CCCCCC"/>
            </w:tcBorders>
          </w:tcPr>
          <w:p w14:paraId="7B911DC3" w14:textId="77777777" w:rsidR="00A97F47" w:rsidRDefault="00000000">
            <w:pPr>
              <w:pStyle w:val="TableParagraph"/>
              <w:spacing w:line="285" w:lineRule="auto"/>
              <w:ind w:left="63"/>
              <w:rPr>
                <w:sz w:val="20"/>
              </w:rPr>
            </w:pPr>
            <w:r>
              <w:rPr>
                <w:sz w:val="20"/>
              </w:rPr>
              <w:t>En</w:t>
            </w:r>
            <w:r>
              <w:rPr>
                <w:spacing w:val="40"/>
                <w:sz w:val="20"/>
              </w:rPr>
              <w:t xml:space="preserve"> </w:t>
            </w:r>
            <w:r>
              <w:rPr>
                <w:sz w:val="20"/>
              </w:rPr>
              <w:t>tres</w:t>
            </w:r>
            <w:r>
              <w:rPr>
                <w:spacing w:val="40"/>
                <w:sz w:val="20"/>
              </w:rPr>
              <w:t xml:space="preserve"> </w:t>
            </w:r>
            <w:r>
              <w:rPr>
                <w:sz w:val="20"/>
              </w:rPr>
              <w:t>tramos</w:t>
            </w:r>
            <w:r>
              <w:rPr>
                <w:spacing w:val="40"/>
                <w:sz w:val="20"/>
              </w:rPr>
              <w:t xml:space="preserve"> </w:t>
            </w:r>
            <w:r>
              <w:rPr>
                <w:sz w:val="20"/>
              </w:rPr>
              <w:t>rectos</w:t>
            </w:r>
            <w:r>
              <w:rPr>
                <w:spacing w:val="40"/>
                <w:sz w:val="20"/>
              </w:rPr>
              <w:t xml:space="preserve"> </w:t>
            </w:r>
            <w:r>
              <w:rPr>
                <w:sz w:val="20"/>
              </w:rPr>
              <w:t>quebrados</w:t>
            </w:r>
            <w:r>
              <w:rPr>
                <w:spacing w:val="40"/>
                <w:sz w:val="20"/>
              </w:rPr>
              <w:t xml:space="preserve"> </w:t>
            </w:r>
            <w:r>
              <w:rPr>
                <w:sz w:val="20"/>
              </w:rPr>
              <w:t>de</w:t>
            </w:r>
            <w:r>
              <w:rPr>
                <w:spacing w:val="40"/>
                <w:sz w:val="20"/>
              </w:rPr>
              <w:t xml:space="preserve"> </w:t>
            </w:r>
            <w:r>
              <w:rPr>
                <w:sz w:val="20"/>
              </w:rPr>
              <w:t>27,81</w:t>
            </w:r>
            <w:r>
              <w:rPr>
                <w:spacing w:val="40"/>
                <w:sz w:val="20"/>
              </w:rPr>
              <w:t xml:space="preserve"> </w:t>
            </w:r>
            <w:r>
              <w:rPr>
                <w:sz w:val="20"/>
              </w:rPr>
              <w:t>m,</w:t>
            </w:r>
            <w:r>
              <w:rPr>
                <w:spacing w:val="40"/>
                <w:sz w:val="20"/>
              </w:rPr>
              <w:t xml:space="preserve"> </w:t>
            </w:r>
            <w:r>
              <w:rPr>
                <w:sz w:val="20"/>
              </w:rPr>
              <w:t>3,25</w:t>
            </w:r>
            <w:r>
              <w:rPr>
                <w:spacing w:val="40"/>
                <w:sz w:val="20"/>
              </w:rPr>
              <w:t xml:space="preserve"> </w:t>
            </w:r>
            <w:r>
              <w:rPr>
                <w:sz w:val="20"/>
              </w:rPr>
              <w:t>m</w:t>
            </w:r>
            <w:r>
              <w:rPr>
                <w:spacing w:val="40"/>
                <w:sz w:val="20"/>
              </w:rPr>
              <w:t xml:space="preserve"> </w:t>
            </w:r>
            <w:r>
              <w:rPr>
                <w:sz w:val="20"/>
              </w:rPr>
              <w:t>y</w:t>
            </w:r>
            <w:r>
              <w:rPr>
                <w:spacing w:val="40"/>
                <w:sz w:val="20"/>
              </w:rPr>
              <w:t xml:space="preserve"> </w:t>
            </w:r>
            <w:r>
              <w:rPr>
                <w:sz w:val="20"/>
              </w:rPr>
              <w:t>15,79</w:t>
            </w:r>
            <w:r>
              <w:rPr>
                <w:spacing w:val="40"/>
                <w:sz w:val="20"/>
              </w:rPr>
              <w:t xml:space="preserve"> </w:t>
            </w:r>
            <w:r>
              <w:rPr>
                <w:sz w:val="20"/>
              </w:rPr>
              <w:t>con</w:t>
            </w:r>
            <w:r>
              <w:rPr>
                <w:spacing w:val="40"/>
                <w:sz w:val="20"/>
              </w:rPr>
              <w:t xml:space="preserve"> </w:t>
            </w:r>
            <w:r>
              <w:rPr>
                <w:sz w:val="20"/>
              </w:rPr>
              <w:t>finca</w:t>
            </w:r>
            <w:r>
              <w:rPr>
                <w:spacing w:val="40"/>
                <w:sz w:val="20"/>
              </w:rPr>
              <w:t xml:space="preserve"> </w:t>
            </w:r>
            <w:r>
              <w:rPr>
                <w:sz w:val="20"/>
              </w:rPr>
              <w:t>resultante</w:t>
            </w:r>
            <w:r>
              <w:rPr>
                <w:spacing w:val="40"/>
                <w:sz w:val="20"/>
              </w:rPr>
              <w:t xml:space="preserve"> </w:t>
            </w:r>
            <w:r>
              <w:rPr>
                <w:sz w:val="20"/>
              </w:rPr>
              <w:t>2</w:t>
            </w:r>
            <w:r>
              <w:rPr>
                <w:spacing w:val="40"/>
                <w:sz w:val="20"/>
              </w:rPr>
              <w:t xml:space="preserve"> </w:t>
            </w:r>
            <w:r>
              <w:rPr>
                <w:sz w:val="20"/>
              </w:rPr>
              <w:t>de</w:t>
            </w:r>
            <w:r>
              <w:rPr>
                <w:spacing w:val="40"/>
                <w:sz w:val="20"/>
              </w:rPr>
              <w:t xml:space="preserve"> </w:t>
            </w:r>
            <w:r>
              <w:rPr>
                <w:sz w:val="20"/>
              </w:rPr>
              <w:t>la presente parcelación</w:t>
            </w:r>
          </w:p>
        </w:tc>
      </w:tr>
      <w:tr w:rsidR="00A97F47" w14:paraId="132D2163" w14:textId="77777777">
        <w:trPr>
          <w:trHeight w:val="934"/>
        </w:trPr>
        <w:tc>
          <w:tcPr>
            <w:tcW w:w="300" w:type="dxa"/>
            <w:tcBorders>
              <w:left w:val="single" w:sz="4" w:space="0" w:color="CCCCCC"/>
              <w:right w:val="single" w:sz="6" w:space="0" w:color="CCCCCC"/>
            </w:tcBorders>
          </w:tcPr>
          <w:p w14:paraId="07BB372E" w14:textId="77777777" w:rsidR="00A97F47" w:rsidRDefault="00000000">
            <w:pPr>
              <w:pStyle w:val="TableParagraph"/>
              <w:rPr>
                <w:sz w:val="20"/>
              </w:rPr>
            </w:pPr>
            <w:r>
              <w:rPr>
                <w:spacing w:val="-10"/>
                <w:sz w:val="20"/>
              </w:rPr>
              <w:t>E</w:t>
            </w:r>
          </w:p>
          <w:p w14:paraId="344086F9" w14:textId="77777777" w:rsidR="00A97F47" w:rsidRDefault="00000000">
            <w:pPr>
              <w:pStyle w:val="TableParagraph"/>
              <w:spacing w:before="43" w:line="285" w:lineRule="auto"/>
              <w:ind w:right="48"/>
              <w:rPr>
                <w:sz w:val="20"/>
              </w:rPr>
            </w:pPr>
            <w:proofErr w:type="spellStart"/>
            <w:r>
              <w:rPr>
                <w:spacing w:val="-6"/>
                <w:sz w:val="20"/>
              </w:rPr>
              <w:t>st</w:t>
            </w:r>
            <w:proofErr w:type="spellEnd"/>
            <w:r>
              <w:rPr>
                <w:spacing w:val="-6"/>
                <w:sz w:val="20"/>
              </w:rPr>
              <w:t xml:space="preserve"> </w:t>
            </w:r>
            <w:r>
              <w:rPr>
                <w:spacing w:val="-5"/>
                <w:sz w:val="20"/>
              </w:rPr>
              <w:t>e:</w:t>
            </w:r>
          </w:p>
        </w:tc>
        <w:tc>
          <w:tcPr>
            <w:tcW w:w="8763" w:type="dxa"/>
            <w:tcBorders>
              <w:left w:val="single" w:sz="6" w:space="0" w:color="CCCCCC"/>
              <w:right w:val="single" w:sz="4" w:space="0" w:color="CCCCCC"/>
            </w:tcBorders>
          </w:tcPr>
          <w:p w14:paraId="2A86DF31" w14:textId="77777777" w:rsidR="00A97F47" w:rsidRDefault="00000000">
            <w:pPr>
              <w:pStyle w:val="TableParagraph"/>
              <w:ind w:left="63"/>
              <w:rPr>
                <w:sz w:val="20"/>
              </w:rPr>
            </w:pPr>
            <w:r>
              <w:rPr>
                <w:sz w:val="20"/>
              </w:rPr>
              <w:t>En</w:t>
            </w:r>
            <w:r>
              <w:rPr>
                <w:spacing w:val="-3"/>
                <w:sz w:val="20"/>
              </w:rPr>
              <w:t xml:space="preserve"> </w:t>
            </w:r>
            <w:r>
              <w:rPr>
                <w:sz w:val="20"/>
              </w:rPr>
              <w:t>línea</w:t>
            </w:r>
            <w:r>
              <w:rPr>
                <w:spacing w:val="-3"/>
                <w:sz w:val="20"/>
              </w:rPr>
              <w:t xml:space="preserve"> </w:t>
            </w:r>
            <w:r>
              <w:rPr>
                <w:sz w:val="20"/>
              </w:rPr>
              <w:t>recta</w:t>
            </w:r>
            <w:r>
              <w:rPr>
                <w:spacing w:val="-3"/>
                <w:sz w:val="20"/>
              </w:rPr>
              <w:t xml:space="preserve"> </w:t>
            </w:r>
            <w:r>
              <w:rPr>
                <w:sz w:val="20"/>
              </w:rPr>
              <w:t>de</w:t>
            </w:r>
            <w:r>
              <w:rPr>
                <w:spacing w:val="-3"/>
                <w:sz w:val="20"/>
              </w:rPr>
              <w:t xml:space="preserve"> </w:t>
            </w:r>
            <w:r>
              <w:rPr>
                <w:sz w:val="20"/>
              </w:rPr>
              <w:t>18,44</w:t>
            </w:r>
            <w:r>
              <w:rPr>
                <w:spacing w:val="-3"/>
                <w:sz w:val="20"/>
              </w:rPr>
              <w:t xml:space="preserve"> </w:t>
            </w:r>
            <w:r>
              <w:rPr>
                <w:sz w:val="20"/>
              </w:rPr>
              <w:t>m.</w:t>
            </w:r>
            <w:r>
              <w:rPr>
                <w:spacing w:val="-3"/>
                <w:sz w:val="20"/>
              </w:rPr>
              <w:t xml:space="preserve"> </w:t>
            </w:r>
            <w:r>
              <w:rPr>
                <w:sz w:val="20"/>
              </w:rPr>
              <w:t>con</w:t>
            </w:r>
            <w:r>
              <w:rPr>
                <w:spacing w:val="-3"/>
                <w:sz w:val="20"/>
              </w:rPr>
              <w:t xml:space="preserve"> </w:t>
            </w:r>
            <w:r>
              <w:rPr>
                <w:sz w:val="20"/>
              </w:rPr>
              <w:t>vial</w:t>
            </w:r>
            <w:r>
              <w:rPr>
                <w:spacing w:val="-3"/>
                <w:sz w:val="20"/>
              </w:rPr>
              <w:t xml:space="preserve"> </w:t>
            </w:r>
            <w:r>
              <w:rPr>
                <w:sz w:val="20"/>
              </w:rPr>
              <w:t>público</w:t>
            </w:r>
            <w:r>
              <w:rPr>
                <w:spacing w:val="-3"/>
                <w:sz w:val="20"/>
              </w:rPr>
              <w:t xml:space="preserve"> </w:t>
            </w:r>
            <w:r>
              <w:rPr>
                <w:sz w:val="20"/>
              </w:rPr>
              <w:t>calle</w:t>
            </w:r>
            <w:r>
              <w:rPr>
                <w:spacing w:val="-2"/>
                <w:sz w:val="20"/>
              </w:rPr>
              <w:t xml:space="preserve"> </w:t>
            </w:r>
            <w:r>
              <w:rPr>
                <w:spacing w:val="-4"/>
                <w:sz w:val="20"/>
              </w:rPr>
              <w:t>XXI.</w:t>
            </w:r>
          </w:p>
        </w:tc>
      </w:tr>
      <w:tr w:rsidR="00A97F47" w14:paraId="17720EC2" w14:textId="77777777">
        <w:trPr>
          <w:trHeight w:val="1209"/>
        </w:trPr>
        <w:tc>
          <w:tcPr>
            <w:tcW w:w="300" w:type="dxa"/>
            <w:tcBorders>
              <w:left w:val="single" w:sz="4" w:space="0" w:color="CCCCCC"/>
              <w:bottom w:val="single" w:sz="6" w:space="0" w:color="CCCCCC"/>
              <w:right w:val="single" w:sz="6" w:space="0" w:color="CCCCCC"/>
            </w:tcBorders>
          </w:tcPr>
          <w:p w14:paraId="45668A7D" w14:textId="77777777" w:rsidR="00A97F47" w:rsidRDefault="00000000">
            <w:pPr>
              <w:pStyle w:val="TableParagraph"/>
              <w:rPr>
                <w:sz w:val="20"/>
              </w:rPr>
            </w:pPr>
            <w:r>
              <w:rPr>
                <w:spacing w:val="-10"/>
                <w:sz w:val="20"/>
              </w:rPr>
              <w:t>O</w:t>
            </w:r>
          </w:p>
          <w:p w14:paraId="09DBA7BE" w14:textId="77777777" w:rsidR="00A97F47" w:rsidRDefault="00000000">
            <w:pPr>
              <w:pStyle w:val="TableParagraph"/>
              <w:spacing w:before="43" w:line="285" w:lineRule="auto"/>
              <w:ind w:right="55"/>
              <w:jc w:val="both"/>
              <w:rPr>
                <w:sz w:val="20"/>
              </w:rPr>
            </w:pPr>
            <w:r>
              <w:rPr>
                <w:spacing w:val="-10"/>
                <w:sz w:val="20"/>
              </w:rPr>
              <w:t xml:space="preserve">e </w:t>
            </w:r>
            <w:proofErr w:type="spellStart"/>
            <w:r>
              <w:rPr>
                <w:spacing w:val="-6"/>
                <w:sz w:val="20"/>
              </w:rPr>
              <w:t>st</w:t>
            </w:r>
            <w:proofErr w:type="spellEnd"/>
            <w:r>
              <w:rPr>
                <w:spacing w:val="-6"/>
                <w:sz w:val="20"/>
              </w:rPr>
              <w:t xml:space="preserve"> </w:t>
            </w:r>
            <w:r>
              <w:rPr>
                <w:spacing w:val="-5"/>
                <w:sz w:val="20"/>
              </w:rPr>
              <w:t>e:</w:t>
            </w:r>
          </w:p>
        </w:tc>
        <w:tc>
          <w:tcPr>
            <w:tcW w:w="8763" w:type="dxa"/>
            <w:tcBorders>
              <w:left w:val="single" w:sz="6" w:space="0" w:color="CCCCCC"/>
              <w:bottom w:val="single" w:sz="6" w:space="0" w:color="CCCCCC"/>
              <w:right w:val="single" w:sz="4" w:space="0" w:color="CCCCCC"/>
            </w:tcBorders>
          </w:tcPr>
          <w:p w14:paraId="4ABEDEB1" w14:textId="77777777" w:rsidR="00A97F47" w:rsidRDefault="00000000">
            <w:pPr>
              <w:pStyle w:val="TableParagraph"/>
              <w:spacing w:line="285" w:lineRule="auto"/>
              <w:ind w:left="63" w:right="28"/>
              <w:rPr>
                <w:sz w:val="20"/>
              </w:rPr>
            </w:pPr>
            <w:r>
              <w:rPr>
                <w:sz w:val="20"/>
              </w:rPr>
              <w:t xml:space="preserve">En un tramo recto de 15,58 m con parcela privada en calle XX </w:t>
            </w:r>
            <w:proofErr w:type="spellStart"/>
            <w:r>
              <w:rPr>
                <w:sz w:val="20"/>
              </w:rPr>
              <w:t>nº</w:t>
            </w:r>
            <w:proofErr w:type="spellEnd"/>
            <w:r>
              <w:rPr>
                <w:sz w:val="20"/>
              </w:rPr>
              <w:t xml:space="preserve"> 2A y</w:t>
            </w:r>
            <w:r>
              <w:rPr>
                <w:spacing w:val="79"/>
                <w:sz w:val="20"/>
              </w:rPr>
              <w:t xml:space="preserve"> </w:t>
            </w:r>
            <w:r>
              <w:rPr>
                <w:sz w:val="20"/>
              </w:rPr>
              <w:t>un tramo recto de 1,66</w:t>
            </w:r>
            <w:r>
              <w:rPr>
                <w:spacing w:val="40"/>
                <w:sz w:val="20"/>
              </w:rPr>
              <w:t xml:space="preserve"> </w:t>
            </w:r>
            <w:r>
              <w:rPr>
                <w:sz w:val="20"/>
              </w:rPr>
              <w:t>con parcela privada en calle XX 2B</w:t>
            </w:r>
          </w:p>
        </w:tc>
      </w:tr>
    </w:tbl>
    <w:p w14:paraId="0DACF5E2" w14:textId="77777777" w:rsidR="00A97F47" w:rsidRDefault="00A97F47">
      <w:pPr>
        <w:pStyle w:val="Textoindependiente"/>
        <w:spacing w:before="145"/>
      </w:pPr>
    </w:p>
    <w:p w14:paraId="3F618491" w14:textId="77777777" w:rsidR="00A97F47" w:rsidRDefault="00000000">
      <w:pPr>
        <w:pStyle w:val="Textoindependiente"/>
        <w:ind w:left="142"/>
      </w:pPr>
      <w:r>
        <w:t xml:space="preserve">Coordenadas </w:t>
      </w:r>
      <w:r>
        <w:rPr>
          <w:spacing w:val="-4"/>
        </w:rPr>
        <w:t>UTM:</w:t>
      </w:r>
    </w:p>
    <w:p w14:paraId="1B2781A0" w14:textId="77777777" w:rsidR="00A97F47" w:rsidRDefault="00A97F47">
      <w:pPr>
        <w:pStyle w:val="Textoindependiente"/>
        <w:sectPr w:rsidR="00A97F47">
          <w:pgSz w:w="11910" w:h="16840"/>
          <w:pgMar w:top="1260" w:right="1275" w:bottom="1260" w:left="1275" w:header="225" w:footer="1060" w:gutter="0"/>
          <w:cols w:space="720"/>
        </w:sectPr>
      </w:pPr>
    </w:p>
    <w:p w14:paraId="55A48D86" w14:textId="546EC0E0" w:rsidR="00A97F47" w:rsidRDefault="00000000">
      <w:pPr>
        <w:pStyle w:val="Textoindependiente"/>
        <w:spacing w:before="5"/>
        <w:rPr>
          <w:sz w:val="14"/>
        </w:rPr>
      </w:pPr>
      <w:r>
        <w:rPr>
          <w:noProof/>
          <w:sz w:val="14"/>
        </w:rPr>
        <w:lastRenderedPageBreak/>
        <mc:AlternateContent>
          <mc:Choice Requires="wps">
            <w:drawing>
              <wp:anchor distT="0" distB="0" distL="0" distR="0" simplePos="0" relativeHeight="251679232" behindDoc="0" locked="0" layoutInCell="1" allowOverlap="1" wp14:anchorId="557BE07E" wp14:editId="681DA9FD">
                <wp:simplePos x="0" y="0"/>
                <wp:positionH relativeFrom="page">
                  <wp:posOffset>6807090</wp:posOffset>
                </wp:positionH>
                <wp:positionV relativeFrom="page">
                  <wp:posOffset>2818730</wp:posOffset>
                </wp:positionV>
                <wp:extent cx="419734" cy="3187065"/>
                <wp:effectExtent l="0" t="0" r="0" b="0"/>
                <wp:wrapNone/>
                <wp:docPr id="449" name="Text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968872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A15F6D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57BE07E" id="Textbox 449" o:spid="_x0000_s1239" type="#_x0000_t202" style="position:absolute;margin-left:536pt;margin-top:221.95pt;width:33.05pt;height:250.95pt;z-index:25167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As8pAEAADM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S6ftVhs1nW2iPpIYGktByXCyJ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BcAs8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968872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A15F6D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2386"/>
        <w:gridCol w:w="3177"/>
        <w:gridCol w:w="3502"/>
      </w:tblGrid>
      <w:tr w:rsidR="00A97F47" w14:paraId="45F93386" w14:textId="77777777">
        <w:trPr>
          <w:trHeight w:val="403"/>
        </w:trPr>
        <w:tc>
          <w:tcPr>
            <w:tcW w:w="9065" w:type="dxa"/>
            <w:gridSpan w:val="3"/>
            <w:tcBorders>
              <w:left w:val="single" w:sz="4" w:space="0" w:color="CCCCCC"/>
              <w:bottom w:val="single" w:sz="8" w:space="0" w:color="CCCCCC"/>
              <w:right w:val="single" w:sz="4" w:space="0" w:color="CCCCCC"/>
            </w:tcBorders>
            <w:shd w:val="clear" w:color="auto" w:fill="F3F3F3"/>
          </w:tcPr>
          <w:p w14:paraId="24D62293" w14:textId="77777777" w:rsidR="00A97F47" w:rsidRDefault="00000000">
            <w:pPr>
              <w:pStyle w:val="TableParagraph"/>
              <w:spacing w:before="83"/>
              <w:rPr>
                <w:b/>
                <w:sz w:val="20"/>
              </w:rPr>
            </w:pPr>
            <w:r>
              <w:rPr>
                <w:b/>
                <w:sz w:val="20"/>
              </w:rPr>
              <w:t xml:space="preserve">COORDENADAS </w:t>
            </w:r>
            <w:r>
              <w:rPr>
                <w:b/>
                <w:spacing w:val="-5"/>
                <w:sz w:val="20"/>
              </w:rPr>
              <w:t>UTM</w:t>
            </w:r>
          </w:p>
        </w:tc>
      </w:tr>
      <w:tr w:rsidR="00A97F47" w14:paraId="33ACF74F" w14:textId="77777777">
        <w:trPr>
          <w:trHeight w:val="401"/>
        </w:trPr>
        <w:tc>
          <w:tcPr>
            <w:tcW w:w="2386" w:type="dxa"/>
            <w:tcBorders>
              <w:top w:val="single" w:sz="8" w:space="0" w:color="CCCCCC"/>
              <w:left w:val="single" w:sz="4" w:space="0" w:color="CCCCCC"/>
              <w:bottom w:val="single" w:sz="8" w:space="0" w:color="CCCCCC"/>
            </w:tcBorders>
          </w:tcPr>
          <w:p w14:paraId="043A7885" w14:textId="77777777" w:rsidR="00A97F47" w:rsidRDefault="00000000">
            <w:pPr>
              <w:pStyle w:val="TableParagraph"/>
              <w:spacing w:before="80"/>
              <w:rPr>
                <w:b/>
                <w:sz w:val="20"/>
              </w:rPr>
            </w:pPr>
            <w:r>
              <w:rPr>
                <w:b/>
                <w:spacing w:val="-2"/>
                <w:sz w:val="20"/>
              </w:rPr>
              <w:t>Puntos</w:t>
            </w:r>
          </w:p>
        </w:tc>
        <w:tc>
          <w:tcPr>
            <w:tcW w:w="3177" w:type="dxa"/>
          </w:tcPr>
          <w:p w14:paraId="522E3BD0" w14:textId="77777777" w:rsidR="00A97F47" w:rsidRDefault="00000000">
            <w:pPr>
              <w:pStyle w:val="TableParagraph"/>
              <w:spacing w:before="80"/>
              <w:ind w:left="63"/>
              <w:rPr>
                <w:b/>
                <w:sz w:val="20"/>
              </w:rPr>
            </w:pPr>
            <w:r>
              <w:rPr>
                <w:b/>
                <w:spacing w:val="-10"/>
                <w:sz w:val="20"/>
              </w:rPr>
              <w:t>X</w:t>
            </w:r>
          </w:p>
        </w:tc>
        <w:tc>
          <w:tcPr>
            <w:tcW w:w="3502" w:type="dxa"/>
            <w:tcBorders>
              <w:top w:val="single" w:sz="8" w:space="0" w:color="CCCCCC"/>
              <w:bottom w:val="single" w:sz="8" w:space="0" w:color="CCCCCC"/>
              <w:right w:val="single" w:sz="4" w:space="0" w:color="CCCCCC"/>
            </w:tcBorders>
          </w:tcPr>
          <w:p w14:paraId="52B98EED" w14:textId="77777777" w:rsidR="00A97F47" w:rsidRDefault="00000000">
            <w:pPr>
              <w:pStyle w:val="TableParagraph"/>
              <w:spacing w:before="80"/>
              <w:rPr>
                <w:b/>
                <w:sz w:val="20"/>
              </w:rPr>
            </w:pPr>
            <w:r>
              <w:rPr>
                <w:b/>
                <w:spacing w:val="-10"/>
                <w:sz w:val="20"/>
              </w:rPr>
              <w:t>Y</w:t>
            </w:r>
          </w:p>
        </w:tc>
      </w:tr>
      <w:tr w:rsidR="00A97F47" w14:paraId="06F2E13E" w14:textId="77777777">
        <w:trPr>
          <w:trHeight w:val="395"/>
        </w:trPr>
        <w:tc>
          <w:tcPr>
            <w:tcW w:w="2386" w:type="dxa"/>
            <w:tcBorders>
              <w:top w:val="single" w:sz="8" w:space="0" w:color="CCCCCC"/>
              <w:left w:val="single" w:sz="4" w:space="0" w:color="CCCCCC"/>
              <w:bottom w:val="single" w:sz="8" w:space="0" w:color="CCCCCC"/>
            </w:tcBorders>
          </w:tcPr>
          <w:p w14:paraId="0D986A0B" w14:textId="77777777" w:rsidR="00A97F47" w:rsidRDefault="00000000">
            <w:pPr>
              <w:pStyle w:val="TableParagraph"/>
              <w:rPr>
                <w:sz w:val="20"/>
              </w:rPr>
            </w:pPr>
            <w:r>
              <w:rPr>
                <w:spacing w:val="-10"/>
                <w:sz w:val="20"/>
              </w:rPr>
              <w:t>6</w:t>
            </w:r>
          </w:p>
        </w:tc>
        <w:tc>
          <w:tcPr>
            <w:tcW w:w="3177" w:type="dxa"/>
          </w:tcPr>
          <w:p w14:paraId="2B28E165" w14:textId="77777777" w:rsidR="00A97F47" w:rsidRDefault="00000000">
            <w:pPr>
              <w:pStyle w:val="TableParagraph"/>
              <w:spacing w:before="76"/>
              <w:ind w:left="63"/>
              <w:rPr>
                <w:i/>
                <w:sz w:val="20"/>
              </w:rPr>
            </w:pPr>
            <w:r>
              <w:rPr>
                <w:i/>
                <w:spacing w:val="-2"/>
                <w:sz w:val="20"/>
              </w:rPr>
              <w:t>424279,82</w:t>
            </w:r>
          </w:p>
        </w:tc>
        <w:tc>
          <w:tcPr>
            <w:tcW w:w="3502" w:type="dxa"/>
            <w:tcBorders>
              <w:top w:val="single" w:sz="8" w:space="0" w:color="CCCCCC"/>
              <w:bottom w:val="single" w:sz="8" w:space="0" w:color="CCCCCC"/>
              <w:right w:val="single" w:sz="4" w:space="0" w:color="CCCCCC"/>
            </w:tcBorders>
          </w:tcPr>
          <w:p w14:paraId="5A5B9869" w14:textId="77777777" w:rsidR="00A97F47" w:rsidRDefault="00000000">
            <w:pPr>
              <w:pStyle w:val="TableParagraph"/>
              <w:spacing w:before="76"/>
              <w:rPr>
                <w:i/>
                <w:sz w:val="20"/>
              </w:rPr>
            </w:pPr>
            <w:r>
              <w:rPr>
                <w:i/>
                <w:spacing w:val="-2"/>
                <w:sz w:val="20"/>
              </w:rPr>
              <w:t>4490820,60</w:t>
            </w:r>
          </w:p>
        </w:tc>
      </w:tr>
      <w:tr w:rsidR="00A97F47" w14:paraId="02671345" w14:textId="77777777">
        <w:trPr>
          <w:trHeight w:val="387"/>
        </w:trPr>
        <w:tc>
          <w:tcPr>
            <w:tcW w:w="2386" w:type="dxa"/>
            <w:tcBorders>
              <w:top w:val="single" w:sz="8" w:space="0" w:color="CCCCCC"/>
              <w:left w:val="single" w:sz="4" w:space="0" w:color="CCCCCC"/>
              <w:bottom w:val="single" w:sz="8" w:space="0" w:color="CCCCCC"/>
            </w:tcBorders>
          </w:tcPr>
          <w:p w14:paraId="2EB7CCFC" w14:textId="77777777" w:rsidR="00A97F47" w:rsidRDefault="00000000">
            <w:pPr>
              <w:pStyle w:val="TableParagraph"/>
              <w:rPr>
                <w:sz w:val="20"/>
              </w:rPr>
            </w:pPr>
            <w:r>
              <w:rPr>
                <w:spacing w:val="-5"/>
                <w:sz w:val="20"/>
              </w:rPr>
              <w:t>15</w:t>
            </w:r>
          </w:p>
        </w:tc>
        <w:tc>
          <w:tcPr>
            <w:tcW w:w="3177" w:type="dxa"/>
          </w:tcPr>
          <w:p w14:paraId="5C3FA1A2" w14:textId="77777777" w:rsidR="00A97F47" w:rsidRDefault="00000000">
            <w:pPr>
              <w:pStyle w:val="TableParagraph"/>
              <w:ind w:left="63"/>
              <w:rPr>
                <w:sz w:val="20"/>
              </w:rPr>
            </w:pPr>
            <w:r>
              <w:rPr>
                <w:spacing w:val="-2"/>
                <w:sz w:val="20"/>
              </w:rPr>
              <w:t>424289,88</w:t>
            </w:r>
          </w:p>
        </w:tc>
        <w:tc>
          <w:tcPr>
            <w:tcW w:w="3502" w:type="dxa"/>
            <w:tcBorders>
              <w:top w:val="single" w:sz="8" w:space="0" w:color="CCCCCC"/>
              <w:bottom w:val="single" w:sz="8" w:space="0" w:color="CCCCCC"/>
              <w:right w:val="single" w:sz="4" w:space="0" w:color="CCCCCC"/>
            </w:tcBorders>
          </w:tcPr>
          <w:p w14:paraId="1028A5A3" w14:textId="77777777" w:rsidR="00A97F47" w:rsidRDefault="00000000">
            <w:pPr>
              <w:pStyle w:val="TableParagraph"/>
              <w:rPr>
                <w:sz w:val="20"/>
              </w:rPr>
            </w:pPr>
            <w:r>
              <w:rPr>
                <w:spacing w:val="-2"/>
                <w:sz w:val="20"/>
              </w:rPr>
              <w:t>4490805,14</w:t>
            </w:r>
          </w:p>
        </w:tc>
      </w:tr>
      <w:tr w:rsidR="00A97F47" w14:paraId="43DC1A3F" w14:textId="77777777">
        <w:trPr>
          <w:trHeight w:val="388"/>
        </w:trPr>
        <w:tc>
          <w:tcPr>
            <w:tcW w:w="2386" w:type="dxa"/>
            <w:tcBorders>
              <w:top w:val="single" w:sz="8" w:space="0" w:color="CCCCCC"/>
              <w:left w:val="single" w:sz="4" w:space="0" w:color="CCCCCC"/>
              <w:bottom w:val="single" w:sz="8" w:space="0" w:color="CCCCCC"/>
            </w:tcBorders>
          </w:tcPr>
          <w:p w14:paraId="475AE242" w14:textId="77777777" w:rsidR="00A97F47" w:rsidRDefault="00000000">
            <w:pPr>
              <w:pStyle w:val="TableParagraph"/>
              <w:spacing w:before="78"/>
              <w:rPr>
                <w:sz w:val="20"/>
              </w:rPr>
            </w:pPr>
            <w:r>
              <w:rPr>
                <w:spacing w:val="-5"/>
                <w:sz w:val="20"/>
              </w:rPr>
              <w:t>14</w:t>
            </w:r>
          </w:p>
        </w:tc>
        <w:tc>
          <w:tcPr>
            <w:tcW w:w="3177" w:type="dxa"/>
          </w:tcPr>
          <w:p w14:paraId="04A6CD8F" w14:textId="77777777" w:rsidR="00A97F47" w:rsidRDefault="00000000">
            <w:pPr>
              <w:pStyle w:val="TableParagraph"/>
              <w:spacing w:before="78"/>
              <w:ind w:left="63"/>
              <w:rPr>
                <w:sz w:val="20"/>
              </w:rPr>
            </w:pPr>
            <w:r>
              <w:rPr>
                <w:spacing w:val="-2"/>
                <w:sz w:val="20"/>
              </w:rPr>
              <w:t>424266,31</w:t>
            </w:r>
          </w:p>
        </w:tc>
        <w:tc>
          <w:tcPr>
            <w:tcW w:w="3502" w:type="dxa"/>
            <w:tcBorders>
              <w:top w:val="single" w:sz="8" w:space="0" w:color="CCCCCC"/>
              <w:bottom w:val="single" w:sz="8" w:space="0" w:color="CCCCCC"/>
              <w:right w:val="single" w:sz="4" w:space="0" w:color="CCCCCC"/>
            </w:tcBorders>
          </w:tcPr>
          <w:p w14:paraId="0E288752" w14:textId="77777777" w:rsidR="00A97F47" w:rsidRDefault="00000000">
            <w:pPr>
              <w:pStyle w:val="TableParagraph"/>
              <w:spacing w:before="78"/>
              <w:rPr>
                <w:sz w:val="20"/>
              </w:rPr>
            </w:pPr>
            <w:r>
              <w:rPr>
                <w:spacing w:val="-2"/>
                <w:sz w:val="20"/>
              </w:rPr>
              <w:t>4490790,38</w:t>
            </w:r>
          </w:p>
        </w:tc>
      </w:tr>
      <w:tr w:rsidR="00A97F47" w14:paraId="4F9732B8" w14:textId="77777777">
        <w:trPr>
          <w:trHeight w:val="387"/>
        </w:trPr>
        <w:tc>
          <w:tcPr>
            <w:tcW w:w="2386" w:type="dxa"/>
            <w:tcBorders>
              <w:top w:val="single" w:sz="8" w:space="0" w:color="CCCCCC"/>
              <w:left w:val="single" w:sz="4" w:space="0" w:color="CCCCCC"/>
              <w:bottom w:val="single" w:sz="8" w:space="0" w:color="CCCCCC"/>
            </w:tcBorders>
          </w:tcPr>
          <w:p w14:paraId="6DE7CB56" w14:textId="77777777" w:rsidR="00A97F47" w:rsidRDefault="00000000">
            <w:pPr>
              <w:pStyle w:val="TableParagraph"/>
              <w:rPr>
                <w:sz w:val="20"/>
              </w:rPr>
            </w:pPr>
            <w:r>
              <w:rPr>
                <w:spacing w:val="-5"/>
                <w:sz w:val="20"/>
              </w:rPr>
              <w:t>13</w:t>
            </w:r>
          </w:p>
        </w:tc>
        <w:tc>
          <w:tcPr>
            <w:tcW w:w="3177" w:type="dxa"/>
          </w:tcPr>
          <w:p w14:paraId="70708405" w14:textId="77777777" w:rsidR="00A97F47" w:rsidRDefault="00000000">
            <w:pPr>
              <w:pStyle w:val="TableParagraph"/>
              <w:ind w:left="63"/>
              <w:rPr>
                <w:sz w:val="20"/>
              </w:rPr>
            </w:pPr>
            <w:r>
              <w:rPr>
                <w:spacing w:val="-2"/>
                <w:sz w:val="20"/>
              </w:rPr>
              <w:t>424264,58</w:t>
            </w:r>
          </w:p>
        </w:tc>
        <w:tc>
          <w:tcPr>
            <w:tcW w:w="3502" w:type="dxa"/>
            <w:tcBorders>
              <w:top w:val="single" w:sz="8" w:space="0" w:color="CCCCCC"/>
              <w:bottom w:val="single" w:sz="8" w:space="0" w:color="CCCCCC"/>
              <w:right w:val="single" w:sz="4" w:space="0" w:color="CCCCCC"/>
            </w:tcBorders>
          </w:tcPr>
          <w:p w14:paraId="2785B5AB" w14:textId="77777777" w:rsidR="00A97F47" w:rsidRDefault="00000000">
            <w:pPr>
              <w:pStyle w:val="TableParagraph"/>
              <w:rPr>
                <w:sz w:val="20"/>
              </w:rPr>
            </w:pPr>
            <w:r>
              <w:rPr>
                <w:spacing w:val="-2"/>
                <w:sz w:val="20"/>
              </w:rPr>
              <w:t>4490793,14</w:t>
            </w:r>
          </w:p>
        </w:tc>
      </w:tr>
      <w:tr w:rsidR="00A97F47" w14:paraId="042AC0D2" w14:textId="77777777">
        <w:trPr>
          <w:trHeight w:val="388"/>
        </w:trPr>
        <w:tc>
          <w:tcPr>
            <w:tcW w:w="2386" w:type="dxa"/>
            <w:tcBorders>
              <w:top w:val="single" w:sz="8" w:space="0" w:color="CCCCCC"/>
              <w:left w:val="single" w:sz="4" w:space="0" w:color="CCCCCC"/>
              <w:bottom w:val="single" w:sz="8" w:space="0" w:color="CCCCCC"/>
            </w:tcBorders>
          </w:tcPr>
          <w:p w14:paraId="76818F43" w14:textId="77777777" w:rsidR="00A97F47" w:rsidRDefault="00000000">
            <w:pPr>
              <w:pStyle w:val="TableParagraph"/>
              <w:spacing w:before="78"/>
              <w:rPr>
                <w:sz w:val="20"/>
              </w:rPr>
            </w:pPr>
            <w:r>
              <w:rPr>
                <w:spacing w:val="-5"/>
                <w:sz w:val="20"/>
              </w:rPr>
              <w:t>12</w:t>
            </w:r>
          </w:p>
        </w:tc>
        <w:tc>
          <w:tcPr>
            <w:tcW w:w="3177" w:type="dxa"/>
          </w:tcPr>
          <w:p w14:paraId="6361F60C" w14:textId="77777777" w:rsidR="00A97F47" w:rsidRDefault="00000000">
            <w:pPr>
              <w:pStyle w:val="TableParagraph"/>
              <w:spacing w:before="78"/>
              <w:ind w:left="63"/>
              <w:rPr>
                <w:sz w:val="20"/>
              </w:rPr>
            </w:pPr>
            <w:r>
              <w:rPr>
                <w:spacing w:val="-2"/>
                <w:sz w:val="20"/>
              </w:rPr>
              <w:t>424251,00</w:t>
            </w:r>
          </w:p>
        </w:tc>
        <w:tc>
          <w:tcPr>
            <w:tcW w:w="3502" w:type="dxa"/>
            <w:tcBorders>
              <w:top w:val="single" w:sz="8" w:space="0" w:color="CCCCCC"/>
              <w:bottom w:val="single" w:sz="8" w:space="0" w:color="CCCCCC"/>
              <w:right w:val="single" w:sz="4" w:space="0" w:color="CCCCCC"/>
            </w:tcBorders>
          </w:tcPr>
          <w:p w14:paraId="40291C2D" w14:textId="77777777" w:rsidR="00A97F47" w:rsidRDefault="00000000">
            <w:pPr>
              <w:pStyle w:val="TableParagraph"/>
              <w:spacing w:before="78"/>
              <w:rPr>
                <w:sz w:val="20"/>
              </w:rPr>
            </w:pPr>
            <w:r>
              <w:rPr>
                <w:spacing w:val="-2"/>
                <w:sz w:val="20"/>
              </w:rPr>
              <w:t>4490784,76</w:t>
            </w:r>
          </w:p>
        </w:tc>
      </w:tr>
      <w:tr w:rsidR="00A97F47" w14:paraId="2FE7EE48" w14:textId="77777777">
        <w:trPr>
          <w:trHeight w:val="390"/>
        </w:trPr>
        <w:tc>
          <w:tcPr>
            <w:tcW w:w="2386" w:type="dxa"/>
            <w:tcBorders>
              <w:top w:val="single" w:sz="8" w:space="0" w:color="CCCCCC"/>
              <w:left w:val="single" w:sz="4" w:space="0" w:color="CCCCCC"/>
            </w:tcBorders>
          </w:tcPr>
          <w:p w14:paraId="7733DCED" w14:textId="77777777" w:rsidR="00A97F47" w:rsidRDefault="00000000">
            <w:pPr>
              <w:pStyle w:val="TableParagraph"/>
              <w:rPr>
                <w:sz w:val="20"/>
              </w:rPr>
            </w:pPr>
            <w:r>
              <w:rPr>
                <w:spacing w:val="-10"/>
                <w:sz w:val="20"/>
              </w:rPr>
              <w:t>5</w:t>
            </w:r>
          </w:p>
        </w:tc>
        <w:tc>
          <w:tcPr>
            <w:tcW w:w="3177" w:type="dxa"/>
          </w:tcPr>
          <w:p w14:paraId="1BAF697C" w14:textId="77777777" w:rsidR="00A97F47" w:rsidRDefault="00000000">
            <w:pPr>
              <w:pStyle w:val="TableParagraph"/>
              <w:ind w:left="63"/>
              <w:rPr>
                <w:sz w:val="20"/>
              </w:rPr>
            </w:pPr>
            <w:r>
              <w:rPr>
                <w:spacing w:val="-2"/>
                <w:sz w:val="20"/>
              </w:rPr>
              <w:t>424243,14</w:t>
            </w:r>
          </w:p>
        </w:tc>
        <w:tc>
          <w:tcPr>
            <w:tcW w:w="3502" w:type="dxa"/>
            <w:tcBorders>
              <w:top w:val="single" w:sz="8" w:space="0" w:color="CCCCCC"/>
              <w:right w:val="single" w:sz="4" w:space="0" w:color="CCCCCC"/>
            </w:tcBorders>
          </w:tcPr>
          <w:p w14:paraId="336E776A" w14:textId="77777777" w:rsidR="00A97F47" w:rsidRDefault="00000000">
            <w:pPr>
              <w:pStyle w:val="TableParagraph"/>
              <w:rPr>
                <w:sz w:val="20"/>
              </w:rPr>
            </w:pPr>
            <w:r>
              <w:rPr>
                <w:spacing w:val="-2"/>
                <w:sz w:val="20"/>
              </w:rPr>
              <w:t>4490797,57</w:t>
            </w:r>
          </w:p>
        </w:tc>
      </w:tr>
    </w:tbl>
    <w:p w14:paraId="6FAD12A6" w14:textId="77777777" w:rsidR="00A97F47" w:rsidRDefault="00A97F47">
      <w:pPr>
        <w:pStyle w:val="Textoindependiente"/>
        <w:spacing w:before="149"/>
      </w:pPr>
    </w:p>
    <w:p w14:paraId="5DB169FB" w14:textId="10CE6C18" w:rsidR="00A97F47" w:rsidRDefault="00000000">
      <w:pPr>
        <w:pStyle w:val="Textoindependiente"/>
        <w:spacing w:before="1" w:line="292" w:lineRule="auto"/>
        <w:ind w:left="142" w:right="141"/>
        <w:jc w:val="both"/>
      </w:pPr>
      <w:r>
        <w:t>En esta parcela existen dos edificaciones, una de ellas destinada a vivienda unifamiliar aislada en</w:t>
      </w:r>
      <w:r>
        <w:rPr>
          <w:spacing w:val="80"/>
        </w:rPr>
        <w:t xml:space="preserve"> </w:t>
      </w:r>
      <w:r>
        <w:t>una única planta con una superficie construida de 125,94 m² y unos vestuarios en una planta</w:t>
      </w:r>
      <w:r>
        <w:rPr>
          <w:spacing w:val="80"/>
        </w:rPr>
        <w:t xml:space="preserve"> </w:t>
      </w:r>
      <w:r>
        <w:t xml:space="preserve">adosado a la parcela privada en calle </w:t>
      </w:r>
      <w:r w:rsidR="00505FD3">
        <w:t>*******</w:t>
      </w:r>
      <w:r>
        <w:t xml:space="preserve"> (Ref. catastral: </w:t>
      </w:r>
      <w:r w:rsidR="00505FD3">
        <w:t>********************</w:t>
      </w:r>
      <w:r>
        <w:t>) con superficie construida de 35,02 m².</w:t>
      </w:r>
    </w:p>
    <w:p w14:paraId="7A3BAFCD" w14:textId="77777777" w:rsidR="00A97F47" w:rsidRDefault="00A97F47">
      <w:pPr>
        <w:pStyle w:val="Textoindependiente"/>
        <w:spacing w:before="9"/>
      </w:pPr>
    </w:p>
    <w:p w14:paraId="5ED441B5" w14:textId="77777777" w:rsidR="00A97F47" w:rsidRDefault="00000000">
      <w:pPr>
        <w:pStyle w:val="Textoindependiente"/>
        <w:ind w:left="142"/>
        <w:jc w:val="both"/>
      </w:pPr>
      <w:r>
        <w:t>A</w:t>
      </w:r>
      <w:r>
        <w:rPr>
          <w:spacing w:val="-2"/>
        </w:rPr>
        <w:t xml:space="preserve"> </w:t>
      </w:r>
      <w:r>
        <w:t>los</w:t>
      </w:r>
      <w:r>
        <w:rPr>
          <w:spacing w:val="-1"/>
        </w:rPr>
        <w:t xml:space="preserve"> </w:t>
      </w:r>
      <w:r>
        <w:t>anteriores</w:t>
      </w:r>
      <w:r>
        <w:rPr>
          <w:spacing w:val="-2"/>
        </w:rPr>
        <w:t xml:space="preserve"> </w:t>
      </w:r>
      <w:r>
        <w:t>antecedentes</w:t>
      </w:r>
      <w:r>
        <w:rPr>
          <w:spacing w:val="-1"/>
        </w:rPr>
        <w:t xml:space="preserve"> </w:t>
      </w:r>
      <w:r>
        <w:t>le</w:t>
      </w:r>
      <w:r>
        <w:rPr>
          <w:spacing w:val="-2"/>
        </w:rPr>
        <w:t xml:space="preserve"> </w:t>
      </w:r>
      <w:r>
        <w:t>son</w:t>
      </w:r>
      <w:r>
        <w:rPr>
          <w:spacing w:val="-1"/>
        </w:rPr>
        <w:t xml:space="preserve"> </w:t>
      </w:r>
      <w:r>
        <w:t>de</w:t>
      </w:r>
      <w:r>
        <w:rPr>
          <w:spacing w:val="-2"/>
        </w:rPr>
        <w:t xml:space="preserve"> </w:t>
      </w:r>
      <w:r>
        <w:t>aplicación</w:t>
      </w:r>
      <w:r>
        <w:rPr>
          <w:spacing w:val="-1"/>
        </w:rPr>
        <w:t xml:space="preserve"> </w:t>
      </w:r>
      <w:r>
        <w:t>los</w:t>
      </w:r>
      <w:r>
        <w:rPr>
          <w:spacing w:val="-1"/>
        </w:rPr>
        <w:t xml:space="preserve"> </w:t>
      </w:r>
      <w:r>
        <w:rPr>
          <w:spacing w:val="-2"/>
        </w:rPr>
        <w:t>siguientes:</w:t>
      </w:r>
    </w:p>
    <w:p w14:paraId="0FE9AEDF" w14:textId="77777777" w:rsidR="00A97F47" w:rsidRDefault="00A97F47">
      <w:pPr>
        <w:pStyle w:val="Textoindependiente"/>
        <w:spacing w:before="61"/>
      </w:pPr>
    </w:p>
    <w:p w14:paraId="12E66CFE" w14:textId="447999C7" w:rsidR="00A97F47" w:rsidRDefault="00000000">
      <w:pPr>
        <w:pStyle w:val="Textoindependiente"/>
        <w:spacing w:line="297" w:lineRule="auto"/>
        <w:ind w:left="142" w:right="141"/>
        <w:jc w:val="both"/>
      </w:pPr>
      <w:proofErr w:type="gramStart"/>
      <w:r>
        <w:rPr>
          <w:b/>
        </w:rPr>
        <w:t>Octavo.-</w:t>
      </w:r>
      <w:proofErr w:type="gramEnd"/>
      <w:r>
        <w:rPr>
          <w:b/>
          <w:spacing w:val="40"/>
        </w:rPr>
        <w:t xml:space="preserve"> </w:t>
      </w:r>
      <w:r>
        <w:t>Obra</w:t>
      </w:r>
      <w:r>
        <w:rPr>
          <w:spacing w:val="40"/>
        </w:rPr>
        <w:t xml:space="preserve"> </w:t>
      </w:r>
      <w:r>
        <w:t>al</w:t>
      </w:r>
      <w:r>
        <w:rPr>
          <w:spacing w:val="40"/>
        </w:rPr>
        <w:t xml:space="preserve"> </w:t>
      </w:r>
      <w:r>
        <w:t>expediente</w:t>
      </w:r>
      <w:r>
        <w:rPr>
          <w:spacing w:val="40"/>
        </w:rPr>
        <w:t xml:space="preserve"> </w:t>
      </w:r>
      <w:r>
        <w:t>informe</w:t>
      </w:r>
      <w:r>
        <w:rPr>
          <w:spacing w:val="40"/>
        </w:rPr>
        <w:t xml:space="preserve"> </w:t>
      </w:r>
      <w:r>
        <w:t>favorable</w:t>
      </w:r>
      <w:r>
        <w:rPr>
          <w:spacing w:val="40"/>
        </w:rPr>
        <w:t xml:space="preserve"> </w:t>
      </w:r>
      <w:r>
        <w:t>emitido</w:t>
      </w:r>
      <w:r>
        <w:rPr>
          <w:spacing w:val="40"/>
        </w:rPr>
        <w:t xml:space="preserve"> </w:t>
      </w:r>
      <w:r>
        <w:t>por</w:t>
      </w:r>
      <w:r>
        <w:rPr>
          <w:spacing w:val="40"/>
        </w:rPr>
        <w:t xml:space="preserve"> </w:t>
      </w:r>
      <w:r w:rsidR="00505FD3">
        <w:t>el</w:t>
      </w:r>
      <w:r>
        <w:rPr>
          <w:spacing w:val="40"/>
        </w:rPr>
        <w:t xml:space="preserve"> </w:t>
      </w:r>
      <w:r>
        <w:t>Arquitecto</w:t>
      </w:r>
      <w:r>
        <w:rPr>
          <w:spacing w:val="40"/>
        </w:rPr>
        <w:t xml:space="preserve"> </w:t>
      </w:r>
      <w:r>
        <w:t>Técnico</w:t>
      </w:r>
      <w:r>
        <w:rPr>
          <w:spacing w:val="40"/>
        </w:rPr>
        <w:t xml:space="preserve"> </w:t>
      </w:r>
      <w:r>
        <w:t>Municipal</w:t>
      </w:r>
      <w:r w:rsidR="00505FD3">
        <w:t>,</w:t>
      </w:r>
      <w:r>
        <w:rPr>
          <w:spacing w:val="40"/>
        </w:rPr>
        <w:t xml:space="preserve"> </w:t>
      </w:r>
      <w:r>
        <w:t>D. Antonio Peñalver</w:t>
      </w:r>
      <w:r w:rsidR="00505FD3">
        <w:t>,</w:t>
      </w:r>
      <w:r>
        <w:t xml:space="preserve"> de fecha 23 de abril de 2025.</w:t>
      </w:r>
    </w:p>
    <w:p w14:paraId="2CF006CB" w14:textId="77777777" w:rsidR="00A97F47" w:rsidRDefault="00A97F47">
      <w:pPr>
        <w:pStyle w:val="Textoindependiente"/>
        <w:spacing w:before="4"/>
      </w:pPr>
    </w:p>
    <w:p w14:paraId="0F416E45" w14:textId="77777777" w:rsidR="00A97F47" w:rsidRDefault="00000000">
      <w:pPr>
        <w:pStyle w:val="Textoindependiente"/>
        <w:ind w:left="142"/>
        <w:jc w:val="both"/>
      </w:pPr>
      <w:r>
        <w:t>A</w:t>
      </w:r>
      <w:r>
        <w:rPr>
          <w:spacing w:val="-2"/>
        </w:rPr>
        <w:t xml:space="preserve"> </w:t>
      </w:r>
      <w:r>
        <w:t>los</w:t>
      </w:r>
      <w:r>
        <w:rPr>
          <w:spacing w:val="-1"/>
        </w:rPr>
        <w:t xml:space="preserve"> </w:t>
      </w:r>
      <w:r>
        <w:t>anteriores</w:t>
      </w:r>
      <w:r>
        <w:rPr>
          <w:spacing w:val="-2"/>
        </w:rPr>
        <w:t xml:space="preserve"> </w:t>
      </w:r>
      <w:r>
        <w:t>antecedentes,</w:t>
      </w:r>
      <w:r>
        <w:rPr>
          <w:spacing w:val="-1"/>
        </w:rPr>
        <w:t xml:space="preserve"> </w:t>
      </w:r>
      <w:r>
        <w:t>le</w:t>
      </w:r>
      <w:r>
        <w:rPr>
          <w:spacing w:val="-2"/>
        </w:rPr>
        <w:t xml:space="preserve"> </w:t>
      </w:r>
      <w:r>
        <w:t>son</w:t>
      </w:r>
      <w:r>
        <w:rPr>
          <w:spacing w:val="-1"/>
        </w:rPr>
        <w:t xml:space="preserve"> </w:t>
      </w:r>
      <w:r>
        <w:t>de</w:t>
      </w:r>
      <w:r>
        <w:rPr>
          <w:spacing w:val="-2"/>
        </w:rPr>
        <w:t xml:space="preserve"> </w:t>
      </w:r>
      <w:r>
        <w:t>aplicación</w:t>
      </w:r>
      <w:r>
        <w:rPr>
          <w:spacing w:val="-1"/>
        </w:rPr>
        <w:t xml:space="preserve"> </w:t>
      </w:r>
      <w:r>
        <w:t>los</w:t>
      </w:r>
      <w:r>
        <w:rPr>
          <w:spacing w:val="-1"/>
        </w:rPr>
        <w:t xml:space="preserve"> </w:t>
      </w:r>
      <w:r>
        <w:rPr>
          <w:spacing w:val="-2"/>
        </w:rPr>
        <w:t>siguientes,</w:t>
      </w:r>
    </w:p>
    <w:p w14:paraId="5C2FFC58" w14:textId="77777777" w:rsidR="00A97F47" w:rsidRDefault="00A97F47">
      <w:pPr>
        <w:pStyle w:val="Textoindependiente"/>
        <w:spacing w:before="60"/>
      </w:pPr>
    </w:p>
    <w:p w14:paraId="37F0AD69" w14:textId="77777777" w:rsidR="00A97F47" w:rsidRDefault="00000000">
      <w:pPr>
        <w:pStyle w:val="Ttulo2"/>
        <w:jc w:val="both"/>
      </w:pPr>
      <w:r>
        <w:t xml:space="preserve">FUNDAMENTOS </w:t>
      </w:r>
      <w:r>
        <w:rPr>
          <w:spacing w:val="-2"/>
        </w:rPr>
        <w:t>JURÍDICOS</w:t>
      </w:r>
    </w:p>
    <w:p w14:paraId="27396F23" w14:textId="77777777" w:rsidR="00A97F47" w:rsidRDefault="00A97F47">
      <w:pPr>
        <w:pStyle w:val="Textoindependiente"/>
        <w:spacing w:before="61"/>
        <w:rPr>
          <w:b/>
        </w:rPr>
      </w:pPr>
    </w:p>
    <w:p w14:paraId="61694AF5" w14:textId="77777777" w:rsidR="00A97F47" w:rsidRDefault="00000000">
      <w:pPr>
        <w:pStyle w:val="Textoindependiente"/>
        <w:spacing w:line="292" w:lineRule="auto"/>
        <w:ind w:left="142" w:right="141"/>
        <w:jc w:val="both"/>
      </w:pPr>
      <w:proofErr w:type="gramStart"/>
      <w:r>
        <w:rPr>
          <w:b/>
        </w:rPr>
        <w:t>Primero.-</w:t>
      </w:r>
      <w:proofErr w:type="gramEnd"/>
      <w:r>
        <w:rPr>
          <w:b/>
        </w:rPr>
        <w:t xml:space="preserve"> </w:t>
      </w:r>
      <w:r>
        <w:t>De conformidad con lo establecido en el artículo único de la Ley 1/2020 de 8 de octubre</w:t>
      </w:r>
      <w:r>
        <w:rPr>
          <w:spacing w:val="80"/>
        </w:rPr>
        <w:t xml:space="preserve"> </w:t>
      </w:r>
      <w:r>
        <w:t>por la que se modifica la redacción del artículo 152 d) de la Ley 9/01, de 17 de julio, del Suelo de la Comunidad de Madrid: están sujetos a licencia urbanística, los actos de parcelación, segregación y división de terrenos, en cualquier clase de suelo, salvo que formen parte de un proyecto de reparcelación debidamente aprobado.</w:t>
      </w:r>
    </w:p>
    <w:p w14:paraId="1F6D9084" w14:textId="77777777" w:rsidR="00A97F47" w:rsidRDefault="00A97F47">
      <w:pPr>
        <w:pStyle w:val="Textoindependiente"/>
        <w:spacing w:before="14"/>
      </w:pPr>
    </w:p>
    <w:p w14:paraId="494DE6ED" w14:textId="5541B2A1" w:rsidR="00A97F47" w:rsidRDefault="00000000">
      <w:pPr>
        <w:pStyle w:val="Textoindependiente"/>
        <w:spacing w:line="292" w:lineRule="auto"/>
        <w:ind w:left="142" w:right="141"/>
        <w:jc w:val="both"/>
      </w:pPr>
      <w:r>
        <w:t xml:space="preserve">El artículo 143 de la citada Ley del Suelo de Madrid señala en su número 1 que </w:t>
      </w:r>
      <w:r w:rsidRPr="00505FD3">
        <w:rPr>
          <w:i/>
          <w:iCs/>
        </w:rPr>
        <w:t>“tendrán la consideración de actos de parcelación con independencia de su finalidad concreta y de la clase de suelo, cualesquiera que supongan la modificación de la forma, superficie o lindes de una o varias fincas”.</w:t>
      </w:r>
      <w:r>
        <w:t xml:space="preserve"> Y añade en el número 2 que </w:t>
      </w:r>
      <w:r w:rsidR="00505FD3" w:rsidRPr="00505FD3">
        <w:rPr>
          <w:i/>
          <w:iCs/>
        </w:rPr>
        <w:t>“</w:t>
      </w:r>
      <w:r w:rsidRPr="00505FD3">
        <w:rPr>
          <w:i/>
          <w:iCs/>
        </w:rPr>
        <w:t>cualquier acto de parcelación precisará licencia urbanística previa. No podrá autorizarse ni inscribirse escritura pública alguna en la que se documente un acto</w:t>
      </w:r>
      <w:r w:rsidRPr="00505FD3">
        <w:rPr>
          <w:i/>
          <w:iCs/>
          <w:spacing w:val="80"/>
        </w:rPr>
        <w:t xml:space="preserve"> </w:t>
      </w:r>
      <w:r w:rsidRPr="00505FD3">
        <w:rPr>
          <w:i/>
          <w:iCs/>
        </w:rPr>
        <w:t>de parcelación con independencia de su naturaleza, o del que resulte o derive ésta, sin la aportación de la preceptiva licencia urbanística, que los Notarios deberán testimoniar íntegramente en aquélla</w:t>
      </w:r>
      <w:r w:rsidR="00505FD3" w:rsidRPr="00505FD3">
        <w:rPr>
          <w:i/>
          <w:iCs/>
        </w:rPr>
        <w:t>”</w:t>
      </w:r>
      <w:r w:rsidRPr="00505FD3">
        <w:rPr>
          <w:i/>
          <w:iCs/>
        </w:rPr>
        <w:t>.</w:t>
      </w:r>
    </w:p>
    <w:p w14:paraId="4CA0FD2B" w14:textId="77777777" w:rsidR="00A97F47" w:rsidRDefault="00A97F47">
      <w:pPr>
        <w:pStyle w:val="Textoindependiente"/>
        <w:spacing w:before="9"/>
      </w:pPr>
    </w:p>
    <w:p w14:paraId="571D4A1D" w14:textId="77777777" w:rsidR="00A97F47" w:rsidRPr="00505FD3" w:rsidRDefault="00000000">
      <w:pPr>
        <w:pStyle w:val="Textoindependiente"/>
        <w:spacing w:line="295" w:lineRule="auto"/>
        <w:ind w:left="142" w:right="141"/>
        <w:jc w:val="both"/>
        <w:rPr>
          <w:i/>
          <w:iCs/>
        </w:rPr>
      </w:pPr>
      <w:proofErr w:type="gramStart"/>
      <w:r>
        <w:rPr>
          <w:b/>
        </w:rPr>
        <w:t>Segundo.-</w:t>
      </w:r>
      <w:proofErr w:type="gramEnd"/>
      <w:r>
        <w:rPr>
          <w:b/>
          <w:spacing w:val="13"/>
        </w:rPr>
        <w:t xml:space="preserve"> </w:t>
      </w:r>
      <w:r>
        <w:t>Para</w:t>
      </w:r>
      <w:r>
        <w:rPr>
          <w:spacing w:val="12"/>
        </w:rPr>
        <w:t xml:space="preserve"> </w:t>
      </w:r>
      <w:r>
        <w:t>el</w:t>
      </w:r>
      <w:r>
        <w:rPr>
          <w:spacing w:val="12"/>
        </w:rPr>
        <w:t xml:space="preserve"> </w:t>
      </w:r>
      <w:r>
        <w:t>número</w:t>
      </w:r>
      <w:r>
        <w:rPr>
          <w:spacing w:val="12"/>
        </w:rPr>
        <w:t xml:space="preserve"> </w:t>
      </w:r>
      <w:r>
        <w:t>1</w:t>
      </w:r>
      <w:r>
        <w:rPr>
          <w:spacing w:val="12"/>
        </w:rPr>
        <w:t xml:space="preserve"> </w:t>
      </w:r>
      <w:r>
        <w:t>del</w:t>
      </w:r>
      <w:r>
        <w:rPr>
          <w:spacing w:val="12"/>
        </w:rPr>
        <w:t xml:space="preserve"> </w:t>
      </w:r>
      <w:r>
        <w:t>artículo</w:t>
      </w:r>
      <w:r>
        <w:rPr>
          <w:spacing w:val="12"/>
        </w:rPr>
        <w:t xml:space="preserve"> </w:t>
      </w:r>
      <w:r>
        <w:t>145</w:t>
      </w:r>
      <w:r>
        <w:rPr>
          <w:spacing w:val="12"/>
        </w:rPr>
        <w:t xml:space="preserve"> </w:t>
      </w:r>
      <w:r>
        <w:t>de</w:t>
      </w:r>
      <w:r>
        <w:rPr>
          <w:spacing w:val="12"/>
        </w:rPr>
        <w:t xml:space="preserve"> </w:t>
      </w:r>
      <w:r>
        <w:t>la</w:t>
      </w:r>
      <w:r>
        <w:rPr>
          <w:spacing w:val="12"/>
        </w:rPr>
        <w:t xml:space="preserve"> </w:t>
      </w:r>
      <w:r>
        <w:t>Ley</w:t>
      </w:r>
      <w:r>
        <w:rPr>
          <w:spacing w:val="12"/>
        </w:rPr>
        <w:t xml:space="preserve"> </w:t>
      </w:r>
      <w:r>
        <w:t>del</w:t>
      </w:r>
      <w:r>
        <w:rPr>
          <w:spacing w:val="12"/>
        </w:rPr>
        <w:t xml:space="preserve"> </w:t>
      </w:r>
      <w:r>
        <w:t>Suelo</w:t>
      </w:r>
      <w:r>
        <w:rPr>
          <w:spacing w:val="12"/>
        </w:rPr>
        <w:t xml:space="preserve"> </w:t>
      </w:r>
      <w:r>
        <w:t>de</w:t>
      </w:r>
      <w:r>
        <w:rPr>
          <w:spacing w:val="12"/>
        </w:rPr>
        <w:t xml:space="preserve"> </w:t>
      </w:r>
      <w:r>
        <w:t>la</w:t>
      </w:r>
      <w:r>
        <w:rPr>
          <w:spacing w:val="12"/>
        </w:rPr>
        <w:t xml:space="preserve"> </w:t>
      </w:r>
      <w:r>
        <w:t>Comunidad</w:t>
      </w:r>
      <w:r>
        <w:rPr>
          <w:spacing w:val="12"/>
        </w:rPr>
        <w:t xml:space="preserve"> </w:t>
      </w:r>
      <w:r>
        <w:t>de</w:t>
      </w:r>
      <w:r>
        <w:rPr>
          <w:spacing w:val="12"/>
        </w:rPr>
        <w:t xml:space="preserve"> </w:t>
      </w:r>
      <w:r>
        <w:t>Madrid</w:t>
      </w:r>
      <w:r>
        <w:rPr>
          <w:spacing w:val="12"/>
        </w:rPr>
        <w:t xml:space="preserve"> </w:t>
      </w:r>
      <w:r w:rsidRPr="00505FD3">
        <w:rPr>
          <w:i/>
          <w:iCs/>
        </w:rPr>
        <w:t>“tiene la consideración legal de actos de parcelación urbanística, cualquier división o parcelación de terreno que se lleve a cabo en suelo urbano y urbanizable, salvo en el urbanizable no sectorizado en el que no se haya aprobado Plan de Sectorización”.</w:t>
      </w:r>
    </w:p>
    <w:p w14:paraId="19B11F2B" w14:textId="77777777" w:rsidR="00A97F47" w:rsidRPr="00505FD3" w:rsidRDefault="00A97F47">
      <w:pPr>
        <w:pStyle w:val="Textoindependiente"/>
        <w:spacing w:before="4"/>
        <w:rPr>
          <w:i/>
          <w:iCs/>
        </w:rPr>
      </w:pPr>
    </w:p>
    <w:p w14:paraId="3B0565ED" w14:textId="77777777" w:rsidR="00A97F47" w:rsidRDefault="00000000">
      <w:pPr>
        <w:pStyle w:val="Textoindependiente"/>
        <w:spacing w:before="1" w:line="295" w:lineRule="auto"/>
        <w:ind w:left="142" w:right="141"/>
        <w:jc w:val="both"/>
      </w:pPr>
      <w:r w:rsidRPr="00505FD3">
        <w:rPr>
          <w:iCs/>
        </w:rPr>
        <w:t>El artículo 19 referido al</w:t>
      </w:r>
      <w:r>
        <w:rPr>
          <w:i/>
        </w:rPr>
        <w:t xml:space="preserve"> </w:t>
      </w:r>
      <w:r>
        <w:t>Régimen del suelo urbano consolidado establece que: En suelo urbano consolidado, los terrenos estarán legalmente vinculados a los usos previstos por la ordenación urbanística y, en su caso, a la construcción o edificación, así como afectados por la carga de la ejecución</w:t>
      </w:r>
      <w:r>
        <w:rPr>
          <w:spacing w:val="25"/>
        </w:rPr>
        <w:t xml:space="preserve"> </w:t>
      </w:r>
      <w:r>
        <w:t>y</w:t>
      </w:r>
      <w:r>
        <w:rPr>
          <w:spacing w:val="26"/>
        </w:rPr>
        <w:t xml:space="preserve"> </w:t>
      </w:r>
      <w:r>
        <w:t>la</w:t>
      </w:r>
      <w:r>
        <w:rPr>
          <w:spacing w:val="25"/>
        </w:rPr>
        <w:t xml:space="preserve"> </w:t>
      </w:r>
      <w:r>
        <w:t>financiación</w:t>
      </w:r>
      <w:r>
        <w:rPr>
          <w:spacing w:val="26"/>
        </w:rPr>
        <w:t xml:space="preserve"> </w:t>
      </w:r>
      <w:r>
        <w:t>de</w:t>
      </w:r>
      <w:r>
        <w:rPr>
          <w:spacing w:val="26"/>
        </w:rPr>
        <w:t xml:space="preserve"> </w:t>
      </w:r>
      <w:r>
        <w:t>todas</w:t>
      </w:r>
      <w:r>
        <w:rPr>
          <w:spacing w:val="25"/>
        </w:rPr>
        <w:t xml:space="preserve"> </w:t>
      </w:r>
      <w:r>
        <w:t>las</w:t>
      </w:r>
      <w:r>
        <w:rPr>
          <w:spacing w:val="26"/>
        </w:rPr>
        <w:t xml:space="preserve"> </w:t>
      </w:r>
      <w:r>
        <w:t>obras</w:t>
      </w:r>
      <w:r>
        <w:rPr>
          <w:spacing w:val="26"/>
        </w:rPr>
        <w:t xml:space="preserve"> </w:t>
      </w:r>
      <w:r>
        <w:t>de</w:t>
      </w:r>
      <w:r>
        <w:rPr>
          <w:spacing w:val="25"/>
        </w:rPr>
        <w:t xml:space="preserve"> </w:t>
      </w:r>
      <w:r>
        <w:t>urbanización</w:t>
      </w:r>
      <w:r>
        <w:rPr>
          <w:spacing w:val="26"/>
        </w:rPr>
        <w:t xml:space="preserve"> </w:t>
      </w:r>
      <w:r>
        <w:t>que</w:t>
      </w:r>
      <w:r>
        <w:rPr>
          <w:spacing w:val="25"/>
        </w:rPr>
        <w:t xml:space="preserve"> </w:t>
      </w:r>
      <w:r>
        <w:t>aún</w:t>
      </w:r>
      <w:r>
        <w:rPr>
          <w:spacing w:val="26"/>
        </w:rPr>
        <w:t xml:space="preserve"> </w:t>
      </w:r>
      <w:r>
        <w:t>resten</w:t>
      </w:r>
      <w:r>
        <w:rPr>
          <w:spacing w:val="26"/>
        </w:rPr>
        <w:t xml:space="preserve"> </w:t>
      </w:r>
      <w:r>
        <w:t>para</w:t>
      </w:r>
      <w:r>
        <w:rPr>
          <w:spacing w:val="25"/>
        </w:rPr>
        <w:t xml:space="preserve"> </w:t>
      </w:r>
      <w:r>
        <w:t>que</w:t>
      </w:r>
      <w:r>
        <w:rPr>
          <w:spacing w:val="26"/>
        </w:rPr>
        <w:t xml:space="preserve"> </w:t>
      </w:r>
      <w:r>
        <w:t>la</w:t>
      </w:r>
      <w:r>
        <w:rPr>
          <w:spacing w:val="26"/>
        </w:rPr>
        <w:t xml:space="preserve"> </w:t>
      </w:r>
      <w:r>
        <w:rPr>
          <w:spacing w:val="-2"/>
        </w:rPr>
        <w:t>parcela</w:t>
      </w:r>
    </w:p>
    <w:p w14:paraId="5923FC81" w14:textId="77777777" w:rsidR="00A97F47" w:rsidRDefault="00A97F47">
      <w:pPr>
        <w:pStyle w:val="Textoindependiente"/>
        <w:spacing w:line="295" w:lineRule="auto"/>
        <w:jc w:val="both"/>
        <w:sectPr w:rsidR="00A97F47">
          <w:pgSz w:w="11910" w:h="16840"/>
          <w:pgMar w:top="1260" w:right="1275" w:bottom="1260" w:left="1275" w:header="225" w:footer="1060" w:gutter="0"/>
          <w:cols w:space="720"/>
        </w:sectPr>
      </w:pPr>
    </w:p>
    <w:p w14:paraId="549ABEAC" w14:textId="2C093023"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80256" behindDoc="0" locked="0" layoutInCell="1" allowOverlap="1" wp14:anchorId="66C261E7" wp14:editId="550F4C0A">
                <wp:simplePos x="0" y="0"/>
                <wp:positionH relativeFrom="page">
                  <wp:posOffset>6807090</wp:posOffset>
                </wp:positionH>
                <wp:positionV relativeFrom="page">
                  <wp:posOffset>2818730</wp:posOffset>
                </wp:positionV>
                <wp:extent cx="419734" cy="3187065"/>
                <wp:effectExtent l="0" t="0" r="0" b="0"/>
                <wp:wrapNone/>
                <wp:docPr id="451" name="Text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62194A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151C53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6C261E7" id="Textbox 451" o:spid="_x0000_s1240" type="#_x0000_t202" style="position:absolute;left:0;text-align:left;margin-left:536pt;margin-top:221.95pt;width:33.05pt;height:250.95pt;z-index:25168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JHMpAEAADMDAAAOAAAAZHJzL2Uyb0RvYy54bWysUlGPEyEQfjfxPxDeLdveeb1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lfLm1vOFF3dzO+X1d3bbLi4vg4R0ycN&#10;juWk4ZH6VRjIwxOmU+m5ZCJz+j8zSeN2ZLYl0qtVhs1nW2iPpIYGktByXCyJ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tJJHM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62194A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151C53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correspondiente adquiera la condición de solar, incluyendo, cuando proceda, la cesión a título</w:t>
      </w:r>
      <w:r>
        <w:rPr>
          <w:spacing w:val="80"/>
        </w:rPr>
        <w:t xml:space="preserve"> </w:t>
      </w:r>
      <w:r>
        <w:t>gratuito de la superficie destinada a vial, y las infraestructuras de urbanización pendientes a todo lo largo del perímetro de la parcela, cuando ello fuera posible, y al pago de la cuota de urbanización correspondiente, en otro caso.</w:t>
      </w:r>
    </w:p>
    <w:p w14:paraId="4F91B635" w14:textId="77777777" w:rsidR="00A97F47" w:rsidRDefault="00A97F47">
      <w:pPr>
        <w:pStyle w:val="Textoindependiente"/>
        <w:spacing w:before="10"/>
      </w:pPr>
    </w:p>
    <w:p w14:paraId="2407F469" w14:textId="77777777" w:rsidR="00A97F47" w:rsidRDefault="00000000">
      <w:pPr>
        <w:pStyle w:val="Textoindependiente"/>
        <w:spacing w:line="297" w:lineRule="auto"/>
        <w:ind w:left="142" w:right="141"/>
        <w:jc w:val="both"/>
      </w:pPr>
      <w:proofErr w:type="gramStart"/>
      <w:r>
        <w:rPr>
          <w:b/>
        </w:rPr>
        <w:t>Tercero.-</w:t>
      </w:r>
      <w:proofErr w:type="gramEnd"/>
      <w:r>
        <w:rPr>
          <w:b/>
        </w:rPr>
        <w:t xml:space="preserve"> </w:t>
      </w:r>
      <w:r>
        <w:t>En el procedimiento se ha seguido la tramitación establecida en el artículo 154 de la Ley</w:t>
      </w:r>
      <w:r>
        <w:rPr>
          <w:spacing w:val="80"/>
        </w:rPr>
        <w:t xml:space="preserve"> </w:t>
      </w:r>
      <w:r>
        <w:t>del Suelo de Madrid según redacción dada en el artículo único de la Ley 1/ 2.020 de 8 de octubre.</w:t>
      </w:r>
    </w:p>
    <w:p w14:paraId="60381BDC" w14:textId="77777777" w:rsidR="00A97F47" w:rsidRDefault="00A97F47">
      <w:pPr>
        <w:pStyle w:val="Textoindependiente"/>
        <w:spacing w:before="4"/>
      </w:pPr>
    </w:p>
    <w:p w14:paraId="6391BE35" w14:textId="77777777" w:rsidR="00A97F47" w:rsidRDefault="00000000">
      <w:pPr>
        <w:pStyle w:val="Textoindependiente"/>
        <w:spacing w:line="292" w:lineRule="auto"/>
        <w:ind w:left="142" w:right="141"/>
        <w:jc w:val="both"/>
      </w:pPr>
      <w:r>
        <w:t>La actuación pretendida consiste en la agrupación de dios fincas registrales para su posterior segregación en tres fincas de resultado que cumplirán con las determinaciones urbanísticas aplicables. segregación de la finca matriz en dos fincas de resultado.</w:t>
      </w:r>
    </w:p>
    <w:p w14:paraId="693AD7AF" w14:textId="77777777" w:rsidR="00A97F47" w:rsidRDefault="00A97F47">
      <w:pPr>
        <w:pStyle w:val="Textoindependiente"/>
        <w:spacing w:before="10"/>
      </w:pPr>
    </w:p>
    <w:p w14:paraId="11714C03" w14:textId="77777777" w:rsidR="00A97F47" w:rsidRDefault="00000000">
      <w:pPr>
        <w:pStyle w:val="Textoindependiente"/>
        <w:spacing w:line="295" w:lineRule="auto"/>
        <w:ind w:left="142" w:right="142"/>
        <w:jc w:val="both"/>
      </w:pPr>
      <w:proofErr w:type="gramStart"/>
      <w:r>
        <w:rPr>
          <w:b/>
        </w:rPr>
        <w:t>Cuarto.-</w:t>
      </w:r>
      <w:proofErr w:type="gramEnd"/>
      <w:r>
        <w:rPr>
          <w:b/>
        </w:rPr>
        <w:t xml:space="preserve"> </w:t>
      </w:r>
      <w:r>
        <w:t>Es competente para resolver el procedimiento la Junta de Gobierno Local en virtud de lo dispuesto en el artículo 127.1 e) de la Ley 7/1985, de 2 de abril, Reguladora de las Bases de</w:t>
      </w:r>
      <w:r>
        <w:rPr>
          <w:spacing w:val="80"/>
        </w:rPr>
        <w:t xml:space="preserve"> </w:t>
      </w:r>
      <w:r>
        <w:t>Régimen Local, y en el 157 de la Ley 9/2.001, de 17 de julio del Suelo de la Comunidad de Madrid.</w:t>
      </w:r>
    </w:p>
    <w:p w14:paraId="427DD719" w14:textId="77777777" w:rsidR="00A97F47" w:rsidRDefault="00A97F47">
      <w:pPr>
        <w:pStyle w:val="Textoindependiente"/>
        <w:spacing w:before="6"/>
      </w:pPr>
    </w:p>
    <w:p w14:paraId="70B1A2E9" w14:textId="77777777" w:rsidR="00A97F47" w:rsidRDefault="00000000">
      <w:pPr>
        <w:pStyle w:val="Textoindependiente"/>
        <w:spacing w:before="1" w:line="292" w:lineRule="auto"/>
        <w:ind w:left="142" w:right="141"/>
        <w:jc w:val="both"/>
      </w:pPr>
      <w:r>
        <w:t>Con base a lo anteriormente expuesto, y a la vista del contenido del informe técnico favorable</w:t>
      </w:r>
      <w:r>
        <w:rPr>
          <w:spacing w:val="80"/>
        </w:rPr>
        <w:t xml:space="preserve"> </w:t>
      </w:r>
      <w:r>
        <w:t>obrante al expediente, desde el punto de vista jurídico, en el ámbito de mis competencias y</w:t>
      </w:r>
      <w:r>
        <w:rPr>
          <w:spacing w:val="80"/>
        </w:rPr>
        <w:t xml:space="preserve"> </w:t>
      </w:r>
      <w:r>
        <w:t>funciones, se informa favorablemente la concesión de la presente licencia.</w:t>
      </w:r>
    </w:p>
    <w:p w14:paraId="69C3B3C3" w14:textId="77777777" w:rsidR="00A97F47" w:rsidRDefault="00A97F47">
      <w:pPr>
        <w:pStyle w:val="Textoindependiente"/>
        <w:spacing w:before="9"/>
      </w:pPr>
    </w:p>
    <w:p w14:paraId="13D42811" w14:textId="04A6CADE" w:rsidR="00A97F47" w:rsidRDefault="00000000">
      <w:pPr>
        <w:pStyle w:val="Textoindependiente"/>
        <w:spacing w:line="542" w:lineRule="auto"/>
        <w:ind w:left="142" w:right="1129"/>
        <w:jc w:val="both"/>
      </w:pPr>
      <w:r>
        <w:t>En</w:t>
      </w:r>
      <w:r>
        <w:rPr>
          <w:spacing w:val="-2"/>
        </w:rPr>
        <w:t xml:space="preserve"> </w:t>
      </w:r>
      <w:r>
        <w:t>consecuencia,</w:t>
      </w:r>
      <w:r>
        <w:rPr>
          <w:spacing w:val="-2"/>
        </w:rPr>
        <w:t xml:space="preserve"> </w:t>
      </w:r>
      <w:r>
        <w:t>con</w:t>
      </w:r>
      <w:r>
        <w:rPr>
          <w:spacing w:val="-2"/>
        </w:rPr>
        <w:t xml:space="preserve"> </w:t>
      </w:r>
      <w:r>
        <w:t>todo</w:t>
      </w:r>
      <w:r>
        <w:rPr>
          <w:spacing w:val="-2"/>
        </w:rPr>
        <w:t xml:space="preserve"> </w:t>
      </w:r>
      <w:r>
        <w:t>lo</w:t>
      </w:r>
      <w:r>
        <w:rPr>
          <w:spacing w:val="-2"/>
        </w:rPr>
        <w:t xml:space="preserve"> </w:t>
      </w:r>
      <w:r>
        <w:t>expuesto,</w:t>
      </w:r>
      <w:r>
        <w:rPr>
          <w:spacing w:val="-2"/>
        </w:rPr>
        <w:t xml:space="preserve"> </w:t>
      </w:r>
      <w:r>
        <w:t>se</w:t>
      </w:r>
      <w:r>
        <w:rPr>
          <w:spacing w:val="-2"/>
        </w:rPr>
        <w:t xml:space="preserve"> </w:t>
      </w:r>
      <w:r>
        <w:t>eleva</w:t>
      </w:r>
      <w:r>
        <w:rPr>
          <w:spacing w:val="-2"/>
        </w:rPr>
        <w:t xml:space="preserve"> </w:t>
      </w:r>
      <w:r>
        <w:t>a</w:t>
      </w:r>
      <w:r>
        <w:rPr>
          <w:spacing w:val="-2"/>
        </w:rPr>
        <w:t xml:space="preserve"> </w:t>
      </w:r>
      <w:r>
        <w:t>la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siguiente</w:t>
      </w:r>
      <w:r w:rsidR="00505FD3">
        <w:t>.</w:t>
      </w:r>
      <w:r>
        <w:t xml:space="preserve"> Vista la propuesta de resolución PR/2025/2978 de 19 de mayo de 2025</w:t>
      </w:r>
      <w:r w:rsidR="00505FD3">
        <w:t>,</w:t>
      </w:r>
    </w:p>
    <w:p w14:paraId="4D11E10D" w14:textId="77777777" w:rsidR="00A97F47" w:rsidRDefault="00000000">
      <w:pPr>
        <w:pStyle w:val="Ttulo3"/>
        <w:spacing w:before="1"/>
      </w:pPr>
      <w:r>
        <w:rPr>
          <w:spacing w:val="-2"/>
        </w:rPr>
        <w:t>Resolución:</w:t>
      </w:r>
    </w:p>
    <w:p w14:paraId="41F39780" w14:textId="77777777" w:rsidR="00A97F47" w:rsidRDefault="00A97F47">
      <w:pPr>
        <w:pStyle w:val="Textoindependiente"/>
        <w:spacing w:before="61"/>
        <w:rPr>
          <w:b/>
        </w:rPr>
      </w:pPr>
    </w:p>
    <w:p w14:paraId="3907D2EE" w14:textId="53EDB240" w:rsidR="00A97F47" w:rsidRDefault="00000000">
      <w:pPr>
        <w:pStyle w:val="Textoindependiente"/>
        <w:spacing w:before="1" w:line="292" w:lineRule="auto"/>
        <w:ind w:left="142" w:right="141"/>
        <w:jc w:val="both"/>
      </w:pPr>
      <w:r>
        <w:t>1º.-</w:t>
      </w:r>
      <w:r>
        <w:rPr>
          <w:spacing w:val="80"/>
        </w:rPr>
        <w:t xml:space="preserve"> </w:t>
      </w:r>
      <w:r>
        <w:t>Conceder</w:t>
      </w:r>
      <w:r>
        <w:rPr>
          <w:spacing w:val="80"/>
        </w:rPr>
        <w:t xml:space="preserve"> </w:t>
      </w:r>
      <w:r>
        <w:t>a</w:t>
      </w:r>
      <w:r>
        <w:rPr>
          <w:spacing w:val="80"/>
        </w:rPr>
        <w:t xml:space="preserve"> </w:t>
      </w:r>
      <w:r>
        <w:t>D.</w:t>
      </w:r>
      <w:r>
        <w:rPr>
          <w:spacing w:val="80"/>
        </w:rPr>
        <w:t xml:space="preserve"> </w:t>
      </w:r>
      <w:r>
        <w:t>José</w:t>
      </w:r>
      <w:r>
        <w:rPr>
          <w:spacing w:val="80"/>
        </w:rPr>
        <w:t xml:space="preserve"> </w:t>
      </w:r>
      <w:r>
        <w:t>Luis</w:t>
      </w:r>
      <w:r>
        <w:rPr>
          <w:spacing w:val="80"/>
        </w:rPr>
        <w:t xml:space="preserve"> </w:t>
      </w:r>
      <w:r>
        <w:t>Fernández</w:t>
      </w:r>
      <w:r>
        <w:rPr>
          <w:spacing w:val="80"/>
        </w:rPr>
        <w:t xml:space="preserve"> </w:t>
      </w:r>
      <w:r>
        <w:t>Vázquez,</w:t>
      </w:r>
      <w:r>
        <w:rPr>
          <w:spacing w:val="80"/>
        </w:rPr>
        <w:t xml:space="preserve"> </w:t>
      </w:r>
      <w:r>
        <w:t>en</w:t>
      </w:r>
      <w:r>
        <w:rPr>
          <w:spacing w:val="80"/>
        </w:rPr>
        <w:t xml:space="preserve"> </w:t>
      </w:r>
      <w:r>
        <w:t>representación</w:t>
      </w:r>
      <w:r>
        <w:rPr>
          <w:spacing w:val="80"/>
        </w:rPr>
        <w:t xml:space="preserve"> </w:t>
      </w:r>
      <w:r>
        <w:t>de</w:t>
      </w:r>
      <w:r>
        <w:rPr>
          <w:spacing w:val="80"/>
        </w:rPr>
        <w:t xml:space="preserve"> </w:t>
      </w:r>
      <w:r>
        <w:t>D.</w:t>
      </w:r>
      <w:r>
        <w:rPr>
          <w:spacing w:val="80"/>
        </w:rPr>
        <w:t xml:space="preserve"> </w:t>
      </w:r>
      <w:r w:rsidR="00505FD3">
        <w:rPr>
          <w:spacing w:val="80"/>
        </w:rPr>
        <w:t>E.L.A.</w:t>
      </w:r>
      <w:r>
        <w:t>,</w:t>
      </w:r>
      <w:r>
        <w:rPr>
          <w:spacing w:val="40"/>
        </w:rPr>
        <w:t xml:space="preserve"> </w:t>
      </w:r>
      <w:r>
        <w:t xml:space="preserve">licencia para la agrupación de dos fincas en calle </w:t>
      </w:r>
      <w:r w:rsidR="00505FD3">
        <w:t>**************</w:t>
      </w:r>
      <w:r>
        <w:t xml:space="preserve"> (fincas registrales </w:t>
      </w:r>
      <w:r w:rsidR="00505FD3">
        <w:t>******</w:t>
      </w:r>
      <w:r>
        <w:t xml:space="preserve"> y </w:t>
      </w:r>
      <w:r w:rsidR="00505FD3">
        <w:t>*********</w:t>
      </w:r>
      <w:r>
        <w:t>) y su posterior segregación en tres parcelas resultantes independientes, según</w:t>
      </w:r>
      <w:r>
        <w:rPr>
          <w:spacing w:val="40"/>
        </w:rPr>
        <w:t xml:space="preserve"> </w:t>
      </w:r>
      <w:r>
        <w:t>proyecto</w:t>
      </w:r>
      <w:r>
        <w:rPr>
          <w:spacing w:val="40"/>
        </w:rPr>
        <w:t xml:space="preserve"> </w:t>
      </w:r>
      <w:r>
        <w:t>técnico</w:t>
      </w:r>
      <w:r>
        <w:rPr>
          <w:spacing w:val="40"/>
        </w:rPr>
        <w:t xml:space="preserve"> </w:t>
      </w:r>
      <w:r>
        <w:t>de</w:t>
      </w:r>
      <w:r>
        <w:rPr>
          <w:spacing w:val="40"/>
        </w:rPr>
        <w:t xml:space="preserve"> </w:t>
      </w:r>
      <w:r>
        <w:t>agrupación</w:t>
      </w:r>
      <w:r>
        <w:rPr>
          <w:spacing w:val="40"/>
        </w:rPr>
        <w:t xml:space="preserve"> </w:t>
      </w:r>
      <w:r>
        <w:t>y</w:t>
      </w:r>
      <w:r>
        <w:rPr>
          <w:spacing w:val="40"/>
        </w:rPr>
        <w:t xml:space="preserve"> </w:t>
      </w:r>
      <w:r>
        <w:t>segregación</w:t>
      </w:r>
      <w:r>
        <w:rPr>
          <w:spacing w:val="40"/>
        </w:rPr>
        <w:t xml:space="preserve"> </w:t>
      </w:r>
      <w:r>
        <w:t>redactado</w:t>
      </w:r>
      <w:r>
        <w:rPr>
          <w:spacing w:val="40"/>
        </w:rPr>
        <w:t xml:space="preserve"> </w:t>
      </w:r>
      <w:r>
        <w:t>por</w:t>
      </w:r>
      <w:r>
        <w:rPr>
          <w:spacing w:val="40"/>
        </w:rPr>
        <w:t xml:space="preserve"> </w:t>
      </w:r>
      <w:r>
        <w:t>D.</w:t>
      </w:r>
      <w:r>
        <w:rPr>
          <w:spacing w:val="40"/>
        </w:rPr>
        <w:t xml:space="preserve"> </w:t>
      </w:r>
      <w:r>
        <w:t>José</w:t>
      </w:r>
      <w:r>
        <w:rPr>
          <w:spacing w:val="40"/>
        </w:rPr>
        <w:t xml:space="preserve"> </w:t>
      </w:r>
      <w:r>
        <w:t>Luis</w:t>
      </w:r>
      <w:r>
        <w:rPr>
          <w:spacing w:val="40"/>
        </w:rPr>
        <w:t xml:space="preserve"> </w:t>
      </w:r>
      <w:r>
        <w:t xml:space="preserve">Fernández Vázquez. Arquitecto. Colegiado </w:t>
      </w:r>
      <w:proofErr w:type="spellStart"/>
      <w:r>
        <w:t>nº</w:t>
      </w:r>
      <w:proofErr w:type="spellEnd"/>
      <w:r>
        <w:t xml:space="preserve"> 2.672 COAM, tramitada con número de expediente 54178/2024, resultando las siguientes fincas:</w:t>
      </w:r>
    </w:p>
    <w:p w14:paraId="7C33CE99" w14:textId="77777777" w:rsidR="00A97F47" w:rsidRDefault="00A97F47">
      <w:pPr>
        <w:pStyle w:val="Textoindependiente"/>
        <w:spacing w:before="8"/>
      </w:pPr>
    </w:p>
    <w:p w14:paraId="6A89B120" w14:textId="77777777" w:rsidR="00A97F47" w:rsidRDefault="00000000">
      <w:pPr>
        <w:pStyle w:val="Ttulo2"/>
      </w:pPr>
      <w:r>
        <w:t>DESCRIPCION</w:t>
      </w:r>
      <w:r>
        <w:rPr>
          <w:spacing w:val="-7"/>
        </w:rPr>
        <w:t xml:space="preserve"> </w:t>
      </w:r>
      <w:r>
        <w:t>FINCA</w:t>
      </w:r>
      <w:r>
        <w:rPr>
          <w:spacing w:val="-7"/>
        </w:rPr>
        <w:t xml:space="preserve"> </w:t>
      </w:r>
      <w:r>
        <w:rPr>
          <w:spacing w:val="-2"/>
        </w:rPr>
        <w:t>AGRUPADA</w:t>
      </w:r>
    </w:p>
    <w:p w14:paraId="3F5D080B" w14:textId="77777777" w:rsidR="00A97F47" w:rsidRDefault="00A97F47">
      <w:pPr>
        <w:pStyle w:val="Textoindependiente"/>
        <w:spacing w:before="61"/>
        <w:rPr>
          <w:b/>
        </w:rPr>
      </w:pPr>
    </w:p>
    <w:p w14:paraId="6F0A6BA7" w14:textId="77777777" w:rsidR="00A97F47" w:rsidRDefault="00000000">
      <w:pPr>
        <w:pStyle w:val="Textoindependiente"/>
        <w:spacing w:before="1" w:line="542" w:lineRule="auto"/>
        <w:ind w:left="142" w:right="3580"/>
        <w:jc w:val="both"/>
      </w:pPr>
      <w:r>
        <w:t>Una</w:t>
      </w:r>
      <w:r>
        <w:rPr>
          <w:spacing w:val="-4"/>
        </w:rPr>
        <w:t xml:space="preserve"> </w:t>
      </w:r>
      <w:r>
        <w:t>superficie</w:t>
      </w:r>
      <w:r>
        <w:rPr>
          <w:spacing w:val="-4"/>
        </w:rPr>
        <w:t xml:space="preserve"> </w:t>
      </w:r>
      <w:r>
        <w:t>según</w:t>
      </w:r>
      <w:r>
        <w:rPr>
          <w:spacing w:val="-4"/>
        </w:rPr>
        <w:t xml:space="preserve"> </w:t>
      </w:r>
      <w:r>
        <w:t>levantamiento</w:t>
      </w:r>
      <w:r>
        <w:rPr>
          <w:spacing w:val="-4"/>
        </w:rPr>
        <w:t xml:space="preserve"> </w:t>
      </w:r>
      <w:r>
        <w:t>topográfico</w:t>
      </w:r>
      <w:r>
        <w:rPr>
          <w:spacing w:val="-4"/>
        </w:rPr>
        <w:t xml:space="preserve"> </w:t>
      </w:r>
      <w:r>
        <w:t>de</w:t>
      </w:r>
      <w:r>
        <w:rPr>
          <w:spacing w:val="-4"/>
        </w:rPr>
        <w:t xml:space="preserve"> </w:t>
      </w:r>
      <w:r>
        <w:t>1.749,88</w:t>
      </w:r>
      <w:r>
        <w:rPr>
          <w:spacing w:val="-4"/>
        </w:rPr>
        <w:t xml:space="preserve"> </w:t>
      </w:r>
      <w:r>
        <w:t xml:space="preserve">m² </w:t>
      </w:r>
      <w:r>
        <w:rPr>
          <w:spacing w:val="-2"/>
        </w:rPr>
        <w:t>Linderos:</w:t>
      </w:r>
    </w:p>
    <w:p w14:paraId="7DD0E7D1" w14:textId="2F8C14DD" w:rsidR="00A97F47" w:rsidRDefault="00000000">
      <w:pPr>
        <w:pStyle w:val="Textoindependiente"/>
        <w:spacing w:before="1" w:line="292" w:lineRule="auto"/>
        <w:ind w:left="142" w:right="141"/>
        <w:jc w:val="both"/>
      </w:pPr>
      <w:r>
        <w:t xml:space="preserve">Al Norte: En tres tramos rectos de 26,69 m con parcela privada en calle XXI </w:t>
      </w:r>
      <w:proofErr w:type="spellStart"/>
      <w:r>
        <w:t>nº</w:t>
      </w:r>
      <w:proofErr w:type="spellEnd"/>
      <w:r>
        <w:t xml:space="preserve"> 11, en 13,05 m con parcela privada en calle XX </w:t>
      </w:r>
      <w:proofErr w:type="spellStart"/>
      <w:r>
        <w:t>nº</w:t>
      </w:r>
      <w:proofErr w:type="spellEnd"/>
      <w:r>
        <w:t xml:space="preserve"> 6 (Ref. catastral: </w:t>
      </w:r>
      <w:r w:rsidR="00505FD3">
        <w:t>***********************</w:t>
      </w:r>
      <w:r>
        <w:t xml:space="preserve">) y en el tercer tramo de 3,57 m con parcela privada en calle XX </w:t>
      </w:r>
      <w:proofErr w:type="spellStart"/>
      <w:r>
        <w:t>nº</w:t>
      </w:r>
      <w:proofErr w:type="spellEnd"/>
      <w:r>
        <w:t xml:space="preserve"> 4.</w:t>
      </w:r>
    </w:p>
    <w:p w14:paraId="525A2A65" w14:textId="77777777" w:rsidR="00A97F47" w:rsidRDefault="00A97F47">
      <w:pPr>
        <w:pStyle w:val="Textoindependiente"/>
        <w:spacing w:before="10"/>
      </w:pPr>
    </w:p>
    <w:p w14:paraId="68194D10" w14:textId="77777777" w:rsidR="00A97F47" w:rsidRDefault="00000000">
      <w:pPr>
        <w:pStyle w:val="Textoindependiente"/>
        <w:spacing w:line="292" w:lineRule="auto"/>
        <w:ind w:left="142" w:right="141"/>
        <w:jc w:val="both"/>
      </w:pPr>
      <w:r>
        <w:t xml:space="preserve">Al Sur: En dos líneas rectas de 1,35 m con parcela privada en calle XX número 2D, y 42,43 m con parcela privada en calle XXI </w:t>
      </w:r>
      <w:proofErr w:type="spellStart"/>
      <w:r>
        <w:t>nº</w:t>
      </w:r>
      <w:proofErr w:type="spellEnd"/>
      <w:r>
        <w:t xml:space="preserve"> 7</w:t>
      </w:r>
    </w:p>
    <w:p w14:paraId="2DAE5FFE" w14:textId="77777777" w:rsidR="00A97F47" w:rsidRDefault="00A97F47">
      <w:pPr>
        <w:pStyle w:val="Textoindependiente"/>
        <w:spacing w:before="10"/>
      </w:pPr>
    </w:p>
    <w:p w14:paraId="15A54C72" w14:textId="77777777" w:rsidR="00A97F47" w:rsidRDefault="00000000">
      <w:pPr>
        <w:pStyle w:val="Textoindependiente"/>
        <w:ind w:left="142"/>
      </w:pPr>
      <w:r>
        <w:t>Al</w:t>
      </w:r>
      <w:r>
        <w:rPr>
          <w:spacing w:val="-3"/>
        </w:rPr>
        <w:t xml:space="preserve"> </w:t>
      </w:r>
      <w:r>
        <w:t>Este:</w:t>
      </w:r>
      <w:r>
        <w:rPr>
          <w:spacing w:val="-2"/>
        </w:rPr>
        <w:t xml:space="preserve"> </w:t>
      </w:r>
      <w:r>
        <w:t>En</w:t>
      </w:r>
      <w:r>
        <w:rPr>
          <w:spacing w:val="-3"/>
        </w:rPr>
        <w:t xml:space="preserve"> </w:t>
      </w:r>
      <w:r>
        <w:t>línea</w:t>
      </w:r>
      <w:r>
        <w:rPr>
          <w:spacing w:val="-2"/>
        </w:rPr>
        <w:t xml:space="preserve"> </w:t>
      </w:r>
      <w:r>
        <w:t>recta</w:t>
      </w:r>
      <w:r>
        <w:rPr>
          <w:spacing w:val="-3"/>
        </w:rPr>
        <w:t xml:space="preserve"> </w:t>
      </w:r>
      <w:r>
        <w:t>de</w:t>
      </w:r>
      <w:r>
        <w:rPr>
          <w:spacing w:val="-2"/>
        </w:rPr>
        <w:t xml:space="preserve"> </w:t>
      </w:r>
      <w:r>
        <w:t>40,34</w:t>
      </w:r>
      <w:r>
        <w:rPr>
          <w:spacing w:val="-3"/>
        </w:rPr>
        <w:t xml:space="preserve"> </w:t>
      </w:r>
      <w:r>
        <w:t>m</w:t>
      </w:r>
      <w:r>
        <w:rPr>
          <w:spacing w:val="-2"/>
        </w:rPr>
        <w:t xml:space="preserve"> </w:t>
      </w:r>
      <w:r>
        <w:t>con</w:t>
      </w:r>
      <w:r>
        <w:rPr>
          <w:spacing w:val="-3"/>
        </w:rPr>
        <w:t xml:space="preserve"> </w:t>
      </w:r>
      <w:r>
        <w:t>vial</w:t>
      </w:r>
      <w:r>
        <w:rPr>
          <w:spacing w:val="-2"/>
        </w:rPr>
        <w:t xml:space="preserve"> </w:t>
      </w:r>
      <w:r>
        <w:t>público</w:t>
      </w:r>
      <w:r>
        <w:rPr>
          <w:spacing w:val="-3"/>
        </w:rPr>
        <w:t xml:space="preserve"> </w:t>
      </w:r>
      <w:r>
        <w:t>calle</w:t>
      </w:r>
      <w:r>
        <w:rPr>
          <w:spacing w:val="-2"/>
        </w:rPr>
        <w:t xml:space="preserve"> </w:t>
      </w:r>
      <w:r>
        <w:rPr>
          <w:spacing w:val="-5"/>
        </w:rPr>
        <w:t>XXI</w:t>
      </w:r>
    </w:p>
    <w:p w14:paraId="01727B99" w14:textId="77777777" w:rsidR="00A97F47" w:rsidRDefault="00A97F47">
      <w:pPr>
        <w:pStyle w:val="Textoindependiente"/>
        <w:spacing w:before="60"/>
      </w:pPr>
    </w:p>
    <w:p w14:paraId="1FFC4951" w14:textId="77777777" w:rsidR="00A97F47" w:rsidRDefault="00000000">
      <w:pPr>
        <w:pStyle w:val="Textoindependiente"/>
        <w:spacing w:line="292" w:lineRule="auto"/>
        <w:ind w:left="142" w:right="141"/>
        <w:jc w:val="both"/>
      </w:pPr>
      <w:r>
        <w:t>Al</w:t>
      </w:r>
      <w:r>
        <w:rPr>
          <w:spacing w:val="15"/>
        </w:rPr>
        <w:t xml:space="preserve"> </w:t>
      </w:r>
      <w:r>
        <w:t>Oeste:</w:t>
      </w:r>
      <w:r>
        <w:rPr>
          <w:spacing w:val="15"/>
        </w:rPr>
        <w:t xml:space="preserve"> </w:t>
      </w:r>
      <w:r>
        <w:t>En</w:t>
      </w:r>
      <w:r>
        <w:rPr>
          <w:spacing w:val="15"/>
        </w:rPr>
        <w:t xml:space="preserve"> </w:t>
      </w:r>
      <w:r>
        <w:t>una</w:t>
      </w:r>
      <w:r>
        <w:rPr>
          <w:spacing w:val="15"/>
        </w:rPr>
        <w:t xml:space="preserve"> </w:t>
      </w:r>
      <w:r>
        <w:t>línea</w:t>
      </w:r>
      <w:r>
        <w:rPr>
          <w:spacing w:val="15"/>
        </w:rPr>
        <w:t xml:space="preserve"> </w:t>
      </w:r>
      <w:r>
        <w:t>recta</w:t>
      </w:r>
      <w:r>
        <w:rPr>
          <w:spacing w:val="15"/>
        </w:rPr>
        <w:t xml:space="preserve"> </w:t>
      </w:r>
      <w:r>
        <w:t>de</w:t>
      </w:r>
      <w:r>
        <w:rPr>
          <w:spacing w:val="15"/>
        </w:rPr>
        <w:t xml:space="preserve"> </w:t>
      </w:r>
      <w:r>
        <w:t>13,58</w:t>
      </w:r>
      <w:r>
        <w:rPr>
          <w:spacing w:val="15"/>
        </w:rPr>
        <w:t xml:space="preserve"> </w:t>
      </w:r>
      <w:r>
        <w:t>con</w:t>
      </w:r>
      <w:r>
        <w:rPr>
          <w:spacing w:val="15"/>
        </w:rPr>
        <w:t xml:space="preserve"> </w:t>
      </w:r>
      <w:r>
        <w:t>parcela</w:t>
      </w:r>
      <w:r>
        <w:rPr>
          <w:spacing w:val="15"/>
        </w:rPr>
        <w:t xml:space="preserve"> </w:t>
      </w:r>
      <w:r>
        <w:t>privada</w:t>
      </w:r>
      <w:r>
        <w:rPr>
          <w:spacing w:val="15"/>
        </w:rPr>
        <w:t xml:space="preserve"> </w:t>
      </w:r>
      <w:r>
        <w:t>en</w:t>
      </w:r>
      <w:r>
        <w:rPr>
          <w:spacing w:val="15"/>
        </w:rPr>
        <w:t xml:space="preserve"> </w:t>
      </w:r>
      <w:r>
        <w:t>calle</w:t>
      </w:r>
      <w:r>
        <w:rPr>
          <w:spacing w:val="15"/>
        </w:rPr>
        <w:t xml:space="preserve"> </w:t>
      </w:r>
      <w:r>
        <w:t>XX</w:t>
      </w:r>
      <w:r>
        <w:rPr>
          <w:spacing w:val="15"/>
        </w:rPr>
        <w:t xml:space="preserve"> </w:t>
      </w:r>
      <w:proofErr w:type="spellStart"/>
      <w:r>
        <w:t>nº</w:t>
      </w:r>
      <w:proofErr w:type="spellEnd"/>
      <w:r>
        <w:rPr>
          <w:spacing w:val="15"/>
        </w:rPr>
        <w:t xml:space="preserve"> </w:t>
      </w:r>
      <w:r>
        <w:t>2A,</w:t>
      </w:r>
      <w:r>
        <w:rPr>
          <w:spacing w:val="15"/>
        </w:rPr>
        <w:t xml:space="preserve"> </w:t>
      </w:r>
      <w:r>
        <w:t>en</w:t>
      </w:r>
      <w:r>
        <w:rPr>
          <w:spacing w:val="15"/>
        </w:rPr>
        <w:t xml:space="preserve"> </w:t>
      </w:r>
      <w:r>
        <w:t>tres</w:t>
      </w:r>
      <w:r>
        <w:rPr>
          <w:spacing w:val="15"/>
        </w:rPr>
        <w:t xml:space="preserve"> </w:t>
      </w:r>
      <w:r>
        <w:t>tramos</w:t>
      </w:r>
      <w:r>
        <w:rPr>
          <w:spacing w:val="15"/>
        </w:rPr>
        <w:t xml:space="preserve"> </w:t>
      </w:r>
      <w:r>
        <w:t xml:space="preserve">rectos de 6,62 m; 0,70 m y 6,70 m con parcela privada en calle XX </w:t>
      </w:r>
      <w:proofErr w:type="spellStart"/>
      <w:r>
        <w:t>nº</w:t>
      </w:r>
      <w:proofErr w:type="spellEnd"/>
      <w:r>
        <w:t xml:space="preserve"> 2B y 13,37 m con parcela privada en calle XX </w:t>
      </w:r>
      <w:proofErr w:type="spellStart"/>
      <w:r>
        <w:t>nº</w:t>
      </w:r>
      <w:proofErr w:type="spellEnd"/>
      <w:r>
        <w:t xml:space="preserve"> 2C</w:t>
      </w:r>
    </w:p>
    <w:p w14:paraId="2C956CC3" w14:textId="77777777" w:rsidR="00A97F47" w:rsidRDefault="00000000">
      <w:pPr>
        <w:pStyle w:val="Textoindependiente"/>
        <w:rPr>
          <w:sz w:val="16"/>
        </w:rPr>
      </w:pPr>
      <w:r>
        <w:rPr>
          <w:noProof/>
          <w:sz w:val="16"/>
        </w:rPr>
        <mc:AlternateContent>
          <mc:Choice Requires="wpg">
            <w:drawing>
              <wp:anchor distT="0" distB="0" distL="0" distR="0" simplePos="0" relativeHeight="251801088" behindDoc="1" locked="0" layoutInCell="1" allowOverlap="1" wp14:anchorId="0EFC3319" wp14:editId="7263DD49">
                <wp:simplePos x="0" y="0"/>
                <wp:positionH relativeFrom="page">
                  <wp:posOffset>900112</wp:posOffset>
                </wp:positionH>
                <wp:positionV relativeFrom="paragraph">
                  <wp:posOffset>132070</wp:posOffset>
                </wp:positionV>
                <wp:extent cx="5760085" cy="40640"/>
                <wp:effectExtent l="0" t="0" r="0" b="0"/>
                <wp:wrapTopAndBottom/>
                <wp:docPr id="45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40640"/>
                          <a:chOff x="0" y="0"/>
                          <a:chExt cx="5760085" cy="40640"/>
                        </a:xfrm>
                      </wpg:grpSpPr>
                      <wps:wsp>
                        <wps:cNvPr id="454" name="Graphic 454"/>
                        <wps:cNvSpPr/>
                        <wps:spPr>
                          <a:xfrm>
                            <a:off x="4762" y="9524"/>
                            <a:ext cx="5750560" cy="31115"/>
                          </a:xfrm>
                          <a:custGeom>
                            <a:avLst/>
                            <a:gdLst/>
                            <a:ahLst/>
                            <a:cxnLst/>
                            <a:rect l="l" t="t" r="r" b="b"/>
                            <a:pathLst>
                              <a:path w="5750560" h="31115">
                                <a:moveTo>
                                  <a:pt x="5750242" y="0"/>
                                </a:moveTo>
                                <a:lnTo>
                                  <a:pt x="0" y="0"/>
                                </a:lnTo>
                                <a:lnTo>
                                  <a:pt x="0" y="30962"/>
                                </a:lnTo>
                                <a:lnTo>
                                  <a:pt x="5750242" y="30962"/>
                                </a:lnTo>
                                <a:lnTo>
                                  <a:pt x="5750242" y="0"/>
                                </a:lnTo>
                                <a:close/>
                              </a:path>
                            </a:pathLst>
                          </a:custGeom>
                          <a:solidFill>
                            <a:srgbClr val="F3F3F3"/>
                          </a:solidFill>
                        </wps:spPr>
                        <wps:bodyPr wrap="square" lIns="0" tIns="0" rIns="0" bIns="0" rtlCol="0">
                          <a:prstTxWarp prst="textNoShape">
                            <a:avLst/>
                          </a:prstTxWarp>
                          <a:noAutofit/>
                        </wps:bodyPr>
                      </wps:wsp>
                      <wps:wsp>
                        <wps:cNvPr id="455" name="Graphic 455"/>
                        <wps:cNvSpPr/>
                        <wps:spPr>
                          <a:xfrm>
                            <a:off x="0" y="0"/>
                            <a:ext cx="5760085" cy="40640"/>
                          </a:xfrm>
                          <a:custGeom>
                            <a:avLst/>
                            <a:gdLst/>
                            <a:ahLst/>
                            <a:cxnLst/>
                            <a:rect l="l" t="t" r="r" b="b"/>
                            <a:pathLst>
                              <a:path w="5760085" h="40640">
                                <a:moveTo>
                                  <a:pt x="5759767" y="0"/>
                                </a:moveTo>
                                <a:lnTo>
                                  <a:pt x="5759437" y="0"/>
                                </a:lnTo>
                                <a:lnTo>
                                  <a:pt x="5759437" y="5080"/>
                                </a:lnTo>
                                <a:lnTo>
                                  <a:pt x="5757532" y="6985"/>
                                </a:lnTo>
                                <a:lnTo>
                                  <a:pt x="5757532" y="5080"/>
                                </a:lnTo>
                                <a:lnTo>
                                  <a:pt x="5759437" y="5080"/>
                                </a:lnTo>
                                <a:lnTo>
                                  <a:pt x="5759437" y="0"/>
                                </a:lnTo>
                                <a:lnTo>
                                  <a:pt x="2222" y="0"/>
                                </a:lnTo>
                                <a:lnTo>
                                  <a:pt x="2222" y="5080"/>
                                </a:lnTo>
                                <a:lnTo>
                                  <a:pt x="2222" y="6997"/>
                                </a:lnTo>
                                <a:lnTo>
                                  <a:pt x="304" y="5080"/>
                                </a:lnTo>
                                <a:lnTo>
                                  <a:pt x="2222" y="5080"/>
                                </a:lnTo>
                                <a:lnTo>
                                  <a:pt x="2222" y="0"/>
                                </a:lnTo>
                                <a:lnTo>
                                  <a:pt x="0" y="0"/>
                                </a:lnTo>
                                <a:lnTo>
                                  <a:pt x="0" y="4775"/>
                                </a:lnTo>
                                <a:lnTo>
                                  <a:pt x="0" y="5080"/>
                                </a:lnTo>
                                <a:lnTo>
                                  <a:pt x="0" y="40487"/>
                                </a:lnTo>
                                <a:lnTo>
                                  <a:pt x="4762" y="40487"/>
                                </a:lnTo>
                                <a:lnTo>
                                  <a:pt x="4762" y="9537"/>
                                </a:lnTo>
                                <a:lnTo>
                                  <a:pt x="4114" y="8890"/>
                                </a:lnTo>
                                <a:lnTo>
                                  <a:pt x="5755627" y="8890"/>
                                </a:lnTo>
                                <a:lnTo>
                                  <a:pt x="5754992" y="9525"/>
                                </a:lnTo>
                                <a:lnTo>
                                  <a:pt x="5754992" y="40487"/>
                                </a:lnTo>
                                <a:lnTo>
                                  <a:pt x="5759755" y="40487"/>
                                </a:lnTo>
                                <a:lnTo>
                                  <a:pt x="5759755" y="5080"/>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0CE9CE21" id="Group 453" o:spid="_x0000_s1026" style="position:absolute;margin-left:70.85pt;margin-top:10.4pt;width:453.55pt;height:3.2pt;z-index:-251515392;mso-wrap-distance-left:0;mso-wrap-distance-right:0;mso-position-horizontal-relative:page" coordsize="57600,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">
                <v:shape id="Graphic 454" o:spid="_x0000_s1027" style="position:absolute;left:47;top:95;width:57506;height:311;visibility:visible;mso-wrap-style:square;v-text-anchor:top" coordsize="5750560,3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" path="m5750242,l,,,30962r5750242,l5750242,xe" fillcolor="#f3f3f3" stroked="f">
                  <v:path arrowok="t"/>
                </v:shape>
                <v:shape id="Graphic 455" o:spid="_x0000_s1028" style="position:absolute;width:57600;height:406;visibility:visible;mso-wrap-style:square;v-text-anchor:top" coordsize="5760085,4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" path="m5759767,r-330,l5759437,5080r-1905,1905l5757532,5080r1905,l5759437,,2222,r,5080l2222,6997,304,5080r1918,l2222,,,,,4775r,305l,40487r4762,l4762,9537,4114,8890r5751513,l5754992,9525r,30962l5759755,40487r,-35407l5759767,xe" fillcolor="#ccc" stroked="f">
                  <v:path arrowok="t"/>
                </v:shape>
                <w10:wrap type="topAndBottom" anchorx="page"/>
              </v:group>
            </w:pict>
          </mc:Fallback>
        </mc:AlternateContent>
      </w:r>
    </w:p>
    <w:p w14:paraId="7B7A4CFD" w14:textId="77777777" w:rsidR="00A97F47" w:rsidRDefault="00A97F47">
      <w:pPr>
        <w:pStyle w:val="Textoindependiente"/>
        <w:rPr>
          <w:sz w:val="16"/>
        </w:rPr>
        <w:sectPr w:rsidR="00A97F47">
          <w:pgSz w:w="11910" w:h="16840"/>
          <w:pgMar w:top="1260" w:right="1275" w:bottom="1260" w:left="1275" w:header="225" w:footer="1060" w:gutter="0"/>
          <w:cols w:space="720"/>
        </w:sectPr>
      </w:pPr>
    </w:p>
    <w:p w14:paraId="1DE88DCC" w14:textId="32223469" w:rsidR="00A97F47" w:rsidRDefault="00000000">
      <w:pPr>
        <w:pStyle w:val="Textoindependiente"/>
        <w:spacing w:before="11"/>
        <w:rPr>
          <w:sz w:val="12"/>
        </w:rPr>
      </w:pPr>
      <w:r>
        <w:rPr>
          <w:noProof/>
          <w:sz w:val="12"/>
        </w:rPr>
        <w:lastRenderedPageBreak/>
        <mc:AlternateContent>
          <mc:Choice Requires="wps">
            <w:drawing>
              <wp:anchor distT="0" distB="0" distL="0" distR="0" simplePos="0" relativeHeight="251681280" behindDoc="0" locked="0" layoutInCell="1" allowOverlap="1" wp14:anchorId="65732072" wp14:editId="46E50282">
                <wp:simplePos x="0" y="0"/>
                <wp:positionH relativeFrom="page">
                  <wp:posOffset>6807090</wp:posOffset>
                </wp:positionH>
                <wp:positionV relativeFrom="page">
                  <wp:posOffset>2818730</wp:posOffset>
                </wp:positionV>
                <wp:extent cx="419734" cy="3187065"/>
                <wp:effectExtent l="0" t="0" r="0" b="0"/>
                <wp:wrapNone/>
                <wp:docPr id="456" name="Text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936CC1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3F6AF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5732072" id="Textbox 456" o:spid="_x0000_s1241" type="#_x0000_t202" style="position:absolute;margin-left:536pt;margin-top:221.95pt;width:33.05pt;height:250.95pt;z-index:251681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Wbz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cJqDDJvPNtAeSA0NJKHluFgSs4H623D8tZNRc9Z/&#10;8WRgHoZTEk/J5pTE1H+EMjJZo4cPuwTGFkaXbyZG1JmiaZqi3Po/96XqMuvr3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5sWbz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936CC1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3F6AF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2386"/>
        <w:gridCol w:w="3177"/>
        <w:gridCol w:w="3502"/>
      </w:tblGrid>
      <w:tr w:rsidR="00A97F47" w14:paraId="443F185F" w14:textId="77777777">
        <w:trPr>
          <w:trHeight w:val="353"/>
        </w:trPr>
        <w:tc>
          <w:tcPr>
            <w:tcW w:w="9065" w:type="dxa"/>
            <w:gridSpan w:val="3"/>
            <w:tcBorders>
              <w:top w:val="nil"/>
              <w:bottom w:val="single" w:sz="8" w:space="0" w:color="CCCCCC"/>
            </w:tcBorders>
            <w:shd w:val="clear" w:color="auto" w:fill="F3F3F3"/>
          </w:tcPr>
          <w:p w14:paraId="7D947AFC" w14:textId="77777777" w:rsidR="00A97F47" w:rsidRDefault="00000000">
            <w:pPr>
              <w:pStyle w:val="TableParagraph"/>
              <w:spacing w:before="33"/>
              <w:rPr>
                <w:b/>
                <w:sz w:val="20"/>
              </w:rPr>
            </w:pPr>
            <w:r>
              <w:rPr>
                <w:b/>
                <w:sz w:val="20"/>
              </w:rPr>
              <w:t xml:space="preserve">COORDENADAS </w:t>
            </w:r>
            <w:r>
              <w:rPr>
                <w:b/>
                <w:spacing w:val="-5"/>
                <w:sz w:val="20"/>
              </w:rPr>
              <w:t>UTM</w:t>
            </w:r>
          </w:p>
        </w:tc>
      </w:tr>
      <w:tr w:rsidR="00A97F47" w14:paraId="402B62C5" w14:textId="77777777">
        <w:trPr>
          <w:trHeight w:val="401"/>
        </w:trPr>
        <w:tc>
          <w:tcPr>
            <w:tcW w:w="2386" w:type="dxa"/>
            <w:tcBorders>
              <w:top w:val="single" w:sz="8" w:space="0" w:color="CCCCCC"/>
              <w:bottom w:val="single" w:sz="8" w:space="0" w:color="CCCCCC"/>
              <w:right w:val="single" w:sz="6" w:space="0" w:color="CCCCCC"/>
            </w:tcBorders>
          </w:tcPr>
          <w:p w14:paraId="4396D40C" w14:textId="77777777" w:rsidR="00A97F47" w:rsidRDefault="00000000">
            <w:pPr>
              <w:pStyle w:val="TableParagraph"/>
              <w:spacing w:before="80"/>
              <w:rPr>
                <w:b/>
                <w:sz w:val="20"/>
              </w:rPr>
            </w:pPr>
            <w:r>
              <w:rPr>
                <w:b/>
                <w:spacing w:val="-2"/>
                <w:sz w:val="20"/>
              </w:rPr>
              <w:t>Puntos</w:t>
            </w:r>
          </w:p>
        </w:tc>
        <w:tc>
          <w:tcPr>
            <w:tcW w:w="3177" w:type="dxa"/>
            <w:tcBorders>
              <w:top w:val="single" w:sz="6" w:space="0" w:color="CCCCCC"/>
              <w:left w:val="single" w:sz="6" w:space="0" w:color="CCCCCC"/>
              <w:bottom w:val="single" w:sz="6" w:space="0" w:color="CCCCCC"/>
              <w:right w:val="single" w:sz="6" w:space="0" w:color="CCCCCC"/>
            </w:tcBorders>
          </w:tcPr>
          <w:p w14:paraId="0C519A8B" w14:textId="77777777" w:rsidR="00A97F47" w:rsidRDefault="00000000">
            <w:pPr>
              <w:pStyle w:val="TableParagraph"/>
              <w:spacing w:before="80"/>
              <w:ind w:left="63"/>
              <w:rPr>
                <w:b/>
                <w:sz w:val="20"/>
              </w:rPr>
            </w:pPr>
            <w:r>
              <w:rPr>
                <w:b/>
                <w:spacing w:val="-10"/>
                <w:sz w:val="20"/>
              </w:rPr>
              <w:t>X</w:t>
            </w:r>
          </w:p>
        </w:tc>
        <w:tc>
          <w:tcPr>
            <w:tcW w:w="3502" w:type="dxa"/>
            <w:tcBorders>
              <w:top w:val="single" w:sz="8" w:space="0" w:color="CCCCCC"/>
              <w:left w:val="single" w:sz="6" w:space="0" w:color="CCCCCC"/>
              <w:bottom w:val="single" w:sz="8" w:space="0" w:color="CCCCCC"/>
            </w:tcBorders>
          </w:tcPr>
          <w:p w14:paraId="31A2733B" w14:textId="77777777" w:rsidR="00A97F47" w:rsidRDefault="00000000">
            <w:pPr>
              <w:pStyle w:val="TableParagraph"/>
              <w:spacing w:before="80"/>
              <w:rPr>
                <w:b/>
                <w:sz w:val="20"/>
              </w:rPr>
            </w:pPr>
            <w:r>
              <w:rPr>
                <w:b/>
                <w:spacing w:val="-10"/>
                <w:sz w:val="20"/>
              </w:rPr>
              <w:t>Y</w:t>
            </w:r>
          </w:p>
        </w:tc>
      </w:tr>
      <w:tr w:rsidR="00A97F47" w14:paraId="4EA436F2" w14:textId="77777777">
        <w:trPr>
          <w:trHeight w:val="387"/>
        </w:trPr>
        <w:tc>
          <w:tcPr>
            <w:tcW w:w="2386" w:type="dxa"/>
            <w:tcBorders>
              <w:top w:val="single" w:sz="8" w:space="0" w:color="CCCCCC"/>
              <w:bottom w:val="single" w:sz="8" w:space="0" w:color="CCCCCC"/>
              <w:right w:val="single" w:sz="6" w:space="0" w:color="CCCCCC"/>
            </w:tcBorders>
          </w:tcPr>
          <w:p w14:paraId="5B78EC37" w14:textId="77777777" w:rsidR="00A97F47" w:rsidRDefault="00000000">
            <w:pPr>
              <w:pStyle w:val="TableParagraph"/>
              <w:rPr>
                <w:sz w:val="20"/>
              </w:rPr>
            </w:pPr>
            <w:r>
              <w:rPr>
                <w:spacing w:val="-10"/>
                <w:sz w:val="20"/>
              </w:rPr>
              <w:t>6</w:t>
            </w:r>
          </w:p>
        </w:tc>
        <w:tc>
          <w:tcPr>
            <w:tcW w:w="3177" w:type="dxa"/>
            <w:tcBorders>
              <w:top w:val="single" w:sz="6" w:space="0" w:color="CCCCCC"/>
              <w:left w:val="single" w:sz="6" w:space="0" w:color="CCCCCC"/>
              <w:bottom w:val="single" w:sz="6" w:space="0" w:color="CCCCCC"/>
              <w:right w:val="single" w:sz="6" w:space="0" w:color="CCCCCC"/>
            </w:tcBorders>
          </w:tcPr>
          <w:p w14:paraId="490AF337" w14:textId="77777777" w:rsidR="00A97F47" w:rsidRDefault="00000000">
            <w:pPr>
              <w:pStyle w:val="TableParagraph"/>
              <w:ind w:left="63"/>
              <w:rPr>
                <w:sz w:val="20"/>
              </w:rPr>
            </w:pPr>
            <w:r>
              <w:rPr>
                <w:spacing w:val="-2"/>
                <w:sz w:val="20"/>
              </w:rPr>
              <w:t>424279,82</w:t>
            </w:r>
          </w:p>
        </w:tc>
        <w:tc>
          <w:tcPr>
            <w:tcW w:w="3502" w:type="dxa"/>
            <w:tcBorders>
              <w:top w:val="single" w:sz="8" w:space="0" w:color="CCCCCC"/>
              <w:left w:val="single" w:sz="6" w:space="0" w:color="CCCCCC"/>
              <w:bottom w:val="single" w:sz="8" w:space="0" w:color="CCCCCC"/>
            </w:tcBorders>
          </w:tcPr>
          <w:p w14:paraId="44215AC6" w14:textId="77777777" w:rsidR="00A97F47" w:rsidRDefault="00000000">
            <w:pPr>
              <w:pStyle w:val="TableParagraph"/>
              <w:rPr>
                <w:sz w:val="20"/>
              </w:rPr>
            </w:pPr>
            <w:r>
              <w:rPr>
                <w:spacing w:val="-2"/>
                <w:sz w:val="20"/>
              </w:rPr>
              <w:t>4490820,60</w:t>
            </w:r>
          </w:p>
        </w:tc>
      </w:tr>
      <w:tr w:rsidR="00A97F47" w14:paraId="710CD878" w14:textId="77777777">
        <w:trPr>
          <w:trHeight w:val="387"/>
        </w:trPr>
        <w:tc>
          <w:tcPr>
            <w:tcW w:w="2386" w:type="dxa"/>
            <w:tcBorders>
              <w:top w:val="single" w:sz="8" w:space="0" w:color="CCCCCC"/>
              <w:bottom w:val="single" w:sz="8" w:space="0" w:color="CCCCCC"/>
              <w:right w:val="single" w:sz="6" w:space="0" w:color="CCCCCC"/>
            </w:tcBorders>
          </w:tcPr>
          <w:p w14:paraId="0CDCB3AA" w14:textId="77777777" w:rsidR="00A97F47" w:rsidRDefault="00000000">
            <w:pPr>
              <w:pStyle w:val="TableParagraph"/>
              <w:rPr>
                <w:sz w:val="20"/>
              </w:rPr>
            </w:pPr>
            <w:r>
              <w:rPr>
                <w:spacing w:val="-10"/>
                <w:sz w:val="20"/>
              </w:rPr>
              <w:t>1</w:t>
            </w:r>
          </w:p>
        </w:tc>
        <w:tc>
          <w:tcPr>
            <w:tcW w:w="3177" w:type="dxa"/>
            <w:tcBorders>
              <w:top w:val="single" w:sz="6" w:space="0" w:color="CCCCCC"/>
              <w:left w:val="single" w:sz="6" w:space="0" w:color="CCCCCC"/>
              <w:bottom w:val="single" w:sz="6" w:space="0" w:color="CCCCCC"/>
              <w:right w:val="single" w:sz="6" w:space="0" w:color="CCCCCC"/>
            </w:tcBorders>
          </w:tcPr>
          <w:p w14:paraId="09E53AC2" w14:textId="77777777" w:rsidR="00A97F47" w:rsidRDefault="00000000">
            <w:pPr>
              <w:pStyle w:val="TableParagraph"/>
              <w:ind w:left="63"/>
              <w:rPr>
                <w:sz w:val="20"/>
              </w:rPr>
            </w:pPr>
            <w:r>
              <w:rPr>
                <w:spacing w:val="-2"/>
                <w:sz w:val="20"/>
              </w:rPr>
              <w:t>424301,82</w:t>
            </w:r>
          </w:p>
        </w:tc>
        <w:tc>
          <w:tcPr>
            <w:tcW w:w="3502" w:type="dxa"/>
            <w:tcBorders>
              <w:top w:val="single" w:sz="8" w:space="0" w:color="CCCCCC"/>
              <w:left w:val="single" w:sz="6" w:space="0" w:color="CCCCCC"/>
              <w:bottom w:val="single" w:sz="8" w:space="0" w:color="CCCCCC"/>
            </w:tcBorders>
          </w:tcPr>
          <w:p w14:paraId="3A0BC838" w14:textId="77777777" w:rsidR="00A97F47" w:rsidRDefault="00000000">
            <w:pPr>
              <w:pStyle w:val="TableParagraph"/>
              <w:rPr>
                <w:sz w:val="20"/>
              </w:rPr>
            </w:pPr>
            <w:r>
              <w:rPr>
                <w:spacing w:val="-2"/>
                <w:sz w:val="20"/>
              </w:rPr>
              <w:t>4490786,79</w:t>
            </w:r>
          </w:p>
        </w:tc>
      </w:tr>
      <w:tr w:rsidR="00A97F47" w14:paraId="13259996" w14:textId="77777777">
        <w:trPr>
          <w:trHeight w:val="388"/>
        </w:trPr>
        <w:tc>
          <w:tcPr>
            <w:tcW w:w="2386" w:type="dxa"/>
            <w:tcBorders>
              <w:top w:val="single" w:sz="8" w:space="0" w:color="CCCCCC"/>
              <w:bottom w:val="single" w:sz="8" w:space="0" w:color="CCCCCC"/>
              <w:right w:val="single" w:sz="6" w:space="0" w:color="CCCCCC"/>
            </w:tcBorders>
          </w:tcPr>
          <w:p w14:paraId="14D9626A" w14:textId="77777777" w:rsidR="00A97F47" w:rsidRDefault="00000000">
            <w:pPr>
              <w:pStyle w:val="TableParagraph"/>
              <w:spacing w:before="78"/>
              <w:rPr>
                <w:sz w:val="20"/>
              </w:rPr>
            </w:pPr>
            <w:r>
              <w:rPr>
                <w:spacing w:val="-10"/>
                <w:sz w:val="20"/>
              </w:rPr>
              <w:t>2</w:t>
            </w:r>
          </w:p>
        </w:tc>
        <w:tc>
          <w:tcPr>
            <w:tcW w:w="3177" w:type="dxa"/>
            <w:tcBorders>
              <w:top w:val="single" w:sz="6" w:space="0" w:color="CCCCCC"/>
              <w:left w:val="single" w:sz="6" w:space="0" w:color="CCCCCC"/>
              <w:bottom w:val="single" w:sz="6" w:space="0" w:color="CCCCCC"/>
              <w:right w:val="single" w:sz="6" w:space="0" w:color="CCCCCC"/>
            </w:tcBorders>
          </w:tcPr>
          <w:p w14:paraId="72A148DB" w14:textId="77777777" w:rsidR="00A97F47" w:rsidRDefault="00000000">
            <w:pPr>
              <w:pStyle w:val="TableParagraph"/>
              <w:spacing w:before="78"/>
              <w:ind w:left="63"/>
              <w:rPr>
                <w:sz w:val="20"/>
              </w:rPr>
            </w:pPr>
            <w:r>
              <w:rPr>
                <w:spacing w:val="-2"/>
                <w:sz w:val="20"/>
              </w:rPr>
              <w:t>424264,71</w:t>
            </w:r>
          </w:p>
        </w:tc>
        <w:tc>
          <w:tcPr>
            <w:tcW w:w="3502" w:type="dxa"/>
            <w:tcBorders>
              <w:top w:val="single" w:sz="8" w:space="0" w:color="CCCCCC"/>
              <w:left w:val="single" w:sz="6" w:space="0" w:color="CCCCCC"/>
              <w:bottom w:val="single" w:sz="8" w:space="0" w:color="CCCCCC"/>
            </w:tcBorders>
          </w:tcPr>
          <w:p w14:paraId="3074FD49" w14:textId="77777777" w:rsidR="00A97F47" w:rsidRDefault="00000000">
            <w:pPr>
              <w:pStyle w:val="TableParagraph"/>
              <w:spacing w:before="78"/>
              <w:rPr>
                <w:sz w:val="20"/>
              </w:rPr>
            </w:pPr>
            <w:r>
              <w:rPr>
                <w:spacing w:val="-2"/>
                <w:sz w:val="20"/>
              </w:rPr>
              <w:t>4490763,55</w:t>
            </w:r>
          </w:p>
        </w:tc>
      </w:tr>
      <w:tr w:rsidR="00A97F47" w14:paraId="3EA459E0" w14:textId="77777777">
        <w:trPr>
          <w:trHeight w:val="387"/>
        </w:trPr>
        <w:tc>
          <w:tcPr>
            <w:tcW w:w="2386" w:type="dxa"/>
            <w:tcBorders>
              <w:top w:val="single" w:sz="8" w:space="0" w:color="CCCCCC"/>
              <w:bottom w:val="single" w:sz="8" w:space="0" w:color="CCCCCC"/>
              <w:right w:val="single" w:sz="6" w:space="0" w:color="CCCCCC"/>
            </w:tcBorders>
          </w:tcPr>
          <w:p w14:paraId="2481CE95" w14:textId="77777777" w:rsidR="00A97F47" w:rsidRDefault="00000000">
            <w:pPr>
              <w:pStyle w:val="TableParagraph"/>
              <w:rPr>
                <w:sz w:val="20"/>
              </w:rPr>
            </w:pPr>
            <w:r>
              <w:rPr>
                <w:spacing w:val="-10"/>
                <w:sz w:val="20"/>
              </w:rPr>
              <w:t>3</w:t>
            </w:r>
          </w:p>
        </w:tc>
        <w:tc>
          <w:tcPr>
            <w:tcW w:w="3177" w:type="dxa"/>
            <w:tcBorders>
              <w:top w:val="single" w:sz="6" w:space="0" w:color="CCCCCC"/>
              <w:left w:val="single" w:sz="6" w:space="0" w:color="CCCCCC"/>
              <w:bottom w:val="single" w:sz="6" w:space="0" w:color="CCCCCC"/>
              <w:right w:val="single" w:sz="6" w:space="0" w:color="CCCCCC"/>
            </w:tcBorders>
          </w:tcPr>
          <w:p w14:paraId="22DF01B9" w14:textId="77777777" w:rsidR="00A97F47" w:rsidRDefault="00000000">
            <w:pPr>
              <w:pStyle w:val="TableParagraph"/>
              <w:ind w:left="63"/>
              <w:rPr>
                <w:sz w:val="20"/>
              </w:rPr>
            </w:pPr>
            <w:r>
              <w:rPr>
                <w:spacing w:val="-2"/>
                <w:sz w:val="20"/>
              </w:rPr>
              <w:t>424254,50</w:t>
            </w:r>
          </w:p>
        </w:tc>
        <w:tc>
          <w:tcPr>
            <w:tcW w:w="3502" w:type="dxa"/>
            <w:tcBorders>
              <w:top w:val="single" w:sz="8" w:space="0" w:color="CCCCCC"/>
              <w:left w:val="single" w:sz="6" w:space="0" w:color="CCCCCC"/>
              <w:bottom w:val="single" w:sz="8" w:space="0" w:color="CCCCCC"/>
            </w:tcBorders>
          </w:tcPr>
          <w:p w14:paraId="6051D6A5" w14:textId="77777777" w:rsidR="00A97F47" w:rsidRDefault="00000000">
            <w:pPr>
              <w:pStyle w:val="TableParagraph"/>
              <w:rPr>
                <w:sz w:val="20"/>
              </w:rPr>
            </w:pPr>
            <w:r>
              <w:rPr>
                <w:spacing w:val="-2"/>
                <w:sz w:val="20"/>
              </w:rPr>
              <w:t>4490780,83</w:t>
            </w:r>
          </w:p>
        </w:tc>
      </w:tr>
      <w:tr w:rsidR="00A97F47" w14:paraId="0A3D66D6" w14:textId="77777777">
        <w:trPr>
          <w:trHeight w:val="388"/>
        </w:trPr>
        <w:tc>
          <w:tcPr>
            <w:tcW w:w="2386" w:type="dxa"/>
            <w:tcBorders>
              <w:top w:val="single" w:sz="8" w:space="0" w:color="CCCCCC"/>
              <w:bottom w:val="single" w:sz="8" w:space="0" w:color="CCCCCC"/>
              <w:right w:val="single" w:sz="6" w:space="0" w:color="CCCCCC"/>
            </w:tcBorders>
          </w:tcPr>
          <w:p w14:paraId="4218A95C" w14:textId="77777777" w:rsidR="00A97F47" w:rsidRDefault="00000000">
            <w:pPr>
              <w:pStyle w:val="TableParagraph"/>
              <w:spacing w:before="78"/>
              <w:rPr>
                <w:sz w:val="20"/>
              </w:rPr>
            </w:pPr>
            <w:r>
              <w:rPr>
                <w:spacing w:val="-10"/>
                <w:sz w:val="20"/>
              </w:rPr>
              <w:t>4</w:t>
            </w:r>
          </w:p>
        </w:tc>
        <w:tc>
          <w:tcPr>
            <w:tcW w:w="3177" w:type="dxa"/>
            <w:tcBorders>
              <w:top w:val="single" w:sz="6" w:space="0" w:color="CCCCCC"/>
              <w:left w:val="single" w:sz="6" w:space="0" w:color="CCCCCC"/>
              <w:bottom w:val="single" w:sz="6" w:space="0" w:color="CCCCCC"/>
              <w:right w:val="single" w:sz="6" w:space="0" w:color="CCCCCC"/>
            </w:tcBorders>
          </w:tcPr>
          <w:p w14:paraId="47261719" w14:textId="77777777" w:rsidR="00A97F47" w:rsidRDefault="00000000">
            <w:pPr>
              <w:pStyle w:val="TableParagraph"/>
              <w:spacing w:before="78"/>
              <w:ind w:left="63"/>
              <w:rPr>
                <w:sz w:val="20"/>
              </w:rPr>
            </w:pPr>
            <w:r>
              <w:rPr>
                <w:spacing w:val="-2"/>
                <w:sz w:val="20"/>
              </w:rPr>
              <w:t>424253,90</w:t>
            </w:r>
          </w:p>
        </w:tc>
        <w:tc>
          <w:tcPr>
            <w:tcW w:w="3502" w:type="dxa"/>
            <w:tcBorders>
              <w:top w:val="single" w:sz="8" w:space="0" w:color="CCCCCC"/>
              <w:left w:val="single" w:sz="6" w:space="0" w:color="CCCCCC"/>
              <w:bottom w:val="single" w:sz="8" w:space="0" w:color="CCCCCC"/>
            </w:tcBorders>
          </w:tcPr>
          <w:p w14:paraId="1B50EA68" w14:textId="77777777" w:rsidR="00A97F47" w:rsidRDefault="00000000">
            <w:pPr>
              <w:pStyle w:val="TableParagraph"/>
              <w:spacing w:before="78"/>
              <w:rPr>
                <w:sz w:val="20"/>
              </w:rPr>
            </w:pPr>
            <w:r>
              <w:rPr>
                <w:spacing w:val="-2"/>
                <w:sz w:val="20"/>
              </w:rPr>
              <w:t>4490780,47</w:t>
            </w:r>
          </w:p>
        </w:tc>
      </w:tr>
      <w:tr w:rsidR="00A97F47" w14:paraId="661EC53D" w14:textId="77777777">
        <w:trPr>
          <w:trHeight w:val="390"/>
        </w:trPr>
        <w:tc>
          <w:tcPr>
            <w:tcW w:w="2386" w:type="dxa"/>
            <w:tcBorders>
              <w:top w:val="single" w:sz="8" w:space="0" w:color="CCCCCC"/>
              <w:bottom w:val="single" w:sz="6" w:space="0" w:color="CCCCCC"/>
              <w:right w:val="single" w:sz="6" w:space="0" w:color="CCCCCC"/>
            </w:tcBorders>
          </w:tcPr>
          <w:p w14:paraId="709EC50E" w14:textId="77777777" w:rsidR="00A97F47" w:rsidRDefault="00000000">
            <w:pPr>
              <w:pStyle w:val="TableParagraph"/>
              <w:rPr>
                <w:sz w:val="20"/>
              </w:rPr>
            </w:pPr>
            <w:r>
              <w:rPr>
                <w:spacing w:val="-10"/>
                <w:sz w:val="20"/>
              </w:rPr>
              <w:t>5</w:t>
            </w:r>
          </w:p>
        </w:tc>
        <w:tc>
          <w:tcPr>
            <w:tcW w:w="3177" w:type="dxa"/>
            <w:tcBorders>
              <w:top w:val="single" w:sz="6" w:space="0" w:color="CCCCCC"/>
              <w:left w:val="single" w:sz="6" w:space="0" w:color="CCCCCC"/>
              <w:bottom w:val="single" w:sz="6" w:space="0" w:color="CCCCCC"/>
              <w:right w:val="single" w:sz="6" w:space="0" w:color="CCCCCC"/>
            </w:tcBorders>
          </w:tcPr>
          <w:p w14:paraId="15FA9576" w14:textId="77777777" w:rsidR="00A97F47" w:rsidRDefault="00000000">
            <w:pPr>
              <w:pStyle w:val="TableParagraph"/>
              <w:ind w:left="63"/>
              <w:rPr>
                <w:sz w:val="20"/>
              </w:rPr>
            </w:pPr>
            <w:r>
              <w:rPr>
                <w:spacing w:val="-2"/>
                <w:sz w:val="20"/>
              </w:rPr>
              <w:t>424243,14</w:t>
            </w:r>
          </w:p>
        </w:tc>
        <w:tc>
          <w:tcPr>
            <w:tcW w:w="3502" w:type="dxa"/>
            <w:tcBorders>
              <w:top w:val="single" w:sz="8" w:space="0" w:color="CCCCCC"/>
              <w:left w:val="single" w:sz="6" w:space="0" w:color="CCCCCC"/>
              <w:bottom w:val="single" w:sz="6" w:space="0" w:color="CCCCCC"/>
            </w:tcBorders>
          </w:tcPr>
          <w:p w14:paraId="49448E95" w14:textId="77777777" w:rsidR="00A97F47" w:rsidRDefault="00000000">
            <w:pPr>
              <w:pStyle w:val="TableParagraph"/>
              <w:rPr>
                <w:sz w:val="20"/>
              </w:rPr>
            </w:pPr>
            <w:r>
              <w:rPr>
                <w:spacing w:val="-2"/>
                <w:sz w:val="20"/>
              </w:rPr>
              <w:t>4490797,57</w:t>
            </w:r>
          </w:p>
        </w:tc>
      </w:tr>
    </w:tbl>
    <w:p w14:paraId="4581B091" w14:textId="77777777" w:rsidR="00A97F47" w:rsidRDefault="00A97F47">
      <w:pPr>
        <w:pStyle w:val="Textoindependiente"/>
        <w:spacing w:before="157"/>
      </w:pPr>
    </w:p>
    <w:p w14:paraId="1B5F8ABD" w14:textId="77777777" w:rsidR="00A97F47" w:rsidRDefault="00000000">
      <w:pPr>
        <w:pStyle w:val="Ttulo2"/>
      </w:pPr>
      <w:r>
        <w:t>DESCRIPCION</w:t>
      </w:r>
      <w:r>
        <w:rPr>
          <w:spacing w:val="-4"/>
        </w:rPr>
        <w:t xml:space="preserve"> </w:t>
      </w:r>
      <w:r>
        <w:t>DE</w:t>
      </w:r>
      <w:r>
        <w:rPr>
          <w:spacing w:val="-2"/>
        </w:rPr>
        <w:t xml:space="preserve"> </w:t>
      </w:r>
      <w:r>
        <w:t>FINCAS</w:t>
      </w:r>
      <w:r>
        <w:rPr>
          <w:spacing w:val="-2"/>
        </w:rPr>
        <w:t xml:space="preserve"> </w:t>
      </w:r>
      <w:r>
        <w:t>QUE</w:t>
      </w:r>
      <w:r>
        <w:rPr>
          <w:spacing w:val="-2"/>
        </w:rPr>
        <w:t xml:space="preserve"> </w:t>
      </w:r>
      <w:r>
        <w:t>SE</w:t>
      </w:r>
      <w:r>
        <w:rPr>
          <w:spacing w:val="-2"/>
        </w:rPr>
        <w:t xml:space="preserve"> SEGREGANM:</w:t>
      </w:r>
    </w:p>
    <w:p w14:paraId="3B5A22E4" w14:textId="77777777" w:rsidR="00A97F47" w:rsidRDefault="00A97F47">
      <w:pPr>
        <w:pStyle w:val="Textoindependiente"/>
        <w:spacing w:before="60"/>
        <w:rPr>
          <w:b/>
        </w:rPr>
      </w:pPr>
    </w:p>
    <w:p w14:paraId="0BF96171" w14:textId="77777777" w:rsidR="00A97F47" w:rsidRDefault="00000000">
      <w:pPr>
        <w:pStyle w:val="Ttulo3"/>
      </w:pPr>
      <w:r>
        <w:t>Parcela</w:t>
      </w:r>
      <w:r>
        <w:rPr>
          <w:spacing w:val="-8"/>
        </w:rPr>
        <w:t xml:space="preserve"> </w:t>
      </w:r>
      <w:r>
        <w:t>Resultante</w:t>
      </w:r>
      <w:r>
        <w:rPr>
          <w:spacing w:val="-7"/>
        </w:rPr>
        <w:t xml:space="preserve"> </w:t>
      </w:r>
      <w:r>
        <w:rPr>
          <w:spacing w:val="-10"/>
        </w:rPr>
        <w:t>1</w:t>
      </w:r>
    </w:p>
    <w:p w14:paraId="791BF301" w14:textId="77777777" w:rsidR="00A97F47" w:rsidRDefault="00A97F47">
      <w:pPr>
        <w:pStyle w:val="Textoindependiente"/>
        <w:spacing w:before="61"/>
        <w:rPr>
          <w:b/>
        </w:rPr>
      </w:pPr>
    </w:p>
    <w:p w14:paraId="40466E17" w14:textId="37EF468B" w:rsidR="00A97F47" w:rsidRDefault="00000000">
      <w:pPr>
        <w:pStyle w:val="Textoindependiente"/>
        <w:spacing w:before="1" w:line="292" w:lineRule="auto"/>
        <w:ind w:left="142" w:right="145"/>
      </w:pPr>
      <w:r>
        <w:t>Urbana,</w:t>
      </w:r>
      <w:r>
        <w:rPr>
          <w:spacing w:val="29"/>
        </w:rPr>
        <w:t xml:space="preserve"> </w:t>
      </w:r>
      <w:r>
        <w:t>parcela</w:t>
      </w:r>
      <w:r>
        <w:rPr>
          <w:spacing w:val="29"/>
        </w:rPr>
        <w:t xml:space="preserve"> </w:t>
      </w:r>
      <w:r>
        <w:t>situada</w:t>
      </w:r>
      <w:r>
        <w:rPr>
          <w:spacing w:val="29"/>
        </w:rPr>
        <w:t xml:space="preserve"> </w:t>
      </w:r>
      <w:r>
        <w:t>en</w:t>
      </w:r>
      <w:r>
        <w:rPr>
          <w:spacing w:val="29"/>
        </w:rPr>
        <w:t xml:space="preserve"> </w:t>
      </w:r>
      <w:r>
        <w:t>la</w:t>
      </w:r>
      <w:r>
        <w:rPr>
          <w:spacing w:val="29"/>
        </w:rPr>
        <w:t xml:space="preserve"> </w:t>
      </w:r>
      <w:r>
        <w:t>calle</w:t>
      </w:r>
      <w:r>
        <w:rPr>
          <w:spacing w:val="29"/>
        </w:rPr>
        <w:t xml:space="preserve"> </w:t>
      </w:r>
      <w:r w:rsidR="00505FD3">
        <w:t>******************</w:t>
      </w:r>
      <w:r>
        <w:t>,</w:t>
      </w:r>
      <w:r>
        <w:rPr>
          <w:spacing w:val="29"/>
        </w:rPr>
        <w:t xml:space="preserve"> </w:t>
      </w:r>
      <w:r>
        <w:t>con</w:t>
      </w:r>
      <w:r>
        <w:rPr>
          <w:spacing w:val="29"/>
        </w:rPr>
        <w:t xml:space="preserve"> </w:t>
      </w:r>
      <w:r>
        <w:t>forma</w:t>
      </w:r>
      <w:r>
        <w:rPr>
          <w:spacing w:val="29"/>
        </w:rPr>
        <w:t xml:space="preserve"> </w:t>
      </w:r>
      <w:r>
        <w:t>de</w:t>
      </w:r>
      <w:r>
        <w:rPr>
          <w:spacing w:val="29"/>
        </w:rPr>
        <w:t xml:space="preserve"> </w:t>
      </w:r>
      <w:r>
        <w:t>polígono</w:t>
      </w:r>
      <w:r>
        <w:rPr>
          <w:spacing w:val="29"/>
        </w:rPr>
        <w:t xml:space="preserve"> </w:t>
      </w:r>
      <w:r>
        <w:t>irregular y acceso por la calle XXI, que cuenta con una superficie real de terreno de 500,48 m², y linda:</w:t>
      </w:r>
    </w:p>
    <w:p w14:paraId="68FA4497" w14:textId="77777777" w:rsidR="00A97F47" w:rsidRDefault="00A97F47">
      <w:pPr>
        <w:pStyle w:val="Textoindependiente"/>
        <w:spacing w:before="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550"/>
        <w:gridCol w:w="8513"/>
      </w:tblGrid>
      <w:tr w:rsidR="00A97F47" w14:paraId="37879D11" w14:textId="77777777">
        <w:trPr>
          <w:trHeight w:val="664"/>
        </w:trPr>
        <w:tc>
          <w:tcPr>
            <w:tcW w:w="550" w:type="dxa"/>
            <w:tcBorders>
              <w:left w:val="single" w:sz="4" w:space="0" w:color="CCCCCC"/>
              <w:bottom w:val="single" w:sz="8" w:space="0" w:color="CCCCCC"/>
            </w:tcBorders>
            <w:shd w:val="clear" w:color="auto" w:fill="F3F3F3"/>
          </w:tcPr>
          <w:p w14:paraId="642645B2" w14:textId="77777777" w:rsidR="00A97F47" w:rsidRDefault="00000000">
            <w:pPr>
              <w:pStyle w:val="TableParagraph"/>
              <w:spacing w:before="80" w:line="285" w:lineRule="auto"/>
              <w:rPr>
                <w:sz w:val="20"/>
              </w:rPr>
            </w:pPr>
            <w:proofErr w:type="spellStart"/>
            <w:r>
              <w:rPr>
                <w:spacing w:val="5"/>
                <w:sz w:val="20"/>
              </w:rPr>
              <w:t>Nort</w:t>
            </w:r>
            <w:proofErr w:type="spellEnd"/>
            <w:r>
              <w:rPr>
                <w:spacing w:val="5"/>
                <w:sz w:val="20"/>
              </w:rPr>
              <w:t xml:space="preserve"> </w:t>
            </w:r>
            <w:r>
              <w:rPr>
                <w:spacing w:val="-6"/>
                <w:sz w:val="20"/>
              </w:rPr>
              <w:t>e:</w:t>
            </w:r>
          </w:p>
        </w:tc>
        <w:tc>
          <w:tcPr>
            <w:tcW w:w="8513" w:type="dxa"/>
            <w:tcBorders>
              <w:bottom w:val="single" w:sz="8" w:space="0" w:color="CCCCCC"/>
              <w:right w:val="single" w:sz="4" w:space="0" w:color="CCCCCC"/>
            </w:tcBorders>
            <w:shd w:val="clear" w:color="auto" w:fill="F3F3F3"/>
          </w:tcPr>
          <w:p w14:paraId="2B4CACA2" w14:textId="77777777" w:rsidR="00A97F47" w:rsidRDefault="00000000">
            <w:pPr>
              <w:pStyle w:val="TableParagraph"/>
              <w:spacing w:before="80" w:line="285" w:lineRule="auto"/>
              <w:ind w:left="63"/>
              <w:rPr>
                <w:sz w:val="20"/>
              </w:rPr>
            </w:pPr>
            <w:r>
              <w:rPr>
                <w:sz w:val="20"/>
              </w:rPr>
              <w:t>En</w:t>
            </w:r>
            <w:r>
              <w:rPr>
                <w:spacing w:val="29"/>
                <w:sz w:val="20"/>
              </w:rPr>
              <w:t xml:space="preserve"> </w:t>
            </w:r>
            <w:r>
              <w:rPr>
                <w:sz w:val="20"/>
              </w:rPr>
              <w:t>tres</w:t>
            </w:r>
            <w:r>
              <w:rPr>
                <w:spacing w:val="29"/>
                <w:sz w:val="20"/>
              </w:rPr>
              <w:t xml:space="preserve"> </w:t>
            </w:r>
            <w:r>
              <w:rPr>
                <w:sz w:val="20"/>
              </w:rPr>
              <w:t>tramos</w:t>
            </w:r>
            <w:r>
              <w:rPr>
                <w:spacing w:val="29"/>
                <w:sz w:val="20"/>
              </w:rPr>
              <w:t xml:space="preserve"> </w:t>
            </w:r>
            <w:r>
              <w:rPr>
                <w:sz w:val="20"/>
              </w:rPr>
              <w:t>rectos</w:t>
            </w:r>
            <w:r>
              <w:rPr>
                <w:spacing w:val="29"/>
                <w:sz w:val="20"/>
              </w:rPr>
              <w:t xml:space="preserve"> </w:t>
            </w:r>
            <w:r>
              <w:rPr>
                <w:sz w:val="20"/>
              </w:rPr>
              <w:t>quebrados</w:t>
            </w:r>
            <w:r>
              <w:rPr>
                <w:spacing w:val="29"/>
                <w:sz w:val="20"/>
              </w:rPr>
              <w:t xml:space="preserve"> </w:t>
            </w:r>
            <w:r>
              <w:rPr>
                <w:sz w:val="20"/>
              </w:rPr>
              <w:t>de</w:t>
            </w:r>
            <w:r>
              <w:rPr>
                <w:spacing w:val="29"/>
                <w:sz w:val="20"/>
              </w:rPr>
              <w:t xml:space="preserve"> </w:t>
            </w:r>
            <w:r>
              <w:rPr>
                <w:sz w:val="20"/>
              </w:rPr>
              <w:t>15,27</w:t>
            </w:r>
            <w:r>
              <w:rPr>
                <w:spacing w:val="29"/>
                <w:sz w:val="20"/>
              </w:rPr>
              <w:t xml:space="preserve"> </w:t>
            </w:r>
            <w:r>
              <w:rPr>
                <w:sz w:val="20"/>
              </w:rPr>
              <w:t>m,</w:t>
            </w:r>
            <w:r>
              <w:rPr>
                <w:spacing w:val="29"/>
                <w:sz w:val="20"/>
              </w:rPr>
              <w:t xml:space="preserve"> </w:t>
            </w:r>
            <w:r>
              <w:rPr>
                <w:sz w:val="20"/>
              </w:rPr>
              <w:t>1,55</w:t>
            </w:r>
            <w:r>
              <w:rPr>
                <w:spacing w:val="29"/>
                <w:sz w:val="20"/>
              </w:rPr>
              <w:t xml:space="preserve"> </w:t>
            </w:r>
            <w:r>
              <w:rPr>
                <w:sz w:val="20"/>
              </w:rPr>
              <w:t>m</w:t>
            </w:r>
            <w:r>
              <w:rPr>
                <w:spacing w:val="29"/>
                <w:sz w:val="20"/>
              </w:rPr>
              <w:t xml:space="preserve"> </w:t>
            </w:r>
            <w:r>
              <w:rPr>
                <w:sz w:val="20"/>
              </w:rPr>
              <w:t>y</w:t>
            </w:r>
            <w:r>
              <w:rPr>
                <w:spacing w:val="29"/>
                <w:sz w:val="20"/>
              </w:rPr>
              <w:t xml:space="preserve"> </w:t>
            </w:r>
            <w:r>
              <w:rPr>
                <w:sz w:val="20"/>
              </w:rPr>
              <w:t>28,00</w:t>
            </w:r>
            <w:r>
              <w:rPr>
                <w:spacing w:val="29"/>
                <w:sz w:val="20"/>
              </w:rPr>
              <w:t xml:space="preserve"> </w:t>
            </w:r>
            <w:r>
              <w:rPr>
                <w:sz w:val="20"/>
              </w:rPr>
              <w:t>con</w:t>
            </w:r>
            <w:r>
              <w:rPr>
                <w:spacing w:val="29"/>
                <w:sz w:val="20"/>
              </w:rPr>
              <w:t xml:space="preserve"> </w:t>
            </w:r>
            <w:r>
              <w:rPr>
                <w:sz w:val="20"/>
              </w:rPr>
              <w:t>finca</w:t>
            </w:r>
            <w:r>
              <w:rPr>
                <w:spacing w:val="29"/>
                <w:sz w:val="20"/>
              </w:rPr>
              <w:t xml:space="preserve"> </w:t>
            </w:r>
            <w:r>
              <w:rPr>
                <w:sz w:val="20"/>
              </w:rPr>
              <w:t>resultante</w:t>
            </w:r>
            <w:r>
              <w:rPr>
                <w:spacing w:val="29"/>
                <w:sz w:val="20"/>
              </w:rPr>
              <w:t xml:space="preserve"> </w:t>
            </w:r>
            <w:r>
              <w:rPr>
                <w:sz w:val="20"/>
              </w:rPr>
              <w:t>2</w:t>
            </w:r>
            <w:r>
              <w:rPr>
                <w:spacing w:val="29"/>
                <w:sz w:val="20"/>
              </w:rPr>
              <w:t xml:space="preserve"> </w:t>
            </w:r>
            <w:r>
              <w:rPr>
                <w:sz w:val="20"/>
              </w:rPr>
              <w:t>de</w:t>
            </w:r>
            <w:r>
              <w:rPr>
                <w:spacing w:val="29"/>
                <w:sz w:val="20"/>
              </w:rPr>
              <w:t xml:space="preserve"> </w:t>
            </w:r>
            <w:r>
              <w:rPr>
                <w:sz w:val="20"/>
              </w:rPr>
              <w:t>la presente parcelación</w:t>
            </w:r>
          </w:p>
        </w:tc>
      </w:tr>
      <w:tr w:rsidR="00A97F47" w14:paraId="609E2412" w14:textId="77777777">
        <w:trPr>
          <w:trHeight w:val="659"/>
        </w:trPr>
        <w:tc>
          <w:tcPr>
            <w:tcW w:w="550" w:type="dxa"/>
            <w:tcBorders>
              <w:top w:val="single" w:sz="8" w:space="0" w:color="CCCCCC"/>
              <w:left w:val="single" w:sz="4" w:space="0" w:color="CCCCCC"/>
              <w:bottom w:val="single" w:sz="8" w:space="0" w:color="CCCCCC"/>
            </w:tcBorders>
          </w:tcPr>
          <w:p w14:paraId="68A16353" w14:textId="77777777" w:rsidR="00A97F47" w:rsidRDefault="00000000">
            <w:pPr>
              <w:pStyle w:val="TableParagraph"/>
              <w:rPr>
                <w:sz w:val="20"/>
              </w:rPr>
            </w:pPr>
            <w:r>
              <w:rPr>
                <w:spacing w:val="-4"/>
                <w:sz w:val="20"/>
              </w:rPr>
              <w:t>Sur:</w:t>
            </w:r>
          </w:p>
        </w:tc>
        <w:tc>
          <w:tcPr>
            <w:tcW w:w="8513" w:type="dxa"/>
            <w:tcBorders>
              <w:top w:val="single" w:sz="8" w:space="0" w:color="CCCCCC"/>
              <w:bottom w:val="single" w:sz="8" w:space="0" w:color="CCCCCC"/>
              <w:right w:val="single" w:sz="4" w:space="0" w:color="CCCCCC"/>
            </w:tcBorders>
          </w:tcPr>
          <w:p w14:paraId="126C524E" w14:textId="77777777" w:rsidR="00A97F47" w:rsidRDefault="00000000">
            <w:pPr>
              <w:pStyle w:val="TableParagraph"/>
              <w:spacing w:line="285" w:lineRule="auto"/>
              <w:ind w:left="63"/>
              <w:rPr>
                <w:sz w:val="20"/>
              </w:rPr>
            </w:pPr>
            <w:r>
              <w:rPr>
                <w:sz w:val="20"/>
              </w:rPr>
              <w:t>En dos líneas rectas de 1,35 m con parcela privada en calle XX número 2D, y 42,43 m con</w:t>
            </w:r>
            <w:r>
              <w:rPr>
                <w:spacing w:val="80"/>
                <w:sz w:val="20"/>
              </w:rPr>
              <w:t xml:space="preserve"> </w:t>
            </w:r>
            <w:r>
              <w:rPr>
                <w:sz w:val="20"/>
              </w:rPr>
              <w:t xml:space="preserve">parcela privada en calle XXI </w:t>
            </w:r>
            <w:proofErr w:type="spellStart"/>
            <w:r>
              <w:rPr>
                <w:sz w:val="20"/>
              </w:rPr>
              <w:t>nº</w:t>
            </w:r>
            <w:proofErr w:type="spellEnd"/>
            <w:r>
              <w:rPr>
                <w:sz w:val="20"/>
              </w:rPr>
              <w:t xml:space="preserve"> 7</w:t>
            </w:r>
          </w:p>
        </w:tc>
      </w:tr>
      <w:tr w:rsidR="00A97F47" w14:paraId="6A39078A" w14:textId="77777777">
        <w:trPr>
          <w:trHeight w:val="662"/>
        </w:trPr>
        <w:tc>
          <w:tcPr>
            <w:tcW w:w="550" w:type="dxa"/>
            <w:tcBorders>
              <w:top w:val="single" w:sz="8" w:space="0" w:color="CCCCCC"/>
              <w:left w:val="single" w:sz="4" w:space="0" w:color="CCCCCC"/>
              <w:bottom w:val="single" w:sz="8" w:space="0" w:color="CCCCCC"/>
            </w:tcBorders>
          </w:tcPr>
          <w:p w14:paraId="2DDAA70C" w14:textId="77777777" w:rsidR="00A97F47" w:rsidRDefault="00000000">
            <w:pPr>
              <w:pStyle w:val="TableParagraph"/>
              <w:spacing w:before="78"/>
              <w:rPr>
                <w:sz w:val="20"/>
              </w:rPr>
            </w:pPr>
            <w:r>
              <w:rPr>
                <w:spacing w:val="-4"/>
                <w:sz w:val="20"/>
              </w:rPr>
              <w:t>Este</w:t>
            </w:r>
          </w:p>
          <w:p w14:paraId="38474F67" w14:textId="77777777" w:rsidR="00A97F47" w:rsidRDefault="00000000">
            <w:pPr>
              <w:pStyle w:val="TableParagraph"/>
              <w:spacing w:before="43"/>
              <w:rPr>
                <w:sz w:val="20"/>
              </w:rPr>
            </w:pPr>
            <w:r>
              <w:rPr>
                <w:spacing w:val="-10"/>
                <w:sz w:val="20"/>
              </w:rPr>
              <w:t>:</w:t>
            </w:r>
          </w:p>
        </w:tc>
        <w:tc>
          <w:tcPr>
            <w:tcW w:w="8513" w:type="dxa"/>
            <w:tcBorders>
              <w:top w:val="single" w:sz="8" w:space="0" w:color="CCCCCC"/>
              <w:bottom w:val="single" w:sz="8" w:space="0" w:color="CCCCCC"/>
              <w:right w:val="single" w:sz="4" w:space="0" w:color="CCCCCC"/>
            </w:tcBorders>
          </w:tcPr>
          <w:p w14:paraId="22BDE64E" w14:textId="77777777" w:rsidR="00A97F47" w:rsidRDefault="00000000">
            <w:pPr>
              <w:pStyle w:val="TableParagraph"/>
              <w:spacing w:before="78"/>
              <w:ind w:left="63"/>
              <w:rPr>
                <w:sz w:val="20"/>
              </w:rPr>
            </w:pPr>
            <w:r>
              <w:rPr>
                <w:sz w:val="20"/>
              </w:rPr>
              <w:t>En</w:t>
            </w:r>
            <w:r>
              <w:rPr>
                <w:spacing w:val="-3"/>
                <w:sz w:val="20"/>
              </w:rPr>
              <w:t xml:space="preserve"> </w:t>
            </w:r>
            <w:r>
              <w:rPr>
                <w:sz w:val="20"/>
              </w:rPr>
              <w:t>línea</w:t>
            </w:r>
            <w:r>
              <w:rPr>
                <w:spacing w:val="-3"/>
                <w:sz w:val="20"/>
              </w:rPr>
              <w:t xml:space="preserve"> </w:t>
            </w:r>
            <w:r>
              <w:rPr>
                <w:sz w:val="20"/>
              </w:rPr>
              <w:t>recta</w:t>
            </w:r>
            <w:r>
              <w:rPr>
                <w:spacing w:val="-3"/>
                <w:sz w:val="20"/>
              </w:rPr>
              <w:t xml:space="preserve"> </w:t>
            </w:r>
            <w:r>
              <w:rPr>
                <w:sz w:val="20"/>
              </w:rPr>
              <w:t>de</w:t>
            </w:r>
            <w:r>
              <w:rPr>
                <w:spacing w:val="-3"/>
                <w:sz w:val="20"/>
              </w:rPr>
              <w:t xml:space="preserve"> </w:t>
            </w:r>
            <w:r>
              <w:rPr>
                <w:sz w:val="20"/>
              </w:rPr>
              <w:t>10,95</w:t>
            </w:r>
            <w:r>
              <w:rPr>
                <w:spacing w:val="-3"/>
                <w:sz w:val="20"/>
              </w:rPr>
              <w:t xml:space="preserve"> </w:t>
            </w:r>
            <w:r>
              <w:rPr>
                <w:sz w:val="20"/>
              </w:rPr>
              <w:t>m.</w:t>
            </w:r>
            <w:r>
              <w:rPr>
                <w:spacing w:val="-3"/>
                <w:sz w:val="20"/>
              </w:rPr>
              <w:t xml:space="preserve"> </w:t>
            </w:r>
            <w:r>
              <w:rPr>
                <w:sz w:val="20"/>
              </w:rPr>
              <w:t>con</w:t>
            </w:r>
            <w:r>
              <w:rPr>
                <w:spacing w:val="-3"/>
                <w:sz w:val="20"/>
              </w:rPr>
              <w:t xml:space="preserve"> </w:t>
            </w:r>
            <w:r>
              <w:rPr>
                <w:sz w:val="20"/>
              </w:rPr>
              <w:t>vial</w:t>
            </w:r>
            <w:r>
              <w:rPr>
                <w:spacing w:val="-3"/>
                <w:sz w:val="20"/>
              </w:rPr>
              <w:t xml:space="preserve"> </w:t>
            </w:r>
            <w:r>
              <w:rPr>
                <w:sz w:val="20"/>
              </w:rPr>
              <w:t>público</w:t>
            </w:r>
            <w:r>
              <w:rPr>
                <w:spacing w:val="-3"/>
                <w:sz w:val="20"/>
              </w:rPr>
              <w:t xml:space="preserve"> </w:t>
            </w:r>
            <w:r>
              <w:rPr>
                <w:sz w:val="20"/>
              </w:rPr>
              <w:t>calle</w:t>
            </w:r>
            <w:r>
              <w:rPr>
                <w:spacing w:val="-2"/>
                <w:sz w:val="20"/>
              </w:rPr>
              <w:t xml:space="preserve"> </w:t>
            </w:r>
            <w:r>
              <w:rPr>
                <w:spacing w:val="-4"/>
                <w:sz w:val="20"/>
              </w:rPr>
              <w:t>XXI.</w:t>
            </w:r>
          </w:p>
        </w:tc>
      </w:tr>
      <w:tr w:rsidR="00A97F47" w14:paraId="31174F77" w14:textId="77777777">
        <w:trPr>
          <w:trHeight w:val="663"/>
        </w:trPr>
        <w:tc>
          <w:tcPr>
            <w:tcW w:w="550" w:type="dxa"/>
            <w:tcBorders>
              <w:top w:val="single" w:sz="8" w:space="0" w:color="CCCCCC"/>
              <w:left w:val="single" w:sz="4" w:space="0" w:color="CCCCCC"/>
            </w:tcBorders>
          </w:tcPr>
          <w:p w14:paraId="28E324BB" w14:textId="77777777" w:rsidR="00A97F47" w:rsidRDefault="00000000">
            <w:pPr>
              <w:pStyle w:val="TableParagraph"/>
              <w:spacing w:line="285" w:lineRule="auto"/>
              <w:ind w:right="45"/>
              <w:rPr>
                <w:sz w:val="20"/>
              </w:rPr>
            </w:pPr>
            <w:r>
              <w:rPr>
                <w:spacing w:val="-2"/>
                <w:sz w:val="20"/>
              </w:rPr>
              <w:t>O</w:t>
            </w:r>
            <w:r>
              <w:rPr>
                <w:spacing w:val="-31"/>
                <w:sz w:val="20"/>
              </w:rPr>
              <w:t xml:space="preserve"> </w:t>
            </w:r>
            <w:r>
              <w:rPr>
                <w:spacing w:val="-2"/>
                <w:sz w:val="20"/>
              </w:rPr>
              <w:t>e</w:t>
            </w:r>
            <w:r>
              <w:rPr>
                <w:spacing w:val="-31"/>
                <w:sz w:val="20"/>
              </w:rPr>
              <w:t xml:space="preserve"> </w:t>
            </w:r>
            <w:r>
              <w:rPr>
                <w:spacing w:val="-2"/>
                <w:sz w:val="20"/>
              </w:rPr>
              <w:t xml:space="preserve">s </w:t>
            </w:r>
            <w:r>
              <w:rPr>
                <w:spacing w:val="-4"/>
                <w:sz w:val="20"/>
              </w:rPr>
              <w:t>te:</w:t>
            </w:r>
          </w:p>
        </w:tc>
        <w:tc>
          <w:tcPr>
            <w:tcW w:w="8513" w:type="dxa"/>
            <w:tcBorders>
              <w:top w:val="single" w:sz="8" w:space="0" w:color="CCCCCC"/>
              <w:right w:val="single" w:sz="4" w:space="0" w:color="CCCCCC"/>
            </w:tcBorders>
          </w:tcPr>
          <w:p w14:paraId="2D04ED7B" w14:textId="77777777" w:rsidR="00A97F47" w:rsidRDefault="00000000">
            <w:pPr>
              <w:pStyle w:val="TableParagraph"/>
              <w:ind w:left="63"/>
              <w:rPr>
                <w:sz w:val="20"/>
              </w:rPr>
            </w:pPr>
            <w:r>
              <w:rPr>
                <w:sz w:val="20"/>
              </w:rPr>
              <w:t>En</w:t>
            </w:r>
            <w:r>
              <w:rPr>
                <w:spacing w:val="-3"/>
                <w:sz w:val="20"/>
              </w:rPr>
              <w:t xml:space="preserve"> </w:t>
            </w:r>
            <w:r>
              <w:rPr>
                <w:sz w:val="20"/>
              </w:rPr>
              <w:t>línea</w:t>
            </w:r>
            <w:r>
              <w:rPr>
                <w:spacing w:val="-3"/>
                <w:sz w:val="20"/>
              </w:rPr>
              <w:t xml:space="preserve"> </w:t>
            </w:r>
            <w:r>
              <w:rPr>
                <w:sz w:val="20"/>
              </w:rPr>
              <w:t>recta</w:t>
            </w:r>
            <w:r>
              <w:rPr>
                <w:spacing w:val="-3"/>
                <w:sz w:val="20"/>
              </w:rPr>
              <w:t xml:space="preserve"> </w:t>
            </w:r>
            <w:r>
              <w:rPr>
                <w:sz w:val="20"/>
              </w:rPr>
              <w:t>de</w:t>
            </w:r>
            <w:r>
              <w:rPr>
                <w:spacing w:val="-3"/>
                <w:sz w:val="20"/>
              </w:rPr>
              <w:t xml:space="preserve"> </w:t>
            </w:r>
            <w:r>
              <w:rPr>
                <w:sz w:val="20"/>
              </w:rPr>
              <w:t>12,39</w:t>
            </w:r>
            <w:r>
              <w:rPr>
                <w:spacing w:val="-3"/>
                <w:sz w:val="20"/>
              </w:rPr>
              <w:t xml:space="preserve"> </w:t>
            </w:r>
            <w:r>
              <w:rPr>
                <w:sz w:val="20"/>
              </w:rPr>
              <w:t>con</w:t>
            </w:r>
            <w:r>
              <w:rPr>
                <w:spacing w:val="-2"/>
                <w:sz w:val="20"/>
              </w:rPr>
              <w:t xml:space="preserve"> </w:t>
            </w:r>
            <w:r>
              <w:rPr>
                <w:sz w:val="20"/>
              </w:rPr>
              <w:t>parcela</w:t>
            </w:r>
            <w:r>
              <w:rPr>
                <w:spacing w:val="-3"/>
                <w:sz w:val="20"/>
              </w:rPr>
              <w:t xml:space="preserve"> </w:t>
            </w:r>
            <w:r>
              <w:rPr>
                <w:sz w:val="20"/>
              </w:rPr>
              <w:t>privada</w:t>
            </w:r>
            <w:r>
              <w:rPr>
                <w:spacing w:val="-3"/>
                <w:sz w:val="20"/>
              </w:rPr>
              <w:t xml:space="preserve"> </w:t>
            </w:r>
            <w:r>
              <w:rPr>
                <w:sz w:val="20"/>
              </w:rPr>
              <w:t>en</w:t>
            </w:r>
            <w:r>
              <w:rPr>
                <w:spacing w:val="-3"/>
                <w:sz w:val="20"/>
              </w:rPr>
              <w:t xml:space="preserve"> </w:t>
            </w:r>
            <w:r>
              <w:rPr>
                <w:sz w:val="20"/>
              </w:rPr>
              <w:t>calle</w:t>
            </w:r>
            <w:r>
              <w:rPr>
                <w:spacing w:val="-3"/>
                <w:sz w:val="20"/>
              </w:rPr>
              <w:t xml:space="preserve"> </w:t>
            </w:r>
            <w:r>
              <w:rPr>
                <w:sz w:val="20"/>
              </w:rPr>
              <w:t>XX</w:t>
            </w:r>
            <w:r>
              <w:rPr>
                <w:spacing w:val="-3"/>
                <w:sz w:val="20"/>
              </w:rPr>
              <w:t xml:space="preserve"> </w:t>
            </w:r>
            <w:proofErr w:type="spellStart"/>
            <w:r>
              <w:rPr>
                <w:sz w:val="20"/>
              </w:rPr>
              <w:t>nº</w:t>
            </w:r>
            <w:proofErr w:type="spellEnd"/>
            <w:r>
              <w:rPr>
                <w:spacing w:val="-2"/>
                <w:sz w:val="20"/>
              </w:rPr>
              <w:t xml:space="preserve"> </w:t>
            </w:r>
            <w:r>
              <w:rPr>
                <w:spacing w:val="-5"/>
                <w:sz w:val="20"/>
              </w:rPr>
              <w:t>2C</w:t>
            </w:r>
          </w:p>
        </w:tc>
      </w:tr>
    </w:tbl>
    <w:p w14:paraId="66506284" w14:textId="77777777" w:rsidR="00A97F47" w:rsidRDefault="00A97F47">
      <w:pPr>
        <w:pStyle w:val="Textoindependiente"/>
        <w:spacing w:before="147"/>
      </w:pPr>
    </w:p>
    <w:p w14:paraId="34E05D70" w14:textId="77777777" w:rsidR="00A97F47" w:rsidRDefault="00000000">
      <w:pPr>
        <w:pStyle w:val="Textoindependiente"/>
        <w:ind w:left="142"/>
      </w:pPr>
      <w:r>
        <w:t xml:space="preserve">Coordenadas </w:t>
      </w:r>
      <w:r>
        <w:rPr>
          <w:spacing w:val="-4"/>
        </w:rPr>
        <w:t>UTM:</w:t>
      </w:r>
    </w:p>
    <w:p w14:paraId="1E6D525A" w14:textId="77777777" w:rsidR="00A97F47" w:rsidRDefault="00A97F47">
      <w:pPr>
        <w:pStyle w:val="Textoindependiente"/>
        <w:spacing w:before="28"/>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2386"/>
        <w:gridCol w:w="3177"/>
        <w:gridCol w:w="3502"/>
      </w:tblGrid>
      <w:tr w:rsidR="00A97F47" w14:paraId="226EA99C" w14:textId="77777777">
        <w:trPr>
          <w:trHeight w:val="403"/>
        </w:trPr>
        <w:tc>
          <w:tcPr>
            <w:tcW w:w="9065" w:type="dxa"/>
            <w:gridSpan w:val="3"/>
            <w:tcBorders>
              <w:left w:val="single" w:sz="4" w:space="0" w:color="CCCCCC"/>
              <w:bottom w:val="single" w:sz="8" w:space="0" w:color="CCCCCC"/>
              <w:right w:val="single" w:sz="4" w:space="0" w:color="CCCCCC"/>
            </w:tcBorders>
            <w:shd w:val="clear" w:color="auto" w:fill="F3F3F3"/>
          </w:tcPr>
          <w:p w14:paraId="62FD172B" w14:textId="77777777" w:rsidR="00A97F47" w:rsidRDefault="00000000">
            <w:pPr>
              <w:pStyle w:val="TableParagraph"/>
              <w:spacing w:before="83"/>
              <w:rPr>
                <w:b/>
                <w:sz w:val="20"/>
              </w:rPr>
            </w:pPr>
            <w:r>
              <w:rPr>
                <w:b/>
                <w:sz w:val="20"/>
              </w:rPr>
              <w:t xml:space="preserve">COORDENADAS </w:t>
            </w:r>
            <w:r>
              <w:rPr>
                <w:b/>
                <w:spacing w:val="-5"/>
                <w:sz w:val="20"/>
              </w:rPr>
              <w:t>UTM</w:t>
            </w:r>
          </w:p>
        </w:tc>
      </w:tr>
      <w:tr w:rsidR="00A97F47" w14:paraId="71C70487" w14:textId="77777777">
        <w:trPr>
          <w:trHeight w:val="401"/>
        </w:trPr>
        <w:tc>
          <w:tcPr>
            <w:tcW w:w="2386" w:type="dxa"/>
            <w:tcBorders>
              <w:top w:val="single" w:sz="8" w:space="0" w:color="CCCCCC"/>
              <w:left w:val="single" w:sz="4" w:space="0" w:color="CCCCCC"/>
              <w:bottom w:val="single" w:sz="8" w:space="0" w:color="CCCCCC"/>
            </w:tcBorders>
          </w:tcPr>
          <w:p w14:paraId="0A6D891C" w14:textId="77777777" w:rsidR="00A97F47" w:rsidRDefault="00000000">
            <w:pPr>
              <w:pStyle w:val="TableParagraph"/>
              <w:spacing w:before="80"/>
              <w:rPr>
                <w:b/>
                <w:sz w:val="20"/>
              </w:rPr>
            </w:pPr>
            <w:r>
              <w:rPr>
                <w:b/>
                <w:spacing w:val="-2"/>
                <w:sz w:val="20"/>
              </w:rPr>
              <w:t>Puntos</w:t>
            </w:r>
          </w:p>
        </w:tc>
        <w:tc>
          <w:tcPr>
            <w:tcW w:w="3177" w:type="dxa"/>
          </w:tcPr>
          <w:p w14:paraId="2731BCEF" w14:textId="77777777" w:rsidR="00A97F47" w:rsidRDefault="00000000">
            <w:pPr>
              <w:pStyle w:val="TableParagraph"/>
              <w:spacing w:before="80"/>
              <w:ind w:left="63"/>
              <w:rPr>
                <w:b/>
                <w:sz w:val="20"/>
              </w:rPr>
            </w:pPr>
            <w:r>
              <w:rPr>
                <w:b/>
                <w:spacing w:val="-10"/>
                <w:sz w:val="20"/>
              </w:rPr>
              <w:t>X</w:t>
            </w:r>
          </w:p>
        </w:tc>
        <w:tc>
          <w:tcPr>
            <w:tcW w:w="3502" w:type="dxa"/>
            <w:tcBorders>
              <w:top w:val="single" w:sz="8" w:space="0" w:color="CCCCCC"/>
              <w:bottom w:val="single" w:sz="8" w:space="0" w:color="CCCCCC"/>
              <w:right w:val="single" w:sz="4" w:space="0" w:color="CCCCCC"/>
            </w:tcBorders>
          </w:tcPr>
          <w:p w14:paraId="3A29D46C" w14:textId="77777777" w:rsidR="00A97F47" w:rsidRDefault="00000000">
            <w:pPr>
              <w:pStyle w:val="TableParagraph"/>
              <w:spacing w:before="80"/>
              <w:rPr>
                <w:b/>
                <w:sz w:val="20"/>
              </w:rPr>
            </w:pPr>
            <w:r>
              <w:rPr>
                <w:b/>
                <w:spacing w:val="-10"/>
                <w:sz w:val="20"/>
              </w:rPr>
              <w:t>Y</w:t>
            </w:r>
          </w:p>
        </w:tc>
      </w:tr>
      <w:tr w:rsidR="00A97F47" w14:paraId="1A5B9804" w14:textId="77777777">
        <w:trPr>
          <w:trHeight w:val="388"/>
        </w:trPr>
        <w:tc>
          <w:tcPr>
            <w:tcW w:w="2386" w:type="dxa"/>
            <w:tcBorders>
              <w:top w:val="single" w:sz="8" w:space="0" w:color="CCCCCC"/>
              <w:left w:val="single" w:sz="4" w:space="0" w:color="CCCCCC"/>
              <w:bottom w:val="single" w:sz="8" w:space="0" w:color="CCCCCC"/>
            </w:tcBorders>
          </w:tcPr>
          <w:p w14:paraId="7B05B250" w14:textId="77777777" w:rsidR="00A97F47" w:rsidRDefault="00000000">
            <w:pPr>
              <w:pStyle w:val="TableParagraph"/>
              <w:rPr>
                <w:sz w:val="20"/>
              </w:rPr>
            </w:pPr>
            <w:r>
              <w:rPr>
                <w:spacing w:val="-5"/>
                <w:sz w:val="20"/>
              </w:rPr>
              <w:t>11</w:t>
            </w:r>
          </w:p>
        </w:tc>
        <w:tc>
          <w:tcPr>
            <w:tcW w:w="3177" w:type="dxa"/>
          </w:tcPr>
          <w:p w14:paraId="2496B042" w14:textId="77777777" w:rsidR="00A97F47" w:rsidRDefault="00000000">
            <w:pPr>
              <w:pStyle w:val="TableParagraph"/>
              <w:ind w:left="63"/>
              <w:rPr>
                <w:sz w:val="20"/>
              </w:rPr>
            </w:pPr>
            <w:r>
              <w:rPr>
                <w:spacing w:val="-2"/>
                <w:sz w:val="20"/>
              </w:rPr>
              <w:t>424295,85</w:t>
            </w:r>
          </w:p>
        </w:tc>
        <w:tc>
          <w:tcPr>
            <w:tcW w:w="3502" w:type="dxa"/>
            <w:tcBorders>
              <w:top w:val="single" w:sz="8" w:space="0" w:color="CCCCCC"/>
              <w:bottom w:val="single" w:sz="8" w:space="0" w:color="CCCCCC"/>
              <w:right w:val="single" w:sz="4" w:space="0" w:color="CCCCCC"/>
            </w:tcBorders>
          </w:tcPr>
          <w:p w14:paraId="43F49DEE" w14:textId="77777777" w:rsidR="00A97F47" w:rsidRDefault="00000000">
            <w:pPr>
              <w:pStyle w:val="TableParagraph"/>
              <w:rPr>
                <w:sz w:val="20"/>
              </w:rPr>
            </w:pPr>
            <w:r>
              <w:rPr>
                <w:spacing w:val="-2"/>
                <w:sz w:val="20"/>
              </w:rPr>
              <w:t>4490795,96</w:t>
            </w:r>
          </w:p>
        </w:tc>
      </w:tr>
      <w:tr w:rsidR="00A97F47" w14:paraId="36E4F354" w14:textId="77777777">
        <w:trPr>
          <w:trHeight w:val="387"/>
        </w:trPr>
        <w:tc>
          <w:tcPr>
            <w:tcW w:w="2386" w:type="dxa"/>
            <w:tcBorders>
              <w:top w:val="single" w:sz="8" w:space="0" w:color="CCCCCC"/>
              <w:left w:val="single" w:sz="4" w:space="0" w:color="CCCCCC"/>
              <w:bottom w:val="single" w:sz="8" w:space="0" w:color="CCCCCC"/>
            </w:tcBorders>
          </w:tcPr>
          <w:p w14:paraId="46E3A227" w14:textId="77777777" w:rsidR="00A97F47" w:rsidRDefault="00000000">
            <w:pPr>
              <w:pStyle w:val="TableParagraph"/>
              <w:rPr>
                <w:sz w:val="20"/>
              </w:rPr>
            </w:pPr>
            <w:r>
              <w:rPr>
                <w:spacing w:val="-10"/>
                <w:sz w:val="20"/>
              </w:rPr>
              <w:t>1</w:t>
            </w:r>
          </w:p>
        </w:tc>
        <w:tc>
          <w:tcPr>
            <w:tcW w:w="3177" w:type="dxa"/>
          </w:tcPr>
          <w:p w14:paraId="25D07DB3" w14:textId="77777777" w:rsidR="00A97F47" w:rsidRDefault="00000000">
            <w:pPr>
              <w:pStyle w:val="TableParagraph"/>
              <w:ind w:left="63"/>
              <w:rPr>
                <w:sz w:val="20"/>
              </w:rPr>
            </w:pPr>
            <w:r>
              <w:rPr>
                <w:spacing w:val="-2"/>
                <w:sz w:val="20"/>
              </w:rPr>
              <w:t>424301,82</w:t>
            </w:r>
          </w:p>
        </w:tc>
        <w:tc>
          <w:tcPr>
            <w:tcW w:w="3502" w:type="dxa"/>
            <w:tcBorders>
              <w:top w:val="single" w:sz="8" w:space="0" w:color="CCCCCC"/>
              <w:bottom w:val="single" w:sz="8" w:space="0" w:color="CCCCCC"/>
              <w:right w:val="single" w:sz="4" w:space="0" w:color="CCCCCC"/>
            </w:tcBorders>
          </w:tcPr>
          <w:p w14:paraId="4A72F319" w14:textId="77777777" w:rsidR="00A97F47" w:rsidRDefault="00000000">
            <w:pPr>
              <w:pStyle w:val="TableParagraph"/>
              <w:rPr>
                <w:sz w:val="20"/>
              </w:rPr>
            </w:pPr>
            <w:r>
              <w:rPr>
                <w:spacing w:val="-2"/>
                <w:sz w:val="20"/>
              </w:rPr>
              <w:t>4490786,79</w:t>
            </w:r>
          </w:p>
        </w:tc>
      </w:tr>
      <w:tr w:rsidR="00A97F47" w14:paraId="4F80F6F0" w14:textId="77777777">
        <w:trPr>
          <w:trHeight w:val="386"/>
        </w:trPr>
        <w:tc>
          <w:tcPr>
            <w:tcW w:w="2386" w:type="dxa"/>
            <w:tcBorders>
              <w:top w:val="single" w:sz="8" w:space="0" w:color="CCCCCC"/>
              <w:left w:val="single" w:sz="4" w:space="0" w:color="CCCCCC"/>
              <w:bottom w:val="single" w:sz="8" w:space="0" w:color="CCCCCC"/>
            </w:tcBorders>
          </w:tcPr>
          <w:p w14:paraId="0857B0EA" w14:textId="77777777" w:rsidR="00A97F47" w:rsidRDefault="00000000">
            <w:pPr>
              <w:pStyle w:val="TableParagraph"/>
              <w:rPr>
                <w:sz w:val="20"/>
              </w:rPr>
            </w:pPr>
            <w:r>
              <w:rPr>
                <w:spacing w:val="-10"/>
                <w:sz w:val="20"/>
              </w:rPr>
              <w:t>2</w:t>
            </w:r>
          </w:p>
        </w:tc>
        <w:tc>
          <w:tcPr>
            <w:tcW w:w="3177" w:type="dxa"/>
          </w:tcPr>
          <w:p w14:paraId="272ABADB" w14:textId="77777777" w:rsidR="00A97F47" w:rsidRDefault="00000000">
            <w:pPr>
              <w:pStyle w:val="TableParagraph"/>
              <w:ind w:left="63"/>
              <w:rPr>
                <w:sz w:val="20"/>
              </w:rPr>
            </w:pPr>
            <w:r>
              <w:rPr>
                <w:spacing w:val="-2"/>
                <w:sz w:val="20"/>
              </w:rPr>
              <w:t>424264,71</w:t>
            </w:r>
          </w:p>
        </w:tc>
        <w:tc>
          <w:tcPr>
            <w:tcW w:w="3502" w:type="dxa"/>
            <w:tcBorders>
              <w:top w:val="single" w:sz="8" w:space="0" w:color="CCCCCC"/>
              <w:bottom w:val="single" w:sz="8" w:space="0" w:color="CCCCCC"/>
              <w:right w:val="single" w:sz="4" w:space="0" w:color="CCCCCC"/>
            </w:tcBorders>
          </w:tcPr>
          <w:p w14:paraId="2D4F1FBA" w14:textId="77777777" w:rsidR="00A97F47" w:rsidRDefault="00000000">
            <w:pPr>
              <w:pStyle w:val="TableParagraph"/>
              <w:rPr>
                <w:sz w:val="20"/>
              </w:rPr>
            </w:pPr>
            <w:r>
              <w:rPr>
                <w:spacing w:val="-2"/>
                <w:sz w:val="20"/>
              </w:rPr>
              <w:t>4490763,55</w:t>
            </w:r>
          </w:p>
        </w:tc>
      </w:tr>
      <w:tr w:rsidR="00A97F47" w14:paraId="23F3357C" w14:textId="77777777">
        <w:trPr>
          <w:trHeight w:val="389"/>
        </w:trPr>
        <w:tc>
          <w:tcPr>
            <w:tcW w:w="2386" w:type="dxa"/>
            <w:tcBorders>
              <w:top w:val="single" w:sz="8" w:space="0" w:color="CCCCCC"/>
              <w:left w:val="single" w:sz="4" w:space="0" w:color="CCCCCC"/>
              <w:bottom w:val="single" w:sz="8" w:space="0" w:color="CCCCCC"/>
            </w:tcBorders>
          </w:tcPr>
          <w:p w14:paraId="218E4342" w14:textId="77777777" w:rsidR="00A97F47" w:rsidRDefault="00000000">
            <w:pPr>
              <w:pStyle w:val="TableParagraph"/>
              <w:spacing w:before="78"/>
              <w:rPr>
                <w:sz w:val="20"/>
              </w:rPr>
            </w:pPr>
            <w:r>
              <w:rPr>
                <w:spacing w:val="-10"/>
                <w:sz w:val="20"/>
              </w:rPr>
              <w:t>8</w:t>
            </w:r>
          </w:p>
        </w:tc>
        <w:tc>
          <w:tcPr>
            <w:tcW w:w="3177" w:type="dxa"/>
          </w:tcPr>
          <w:p w14:paraId="69B70E4B" w14:textId="77777777" w:rsidR="00A97F47" w:rsidRDefault="00000000">
            <w:pPr>
              <w:pStyle w:val="TableParagraph"/>
              <w:spacing w:before="78"/>
              <w:ind w:left="63"/>
              <w:rPr>
                <w:sz w:val="20"/>
              </w:rPr>
            </w:pPr>
            <w:r>
              <w:rPr>
                <w:spacing w:val="-2"/>
                <w:sz w:val="20"/>
              </w:rPr>
              <w:t>424258,35</w:t>
            </w:r>
          </w:p>
        </w:tc>
        <w:tc>
          <w:tcPr>
            <w:tcW w:w="3502" w:type="dxa"/>
            <w:tcBorders>
              <w:top w:val="single" w:sz="8" w:space="0" w:color="CCCCCC"/>
              <w:bottom w:val="single" w:sz="8" w:space="0" w:color="CCCCCC"/>
              <w:right w:val="single" w:sz="4" w:space="0" w:color="CCCCCC"/>
            </w:tcBorders>
          </w:tcPr>
          <w:p w14:paraId="2EAC52DA" w14:textId="77777777" w:rsidR="00A97F47" w:rsidRDefault="00000000">
            <w:pPr>
              <w:pStyle w:val="TableParagraph"/>
              <w:spacing w:before="78"/>
              <w:rPr>
                <w:sz w:val="20"/>
              </w:rPr>
            </w:pPr>
            <w:r>
              <w:rPr>
                <w:spacing w:val="-2"/>
                <w:sz w:val="20"/>
              </w:rPr>
              <w:t>4490774,31</w:t>
            </w:r>
          </w:p>
        </w:tc>
      </w:tr>
      <w:tr w:rsidR="00A97F47" w14:paraId="4825934B" w14:textId="77777777">
        <w:trPr>
          <w:trHeight w:val="388"/>
        </w:trPr>
        <w:tc>
          <w:tcPr>
            <w:tcW w:w="2386" w:type="dxa"/>
            <w:tcBorders>
              <w:top w:val="single" w:sz="8" w:space="0" w:color="CCCCCC"/>
              <w:left w:val="single" w:sz="4" w:space="0" w:color="CCCCCC"/>
              <w:bottom w:val="single" w:sz="8" w:space="0" w:color="CCCCCC"/>
            </w:tcBorders>
          </w:tcPr>
          <w:p w14:paraId="4457AA0B" w14:textId="77777777" w:rsidR="00A97F47" w:rsidRDefault="00000000">
            <w:pPr>
              <w:pStyle w:val="TableParagraph"/>
              <w:rPr>
                <w:sz w:val="20"/>
              </w:rPr>
            </w:pPr>
            <w:r>
              <w:rPr>
                <w:spacing w:val="-10"/>
                <w:sz w:val="20"/>
              </w:rPr>
              <w:t>9</w:t>
            </w:r>
          </w:p>
        </w:tc>
        <w:tc>
          <w:tcPr>
            <w:tcW w:w="3177" w:type="dxa"/>
          </w:tcPr>
          <w:p w14:paraId="72233339" w14:textId="77777777" w:rsidR="00A97F47" w:rsidRDefault="00000000">
            <w:pPr>
              <w:pStyle w:val="TableParagraph"/>
              <w:ind w:left="63"/>
              <w:rPr>
                <w:sz w:val="20"/>
              </w:rPr>
            </w:pPr>
            <w:r>
              <w:rPr>
                <w:spacing w:val="-2"/>
                <w:sz w:val="20"/>
              </w:rPr>
              <w:t>424271,29</w:t>
            </w:r>
          </w:p>
        </w:tc>
        <w:tc>
          <w:tcPr>
            <w:tcW w:w="3502" w:type="dxa"/>
            <w:tcBorders>
              <w:top w:val="single" w:sz="8" w:space="0" w:color="CCCCCC"/>
              <w:bottom w:val="single" w:sz="8" w:space="0" w:color="CCCCCC"/>
              <w:right w:val="single" w:sz="4" w:space="0" w:color="CCCCCC"/>
            </w:tcBorders>
          </w:tcPr>
          <w:p w14:paraId="4B70F9A2" w14:textId="77777777" w:rsidR="00A97F47" w:rsidRDefault="00000000">
            <w:pPr>
              <w:pStyle w:val="TableParagraph"/>
              <w:rPr>
                <w:sz w:val="20"/>
              </w:rPr>
            </w:pPr>
            <w:r>
              <w:rPr>
                <w:spacing w:val="-2"/>
                <w:sz w:val="20"/>
              </w:rPr>
              <w:t>4490782,42</w:t>
            </w:r>
          </w:p>
        </w:tc>
      </w:tr>
      <w:tr w:rsidR="00A97F47" w14:paraId="78C2CF64" w14:textId="77777777">
        <w:trPr>
          <w:trHeight w:val="386"/>
        </w:trPr>
        <w:tc>
          <w:tcPr>
            <w:tcW w:w="2386" w:type="dxa"/>
            <w:tcBorders>
              <w:top w:val="single" w:sz="8" w:space="0" w:color="CCCCCC"/>
              <w:left w:val="single" w:sz="4" w:space="0" w:color="CCCCCC"/>
              <w:bottom w:val="single" w:sz="8" w:space="0" w:color="CCCCCC"/>
            </w:tcBorders>
          </w:tcPr>
          <w:p w14:paraId="64907D1C" w14:textId="77777777" w:rsidR="00A97F47" w:rsidRDefault="00000000">
            <w:pPr>
              <w:pStyle w:val="TableParagraph"/>
              <w:rPr>
                <w:sz w:val="20"/>
              </w:rPr>
            </w:pPr>
            <w:r>
              <w:rPr>
                <w:spacing w:val="-5"/>
                <w:sz w:val="20"/>
              </w:rPr>
              <w:t>10</w:t>
            </w:r>
          </w:p>
        </w:tc>
        <w:tc>
          <w:tcPr>
            <w:tcW w:w="3177" w:type="dxa"/>
          </w:tcPr>
          <w:p w14:paraId="161C8559" w14:textId="77777777" w:rsidR="00A97F47" w:rsidRDefault="00000000">
            <w:pPr>
              <w:pStyle w:val="TableParagraph"/>
              <w:ind w:left="63"/>
              <w:rPr>
                <w:sz w:val="20"/>
              </w:rPr>
            </w:pPr>
            <w:r>
              <w:rPr>
                <w:spacing w:val="-2"/>
                <w:sz w:val="20"/>
              </w:rPr>
              <w:t>424272,12</w:t>
            </w:r>
          </w:p>
        </w:tc>
        <w:tc>
          <w:tcPr>
            <w:tcW w:w="3502" w:type="dxa"/>
            <w:tcBorders>
              <w:top w:val="single" w:sz="8" w:space="0" w:color="CCCCCC"/>
              <w:bottom w:val="single" w:sz="8" w:space="0" w:color="CCCCCC"/>
              <w:right w:val="single" w:sz="4" w:space="0" w:color="CCCCCC"/>
            </w:tcBorders>
          </w:tcPr>
          <w:p w14:paraId="5F346991" w14:textId="77777777" w:rsidR="00A97F47" w:rsidRDefault="00000000">
            <w:pPr>
              <w:pStyle w:val="TableParagraph"/>
              <w:rPr>
                <w:sz w:val="20"/>
              </w:rPr>
            </w:pPr>
            <w:r>
              <w:rPr>
                <w:spacing w:val="-2"/>
                <w:sz w:val="20"/>
              </w:rPr>
              <w:t>4490781,10</w:t>
            </w:r>
          </w:p>
        </w:tc>
      </w:tr>
    </w:tbl>
    <w:p w14:paraId="649B28DC" w14:textId="77777777" w:rsidR="00A97F47" w:rsidRDefault="00A97F47">
      <w:pPr>
        <w:pStyle w:val="Textoindependiente"/>
        <w:spacing w:before="148"/>
      </w:pPr>
    </w:p>
    <w:p w14:paraId="2F7B71BD" w14:textId="77777777" w:rsidR="00A97F47" w:rsidRDefault="00000000">
      <w:pPr>
        <w:pStyle w:val="Ttulo3"/>
      </w:pPr>
      <w:r>
        <w:t>Parcela</w:t>
      </w:r>
      <w:r>
        <w:rPr>
          <w:spacing w:val="-8"/>
        </w:rPr>
        <w:t xml:space="preserve"> </w:t>
      </w:r>
      <w:r>
        <w:t>Resultante</w:t>
      </w:r>
      <w:r>
        <w:rPr>
          <w:spacing w:val="-7"/>
        </w:rPr>
        <w:t xml:space="preserve"> </w:t>
      </w:r>
      <w:r>
        <w:rPr>
          <w:spacing w:val="-10"/>
        </w:rPr>
        <w:t>2</w:t>
      </w:r>
    </w:p>
    <w:p w14:paraId="2DC73621" w14:textId="77777777" w:rsidR="00A97F47" w:rsidRDefault="00A97F47">
      <w:pPr>
        <w:pStyle w:val="Textoindependiente"/>
        <w:spacing w:before="61"/>
        <w:rPr>
          <w:b/>
        </w:rPr>
      </w:pPr>
    </w:p>
    <w:p w14:paraId="4E745AFE" w14:textId="1D005DFB" w:rsidR="00A97F47" w:rsidRDefault="00000000">
      <w:pPr>
        <w:pStyle w:val="Textoindependiente"/>
        <w:spacing w:line="292" w:lineRule="auto"/>
        <w:ind w:left="142" w:right="145"/>
      </w:pPr>
      <w:r>
        <w:t>Urbana,</w:t>
      </w:r>
      <w:r>
        <w:rPr>
          <w:spacing w:val="29"/>
        </w:rPr>
        <w:t xml:space="preserve"> </w:t>
      </w:r>
      <w:r>
        <w:t>parcela</w:t>
      </w:r>
      <w:r>
        <w:rPr>
          <w:spacing w:val="29"/>
        </w:rPr>
        <w:t xml:space="preserve"> </w:t>
      </w:r>
      <w:r>
        <w:t>situada</w:t>
      </w:r>
      <w:r>
        <w:rPr>
          <w:spacing w:val="29"/>
        </w:rPr>
        <w:t xml:space="preserve"> </w:t>
      </w:r>
      <w:r>
        <w:t>en</w:t>
      </w:r>
      <w:r>
        <w:rPr>
          <w:spacing w:val="29"/>
        </w:rPr>
        <w:t xml:space="preserve"> </w:t>
      </w:r>
      <w:r>
        <w:t>la</w:t>
      </w:r>
      <w:r>
        <w:rPr>
          <w:spacing w:val="29"/>
        </w:rPr>
        <w:t xml:space="preserve"> </w:t>
      </w:r>
      <w:r>
        <w:t>calle</w:t>
      </w:r>
      <w:r>
        <w:rPr>
          <w:spacing w:val="29"/>
        </w:rPr>
        <w:t xml:space="preserve"> </w:t>
      </w:r>
      <w:r w:rsidR="00505FD3">
        <w:t>*************</w:t>
      </w:r>
      <w:r>
        <w:t>,</w:t>
      </w:r>
      <w:r>
        <w:rPr>
          <w:spacing w:val="29"/>
        </w:rPr>
        <w:t xml:space="preserve"> </w:t>
      </w:r>
      <w:r>
        <w:t>con</w:t>
      </w:r>
      <w:r>
        <w:rPr>
          <w:spacing w:val="29"/>
        </w:rPr>
        <w:t xml:space="preserve"> </w:t>
      </w:r>
      <w:r>
        <w:t>forma</w:t>
      </w:r>
      <w:r>
        <w:rPr>
          <w:spacing w:val="29"/>
        </w:rPr>
        <w:t xml:space="preserve"> </w:t>
      </w:r>
      <w:r>
        <w:t>de</w:t>
      </w:r>
      <w:r>
        <w:rPr>
          <w:spacing w:val="29"/>
        </w:rPr>
        <w:t xml:space="preserve"> </w:t>
      </w:r>
      <w:r>
        <w:t>polígono</w:t>
      </w:r>
      <w:r>
        <w:rPr>
          <w:spacing w:val="29"/>
        </w:rPr>
        <w:t xml:space="preserve"> </w:t>
      </w:r>
      <w:r>
        <w:t>irregular y acceso por la calle XXI, que cuenta con una superficie real de terreno de 500,58 m², y linda:</w:t>
      </w:r>
    </w:p>
    <w:p w14:paraId="60D3954B" w14:textId="77777777" w:rsidR="00A97F47" w:rsidRDefault="00A97F47">
      <w:pPr>
        <w:pStyle w:val="Textoindependiente"/>
        <w:spacing w:line="292" w:lineRule="auto"/>
        <w:sectPr w:rsidR="00A97F47">
          <w:pgSz w:w="11910" w:h="16840"/>
          <w:pgMar w:top="1260" w:right="1275" w:bottom="1260" w:left="1275" w:header="225" w:footer="1060" w:gutter="0"/>
          <w:cols w:space="720"/>
        </w:sectPr>
      </w:pPr>
    </w:p>
    <w:p w14:paraId="301341FA" w14:textId="0F9634DC" w:rsidR="00A97F47" w:rsidRDefault="00000000">
      <w:pPr>
        <w:pStyle w:val="Textoindependiente"/>
        <w:spacing w:before="7"/>
        <w:rPr>
          <w:sz w:val="13"/>
        </w:rPr>
      </w:pPr>
      <w:r>
        <w:rPr>
          <w:noProof/>
          <w:sz w:val="13"/>
        </w:rPr>
        <w:lastRenderedPageBreak/>
        <mc:AlternateContent>
          <mc:Choice Requires="wps">
            <w:drawing>
              <wp:anchor distT="0" distB="0" distL="0" distR="0" simplePos="0" relativeHeight="251682304" behindDoc="0" locked="0" layoutInCell="1" allowOverlap="1" wp14:anchorId="2FE36847" wp14:editId="5A9E1E20">
                <wp:simplePos x="0" y="0"/>
                <wp:positionH relativeFrom="page">
                  <wp:posOffset>1088224</wp:posOffset>
                </wp:positionH>
                <wp:positionV relativeFrom="page">
                  <wp:posOffset>9719373</wp:posOffset>
                </wp:positionV>
                <wp:extent cx="9525" cy="72390"/>
                <wp:effectExtent l="0" t="0" r="0" b="0"/>
                <wp:wrapNone/>
                <wp:docPr id="458" name="Graphic 4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72390"/>
                        </a:xfrm>
                        <a:custGeom>
                          <a:avLst/>
                          <a:gdLst/>
                          <a:ahLst/>
                          <a:cxnLst/>
                          <a:rect l="l" t="t" r="r" b="b"/>
                          <a:pathLst>
                            <a:path w="9525" h="72390">
                              <a:moveTo>
                                <a:pt x="9525" y="0"/>
                              </a:moveTo>
                              <a:lnTo>
                                <a:pt x="4762" y="4762"/>
                              </a:lnTo>
                              <a:lnTo>
                                <a:pt x="0" y="0"/>
                              </a:lnTo>
                              <a:lnTo>
                                <a:pt x="0" y="9525"/>
                              </a:lnTo>
                              <a:lnTo>
                                <a:pt x="0" y="71920"/>
                              </a:lnTo>
                              <a:lnTo>
                                <a:pt x="9525" y="71920"/>
                              </a:lnTo>
                              <a:lnTo>
                                <a:pt x="9525" y="9525"/>
                              </a:lnTo>
                              <a:lnTo>
                                <a:pt x="9525"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71100FAB" id="Graphic 458" o:spid="_x0000_s1026" style="position:absolute;margin-left:85.7pt;margin-top:765.3pt;width:.75pt;height:5.7pt;z-index:251682304;visibility:visible;mso-wrap-style:square;mso-wrap-distance-left:0;mso-wrap-distance-top:0;mso-wrap-distance-right:0;mso-wrap-distance-bottom:0;mso-position-horizontal:absolute;mso-position-horizontal-relative:page;mso-position-vertical:absolute;mso-position-vertical-relative:page;v-text-anchor:top" coordsize="9525,72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" path="m9525,l4762,4762,,,,9525,,71920r9525,l9525,9525,9525,xe" fillcolor="#ccc" stroked="f">
                <v:path arrowok="t"/>
                <w10:wrap anchorx="page" anchory="page"/>
              </v:shape>
            </w:pict>
          </mc:Fallback>
        </mc:AlternateContent>
      </w:r>
      <w:r>
        <w:rPr>
          <w:noProof/>
          <w:sz w:val="13"/>
        </w:rPr>
        <mc:AlternateContent>
          <mc:Choice Requires="wps">
            <w:drawing>
              <wp:anchor distT="0" distB="0" distL="0" distR="0" simplePos="0" relativeHeight="251683328" behindDoc="0" locked="0" layoutInCell="1" allowOverlap="1" wp14:anchorId="036AF6B8" wp14:editId="7EF696D9">
                <wp:simplePos x="0" y="0"/>
                <wp:positionH relativeFrom="page">
                  <wp:posOffset>900112</wp:posOffset>
                </wp:positionH>
                <wp:positionV relativeFrom="page">
                  <wp:posOffset>9724135</wp:posOffset>
                </wp:positionV>
                <wp:extent cx="5080" cy="67310"/>
                <wp:effectExtent l="0" t="0" r="0" b="0"/>
                <wp:wrapNone/>
                <wp:docPr id="459" name="Graphic 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 cy="67310"/>
                        </a:xfrm>
                        <a:custGeom>
                          <a:avLst/>
                          <a:gdLst/>
                          <a:ahLst/>
                          <a:cxnLst/>
                          <a:rect l="l" t="t" r="r" b="b"/>
                          <a:pathLst>
                            <a:path w="5080" h="67310">
                              <a:moveTo>
                                <a:pt x="0" y="0"/>
                              </a:moveTo>
                              <a:lnTo>
                                <a:pt x="0" y="67157"/>
                              </a:lnTo>
                              <a:lnTo>
                                <a:pt x="4762" y="67157"/>
                              </a:lnTo>
                              <a:lnTo>
                                <a:pt x="4762" y="4762"/>
                              </a:lnTo>
                              <a:lnTo>
                                <a:pt x="0"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434015FB" id="Graphic 459" o:spid="_x0000_s1026" style="position:absolute;margin-left:70.85pt;margin-top:765.7pt;width:.4pt;height:5.3pt;z-index:251683328;visibility:visible;mso-wrap-style:square;mso-wrap-distance-left:0;mso-wrap-distance-top:0;mso-wrap-distance-right:0;mso-wrap-distance-bottom:0;mso-position-horizontal:absolute;mso-position-horizontal-relative:page;mso-position-vertical:absolute;mso-position-vertical-relative:page;v-text-anchor:top" coordsize="5080,67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" path="m,l,67157r4762,l4762,4762,,xe" fillcolor="#ccc" stroked="f">
                <v:path arrowok="t"/>
                <w10:wrap anchorx="page" anchory="page"/>
              </v:shape>
            </w:pict>
          </mc:Fallback>
        </mc:AlternateContent>
      </w:r>
      <w:r>
        <w:rPr>
          <w:noProof/>
          <w:sz w:val="13"/>
        </w:rPr>
        <mc:AlternateContent>
          <mc:Choice Requires="wps">
            <w:drawing>
              <wp:anchor distT="0" distB="0" distL="0" distR="0" simplePos="0" relativeHeight="251684352" behindDoc="0" locked="0" layoutInCell="1" allowOverlap="1" wp14:anchorId="23673316" wp14:editId="5506123E">
                <wp:simplePos x="0" y="0"/>
                <wp:positionH relativeFrom="page">
                  <wp:posOffset>6655117</wp:posOffset>
                </wp:positionH>
                <wp:positionV relativeFrom="page">
                  <wp:posOffset>9724135</wp:posOffset>
                </wp:positionV>
                <wp:extent cx="5080" cy="67310"/>
                <wp:effectExtent l="0" t="0" r="0" b="0"/>
                <wp:wrapNone/>
                <wp:docPr id="460" name="Graphic 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 cy="67310"/>
                        </a:xfrm>
                        <a:custGeom>
                          <a:avLst/>
                          <a:gdLst/>
                          <a:ahLst/>
                          <a:cxnLst/>
                          <a:rect l="l" t="t" r="r" b="b"/>
                          <a:pathLst>
                            <a:path w="5080" h="67310">
                              <a:moveTo>
                                <a:pt x="4762" y="0"/>
                              </a:moveTo>
                              <a:lnTo>
                                <a:pt x="0" y="4762"/>
                              </a:lnTo>
                              <a:lnTo>
                                <a:pt x="0" y="67157"/>
                              </a:lnTo>
                              <a:lnTo>
                                <a:pt x="4762" y="67157"/>
                              </a:lnTo>
                              <a:lnTo>
                                <a:pt x="4762" y="0"/>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42B0E304" id="Graphic 460" o:spid="_x0000_s1026" style="position:absolute;margin-left:524pt;margin-top:765.7pt;width:.4pt;height:5.3pt;z-index:251684352;visibility:visible;mso-wrap-style:square;mso-wrap-distance-left:0;mso-wrap-distance-top:0;mso-wrap-distance-right:0;mso-wrap-distance-bottom:0;mso-position-horizontal:absolute;mso-position-horizontal-relative:page;mso-position-vertical:absolute;mso-position-vertical-relative:page;v-text-anchor:top" coordsize="5080,67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" path="m4762,l,4762,,67157r4762,l4762,xe" fillcolor="#ccc" stroked="f">
                <v:path arrowok="t"/>
                <w10:wrap anchorx="page" anchory="page"/>
              </v:shape>
            </w:pict>
          </mc:Fallback>
        </mc:AlternateContent>
      </w:r>
      <w:r>
        <w:rPr>
          <w:noProof/>
          <w:sz w:val="13"/>
        </w:rPr>
        <mc:AlternateContent>
          <mc:Choice Requires="wps">
            <w:drawing>
              <wp:anchor distT="0" distB="0" distL="0" distR="0" simplePos="0" relativeHeight="251685376" behindDoc="0" locked="0" layoutInCell="1" allowOverlap="1" wp14:anchorId="5970BB86" wp14:editId="64F6C7D6">
                <wp:simplePos x="0" y="0"/>
                <wp:positionH relativeFrom="page">
                  <wp:posOffset>6807090</wp:posOffset>
                </wp:positionH>
                <wp:positionV relativeFrom="page">
                  <wp:posOffset>2818730</wp:posOffset>
                </wp:positionV>
                <wp:extent cx="419734" cy="3187065"/>
                <wp:effectExtent l="0" t="0" r="0" b="0"/>
                <wp:wrapNone/>
                <wp:docPr id="461" name="Text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12D0DF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87DC79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970BB86" id="Textbox 461" o:spid="_x0000_s1242" type="#_x0000_t202" style="position:absolute;margin-left:536pt;margin-top:221.95pt;width:33.05pt;height:250.95pt;z-index:251685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fwD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cHIuw+azDbQHUkMDSWg5LpbEbKD+Nhx/7WTUnPVf&#10;PBmYh+GUxFOyOSUx9R+hjEzW6OHDLoGxhdHlm4kRdaZomqYot/7Pfam6zPr6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V5fwD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12D0DF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87DC79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418"/>
        <w:gridCol w:w="8644"/>
      </w:tblGrid>
      <w:tr w:rsidR="00A97F47" w14:paraId="2447DF3D" w14:textId="77777777">
        <w:trPr>
          <w:trHeight w:val="933"/>
        </w:trPr>
        <w:tc>
          <w:tcPr>
            <w:tcW w:w="418" w:type="dxa"/>
            <w:tcBorders>
              <w:left w:val="single" w:sz="4" w:space="0" w:color="CCCCCC"/>
              <w:right w:val="single" w:sz="6" w:space="0" w:color="CCCCCC"/>
            </w:tcBorders>
            <w:shd w:val="clear" w:color="auto" w:fill="F3F3F3"/>
          </w:tcPr>
          <w:p w14:paraId="6DD6E497" w14:textId="77777777" w:rsidR="00A97F47" w:rsidRDefault="00000000">
            <w:pPr>
              <w:pStyle w:val="TableParagraph"/>
              <w:spacing w:line="285" w:lineRule="auto"/>
              <w:ind w:right="44"/>
              <w:rPr>
                <w:sz w:val="20"/>
              </w:rPr>
            </w:pPr>
            <w:r>
              <w:rPr>
                <w:spacing w:val="-2"/>
                <w:sz w:val="20"/>
              </w:rPr>
              <w:t>N</w:t>
            </w:r>
            <w:r>
              <w:rPr>
                <w:spacing w:val="-28"/>
                <w:sz w:val="20"/>
              </w:rPr>
              <w:t xml:space="preserve"> </w:t>
            </w:r>
            <w:r>
              <w:rPr>
                <w:spacing w:val="-2"/>
                <w:sz w:val="20"/>
              </w:rPr>
              <w:t xml:space="preserve">o </w:t>
            </w:r>
            <w:r>
              <w:rPr>
                <w:sz w:val="20"/>
              </w:rPr>
              <w:t>r</w:t>
            </w:r>
            <w:r>
              <w:rPr>
                <w:spacing w:val="-30"/>
                <w:sz w:val="20"/>
              </w:rPr>
              <w:t xml:space="preserve"> </w:t>
            </w:r>
            <w:r>
              <w:rPr>
                <w:sz w:val="20"/>
              </w:rPr>
              <w:t>t</w:t>
            </w:r>
            <w:r>
              <w:rPr>
                <w:spacing w:val="-30"/>
                <w:sz w:val="20"/>
              </w:rPr>
              <w:t xml:space="preserve"> </w:t>
            </w:r>
            <w:r>
              <w:rPr>
                <w:spacing w:val="-10"/>
                <w:sz w:val="20"/>
              </w:rPr>
              <w:t>e</w:t>
            </w:r>
          </w:p>
          <w:p w14:paraId="680C6DB6" w14:textId="77777777" w:rsidR="00A97F47" w:rsidRDefault="00000000">
            <w:pPr>
              <w:pStyle w:val="TableParagraph"/>
              <w:spacing w:before="0" w:line="229" w:lineRule="exact"/>
              <w:rPr>
                <w:sz w:val="20"/>
              </w:rPr>
            </w:pPr>
            <w:r>
              <w:rPr>
                <w:spacing w:val="-10"/>
                <w:sz w:val="20"/>
              </w:rPr>
              <w:t>:</w:t>
            </w:r>
          </w:p>
        </w:tc>
        <w:tc>
          <w:tcPr>
            <w:tcW w:w="8644" w:type="dxa"/>
            <w:tcBorders>
              <w:left w:val="single" w:sz="6" w:space="0" w:color="CCCCCC"/>
              <w:right w:val="single" w:sz="4" w:space="0" w:color="CCCCCC"/>
            </w:tcBorders>
            <w:shd w:val="clear" w:color="auto" w:fill="F3F3F3"/>
          </w:tcPr>
          <w:p w14:paraId="3FD9DEDF" w14:textId="77777777" w:rsidR="00A97F47" w:rsidRDefault="00000000">
            <w:pPr>
              <w:pStyle w:val="TableParagraph"/>
              <w:spacing w:line="285" w:lineRule="auto"/>
              <w:ind w:left="64"/>
              <w:rPr>
                <w:sz w:val="20"/>
              </w:rPr>
            </w:pPr>
            <w:r>
              <w:rPr>
                <w:sz w:val="20"/>
              </w:rPr>
              <w:t>En</w:t>
            </w:r>
            <w:r>
              <w:rPr>
                <w:spacing w:val="37"/>
                <w:sz w:val="20"/>
              </w:rPr>
              <w:t xml:space="preserve"> </w:t>
            </w:r>
            <w:r>
              <w:rPr>
                <w:sz w:val="20"/>
              </w:rPr>
              <w:t>tres</w:t>
            </w:r>
            <w:r>
              <w:rPr>
                <w:spacing w:val="37"/>
                <w:sz w:val="20"/>
              </w:rPr>
              <w:t xml:space="preserve"> </w:t>
            </w:r>
            <w:r>
              <w:rPr>
                <w:sz w:val="20"/>
              </w:rPr>
              <w:t>tramos</w:t>
            </w:r>
            <w:r>
              <w:rPr>
                <w:spacing w:val="37"/>
                <w:sz w:val="20"/>
              </w:rPr>
              <w:t xml:space="preserve"> </w:t>
            </w:r>
            <w:r>
              <w:rPr>
                <w:sz w:val="20"/>
              </w:rPr>
              <w:t>rectos</w:t>
            </w:r>
            <w:r>
              <w:rPr>
                <w:spacing w:val="37"/>
                <w:sz w:val="20"/>
              </w:rPr>
              <w:t xml:space="preserve"> </w:t>
            </w:r>
            <w:r>
              <w:rPr>
                <w:sz w:val="20"/>
              </w:rPr>
              <w:t>quebrados</w:t>
            </w:r>
            <w:r>
              <w:rPr>
                <w:spacing w:val="37"/>
                <w:sz w:val="20"/>
              </w:rPr>
              <w:t xml:space="preserve"> </w:t>
            </w:r>
            <w:r>
              <w:rPr>
                <w:sz w:val="20"/>
              </w:rPr>
              <w:t>de</w:t>
            </w:r>
            <w:r>
              <w:rPr>
                <w:spacing w:val="37"/>
                <w:sz w:val="20"/>
              </w:rPr>
              <w:t xml:space="preserve"> </w:t>
            </w:r>
            <w:r>
              <w:rPr>
                <w:sz w:val="20"/>
              </w:rPr>
              <w:t>27,81</w:t>
            </w:r>
            <w:r>
              <w:rPr>
                <w:spacing w:val="37"/>
                <w:sz w:val="20"/>
              </w:rPr>
              <w:t xml:space="preserve"> </w:t>
            </w:r>
            <w:r>
              <w:rPr>
                <w:sz w:val="20"/>
              </w:rPr>
              <w:t>m,</w:t>
            </w:r>
            <w:r>
              <w:rPr>
                <w:spacing w:val="37"/>
                <w:sz w:val="20"/>
              </w:rPr>
              <w:t xml:space="preserve"> </w:t>
            </w:r>
            <w:r>
              <w:rPr>
                <w:sz w:val="20"/>
              </w:rPr>
              <w:t>3,25</w:t>
            </w:r>
            <w:r>
              <w:rPr>
                <w:spacing w:val="37"/>
                <w:sz w:val="20"/>
              </w:rPr>
              <w:t xml:space="preserve"> </w:t>
            </w:r>
            <w:r>
              <w:rPr>
                <w:sz w:val="20"/>
              </w:rPr>
              <w:t>m</w:t>
            </w:r>
            <w:r>
              <w:rPr>
                <w:spacing w:val="37"/>
                <w:sz w:val="20"/>
              </w:rPr>
              <w:t xml:space="preserve"> </w:t>
            </w:r>
            <w:r>
              <w:rPr>
                <w:sz w:val="20"/>
              </w:rPr>
              <w:t>y</w:t>
            </w:r>
            <w:r>
              <w:rPr>
                <w:spacing w:val="37"/>
                <w:sz w:val="20"/>
              </w:rPr>
              <w:t xml:space="preserve"> </w:t>
            </w:r>
            <w:r>
              <w:rPr>
                <w:sz w:val="20"/>
              </w:rPr>
              <w:t>15,79</w:t>
            </w:r>
            <w:r>
              <w:rPr>
                <w:spacing w:val="37"/>
                <w:sz w:val="20"/>
              </w:rPr>
              <w:t xml:space="preserve"> </w:t>
            </w:r>
            <w:r>
              <w:rPr>
                <w:sz w:val="20"/>
              </w:rPr>
              <w:t>con</w:t>
            </w:r>
            <w:r>
              <w:rPr>
                <w:spacing w:val="37"/>
                <w:sz w:val="20"/>
              </w:rPr>
              <w:t xml:space="preserve"> </w:t>
            </w:r>
            <w:r>
              <w:rPr>
                <w:sz w:val="20"/>
              </w:rPr>
              <w:t>finca</w:t>
            </w:r>
            <w:r>
              <w:rPr>
                <w:spacing w:val="37"/>
                <w:sz w:val="20"/>
              </w:rPr>
              <w:t xml:space="preserve"> </w:t>
            </w:r>
            <w:r>
              <w:rPr>
                <w:sz w:val="20"/>
              </w:rPr>
              <w:t>resultante</w:t>
            </w:r>
            <w:r>
              <w:rPr>
                <w:spacing w:val="37"/>
                <w:sz w:val="20"/>
              </w:rPr>
              <w:t xml:space="preserve"> </w:t>
            </w:r>
            <w:r>
              <w:rPr>
                <w:sz w:val="20"/>
              </w:rPr>
              <w:t>3</w:t>
            </w:r>
            <w:r>
              <w:rPr>
                <w:spacing w:val="37"/>
                <w:sz w:val="20"/>
              </w:rPr>
              <w:t xml:space="preserve"> </w:t>
            </w:r>
            <w:r>
              <w:rPr>
                <w:sz w:val="20"/>
              </w:rPr>
              <w:t>de</w:t>
            </w:r>
            <w:r>
              <w:rPr>
                <w:spacing w:val="37"/>
                <w:sz w:val="20"/>
              </w:rPr>
              <w:t xml:space="preserve"> </w:t>
            </w:r>
            <w:r>
              <w:rPr>
                <w:sz w:val="20"/>
              </w:rPr>
              <w:t>la presente parcelación</w:t>
            </w:r>
          </w:p>
        </w:tc>
      </w:tr>
      <w:tr w:rsidR="00A97F47" w14:paraId="05889295" w14:textId="77777777">
        <w:trPr>
          <w:trHeight w:val="661"/>
        </w:trPr>
        <w:tc>
          <w:tcPr>
            <w:tcW w:w="418" w:type="dxa"/>
            <w:tcBorders>
              <w:left w:val="single" w:sz="4" w:space="0" w:color="CCCCCC"/>
              <w:right w:val="single" w:sz="6" w:space="0" w:color="CCCCCC"/>
            </w:tcBorders>
          </w:tcPr>
          <w:p w14:paraId="744BF2E9" w14:textId="77777777" w:rsidR="00A97F47" w:rsidRDefault="00000000">
            <w:pPr>
              <w:pStyle w:val="TableParagraph"/>
              <w:spacing w:before="78" w:line="285" w:lineRule="auto"/>
              <w:ind w:right="59"/>
              <w:rPr>
                <w:sz w:val="20"/>
              </w:rPr>
            </w:pPr>
            <w:r>
              <w:rPr>
                <w:spacing w:val="-4"/>
                <w:sz w:val="20"/>
              </w:rPr>
              <w:t>S</w:t>
            </w:r>
            <w:r>
              <w:rPr>
                <w:spacing w:val="-28"/>
                <w:sz w:val="20"/>
              </w:rPr>
              <w:t xml:space="preserve"> </w:t>
            </w:r>
            <w:r>
              <w:rPr>
                <w:spacing w:val="-4"/>
                <w:sz w:val="20"/>
              </w:rPr>
              <w:t xml:space="preserve">u </w:t>
            </w:r>
            <w:r>
              <w:rPr>
                <w:spacing w:val="-6"/>
                <w:sz w:val="20"/>
              </w:rPr>
              <w:t>r:</w:t>
            </w:r>
          </w:p>
        </w:tc>
        <w:tc>
          <w:tcPr>
            <w:tcW w:w="8644" w:type="dxa"/>
            <w:tcBorders>
              <w:left w:val="single" w:sz="6" w:space="0" w:color="CCCCCC"/>
              <w:right w:val="single" w:sz="4" w:space="0" w:color="CCCCCC"/>
            </w:tcBorders>
          </w:tcPr>
          <w:p w14:paraId="20B2C6FD" w14:textId="77777777" w:rsidR="00A97F47" w:rsidRDefault="00000000">
            <w:pPr>
              <w:pStyle w:val="TableParagraph"/>
              <w:spacing w:before="78" w:line="285" w:lineRule="auto"/>
              <w:ind w:left="64"/>
              <w:rPr>
                <w:sz w:val="20"/>
              </w:rPr>
            </w:pPr>
            <w:r>
              <w:rPr>
                <w:sz w:val="20"/>
              </w:rPr>
              <w:t>En</w:t>
            </w:r>
            <w:r>
              <w:rPr>
                <w:spacing w:val="37"/>
                <w:sz w:val="20"/>
              </w:rPr>
              <w:t xml:space="preserve"> </w:t>
            </w:r>
            <w:r>
              <w:rPr>
                <w:sz w:val="20"/>
              </w:rPr>
              <w:t>tres</w:t>
            </w:r>
            <w:r>
              <w:rPr>
                <w:spacing w:val="37"/>
                <w:sz w:val="20"/>
              </w:rPr>
              <w:t xml:space="preserve"> </w:t>
            </w:r>
            <w:r>
              <w:rPr>
                <w:sz w:val="20"/>
              </w:rPr>
              <w:t>tramos</w:t>
            </w:r>
            <w:r>
              <w:rPr>
                <w:spacing w:val="37"/>
                <w:sz w:val="20"/>
              </w:rPr>
              <w:t xml:space="preserve"> </w:t>
            </w:r>
            <w:r>
              <w:rPr>
                <w:sz w:val="20"/>
              </w:rPr>
              <w:t>rectos</w:t>
            </w:r>
            <w:r>
              <w:rPr>
                <w:spacing w:val="37"/>
                <w:sz w:val="20"/>
              </w:rPr>
              <w:t xml:space="preserve"> </w:t>
            </w:r>
            <w:r>
              <w:rPr>
                <w:sz w:val="20"/>
              </w:rPr>
              <w:t>quebrados</w:t>
            </w:r>
            <w:r>
              <w:rPr>
                <w:spacing w:val="37"/>
                <w:sz w:val="20"/>
              </w:rPr>
              <w:t xml:space="preserve"> </w:t>
            </w:r>
            <w:r>
              <w:rPr>
                <w:sz w:val="20"/>
              </w:rPr>
              <w:t>de</w:t>
            </w:r>
            <w:r>
              <w:rPr>
                <w:spacing w:val="37"/>
                <w:sz w:val="20"/>
              </w:rPr>
              <w:t xml:space="preserve"> </w:t>
            </w:r>
            <w:r>
              <w:rPr>
                <w:sz w:val="20"/>
              </w:rPr>
              <w:t>15,27</w:t>
            </w:r>
            <w:r>
              <w:rPr>
                <w:spacing w:val="37"/>
                <w:sz w:val="20"/>
              </w:rPr>
              <w:t xml:space="preserve"> </w:t>
            </w:r>
            <w:r>
              <w:rPr>
                <w:sz w:val="20"/>
              </w:rPr>
              <w:t>m,</w:t>
            </w:r>
            <w:r>
              <w:rPr>
                <w:spacing w:val="37"/>
                <w:sz w:val="20"/>
              </w:rPr>
              <w:t xml:space="preserve"> </w:t>
            </w:r>
            <w:r>
              <w:rPr>
                <w:sz w:val="20"/>
              </w:rPr>
              <w:t>1,55</w:t>
            </w:r>
            <w:r>
              <w:rPr>
                <w:spacing w:val="37"/>
                <w:sz w:val="20"/>
              </w:rPr>
              <w:t xml:space="preserve"> </w:t>
            </w:r>
            <w:r>
              <w:rPr>
                <w:sz w:val="20"/>
              </w:rPr>
              <w:t>m</w:t>
            </w:r>
            <w:r>
              <w:rPr>
                <w:spacing w:val="37"/>
                <w:sz w:val="20"/>
              </w:rPr>
              <w:t xml:space="preserve"> </w:t>
            </w:r>
            <w:r>
              <w:rPr>
                <w:sz w:val="20"/>
              </w:rPr>
              <w:t>y</w:t>
            </w:r>
            <w:r>
              <w:rPr>
                <w:spacing w:val="37"/>
                <w:sz w:val="20"/>
              </w:rPr>
              <w:t xml:space="preserve"> </w:t>
            </w:r>
            <w:r>
              <w:rPr>
                <w:sz w:val="20"/>
              </w:rPr>
              <w:t>28,00</w:t>
            </w:r>
            <w:r>
              <w:rPr>
                <w:spacing w:val="37"/>
                <w:sz w:val="20"/>
              </w:rPr>
              <w:t xml:space="preserve"> </w:t>
            </w:r>
            <w:r>
              <w:rPr>
                <w:sz w:val="20"/>
              </w:rPr>
              <w:t>con</w:t>
            </w:r>
            <w:r>
              <w:rPr>
                <w:spacing w:val="37"/>
                <w:sz w:val="20"/>
              </w:rPr>
              <w:t xml:space="preserve"> </w:t>
            </w:r>
            <w:r>
              <w:rPr>
                <w:sz w:val="20"/>
              </w:rPr>
              <w:t>finca</w:t>
            </w:r>
            <w:r>
              <w:rPr>
                <w:spacing w:val="37"/>
                <w:sz w:val="20"/>
              </w:rPr>
              <w:t xml:space="preserve"> </w:t>
            </w:r>
            <w:r>
              <w:rPr>
                <w:sz w:val="20"/>
              </w:rPr>
              <w:t>resultante</w:t>
            </w:r>
            <w:r>
              <w:rPr>
                <w:spacing w:val="37"/>
                <w:sz w:val="20"/>
              </w:rPr>
              <w:t xml:space="preserve"> </w:t>
            </w:r>
            <w:r>
              <w:rPr>
                <w:sz w:val="20"/>
              </w:rPr>
              <w:t>1</w:t>
            </w:r>
            <w:r>
              <w:rPr>
                <w:spacing w:val="37"/>
                <w:sz w:val="20"/>
              </w:rPr>
              <w:t xml:space="preserve"> </w:t>
            </w:r>
            <w:r>
              <w:rPr>
                <w:sz w:val="20"/>
              </w:rPr>
              <w:t>de</w:t>
            </w:r>
            <w:r>
              <w:rPr>
                <w:spacing w:val="37"/>
                <w:sz w:val="20"/>
              </w:rPr>
              <w:t xml:space="preserve"> </w:t>
            </w:r>
            <w:r>
              <w:rPr>
                <w:sz w:val="20"/>
              </w:rPr>
              <w:t>la presente parcelación</w:t>
            </w:r>
          </w:p>
        </w:tc>
      </w:tr>
      <w:tr w:rsidR="00A97F47" w14:paraId="61F45FFF" w14:textId="77777777">
        <w:trPr>
          <w:trHeight w:val="660"/>
        </w:trPr>
        <w:tc>
          <w:tcPr>
            <w:tcW w:w="418" w:type="dxa"/>
            <w:tcBorders>
              <w:left w:val="single" w:sz="4" w:space="0" w:color="CCCCCC"/>
              <w:right w:val="single" w:sz="6" w:space="0" w:color="CCCCCC"/>
            </w:tcBorders>
          </w:tcPr>
          <w:p w14:paraId="636C1A38" w14:textId="77777777" w:rsidR="00A97F47" w:rsidRDefault="00000000">
            <w:pPr>
              <w:pStyle w:val="TableParagraph"/>
              <w:spacing w:line="285" w:lineRule="auto"/>
              <w:ind w:right="70"/>
              <w:rPr>
                <w:sz w:val="20"/>
              </w:rPr>
            </w:pPr>
            <w:r>
              <w:rPr>
                <w:spacing w:val="-4"/>
                <w:sz w:val="20"/>
              </w:rPr>
              <w:t>E</w:t>
            </w:r>
            <w:r>
              <w:rPr>
                <w:spacing w:val="-28"/>
                <w:sz w:val="20"/>
              </w:rPr>
              <w:t xml:space="preserve"> </w:t>
            </w:r>
            <w:r>
              <w:rPr>
                <w:spacing w:val="-4"/>
                <w:sz w:val="20"/>
              </w:rPr>
              <w:t xml:space="preserve">s </w:t>
            </w:r>
            <w:r>
              <w:rPr>
                <w:spacing w:val="-5"/>
                <w:sz w:val="20"/>
              </w:rPr>
              <w:t>te:</w:t>
            </w:r>
          </w:p>
        </w:tc>
        <w:tc>
          <w:tcPr>
            <w:tcW w:w="8644" w:type="dxa"/>
            <w:tcBorders>
              <w:left w:val="single" w:sz="6" w:space="0" w:color="CCCCCC"/>
              <w:right w:val="single" w:sz="4" w:space="0" w:color="CCCCCC"/>
            </w:tcBorders>
          </w:tcPr>
          <w:p w14:paraId="4536CA1C" w14:textId="77777777" w:rsidR="00A97F47" w:rsidRDefault="00000000">
            <w:pPr>
              <w:pStyle w:val="TableParagraph"/>
              <w:ind w:left="64"/>
              <w:rPr>
                <w:sz w:val="20"/>
              </w:rPr>
            </w:pPr>
            <w:r>
              <w:rPr>
                <w:sz w:val="20"/>
              </w:rPr>
              <w:t>En</w:t>
            </w:r>
            <w:r>
              <w:rPr>
                <w:spacing w:val="-3"/>
                <w:sz w:val="20"/>
              </w:rPr>
              <w:t xml:space="preserve"> </w:t>
            </w:r>
            <w:r>
              <w:rPr>
                <w:sz w:val="20"/>
              </w:rPr>
              <w:t>línea</w:t>
            </w:r>
            <w:r>
              <w:rPr>
                <w:spacing w:val="-3"/>
                <w:sz w:val="20"/>
              </w:rPr>
              <w:t xml:space="preserve"> </w:t>
            </w:r>
            <w:r>
              <w:rPr>
                <w:sz w:val="20"/>
              </w:rPr>
              <w:t>recta</w:t>
            </w:r>
            <w:r>
              <w:rPr>
                <w:spacing w:val="-3"/>
                <w:sz w:val="20"/>
              </w:rPr>
              <w:t xml:space="preserve"> </w:t>
            </w:r>
            <w:r>
              <w:rPr>
                <w:sz w:val="20"/>
              </w:rPr>
              <w:t>de</w:t>
            </w:r>
            <w:r>
              <w:rPr>
                <w:spacing w:val="-3"/>
                <w:sz w:val="20"/>
              </w:rPr>
              <w:t xml:space="preserve"> </w:t>
            </w:r>
            <w:r>
              <w:rPr>
                <w:sz w:val="20"/>
              </w:rPr>
              <w:t>10,95</w:t>
            </w:r>
            <w:r>
              <w:rPr>
                <w:spacing w:val="-3"/>
                <w:sz w:val="20"/>
              </w:rPr>
              <w:t xml:space="preserve"> </w:t>
            </w:r>
            <w:r>
              <w:rPr>
                <w:sz w:val="20"/>
              </w:rPr>
              <w:t>m.</w:t>
            </w:r>
            <w:r>
              <w:rPr>
                <w:spacing w:val="-3"/>
                <w:sz w:val="20"/>
              </w:rPr>
              <w:t xml:space="preserve"> </w:t>
            </w:r>
            <w:r>
              <w:rPr>
                <w:sz w:val="20"/>
              </w:rPr>
              <w:t>con</w:t>
            </w:r>
            <w:r>
              <w:rPr>
                <w:spacing w:val="-3"/>
                <w:sz w:val="20"/>
              </w:rPr>
              <w:t xml:space="preserve"> </w:t>
            </w:r>
            <w:r>
              <w:rPr>
                <w:sz w:val="20"/>
              </w:rPr>
              <w:t>vial</w:t>
            </w:r>
            <w:r>
              <w:rPr>
                <w:spacing w:val="-3"/>
                <w:sz w:val="20"/>
              </w:rPr>
              <w:t xml:space="preserve"> </w:t>
            </w:r>
            <w:r>
              <w:rPr>
                <w:sz w:val="20"/>
              </w:rPr>
              <w:t>público</w:t>
            </w:r>
            <w:r>
              <w:rPr>
                <w:spacing w:val="-3"/>
                <w:sz w:val="20"/>
              </w:rPr>
              <w:t xml:space="preserve"> </w:t>
            </w:r>
            <w:r>
              <w:rPr>
                <w:sz w:val="20"/>
              </w:rPr>
              <w:t>calle</w:t>
            </w:r>
            <w:r>
              <w:rPr>
                <w:spacing w:val="-2"/>
                <w:sz w:val="20"/>
              </w:rPr>
              <w:t xml:space="preserve"> </w:t>
            </w:r>
            <w:r>
              <w:rPr>
                <w:spacing w:val="-4"/>
                <w:sz w:val="20"/>
              </w:rPr>
              <w:t>XXI.</w:t>
            </w:r>
          </w:p>
        </w:tc>
      </w:tr>
      <w:tr w:rsidR="00A97F47" w14:paraId="238DC1E3" w14:textId="77777777">
        <w:trPr>
          <w:trHeight w:val="936"/>
        </w:trPr>
        <w:tc>
          <w:tcPr>
            <w:tcW w:w="418" w:type="dxa"/>
            <w:tcBorders>
              <w:left w:val="single" w:sz="4" w:space="0" w:color="CCCCCC"/>
              <w:bottom w:val="single" w:sz="6" w:space="0" w:color="CCCCCC"/>
              <w:right w:val="single" w:sz="6" w:space="0" w:color="CCCCCC"/>
            </w:tcBorders>
          </w:tcPr>
          <w:p w14:paraId="7713B2F1" w14:textId="77777777" w:rsidR="00A97F47" w:rsidRDefault="00000000">
            <w:pPr>
              <w:pStyle w:val="TableParagraph"/>
              <w:spacing w:line="285" w:lineRule="auto"/>
              <w:ind w:right="50"/>
              <w:rPr>
                <w:sz w:val="20"/>
              </w:rPr>
            </w:pPr>
            <w:r>
              <w:rPr>
                <w:spacing w:val="3"/>
                <w:sz w:val="20"/>
              </w:rPr>
              <w:t xml:space="preserve">Oe </w:t>
            </w:r>
            <w:proofErr w:type="spellStart"/>
            <w:r>
              <w:rPr>
                <w:spacing w:val="-5"/>
                <w:sz w:val="20"/>
              </w:rPr>
              <w:t>ste</w:t>
            </w:r>
            <w:proofErr w:type="spellEnd"/>
          </w:p>
          <w:p w14:paraId="49C4CAAD" w14:textId="77777777" w:rsidR="00A97F47" w:rsidRDefault="00000000">
            <w:pPr>
              <w:pStyle w:val="TableParagraph"/>
              <w:spacing w:before="0" w:line="229" w:lineRule="exact"/>
              <w:rPr>
                <w:sz w:val="20"/>
              </w:rPr>
            </w:pPr>
            <w:r>
              <w:rPr>
                <w:spacing w:val="-10"/>
                <w:sz w:val="20"/>
              </w:rPr>
              <w:t>:</w:t>
            </w:r>
          </w:p>
        </w:tc>
        <w:tc>
          <w:tcPr>
            <w:tcW w:w="8644" w:type="dxa"/>
            <w:tcBorders>
              <w:left w:val="single" w:sz="6" w:space="0" w:color="CCCCCC"/>
              <w:bottom w:val="single" w:sz="6" w:space="0" w:color="CCCCCC"/>
              <w:right w:val="single" w:sz="4" w:space="0" w:color="CCCCCC"/>
            </w:tcBorders>
          </w:tcPr>
          <w:p w14:paraId="1DA023E5" w14:textId="77777777" w:rsidR="00A97F47" w:rsidRDefault="00000000">
            <w:pPr>
              <w:pStyle w:val="TableParagraph"/>
              <w:spacing w:line="285" w:lineRule="auto"/>
              <w:ind w:left="64" w:right="123"/>
              <w:rPr>
                <w:sz w:val="20"/>
              </w:rPr>
            </w:pPr>
            <w:r>
              <w:rPr>
                <w:sz w:val="20"/>
              </w:rPr>
              <w:t>En tres tramos rectos quebrados de 4,96 m, 0,70 m y 6,70 m con parcela privada en calle XX</w:t>
            </w:r>
            <w:r>
              <w:rPr>
                <w:spacing w:val="80"/>
                <w:sz w:val="20"/>
              </w:rPr>
              <w:t xml:space="preserve"> </w:t>
            </w:r>
            <w:proofErr w:type="spellStart"/>
            <w:r>
              <w:rPr>
                <w:sz w:val="20"/>
              </w:rPr>
              <w:t>nº</w:t>
            </w:r>
            <w:proofErr w:type="spellEnd"/>
            <w:r>
              <w:rPr>
                <w:sz w:val="20"/>
              </w:rPr>
              <w:t xml:space="preserve"> 2B y un tramo recto de 0,97 m con parcela privada en calle XX </w:t>
            </w:r>
            <w:proofErr w:type="spellStart"/>
            <w:r>
              <w:rPr>
                <w:sz w:val="20"/>
              </w:rPr>
              <w:t>nº</w:t>
            </w:r>
            <w:proofErr w:type="spellEnd"/>
            <w:r>
              <w:rPr>
                <w:sz w:val="20"/>
              </w:rPr>
              <w:t xml:space="preserve"> 2C</w:t>
            </w:r>
          </w:p>
        </w:tc>
      </w:tr>
    </w:tbl>
    <w:p w14:paraId="1053F610" w14:textId="77777777" w:rsidR="00A97F47" w:rsidRDefault="00A97F47">
      <w:pPr>
        <w:pStyle w:val="Textoindependiente"/>
        <w:spacing w:before="146"/>
      </w:pPr>
    </w:p>
    <w:p w14:paraId="00137A11" w14:textId="77777777" w:rsidR="00A97F47" w:rsidRDefault="00000000">
      <w:pPr>
        <w:pStyle w:val="Textoindependiente"/>
        <w:ind w:left="142"/>
      </w:pPr>
      <w:r>
        <w:t xml:space="preserve">Coordenadas </w:t>
      </w:r>
      <w:r>
        <w:rPr>
          <w:spacing w:val="-4"/>
        </w:rPr>
        <w:t>UTM:</w:t>
      </w:r>
    </w:p>
    <w:p w14:paraId="063E7EC6" w14:textId="77777777" w:rsidR="00A97F47" w:rsidRDefault="00A97F47">
      <w:pPr>
        <w:pStyle w:val="Textoindependiente"/>
        <w:spacing w:before="28"/>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2386"/>
        <w:gridCol w:w="3177"/>
        <w:gridCol w:w="3502"/>
      </w:tblGrid>
      <w:tr w:rsidR="00A97F47" w14:paraId="4FC60534" w14:textId="77777777">
        <w:trPr>
          <w:trHeight w:val="403"/>
        </w:trPr>
        <w:tc>
          <w:tcPr>
            <w:tcW w:w="9065" w:type="dxa"/>
            <w:gridSpan w:val="3"/>
            <w:tcBorders>
              <w:left w:val="single" w:sz="4" w:space="0" w:color="CCCCCC"/>
              <w:bottom w:val="single" w:sz="8" w:space="0" w:color="CCCCCC"/>
              <w:right w:val="single" w:sz="4" w:space="0" w:color="CCCCCC"/>
            </w:tcBorders>
            <w:shd w:val="clear" w:color="auto" w:fill="F3F3F3"/>
          </w:tcPr>
          <w:p w14:paraId="269225EF" w14:textId="77777777" w:rsidR="00A97F47" w:rsidRDefault="00000000">
            <w:pPr>
              <w:pStyle w:val="TableParagraph"/>
              <w:spacing w:before="83"/>
              <w:rPr>
                <w:b/>
                <w:sz w:val="20"/>
              </w:rPr>
            </w:pPr>
            <w:r>
              <w:rPr>
                <w:b/>
                <w:sz w:val="20"/>
              </w:rPr>
              <w:t xml:space="preserve">COORDENADAS </w:t>
            </w:r>
            <w:r>
              <w:rPr>
                <w:b/>
                <w:spacing w:val="-5"/>
                <w:sz w:val="20"/>
              </w:rPr>
              <w:t>UTM</w:t>
            </w:r>
          </w:p>
        </w:tc>
      </w:tr>
      <w:tr w:rsidR="00A97F47" w14:paraId="0CCB0995" w14:textId="77777777">
        <w:trPr>
          <w:trHeight w:val="401"/>
        </w:trPr>
        <w:tc>
          <w:tcPr>
            <w:tcW w:w="2386" w:type="dxa"/>
            <w:tcBorders>
              <w:top w:val="single" w:sz="8" w:space="0" w:color="CCCCCC"/>
              <w:left w:val="single" w:sz="4" w:space="0" w:color="CCCCCC"/>
              <w:bottom w:val="single" w:sz="8" w:space="0" w:color="CCCCCC"/>
            </w:tcBorders>
          </w:tcPr>
          <w:p w14:paraId="7AC2792C" w14:textId="77777777" w:rsidR="00A97F47" w:rsidRDefault="00000000">
            <w:pPr>
              <w:pStyle w:val="TableParagraph"/>
              <w:spacing w:before="80"/>
              <w:rPr>
                <w:b/>
                <w:sz w:val="20"/>
              </w:rPr>
            </w:pPr>
            <w:r>
              <w:rPr>
                <w:b/>
                <w:spacing w:val="-2"/>
                <w:sz w:val="20"/>
              </w:rPr>
              <w:t>Puntos</w:t>
            </w:r>
          </w:p>
        </w:tc>
        <w:tc>
          <w:tcPr>
            <w:tcW w:w="3177" w:type="dxa"/>
          </w:tcPr>
          <w:p w14:paraId="11AF92A9" w14:textId="77777777" w:rsidR="00A97F47" w:rsidRDefault="00000000">
            <w:pPr>
              <w:pStyle w:val="TableParagraph"/>
              <w:spacing w:before="80"/>
              <w:ind w:left="63"/>
              <w:rPr>
                <w:b/>
                <w:sz w:val="20"/>
              </w:rPr>
            </w:pPr>
            <w:r>
              <w:rPr>
                <w:b/>
                <w:spacing w:val="-10"/>
                <w:sz w:val="20"/>
              </w:rPr>
              <w:t>X</w:t>
            </w:r>
          </w:p>
        </w:tc>
        <w:tc>
          <w:tcPr>
            <w:tcW w:w="3502" w:type="dxa"/>
            <w:tcBorders>
              <w:top w:val="single" w:sz="8" w:space="0" w:color="CCCCCC"/>
              <w:bottom w:val="single" w:sz="8" w:space="0" w:color="CCCCCC"/>
              <w:right w:val="single" w:sz="4" w:space="0" w:color="CCCCCC"/>
            </w:tcBorders>
          </w:tcPr>
          <w:p w14:paraId="179A12AC" w14:textId="77777777" w:rsidR="00A97F47" w:rsidRDefault="00000000">
            <w:pPr>
              <w:pStyle w:val="TableParagraph"/>
              <w:spacing w:before="80"/>
              <w:rPr>
                <w:b/>
                <w:sz w:val="20"/>
              </w:rPr>
            </w:pPr>
            <w:r>
              <w:rPr>
                <w:b/>
                <w:spacing w:val="-10"/>
                <w:sz w:val="20"/>
              </w:rPr>
              <w:t>Y</w:t>
            </w:r>
          </w:p>
        </w:tc>
      </w:tr>
      <w:tr w:rsidR="00A97F47" w14:paraId="3B899D36" w14:textId="77777777">
        <w:trPr>
          <w:trHeight w:val="388"/>
        </w:trPr>
        <w:tc>
          <w:tcPr>
            <w:tcW w:w="2386" w:type="dxa"/>
            <w:tcBorders>
              <w:top w:val="single" w:sz="8" w:space="0" w:color="CCCCCC"/>
              <w:left w:val="single" w:sz="4" w:space="0" w:color="CCCCCC"/>
              <w:bottom w:val="single" w:sz="8" w:space="0" w:color="CCCCCC"/>
            </w:tcBorders>
          </w:tcPr>
          <w:p w14:paraId="643B5C56" w14:textId="77777777" w:rsidR="00A97F47" w:rsidRDefault="00000000">
            <w:pPr>
              <w:pStyle w:val="TableParagraph"/>
              <w:rPr>
                <w:sz w:val="20"/>
              </w:rPr>
            </w:pPr>
            <w:r>
              <w:rPr>
                <w:spacing w:val="-5"/>
                <w:sz w:val="20"/>
              </w:rPr>
              <w:t>15</w:t>
            </w:r>
          </w:p>
        </w:tc>
        <w:tc>
          <w:tcPr>
            <w:tcW w:w="3177" w:type="dxa"/>
          </w:tcPr>
          <w:p w14:paraId="54524CD2" w14:textId="77777777" w:rsidR="00A97F47" w:rsidRDefault="00000000">
            <w:pPr>
              <w:pStyle w:val="TableParagraph"/>
              <w:ind w:left="63"/>
              <w:rPr>
                <w:sz w:val="20"/>
              </w:rPr>
            </w:pPr>
            <w:r>
              <w:rPr>
                <w:spacing w:val="-2"/>
                <w:sz w:val="20"/>
              </w:rPr>
              <w:t>424289,88</w:t>
            </w:r>
          </w:p>
        </w:tc>
        <w:tc>
          <w:tcPr>
            <w:tcW w:w="3502" w:type="dxa"/>
            <w:tcBorders>
              <w:top w:val="single" w:sz="8" w:space="0" w:color="CCCCCC"/>
              <w:bottom w:val="single" w:sz="8" w:space="0" w:color="CCCCCC"/>
              <w:right w:val="single" w:sz="4" w:space="0" w:color="CCCCCC"/>
            </w:tcBorders>
          </w:tcPr>
          <w:p w14:paraId="7459FE9C" w14:textId="77777777" w:rsidR="00A97F47" w:rsidRDefault="00000000">
            <w:pPr>
              <w:pStyle w:val="TableParagraph"/>
              <w:rPr>
                <w:sz w:val="20"/>
              </w:rPr>
            </w:pPr>
            <w:r>
              <w:rPr>
                <w:spacing w:val="-2"/>
                <w:sz w:val="20"/>
              </w:rPr>
              <w:t>4490805,14</w:t>
            </w:r>
          </w:p>
        </w:tc>
      </w:tr>
      <w:tr w:rsidR="00A97F47" w14:paraId="1965C561" w14:textId="77777777">
        <w:trPr>
          <w:trHeight w:val="387"/>
        </w:trPr>
        <w:tc>
          <w:tcPr>
            <w:tcW w:w="2386" w:type="dxa"/>
            <w:tcBorders>
              <w:top w:val="single" w:sz="8" w:space="0" w:color="CCCCCC"/>
              <w:left w:val="single" w:sz="4" w:space="0" w:color="CCCCCC"/>
              <w:bottom w:val="single" w:sz="8" w:space="0" w:color="CCCCCC"/>
            </w:tcBorders>
          </w:tcPr>
          <w:p w14:paraId="2960E1E2" w14:textId="77777777" w:rsidR="00A97F47" w:rsidRDefault="00000000">
            <w:pPr>
              <w:pStyle w:val="TableParagraph"/>
              <w:rPr>
                <w:sz w:val="20"/>
              </w:rPr>
            </w:pPr>
            <w:r>
              <w:rPr>
                <w:spacing w:val="-5"/>
                <w:sz w:val="20"/>
              </w:rPr>
              <w:t>11</w:t>
            </w:r>
          </w:p>
        </w:tc>
        <w:tc>
          <w:tcPr>
            <w:tcW w:w="3177" w:type="dxa"/>
          </w:tcPr>
          <w:p w14:paraId="04C65699" w14:textId="77777777" w:rsidR="00A97F47" w:rsidRDefault="00000000">
            <w:pPr>
              <w:pStyle w:val="TableParagraph"/>
              <w:ind w:left="63"/>
              <w:rPr>
                <w:sz w:val="20"/>
              </w:rPr>
            </w:pPr>
            <w:r>
              <w:rPr>
                <w:spacing w:val="-2"/>
                <w:sz w:val="20"/>
              </w:rPr>
              <w:t>424295,85</w:t>
            </w:r>
          </w:p>
        </w:tc>
        <w:tc>
          <w:tcPr>
            <w:tcW w:w="3502" w:type="dxa"/>
            <w:tcBorders>
              <w:top w:val="single" w:sz="8" w:space="0" w:color="CCCCCC"/>
              <w:bottom w:val="single" w:sz="8" w:space="0" w:color="CCCCCC"/>
              <w:right w:val="single" w:sz="4" w:space="0" w:color="CCCCCC"/>
            </w:tcBorders>
          </w:tcPr>
          <w:p w14:paraId="47F4E799" w14:textId="77777777" w:rsidR="00A97F47" w:rsidRDefault="00000000">
            <w:pPr>
              <w:pStyle w:val="TableParagraph"/>
              <w:rPr>
                <w:sz w:val="20"/>
              </w:rPr>
            </w:pPr>
            <w:r>
              <w:rPr>
                <w:spacing w:val="-2"/>
                <w:sz w:val="20"/>
              </w:rPr>
              <w:t>4490795,96</w:t>
            </w:r>
          </w:p>
        </w:tc>
      </w:tr>
      <w:tr w:rsidR="00A97F47" w14:paraId="779F04F7" w14:textId="77777777">
        <w:trPr>
          <w:trHeight w:val="388"/>
        </w:trPr>
        <w:tc>
          <w:tcPr>
            <w:tcW w:w="2386" w:type="dxa"/>
            <w:tcBorders>
              <w:top w:val="single" w:sz="8" w:space="0" w:color="CCCCCC"/>
              <w:left w:val="single" w:sz="4" w:space="0" w:color="CCCCCC"/>
              <w:bottom w:val="single" w:sz="8" w:space="0" w:color="CCCCCC"/>
            </w:tcBorders>
          </w:tcPr>
          <w:p w14:paraId="7051EA2F" w14:textId="77777777" w:rsidR="00A97F47" w:rsidRDefault="00000000">
            <w:pPr>
              <w:pStyle w:val="TableParagraph"/>
              <w:rPr>
                <w:sz w:val="20"/>
              </w:rPr>
            </w:pPr>
            <w:r>
              <w:rPr>
                <w:spacing w:val="-5"/>
                <w:sz w:val="20"/>
              </w:rPr>
              <w:t>10</w:t>
            </w:r>
          </w:p>
        </w:tc>
        <w:tc>
          <w:tcPr>
            <w:tcW w:w="3177" w:type="dxa"/>
          </w:tcPr>
          <w:p w14:paraId="11920603" w14:textId="77777777" w:rsidR="00A97F47" w:rsidRDefault="00000000">
            <w:pPr>
              <w:pStyle w:val="TableParagraph"/>
              <w:ind w:left="63"/>
              <w:rPr>
                <w:sz w:val="20"/>
              </w:rPr>
            </w:pPr>
            <w:r>
              <w:rPr>
                <w:spacing w:val="-2"/>
                <w:sz w:val="20"/>
              </w:rPr>
              <w:t>424272,12</w:t>
            </w:r>
          </w:p>
        </w:tc>
        <w:tc>
          <w:tcPr>
            <w:tcW w:w="3502" w:type="dxa"/>
            <w:tcBorders>
              <w:top w:val="single" w:sz="8" w:space="0" w:color="CCCCCC"/>
              <w:bottom w:val="single" w:sz="8" w:space="0" w:color="CCCCCC"/>
              <w:right w:val="single" w:sz="4" w:space="0" w:color="CCCCCC"/>
            </w:tcBorders>
          </w:tcPr>
          <w:p w14:paraId="29FD5B29" w14:textId="77777777" w:rsidR="00A97F47" w:rsidRDefault="00000000">
            <w:pPr>
              <w:pStyle w:val="TableParagraph"/>
              <w:rPr>
                <w:sz w:val="20"/>
              </w:rPr>
            </w:pPr>
            <w:r>
              <w:rPr>
                <w:spacing w:val="-2"/>
                <w:sz w:val="20"/>
              </w:rPr>
              <w:t>4490781,10</w:t>
            </w:r>
          </w:p>
        </w:tc>
      </w:tr>
      <w:tr w:rsidR="00A97F47" w14:paraId="63F924E6" w14:textId="77777777">
        <w:trPr>
          <w:trHeight w:val="386"/>
        </w:trPr>
        <w:tc>
          <w:tcPr>
            <w:tcW w:w="2386" w:type="dxa"/>
            <w:tcBorders>
              <w:top w:val="single" w:sz="8" w:space="0" w:color="CCCCCC"/>
              <w:left w:val="single" w:sz="4" w:space="0" w:color="CCCCCC"/>
              <w:bottom w:val="single" w:sz="8" w:space="0" w:color="CCCCCC"/>
            </w:tcBorders>
          </w:tcPr>
          <w:p w14:paraId="2A8E661A" w14:textId="77777777" w:rsidR="00A97F47" w:rsidRDefault="00000000">
            <w:pPr>
              <w:pStyle w:val="TableParagraph"/>
              <w:rPr>
                <w:sz w:val="20"/>
              </w:rPr>
            </w:pPr>
            <w:r>
              <w:rPr>
                <w:spacing w:val="-10"/>
                <w:sz w:val="20"/>
              </w:rPr>
              <w:t>9</w:t>
            </w:r>
          </w:p>
        </w:tc>
        <w:tc>
          <w:tcPr>
            <w:tcW w:w="3177" w:type="dxa"/>
          </w:tcPr>
          <w:p w14:paraId="33EFBC5A" w14:textId="77777777" w:rsidR="00A97F47" w:rsidRDefault="00000000">
            <w:pPr>
              <w:pStyle w:val="TableParagraph"/>
              <w:ind w:left="63"/>
              <w:rPr>
                <w:sz w:val="20"/>
              </w:rPr>
            </w:pPr>
            <w:r>
              <w:rPr>
                <w:spacing w:val="-2"/>
                <w:sz w:val="20"/>
              </w:rPr>
              <w:t>424271,29</w:t>
            </w:r>
          </w:p>
        </w:tc>
        <w:tc>
          <w:tcPr>
            <w:tcW w:w="3502" w:type="dxa"/>
            <w:tcBorders>
              <w:top w:val="single" w:sz="8" w:space="0" w:color="CCCCCC"/>
              <w:bottom w:val="single" w:sz="8" w:space="0" w:color="CCCCCC"/>
              <w:right w:val="single" w:sz="4" w:space="0" w:color="CCCCCC"/>
            </w:tcBorders>
          </w:tcPr>
          <w:p w14:paraId="0F19986C" w14:textId="77777777" w:rsidR="00A97F47" w:rsidRDefault="00000000">
            <w:pPr>
              <w:pStyle w:val="TableParagraph"/>
              <w:rPr>
                <w:sz w:val="20"/>
              </w:rPr>
            </w:pPr>
            <w:r>
              <w:rPr>
                <w:spacing w:val="-2"/>
                <w:sz w:val="20"/>
              </w:rPr>
              <w:t>4490782,42</w:t>
            </w:r>
          </w:p>
        </w:tc>
      </w:tr>
      <w:tr w:rsidR="00A97F47" w14:paraId="3FA4C178" w14:textId="77777777">
        <w:trPr>
          <w:trHeight w:val="388"/>
        </w:trPr>
        <w:tc>
          <w:tcPr>
            <w:tcW w:w="2386" w:type="dxa"/>
            <w:tcBorders>
              <w:top w:val="single" w:sz="8" w:space="0" w:color="CCCCCC"/>
              <w:left w:val="single" w:sz="4" w:space="0" w:color="CCCCCC"/>
              <w:bottom w:val="single" w:sz="8" w:space="0" w:color="CCCCCC"/>
            </w:tcBorders>
          </w:tcPr>
          <w:p w14:paraId="68097833" w14:textId="77777777" w:rsidR="00A97F47" w:rsidRDefault="00000000">
            <w:pPr>
              <w:pStyle w:val="TableParagraph"/>
              <w:spacing w:before="78"/>
              <w:rPr>
                <w:sz w:val="20"/>
              </w:rPr>
            </w:pPr>
            <w:r>
              <w:rPr>
                <w:spacing w:val="-10"/>
                <w:sz w:val="20"/>
              </w:rPr>
              <w:t>8</w:t>
            </w:r>
          </w:p>
        </w:tc>
        <w:tc>
          <w:tcPr>
            <w:tcW w:w="3177" w:type="dxa"/>
          </w:tcPr>
          <w:p w14:paraId="4E5524E7" w14:textId="77777777" w:rsidR="00A97F47" w:rsidRDefault="00000000">
            <w:pPr>
              <w:pStyle w:val="TableParagraph"/>
              <w:spacing w:before="78"/>
              <w:ind w:left="63"/>
              <w:rPr>
                <w:sz w:val="20"/>
              </w:rPr>
            </w:pPr>
            <w:r>
              <w:rPr>
                <w:spacing w:val="-2"/>
                <w:sz w:val="20"/>
              </w:rPr>
              <w:t>424258,35</w:t>
            </w:r>
          </w:p>
        </w:tc>
        <w:tc>
          <w:tcPr>
            <w:tcW w:w="3502" w:type="dxa"/>
            <w:tcBorders>
              <w:top w:val="single" w:sz="8" w:space="0" w:color="CCCCCC"/>
              <w:bottom w:val="single" w:sz="8" w:space="0" w:color="CCCCCC"/>
              <w:right w:val="single" w:sz="4" w:space="0" w:color="CCCCCC"/>
            </w:tcBorders>
          </w:tcPr>
          <w:p w14:paraId="33758CBB" w14:textId="77777777" w:rsidR="00A97F47" w:rsidRDefault="00000000">
            <w:pPr>
              <w:pStyle w:val="TableParagraph"/>
              <w:spacing w:before="78"/>
              <w:rPr>
                <w:sz w:val="20"/>
              </w:rPr>
            </w:pPr>
            <w:r>
              <w:rPr>
                <w:spacing w:val="-2"/>
                <w:sz w:val="20"/>
              </w:rPr>
              <w:t>4490774,31</w:t>
            </w:r>
          </w:p>
        </w:tc>
      </w:tr>
      <w:tr w:rsidR="00A97F47" w14:paraId="40DE3564" w14:textId="77777777">
        <w:trPr>
          <w:trHeight w:val="389"/>
        </w:trPr>
        <w:tc>
          <w:tcPr>
            <w:tcW w:w="2386" w:type="dxa"/>
            <w:tcBorders>
              <w:top w:val="single" w:sz="8" w:space="0" w:color="CCCCCC"/>
              <w:left w:val="single" w:sz="4" w:space="0" w:color="CCCCCC"/>
              <w:bottom w:val="single" w:sz="8" w:space="0" w:color="CCCCCC"/>
            </w:tcBorders>
          </w:tcPr>
          <w:p w14:paraId="2E9EE2C6" w14:textId="77777777" w:rsidR="00A97F47" w:rsidRDefault="00000000">
            <w:pPr>
              <w:pStyle w:val="TableParagraph"/>
              <w:spacing w:before="78"/>
              <w:rPr>
                <w:sz w:val="20"/>
              </w:rPr>
            </w:pPr>
            <w:r>
              <w:rPr>
                <w:spacing w:val="-10"/>
                <w:sz w:val="20"/>
              </w:rPr>
              <w:t>3</w:t>
            </w:r>
          </w:p>
        </w:tc>
        <w:tc>
          <w:tcPr>
            <w:tcW w:w="3177" w:type="dxa"/>
          </w:tcPr>
          <w:p w14:paraId="206E9907" w14:textId="77777777" w:rsidR="00A97F47" w:rsidRDefault="00000000">
            <w:pPr>
              <w:pStyle w:val="TableParagraph"/>
              <w:spacing w:before="78"/>
              <w:ind w:left="63"/>
              <w:rPr>
                <w:sz w:val="20"/>
              </w:rPr>
            </w:pPr>
            <w:r>
              <w:rPr>
                <w:spacing w:val="-2"/>
                <w:sz w:val="20"/>
              </w:rPr>
              <w:t>424254,50</w:t>
            </w:r>
          </w:p>
        </w:tc>
        <w:tc>
          <w:tcPr>
            <w:tcW w:w="3502" w:type="dxa"/>
            <w:tcBorders>
              <w:top w:val="single" w:sz="8" w:space="0" w:color="CCCCCC"/>
              <w:bottom w:val="single" w:sz="8" w:space="0" w:color="CCCCCC"/>
              <w:right w:val="single" w:sz="4" w:space="0" w:color="CCCCCC"/>
            </w:tcBorders>
          </w:tcPr>
          <w:p w14:paraId="4DF165E1" w14:textId="77777777" w:rsidR="00A97F47" w:rsidRDefault="00000000">
            <w:pPr>
              <w:pStyle w:val="TableParagraph"/>
              <w:spacing w:before="78"/>
              <w:rPr>
                <w:sz w:val="20"/>
              </w:rPr>
            </w:pPr>
            <w:r>
              <w:rPr>
                <w:spacing w:val="-2"/>
                <w:sz w:val="20"/>
              </w:rPr>
              <w:t>4490780,83</w:t>
            </w:r>
          </w:p>
        </w:tc>
      </w:tr>
      <w:tr w:rsidR="00A97F47" w14:paraId="707E2494" w14:textId="77777777">
        <w:trPr>
          <w:trHeight w:val="387"/>
        </w:trPr>
        <w:tc>
          <w:tcPr>
            <w:tcW w:w="2386" w:type="dxa"/>
            <w:tcBorders>
              <w:top w:val="single" w:sz="8" w:space="0" w:color="CCCCCC"/>
              <w:left w:val="single" w:sz="4" w:space="0" w:color="CCCCCC"/>
              <w:bottom w:val="single" w:sz="8" w:space="0" w:color="CCCCCC"/>
            </w:tcBorders>
          </w:tcPr>
          <w:p w14:paraId="27B31033" w14:textId="77777777" w:rsidR="00A97F47" w:rsidRDefault="00000000">
            <w:pPr>
              <w:pStyle w:val="TableParagraph"/>
              <w:rPr>
                <w:sz w:val="20"/>
              </w:rPr>
            </w:pPr>
            <w:r>
              <w:rPr>
                <w:spacing w:val="-10"/>
                <w:sz w:val="20"/>
              </w:rPr>
              <w:t>4</w:t>
            </w:r>
          </w:p>
        </w:tc>
        <w:tc>
          <w:tcPr>
            <w:tcW w:w="3177" w:type="dxa"/>
          </w:tcPr>
          <w:p w14:paraId="1B814A53" w14:textId="77777777" w:rsidR="00A97F47" w:rsidRDefault="00000000">
            <w:pPr>
              <w:pStyle w:val="TableParagraph"/>
              <w:ind w:left="63"/>
              <w:rPr>
                <w:sz w:val="20"/>
              </w:rPr>
            </w:pPr>
            <w:r>
              <w:rPr>
                <w:spacing w:val="-2"/>
                <w:sz w:val="20"/>
              </w:rPr>
              <w:t>424253,90</w:t>
            </w:r>
          </w:p>
        </w:tc>
        <w:tc>
          <w:tcPr>
            <w:tcW w:w="3502" w:type="dxa"/>
            <w:tcBorders>
              <w:top w:val="single" w:sz="8" w:space="0" w:color="CCCCCC"/>
              <w:bottom w:val="single" w:sz="8" w:space="0" w:color="CCCCCC"/>
              <w:right w:val="single" w:sz="4" w:space="0" w:color="CCCCCC"/>
            </w:tcBorders>
          </w:tcPr>
          <w:p w14:paraId="4A0D04CE" w14:textId="77777777" w:rsidR="00A97F47" w:rsidRDefault="00000000">
            <w:pPr>
              <w:pStyle w:val="TableParagraph"/>
              <w:rPr>
                <w:sz w:val="20"/>
              </w:rPr>
            </w:pPr>
            <w:r>
              <w:rPr>
                <w:spacing w:val="-2"/>
                <w:sz w:val="20"/>
              </w:rPr>
              <w:t>4490780,47</w:t>
            </w:r>
          </w:p>
        </w:tc>
      </w:tr>
      <w:tr w:rsidR="00A97F47" w14:paraId="70225ADD" w14:textId="77777777">
        <w:trPr>
          <w:trHeight w:val="388"/>
        </w:trPr>
        <w:tc>
          <w:tcPr>
            <w:tcW w:w="2386" w:type="dxa"/>
            <w:tcBorders>
              <w:top w:val="single" w:sz="8" w:space="0" w:color="CCCCCC"/>
              <w:left w:val="single" w:sz="4" w:space="0" w:color="CCCCCC"/>
              <w:bottom w:val="single" w:sz="8" w:space="0" w:color="CCCCCC"/>
            </w:tcBorders>
          </w:tcPr>
          <w:p w14:paraId="324E487D" w14:textId="77777777" w:rsidR="00A97F47" w:rsidRDefault="00000000">
            <w:pPr>
              <w:pStyle w:val="TableParagraph"/>
              <w:rPr>
                <w:sz w:val="20"/>
              </w:rPr>
            </w:pPr>
            <w:r>
              <w:rPr>
                <w:spacing w:val="-5"/>
                <w:sz w:val="20"/>
              </w:rPr>
              <w:t>12</w:t>
            </w:r>
          </w:p>
        </w:tc>
        <w:tc>
          <w:tcPr>
            <w:tcW w:w="3177" w:type="dxa"/>
          </w:tcPr>
          <w:p w14:paraId="003FADAB" w14:textId="77777777" w:rsidR="00A97F47" w:rsidRDefault="00000000">
            <w:pPr>
              <w:pStyle w:val="TableParagraph"/>
              <w:ind w:left="63"/>
              <w:rPr>
                <w:sz w:val="20"/>
              </w:rPr>
            </w:pPr>
            <w:r>
              <w:rPr>
                <w:spacing w:val="-2"/>
                <w:sz w:val="20"/>
              </w:rPr>
              <w:t>424251,00</w:t>
            </w:r>
          </w:p>
        </w:tc>
        <w:tc>
          <w:tcPr>
            <w:tcW w:w="3502" w:type="dxa"/>
            <w:tcBorders>
              <w:top w:val="single" w:sz="8" w:space="0" w:color="CCCCCC"/>
              <w:bottom w:val="single" w:sz="8" w:space="0" w:color="CCCCCC"/>
              <w:right w:val="single" w:sz="4" w:space="0" w:color="CCCCCC"/>
            </w:tcBorders>
          </w:tcPr>
          <w:p w14:paraId="25F62CD3" w14:textId="77777777" w:rsidR="00A97F47" w:rsidRDefault="00000000">
            <w:pPr>
              <w:pStyle w:val="TableParagraph"/>
              <w:rPr>
                <w:sz w:val="20"/>
              </w:rPr>
            </w:pPr>
            <w:r>
              <w:rPr>
                <w:spacing w:val="-2"/>
                <w:sz w:val="20"/>
              </w:rPr>
              <w:t>4490784,76</w:t>
            </w:r>
          </w:p>
        </w:tc>
      </w:tr>
      <w:tr w:rsidR="00A97F47" w14:paraId="46736A2C" w14:textId="77777777">
        <w:trPr>
          <w:trHeight w:val="386"/>
        </w:trPr>
        <w:tc>
          <w:tcPr>
            <w:tcW w:w="2386" w:type="dxa"/>
            <w:tcBorders>
              <w:top w:val="single" w:sz="8" w:space="0" w:color="CCCCCC"/>
              <w:left w:val="single" w:sz="4" w:space="0" w:color="CCCCCC"/>
              <w:bottom w:val="single" w:sz="8" w:space="0" w:color="CCCCCC"/>
            </w:tcBorders>
          </w:tcPr>
          <w:p w14:paraId="7104D20F" w14:textId="77777777" w:rsidR="00A97F47" w:rsidRDefault="00000000">
            <w:pPr>
              <w:pStyle w:val="TableParagraph"/>
              <w:rPr>
                <w:sz w:val="20"/>
              </w:rPr>
            </w:pPr>
            <w:r>
              <w:rPr>
                <w:spacing w:val="-5"/>
                <w:sz w:val="20"/>
              </w:rPr>
              <w:t>13</w:t>
            </w:r>
          </w:p>
        </w:tc>
        <w:tc>
          <w:tcPr>
            <w:tcW w:w="3177" w:type="dxa"/>
          </w:tcPr>
          <w:p w14:paraId="60FB7A5D" w14:textId="77777777" w:rsidR="00A97F47" w:rsidRDefault="00000000">
            <w:pPr>
              <w:pStyle w:val="TableParagraph"/>
              <w:ind w:left="63"/>
              <w:rPr>
                <w:sz w:val="20"/>
              </w:rPr>
            </w:pPr>
            <w:r>
              <w:rPr>
                <w:spacing w:val="-2"/>
                <w:sz w:val="20"/>
              </w:rPr>
              <w:t>424264,58</w:t>
            </w:r>
          </w:p>
        </w:tc>
        <w:tc>
          <w:tcPr>
            <w:tcW w:w="3502" w:type="dxa"/>
            <w:tcBorders>
              <w:top w:val="single" w:sz="8" w:space="0" w:color="CCCCCC"/>
              <w:bottom w:val="single" w:sz="8" w:space="0" w:color="CCCCCC"/>
              <w:right w:val="single" w:sz="4" w:space="0" w:color="CCCCCC"/>
            </w:tcBorders>
          </w:tcPr>
          <w:p w14:paraId="2A9237CD" w14:textId="77777777" w:rsidR="00A97F47" w:rsidRDefault="00000000">
            <w:pPr>
              <w:pStyle w:val="TableParagraph"/>
              <w:rPr>
                <w:sz w:val="20"/>
              </w:rPr>
            </w:pPr>
            <w:r>
              <w:rPr>
                <w:spacing w:val="-2"/>
                <w:sz w:val="20"/>
              </w:rPr>
              <w:t>4490793,14</w:t>
            </w:r>
          </w:p>
        </w:tc>
      </w:tr>
      <w:tr w:rsidR="00A97F47" w14:paraId="4FDB4D07" w14:textId="77777777">
        <w:trPr>
          <w:trHeight w:val="388"/>
        </w:trPr>
        <w:tc>
          <w:tcPr>
            <w:tcW w:w="2386" w:type="dxa"/>
            <w:tcBorders>
              <w:top w:val="single" w:sz="8" w:space="0" w:color="CCCCCC"/>
              <w:left w:val="single" w:sz="4" w:space="0" w:color="CCCCCC"/>
              <w:bottom w:val="single" w:sz="8" w:space="0" w:color="CCCCCC"/>
            </w:tcBorders>
          </w:tcPr>
          <w:p w14:paraId="54BCE463" w14:textId="77777777" w:rsidR="00A97F47" w:rsidRDefault="00000000">
            <w:pPr>
              <w:pStyle w:val="TableParagraph"/>
              <w:spacing w:before="78"/>
              <w:rPr>
                <w:sz w:val="20"/>
              </w:rPr>
            </w:pPr>
            <w:r>
              <w:rPr>
                <w:spacing w:val="-5"/>
                <w:sz w:val="20"/>
              </w:rPr>
              <w:t>14</w:t>
            </w:r>
          </w:p>
        </w:tc>
        <w:tc>
          <w:tcPr>
            <w:tcW w:w="3177" w:type="dxa"/>
          </w:tcPr>
          <w:p w14:paraId="6D9291F6" w14:textId="77777777" w:rsidR="00A97F47" w:rsidRDefault="00000000">
            <w:pPr>
              <w:pStyle w:val="TableParagraph"/>
              <w:spacing w:before="78"/>
              <w:ind w:left="63"/>
              <w:rPr>
                <w:sz w:val="20"/>
              </w:rPr>
            </w:pPr>
            <w:r>
              <w:rPr>
                <w:spacing w:val="-2"/>
                <w:sz w:val="20"/>
              </w:rPr>
              <w:t>424266,31</w:t>
            </w:r>
          </w:p>
        </w:tc>
        <w:tc>
          <w:tcPr>
            <w:tcW w:w="3502" w:type="dxa"/>
            <w:tcBorders>
              <w:top w:val="single" w:sz="8" w:space="0" w:color="CCCCCC"/>
              <w:bottom w:val="single" w:sz="8" w:space="0" w:color="CCCCCC"/>
              <w:right w:val="single" w:sz="4" w:space="0" w:color="CCCCCC"/>
            </w:tcBorders>
          </w:tcPr>
          <w:p w14:paraId="2AF68F11" w14:textId="77777777" w:rsidR="00A97F47" w:rsidRDefault="00000000">
            <w:pPr>
              <w:pStyle w:val="TableParagraph"/>
              <w:spacing w:before="78"/>
              <w:rPr>
                <w:sz w:val="20"/>
              </w:rPr>
            </w:pPr>
            <w:r>
              <w:rPr>
                <w:spacing w:val="-2"/>
                <w:sz w:val="20"/>
              </w:rPr>
              <w:t>4490790,38</w:t>
            </w:r>
          </w:p>
        </w:tc>
      </w:tr>
    </w:tbl>
    <w:p w14:paraId="2B26D4D2" w14:textId="77777777" w:rsidR="00A97F47" w:rsidRDefault="00A97F47">
      <w:pPr>
        <w:pStyle w:val="Textoindependiente"/>
        <w:spacing w:before="149"/>
      </w:pPr>
    </w:p>
    <w:p w14:paraId="0BBF3683" w14:textId="77777777" w:rsidR="00A97F47" w:rsidRDefault="00000000">
      <w:pPr>
        <w:pStyle w:val="Ttulo3"/>
      </w:pPr>
      <w:r>
        <w:t>Parcela</w:t>
      </w:r>
      <w:r>
        <w:rPr>
          <w:spacing w:val="-4"/>
        </w:rPr>
        <w:t xml:space="preserve"> </w:t>
      </w:r>
      <w:r>
        <w:t>Resultante</w:t>
      </w:r>
      <w:r>
        <w:rPr>
          <w:spacing w:val="-3"/>
        </w:rPr>
        <w:t xml:space="preserve"> </w:t>
      </w:r>
      <w:r>
        <w:t>3.</w:t>
      </w:r>
      <w:r>
        <w:rPr>
          <w:spacing w:val="-3"/>
        </w:rPr>
        <w:t xml:space="preserve"> </w:t>
      </w:r>
      <w:r>
        <w:t>Resto</w:t>
      </w:r>
      <w:r>
        <w:rPr>
          <w:spacing w:val="-4"/>
        </w:rPr>
        <w:t xml:space="preserve"> </w:t>
      </w:r>
      <w:r>
        <w:t>de</w:t>
      </w:r>
      <w:r>
        <w:rPr>
          <w:spacing w:val="-3"/>
        </w:rPr>
        <w:t xml:space="preserve"> </w:t>
      </w:r>
      <w:r>
        <w:t>finca</w:t>
      </w:r>
      <w:r>
        <w:rPr>
          <w:spacing w:val="-3"/>
        </w:rPr>
        <w:t xml:space="preserve"> </w:t>
      </w:r>
      <w:r>
        <w:rPr>
          <w:spacing w:val="-2"/>
        </w:rPr>
        <w:t>matriz</w:t>
      </w:r>
    </w:p>
    <w:p w14:paraId="419AF83C" w14:textId="77777777" w:rsidR="00A97F47" w:rsidRDefault="00A97F47">
      <w:pPr>
        <w:pStyle w:val="Textoindependiente"/>
        <w:spacing w:before="61"/>
        <w:rPr>
          <w:b/>
        </w:rPr>
      </w:pPr>
    </w:p>
    <w:p w14:paraId="7131FBEC" w14:textId="429067F0" w:rsidR="00A97F47" w:rsidRDefault="00000000">
      <w:pPr>
        <w:pStyle w:val="Textoindependiente"/>
        <w:spacing w:line="292" w:lineRule="auto"/>
        <w:ind w:left="142" w:right="145"/>
      </w:pPr>
      <w:r>
        <w:t>Urbana,</w:t>
      </w:r>
      <w:r>
        <w:rPr>
          <w:spacing w:val="29"/>
        </w:rPr>
        <w:t xml:space="preserve"> </w:t>
      </w:r>
      <w:r>
        <w:t>parcela</w:t>
      </w:r>
      <w:r>
        <w:rPr>
          <w:spacing w:val="29"/>
        </w:rPr>
        <w:t xml:space="preserve"> </w:t>
      </w:r>
      <w:r>
        <w:t>situada</w:t>
      </w:r>
      <w:r>
        <w:rPr>
          <w:spacing w:val="29"/>
        </w:rPr>
        <w:t xml:space="preserve"> </w:t>
      </w:r>
      <w:r>
        <w:t>en</w:t>
      </w:r>
      <w:r>
        <w:rPr>
          <w:spacing w:val="29"/>
        </w:rPr>
        <w:t xml:space="preserve"> </w:t>
      </w:r>
      <w:r>
        <w:t>la</w:t>
      </w:r>
      <w:r>
        <w:rPr>
          <w:spacing w:val="29"/>
        </w:rPr>
        <w:t xml:space="preserve"> </w:t>
      </w:r>
      <w:r>
        <w:t>calle</w:t>
      </w:r>
      <w:r>
        <w:rPr>
          <w:spacing w:val="29"/>
        </w:rPr>
        <w:t xml:space="preserve"> </w:t>
      </w:r>
      <w:r w:rsidR="00505FD3">
        <w:t>****************</w:t>
      </w:r>
      <w:r>
        <w:t>,</w:t>
      </w:r>
      <w:r>
        <w:rPr>
          <w:spacing w:val="29"/>
        </w:rPr>
        <w:t xml:space="preserve"> </w:t>
      </w:r>
      <w:r>
        <w:t>con</w:t>
      </w:r>
      <w:r>
        <w:rPr>
          <w:spacing w:val="29"/>
        </w:rPr>
        <w:t xml:space="preserve"> </w:t>
      </w:r>
      <w:r>
        <w:t>forma</w:t>
      </w:r>
      <w:r>
        <w:rPr>
          <w:spacing w:val="29"/>
        </w:rPr>
        <w:t xml:space="preserve"> </w:t>
      </w:r>
      <w:r>
        <w:t>de</w:t>
      </w:r>
      <w:r>
        <w:rPr>
          <w:spacing w:val="29"/>
        </w:rPr>
        <w:t xml:space="preserve"> </w:t>
      </w:r>
      <w:r>
        <w:t>polígono</w:t>
      </w:r>
      <w:r>
        <w:rPr>
          <w:spacing w:val="29"/>
        </w:rPr>
        <w:t xml:space="preserve"> </w:t>
      </w:r>
      <w:r>
        <w:t xml:space="preserve">irregular y acceso por la calle </w:t>
      </w:r>
      <w:r w:rsidR="00505FD3">
        <w:t>****</w:t>
      </w:r>
      <w:r>
        <w:t>, que cuenta con una superficie real de terreno de 748,82 m², y linda:</w:t>
      </w:r>
    </w:p>
    <w:p w14:paraId="259A7CAE" w14:textId="77777777" w:rsidR="00A97F47" w:rsidRDefault="00A97F47">
      <w:pPr>
        <w:pStyle w:val="Textoindependiente"/>
        <w:spacing w:after="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00"/>
        <w:gridCol w:w="8763"/>
      </w:tblGrid>
      <w:tr w:rsidR="00A97F47" w14:paraId="0077FFF9" w14:textId="77777777">
        <w:trPr>
          <w:trHeight w:val="1210"/>
        </w:trPr>
        <w:tc>
          <w:tcPr>
            <w:tcW w:w="300" w:type="dxa"/>
            <w:tcBorders>
              <w:left w:val="single" w:sz="4" w:space="0" w:color="CCCCCC"/>
              <w:bottom w:val="single" w:sz="8" w:space="0" w:color="CCCCCC"/>
            </w:tcBorders>
            <w:shd w:val="clear" w:color="auto" w:fill="F3F3F3"/>
          </w:tcPr>
          <w:p w14:paraId="32ADE113" w14:textId="77777777" w:rsidR="00A97F47" w:rsidRDefault="00000000">
            <w:pPr>
              <w:pStyle w:val="TableParagraph"/>
              <w:spacing w:before="80"/>
              <w:rPr>
                <w:sz w:val="20"/>
              </w:rPr>
            </w:pPr>
            <w:r>
              <w:rPr>
                <w:spacing w:val="-10"/>
                <w:sz w:val="20"/>
              </w:rPr>
              <w:t>N</w:t>
            </w:r>
          </w:p>
          <w:p w14:paraId="53A062C7" w14:textId="77777777" w:rsidR="00A97F47" w:rsidRDefault="00000000">
            <w:pPr>
              <w:pStyle w:val="TableParagraph"/>
              <w:spacing w:before="43" w:line="285" w:lineRule="auto"/>
              <w:ind w:right="56"/>
              <w:jc w:val="both"/>
              <w:rPr>
                <w:sz w:val="20"/>
              </w:rPr>
            </w:pPr>
            <w:r>
              <w:rPr>
                <w:spacing w:val="-10"/>
                <w:sz w:val="20"/>
              </w:rPr>
              <w:t>o</w:t>
            </w:r>
            <w:r>
              <w:rPr>
                <w:spacing w:val="-6"/>
                <w:sz w:val="20"/>
              </w:rPr>
              <w:t xml:space="preserve"> r</w:t>
            </w:r>
            <w:r>
              <w:rPr>
                <w:spacing w:val="-8"/>
                <w:sz w:val="20"/>
              </w:rPr>
              <w:t xml:space="preserve"> </w:t>
            </w:r>
            <w:r>
              <w:rPr>
                <w:spacing w:val="-6"/>
                <w:sz w:val="20"/>
              </w:rPr>
              <w:t xml:space="preserve">t </w:t>
            </w:r>
            <w:r>
              <w:rPr>
                <w:spacing w:val="-5"/>
                <w:sz w:val="20"/>
              </w:rPr>
              <w:t>e:</w:t>
            </w:r>
          </w:p>
        </w:tc>
        <w:tc>
          <w:tcPr>
            <w:tcW w:w="8763" w:type="dxa"/>
            <w:tcBorders>
              <w:bottom w:val="single" w:sz="8" w:space="0" w:color="CCCCCC"/>
              <w:right w:val="single" w:sz="4" w:space="0" w:color="CCCCCC"/>
            </w:tcBorders>
            <w:shd w:val="clear" w:color="auto" w:fill="F3F3F3"/>
          </w:tcPr>
          <w:p w14:paraId="4AFA5411" w14:textId="342F2474" w:rsidR="00A97F47" w:rsidRDefault="00000000">
            <w:pPr>
              <w:pStyle w:val="TableParagraph"/>
              <w:spacing w:before="80" w:line="285" w:lineRule="auto"/>
              <w:ind w:left="63" w:right="55"/>
              <w:jc w:val="both"/>
              <w:rPr>
                <w:sz w:val="20"/>
              </w:rPr>
            </w:pPr>
            <w:r>
              <w:rPr>
                <w:sz w:val="20"/>
              </w:rPr>
              <w:t xml:space="preserve">En tres tramos rectos de 26,69 m con parcela privada en calle XXI </w:t>
            </w:r>
            <w:proofErr w:type="spellStart"/>
            <w:r>
              <w:rPr>
                <w:sz w:val="20"/>
              </w:rPr>
              <w:t>nº</w:t>
            </w:r>
            <w:proofErr w:type="spellEnd"/>
            <w:r>
              <w:rPr>
                <w:sz w:val="20"/>
              </w:rPr>
              <w:t xml:space="preserve"> 11, en 13,05 m con</w:t>
            </w:r>
            <w:r>
              <w:rPr>
                <w:spacing w:val="80"/>
                <w:sz w:val="20"/>
              </w:rPr>
              <w:t xml:space="preserve"> </w:t>
            </w:r>
            <w:r>
              <w:rPr>
                <w:sz w:val="20"/>
              </w:rPr>
              <w:t xml:space="preserve">parcela privada en calle XX </w:t>
            </w:r>
            <w:proofErr w:type="spellStart"/>
            <w:r>
              <w:rPr>
                <w:sz w:val="20"/>
              </w:rPr>
              <w:t>nº</w:t>
            </w:r>
            <w:proofErr w:type="spellEnd"/>
            <w:r>
              <w:rPr>
                <w:sz w:val="20"/>
              </w:rPr>
              <w:t xml:space="preserve"> 6 (Ref. catastral: </w:t>
            </w:r>
            <w:r w:rsidR="00505FD3">
              <w:rPr>
                <w:sz w:val="20"/>
              </w:rPr>
              <w:t>*********************</w:t>
            </w:r>
            <w:r>
              <w:rPr>
                <w:sz w:val="20"/>
              </w:rPr>
              <w:t xml:space="preserve">) y en el tercer tramo de 3,57 m con parcela privada en calle XX </w:t>
            </w:r>
            <w:proofErr w:type="spellStart"/>
            <w:r>
              <w:rPr>
                <w:sz w:val="20"/>
              </w:rPr>
              <w:t>nº</w:t>
            </w:r>
            <w:proofErr w:type="spellEnd"/>
            <w:r>
              <w:rPr>
                <w:sz w:val="20"/>
              </w:rPr>
              <w:t xml:space="preserve"> 4.</w:t>
            </w:r>
          </w:p>
        </w:tc>
      </w:tr>
      <w:tr w:rsidR="00A97F47" w14:paraId="7BB1B339" w14:textId="77777777">
        <w:trPr>
          <w:trHeight w:val="933"/>
        </w:trPr>
        <w:tc>
          <w:tcPr>
            <w:tcW w:w="300" w:type="dxa"/>
            <w:tcBorders>
              <w:top w:val="single" w:sz="8" w:space="0" w:color="CCCCCC"/>
              <w:left w:val="single" w:sz="4" w:space="0" w:color="CCCCCC"/>
              <w:bottom w:val="single" w:sz="8" w:space="0" w:color="CCCCCC"/>
            </w:tcBorders>
          </w:tcPr>
          <w:p w14:paraId="16A3A73C" w14:textId="77777777" w:rsidR="00A97F47" w:rsidRDefault="00000000">
            <w:pPr>
              <w:pStyle w:val="TableParagraph"/>
              <w:rPr>
                <w:sz w:val="20"/>
              </w:rPr>
            </w:pPr>
            <w:r>
              <w:rPr>
                <w:spacing w:val="-10"/>
                <w:sz w:val="20"/>
              </w:rPr>
              <w:t>S</w:t>
            </w:r>
          </w:p>
          <w:p w14:paraId="1F536FFB" w14:textId="77777777" w:rsidR="00A97F47" w:rsidRDefault="00000000">
            <w:pPr>
              <w:pStyle w:val="TableParagraph"/>
              <w:spacing w:before="43" w:line="285" w:lineRule="auto"/>
              <w:ind w:right="93"/>
              <w:rPr>
                <w:sz w:val="20"/>
              </w:rPr>
            </w:pPr>
            <w:r>
              <w:rPr>
                <w:spacing w:val="-10"/>
                <w:sz w:val="20"/>
              </w:rPr>
              <w:t xml:space="preserve">u </w:t>
            </w:r>
            <w:r>
              <w:rPr>
                <w:spacing w:val="-5"/>
                <w:sz w:val="20"/>
              </w:rPr>
              <w:t>r:</w:t>
            </w:r>
          </w:p>
        </w:tc>
        <w:tc>
          <w:tcPr>
            <w:tcW w:w="8763" w:type="dxa"/>
            <w:tcBorders>
              <w:top w:val="single" w:sz="8" w:space="0" w:color="CCCCCC"/>
              <w:bottom w:val="single" w:sz="8" w:space="0" w:color="CCCCCC"/>
              <w:right w:val="single" w:sz="4" w:space="0" w:color="CCCCCC"/>
            </w:tcBorders>
          </w:tcPr>
          <w:p w14:paraId="5EFBC497" w14:textId="107690AD" w:rsidR="00A97F47" w:rsidRDefault="00000000">
            <w:pPr>
              <w:pStyle w:val="TableParagraph"/>
              <w:spacing w:line="285" w:lineRule="auto"/>
              <w:ind w:left="63"/>
              <w:rPr>
                <w:sz w:val="20"/>
              </w:rPr>
            </w:pPr>
            <w:r>
              <w:rPr>
                <w:sz w:val="20"/>
              </w:rPr>
              <w:t>En</w:t>
            </w:r>
            <w:r>
              <w:rPr>
                <w:spacing w:val="40"/>
                <w:sz w:val="20"/>
              </w:rPr>
              <w:t xml:space="preserve"> </w:t>
            </w:r>
            <w:r>
              <w:rPr>
                <w:sz w:val="20"/>
              </w:rPr>
              <w:t>tres</w:t>
            </w:r>
            <w:r>
              <w:rPr>
                <w:spacing w:val="40"/>
                <w:sz w:val="20"/>
              </w:rPr>
              <w:t xml:space="preserve"> </w:t>
            </w:r>
            <w:r>
              <w:rPr>
                <w:sz w:val="20"/>
              </w:rPr>
              <w:t>tramos</w:t>
            </w:r>
            <w:r>
              <w:rPr>
                <w:spacing w:val="40"/>
                <w:sz w:val="20"/>
              </w:rPr>
              <w:t xml:space="preserve"> </w:t>
            </w:r>
            <w:r>
              <w:rPr>
                <w:sz w:val="20"/>
              </w:rPr>
              <w:t>rectos</w:t>
            </w:r>
            <w:r>
              <w:rPr>
                <w:spacing w:val="40"/>
                <w:sz w:val="20"/>
              </w:rPr>
              <w:t xml:space="preserve"> </w:t>
            </w:r>
            <w:r>
              <w:rPr>
                <w:sz w:val="20"/>
              </w:rPr>
              <w:t>quebrados</w:t>
            </w:r>
            <w:r>
              <w:rPr>
                <w:spacing w:val="40"/>
                <w:sz w:val="20"/>
              </w:rPr>
              <w:t xml:space="preserve"> </w:t>
            </w:r>
            <w:r>
              <w:rPr>
                <w:sz w:val="20"/>
              </w:rPr>
              <w:t>de</w:t>
            </w:r>
            <w:r>
              <w:rPr>
                <w:spacing w:val="40"/>
                <w:sz w:val="20"/>
              </w:rPr>
              <w:t xml:space="preserve"> </w:t>
            </w:r>
            <w:r>
              <w:rPr>
                <w:sz w:val="20"/>
              </w:rPr>
              <w:t>27,81</w:t>
            </w:r>
            <w:r>
              <w:rPr>
                <w:spacing w:val="40"/>
                <w:sz w:val="20"/>
              </w:rPr>
              <w:t xml:space="preserve"> </w:t>
            </w:r>
            <w:r>
              <w:rPr>
                <w:sz w:val="20"/>
              </w:rPr>
              <w:t>m,</w:t>
            </w:r>
            <w:r>
              <w:rPr>
                <w:spacing w:val="40"/>
                <w:sz w:val="20"/>
              </w:rPr>
              <w:t xml:space="preserve"> </w:t>
            </w:r>
            <w:r>
              <w:rPr>
                <w:sz w:val="20"/>
              </w:rPr>
              <w:t>3,25</w:t>
            </w:r>
            <w:r>
              <w:rPr>
                <w:spacing w:val="40"/>
                <w:sz w:val="20"/>
              </w:rPr>
              <w:t xml:space="preserve"> </w:t>
            </w:r>
            <w:r>
              <w:rPr>
                <w:sz w:val="20"/>
              </w:rPr>
              <w:t>m</w:t>
            </w:r>
            <w:r>
              <w:rPr>
                <w:spacing w:val="40"/>
                <w:sz w:val="20"/>
              </w:rPr>
              <w:t xml:space="preserve"> </w:t>
            </w:r>
            <w:r>
              <w:rPr>
                <w:sz w:val="20"/>
              </w:rPr>
              <w:t>y</w:t>
            </w:r>
            <w:r>
              <w:rPr>
                <w:spacing w:val="40"/>
                <w:sz w:val="20"/>
              </w:rPr>
              <w:t xml:space="preserve"> </w:t>
            </w:r>
            <w:r>
              <w:rPr>
                <w:sz w:val="20"/>
              </w:rPr>
              <w:t>15,79</w:t>
            </w:r>
            <w:r>
              <w:rPr>
                <w:spacing w:val="40"/>
                <w:sz w:val="20"/>
              </w:rPr>
              <w:t xml:space="preserve"> </w:t>
            </w:r>
            <w:r>
              <w:rPr>
                <w:sz w:val="20"/>
              </w:rPr>
              <w:t>con</w:t>
            </w:r>
            <w:r>
              <w:rPr>
                <w:spacing w:val="40"/>
                <w:sz w:val="20"/>
              </w:rPr>
              <w:t xml:space="preserve"> </w:t>
            </w:r>
            <w:r>
              <w:rPr>
                <w:sz w:val="20"/>
              </w:rPr>
              <w:t>finca</w:t>
            </w:r>
            <w:r>
              <w:rPr>
                <w:spacing w:val="40"/>
                <w:sz w:val="20"/>
              </w:rPr>
              <w:t xml:space="preserve"> </w:t>
            </w:r>
            <w:r>
              <w:rPr>
                <w:sz w:val="20"/>
              </w:rPr>
              <w:t>resultante</w:t>
            </w:r>
            <w:r>
              <w:rPr>
                <w:spacing w:val="40"/>
                <w:sz w:val="20"/>
              </w:rPr>
              <w:t xml:space="preserve"> </w:t>
            </w:r>
            <w:r>
              <w:rPr>
                <w:sz w:val="20"/>
              </w:rPr>
              <w:t>2</w:t>
            </w:r>
            <w:r>
              <w:rPr>
                <w:spacing w:val="40"/>
                <w:sz w:val="20"/>
              </w:rPr>
              <w:t xml:space="preserve"> </w:t>
            </w:r>
            <w:r>
              <w:rPr>
                <w:sz w:val="20"/>
              </w:rPr>
              <w:t>de</w:t>
            </w:r>
            <w:r>
              <w:rPr>
                <w:spacing w:val="40"/>
                <w:sz w:val="20"/>
              </w:rPr>
              <w:t xml:space="preserve"> </w:t>
            </w:r>
            <w:r>
              <w:rPr>
                <w:sz w:val="20"/>
              </w:rPr>
              <w:t>la presente parcelación</w:t>
            </w:r>
            <w:r w:rsidR="00505FD3">
              <w:rPr>
                <w:sz w:val="20"/>
              </w:rPr>
              <w:t>.</w:t>
            </w:r>
          </w:p>
        </w:tc>
      </w:tr>
      <w:tr w:rsidR="00A97F47" w14:paraId="484D299D" w14:textId="77777777">
        <w:trPr>
          <w:trHeight w:val="933"/>
        </w:trPr>
        <w:tc>
          <w:tcPr>
            <w:tcW w:w="300" w:type="dxa"/>
            <w:tcBorders>
              <w:top w:val="single" w:sz="8" w:space="0" w:color="CCCCCC"/>
              <w:left w:val="single" w:sz="4" w:space="0" w:color="CCCCCC"/>
              <w:bottom w:val="single" w:sz="8" w:space="0" w:color="CCCCCC"/>
            </w:tcBorders>
          </w:tcPr>
          <w:p w14:paraId="6B359C79" w14:textId="77777777" w:rsidR="00A97F47" w:rsidRDefault="00000000">
            <w:pPr>
              <w:pStyle w:val="TableParagraph"/>
              <w:rPr>
                <w:sz w:val="20"/>
              </w:rPr>
            </w:pPr>
            <w:r>
              <w:rPr>
                <w:spacing w:val="-10"/>
                <w:sz w:val="20"/>
              </w:rPr>
              <w:t>E</w:t>
            </w:r>
          </w:p>
          <w:p w14:paraId="02C0B716" w14:textId="77777777" w:rsidR="00A97F47" w:rsidRDefault="00000000">
            <w:pPr>
              <w:pStyle w:val="TableParagraph"/>
              <w:spacing w:before="43" w:line="285" w:lineRule="auto"/>
              <w:ind w:right="48"/>
              <w:rPr>
                <w:sz w:val="20"/>
              </w:rPr>
            </w:pPr>
            <w:proofErr w:type="spellStart"/>
            <w:r>
              <w:rPr>
                <w:spacing w:val="-6"/>
                <w:sz w:val="20"/>
              </w:rPr>
              <w:t>st</w:t>
            </w:r>
            <w:proofErr w:type="spellEnd"/>
            <w:r>
              <w:rPr>
                <w:spacing w:val="-6"/>
                <w:sz w:val="20"/>
              </w:rPr>
              <w:t xml:space="preserve"> </w:t>
            </w:r>
            <w:r>
              <w:rPr>
                <w:spacing w:val="-5"/>
                <w:sz w:val="20"/>
              </w:rPr>
              <w:t>e:</w:t>
            </w:r>
          </w:p>
        </w:tc>
        <w:tc>
          <w:tcPr>
            <w:tcW w:w="8763" w:type="dxa"/>
            <w:tcBorders>
              <w:top w:val="single" w:sz="8" w:space="0" w:color="CCCCCC"/>
              <w:bottom w:val="single" w:sz="8" w:space="0" w:color="CCCCCC"/>
              <w:right w:val="single" w:sz="4" w:space="0" w:color="CCCCCC"/>
            </w:tcBorders>
          </w:tcPr>
          <w:p w14:paraId="363C7479" w14:textId="77777777" w:rsidR="00A97F47" w:rsidRDefault="00000000">
            <w:pPr>
              <w:pStyle w:val="TableParagraph"/>
              <w:ind w:left="63"/>
              <w:rPr>
                <w:sz w:val="20"/>
              </w:rPr>
            </w:pPr>
            <w:r>
              <w:rPr>
                <w:sz w:val="20"/>
              </w:rPr>
              <w:t>En</w:t>
            </w:r>
            <w:r>
              <w:rPr>
                <w:spacing w:val="-3"/>
                <w:sz w:val="20"/>
              </w:rPr>
              <w:t xml:space="preserve"> </w:t>
            </w:r>
            <w:r>
              <w:rPr>
                <w:sz w:val="20"/>
              </w:rPr>
              <w:t>línea</w:t>
            </w:r>
            <w:r>
              <w:rPr>
                <w:spacing w:val="-3"/>
                <w:sz w:val="20"/>
              </w:rPr>
              <w:t xml:space="preserve"> </w:t>
            </w:r>
            <w:r>
              <w:rPr>
                <w:sz w:val="20"/>
              </w:rPr>
              <w:t>recta</w:t>
            </w:r>
            <w:r>
              <w:rPr>
                <w:spacing w:val="-3"/>
                <w:sz w:val="20"/>
              </w:rPr>
              <w:t xml:space="preserve"> </w:t>
            </w:r>
            <w:r>
              <w:rPr>
                <w:sz w:val="20"/>
              </w:rPr>
              <w:t>de</w:t>
            </w:r>
            <w:r>
              <w:rPr>
                <w:spacing w:val="-3"/>
                <w:sz w:val="20"/>
              </w:rPr>
              <w:t xml:space="preserve"> </w:t>
            </w:r>
            <w:r>
              <w:rPr>
                <w:sz w:val="20"/>
              </w:rPr>
              <w:t>18,44</w:t>
            </w:r>
            <w:r>
              <w:rPr>
                <w:spacing w:val="-3"/>
                <w:sz w:val="20"/>
              </w:rPr>
              <w:t xml:space="preserve"> </w:t>
            </w:r>
            <w:r>
              <w:rPr>
                <w:sz w:val="20"/>
              </w:rPr>
              <w:t>m.</w:t>
            </w:r>
            <w:r>
              <w:rPr>
                <w:spacing w:val="-3"/>
                <w:sz w:val="20"/>
              </w:rPr>
              <w:t xml:space="preserve"> </w:t>
            </w:r>
            <w:r>
              <w:rPr>
                <w:sz w:val="20"/>
              </w:rPr>
              <w:t>con</w:t>
            </w:r>
            <w:r>
              <w:rPr>
                <w:spacing w:val="-3"/>
                <w:sz w:val="20"/>
              </w:rPr>
              <w:t xml:space="preserve"> </w:t>
            </w:r>
            <w:r>
              <w:rPr>
                <w:sz w:val="20"/>
              </w:rPr>
              <w:t>vial</w:t>
            </w:r>
            <w:r>
              <w:rPr>
                <w:spacing w:val="-3"/>
                <w:sz w:val="20"/>
              </w:rPr>
              <w:t xml:space="preserve"> </w:t>
            </w:r>
            <w:r>
              <w:rPr>
                <w:sz w:val="20"/>
              </w:rPr>
              <w:t>público</w:t>
            </w:r>
            <w:r>
              <w:rPr>
                <w:spacing w:val="-3"/>
                <w:sz w:val="20"/>
              </w:rPr>
              <w:t xml:space="preserve"> </w:t>
            </w:r>
            <w:r>
              <w:rPr>
                <w:sz w:val="20"/>
              </w:rPr>
              <w:t>calle</w:t>
            </w:r>
            <w:r>
              <w:rPr>
                <w:spacing w:val="-2"/>
                <w:sz w:val="20"/>
              </w:rPr>
              <w:t xml:space="preserve"> </w:t>
            </w:r>
            <w:r>
              <w:rPr>
                <w:spacing w:val="-4"/>
                <w:sz w:val="20"/>
              </w:rPr>
              <w:t>XXI.</w:t>
            </w:r>
          </w:p>
        </w:tc>
      </w:tr>
    </w:tbl>
    <w:p w14:paraId="53424CD7" w14:textId="77777777" w:rsidR="00A97F47" w:rsidRDefault="00A97F47">
      <w:pPr>
        <w:pStyle w:val="TableParagraph"/>
        <w:rPr>
          <w:sz w:val="20"/>
        </w:rPr>
        <w:sectPr w:rsidR="00A97F47">
          <w:pgSz w:w="11910" w:h="16840"/>
          <w:pgMar w:top="1260" w:right="1275" w:bottom="1260" w:left="1275" w:header="225" w:footer="1060" w:gutter="0"/>
          <w:cols w:space="720"/>
        </w:sectPr>
      </w:pPr>
    </w:p>
    <w:p w14:paraId="318AC805" w14:textId="7F0CD924" w:rsidR="00A97F47" w:rsidRDefault="00000000">
      <w:pPr>
        <w:pStyle w:val="Textoindependiente"/>
        <w:rPr>
          <w:sz w:val="13"/>
        </w:rPr>
      </w:pPr>
      <w:r>
        <w:rPr>
          <w:noProof/>
          <w:sz w:val="13"/>
        </w:rPr>
        <w:lastRenderedPageBreak/>
        <mc:AlternateContent>
          <mc:Choice Requires="wps">
            <w:drawing>
              <wp:anchor distT="0" distB="0" distL="0" distR="0" simplePos="0" relativeHeight="251686400" behindDoc="0" locked="0" layoutInCell="1" allowOverlap="1" wp14:anchorId="030F0C4A" wp14:editId="6A5D4B7C">
                <wp:simplePos x="0" y="0"/>
                <wp:positionH relativeFrom="page">
                  <wp:posOffset>6807090</wp:posOffset>
                </wp:positionH>
                <wp:positionV relativeFrom="page">
                  <wp:posOffset>2818730</wp:posOffset>
                </wp:positionV>
                <wp:extent cx="419734" cy="3187065"/>
                <wp:effectExtent l="0" t="0" r="0" b="0"/>
                <wp:wrapNone/>
                <wp:docPr id="463" name="Text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B4D216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06C2F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30F0C4A" id="Textbox 463" o:spid="_x0000_s1243" type="#_x0000_t202" style="position:absolute;margin-left:536pt;margin-top:221.95pt;width:33.05pt;height:250.95pt;z-index:251686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iPJpA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7qDJvPttAdSQ0NJKHlWK+I2Uj9bTn+3MuoORs+&#10;eTIwD8M5iedke05iGt5DGZms0cPbfQJjC6PrNzMj6kzRNE9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gHiPJ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B4D216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06C2F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300"/>
        <w:gridCol w:w="8763"/>
      </w:tblGrid>
      <w:tr w:rsidR="00A97F47" w14:paraId="57FAB7E3" w14:textId="77777777">
        <w:trPr>
          <w:trHeight w:val="274"/>
        </w:trPr>
        <w:tc>
          <w:tcPr>
            <w:tcW w:w="300" w:type="dxa"/>
            <w:tcBorders>
              <w:top w:val="nil"/>
              <w:bottom w:val="nil"/>
              <w:right w:val="single" w:sz="6" w:space="0" w:color="CCCCCC"/>
            </w:tcBorders>
          </w:tcPr>
          <w:p w14:paraId="34284195" w14:textId="77777777" w:rsidR="00A97F47" w:rsidRDefault="00000000">
            <w:pPr>
              <w:pStyle w:val="TableParagraph"/>
              <w:spacing w:before="20"/>
              <w:ind w:left="45" w:right="49"/>
              <w:jc w:val="center"/>
              <w:rPr>
                <w:sz w:val="20"/>
              </w:rPr>
            </w:pPr>
            <w:r>
              <w:rPr>
                <w:spacing w:val="-10"/>
                <w:sz w:val="20"/>
              </w:rPr>
              <w:t>O</w:t>
            </w:r>
          </w:p>
        </w:tc>
        <w:tc>
          <w:tcPr>
            <w:tcW w:w="8763" w:type="dxa"/>
            <w:tcBorders>
              <w:top w:val="nil"/>
              <w:left w:val="single" w:sz="6" w:space="0" w:color="CCCCCC"/>
              <w:bottom w:val="nil"/>
            </w:tcBorders>
          </w:tcPr>
          <w:p w14:paraId="0768BBD6" w14:textId="77777777" w:rsidR="00A97F47" w:rsidRDefault="00000000">
            <w:pPr>
              <w:pStyle w:val="TableParagraph"/>
              <w:spacing w:before="20"/>
              <w:ind w:left="63"/>
              <w:rPr>
                <w:sz w:val="20"/>
              </w:rPr>
            </w:pPr>
            <w:r>
              <w:rPr>
                <w:sz w:val="20"/>
              </w:rPr>
              <w:t>En</w:t>
            </w:r>
            <w:r>
              <w:rPr>
                <w:spacing w:val="11"/>
                <w:sz w:val="20"/>
              </w:rPr>
              <w:t xml:space="preserve"> </w:t>
            </w:r>
            <w:r>
              <w:rPr>
                <w:sz w:val="20"/>
              </w:rPr>
              <w:t>un</w:t>
            </w:r>
            <w:r>
              <w:rPr>
                <w:spacing w:val="11"/>
                <w:sz w:val="20"/>
              </w:rPr>
              <w:t xml:space="preserve"> </w:t>
            </w:r>
            <w:r>
              <w:rPr>
                <w:sz w:val="20"/>
              </w:rPr>
              <w:t>tramo</w:t>
            </w:r>
            <w:r>
              <w:rPr>
                <w:spacing w:val="11"/>
                <w:sz w:val="20"/>
              </w:rPr>
              <w:t xml:space="preserve"> </w:t>
            </w:r>
            <w:r>
              <w:rPr>
                <w:sz w:val="20"/>
              </w:rPr>
              <w:t>recto</w:t>
            </w:r>
            <w:r>
              <w:rPr>
                <w:spacing w:val="11"/>
                <w:sz w:val="20"/>
              </w:rPr>
              <w:t xml:space="preserve"> </w:t>
            </w:r>
            <w:r>
              <w:rPr>
                <w:sz w:val="20"/>
              </w:rPr>
              <w:t>de</w:t>
            </w:r>
            <w:r>
              <w:rPr>
                <w:spacing w:val="11"/>
                <w:sz w:val="20"/>
              </w:rPr>
              <w:t xml:space="preserve"> </w:t>
            </w:r>
            <w:r>
              <w:rPr>
                <w:sz w:val="20"/>
              </w:rPr>
              <w:t>15,58</w:t>
            </w:r>
            <w:r>
              <w:rPr>
                <w:spacing w:val="11"/>
                <w:sz w:val="20"/>
              </w:rPr>
              <w:t xml:space="preserve"> </w:t>
            </w:r>
            <w:r>
              <w:rPr>
                <w:sz w:val="20"/>
              </w:rPr>
              <w:t>m</w:t>
            </w:r>
            <w:r>
              <w:rPr>
                <w:spacing w:val="11"/>
                <w:sz w:val="20"/>
              </w:rPr>
              <w:t xml:space="preserve"> </w:t>
            </w:r>
            <w:r>
              <w:rPr>
                <w:sz w:val="20"/>
              </w:rPr>
              <w:t>con</w:t>
            </w:r>
            <w:r>
              <w:rPr>
                <w:spacing w:val="11"/>
                <w:sz w:val="20"/>
              </w:rPr>
              <w:t xml:space="preserve"> </w:t>
            </w:r>
            <w:r>
              <w:rPr>
                <w:sz w:val="20"/>
              </w:rPr>
              <w:t>parcela</w:t>
            </w:r>
            <w:r>
              <w:rPr>
                <w:spacing w:val="11"/>
                <w:sz w:val="20"/>
              </w:rPr>
              <w:t xml:space="preserve"> </w:t>
            </w:r>
            <w:r>
              <w:rPr>
                <w:sz w:val="20"/>
              </w:rPr>
              <w:t>privada</w:t>
            </w:r>
            <w:r>
              <w:rPr>
                <w:spacing w:val="11"/>
                <w:sz w:val="20"/>
              </w:rPr>
              <w:t xml:space="preserve"> </w:t>
            </w:r>
            <w:r>
              <w:rPr>
                <w:sz w:val="20"/>
              </w:rPr>
              <w:t>en</w:t>
            </w:r>
            <w:r>
              <w:rPr>
                <w:spacing w:val="11"/>
                <w:sz w:val="20"/>
              </w:rPr>
              <w:t xml:space="preserve"> </w:t>
            </w:r>
            <w:r>
              <w:rPr>
                <w:sz w:val="20"/>
              </w:rPr>
              <w:t>calle</w:t>
            </w:r>
            <w:r>
              <w:rPr>
                <w:spacing w:val="11"/>
                <w:sz w:val="20"/>
              </w:rPr>
              <w:t xml:space="preserve"> </w:t>
            </w:r>
            <w:r>
              <w:rPr>
                <w:sz w:val="20"/>
              </w:rPr>
              <w:t>XX</w:t>
            </w:r>
            <w:r>
              <w:rPr>
                <w:spacing w:val="11"/>
                <w:sz w:val="20"/>
              </w:rPr>
              <w:t xml:space="preserve"> </w:t>
            </w:r>
            <w:proofErr w:type="spellStart"/>
            <w:r>
              <w:rPr>
                <w:sz w:val="20"/>
              </w:rPr>
              <w:t>nº</w:t>
            </w:r>
            <w:proofErr w:type="spellEnd"/>
            <w:r>
              <w:rPr>
                <w:spacing w:val="11"/>
                <w:sz w:val="20"/>
              </w:rPr>
              <w:t xml:space="preserve"> </w:t>
            </w:r>
            <w:r>
              <w:rPr>
                <w:sz w:val="20"/>
              </w:rPr>
              <w:t>2A</w:t>
            </w:r>
            <w:r>
              <w:rPr>
                <w:spacing w:val="11"/>
                <w:sz w:val="20"/>
              </w:rPr>
              <w:t xml:space="preserve"> </w:t>
            </w:r>
            <w:r>
              <w:rPr>
                <w:sz w:val="20"/>
              </w:rPr>
              <w:t>y</w:t>
            </w:r>
            <w:r>
              <w:rPr>
                <w:spacing w:val="77"/>
                <w:sz w:val="20"/>
              </w:rPr>
              <w:t xml:space="preserve"> </w:t>
            </w:r>
            <w:r>
              <w:rPr>
                <w:sz w:val="20"/>
              </w:rPr>
              <w:t>un</w:t>
            </w:r>
            <w:r>
              <w:rPr>
                <w:spacing w:val="11"/>
                <w:sz w:val="20"/>
              </w:rPr>
              <w:t xml:space="preserve"> </w:t>
            </w:r>
            <w:r>
              <w:rPr>
                <w:sz w:val="20"/>
              </w:rPr>
              <w:t>tramo</w:t>
            </w:r>
            <w:r>
              <w:rPr>
                <w:spacing w:val="11"/>
                <w:sz w:val="20"/>
              </w:rPr>
              <w:t xml:space="preserve"> </w:t>
            </w:r>
            <w:r>
              <w:rPr>
                <w:sz w:val="20"/>
              </w:rPr>
              <w:t>recto</w:t>
            </w:r>
            <w:r>
              <w:rPr>
                <w:spacing w:val="11"/>
                <w:sz w:val="20"/>
              </w:rPr>
              <w:t xml:space="preserve"> </w:t>
            </w:r>
            <w:r>
              <w:rPr>
                <w:sz w:val="20"/>
              </w:rPr>
              <w:t>de</w:t>
            </w:r>
            <w:r>
              <w:rPr>
                <w:spacing w:val="11"/>
                <w:sz w:val="20"/>
              </w:rPr>
              <w:t xml:space="preserve"> </w:t>
            </w:r>
            <w:r>
              <w:rPr>
                <w:spacing w:val="-4"/>
                <w:sz w:val="20"/>
              </w:rPr>
              <w:t>1,66</w:t>
            </w:r>
          </w:p>
        </w:tc>
      </w:tr>
      <w:tr w:rsidR="00A97F47" w14:paraId="36A1DAA1" w14:textId="77777777">
        <w:trPr>
          <w:trHeight w:val="273"/>
        </w:trPr>
        <w:tc>
          <w:tcPr>
            <w:tcW w:w="300" w:type="dxa"/>
            <w:tcBorders>
              <w:top w:val="nil"/>
              <w:bottom w:val="nil"/>
              <w:right w:val="single" w:sz="6" w:space="0" w:color="CCCCCC"/>
            </w:tcBorders>
          </w:tcPr>
          <w:p w14:paraId="486D73AE" w14:textId="77777777" w:rsidR="00A97F47" w:rsidRDefault="00000000">
            <w:pPr>
              <w:pStyle w:val="TableParagraph"/>
              <w:spacing w:before="18"/>
              <w:ind w:left="0" w:right="49"/>
              <w:jc w:val="center"/>
              <w:rPr>
                <w:sz w:val="20"/>
              </w:rPr>
            </w:pPr>
            <w:r>
              <w:rPr>
                <w:spacing w:val="-10"/>
                <w:sz w:val="20"/>
              </w:rPr>
              <w:t>e</w:t>
            </w:r>
          </w:p>
        </w:tc>
        <w:tc>
          <w:tcPr>
            <w:tcW w:w="8763" w:type="dxa"/>
            <w:tcBorders>
              <w:top w:val="nil"/>
              <w:left w:val="single" w:sz="6" w:space="0" w:color="CCCCCC"/>
              <w:bottom w:val="nil"/>
            </w:tcBorders>
          </w:tcPr>
          <w:p w14:paraId="29FBA97D" w14:textId="2F98EB88" w:rsidR="00A97F47" w:rsidRDefault="00000000">
            <w:pPr>
              <w:pStyle w:val="TableParagraph"/>
              <w:spacing w:before="18"/>
              <w:ind w:left="63"/>
              <w:rPr>
                <w:sz w:val="20"/>
              </w:rPr>
            </w:pPr>
            <w:r>
              <w:rPr>
                <w:sz w:val="20"/>
              </w:rPr>
              <w:t>con</w:t>
            </w:r>
            <w:r>
              <w:rPr>
                <w:spacing w:val="-4"/>
                <w:sz w:val="20"/>
              </w:rPr>
              <w:t xml:space="preserve"> </w:t>
            </w:r>
            <w:r>
              <w:rPr>
                <w:sz w:val="20"/>
              </w:rPr>
              <w:t>parcela</w:t>
            </w:r>
            <w:r>
              <w:rPr>
                <w:spacing w:val="-3"/>
                <w:sz w:val="20"/>
              </w:rPr>
              <w:t xml:space="preserve"> </w:t>
            </w:r>
            <w:r>
              <w:rPr>
                <w:sz w:val="20"/>
              </w:rPr>
              <w:t>privada</w:t>
            </w:r>
            <w:r>
              <w:rPr>
                <w:spacing w:val="-3"/>
                <w:sz w:val="20"/>
              </w:rPr>
              <w:t xml:space="preserve"> </w:t>
            </w:r>
            <w:r>
              <w:rPr>
                <w:sz w:val="20"/>
              </w:rPr>
              <w:t>en</w:t>
            </w:r>
            <w:r>
              <w:rPr>
                <w:spacing w:val="-3"/>
                <w:sz w:val="20"/>
              </w:rPr>
              <w:t xml:space="preserve"> </w:t>
            </w:r>
            <w:r>
              <w:rPr>
                <w:sz w:val="20"/>
              </w:rPr>
              <w:t>calle</w:t>
            </w:r>
            <w:r>
              <w:rPr>
                <w:spacing w:val="-3"/>
                <w:sz w:val="20"/>
              </w:rPr>
              <w:t xml:space="preserve"> </w:t>
            </w:r>
            <w:r>
              <w:rPr>
                <w:sz w:val="20"/>
              </w:rPr>
              <w:t>XX</w:t>
            </w:r>
            <w:r>
              <w:rPr>
                <w:spacing w:val="-3"/>
                <w:sz w:val="20"/>
              </w:rPr>
              <w:t xml:space="preserve"> </w:t>
            </w:r>
            <w:r>
              <w:rPr>
                <w:spacing w:val="-5"/>
                <w:sz w:val="20"/>
              </w:rPr>
              <w:t>2B</w:t>
            </w:r>
            <w:r w:rsidR="00505FD3">
              <w:rPr>
                <w:spacing w:val="-5"/>
                <w:sz w:val="20"/>
              </w:rPr>
              <w:t>.</w:t>
            </w:r>
          </w:p>
        </w:tc>
      </w:tr>
      <w:tr w:rsidR="00A97F47" w14:paraId="45CCE95C" w14:textId="77777777">
        <w:trPr>
          <w:trHeight w:val="272"/>
        </w:trPr>
        <w:tc>
          <w:tcPr>
            <w:tcW w:w="300" w:type="dxa"/>
            <w:tcBorders>
              <w:top w:val="nil"/>
              <w:bottom w:val="nil"/>
              <w:right w:val="single" w:sz="6" w:space="0" w:color="CCCCCC"/>
            </w:tcBorders>
          </w:tcPr>
          <w:p w14:paraId="7A4D317E" w14:textId="77777777" w:rsidR="00A97F47" w:rsidRDefault="00000000">
            <w:pPr>
              <w:pStyle w:val="TableParagraph"/>
              <w:spacing w:before="18"/>
              <w:ind w:left="5"/>
              <w:jc w:val="center"/>
              <w:rPr>
                <w:sz w:val="20"/>
              </w:rPr>
            </w:pPr>
            <w:proofErr w:type="spellStart"/>
            <w:r>
              <w:rPr>
                <w:spacing w:val="-5"/>
                <w:sz w:val="20"/>
              </w:rPr>
              <w:t>st</w:t>
            </w:r>
            <w:proofErr w:type="spellEnd"/>
          </w:p>
        </w:tc>
        <w:tc>
          <w:tcPr>
            <w:tcW w:w="8763" w:type="dxa"/>
            <w:tcBorders>
              <w:top w:val="nil"/>
              <w:left w:val="single" w:sz="6" w:space="0" w:color="CCCCCC"/>
              <w:bottom w:val="nil"/>
            </w:tcBorders>
          </w:tcPr>
          <w:p w14:paraId="7E70BB43" w14:textId="77777777" w:rsidR="00A97F47" w:rsidRDefault="00A97F47">
            <w:pPr>
              <w:pStyle w:val="TableParagraph"/>
              <w:spacing w:before="0"/>
              <w:ind w:left="0"/>
              <w:rPr>
                <w:rFonts w:ascii="Times New Roman"/>
                <w:sz w:val="18"/>
              </w:rPr>
            </w:pPr>
          </w:p>
        </w:tc>
      </w:tr>
      <w:tr w:rsidR="00A97F47" w14:paraId="2D967169" w14:textId="77777777">
        <w:trPr>
          <w:trHeight w:val="331"/>
        </w:trPr>
        <w:tc>
          <w:tcPr>
            <w:tcW w:w="300" w:type="dxa"/>
            <w:tcBorders>
              <w:top w:val="nil"/>
              <w:bottom w:val="single" w:sz="6" w:space="0" w:color="CCCCCC"/>
              <w:right w:val="single" w:sz="6" w:space="0" w:color="CCCCCC"/>
            </w:tcBorders>
          </w:tcPr>
          <w:p w14:paraId="6121372D" w14:textId="77777777" w:rsidR="00A97F47" w:rsidRDefault="00000000">
            <w:pPr>
              <w:pStyle w:val="TableParagraph"/>
              <w:spacing w:before="18"/>
              <w:ind w:left="5" w:right="1"/>
              <w:jc w:val="center"/>
              <w:rPr>
                <w:sz w:val="20"/>
              </w:rPr>
            </w:pPr>
            <w:r>
              <w:rPr>
                <w:spacing w:val="-5"/>
                <w:sz w:val="20"/>
              </w:rPr>
              <w:t>e:</w:t>
            </w:r>
          </w:p>
        </w:tc>
        <w:tc>
          <w:tcPr>
            <w:tcW w:w="8763" w:type="dxa"/>
            <w:tcBorders>
              <w:top w:val="nil"/>
              <w:left w:val="single" w:sz="6" w:space="0" w:color="CCCCCC"/>
              <w:bottom w:val="single" w:sz="6" w:space="0" w:color="CCCCCC"/>
            </w:tcBorders>
          </w:tcPr>
          <w:p w14:paraId="524EA17F" w14:textId="77777777" w:rsidR="00A97F47" w:rsidRDefault="00A97F47">
            <w:pPr>
              <w:pStyle w:val="TableParagraph"/>
              <w:spacing w:before="0"/>
              <w:ind w:left="0"/>
              <w:rPr>
                <w:rFonts w:ascii="Times New Roman"/>
                <w:sz w:val="18"/>
              </w:rPr>
            </w:pPr>
          </w:p>
        </w:tc>
      </w:tr>
    </w:tbl>
    <w:p w14:paraId="7F898EAD" w14:textId="77777777" w:rsidR="00A97F47" w:rsidRDefault="00A97F47">
      <w:pPr>
        <w:pStyle w:val="Textoindependiente"/>
        <w:spacing w:before="155"/>
      </w:pPr>
    </w:p>
    <w:p w14:paraId="5B337244" w14:textId="77777777" w:rsidR="00A97F47" w:rsidRDefault="00000000">
      <w:pPr>
        <w:pStyle w:val="Textoindependiente"/>
        <w:ind w:left="142"/>
      </w:pPr>
      <w:r>
        <w:t xml:space="preserve">Coordenadas </w:t>
      </w:r>
      <w:r>
        <w:rPr>
          <w:spacing w:val="-4"/>
        </w:rPr>
        <w:t>UTM:</w:t>
      </w:r>
    </w:p>
    <w:p w14:paraId="5FB37870" w14:textId="77777777" w:rsidR="00A97F47" w:rsidRDefault="00A97F47">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2386"/>
        <w:gridCol w:w="3177"/>
        <w:gridCol w:w="3502"/>
      </w:tblGrid>
      <w:tr w:rsidR="00A97F47" w14:paraId="07C82F54" w14:textId="77777777">
        <w:trPr>
          <w:trHeight w:val="400"/>
        </w:trPr>
        <w:tc>
          <w:tcPr>
            <w:tcW w:w="9065" w:type="dxa"/>
            <w:gridSpan w:val="3"/>
            <w:tcBorders>
              <w:left w:val="single" w:sz="4" w:space="0" w:color="CCCCCC"/>
              <w:right w:val="single" w:sz="4" w:space="0" w:color="CCCCCC"/>
            </w:tcBorders>
            <w:shd w:val="clear" w:color="auto" w:fill="F3F3F3"/>
          </w:tcPr>
          <w:p w14:paraId="03204372" w14:textId="77777777" w:rsidR="00A97F47" w:rsidRDefault="00000000">
            <w:pPr>
              <w:pStyle w:val="TableParagraph"/>
              <w:spacing w:before="79"/>
              <w:rPr>
                <w:b/>
                <w:sz w:val="20"/>
              </w:rPr>
            </w:pPr>
            <w:r>
              <w:rPr>
                <w:b/>
                <w:sz w:val="20"/>
              </w:rPr>
              <w:t xml:space="preserve">COORDENADAS </w:t>
            </w:r>
            <w:r>
              <w:rPr>
                <w:b/>
                <w:spacing w:val="-5"/>
                <w:sz w:val="20"/>
              </w:rPr>
              <w:t>UTM</w:t>
            </w:r>
          </w:p>
        </w:tc>
      </w:tr>
      <w:tr w:rsidR="00A97F47" w14:paraId="5420ED08" w14:textId="77777777">
        <w:trPr>
          <w:trHeight w:val="400"/>
        </w:trPr>
        <w:tc>
          <w:tcPr>
            <w:tcW w:w="2386" w:type="dxa"/>
            <w:tcBorders>
              <w:left w:val="single" w:sz="4" w:space="0" w:color="CCCCCC"/>
              <w:right w:val="single" w:sz="6" w:space="0" w:color="CCCCCC"/>
            </w:tcBorders>
          </w:tcPr>
          <w:p w14:paraId="25CC64DD" w14:textId="77777777" w:rsidR="00A97F47" w:rsidRDefault="00000000">
            <w:pPr>
              <w:pStyle w:val="TableParagraph"/>
              <w:spacing w:before="80"/>
              <w:rPr>
                <w:b/>
                <w:sz w:val="20"/>
              </w:rPr>
            </w:pPr>
            <w:r>
              <w:rPr>
                <w:b/>
                <w:spacing w:val="-2"/>
                <w:sz w:val="20"/>
              </w:rPr>
              <w:t>Puntos</w:t>
            </w:r>
          </w:p>
        </w:tc>
        <w:tc>
          <w:tcPr>
            <w:tcW w:w="3177" w:type="dxa"/>
            <w:tcBorders>
              <w:top w:val="single" w:sz="6" w:space="0" w:color="CCCCCC"/>
              <w:left w:val="single" w:sz="6" w:space="0" w:color="CCCCCC"/>
              <w:bottom w:val="single" w:sz="6" w:space="0" w:color="CCCCCC"/>
              <w:right w:val="single" w:sz="6" w:space="0" w:color="CCCCCC"/>
            </w:tcBorders>
          </w:tcPr>
          <w:p w14:paraId="2D46375C" w14:textId="77777777" w:rsidR="00A97F47" w:rsidRDefault="00000000">
            <w:pPr>
              <w:pStyle w:val="TableParagraph"/>
              <w:spacing w:before="80"/>
              <w:ind w:left="63"/>
              <w:rPr>
                <w:b/>
                <w:sz w:val="20"/>
              </w:rPr>
            </w:pPr>
            <w:r>
              <w:rPr>
                <w:b/>
                <w:spacing w:val="-10"/>
                <w:sz w:val="20"/>
              </w:rPr>
              <w:t>X</w:t>
            </w:r>
          </w:p>
        </w:tc>
        <w:tc>
          <w:tcPr>
            <w:tcW w:w="3502" w:type="dxa"/>
            <w:tcBorders>
              <w:left w:val="single" w:sz="6" w:space="0" w:color="CCCCCC"/>
              <w:right w:val="single" w:sz="4" w:space="0" w:color="CCCCCC"/>
            </w:tcBorders>
          </w:tcPr>
          <w:p w14:paraId="79C6A124" w14:textId="77777777" w:rsidR="00A97F47" w:rsidRDefault="00000000">
            <w:pPr>
              <w:pStyle w:val="TableParagraph"/>
              <w:spacing w:before="80"/>
              <w:rPr>
                <w:b/>
                <w:sz w:val="20"/>
              </w:rPr>
            </w:pPr>
            <w:r>
              <w:rPr>
                <w:b/>
                <w:spacing w:val="-10"/>
                <w:sz w:val="20"/>
              </w:rPr>
              <w:t>Y</w:t>
            </w:r>
          </w:p>
        </w:tc>
      </w:tr>
      <w:tr w:rsidR="00A97F47" w14:paraId="3353353C" w14:textId="77777777">
        <w:trPr>
          <w:trHeight w:val="396"/>
        </w:trPr>
        <w:tc>
          <w:tcPr>
            <w:tcW w:w="2386" w:type="dxa"/>
            <w:tcBorders>
              <w:left w:val="single" w:sz="4" w:space="0" w:color="CCCCCC"/>
              <w:right w:val="single" w:sz="6" w:space="0" w:color="CCCCCC"/>
            </w:tcBorders>
          </w:tcPr>
          <w:p w14:paraId="0E323363" w14:textId="77777777" w:rsidR="00A97F47" w:rsidRDefault="00000000">
            <w:pPr>
              <w:pStyle w:val="TableParagraph"/>
              <w:spacing w:before="78"/>
              <w:rPr>
                <w:sz w:val="20"/>
              </w:rPr>
            </w:pPr>
            <w:r>
              <w:rPr>
                <w:spacing w:val="-10"/>
                <w:sz w:val="20"/>
              </w:rPr>
              <w:t>6</w:t>
            </w:r>
          </w:p>
        </w:tc>
        <w:tc>
          <w:tcPr>
            <w:tcW w:w="3177" w:type="dxa"/>
            <w:tcBorders>
              <w:top w:val="single" w:sz="6" w:space="0" w:color="CCCCCC"/>
              <w:left w:val="single" w:sz="6" w:space="0" w:color="CCCCCC"/>
              <w:bottom w:val="single" w:sz="6" w:space="0" w:color="CCCCCC"/>
              <w:right w:val="single" w:sz="6" w:space="0" w:color="CCCCCC"/>
            </w:tcBorders>
          </w:tcPr>
          <w:p w14:paraId="36EA0A86" w14:textId="77777777" w:rsidR="00A97F47" w:rsidRDefault="00000000">
            <w:pPr>
              <w:pStyle w:val="TableParagraph"/>
              <w:ind w:left="63"/>
              <w:rPr>
                <w:i/>
                <w:sz w:val="20"/>
              </w:rPr>
            </w:pPr>
            <w:r>
              <w:rPr>
                <w:i/>
                <w:spacing w:val="-2"/>
                <w:sz w:val="20"/>
              </w:rPr>
              <w:t>424279,82</w:t>
            </w:r>
          </w:p>
        </w:tc>
        <w:tc>
          <w:tcPr>
            <w:tcW w:w="3502" w:type="dxa"/>
            <w:tcBorders>
              <w:left w:val="single" w:sz="6" w:space="0" w:color="CCCCCC"/>
              <w:right w:val="single" w:sz="4" w:space="0" w:color="CCCCCC"/>
            </w:tcBorders>
          </w:tcPr>
          <w:p w14:paraId="4BA27AF0" w14:textId="77777777" w:rsidR="00A97F47" w:rsidRDefault="00000000">
            <w:pPr>
              <w:pStyle w:val="TableParagraph"/>
              <w:rPr>
                <w:i/>
                <w:sz w:val="20"/>
              </w:rPr>
            </w:pPr>
            <w:r>
              <w:rPr>
                <w:i/>
                <w:spacing w:val="-2"/>
                <w:sz w:val="20"/>
              </w:rPr>
              <w:t>4490820,60</w:t>
            </w:r>
          </w:p>
        </w:tc>
      </w:tr>
      <w:tr w:rsidR="00A97F47" w14:paraId="51582727" w14:textId="77777777">
        <w:trPr>
          <w:trHeight w:val="387"/>
        </w:trPr>
        <w:tc>
          <w:tcPr>
            <w:tcW w:w="2386" w:type="dxa"/>
            <w:tcBorders>
              <w:left w:val="single" w:sz="4" w:space="0" w:color="CCCCCC"/>
              <w:right w:val="single" w:sz="6" w:space="0" w:color="CCCCCC"/>
            </w:tcBorders>
          </w:tcPr>
          <w:p w14:paraId="1A2E15CB" w14:textId="77777777" w:rsidR="00A97F47" w:rsidRDefault="00000000">
            <w:pPr>
              <w:pStyle w:val="TableParagraph"/>
              <w:rPr>
                <w:sz w:val="20"/>
              </w:rPr>
            </w:pPr>
            <w:r>
              <w:rPr>
                <w:spacing w:val="-5"/>
                <w:sz w:val="20"/>
              </w:rPr>
              <w:t>15</w:t>
            </w:r>
          </w:p>
        </w:tc>
        <w:tc>
          <w:tcPr>
            <w:tcW w:w="3177" w:type="dxa"/>
            <w:tcBorders>
              <w:top w:val="single" w:sz="6" w:space="0" w:color="CCCCCC"/>
              <w:left w:val="single" w:sz="6" w:space="0" w:color="CCCCCC"/>
              <w:bottom w:val="single" w:sz="6" w:space="0" w:color="CCCCCC"/>
              <w:right w:val="single" w:sz="6" w:space="0" w:color="CCCCCC"/>
            </w:tcBorders>
          </w:tcPr>
          <w:p w14:paraId="7506BBCC" w14:textId="77777777" w:rsidR="00A97F47" w:rsidRDefault="00000000">
            <w:pPr>
              <w:pStyle w:val="TableParagraph"/>
              <w:ind w:left="63"/>
              <w:rPr>
                <w:sz w:val="20"/>
              </w:rPr>
            </w:pPr>
            <w:r>
              <w:rPr>
                <w:spacing w:val="-2"/>
                <w:sz w:val="20"/>
              </w:rPr>
              <w:t>424289,88</w:t>
            </w:r>
          </w:p>
        </w:tc>
        <w:tc>
          <w:tcPr>
            <w:tcW w:w="3502" w:type="dxa"/>
            <w:tcBorders>
              <w:left w:val="single" w:sz="6" w:space="0" w:color="CCCCCC"/>
              <w:right w:val="single" w:sz="4" w:space="0" w:color="CCCCCC"/>
            </w:tcBorders>
          </w:tcPr>
          <w:p w14:paraId="1E5F8403" w14:textId="77777777" w:rsidR="00A97F47" w:rsidRDefault="00000000">
            <w:pPr>
              <w:pStyle w:val="TableParagraph"/>
              <w:rPr>
                <w:sz w:val="20"/>
              </w:rPr>
            </w:pPr>
            <w:r>
              <w:rPr>
                <w:spacing w:val="-2"/>
                <w:sz w:val="20"/>
              </w:rPr>
              <w:t>4490805,14</w:t>
            </w:r>
          </w:p>
        </w:tc>
      </w:tr>
      <w:tr w:rsidR="00A97F47" w14:paraId="081FAC12" w14:textId="77777777">
        <w:trPr>
          <w:trHeight w:val="387"/>
        </w:trPr>
        <w:tc>
          <w:tcPr>
            <w:tcW w:w="2386" w:type="dxa"/>
            <w:tcBorders>
              <w:left w:val="single" w:sz="4" w:space="0" w:color="CCCCCC"/>
              <w:right w:val="single" w:sz="6" w:space="0" w:color="CCCCCC"/>
            </w:tcBorders>
          </w:tcPr>
          <w:p w14:paraId="3DE2E89F" w14:textId="77777777" w:rsidR="00A97F47" w:rsidRDefault="00000000">
            <w:pPr>
              <w:pStyle w:val="TableParagraph"/>
              <w:rPr>
                <w:sz w:val="20"/>
              </w:rPr>
            </w:pPr>
            <w:r>
              <w:rPr>
                <w:spacing w:val="-5"/>
                <w:sz w:val="20"/>
              </w:rPr>
              <w:t>14</w:t>
            </w:r>
          </w:p>
        </w:tc>
        <w:tc>
          <w:tcPr>
            <w:tcW w:w="3177" w:type="dxa"/>
            <w:tcBorders>
              <w:top w:val="single" w:sz="6" w:space="0" w:color="CCCCCC"/>
              <w:left w:val="single" w:sz="6" w:space="0" w:color="CCCCCC"/>
              <w:bottom w:val="single" w:sz="6" w:space="0" w:color="CCCCCC"/>
              <w:right w:val="single" w:sz="6" w:space="0" w:color="CCCCCC"/>
            </w:tcBorders>
          </w:tcPr>
          <w:p w14:paraId="4502F35A" w14:textId="77777777" w:rsidR="00A97F47" w:rsidRDefault="00000000">
            <w:pPr>
              <w:pStyle w:val="TableParagraph"/>
              <w:ind w:left="63"/>
              <w:rPr>
                <w:sz w:val="20"/>
              </w:rPr>
            </w:pPr>
            <w:r>
              <w:rPr>
                <w:spacing w:val="-2"/>
                <w:sz w:val="20"/>
              </w:rPr>
              <w:t>424266,31</w:t>
            </w:r>
          </w:p>
        </w:tc>
        <w:tc>
          <w:tcPr>
            <w:tcW w:w="3502" w:type="dxa"/>
            <w:tcBorders>
              <w:left w:val="single" w:sz="6" w:space="0" w:color="CCCCCC"/>
              <w:right w:val="single" w:sz="4" w:space="0" w:color="CCCCCC"/>
            </w:tcBorders>
          </w:tcPr>
          <w:p w14:paraId="1D3EAA80" w14:textId="77777777" w:rsidR="00A97F47" w:rsidRDefault="00000000">
            <w:pPr>
              <w:pStyle w:val="TableParagraph"/>
              <w:rPr>
                <w:sz w:val="20"/>
              </w:rPr>
            </w:pPr>
            <w:r>
              <w:rPr>
                <w:spacing w:val="-2"/>
                <w:sz w:val="20"/>
              </w:rPr>
              <w:t>4490790,38</w:t>
            </w:r>
          </w:p>
        </w:tc>
      </w:tr>
      <w:tr w:rsidR="00A97F47" w14:paraId="353D9FA7" w14:textId="77777777">
        <w:trPr>
          <w:trHeight w:val="388"/>
        </w:trPr>
        <w:tc>
          <w:tcPr>
            <w:tcW w:w="2386" w:type="dxa"/>
            <w:tcBorders>
              <w:left w:val="single" w:sz="4" w:space="0" w:color="CCCCCC"/>
              <w:right w:val="single" w:sz="6" w:space="0" w:color="CCCCCC"/>
            </w:tcBorders>
          </w:tcPr>
          <w:p w14:paraId="4218F186" w14:textId="77777777" w:rsidR="00A97F47" w:rsidRDefault="00000000">
            <w:pPr>
              <w:pStyle w:val="TableParagraph"/>
              <w:spacing w:before="78"/>
              <w:rPr>
                <w:sz w:val="20"/>
              </w:rPr>
            </w:pPr>
            <w:r>
              <w:rPr>
                <w:spacing w:val="-5"/>
                <w:sz w:val="20"/>
              </w:rPr>
              <w:t>13</w:t>
            </w:r>
          </w:p>
        </w:tc>
        <w:tc>
          <w:tcPr>
            <w:tcW w:w="3177" w:type="dxa"/>
            <w:tcBorders>
              <w:top w:val="single" w:sz="6" w:space="0" w:color="CCCCCC"/>
              <w:left w:val="single" w:sz="6" w:space="0" w:color="CCCCCC"/>
              <w:bottom w:val="single" w:sz="6" w:space="0" w:color="CCCCCC"/>
              <w:right w:val="single" w:sz="6" w:space="0" w:color="CCCCCC"/>
            </w:tcBorders>
          </w:tcPr>
          <w:p w14:paraId="51F68A5B" w14:textId="77777777" w:rsidR="00A97F47" w:rsidRDefault="00000000">
            <w:pPr>
              <w:pStyle w:val="TableParagraph"/>
              <w:spacing w:before="78"/>
              <w:ind w:left="63"/>
              <w:rPr>
                <w:sz w:val="20"/>
              </w:rPr>
            </w:pPr>
            <w:r>
              <w:rPr>
                <w:spacing w:val="-2"/>
                <w:sz w:val="20"/>
              </w:rPr>
              <w:t>424264,58</w:t>
            </w:r>
          </w:p>
        </w:tc>
        <w:tc>
          <w:tcPr>
            <w:tcW w:w="3502" w:type="dxa"/>
            <w:tcBorders>
              <w:left w:val="single" w:sz="6" w:space="0" w:color="CCCCCC"/>
              <w:right w:val="single" w:sz="4" w:space="0" w:color="CCCCCC"/>
            </w:tcBorders>
          </w:tcPr>
          <w:p w14:paraId="7A269561" w14:textId="77777777" w:rsidR="00A97F47" w:rsidRDefault="00000000">
            <w:pPr>
              <w:pStyle w:val="TableParagraph"/>
              <w:spacing w:before="78"/>
              <w:rPr>
                <w:sz w:val="20"/>
              </w:rPr>
            </w:pPr>
            <w:r>
              <w:rPr>
                <w:spacing w:val="-2"/>
                <w:sz w:val="20"/>
              </w:rPr>
              <w:t>4490793,14</w:t>
            </w:r>
          </w:p>
        </w:tc>
      </w:tr>
      <w:tr w:rsidR="00A97F47" w14:paraId="4EB31705" w14:textId="77777777">
        <w:trPr>
          <w:trHeight w:val="387"/>
        </w:trPr>
        <w:tc>
          <w:tcPr>
            <w:tcW w:w="2386" w:type="dxa"/>
            <w:tcBorders>
              <w:left w:val="single" w:sz="4" w:space="0" w:color="CCCCCC"/>
              <w:right w:val="single" w:sz="6" w:space="0" w:color="CCCCCC"/>
            </w:tcBorders>
          </w:tcPr>
          <w:p w14:paraId="1822956C" w14:textId="77777777" w:rsidR="00A97F47" w:rsidRDefault="00000000">
            <w:pPr>
              <w:pStyle w:val="TableParagraph"/>
              <w:rPr>
                <w:sz w:val="20"/>
              </w:rPr>
            </w:pPr>
            <w:r>
              <w:rPr>
                <w:spacing w:val="-5"/>
                <w:sz w:val="20"/>
              </w:rPr>
              <w:t>12</w:t>
            </w:r>
          </w:p>
        </w:tc>
        <w:tc>
          <w:tcPr>
            <w:tcW w:w="3177" w:type="dxa"/>
            <w:tcBorders>
              <w:top w:val="single" w:sz="6" w:space="0" w:color="CCCCCC"/>
              <w:left w:val="single" w:sz="6" w:space="0" w:color="CCCCCC"/>
              <w:bottom w:val="single" w:sz="6" w:space="0" w:color="CCCCCC"/>
              <w:right w:val="single" w:sz="6" w:space="0" w:color="CCCCCC"/>
            </w:tcBorders>
          </w:tcPr>
          <w:p w14:paraId="01CB1C37" w14:textId="77777777" w:rsidR="00A97F47" w:rsidRDefault="00000000">
            <w:pPr>
              <w:pStyle w:val="TableParagraph"/>
              <w:ind w:left="63"/>
              <w:rPr>
                <w:sz w:val="20"/>
              </w:rPr>
            </w:pPr>
            <w:r>
              <w:rPr>
                <w:spacing w:val="-2"/>
                <w:sz w:val="20"/>
              </w:rPr>
              <w:t>424251,00</w:t>
            </w:r>
          </w:p>
        </w:tc>
        <w:tc>
          <w:tcPr>
            <w:tcW w:w="3502" w:type="dxa"/>
            <w:tcBorders>
              <w:left w:val="single" w:sz="6" w:space="0" w:color="CCCCCC"/>
              <w:right w:val="single" w:sz="4" w:space="0" w:color="CCCCCC"/>
            </w:tcBorders>
          </w:tcPr>
          <w:p w14:paraId="6806247F" w14:textId="77777777" w:rsidR="00A97F47" w:rsidRDefault="00000000">
            <w:pPr>
              <w:pStyle w:val="TableParagraph"/>
              <w:rPr>
                <w:sz w:val="20"/>
              </w:rPr>
            </w:pPr>
            <w:r>
              <w:rPr>
                <w:spacing w:val="-2"/>
                <w:sz w:val="20"/>
              </w:rPr>
              <w:t>4490784,76</w:t>
            </w:r>
          </w:p>
        </w:tc>
      </w:tr>
      <w:tr w:rsidR="00A97F47" w14:paraId="6D3DE5C6" w14:textId="77777777">
        <w:trPr>
          <w:trHeight w:val="387"/>
        </w:trPr>
        <w:tc>
          <w:tcPr>
            <w:tcW w:w="2386" w:type="dxa"/>
            <w:tcBorders>
              <w:left w:val="single" w:sz="4" w:space="0" w:color="CCCCCC"/>
              <w:right w:val="single" w:sz="6" w:space="0" w:color="CCCCCC"/>
            </w:tcBorders>
          </w:tcPr>
          <w:p w14:paraId="47870776" w14:textId="77777777" w:rsidR="00A97F47" w:rsidRDefault="00000000">
            <w:pPr>
              <w:pStyle w:val="TableParagraph"/>
              <w:spacing w:before="78"/>
              <w:rPr>
                <w:sz w:val="20"/>
              </w:rPr>
            </w:pPr>
            <w:r>
              <w:rPr>
                <w:spacing w:val="-10"/>
                <w:sz w:val="20"/>
              </w:rPr>
              <w:t>5</w:t>
            </w:r>
          </w:p>
        </w:tc>
        <w:tc>
          <w:tcPr>
            <w:tcW w:w="3177" w:type="dxa"/>
            <w:tcBorders>
              <w:top w:val="single" w:sz="6" w:space="0" w:color="CCCCCC"/>
              <w:left w:val="single" w:sz="6" w:space="0" w:color="CCCCCC"/>
              <w:bottom w:val="single" w:sz="6" w:space="0" w:color="CCCCCC"/>
              <w:right w:val="single" w:sz="6" w:space="0" w:color="CCCCCC"/>
            </w:tcBorders>
          </w:tcPr>
          <w:p w14:paraId="2236223F" w14:textId="77777777" w:rsidR="00A97F47" w:rsidRDefault="00000000">
            <w:pPr>
              <w:pStyle w:val="TableParagraph"/>
              <w:spacing w:before="78"/>
              <w:ind w:left="63"/>
              <w:rPr>
                <w:sz w:val="20"/>
              </w:rPr>
            </w:pPr>
            <w:r>
              <w:rPr>
                <w:spacing w:val="-2"/>
                <w:sz w:val="20"/>
              </w:rPr>
              <w:t>424243,14</w:t>
            </w:r>
          </w:p>
        </w:tc>
        <w:tc>
          <w:tcPr>
            <w:tcW w:w="3502" w:type="dxa"/>
            <w:tcBorders>
              <w:left w:val="single" w:sz="6" w:space="0" w:color="CCCCCC"/>
              <w:right w:val="single" w:sz="4" w:space="0" w:color="CCCCCC"/>
            </w:tcBorders>
          </w:tcPr>
          <w:p w14:paraId="11CC7F57" w14:textId="77777777" w:rsidR="00A97F47" w:rsidRDefault="00000000">
            <w:pPr>
              <w:pStyle w:val="TableParagraph"/>
              <w:spacing w:before="78"/>
              <w:rPr>
                <w:sz w:val="20"/>
              </w:rPr>
            </w:pPr>
            <w:r>
              <w:rPr>
                <w:spacing w:val="-2"/>
                <w:sz w:val="20"/>
              </w:rPr>
              <w:t>4490797,57</w:t>
            </w:r>
          </w:p>
        </w:tc>
      </w:tr>
    </w:tbl>
    <w:p w14:paraId="7AA4CD78" w14:textId="77777777" w:rsidR="00A97F47" w:rsidRDefault="00A97F47">
      <w:pPr>
        <w:pStyle w:val="Textoindependiente"/>
        <w:spacing w:before="146"/>
      </w:pPr>
    </w:p>
    <w:p w14:paraId="1F6B6E34" w14:textId="3E2ADEF4" w:rsidR="00A97F47" w:rsidRDefault="00000000">
      <w:pPr>
        <w:pStyle w:val="Textoindependiente"/>
        <w:spacing w:line="292" w:lineRule="auto"/>
        <w:ind w:left="142" w:right="141"/>
        <w:jc w:val="both"/>
      </w:pPr>
      <w:r>
        <w:t>En esta parcela existen dos edificaciones, una de ellas destinada a vivienda unifamiliar aislada en</w:t>
      </w:r>
      <w:r>
        <w:rPr>
          <w:spacing w:val="80"/>
        </w:rPr>
        <w:t xml:space="preserve"> </w:t>
      </w:r>
      <w:r>
        <w:t>una única planta con una superficie construida de 125,94 m² y unos vestuarios en una planta</w:t>
      </w:r>
      <w:r>
        <w:rPr>
          <w:spacing w:val="80"/>
        </w:rPr>
        <w:t xml:space="preserve"> </w:t>
      </w:r>
      <w:r>
        <w:t xml:space="preserve">adosado a la parcela privada en calle </w:t>
      </w:r>
      <w:r w:rsidR="00505FD3">
        <w:t>*****</w:t>
      </w:r>
      <w:r>
        <w:t xml:space="preserve"> (Ref. catastral: </w:t>
      </w:r>
      <w:r w:rsidR="00505FD3">
        <w:t>*************************</w:t>
      </w:r>
      <w:r>
        <w:t>) con superficie construida de 35,02 m².</w:t>
      </w:r>
    </w:p>
    <w:p w14:paraId="776F933C" w14:textId="77777777" w:rsidR="00A97F47" w:rsidRDefault="00A97F47">
      <w:pPr>
        <w:pStyle w:val="Textoindependiente"/>
        <w:spacing w:before="10"/>
      </w:pPr>
    </w:p>
    <w:p w14:paraId="0E70568B" w14:textId="77777777" w:rsidR="00A97F47" w:rsidRDefault="00000000">
      <w:pPr>
        <w:pStyle w:val="Textoindependiente"/>
        <w:ind w:left="142"/>
      </w:pPr>
      <w:r>
        <w:t>2º.-</w:t>
      </w:r>
      <w:r>
        <w:rPr>
          <w:spacing w:val="-5"/>
        </w:rPr>
        <w:t xml:space="preserve"> </w:t>
      </w:r>
      <w:r>
        <w:t>Notificar</w:t>
      </w:r>
      <w:r>
        <w:rPr>
          <w:spacing w:val="-3"/>
        </w:rPr>
        <w:t xml:space="preserve"> </w:t>
      </w:r>
      <w:r>
        <w:t>el</w:t>
      </w:r>
      <w:r>
        <w:rPr>
          <w:spacing w:val="-3"/>
        </w:rPr>
        <w:t xml:space="preserve"> </w:t>
      </w:r>
      <w:r>
        <w:t>presente</w:t>
      </w:r>
      <w:r>
        <w:rPr>
          <w:spacing w:val="-3"/>
        </w:rPr>
        <w:t xml:space="preserve"> </w:t>
      </w:r>
      <w:r>
        <w:t>acuerdo</w:t>
      </w:r>
      <w:r>
        <w:rPr>
          <w:spacing w:val="-3"/>
        </w:rPr>
        <w:t xml:space="preserve"> </w:t>
      </w:r>
      <w:r>
        <w:t>al</w:t>
      </w:r>
      <w:r>
        <w:rPr>
          <w:spacing w:val="-3"/>
        </w:rPr>
        <w:t xml:space="preserve"> </w:t>
      </w:r>
      <w:r>
        <w:t>interesado</w:t>
      </w:r>
      <w:r>
        <w:rPr>
          <w:spacing w:val="-3"/>
        </w:rPr>
        <w:t xml:space="preserve"> </w:t>
      </w:r>
      <w:r>
        <w:t>con</w:t>
      </w:r>
      <w:r>
        <w:rPr>
          <w:spacing w:val="-3"/>
        </w:rPr>
        <w:t xml:space="preserve"> </w:t>
      </w:r>
      <w:r>
        <w:t>indicación</w:t>
      </w:r>
      <w:r>
        <w:rPr>
          <w:spacing w:val="-3"/>
        </w:rPr>
        <w:t xml:space="preserve"> </w:t>
      </w:r>
      <w:r>
        <w:t>de</w:t>
      </w:r>
      <w:r>
        <w:rPr>
          <w:spacing w:val="-3"/>
        </w:rPr>
        <w:t xml:space="preserve"> </w:t>
      </w:r>
      <w:r>
        <w:t>los</w:t>
      </w:r>
      <w:r>
        <w:rPr>
          <w:spacing w:val="-3"/>
        </w:rPr>
        <w:t xml:space="preserve"> </w:t>
      </w:r>
      <w:r>
        <w:t>recursos</w:t>
      </w:r>
      <w:r>
        <w:rPr>
          <w:spacing w:val="-3"/>
        </w:rPr>
        <w:t xml:space="preserve"> </w:t>
      </w:r>
      <w:r>
        <w:rPr>
          <w:spacing w:val="-2"/>
        </w:rPr>
        <w:t>procedentes.</w:t>
      </w:r>
    </w:p>
    <w:p w14:paraId="06B4BBC9" w14:textId="77777777" w:rsidR="00A97F47" w:rsidRDefault="00A97F47">
      <w:pPr>
        <w:pStyle w:val="Textoindependiente"/>
        <w:spacing w:before="28"/>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A97F47" w14:paraId="0C4B9140"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5E94C4B7" w14:textId="3FE49FE7" w:rsidR="00A97F47" w:rsidRDefault="00000000">
            <w:pPr>
              <w:pStyle w:val="TableParagraph"/>
              <w:spacing w:before="83" w:line="297" w:lineRule="auto"/>
              <w:ind w:right="52"/>
              <w:jc w:val="both"/>
              <w:rPr>
                <w:b/>
                <w:sz w:val="20"/>
              </w:rPr>
            </w:pPr>
            <w:r>
              <w:rPr>
                <w:b/>
                <w:sz w:val="20"/>
              </w:rPr>
              <w:t>Concesión de licencia de obras para la rehabilitación de rampa de acceso a vivienda/garaje</w:t>
            </w:r>
            <w:r>
              <w:rPr>
                <w:b/>
                <w:spacing w:val="40"/>
                <w:sz w:val="20"/>
              </w:rPr>
              <w:t xml:space="preserve"> </w:t>
            </w:r>
            <w:r>
              <w:rPr>
                <w:b/>
                <w:sz w:val="20"/>
              </w:rPr>
              <w:t xml:space="preserve">en planta sótano y planta baja de la vivienda sita en calle </w:t>
            </w:r>
            <w:r w:rsidR="00505FD3">
              <w:rPr>
                <w:b/>
                <w:sz w:val="20"/>
              </w:rPr>
              <w:t>*********************************************</w:t>
            </w:r>
            <w:r>
              <w:rPr>
                <w:b/>
                <w:sz w:val="20"/>
              </w:rPr>
              <w:t>, según proyecto de ejecución visado por la arquitecta colegiada en el</w:t>
            </w:r>
            <w:r>
              <w:rPr>
                <w:b/>
                <w:spacing w:val="80"/>
                <w:sz w:val="20"/>
              </w:rPr>
              <w:t xml:space="preserve"> </w:t>
            </w:r>
            <w:r>
              <w:rPr>
                <w:b/>
                <w:sz w:val="20"/>
              </w:rPr>
              <w:t xml:space="preserve">COAM </w:t>
            </w:r>
            <w:proofErr w:type="spellStart"/>
            <w:r>
              <w:rPr>
                <w:b/>
                <w:sz w:val="20"/>
              </w:rPr>
              <w:t>nº</w:t>
            </w:r>
            <w:proofErr w:type="spellEnd"/>
            <w:r>
              <w:rPr>
                <w:b/>
                <w:sz w:val="20"/>
              </w:rPr>
              <w:t xml:space="preserve"> 17.765. </w:t>
            </w:r>
            <w:proofErr w:type="spellStart"/>
            <w:r>
              <w:rPr>
                <w:b/>
                <w:sz w:val="20"/>
              </w:rPr>
              <w:t>Expte</w:t>
            </w:r>
            <w:proofErr w:type="spellEnd"/>
            <w:r>
              <w:rPr>
                <w:b/>
                <w:sz w:val="20"/>
              </w:rPr>
              <w:t>. 26650/2024.</w:t>
            </w:r>
          </w:p>
        </w:tc>
      </w:tr>
      <w:tr w:rsidR="00A97F47" w14:paraId="26048D40" w14:textId="77777777">
        <w:trPr>
          <w:trHeight w:val="399"/>
        </w:trPr>
        <w:tc>
          <w:tcPr>
            <w:tcW w:w="1877" w:type="dxa"/>
            <w:tcBorders>
              <w:top w:val="single" w:sz="8" w:space="0" w:color="CCCCCC"/>
              <w:left w:val="single" w:sz="4" w:space="0" w:color="CCCCCC"/>
              <w:bottom w:val="single" w:sz="8" w:space="0" w:color="CCCCCC"/>
            </w:tcBorders>
          </w:tcPr>
          <w:p w14:paraId="4A1005E3" w14:textId="77777777" w:rsidR="00A97F47" w:rsidRDefault="00000000">
            <w:pPr>
              <w:pStyle w:val="TableParagraph"/>
              <w:spacing w:before="79"/>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63BEB3CC" w14:textId="77777777" w:rsidR="00A97F47" w:rsidRDefault="00000000">
            <w:pPr>
              <w:pStyle w:val="TableParagraph"/>
              <w:spacing w:before="79"/>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7AB988F" w14:textId="77777777" w:rsidR="00A97F47" w:rsidRDefault="00A97F47">
      <w:pPr>
        <w:pStyle w:val="Textoindependiente"/>
        <w:spacing w:before="145"/>
      </w:pPr>
    </w:p>
    <w:p w14:paraId="2D08644B"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5FC4985" w14:textId="77777777" w:rsidR="00A97F47" w:rsidRDefault="00A97F47">
      <w:pPr>
        <w:pStyle w:val="Textoindependiente"/>
        <w:spacing w:before="61"/>
        <w:rPr>
          <w:b/>
        </w:rPr>
      </w:pPr>
    </w:p>
    <w:p w14:paraId="2A9D369B" w14:textId="5B7880E2" w:rsidR="00A97F47" w:rsidRDefault="00000000">
      <w:pPr>
        <w:pStyle w:val="Textoindependiente"/>
        <w:spacing w:line="292" w:lineRule="auto"/>
        <w:ind w:left="142" w:right="141"/>
        <w:jc w:val="both"/>
      </w:pPr>
      <w:proofErr w:type="gramStart"/>
      <w:r>
        <w:rPr>
          <w:b/>
        </w:rPr>
        <w:t>Primero.-</w:t>
      </w:r>
      <w:proofErr w:type="gramEnd"/>
      <w:r>
        <w:rPr>
          <w:b/>
        </w:rPr>
        <w:t xml:space="preserve"> </w:t>
      </w:r>
      <w:r>
        <w:t xml:space="preserve">Con fecha 24/06/2024, número de registro de entrada2024-E-RE-16894, </w:t>
      </w:r>
      <w:r w:rsidR="00505FD3">
        <w:t xml:space="preserve">D.ª </w:t>
      </w:r>
      <w:r>
        <w:t>Carmen Fernández López</w:t>
      </w:r>
      <w:r w:rsidR="00505FD3">
        <w:t>,</w:t>
      </w:r>
      <w:r>
        <w:t xml:space="preserve"> actuando en representación de </w:t>
      </w:r>
      <w:r w:rsidR="00505FD3">
        <w:t>D.ª C.S.M.</w:t>
      </w:r>
      <w:r>
        <w:t xml:space="preserve">, solicitó licencia urbanística de obras para la </w:t>
      </w:r>
      <w:r w:rsidRPr="00505FD3">
        <w:rPr>
          <w:i/>
          <w:iCs/>
        </w:rPr>
        <w:t>“Modificación de la urbanización interior de la parcela, en la zona de las rampas que dan acceso a la zona de garaje en planta sótano y a la planta baja de la vivienda”,</w:t>
      </w:r>
      <w:r>
        <w:t xml:space="preserve"> en calle </w:t>
      </w:r>
      <w:r w:rsidR="00505FD3">
        <w:t>****************************</w:t>
      </w:r>
      <w:r>
        <w:t>.</w:t>
      </w:r>
    </w:p>
    <w:p w14:paraId="6C449021" w14:textId="77777777" w:rsidR="00A97F47" w:rsidRDefault="00A97F47">
      <w:pPr>
        <w:pStyle w:val="Textoindependiente"/>
        <w:spacing w:before="14"/>
      </w:pPr>
    </w:p>
    <w:p w14:paraId="1D5A2831" w14:textId="38F53911" w:rsidR="00A97F47" w:rsidRDefault="00000000">
      <w:pPr>
        <w:pStyle w:val="Textoindependiente"/>
        <w:spacing w:line="292" w:lineRule="auto"/>
        <w:ind w:left="142" w:right="141"/>
        <w:jc w:val="both"/>
      </w:pPr>
      <w:r>
        <w:t xml:space="preserve">A la solicitud se acompaña proyecto de ejecución visado el 13/06/2024 por el Colegio Oficial de Arquitectos de Madrid (COAM), suscrito por la arquitecta colegiada en el COAM </w:t>
      </w:r>
      <w:proofErr w:type="spellStart"/>
      <w:r>
        <w:t>nº</w:t>
      </w:r>
      <w:proofErr w:type="spellEnd"/>
      <w:r>
        <w:t xml:space="preserve"> 17.765, que</w:t>
      </w:r>
      <w:r>
        <w:rPr>
          <w:spacing w:val="40"/>
        </w:rPr>
        <w:t xml:space="preserve"> </w:t>
      </w:r>
      <w:r>
        <w:t>cuenta con un presupuesto de ejecución material estimado de 63.568,91</w:t>
      </w:r>
      <w:r w:rsidR="00505FD3">
        <w:t xml:space="preserve"> </w:t>
      </w:r>
      <w:r>
        <w:t>€ (sin incluir Seguridad y Salud, Control de Calidad ni Gestión de Residuos de la construcción y Demolición).</w:t>
      </w:r>
    </w:p>
    <w:p w14:paraId="26C4B05A" w14:textId="77777777" w:rsidR="00A97F47" w:rsidRDefault="00A97F47">
      <w:pPr>
        <w:pStyle w:val="Textoindependiente"/>
        <w:spacing w:before="9"/>
      </w:pPr>
    </w:p>
    <w:p w14:paraId="62AE2A49" w14:textId="77777777" w:rsidR="00A97F47" w:rsidRDefault="00000000">
      <w:pPr>
        <w:pStyle w:val="Textoindependiente"/>
        <w:spacing w:before="1"/>
        <w:ind w:left="142"/>
      </w:pPr>
      <w:r>
        <w:t>Igualmente</w:t>
      </w:r>
      <w:r>
        <w:rPr>
          <w:spacing w:val="-6"/>
        </w:rPr>
        <w:t xml:space="preserve"> </w:t>
      </w:r>
      <w:r>
        <w:t>se</w:t>
      </w:r>
      <w:r>
        <w:rPr>
          <w:spacing w:val="-3"/>
        </w:rPr>
        <w:t xml:space="preserve"> </w:t>
      </w:r>
      <w:r>
        <w:t>aporta</w:t>
      </w:r>
      <w:r>
        <w:rPr>
          <w:spacing w:val="-3"/>
        </w:rPr>
        <w:t xml:space="preserve"> </w:t>
      </w:r>
      <w:r>
        <w:t>justificante</w:t>
      </w:r>
      <w:r>
        <w:rPr>
          <w:spacing w:val="-3"/>
        </w:rPr>
        <w:t xml:space="preserve"> </w:t>
      </w:r>
      <w:r>
        <w:t>de</w:t>
      </w:r>
      <w:r>
        <w:rPr>
          <w:spacing w:val="-3"/>
        </w:rPr>
        <w:t xml:space="preserve"> </w:t>
      </w:r>
      <w:r>
        <w:t>pago</w:t>
      </w:r>
      <w:r>
        <w:rPr>
          <w:spacing w:val="-3"/>
        </w:rPr>
        <w:t xml:space="preserve"> </w:t>
      </w:r>
      <w:r>
        <w:t>de</w:t>
      </w:r>
      <w:r>
        <w:rPr>
          <w:spacing w:val="-3"/>
        </w:rPr>
        <w:t xml:space="preserve"> </w:t>
      </w:r>
      <w:r>
        <w:t>tasas</w:t>
      </w:r>
      <w:r>
        <w:rPr>
          <w:spacing w:val="-3"/>
        </w:rPr>
        <w:t xml:space="preserve"> </w:t>
      </w:r>
      <w:r>
        <w:t>e</w:t>
      </w:r>
      <w:r>
        <w:rPr>
          <w:spacing w:val="-3"/>
        </w:rPr>
        <w:t xml:space="preserve"> </w:t>
      </w:r>
      <w:r>
        <w:t>ICIO</w:t>
      </w:r>
      <w:r>
        <w:rPr>
          <w:spacing w:val="-3"/>
        </w:rPr>
        <w:t xml:space="preserve"> </w:t>
      </w:r>
      <w:r>
        <w:t>y</w:t>
      </w:r>
      <w:r>
        <w:rPr>
          <w:spacing w:val="-3"/>
        </w:rPr>
        <w:t xml:space="preserve"> </w:t>
      </w:r>
      <w:r>
        <w:t>estudio</w:t>
      </w:r>
      <w:r>
        <w:rPr>
          <w:spacing w:val="-3"/>
        </w:rPr>
        <w:t xml:space="preserve"> </w:t>
      </w:r>
      <w:r>
        <w:rPr>
          <w:spacing w:val="-2"/>
        </w:rPr>
        <w:t>geotécnico.</w:t>
      </w:r>
    </w:p>
    <w:p w14:paraId="4E991832" w14:textId="77777777" w:rsidR="00A97F47" w:rsidRDefault="00A97F47">
      <w:pPr>
        <w:pStyle w:val="Textoindependiente"/>
        <w:sectPr w:rsidR="00A97F47">
          <w:pgSz w:w="11910" w:h="16840"/>
          <w:pgMar w:top="1260" w:right="1275" w:bottom="1260" w:left="1275" w:header="225" w:footer="1060" w:gutter="0"/>
          <w:cols w:space="720"/>
        </w:sectPr>
      </w:pPr>
    </w:p>
    <w:p w14:paraId="624222A9" w14:textId="5496B95B" w:rsidR="00A97F47" w:rsidRDefault="00000000">
      <w:pPr>
        <w:pStyle w:val="Textoindependiente"/>
        <w:spacing w:before="180" w:line="295" w:lineRule="auto"/>
        <w:ind w:left="142" w:right="141"/>
        <w:jc w:val="both"/>
      </w:pPr>
      <w:proofErr w:type="gramStart"/>
      <w:r>
        <w:rPr>
          <w:b/>
        </w:rPr>
        <w:lastRenderedPageBreak/>
        <w:t>Segundo.-</w:t>
      </w:r>
      <w:proofErr w:type="gramEnd"/>
      <w:r>
        <w:rPr>
          <w:b/>
        </w:rPr>
        <w:t xml:space="preserve"> </w:t>
      </w:r>
      <w:r>
        <w:t>Analizado el contenido del proyecto técnico aportado, con fecha 10 de julio de 2024, por</w:t>
      </w:r>
      <w:r>
        <w:rPr>
          <w:spacing w:val="80"/>
        </w:rPr>
        <w:t xml:space="preserve"> </w:t>
      </w:r>
      <w:r>
        <w:t xml:space="preserve">el Arquitecto Técnico Municipal, </w:t>
      </w:r>
      <w:r w:rsidR="00505FD3">
        <w:t>D.</w:t>
      </w:r>
      <w:r>
        <w:t xml:space="preserve"> Marcos Torres, se formula requerimiento de subsanación de deficiencias que es debidamente comunicado al interesado.</w:t>
      </w:r>
    </w:p>
    <w:p w14:paraId="1E3887D6" w14:textId="77777777" w:rsidR="00A97F47" w:rsidRDefault="00A97F47">
      <w:pPr>
        <w:pStyle w:val="Textoindependiente"/>
        <w:spacing w:before="7"/>
      </w:pPr>
    </w:p>
    <w:p w14:paraId="79BFD96E" w14:textId="77777777" w:rsidR="00A97F47" w:rsidRDefault="00000000">
      <w:pPr>
        <w:pStyle w:val="Textoindependiente"/>
        <w:spacing w:line="295" w:lineRule="auto"/>
        <w:ind w:left="142" w:right="141"/>
        <w:jc w:val="both"/>
      </w:pPr>
      <w:proofErr w:type="gramStart"/>
      <w:r>
        <w:rPr>
          <w:b/>
        </w:rPr>
        <w:t>Tercero.-</w:t>
      </w:r>
      <w:proofErr w:type="gramEnd"/>
      <w:r>
        <w:rPr>
          <w:b/>
        </w:rPr>
        <w:t xml:space="preserve"> </w:t>
      </w:r>
      <w:r>
        <w:t>Con fecha 14 de agosto de 2024, número de registro de entrada 2024-E-RE-24099, el interesado, en respuesta al requerimiento del Departamento de Urbanismo, presenta nueva documentación complementaria al expediente.</w:t>
      </w:r>
    </w:p>
    <w:p w14:paraId="5005561C" w14:textId="77777777" w:rsidR="00A97F47" w:rsidRDefault="00A97F47">
      <w:pPr>
        <w:pStyle w:val="Textoindependiente"/>
        <w:spacing w:before="6"/>
      </w:pPr>
    </w:p>
    <w:p w14:paraId="77C54177" w14:textId="77777777" w:rsidR="00A97F47" w:rsidRDefault="00000000">
      <w:pPr>
        <w:pStyle w:val="Textoindependiente"/>
        <w:ind w:left="142"/>
        <w:jc w:val="both"/>
      </w:pPr>
      <w:r>
        <w:t>Entre</w:t>
      </w:r>
      <w:r>
        <w:rPr>
          <w:spacing w:val="-5"/>
        </w:rPr>
        <w:t xml:space="preserve"> </w:t>
      </w:r>
      <w:r>
        <w:t>otra</w:t>
      </w:r>
      <w:r>
        <w:rPr>
          <w:spacing w:val="-5"/>
        </w:rPr>
        <w:t xml:space="preserve"> </w:t>
      </w:r>
      <w:r>
        <w:t>documentación</w:t>
      </w:r>
      <w:r>
        <w:rPr>
          <w:spacing w:val="-5"/>
        </w:rPr>
        <w:t xml:space="preserve"> </w:t>
      </w:r>
      <w:r>
        <w:t>se</w:t>
      </w:r>
      <w:r>
        <w:rPr>
          <w:spacing w:val="-5"/>
        </w:rPr>
        <w:t xml:space="preserve"> </w:t>
      </w:r>
      <w:r>
        <w:rPr>
          <w:spacing w:val="-2"/>
        </w:rPr>
        <w:t>aporta:</w:t>
      </w:r>
    </w:p>
    <w:p w14:paraId="656D7581" w14:textId="77777777" w:rsidR="00A97F47" w:rsidRDefault="00A97F47">
      <w:pPr>
        <w:pStyle w:val="Textoindependiente"/>
        <w:spacing w:before="61"/>
      </w:pPr>
    </w:p>
    <w:p w14:paraId="3341B8B2" w14:textId="3551B6EC" w:rsidR="00A97F47" w:rsidRDefault="00000000">
      <w:pPr>
        <w:pStyle w:val="Prrafodelista"/>
        <w:numPr>
          <w:ilvl w:val="0"/>
          <w:numId w:val="19"/>
        </w:numPr>
        <w:tabs>
          <w:tab w:val="left" w:pos="478"/>
        </w:tabs>
        <w:spacing w:line="292" w:lineRule="auto"/>
        <w:ind w:firstLine="0"/>
        <w:rPr>
          <w:sz w:val="20"/>
        </w:rPr>
      </w:pPr>
      <w:r>
        <w:rPr>
          <w:sz w:val="20"/>
        </w:rPr>
        <w:t>Autorización de la Confederación Hidrográfica del Tajo, para la Ejecución de Obras y Construcciones en Zona de Policía de Cauces, con referencia ZP-0226/2018</w:t>
      </w:r>
      <w:r w:rsidR="00505FD3">
        <w:rPr>
          <w:sz w:val="20"/>
        </w:rPr>
        <w:t>.</w:t>
      </w:r>
    </w:p>
    <w:p w14:paraId="7B574E8A" w14:textId="77777777" w:rsidR="00A97F47" w:rsidRDefault="00A97F47">
      <w:pPr>
        <w:pStyle w:val="Textoindependiente"/>
        <w:spacing w:before="10"/>
      </w:pPr>
    </w:p>
    <w:p w14:paraId="5F6D0814" w14:textId="677C23B5" w:rsidR="00A97F47" w:rsidRDefault="00000000">
      <w:pPr>
        <w:pStyle w:val="Prrafodelista"/>
        <w:numPr>
          <w:ilvl w:val="0"/>
          <w:numId w:val="19"/>
        </w:numPr>
        <w:tabs>
          <w:tab w:val="left" w:pos="350"/>
        </w:tabs>
        <w:spacing w:line="292" w:lineRule="auto"/>
        <w:ind w:firstLine="0"/>
        <w:rPr>
          <w:sz w:val="20"/>
        </w:rPr>
      </w:pPr>
      <w:r>
        <w:rPr>
          <w:sz w:val="20"/>
        </w:rPr>
        <w:t xml:space="preserve">Resolución RES/0138/2018 de fecha 20 de junio de 2024, de la Dirección General de Patrimonio Cultural de la Comunidad de Madrid, relativa al Informe Final de la actuación arqueológica llevada a cabo en la calle </w:t>
      </w:r>
      <w:r w:rsidR="00505FD3">
        <w:rPr>
          <w:sz w:val="20"/>
        </w:rPr>
        <w:t>***************</w:t>
      </w:r>
      <w:r>
        <w:rPr>
          <w:sz w:val="20"/>
        </w:rPr>
        <w:t xml:space="preserve">, en la que se informa favorablemente el proyecto de vivienda unifamiliar aislada con piscina en calle </w:t>
      </w:r>
      <w:r w:rsidR="00505FD3">
        <w:rPr>
          <w:sz w:val="20"/>
        </w:rPr>
        <w:t>*****************</w:t>
      </w:r>
      <w:r>
        <w:rPr>
          <w:sz w:val="20"/>
        </w:rPr>
        <w:t>, al no localizarse ninguna evidencia del Canal del Guadarrama.</w:t>
      </w:r>
    </w:p>
    <w:p w14:paraId="74DBE285" w14:textId="77777777" w:rsidR="00A97F47" w:rsidRDefault="00A97F47">
      <w:pPr>
        <w:pStyle w:val="Textoindependiente"/>
        <w:spacing w:before="9"/>
      </w:pPr>
    </w:p>
    <w:p w14:paraId="328E00CD" w14:textId="788AED4E" w:rsidR="00A97F47" w:rsidRDefault="00000000">
      <w:pPr>
        <w:pStyle w:val="Textoindependiente"/>
        <w:spacing w:line="295" w:lineRule="auto"/>
        <w:ind w:left="142" w:right="141"/>
        <w:jc w:val="both"/>
      </w:pPr>
      <w:proofErr w:type="gramStart"/>
      <w:r>
        <w:rPr>
          <w:b/>
        </w:rPr>
        <w:t>Cuarto.-</w:t>
      </w:r>
      <w:proofErr w:type="gramEnd"/>
      <w:r>
        <w:rPr>
          <w:b/>
        </w:rPr>
        <w:t xml:space="preserve"> </w:t>
      </w:r>
      <w:r>
        <w:t xml:space="preserve">A la vista de la documentación presentada y analizado su contenido, por la arquitecto municipal </w:t>
      </w:r>
      <w:r w:rsidR="00505FD3">
        <w:t>D.ª</w:t>
      </w:r>
      <w:r>
        <w:t xml:space="preserve"> María Teresa Esquilas emite informe de fecha 12 de julio de 2024 que motiva la formulación de un requerimiento de subsanación de deficiencias que es debidamente comunicado al </w:t>
      </w:r>
      <w:r>
        <w:rPr>
          <w:spacing w:val="-2"/>
        </w:rPr>
        <w:t>interesado.</w:t>
      </w:r>
    </w:p>
    <w:p w14:paraId="0CC19550" w14:textId="77777777" w:rsidR="00A97F47" w:rsidRDefault="00A97F47">
      <w:pPr>
        <w:pStyle w:val="Textoindependiente"/>
        <w:spacing w:before="4"/>
      </w:pPr>
    </w:p>
    <w:p w14:paraId="7989D38F" w14:textId="77777777" w:rsidR="00A97F47" w:rsidRDefault="00000000">
      <w:pPr>
        <w:pStyle w:val="Textoindependiente"/>
        <w:spacing w:before="1"/>
        <w:ind w:left="142"/>
        <w:jc w:val="both"/>
      </w:pPr>
      <w:proofErr w:type="gramStart"/>
      <w:r>
        <w:rPr>
          <w:b/>
        </w:rPr>
        <w:t>Quinto.-</w:t>
      </w:r>
      <w:proofErr w:type="gramEnd"/>
      <w:r>
        <w:rPr>
          <w:b/>
          <w:spacing w:val="64"/>
          <w:w w:val="150"/>
        </w:rPr>
        <w:t xml:space="preserve"> </w:t>
      </w:r>
      <w:r>
        <w:t>En</w:t>
      </w:r>
      <w:r>
        <w:rPr>
          <w:spacing w:val="18"/>
        </w:rPr>
        <w:t xml:space="preserve"> </w:t>
      </w:r>
      <w:r>
        <w:t>respuesta</w:t>
      </w:r>
      <w:r>
        <w:rPr>
          <w:spacing w:val="18"/>
        </w:rPr>
        <w:t xml:space="preserve"> </w:t>
      </w:r>
      <w:r>
        <w:t>al</w:t>
      </w:r>
      <w:r>
        <w:rPr>
          <w:spacing w:val="18"/>
        </w:rPr>
        <w:t xml:space="preserve"> </w:t>
      </w:r>
      <w:r>
        <w:t>requerimiento</w:t>
      </w:r>
      <w:r>
        <w:rPr>
          <w:spacing w:val="18"/>
        </w:rPr>
        <w:t xml:space="preserve"> </w:t>
      </w:r>
      <w:r>
        <w:t>referido,</w:t>
      </w:r>
      <w:r>
        <w:rPr>
          <w:spacing w:val="18"/>
        </w:rPr>
        <w:t xml:space="preserve"> </w:t>
      </w:r>
      <w:r>
        <w:t>con</w:t>
      </w:r>
      <w:r>
        <w:rPr>
          <w:spacing w:val="18"/>
        </w:rPr>
        <w:t xml:space="preserve"> </w:t>
      </w:r>
      <w:r>
        <w:t>fechas</w:t>
      </w:r>
      <w:r>
        <w:rPr>
          <w:spacing w:val="18"/>
        </w:rPr>
        <w:t xml:space="preserve"> </w:t>
      </w:r>
      <w:r>
        <w:t>05/08/2024</w:t>
      </w:r>
      <w:r>
        <w:rPr>
          <w:spacing w:val="18"/>
        </w:rPr>
        <w:t xml:space="preserve"> </w:t>
      </w:r>
      <w:r>
        <w:t>y</w:t>
      </w:r>
      <w:r>
        <w:rPr>
          <w:spacing w:val="63"/>
          <w:w w:val="150"/>
        </w:rPr>
        <w:t xml:space="preserve"> </w:t>
      </w:r>
      <w:r>
        <w:t>14/08/2024,</w:t>
      </w:r>
      <w:r>
        <w:rPr>
          <w:spacing w:val="18"/>
        </w:rPr>
        <w:t xml:space="preserve"> </w:t>
      </w:r>
      <w:r>
        <w:t>número</w:t>
      </w:r>
      <w:r>
        <w:rPr>
          <w:spacing w:val="18"/>
        </w:rPr>
        <w:t xml:space="preserve"> </w:t>
      </w:r>
      <w:r>
        <w:rPr>
          <w:spacing w:val="-5"/>
        </w:rPr>
        <w:t>de</w:t>
      </w:r>
    </w:p>
    <w:p w14:paraId="37860950" w14:textId="77777777" w:rsidR="00A97F47" w:rsidRDefault="00A97F47">
      <w:pPr>
        <w:pStyle w:val="Textoindependiente"/>
        <w:jc w:val="both"/>
        <w:sectPr w:rsidR="00A97F47">
          <w:pgSz w:w="11910" w:h="16840"/>
          <w:pgMar w:top="1260" w:right="1275" w:bottom="1260" w:left="1275" w:header="225" w:footer="1060" w:gutter="0"/>
          <w:cols w:space="720"/>
        </w:sectPr>
      </w:pPr>
    </w:p>
    <w:p w14:paraId="2C201F5A" w14:textId="77777777" w:rsidR="00A97F47" w:rsidRDefault="00000000">
      <w:pPr>
        <w:pStyle w:val="Textoindependiente"/>
        <w:spacing w:before="54"/>
        <w:ind w:left="142"/>
      </w:pPr>
      <w:r>
        <w:t>registro</w:t>
      </w:r>
      <w:r>
        <w:rPr>
          <w:spacing w:val="61"/>
          <w:w w:val="150"/>
        </w:rPr>
        <w:t xml:space="preserve"> </w:t>
      </w:r>
      <w:r>
        <w:t>de</w:t>
      </w:r>
      <w:r>
        <w:rPr>
          <w:spacing w:val="61"/>
          <w:w w:val="150"/>
        </w:rPr>
        <w:t xml:space="preserve"> </w:t>
      </w:r>
      <w:r>
        <w:rPr>
          <w:spacing w:val="-2"/>
        </w:rPr>
        <w:t>entrada</w:t>
      </w:r>
    </w:p>
    <w:p w14:paraId="675F78A4" w14:textId="77777777" w:rsidR="00A97F47" w:rsidRDefault="00000000">
      <w:pPr>
        <w:pStyle w:val="Textoindependiente"/>
        <w:spacing w:before="54"/>
        <w:ind w:left="98"/>
      </w:pPr>
      <w:r>
        <w:br w:type="column"/>
      </w:r>
      <w:r>
        <w:rPr>
          <w:u w:val="single"/>
        </w:rPr>
        <w:t>2024-E-RC-</w:t>
      </w:r>
      <w:r>
        <w:rPr>
          <w:spacing w:val="-2"/>
          <w:u w:val="single"/>
        </w:rPr>
        <w:t>12878</w:t>
      </w:r>
    </w:p>
    <w:p w14:paraId="54A40737" w14:textId="77777777" w:rsidR="00A97F47" w:rsidRDefault="00000000">
      <w:pPr>
        <w:pStyle w:val="Textoindependiente"/>
        <w:spacing w:before="54"/>
        <w:ind w:left="98"/>
      </w:pPr>
      <w:r>
        <w:br w:type="column"/>
      </w:r>
      <w:r>
        <w:t>y</w:t>
      </w:r>
      <w:r>
        <w:rPr>
          <w:spacing w:val="73"/>
          <w:w w:val="150"/>
        </w:rPr>
        <w:t xml:space="preserve"> </w:t>
      </w:r>
      <w:r>
        <w:rPr>
          <w:u w:val="single"/>
        </w:rPr>
        <w:t>2024-E-RE-</w:t>
      </w:r>
      <w:r>
        <w:rPr>
          <w:spacing w:val="-4"/>
          <w:u w:val="single"/>
        </w:rPr>
        <w:t>24099</w:t>
      </w:r>
    </w:p>
    <w:p w14:paraId="33B5A871" w14:textId="77777777" w:rsidR="00A97F47" w:rsidRDefault="00000000">
      <w:pPr>
        <w:pStyle w:val="Textoindependiente"/>
        <w:spacing w:before="54"/>
        <w:ind w:left="98"/>
      </w:pPr>
      <w:r>
        <w:br w:type="column"/>
      </w:r>
      <w:r>
        <w:t>respectivamente,</w:t>
      </w:r>
      <w:r>
        <w:rPr>
          <w:spacing w:val="69"/>
          <w:w w:val="150"/>
        </w:rPr>
        <w:t xml:space="preserve"> </w:t>
      </w:r>
      <w:r>
        <w:t>el</w:t>
      </w:r>
      <w:r>
        <w:rPr>
          <w:spacing w:val="69"/>
          <w:w w:val="150"/>
        </w:rPr>
        <w:t xml:space="preserve"> </w:t>
      </w:r>
      <w:r>
        <w:rPr>
          <w:spacing w:val="-2"/>
        </w:rPr>
        <w:t>representante</w:t>
      </w:r>
    </w:p>
    <w:p w14:paraId="5B0BBA43" w14:textId="77777777" w:rsidR="00A97F47" w:rsidRDefault="00A97F47">
      <w:pPr>
        <w:pStyle w:val="Textoindependiente"/>
        <w:sectPr w:rsidR="00A97F47">
          <w:type w:val="continuous"/>
          <w:pgSz w:w="11910" w:h="16840"/>
          <w:pgMar w:top="1260" w:right="1275" w:bottom="1260" w:left="1275" w:header="225" w:footer="1060" w:gutter="0"/>
          <w:cols w:num="4" w:space="720" w:equalWidth="0">
            <w:col w:w="2016" w:space="40"/>
            <w:col w:w="1753" w:space="39"/>
            <w:col w:w="1980" w:space="39"/>
            <w:col w:w="3493"/>
          </w:cols>
        </w:sectPr>
      </w:pPr>
    </w:p>
    <w:p w14:paraId="6BF5738E" w14:textId="5198C193" w:rsidR="00A97F47" w:rsidRDefault="00000000">
      <w:pPr>
        <w:pStyle w:val="Textoindependiente"/>
        <w:spacing w:before="50"/>
        <w:ind w:left="142"/>
      </w:pPr>
      <w:r>
        <w:rPr>
          <w:noProof/>
        </w:rPr>
        <mc:AlternateContent>
          <mc:Choice Requires="wps">
            <w:drawing>
              <wp:anchor distT="0" distB="0" distL="0" distR="0" simplePos="0" relativeHeight="251687424" behindDoc="0" locked="0" layoutInCell="1" allowOverlap="1" wp14:anchorId="2F3FFC90" wp14:editId="1825BFB9">
                <wp:simplePos x="0" y="0"/>
                <wp:positionH relativeFrom="page">
                  <wp:posOffset>6807090</wp:posOffset>
                </wp:positionH>
                <wp:positionV relativeFrom="page">
                  <wp:posOffset>2818730</wp:posOffset>
                </wp:positionV>
                <wp:extent cx="419734" cy="3187065"/>
                <wp:effectExtent l="0" t="0" r="0" b="0"/>
                <wp:wrapNone/>
                <wp:docPr id="465" name="Text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8E5761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EFDD8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F3FFC90" id="Textbox 465" o:spid="_x0000_s1244" type="#_x0000_t202" style="position:absolute;left:0;text-align:left;margin-left:536pt;margin-top:221.95pt;width:33.05pt;height:250.95pt;z-index:251687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rk5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FEtM2w+20J7JDU0kISW42JFzAbqb8Px115GzVn/&#10;2ZOBeRjOSTwn23MSU/8ByshkjR7e7RMYWxhdv5kYUWeKpmmKcuv/3Jeq66xvf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MSrk5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8E5761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EFDD8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incorpora</w:t>
      </w:r>
      <w:r>
        <w:rPr>
          <w:spacing w:val="-7"/>
        </w:rPr>
        <w:t xml:space="preserve"> </w:t>
      </w:r>
      <w:r>
        <w:t>diversa</w:t>
      </w:r>
      <w:r>
        <w:rPr>
          <w:spacing w:val="-6"/>
        </w:rPr>
        <w:t xml:space="preserve"> </w:t>
      </w:r>
      <w:r>
        <w:t>documentación</w:t>
      </w:r>
      <w:r>
        <w:rPr>
          <w:spacing w:val="-7"/>
        </w:rPr>
        <w:t xml:space="preserve"> </w:t>
      </w:r>
      <w:r>
        <w:t>para</w:t>
      </w:r>
      <w:r>
        <w:rPr>
          <w:spacing w:val="-6"/>
        </w:rPr>
        <w:t xml:space="preserve"> </w:t>
      </w:r>
      <w:r>
        <w:t>su</w:t>
      </w:r>
      <w:r>
        <w:rPr>
          <w:spacing w:val="-7"/>
        </w:rPr>
        <w:t xml:space="preserve"> </w:t>
      </w:r>
      <w:r>
        <w:t>incorporación</w:t>
      </w:r>
      <w:r>
        <w:rPr>
          <w:spacing w:val="-6"/>
        </w:rPr>
        <w:t xml:space="preserve"> </w:t>
      </w:r>
      <w:r>
        <w:t>al</w:t>
      </w:r>
      <w:r>
        <w:rPr>
          <w:spacing w:val="-7"/>
        </w:rPr>
        <w:t xml:space="preserve"> </w:t>
      </w:r>
      <w:r>
        <w:t>expediente</w:t>
      </w:r>
      <w:r>
        <w:rPr>
          <w:spacing w:val="-6"/>
        </w:rPr>
        <w:t xml:space="preserve"> </w:t>
      </w:r>
      <w:r>
        <w:rPr>
          <w:spacing w:val="-2"/>
        </w:rPr>
        <w:t>documentación.</w:t>
      </w:r>
    </w:p>
    <w:p w14:paraId="425EF8E9" w14:textId="77777777" w:rsidR="00A97F47" w:rsidRDefault="00A97F47">
      <w:pPr>
        <w:pStyle w:val="Textoindependiente"/>
        <w:spacing w:before="61"/>
      </w:pPr>
    </w:p>
    <w:p w14:paraId="507FD2E4" w14:textId="77777777" w:rsidR="00A97F47" w:rsidRDefault="00000000">
      <w:pPr>
        <w:pStyle w:val="Textoindependiente"/>
        <w:spacing w:line="295" w:lineRule="auto"/>
        <w:ind w:left="142" w:right="141"/>
        <w:jc w:val="both"/>
      </w:pPr>
      <w:proofErr w:type="gramStart"/>
      <w:r>
        <w:rPr>
          <w:b/>
        </w:rPr>
        <w:t>Sexto.-</w:t>
      </w:r>
      <w:proofErr w:type="gramEnd"/>
      <w:r>
        <w:rPr>
          <w:b/>
        </w:rPr>
        <w:t xml:space="preserve"> </w:t>
      </w:r>
      <w:r>
        <w:t>Tras ser analízalo por los Servicios Técnicos Municipales el contenido del expediente y el proyecto técnico presentado y el cumplimiento con le legalidad urbanística aplicable, se han emitido los siguientes informes favorables:</w:t>
      </w:r>
    </w:p>
    <w:p w14:paraId="52CA6346" w14:textId="77777777" w:rsidR="00A97F47" w:rsidRDefault="00A97F47">
      <w:pPr>
        <w:pStyle w:val="Textoindependiente"/>
        <w:spacing w:before="6"/>
      </w:pPr>
    </w:p>
    <w:p w14:paraId="394F443B" w14:textId="2D2A7A0B" w:rsidR="00A97F47" w:rsidRDefault="00000000">
      <w:pPr>
        <w:pStyle w:val="Prrafodelista"/>
        <w:numPr>
          <w:ilvl w:val="0"/>
          <w:numId w:val="18"/>
        </w:numPr>
        <w:tabs>
          <w:tab w:val="left" w:pos="699"/>
        </w:tabs>
        <w:spacing w:before="1"/>
        <w:ind w:left="699" w:right="0"/>
        <w:jc w:val="left"/>
        <w:rPr>
          <w:sz w:val="20"/>
        </w:rPr>
      </w:pPr>
      <w:r>
        <w:rPr>
          <w:sz w:val="20"/>
        </w:rPr>
        <w:t>Por</w:t>
      </w:r>
      <w:r>
        <w:rPr>
          <w:spacing w:val="-3"/>
          <w:sz w:val="20"/>
        </w:rPr>
        <w:t xml:space="preserve"> </w:t>
      </w:r>
      <w:r>
        <w:rPr>
          <w:sz w:val="20"/>
        </w:rPr>
        <w:t>el</w:t>
      </w:r>
      <w:r>
        <w:rPr>
          <w:spacing w:val="-2"/>
          <w:sz w:val="20"/>
        </w:rPr>
        <w:t xml:space="preserve"> </w:t>
      </w:r>
      <w:r>
        <w:rPr>
          <w:sz w:val="20"/>
        </w:rPr>
        <w:t>Arquitecto</w:t>
      </w:r>
      <w:r>
        <w:rPr>
          <w:spacing w:val="-2"/>
          <w:sz w:val="20"/>
        </w:rPr>
        <w:t xml:space="preserve"> </w:t>
      </w:r>
      <w:r>
        <w:rPr>
          <w:sz w:val="20"/>
        </w:rPr>
        <w:t>Municipal,</w:t>
      </w:r>
      <w:r>
        <w:rPr>
          <w:spacing w:val="-2"/>
          <w:sz w:val="20"/>
        </w:rPr>
        <w:t xml:space="preserve"> </w:t>
      </w:r>
      <w:proofErr w:type="gramStart"/>
      <w:r w:rsidR="00505FD3">
        <w:rPr>
          <w:sz w:val="20"/>
        </w:rPr>
        <w:t>D.ª</w:t>
      </w:r>
      <w:proofErr w:type="gramEnd"/>
      <w:r>
        <w:rPr>
          <w:spacing w:val="-3"/>
          <w:sz w:val="20"/>
        </w:rPr>
        <w:t xml:space="preserve"> </w:t>
      </w:r>
      <w:r>
        <w:rPr>
          <w:sz w:val="20"/>
        </w:rPr>
        <w:t>María</w:t>
      </w:r>
      <w:r>
        <w:rPr>
          <w:spacing w:val="-2"/>
          <w:sz w:val="20"/>
        </w:rPr>
        <w:t xml:space="preserve"> </w:t>
      </w:r>
      <w:r>
        <w:rPr>
          <w:sz w:val="20"/>
        </w:rPr>
        <w:t>Teresa</w:t>
      </w:r>
      <w:r>
        <w:rPr>
          <w:spacing w:val="-2"/>
          <w:sz w:val="20"/>
        </w:rPr>
        <w:t xml:space="preserve"> </w:t>
      </w:r>
      <w:r>
        <w:rPr>
          <w:sz w:val="20"/>
        </w:rPr>
        <w:t>Esquilas,</w:t>
      </w:r>
      <w:r>
        <w:rPr>
          <w:spacing w:val="-2"/>
          <w:sz w:val="20"/>
        </w:rPr>
        <w:t xml:space="preserve"> </w:t>
      </w:r>
      <w:r>
        <w:rPr>
          <w:sz w:val="20"/>
        </w:rPr>
        <w:t>de</w:t>
      </w:r>
      <w:r>
        <w:rPr>
          <w:spacing w:val="-2"/>
          <w:sz w:val="20"/>
        </w:rPr>
        <w:t xml:space="preserve"> </w:t>
      </w:r>
      <w:r>
        <w:rPr>
          <w:sz w:val="20"/>
        </w:rPr>
        <w:t>fecha</w:t>
      </w:r>
      <w:r>
        <w:rPr>
          <w:spacing w:val="-3"/>
          <w:sz w:val="20"/>
        </w:rPr>
        <w:t xml:space="preserve"> </w:t>
      </w:r>
      <w:r>
        <w:rPr>
          <w:sz w:val="20"/>
        </w:rPr>
        <w:t>16</w:t>
      </w:r>
      <w:r>
        <w:rPr>
          <w:spacing w:val="-2"/>
          <w:sz w:val="20"/>
        </w:rPr>
        <w:t xml:space="preserve"> </w:t>
      </w:r>
      <w:r>
        <w:rPr>
          <w:sz w:val="20"/>
        </w:rPr>
        <w:t>de</w:t>
      </w:r>
      <w:r>
        <w:rPr>
          <w:spacing w:val="-2"/>
          <w:sz w:val="20"/>
        </w:rPr>
        <w:t xml:space="preserve"> </w:t>
      </w:r>
      <w:r>
        <w:rPr>
          <w:sz w:val="20"/>
        </w:rPr>
        <w:t>abril</w:t>
      </w:r>
      <w:r>
        <w:rPr>
          <w:spacing w:val="-2"/>
          <w:sz w:val="20"/>
        </w:rPr>
        <w:t xml:space="preserve"> </w:t>
      </w:r>
      <w:r>
        <w:rPr>
          <w:sz w:val="20"/>
        </w:rPr>
        <w:t>de</w:t>
      </w:r>
      <w:r>
        <w:rPr>
          <w:spacing w:val="-2"/>
          <w:sz w:val="20"/>
        </w:rPr>
        <w:t xml:space="preserve"> 2.025.</w:t>
      </w:r>
    </w:p>
    <w:p w14:paraId="30F95012" w14:textId="77777777" w:rsidR="00A97F47" w:rsidRDefault="00A97F47">
      <w:pPr>
        <w:pStyle w:val="Textoindependiente"/>
        <w:spacing w:before="60"/>
      </w:pPr>
    </w:p>
    <w:p w14:paraId="678184B3" w14:textId="77777777" w:rsidR="00A97F47" w:rsidRDefault="00000000">
      <w:pPr>
        <w:pStyle w:val="Prrafodelista"/>
        <w:numPr>
          <w:ilvl w:val="0"/>
          <w:numId w:val="18"/>
        </w:numPr>
        <w:tabs>
          <w:tab w:val="left" w:pos="699"/>
        </w:tabs>
        <w:ind w:left="699" w:right="0"/>
        <w:jc w:val="left"/>
        <w:rPr>
          <w:sz w:val="20"/>
        </w:rPr>
      </w:pPr>
      <w:r>
        <w:rPr>
          <w:sz w:val="20"/>
        </w:rPr>
        <w:t>Por</w:t>
      </w:r>
      <w:r>
        <w:rPr>
          <w:spacing w:val="-2"/>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2"/>
          <w:sz w:val="20"/>
        </w:rPr>
        <w:t xml:space="preserve"> </w:t>
      </w:r>
      <w:r>
        <w:rPr>
          <w:sz w:val="20"/>
        </w:rPr>
        <w:t>Medio</w:t>
      </w:r>
      <w:r>
        <w:rPr>
          <w:spacing w:val="-2"/>
          <w:sz w:val="20"/>
        </w:rPr>
        <w:t xml:space="preserve"> </w:t>
      </w:r>
      <w:r>
        <w:rPr>
          <w:sz w:val="20"/>
        </w:rPr>
        <w:t>Ambiente,</w:t>
      </w:r>
      <w:r>
        <w:rPr>
          <w:spacing w:val="-2"/>
          <w:sz w:val="20"/>
        </w:rPr>
        <w:t xml:space="preserve"> </w:t>
      </w:r>
      <w:r>
        <w:rPr>
          <w:sz w:val="20"/>
        </w:rPr>
        <w:t>D.</w:t>
      </w:r>
      <w:r>
        <w:rPr>
          <w:spacing w:val="-2"/>
          <w:sz w:val="20"/>
        </w:rPr>
        <w:t xml:space="preserve"> </w:t>
      </w:r>
      <w:r>
        <w:rPr>
          <w:sz w:val="20"/>
        </w:rPr>
        <w:t>Miguel</w:t>
      </w:r>
      <w:r>
        <w:rPr>
          <w:spacing w:val="-2"/>
          <w:sz w:val="20"/>
        </w:rPr>
        <w:t xml:space="preserve"> </w:t>
      </w:r>
      <w:r>
        <w:rPr>
          <w:sz w:val="20"/>
        </w:rPr>
        <w:t>Ángel</w:t>
      </w:r>
      <w:r>
        <w:rPr>
          <w:spacing w:val="-2"/>
          <w:sz w:val="20"/>
        </w:rPr>
        <w:t xml:space="preserve"> </w:t>
      </w:r>
      <w:r>
        <w:rPr>
          <w:sz w:val="20"/>
        </w:rPr>
        <w:t>Sánchez,</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9</w:t>
      </w:r>
      <w:r>
        <w:rPr>
          <w:spacing w:val="-2"/>
          <w:sz w:val="20"/>
        </w:rPr>
        <w:t xml:space="preserve"> </w:t>
      </w:r>
      <w:r>
        <w:rPr>
          <w:sz w:val="20"/>
        </w:rPr>
        <w:t>de</w:t>
      </w:r>
      <w:r>
        <w:rPr>
          <w:spacing w:val="-2"/>
          <w:sz w:val="20"/>
        </w:rPr>
        <w:t xml:space="preserve"> </w:t>
      </w:r>
      <w:r>
        <w:rPr>
          <w:sz w:val="20"/>
        </w:rPr>
        <w:t>mayo</w:t>
      </w:r>
      <w:r>
        <w:rPr>
          <w:spacing w:val="-2"/>
          <w:sz w:val="20"/>
        </w:rPr>
        <w:t xml:space="preserve"> </w:t>
      </w:r>
      <w:r>
        <w:rPr>
          <w:sz w:val="20"/>
        </w:rPr>
        <w:t>de</w:t>
      </w:r>
      <w:r>
        <w:rPr>
          <w:spacing w:val="-1"/>
          <w:sz w:val="20"/>
        </w:rPr>
        <w:t xml:space="preserve"> </w:t>
      </w:r>
      <w:r>
        <w:rPr>
          <w:spacing w:val="-2"/>
          <w:sz w:val="20"/>
        </w:rPr>
        <w:t>2.025.</w:t>
      </w:r>
    </w:p>
    <w:p w14:paraId="6ECCAFC6" w14:textId="77777777" w:rsidR="00A97F47" w:rsidRDefault="00A97F47">
      <w:pPr>
        <w:pStyle w:val="Textoindependiente"/>
        <w:spacing w:before="61"/>
      </w:pPr>
    </w:p>
    <w:p w14:paraId="3D803C96" w14:textId="77777777" w:rsidR="00A97F47" w:rsidRDefault="00000000">
      <w:pPr>
        <w:pStyle w:val="Prrafodelista"/>
        <w:numPr>
          <w:ilvl w:val="0"/>
          <w:numId w:val="18"/>
        </w:numPr>
        <w:tabs>
          <w:tab w:val="left" w:pos="699"/>
        </w:tabs>
        <w:spacing w:line="542" w:lineRule="auto"/>
        <w:ind w:right="1040" w:firstLine="0"/>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2"/>
          <w:sz w:val="20"/>
        </w:rPr>
        <w:t xml:space="preserve"> </w:t>
      </w:r>
      <w:r>
        <w:rPr>
          <w:sz w:val="20"/>
        </w:rPr>
        <w:t>Caminos</w:t>
      </w:r>
      <w:r>
        <w:rPr>
          <w:spacing w:val="-2"/>
          <w:sz w:val="20"/>
        </w:rPr>
        <w:t xml:space="preserve"> </w:t>
      </w:r>
      <w:r>
        <w:rPr>
          <w:sz w:val="20"/>
        </w:rPr>
        <w:t>Municipal,</w:t>
      </w:r>
      <w:r>
        <w:rPr>
          <w:spacing w:val="-2"/>
          <w:sz w:val="20"/>
        </w:rPr>
        <w:t xml:space="preserve"> </w:t>
      </w:r>
      <w:r>
        <w:rPr>
          <w:sz w:val="20"/>
        </w:rPr>
        <w:t>D.</w:t>
      </w:r>
      <w:r>
        <w:rPr>
          <w:spacing w:val="-2"/>
          <w:sz w:val="20"/>
        </w:rPr>
        <w:t xml:space="preserve"> </w:t>
      </w:r>
      <w:r>
        <w:rPr>
          <w:sz w:val="20"/>
        </w:rPr>
        <w:t>Manuel</w:t>
      </w:r>
      <w:r>
        <w:rPr>
          <w:spacing w:val="-2"/>
          <w:sz w:val="20"/>
        </w:rPr>
        <w:t xml:space="preserve"> </w:t>
      </w:r>
      <w:r>
        <w:rPr>
          <w:sz w:val="20"/>
        </w:rPr>
        <w:t>Ariño,</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2</w:t>
      </w:r>
      <w:r>
        <w:rPr>
          <w:spacing w:val="-2"/>
          <w:sz w:val="20"/>
        </w:rPr>
        <w:t xml:space="preserve"> </w:t>
      </w:r>
      <w:r>
        <w:rPr>
          <w:sz w:val="20"/>
        </w:rPr>
        <w:t>de</w:t>
      </w:r>
      <w:r>
        <w:rPr>
          <w:spacing w:val="-2"/>
          <w:sz w:val="20"/>
        </w:rPr>
        <w:t xml:space="preserve"> </w:t>
      </w:r>
      <w:r>
        <w:rPr>
          <w:sz w:val="20"/>
        </w:rPr>
        <w:t>julio</w:t>
      </w:r>
      <w:r>
        <w:rPr>
          <w:spacing w:val="-2"/>
          <w:sz w:val="20"/>
        </w:rPr>
        <w:t xml:space="preserve"> </w:t>
      </w:r>
      <w:r>
        <w:rPr>
          <w:sz w:val="20"/>
        </w:rPr>
        <w:t>de</w:t>
      </w:r>
      <w:r>
        <w:rPr>
          <w:spacing w:val="-2"/>
          <w:sz w:val="20"/>
        </w:rPr>
        <w:t xml:space="preserve"> </w:t>
      </w:r>
      <w:r>
        <w:rPr>
          <w:sz w:val="20"/>
        </w:rPr>
        <w:t>2.024. A los anteriores antecedentes de hecho son aplicables los siguientes,</w:t>
      </w:r>
    </w:p>
    <w:p w14:paraId="7BA1117E" w14:textId="77777777" w:rsidR="00A97F47" w:rsidRDefault="00000000">
      <w:pPr>
        <w:pStyle w:val="Ttulo2"/>
        <w:jc w:val="both"/>
      </w:pPr>
      <w:r>
        <w:t xml:space="preserve">FUNDAMENTOS </w:t>
      </w:r>
      <w:r>
        <w:rPr>
          <w:spacing w:val="-2"/>
        </w:rPr>
        <w:t>JURÍDICOS.</w:t>
      </w:r>
    </w:p>
    <w:p w14:paraId="6D290828" w14:textId="77777777" w:rsidR="00A97F47" w:rsidRDefault="00A97F47">
      <w:pPr>
        <w:pStyle w:val="Textoindependiente"/>
        <w:spacing w:before="62"/>
        <w:rPr>
          <w:b/>
        </w:rPr>
      </w:pPr>
    </w:p>
    <w:p w14:paraId="5A2ACA42" w14:textId="77777777" w:rsidR="00A97F47" w:rsidRDefault="00000000">
      <w:pPr>
        <w:pStyle w:val="Textoindependiente"/>
        <w:ind w:left="142"/>
      </w:pPr>
      <w:r>
        <w:t>La</w:t>
      </w:r>
      <w:r>
        <w:rPr>
          <w:spacing w:val="-7"/>
        </w:rPr>
        <w:t xml:space="preserve"> </w:t>
      </w:r>
      <w:r>
        <w:t>Legislación</w:t>
      </w:r>
      <w:r>
        <w:rPr>
          <w:spacing w:val="-7"/>
        </w:rPr>
        <w:t xml:space="preserve"> </w:t>
      </w:r>
      <w:r>
        <w:t>aplicable</w:t>
      </w:r>
      <w:r>
        <w:rPr>
          <w:spacing w:val="-6"/>
        </w:rPr>
        <w:t xml:space="preserve"> </w:t>
      </w:r>
      <w:r>
        <w:t>viene</w:t>
      </w:r>
      <w:r>
        <w:rPr>
          <w:spacing w:val="-7"/>
        </w:rPr>
        <w:t xml:space="preserve"> </w:t>
      </w:r>
      <w:r>
        <w:t>determinada</w:t>
      </w:r>
      <w:r>
        <w:rPr>
          <w:spacing w:val="-6"/>
        </w:rPr>
        <w:t xml:space="preserve"> </w:t>
      </w:r>
      <w:r>
        <w:rPr>
          <w:spacing w:val="-4"/>
        </w:rPr>
        <w:t>por:</w:t>
      </w:r>
    </w:p>
    <w:p w14:paraId="369E3D30" w14:textId="77777777" w:rsidR="00A97F47" w:rsidRDefault="00A97F47">
      <w:pPr>
        <w:pStyle w:val="Textoindependiente"/>
        <w:spacing w:before="60"/>
      </w:pPr>
    </w:p>
    <w:p w14:paraId="6F9E33E6" w14:textId="77777777" w:rsidR="00A97F47" w:rsidRDefault="00000000">
      <w:pPr>
        <w:pStyle w:val="Prrafodelista"/>
        <w:numPr>
          <w:ilvl w:val="0"/>
          <w:numId w:val="17"/>
        </w:numPr>
        <w:tabs>
          <w:tab w:val="left" w:pos="410"/>
        </w:tabs>
        <w:spacing w:line="292" w:lineRule="auto"/>
        <w:ind w:firstLine="0"/>
        <w:rPr>
          <w:sz w:val="20"/>
        </w:rPr>
      </w:pPr>
      <w:r>
        <w:rPr>
          <w:sz w:val="20"/>
        </w:rPr>
        <w:t>Los</w:t>
      </w:r>
      <w:r>
        <w:rPr>
          <w:spacing w:val="14"/>
          <w:sz w:val="20"/>
        </w:rPr>
        <w:t xml:space="preserve"> </w:t>
      </w:r>
      <w:r>
        <w:rPr>
          <w:sz w:val="20"/>
        </w:rPr>
        <w:t>artículos</w:t>
      </w:r>
      <w:r>
        <w:rPr>
          <w:spacing w:val="14"/>
          <w:sz w:val="20"/>
        </w:rPr>
        <w:t xml:space="preserve"> </w:t>
      </w:r>
      <w:r>
        <w:rPr>
          <w:sz w:val="20"/>
        </w:rPr>
        <w:t>151,</w:t>
      </w:r>
      <w:r>
        <w:rPr>
          <w:spacing w:val="14"/>
          <w:sz w:val="20"/>
        </w:rPr>
        <w:t xml:space="preserve"> </w:t>
      </w:r>
      <w:r>
        <w:rPr>
          <w:sz w:val="20"/>
        </w:rPr>
        <w:t>152</w:t>
      </w:r>
      <w:r>
        <w:rPr>
          <w:spacing w:val="14"/>
          <w:sz w:val="20"/>
        </w:rPr>
        <w:t xml:space="preserve"> </w:t>
      </w:r>
      <w:r>
        <w:rPr>
          <w:sz w:val="20"/>
        </w:rPr>
        <w:t>a</w:t>
      </w:r>
      <w:r>
        <w:rPr>
          <w:spacing w:val="14"/>
          <w:sz w:val="20"/>
        </w:rPr>
        <w:t xml:space="preserve"> </w:t>
      </w:r>
      <w:r>
        <w:rPr>
          <w:sz w:val="20"/>
        </w:rPr>
        <w:t>154</w:t>
      </w:r>
      <w:r>
        <w:rPr>
          <w:spacing w:val="14"/>
          <w:sz w:val="20"/>
        </w:rPr>
        <w:t xml:space="preserve"> </w:t>
      </w:r>
      <w:r>
        <w:rPr>
          <w:sz w:val="20"/>
        </w:rPr>
        <w:t>y</w:t>
      </w:r>
      <w:r>
        <w:rPr>
          <w:spacing w:val="14"/>
          <w:sz w:val="20"/>
        </w:rPr>
        <w:t xml:space="preserve"> </w:t>
      </w:r>
      <w:r>
        <w:rPr>
          <w:sz w:val="20"/>
        </w:rPr>
        <w:t>158</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Ley</w:t>
      </w:r>
      <w:r>
        <w:rPr>
          <w:spacing w:val="14"/>
          <w:sz w:val="20"/>
        </w:rPr>
        <w:t xml:space="preserve"> </w:t>
      </w:r>
      <w:r>
        <w:rPr>
          <w:sz w:val="20"/>
        </w:rPr>
        <w:t>9/2001,</w:t>
      </w:r>
      <w:r>
        <w:rPr>
          <w:spacing w:val="14"/>
          <w:sz w:val="20"/>
        </w:rPr>
        <w:t xml:space="preserve"> </w:t>
      </w:r>
      <w:r>
        <w:rPr>
          <w:sz w:val="20"/>
        </w:rPr>
        <w:t>de</w:t>
      </w:r>
      <w:r>
        <w:rPr>
          <w:spacing w:val="14"/>
          <w:sz w:val="20"/>
        </w:rPr>
        <w:t xml:space="preserve"> </w:t>
      </w:r>
      <w:r>
        <w:rPr>
          <w:sz w:val="20"/>
        </w:rPr>
        <w:t>17</w:t>
      </w:r>
      <w:r>
        <w:rPr>
          <w:spacing w:val="14"/>
          <w:sz w:val="20"/>
        </w:rPr>
        <w:t xml:space="preserve"> </w:t>
      </w:r>
      <w:r>
        <w:rPr>
          <w:sz w:val="20"/>
        </w:rPr>
        <w:t>de</w:t>
      </w:r>
      <w:r>
        <w:rPr>
          <w:spacing w:val="14"/>
          <w:sz w:val="20"/>
        </w:rPr>
        <w:t xml:space="preserve"> </w:t>
      </w:r>
      <w:r>
        <w:rPr>
          <w:sz w:val="20"/>
        </w:rPr>
        <w:t>julio,</w:t>
      </w:r>
      <w:r>
        <w:rPr>
          <w:spacing w:val="14"/>
          <w:sz w:val="20"/>
        </w:rPr>
        <w:t xml:space="preserve"> </w:t>
      </w:r>
      <w:r>
        <w:rPr>
          <w:sz w:val="20"/>
        </w:rPr>
        <w:t>del</w:t>
      </w:r>
      <w:r>
        <w:rPr>
          <w:spacing w:val="14"/>
          <w:sz w:val="20"/>
        </w:rPr>
        <w:t xml:space="preserve"> </w:t>
      </w:r>
      <w:r>
        <w:rPr>
          <w:sz w:val="20"/>
        </w:rPr>
        <w:t>Suelo,</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Comunidad de Madrid.</w:t>
      </w:r>
    </w:p>
    <w:p w14:paraId="2339FA1D" w14:textId="77777777" w:rsidR="00A97F47" w:rsidRDefault="00A97F47">
      <w:pPr>
        <w:pStyle w:val="Textoindependiente"/>
        <w:spacing w:before="10"/>
      </w:pPr>
    </w:p>
    <w:p w14:paraId="023CF23F" w14:textId="77777777" w:rsidR="00A97F47" w:rsidRDefault="00000000">
      <w:pPr>
        <w:pStyle w:val="Prrafodelista"/>
        <w:numPr>
          <w:ilvl w:val="0"/>
          <w:numId w:val="17"/>
        </w:numPr>
        <w:tabs>
          <w:tab w:val="left" w:pos="404"/>
        </w:tabs>
        <w:spacing w:line="292" w:lineRule="auto"/>
        <w:ind w:firstLine="0"/>
        <w:rPr>
          <w:sz w:val="20"/>
        </w:rPr>
      </w:pPr>
      <w:r>
        <w:rPr>
          <w:sz w:val="20"/>
        </w:rPr>
        <w:t>El artículo 127.1 e) de la Ley 7/1985 de la Ley 7/1985, de 2 de abril, Reguladora de las Bases del Régimen Local.</w:t>
      </w:r>
    </w:p>
    <w:p w14:paraId="772607D7" w14:textId="77777777" w:rsidR="00A97F47" w:rsidRDefault="00A97F47">
      <w:pPr>
        <w:pStyle w:val="Prrafodelista"/>
        <w:spacing w:line="292" w:lineRule="auto"/>
        <w:rPr>
          <w:sz w:val="20"/>
        </w:rPr>
        <w:sectPr w:rsidR="00A97F47">
          <w:type w:val="continuous"/>
          <w:pgSz w:w="11910" w:h="16840"/>
          <w:pgMar w:top="1260" w:right="1275" w:bottom="1260" w:left="1275" w:header="225" w:footer="1060" w:gutter="0"/>
          <w:cols w:space="720"/>
        </w:sectPr>
      </w:pPr>
    </w:p>
    <w:p w14:paraId="0907C2B7" w14:textId="3D19283F" w:rsidR="00A97F47" w:rsidRDefault="00000000">
      <w:pPr>
        <w:pStyle w:val="Prrafodelista"/>
        <w:numPr>
          <w:ilvl w:val="0"/>
          <w:numId w:val="19"/>
        </w:numPr>
        <w:tabs>
          <w:tab w:val="left" w:pos="374"/>
        </w:tabs>
        <w:spacing w:before="180" w:line="292" w:lineRule="auto"/>
        <w:ind w:firstLine="0"/>
        <w:rPr>
          <w:sz w:val="20"/>
        </w:rPr>
      </w:pPr>
      <w:r>
        <w:rPr>
          <w:noProof/>
          <w:sz w:val="20"/>
        </w:rPr>
        <w:lastRenderedPageBreak/>
        <mc:AlternateContent>
          <mc:Choice Requires="wps">
            <w:drawing>
              <wp:anchor distT="0" distB="0" distL="0" distR="0" simplePos="0" relativeHeight="251688448" behindDoc="0" locked="0" layoutInCell="1" allowOverlap="1" wp14:anchorId="2747C646" wp14:editId="7B38D05B">
                <wp:simplePos x="0" y="0"/>
                <wp:positionH relativeFrom="page">
                  <wp:posOffset>6807090</wp:posOffset>
                </wp:positionH>
                <wp:positionV relativeFrom="page">
                  <wp:posOffset>2818730</wp:posOffset>
                </wp:positionV>
                <wp:extent cx="419734" cy="3187065"/>
                <wp:effectExtent l="0" t="0" r="0" b="0"/>
                <wp:wrapNone/>
                <wp:docPr id="467" name="Text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53EC07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36B502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747C646" id="Textbox 467" o:spid="_x0000_s1245" type="#_x0000_t202" style="position:absolute;left:0;text-align:left;margin-left:536pt;margin-top:221.95pt;width:33.05pt;height:250.95pt;z-index:251688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2H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FEtM2w+20J7JDU0kISW42JFzAbqb8Px115GzVn/&#10;2ZOBeRjOSTwn23MSU/8ByshkjR7e7RMYWxhdv5kYUWeKpmmKcuv/3Jeq66xvf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L7+2H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453EC07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36B502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Plan General de Ordenación Urbana de Las Rozas de Madrid. aprobado definitivamente por el Consejo de Gobierno de la Comunidad de Madrid en diciembre de 1994, publicado en el B.O.C.M. de fecha 21 de ese mismo mes y año.</w:t>
      </w:r>
    </w:p>
    <w:p w14:paraId="09C5976A" w14:textId="77777777" w:rsidR="00A97F47" w:rsidRDefault="00A97F47">
      <w:pPr>
        <w:pStyle w:val="Textoindependiente"/>
        <w:spacing w:before="10"/>
      </w:pPr>
    </w:p>
    <w:p w14:paraId="7C4E6212" w14:textId="77777777" w:rsidR="00A97F47" w:rsidRDefault="00000000">
      <w:pPr>
        <w:pStyle w:val="Textoindependiente"/>
        <w:spacing w:line="292" w:lineRule="auto"/>
        <w:ind w:left="142" w:right="141"/>
        <w:jc w:val="both"/>
      </w:pPr>
      <w:r>
        <w:rPr>
          <w:b/>
        </w:rPr>
        <w:t xml:space="preserve">1º.- </w:t>
      </w:r>
      <w:r>
        <w:t>De conformidad con lo establecido en el artículo 151 a) de la Ley 9/01, de 17 de julio, del Suelo</w:t>
      </w:r>
      <w:r>
        <w:rPr>
          <w:spacing w:val="40"/>
        </w:rPr>
        <w:t xml:space="preserve"> </w:t>
      </w:r>
      <w:r>
        <w:t>de la Comunidad de Madrid, establece que licencia urbanística, es el acto administrativo reglado por</w:t>
      </w:r>
      <w:r>
        <w:rPr>
          <w:spacing w:val="40"/>
        </w:rPr>
        <w:t xml:space="preserve"> </w:t>
      </w:r>
      <w:r>
        <w:t>el que el ayuntamiento resuelve autorizar al interesado a realizar una actuación de construcción y edificación, de implantación, desarrollo o modificación de actividad o cualquier otro acto de uso del suelo, expresando el objeto de esta, las condiciones y los plazos de ejercicio conforme a lo establecido en la normativa aplicable.</w:t>
      </w:r>
    </w:p>
    <w:p w14:paraId="66153EF4" w14:textId="77777777" w:rsidR="00A97F47" w:rsidRDefault="00A97F47">
      <w:pPr>
        <w:pStyle w:val="Textoindependiente"/>
        <w:spacing w:before="13"/>
      </w:pPr>
    </w:p>
    <w:p w14:paraId="581CFE91" w14:textId="77777777" w:rsidR="00A97F47" w:rsidRDefault="00000000">
      <w:pPr>
        <w:pStyle w:val="Textoindependiente"/>
        <w:spacing w:line="292" w:lineRule="auto"/>
        <w:ind w:left="142" w:right="141"/>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6B5ED80A" w14:textId="77777777" w:rsidR="00A97F47" w:rsidRDefault="00A97F47">
      <w:pPr>
        <w:pStyle w:val="Textoindependiente"/>
        <w:spacing w:before="10"/>
      </w:pPr>
    </w:p>
    <w:p w14:paraId="3092EFE5" w14:textId="77777777" w:rsidR="00A97F47" w:rsidRPr="00505FD3" w:rsidRDefault="00000000">
      <w:pPr>
        <w:pStyle w:val="Textoindependiente"/>
        <w:spacing w:line="295" w:lineRule="auto"/>
        <w:ind w:left="142" w:right="141"/>
        <w:jc w:val="both"/>
        <w:rPr>
          <w:i/>
          <w:iCs/>
        </w:rPr>
      </w:pPr>
      <w:r>
        <w:rPr>
          <w:b/>
        </w:rPr>
        <w:t xml:space="preserve">2º.- </w:t>
      </w:r>
      <w:r>
        <w:t xml:space="preserve">El objeto de la licencia consiste en </w:t>
      </w:r>
      <w:r w:rsidRPr="00505FD3">
        <w:rPr>
          <w:i/>
          <w:iCs/>
        </w:rPr>
        <w:t>“obras para la modificación de la urbanización interior de la parcela, en la zona de las rampas que dan acceso a la zona de garaje en planta sótano y a la planta baja de la vivienda”.</w:t>
      </w:r>
    </w:p>
    <w:p w14:paraId="1009EC33" w14:textId="77777777" w:rsidR="00A97F47" w:rsidRDefault="00A97F47">
      <w:pPr>
        <w:pStyle w:val="Textoindependiente"/>
        <w:spacing w:before="6"/>
      </w:pPr>
    </w:p>
    <w:p w14:paraId="67B7295B" w14:textId="77777777" w:rsidR="00A97F47" w:rsidRDefault="00000000">
      <w:pPr>
        <w:pStyle w:val="Textoindependiente"/>
        <w:spacing w:before="1" w:line="295" w:lineRule="auto"/>
        <w:ind w:left="142" w:right="141"/>
        <w:jc w:val="both"/>
      </w:pPr>
      <w:r>
        <w:rPr>
          <w:b/>
        </w:rPr>
        <w:t xml:space="preserve">3º.- </w:t>
      </w:r>
      <w:r>
        <w:t>Es competente para resolver el procedimiento la Junta de Gobierno Local en virtud de lo</w:t>
      </w:r>
      <w:r>
        <w:rPr>
          <w:spacing w:val="40"/>
        </w:rPr>
        <w:t xml:space="preserve"> </w:t>
      </w:r>
      <w:r>
        <w:t>dispuesto en el artículo 127.1.e) de la Ley 7/1985, de 2 de abril, Reguladora de las Bases de</w:t>
      </w:r>
      <w:r>
        <w:rPr>
          <w:spacing w:val="80"/>
        </w:rPr>
        <w:t xml:space="preserve"> </w:t>
      </w:r>
      <w:r>
        <w:t>Régimen Local.</w:t>
      </w:r>
    </w:p>
    <w:p w14:paraId="78BA772D" w14:textId="77777777" w:rsidR="00A97F47" w:rsidRDefault="00A97F47">
      <w:pPr>
        <w:pStyle w:val="Textoindependiente"/>
        <w:spacing w:before="6"/>
      </w:pPr>
    </w:p>
    <w:p w14:paraId="247AE180" w14:textId="77777777" w:rsidR="00A97F47" w:rsidRDefault="00000000">
      <w:pPr>
        <w:pStyle w:val="Textoindependiente"/>
        <w:spacing w:line="292" w:lineRule="auto"/>
        <w:ind w:left="142" w:right="141"/>
        <w:jc w:val="both"/>
      </w:pPr>
      <w:r>
        <w:rPr>
          <w:b/>
        </w:rPr>
        <w:t xml:space="preserve">4º.- </w:t>
      </w:r>
      <w:r>
        <w:t>Con base a lo anteriormente expuesto, visto el contenido de los informes técnicos obrantes al expediente, desde el punto de vista jurídico, en el ámbito de mis competencias y funciones, se</w:t>
      </w:r>
      <w:r>
        <w:rPr>
          <w:spacing w:val="40"/>
        </w:rPr>
        <w:t xml:space="preserve"> </w:t>
      </w:r>
      <w:r>
        <w:t>informa favorablemente la concesión de la presente licencia, con sujeción a las condiciones</w:t>
      </w:r>
      <w:r>
        <w:rPr>
          <w:spacing w:val="80"/>
        </w:rPr>
        <w:t xml:space="preserve"> </w:t>
      </w:r>
      <w:r>
        <w:t>generales establecidas en la legislación vigente y especial que se indican en los informes de los Servicios Técnicos.</w:t>
      </w:r>
    </w:p>
    <w:p w14:paraId="1929B190" w14:textId="77777777" w:rsidR="00A97F47" w:rsidRDefault="00A97F47">
      <w:pPr>
        <w:pStyle w:val="Textoindependiente"/>
        <w:spacing w:before="13"/>
      </w:pPr>
    </w:p>
    <w:p w14:paraId="6F8D8E6B" w14:textId="7CB6899F" w:rsidR="00A97F47"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PR/2025/2973</w:t>
      </w:r>
      <w:r>
        <w:rPr>
          <w:spacing w:val="-4"/>
        </w:rPr>
        <w:t xml:space="preserve"> </w:t>
      </w:r>
      <w:r>
        <w:t>de</w:t>
      </w:r>
      <w:r>
        <w:rPr>
          <w:spacing w:val="-4"/>
        </w:rPr>
        <w:t xml:space="preserve"> </w:t>
      </w:r>
      <w:r>
        <w:t>19</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505FD3">
        <w:rPr>
          <w:spacing w:val="-2"/>
        </w:rPr>
        <w:t>,</w:t>
      </w:r>
    </w:p>
    <w:p w14:paraId="249D860D" w14:textId="77777777" w:rsidR="00A97F47" w:rsidRDefault="00A97F47">
      <w:pPr>
        <w:pStyle w:val="Textoindependiente"/>
        <w:spacing w:before="59"/>
      </w:pPr>
    </w:p>
    <w:p w14:paraId="4A2C58D8" w14:textId="77777777" w:rsidR="00A97F47" w:rsidRDefault="00000000">
      <w:pPr>
        <w:pStyle w:val="Ttulo3"/>
      </w:pPr>
      <w:r>
        <w:rPr>
          <w:spacing w:val="-2"/>
        </w:rPr>
        <w:t>Resolución:</w:t>
      </w:r>
    </w:p>
    <w:p w14:paraId="2259322F" w14:textId="77777777" w:rsidR="00A97F47" w:rsidRDefault="00A97F47">
      <w:pPr>
        <w:pStyle w:val="Textoindependiente"/>
        <w:spacing w:before="62"/>
        <w:rPr>
          <w:b/>
        </w:rPr>
      </w:pPr>
    </w:p>
    <w:p w14:paraId="52E6F523" w14:textId="5E1A96D4" w:rsidR="00A97F47" w:rsidRDefault="00000000">
      <w:pPr>
        <w:pStyle w:val="Textoindependiente"/>
        <w:spacing w:line="292" w:lineRule="auto"/>
        <w:ind w:left="142" w:right="141"/>
        <w:jc w:val="both"/>
      </w:pPr>
      <w:r>
        <w:t xml:space="preserve">PRIMERO.- Conceder, a </w:t>
      </w:r>
      <w:r w:rsidR="00505FD3">
        <w:t>D.ª</w:t>
      </w:r>
      <w:r>
        <w:t xml:space="preserve"> Carmen Fernández López</w:t>
      </w:r>
      <w:r w:rsidR="00505FD3">
        <w:t>,</w:t>
      </w:r>
      <w:r>
        <w:t xml:space="preserve"> actuando en representación de </w:t>
      </w:r>
      <w:r w:rsidR="00505FD3">
        <w:t>D.ª C.S.M.</w:t>
      </w:r>
      <w:r>
        <w:t xml:space="preserve">, licencia urbanística de obras para la </w:t>
      </w:r>
      <w:r w:rsidRPr="00505FD3">
        <w:rPr>
          <w:i/>
          <w:iCs/>
        </w:rPr>
        <w:t>“Modificación de la urbanización interior de la parcela, en la zona de las rampas que dan acceso a la zona de garaje en planta sótano</w:t>
      </w:r>
      <w:r w:rsidRPr="00505FD3">
        <w:rPr>
          <w:i/>
          <w:iCs/>
          <w:spacing w:val="80"/>
        </w:rPr>
        <w:t xml:space="preserve"> </w:t>
      </w:r>
      <w:r w:rsidRPr="00505FD3">
        <w:rPr>
          <w:i/>
          <w:iCs/>
        </w:rPr>
        <w:t>y a la planta baja de la vivienda”,</w:t>
      </w:r>
      <w:r>
        <w:t xml:space="preserve"> en calle </w:t>
      </w:r>
      <w:r w:rsidR="00505FD3">
        <w:t>************************</w:t>
      </w:r>
      <w:r>
        <w:t xml:space="preserve">, según proyecto de ejecución visado redactado por la arquitecta colegiada en el COAM </w:t>
      </w:r>
      <w:proofErr w:type="spellStart"/>
      <w:r>
        <w:t>nº</w:t>
      </w:r>
      <w:proofErr w:type="spellEnd"/>
      <w:r>
        <w:t xml:space="preserve"> 17.765, que</w:t>
      </w:r>
      <w:r>
        <w:rPr>
          <w:spacing w:val="40"/>
        </w:rPr>
        <w:t xml:space="preserve"> </w:t>
      </w:r>
      <w:r>
        <w:t>cuenta con un presupuesto de ejecución material estimado de 63.568,91</w:t>
      </w:r>
      <w:r w:rsidR="00505FD3">
        <w:t xml:space="preserve"> </w:t>
      </w:r>
      <w:r>
        <w:t>€ (sin incluir Seguridad y Salud, Control de Calidad ni Gestión de Residuos de la construcción y Demolición), tramitada con número de expediente 26650/2024.</w:t>
      </w:r>
    </w:p>
    <w:p w14:paraId="0157252C" w14:textId="77777777" w:rsidR="00A97F47" w:rsidRDefault="00A97F47">
      <w:pPr>
        <w:pStyle w:val="Textoindependiente"/>
        <w:spacing w:before="9"/>
      </w:pPr>
    </w:p>
    <w:p w14:paraId="0739BA37" w14:textId="77777777" w:rsidR="00A97F47" w:rsidRDefault="00000000">
      <w:pPr>
        <w:pStyle w:val="Textoindependiente"/>
        <w:ind w:left="142"/>
      </w:pPr>
      <w:proofErr w:type="gramStart"/>
      <w:r>
        <w:t>SEGUNDO.-</w:t>
      </w:r>
      <w:proofErr w:type="gramEnd"/>
      <w:r>
        <w:rPr>
          <w:spacing w:val="-6"/>
        </w:rPr>
        <w:t xml:space="preserve"> </w:t>
      </w:r>
      <w:r>
        <w:t>La</w:t>
      </w:r>
      <w:r>
        <w:rPr>
          <w:spacing w:val="-3"/>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se</w:t>
      </w:r>
      <w:r>
        <w:rPr>
          <w:spacing w:val="-4"/>
        </w:rPr>
        <w:t xml:space="preserve"> </w:t>
      </w:r>
      <w:r>
        <w:t>supedita</w:t>
      </w:r>
      <w:r>
        <w:rPr>
          <w:spacing w:val="-3"/>
        </w:rPr>
        <w:t xml:space="preserve"> </w:t>
      </w:r>
      <w:r>
        <w:t>al</w:t>
      </w:r>
      <w:r>
        <w:rPr>
          <w:spacing w:val="-3"/>
        </w:rPr>
        <w:t xml:space="preserve"> </w:t>
      </w:r>
      <w:r>
        <w:t>cumplimiento</w:t>
      </w:r>
      <w:r>
        <w:rPr>
          <w:spacing w:val="-3"/>
        </w:rPr>
        <w:t xml:space="preserve"> </w:t>
      </w:r>
      <w:r>
        <w:t>de</w:t>
      </w:r>
      <w:r>
        <w:rPr>
          <w:spacing w:val="-3"/>
        </w:rPr>
        <w:t xml:space="preserve"> </w:t>
      </w:r>
      <w:r>
        <w:t>las</w:t>
      </w:r>
      <w:r>
        <w:rPr>
          <w:spacing w:val="-3"/>
        </w:rPr>
        <w:t xml:space="preserve"> </w:t>
      </w:r>
      <w:r>
        <w:t>siguientes</w:t>
      </w:r>
      <w:r>
        <w:rPr>
          <w:spacing w:val="-3"/>
        </w:rPr>
        <w:t xml:space="preserve"> </w:t>
      </w:r>
      <w:r>
        <w:rPr>
          <w:spacing w:val="-2"/>
        </w:rPr>
        <w:t>condiciones:</w:t>
      </w:r>
    </w:p>
    <w:p w14:paraId="4CA9906B" w14:textId="77777777" w:rsidR="00A97F47" w:rsidRDefault="00A97F47">
      <w:pPr>
        <w:pStyle w:val="Textoindependiente"/>
        <w:spacing w:before="61"/>
      </w:pPr>
    </w:p>
    <w:p w14:paraId="2016464E" w14:textId="77777777" w:rsidR="00A97F47" w:rsidRDefault="00000000">
      <w:pPr>
        <w:pStyle w:val="Prrafodelista"/>
        <w:numPr>
          <w:ilvl w:val="0"/>
          <w:numId w:val="18"/>
        </w:numPr>
        <w:tabs>
          <w:tab w:val="left" w:pos="735"/>
        </w:tabs>
        <w:spacing w:line="292" w:lineRule="auto"/>
        <w:ind w:firstLine="0"/>
        <w:rPr>
          <w:sz w:val="20"/>
        </w:rPr>
      </w:pPr>
      <w:r>
        <w:rPr>
          <w:sz w:val="20"/>
        </w:rPr>
        <w:t>Las obras deberán iniciarse en el plazo de seis meses y deberán quedar terminadas dentro de los dos años siguientes a la fecha de la notificación de la presente licencia.</w:t>
      </w:r>
    </w:p>
    <w:p w14:paraId="1193F003" w14:textId="77777777" w:rsidR="00A97F47" w:rsidRDefault="00A97F47">
      <w:pPr>
        <w:pStyle w:val="Textoindependiente"/>
        <w:spacing w:before="9"/>
      </w:pPr>
    </w:p>
    <w:p w14:paraId="736B561D" w14:textId="77777777" w:rsidR="00A97F47" w:rsidRDefault="00000000">
      <w:pPr>
        <w:pStyle w:val="Ttulo3"/>
      </w:pPr>
      <w:r>
        <w:t>Condiciones</w:t>
      </w:r>
      <w:r>
        <w:rPr>
          <w:spacing w:val="-7"/>
        </w:rPr>
        <w:t xml:space="preserve"> </w:t>
      </w:r>
      <w:r>
        <w:t>servicios</w:t>
      </w:r>
      <w:r>
        <w:rPr>
          <w:spacing w:val="-6"/>
        </w:rPr>
        <w:t xml:space="preserve"> </w:t>
      </w:r>
      <w:r>
        <w:t>de</w:t>
      </w:r>
      <w:r>
        <w:rPr>
          <w:spacing w:val="-6"/>
        </w:rPr>
        <w:t xml:space="preserve"> </w:t>
      </w:r>
      <w:r>
        <w:rPr>
          <w:spacing w:val="-2"/>
        </w:rPr>
        <w:t>licencias</w:t>
      </w:r>
    </w:p>
    <w:p w14:paraId="77D38B1F" w14:textId="77777777" w:rsidR="00A97F47" w:rsidRDefault="00A97F47">
      <w:pPr>
        <w:pStyle w:val="Ttulo3"/>
        <w:sectPr w:rsidR="00A97F47">
          <w:pgSz w:w="11910" w:h="16840"/>
          <w:pgMar w:top="1260" w:right="1275" w:bottom="1260" w:left="1275" w:header="225" w:footer="1060" w:gutter="0"/>
          <w:cols w:space="720"/>
        </w:sectPr>
      </w:pPr>
    </w:p>
    <w:p w14:paraId="098D1662" w14:textId="0F7A236E" w:rsidR="00A97F47" w:rsidRDefault="00000000">
      <w:pPr>
        <w:pStyle w:val="Prrafodelista"/>
        <w:numPr>
          <w:ilvl w:val="0"/>
          <w:numId w:val="19"/>
        </w:numPr>
        <w:tabs>
          <w:tab w:val="left" w:pos="342"/>
        </w:tabs>
        <w:spacing w:before="180" w:line="292" w:lineRule="auto"/>
        <w:ind w:firstLine="0"/>
        <w:rPr>
          <w:sz w:val="20"/>
        </w:rPr>
      </w:pPr>
      <w:r>
        <w:rPr>
          <w:noProof/>
          <w:sz w:val="20"/>
        </w:rPr>
        <w:lastRenderedPageBreak/>
        <mc:AlternateContent>
          <mc:Choice Requires="wps">
            <w:drawing>
              <wp:anchor distT="0" distB="0" distL="0" distR="0" simplePos="0" relativeHeight="251689472" behindDoc="0" locked="0" layoutInCell="1" allowOverlap="1" wp14:anchorId="44A40392" wp14:editId="4D9E1D15">
                <wp:simplePos x="0" y="0"/>
                <wp:positionH relativeFrom="page">
                  <wp:posOffset>6807090</wp:posOffset>
                </wp:positionH>
                <wp:positionV relativeFrom="page">
                  <wp:posOffset>2818730</wp:posOffset>
                </wp:positionV>
                <wp:extent cx="419734" cy="3187065"/>
                <wp:effectExtent l="0" t="0" r="0" b="0"/>
                <wp:wrapNone/>
                <wp:docPr id="469" name="Text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F5230D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2966C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4A40392" id="Textbox 469" o:spid="_x0000_s1246" type="#_x0000_t202" style="position:absolute;left:0;text-align:left;margin-left:536pt;margin-top:221.95pt;width:33.05pt;height:250.95pt;z-index:251689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3d3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VVYPPZBtoDqaGBJLQcF0tiNlB/G46/djJqzvov&#10;ngzMw3BK4inZnJKY+o9QRiZr9PBhl8DYwujyzcSIOlM0TVOUW//nvlRdZn39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e7d3e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F5230D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2966C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 xml:space="preserve">En ningún caso se permitirá la modificación de la rasante natural de la parcela en la superficie de retranqueo o separación a linderos si ello supone superar la cota de la rasante natural del terreno </w:t>
      </w:r>
      <w:r>
        <w:rPr>
          <w:spacing w:val="-2"/>
          <w:sz w:val="20"/>
        </w:rPr>
        <w:t>colindante.</w:t>
      </w:r>
    </w:p>
    <w:p w14:paraId="04A0534B" w14:textId="77777777" w:rsidR="00A97F47" w:rsidRDefault="00A97F47">
      <w:pPr>
        <w:pStyle w:val="Textoindependiente"/>
        <w:spacing w:before="10"/>
      </w:pPr>
    </w:p>
    <w:p w14:paraId="15A825BD" w14:textId="77777777" w:rsidR="00A97F47" w:rsidRDefault="00000000">
      <w:pPr>
        <w:pStyle w:val="Prrafodelista"/>
        <w:numPr>
          <w:ilvl w:val="0"/>
          <w:numId w:val="19"/>
        </w:numPr>
        <w:tabs>
          <w:tab w:val="left" w:pos="480"/>
        </w:tabs>
        <w:spacing w:line="292" w:lineRule="auto"/>
        <w:ind w:firstLine="0"/>
        <w:rPr>
          <w:sz w:val="20"/>
        </w:rPr>
      </w:pPr>
      <w:r>
        <w:rPr>
          <w:sz w:val="20"/>
        </w:rPr>
        <w:t>Si bien el Estudio Básico de Seguridad y Salud del proyecto no dispone el montaje de una grúa para la realización de las obras, en caso de resultar finalmente necesario, con carácter previo a su instalación deberá obtener la pertinencia licencia urbanística municipal aportando los documentos preceptivos que garanticen su funcionamiento con seguridad.</w:t>
      </w:r>
    </w:p>
    <w:p w14:paraId="6EBC6DB1" w14:textId="77777777" w:rsidR="00A97F47" w:rsidRDefault="00A97F47">
      <w:pPr>
        <w:pStyle w:val="Textoindependiente"/>
        <w:spacing w:before="9"/>
      </w:pPr>
    </w:p>
    <w:p w14:paraId="4DC91BAE" w14:textId="77777777" w:rsidR="00A97F47" w:rsidRDefault="00000000">
      <w:pPr>
        <w:pStyle w:val="Prrafodelista"/>
        <w:numPr>
          <w:ilvl w:val="0"/>
          <w:numId w:val="19"/>
        </w:numPr>
        <w:tabs>
          <w:tab w:val="left" w:pos="522"/>
        </w:tabs>
        <w:spacing w:before="1" w:line="292" w:lineRule="auto"/>
        <w:ind w:firstLine="0"/>
        <w:rPr>
          <w:sz w:val="20"/>
        </w:rPr>
      </w:pPr>
      <w:r>
        <w:rPr>
          <w:sz w:val="20"/>
        </w:rPr>
        <w:t>Durante la ejecución de las obras se velará por el estricto cumplimiento de las áreas de movimiento, rasantes y relación de colindancia entre parcelas, respetando la relación entre la topografía del terreno y los viales.</w:t>
      </w:r>
    </w:p>
    <w:p w14:paraId="3737D022" w14:textId="77777777" w:rsidR="00A97F47" w:rsidRDefault="00A97F47">
      <w:pPr>
        <w:pStyle w:val="Textoindependiente"/>
        <w:spacing w:before="9"/>
      </w:pPr>
    </w:p>
    <w:p w14:paraId="73386DBB" w14:textId="77777777" w:rsidR="00A97F47" w:rsidRDefault="00000000">
      <w:pPr>
        <w:pStyle w:val="Prrafodelista"/>
        <w:numPr>
          <w:ilvl w:val="0"/>
          <w:numId w:val="19"/>
        </w:numPr>
        <w:tabs>
          <w:tab w:val="left" w:pos="591"/>
        </w:tabs>
        <w:spacing w:line="292" w:lineRule="auto"/>
        <w:ind w:firstLine="0"/>
        <w:rPr>
          <w:sz w:val="20"/>
        </w:rPr>
      </w:pPr>
      <w:r>
        <w:rPr>
          <w:sz w:val="20"/>
        </w:rPr>
        <w:t>Deberá procurarse la adecuada protección de la vía pública tomando las correspondientes medidas de seguridad, señalización y limpieza, con objeto de evitar perjuicios a terceros</w:t>
      </w:r>
    </w:p>
    <w:p w14:paraId="56D6A6C7" w14:textId="77777777" w:rsidR="00A97F47" w:rsidRDefault="00A97F47">
      <w:pPr>
        <w:pStyle w:val="Textoindependiente"/>
        <w:spacing w:before="10"/>
      </w:pPr>
    </w:p>
    <w:p w14:paraId="03C90646" w14:textId="77777777" w:rsidR="00A97F47" w:rsidRDefault="00000000">
      <w:pPr>
        <w:pStyle w:val="Prrafodelista"/>
        <w:numPr>
          <w:ilvl w:val="0"/>
          <w:numId w:val="19"/>
        </w:numPr>
        <w:tabs>
          <w:tab w:val="left" w:pos="423"/>
        </w:tabs>
        <w:spacing w:line="292" w:lineRule="auto"/>
        <w:ind w:firstLine="0"/>
        <w:rPr>
          <w:sz w:val="20"/>
        </w:rPr>
      </w:pPr>
      <w:r>
        <w:rPr>
          <w:sz w:val="20"/>
        </w:rPr>
        <w:t>El vallado de la obra deberá afectar la mínima superficie de la vía pública, y producirá el menor impacto sobre el tráfico diario normal de vehículos y personas.</w:t>
      </w:r>
    </w:p>
    <w:p w14:paraId="52026712" w14:textId="77777777" w:rsidR="00A97F47" w:rsidRDefault="00A97F47">
      <w:pPr>
        <w:pStyle w:val="Textoindependiente"/>
        <w:spacing w:before="10"/>
      </w:pPr>
    </w:p>
    <w:p w14:paraId="41390DDB" w14:textId="135E3988" w:rsidR="00A97F47" w:rsidRDefault="00000000">
      <w:pPr>
        <w:pStyle w:val="Prrafodelista"/>
        <w:numPr>
          <w:ilvl w:val="0"/>
          <w:numId w:val="19"/>
        </w:numPr>
        <w:tabs>
          <w:tab w:val="left" w:pos="498"/>
        </w:tabs>
        <w:spacing w:line="292" w:lineRule="auto"/>
        <w:ind w:firstLine="0"/>
        <w:rPr>
          <w:sz w:val="20"/>
        </w:rPr>
      </w:pPr>
      <w:r>
        <w:rPr>
          <w:sz w:val="20"/>
        </w:rPr>
        <w:t xml:space="preserve">De conformidad con la </w:t>
      </w:r>
      <w:r w:rsidRPr="00505FD3">
        <w:rPr>
          <w:i/>
          <w:iCs/>
          <w:sz w:val="20"/>
        </w:rPr>
        <w:t>“Ordenanza Municipal sobre Protección de los espacios públicos en relación con su limpieza y de la gestión de residuos”,</w:t>
      </w:r>
      <w:r>
        <w:rPr>
          <w:sz w:val="20"/>
        </w:rPr>
        <w:t xml:space="preserve"> en todo momento se mantendrá limpia la</w:t>
      </w:r>
      <w:r>
        <w:rPr>
          <w:spacing w:val="40"/>
          <w:sz w:val="20"/>
        </w:rPr>
        <w:t xml:space="preserve"> </w:t>
      </w:r>
      <w:r>
        <w:rPr>
          <w:sz w:val="20"/>
        </w:rPr>
        <w:t xml:space="preserve">calzada de todo aquel material procedente de las obras, barro, escombros, </w:t>
      </w:r>
      <w:proofErr w:type="spellStart"/>
      <w:r>
        <w:rPr>
          <w:sz w:val="20"/>
        </w:rPr>
        <w:t>etc</w:t>
      </w:r>
      <w:proofErr w:type="spellEnd"/>
      <w:r w:rsidR="00505FD3">
        <w:rPr>
          <w:sz w:val="20"/>
        </w:rPr>
        <w:t>…</w:t>
      </w:r>
      <w:r>
        <w:rPr>
          <w:sz w:val="20"/>
        </w:rPr>
        <w:t>, que pueda ser desperdigado por los camiones.</w:t>
      </w:r>
    </w:p>
    <w:p w14:paraId="44D56F1D" w14:textId="77777777" w:rsidR="00A97F47" w:rsidRDefault="00A97F47">
      <w:pPr>
        <w:pStyle w:val="Textoindependiente"/>
        <w:spacing w:before="9"/>
      </w:pPr>
    </w:p>
    <w:p w14:paraId="4B147C3C" w14:textId="77777777" w:rsidR="00A97F47" w:rsidRDefault="00000000">
      <w:pPr>
        <w:pStyle w:val="Ttulo3"/>
        <w:jc w:val="both"/>
      </w:pPr>
      <w:r>
        <w:t>Condiciones</w:t>
      </w:r>
      <w:r>
        <w:rPr>
          <w:spacing w:val="-3"/>
        </w:rPr>
        <w:t xml:space="preserve"> </w:t>
      </w:r>
      <w:r>
        <w:t>servicio</w:t>
      </w:r>
      <w:r>
        <w:rPr>
          <w:spacing w:val="-3"/>
        </w:rPr>
        <w:t xml:space="preserve"> </w:t>
      </w:r>
      <w:r>
        <w:t>de</w:t>
      </w:r>
      <w:r>
        <w:rPr>
          <w:spacing w:val="-3"/>
        </w:rPr>
        <w:t xml:space="preserve"> </w:t>
      </w:r>
      <w:r>
        <w:t>medio</w:t>
      </w:r>
      <w:r>
        <w:rPr>
          <w:spacing w:val="-2"/>
        </w:rPr>
        <w:t xml:space="preserve"> ambiente.</w:t>
      </w:r>
    </w:p>
    <w:p w14:paraId="6BEED552" w14:textId="77777777" w:rsidR="00A97F47" w:rsidRDefault="00A97F47">
      <w:pPr>
        <w:pStyle w:val="Textoindependiente"/>
        <w:spacing w:before="61"/>
        <w:rPr>
          <w:b/>
        </w:rPr>
      </w:pPr>
    </w:p>
    <w:p w14:paraId="447AAE97" w14:textId="77777777" w:rsidR="00A97F47" w:rsidRDefault="00000000">
      <w:pPr>
        <w:spacing w:line="295" w:lineRule="auto"/>
        <w:ind w:left="142" w:right="141"/>
        <w:jc w:val="both"/>
        <w:rPr>
          <w:sz w:val="20"/>
        </w:rPr>
      </w:pPr>
      <w:r>
        <w:rPr>
          <w:sz w:val="20"/>
        </w:rPr>
        <w:t xml:space="preserve">En la parcela existe arbolado. </w:t>
      </w:r>
      <w:r>
        <w:rPr>
          <w:b/>
          <w:sz w:val="20"/>
        </w:rPr>
        <w:t xml:space="preserve">En ningún caso la Licencia que se conceda amparará la tala o derribo de ningún árbol. </w:t>
      </w:r>
      <w:r>
        <w:rPr>
          <w:sz w:val="20"/>
        </w:rPr>
        <w:t xml:space="preserve">En caso de que se produzca la tala o daño </w:t>
      </w:r>
      <w:proofErr w:type="gramStart"/>
      <w:r>
        <w:rPr>
          <w:sz w:val="20"/>
        </w:rPr>
        <w:t>del mismo</w:t>
      </w:r>
      <w:proofErr w:type="gramEnd"/>
      <w:r>
        <w:rPr>
          <w:sz w:val="20"/>
        </w:rPr>
        <w:t>, se aplicará el régimen sancionador previsto en la Ley 8/2005, de 26 de diciembre, de Protección y Fomento del Arbolado Urbano de la Comunidad de Madrid.</w:t>
      </w:r>
    </w:p>
    <w:p w14:paraId="31889DD0" w14:textId="77777777" w:rsidR="00A97F47" w:rsidRDefault="00A97F47">
      <w:pPr>
        <w:pStyle w:val="Textoindependiente"/>
        <w:spacing w:before="7"/>
      </w:pPr>
    </w:p>
    <w:p w14:paraId="611B0EED" w14:textId="77777777" w:rsidR="00A97F47" w:rsidRDefault="00000000">
      <w:pPr>
        <w:pStyle w:val="Ttulo3"/>
        <w:spacing w:before="1"/>
        <w:jc w:val="both"/>
      </w:pPr>
      <w:r>
        <w:t>Condiciones</w:t>
      </w:r>
      <w:r>
        <w:rPr>
          <w:spacing w:val="-4"/>
        </w:rPr>
        <w:t xml:space="preserve"> </w:t>
      </w:r>
      <w:r>
        <w:t>servicio</w:t>
      </w:r>
      <w:r>
        <w:rPr>
          <w:spacing w:val="-4"/>
        </w:rPr>
        <w:t xml:space="preserve"> </w:t>
      </w:r>
      <w:r>
        <w:t>de</w:t>
      </w:r>
      <w:r>
        <w:rPr>
          <w:spacing w:val="-4"/>
        </w:rPr>
        <w:t xml:space="preserve"> </w:t>
      </w:r>
      <w:r>
        <w:t>obras</w:t>
      </w:r>
      <w:r>
        <w:rPr>
          <w:spacing w:val="-3"/>
        </w:rPr>
        <w:t xml:space="preserve"> </w:t>
      </w:r>
      <w:r>
        <w:rPr>
          <w:spacing w:val="-2"/>
        </w:rPr>
        <w:t>públicas.</w:t>
      </w:r>
    </w:p>
    <w:p w14:paraId="6618762F" w14:textId="77777777" w:rsidR="00A97F47" w:rsidRDefault="00A97F47">
      <w:pPr>
        <w:pStyle w:val="Textoindependiente"/>
        <w:spacing w:before="61"/>
        <w:rPr>
          <w:b/>
        </w:rPr>
      </w:pPr>
    </w:p>
    <w:p w14:paraId="537ACBFB" w14:textId="77777777" w:rsidR="00A97F47" w:rsidRDefault="00000000">
      <w:pPr>
        <w:pStyle w:val="Textoindependiente"/>
        <w:spacing w:line="292" w:lineRule="auto"/>
        <w:ind w:left="142" w:right="141"/>
        <w:jc w:val="both"/>
      </w:pPr>
      <w: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28F02D08" w14:textId="77777777" w:rsidR="00A97F47" w:rsidRDefault="00A97F47">
      <w:pPr>
        <w:pStyle w:val="Textoindependiente"/>
        <w:spacing w:before="9"/>
      </w:pPr>
    </w:p>
    <w:p w14:paraId="20FC655F" w14:textId="77777777" w:rsidR="00A97F47" w:rsidRDefault="00000000">
      <w:pPr>
        <w:pStyle w:val="Textoindependiente"/>
        <w:spacing w:before="1"/>
        <w:ind w:left="142"/>
      </w:pPr>
      <w:hyperlink r:id="rId74">
        <w:r>
          <w:rPr>
            <w:u w:val="single"/>
          </w:rPr>
          <w:t>https://www.lasrozas.es/sites/default/files/inline-</w:t>
        </w:r>
        <w:r>
          <w:rPr>
            <w:spacing w:val="-2"/>
            <w:u w:val="single"/>
          </w:rPr>
          <w:t>files/CondicionesGeneralesEjecucionObras.pdf</w:t>
        </w:r>
      </w:hyperlink>
    </w:p>
    <w:p w14:paraId="0DC9C2B5" w14:textId="77777777" w:rsidR="00A97F47" w:rsidRDefault="00A97F47">
      <w:pPr>
        <w:pStyle w:val="Textoindependiente"/>
        <w:spacing w:before="59"/>
      </w:pPr>
    </w:p>
    <w:p w14:paraId="103F6163" w14:textId="77777777" w:rsidR="00A97F47" w:rsidRDefault="00000000">
      <w:pPr>
        <w:pStyle w:val="Ttulo3"/>
      </w:pPr>
      <w:r>
        <w:rPr>
          <w:spacing w:val="-2"/>
        </w:rPr>
        <w:t>Aval:</w:t>
      </w:r>
    </w:p>
    <w:p w14:paraId="6A87DF51" w14:textId="77777777" w:rsidR="00A97F47" w:rsidRDefault="00A97F47">
      <w:pPr>
        <w:pStyle w:val="Textoindependiente"/>
        <w:spacing w:before="62"/>
        <w:rPr>
          <w:b/>
        </w:rPr>
      </w:pPr>
    </w:p>
    <w:p w14:paraId="798F03C9" w14:textId="2EB5CCAF" w:rsidR="00A97F47" w:rsidRDefault="00000000">
      <w:pPr>
        <w:pStyle w:val="Textoindependiente"/>
        <w:spacing w:line="292" w:lineRule="auto"/>
        <w:ind w:left="142" w:right="141"/>
        <w:jc w:val="both"/>
      </w:pPr>
      <w:r>
        <w:t xml:space="preserve">La efectividad de la licencia debe quedar condicionada a la presentación, por parte del promotor, de un aval o fianza por importe de tres mil quinientos euros (3.500 </w:t>
      </w:r>
      <w:r w:rsidR="00505FD3">
        <w:t>€</w:t>
      </w:r>
      <w:r>
        <w:t>), para garantizar la correcta gestión de los residuos de la construcción y demolición.</w:t>
      </w:r>
    </w:p>
    <w:p w14:paraId="7E911C4B" w14:textId="77777777" w:rsidR="00A97F47" w:rsidRDefault="00A97F47">
      <w:pPr>
        <w:pStyle w:val="Textoindependiente"/>
        <w:spacing w:before="9"/>
      </w:pPr>
    </w:p>
    <w:p w14:paraId="1FF76734" w14:textId="77777777" w:rsidR="00A97F47" w:rsidRDefault="00000000">
      <w:pPr>
        <w:pStyle w:val="Textoindependiente"/>
        <w:spacing w:before="1" w:line="292" w:lineRule="auto"/>
        <w:ind w:left="142" w:right="141"/>
        <w:jc w:val="both"/>
      </w:pPr>
      <w:r>
        <w:t>En este sentido se debe advertir al promotor del proyecto que, en caso de que no se acredite documentalmente que la gestión de los RCD se ha realizado correctamente, se procederá a la ejecución</w:t>
      </w:r>
      <w:r>
        <w:rPr>
          <w:spacing w:val="40"/>
        </w:rPr>
        <w:t xml:space="preserve"> </w:t>
      </w:r>
      <w:r>
        <w:t>de</w:t>
      </w:r>
      <w:r>
        <w:rPr>
          <w:spacing w:val="40"/>
        </w:rPr>
        <w:t xml:space="preserve"> </w:t>
      </w:r>
      <w:r>
        <w:t>la</w:t>
      </w:r>
      <w:r>
        <w:rPr>
          <w:spacing w:val="40"/>
        </w:rPr>
        <w:t xml:space="preserve"> </w:t>
      </w:r>
      <w:r>
        <w:t>garantía</w:t>
      </w:r>
      <w:r>
        <w:rPr>
          <w:spacing w:val="40"/>
        </w:rPr>
        <w:t xml:space="preserve"> </w:t>
      </w:r>
      <w:r>
        <w:t>por</w:t>
      </w:r>
      <w:r>
        <w:rPr>
          <w:spacing w:val="40"/>
        </w:rPr>
        <w:t xml:space="preserve"> </w:t>
      </w:r>
      <w:r>
        <w:t>parte</w:t>
      </w:r>
      <w:r>
        <w:rPr>
          <w:spacing w:val="40"/>
        </w:rPr>
        <w:t xml:space="preserve"> </w:t>
      </w:r>
      <w:r>
        <w:t>del</w:t>
      </w:r>
      <w:r>
        <w:rPr>
          <w:spacing w:val="40"/>
        </w:rPr>
        <w:t xml:space="preserve"> </w:t>
      </w:r>
      <w:r>
        <w:t>Ayuntamiento,</w:t>
      </w:r>
      <w:r>
        <w:rPr>
          <w:spacing w:val="40"/>
        </w:rPr>
        <w:t xml:space="preserve"> </w:t>
      </w:r>
      <w:r>
        <w:t>independientemente</w:t>
      </w:r>
      <w:r>
        <w:rPr>
          <w:spacing w:val="40"/>
        </w:rPr>
        <w:t xml:space="preserve"> </w:t>
      </w:r>
      <w:r>
        <w:t>de</w:t>
      </w:r>
      <w:r>
        <w:rPr>
          <w:spacing w:val="40"/>
        </w:rPr>
        <w:t xml:space="preserve"> </w:t>
      </w:r>
      <w:r>
        <w:t>las</w:t>
      </w:r>
      <w:r>
        <w:rPr>
          <w:spacing w:val="40"/>
        </w:rPr>
        <w:t xml:space="preserve"> </w:t>
      </w:r>
      <w:r>
        <w:t>sanciones</w:t>
      </w:r>
      <w:r>
        <w:rPr>
          <w:spacing w:val="40"/>
        </w:rPr>
        <w:t xml:space="preserve"> </w:t>
      </w:r>
      <w:r>
        <w:t>que</w:t>
      </w:r>
    </w:p>
    <w:p w14:paraId="713EF667"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177FB652" w14:textId="54738468"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90496" behindDoc="0" locked="0" layoutInCell="1" allowOverlap="1" wp14:anchorId="47AFFA23" wp14:editId="45CE895E">
                <wp:simplePos x="0" y="0"/>
                <wp:positionH relativeFrom="page">
                  <wp:posOffset>6807090</wp:posOffset>
                </wp:positionH>
                <wp:positionV relativeFrom="page">
                  <wp:posOffset>2818730</wp:posOffset>
                </wp:positionV>
                <wp:extent cx="419734" cy="3187065"/>
                <wp:effectExtent l="0" t="0" r="0" b="0"/>
                <wp:wrapNone/>
                <wp:docPr id="471" name="Text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CA5907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A3D94F"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7AFFA23" id="Textbox 471" o:spid="_x0000_s1247" type="#_x0000_t202" style="position:absolute;left:0;text-align:left;margin-left:536pt;margin-top:221.95pt;width:33.05pt;height:250.95pt;z-index:251690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Ki9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FEtM2w+20J7JDU0kISW42JFzAbqb8Px115GzVn/&#10;2ZOBeRjOSTwn23MSU/8ByshkjR7e7RMYWxhdv5kYUWeKpmmKcuv/3Jeq66xvf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SQKi9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CA5907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6A3D94F"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puedan aplicarse, conforme a lo establecido en el Anexo XV de la citada Ordenanza Municipal sobre Prevención</w:t>
      </w:r>
      <w:r>
        <w:rPr>
          <w:spacing w:val="15"/>
        </w:rPr>
        <w:t xml:space="preserve"> </w:t>
      </w:r>
      <w:r>
        <w:t>Ambiental,</w:t>
      </w:r>
      <w:r>
        <w:rPr>
          <w:spacing w:val="15"/>
        </w:rPr>
        <w:t xml:space="preserve"> </w:t>
      </w:r>
      <w:r>
        <w:t>así</w:t>
      </w:r>
      <w:r>
        <w:rPr>
          <w:spacing w:val="15"/>
        </w:rPr>
        <w:t xml:space="preserve"> </w:t>
      </w:r>
      <w:r>
        <w:t>como</w:t>
      </w:r>
      <w:r>
        <w:rPr>
          <w:spacing w:val="15"/>
        </w:rPr>
        <w:t xml:space="preserve"> </w:t>
      </w:r>
      <w:r>
        <w:t>en</w:t>
      </w:r>
      <w:r>
        <w:rPr>
          <w:spacing w:val="15"/>
        </w:rPr>
        <w:t xml:space="preserve"> </w:t>
      </w:r>
      <w:r>
        <w:t>el</w:t>
      </w:r>
      <w:r>
        <w:rPr>
          <w:spacing w:val="15"/>
        </w:rPr>
        <w:t xml:space="preserve"> </w:t>
      </w:r>
      <w:r>
        <w:t>artículo</w:t>
      </w:r>
      <w:r>
        <w:rPr>
          <w:spacing w:val="15"/>
        </w:rPr>
        <w:t xml:space="preserve"> </w:t>
      </w:r>
      <w:r>
        <w:t>10</w:t>
      </w:r>
      <w:r>
        <w:rPr>
          <w:spacing w:val="15"/>
        </w:rPr>
        <w:t xml:space="preserve"> </w:t>
      </w:r>
      <w:r>
        <w:t>de</w:t>
      </w:r>
      <w:r>
        <w:rPr>
          <w:spacing w:val="15"/>
        </w:rPr>
        <w:t xml:space="preserve"> </w:t>
      </w:r>
      <w:r>
        <w:t>la</w:t>
      </w:r>
      <w:r>
        <w:rPr>
          <w:spacing w:val="15"/>
        </w:rPr>
        <w:t xml:space="preserve"> </w:t>
      </w:r>
      <w:r>
        <w:t>Orden</w:t>
      </w:r>
      <w:r>
        <w:rPr>
          <w:spacing w:val="15"/>
        </w:rPr>
        <w:t xml:space="preserve"> </w:t>
      </w:r>
      <w:r>
        <w:t>2726/2009,</w:t>
      </w:r>
      <w:r>
        <w:rPr>
          <w:spacing w:val="15"/>
        </w:rPr>
        <w:t xml:space="preserve"> </w:t>
      </w:r>
      <w:r>
        <w:t>de</w:t>
      </w:r>
      <w:r>
        <w:rPr>
          <w:spacing w:val="15"/>
        </w:rPr>
        <w:t xml:space="preserve"> </w:t>
      </w:r>
      <w:r>
        <w:t>16</w:t>
      </w:r>
      <w:r>
        <w:rPr>
          <w:spacing w:val="15"/>
        </w:rPr>
        <w:t xml:space="preserve"> </w:t>
      </w:r>
      <w:r>
        <w:t>de</w:t>
      </w:r>
      <w:r>
        <w:rPr>
          <w:spacing w:val="15"/>
        </w:rPr>
        <w:t xml:space="preserve"> </w:t>
      </w:r>
      <w:r>
        <w:t>julio,</w:t>
      </w:r>
      <w:r>
        <w:rPr>
          <w:spacing w:val="15"/>
        </w:rPr>
        <w:t xml:space="preserve"> </w:t>
      </w:r>
      <w:r>
        <w:t>por</w:t>
      </w:r>
      <w:r>
        <w:rPr>
          <w:spacing w:val="15"/>
        </w:rPr>
        <w:t xml:space="preserve"> </w:t>
      </w:r>
      <w:r>
        <w:t>la</w:t>
      </w:r>
      <w:r>
        <w:rPr>
          <w:spacing w:val="15"/>
        </w:rPr>
        <w:t xml:space="preserve"> </w:t>
      </w:r>
      <w:r>
        <w:t xml:space="preserve">que se regula la gestión de los </w:t>
      </w:r>
      <w:proofErr w:type="spellStart"/>
      <w:r>
        <w:t>RCDs</w:t>
      </w:r>
      <w:proofErr w:type="spellEnd"/>
      <w:r>
        <w:t xml:space="preserve"> en la Comunidad de Madrid.</w:t>
      </w:r>
    </w:p>
    <w:p w14:paraId="198226A8" w14:textId="77777777" w:rsidR="00A97F47" w:rsidRDefault="00A97F47">
      <w:pPr>
        <w:pStyle w:val="Textoindependiente"/>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A97F47" w14:paraId="10A808A6" w14:textId="77777777">
        <w:trPr>
          <w:trHeight w:val="1261"/>
        </w:trPr>
        <w:tc>
          <w:tcPr>
            <w:tcW w:w="9062" w:type="dxa"/>
            <w:gridSpan w:val="2"/>
            <w:tcBorders>
              <w:left w:val="single" w:sz="4" w:space="0" w:color="CCCCCC"/>
              <w:bottom w:val="single" w:sz="8" w:space="0" w:color="CCCCCC"/>
              <w:right w:val="single" w:sz="4" w:space="0" w:color="CCCCCC"/>
            </w:tcBorders>
            <w:shd w:val="clear" w:color="auto" w:fill="F3F3F3"/>
          </w:tcPr>
          <w:p w14:paraId="3111BDB8" w14:textId="5BADDBDF" w:rsidR="00A97F47" w:rsidRDefault="00000000">
            <w:pPr>
              <w:pStyle w:val="TableParagraph"/>
              <w:spacing w:before="83" w:line="297" w:lineRule="auto"/>
              <w:ind w:right="52"/>
              <w:jc w:val="both"/>
              <w:rPr>
                <w:b/>
                <w:sz w:val="20"/>
              </w:rPr>
            </w:pPr>
            <w:r>
              <w:rPr>
                <w:b/>
                <w:sz w:val="20"/>
              </w:rPr>
              <w:t xml:space="preserve">Finalizar el procedimiento de comprobación de la declaración responsable de primera ocupación, declarando su conformidad para la primera ocupación relativa a 41 viviendas en bloque, trasteros, piscina, garaje y zonas comunes, sita en la calle </w:t>
            </w:r>
            <w:proofErr w:type="spellStart"/>
            <w:r>
              <w:rPr>
                <w:b/>
                <w:sz w:val="20"/>
              </w:rPr>
              <w:t>Wisteria</w:t>
            </w:r>
            <w:proofErr w:type="spellEnd"/>
            <w:r>
              <w:rPr>
                <w:b/>
                <w:sz w:val="20"/>
              </w:rPr>
              <w:t xml:space="preserve"> núm. 3, Parcela</w:t>
            </w:r>
            <w:r>
              <w:rPr>
                <w:b/>
                <w:spacing w:val="40"/>
                <w:sz w:val="20"/>
              </w:rPr>
              <w:t xml:space="preserve"> </w:t>
            </w:r>
            <w:r>
              <w:rPr>
                <w:b/>
                <w:sz w:val="20"/>
              </w:rPr>
              <w:t xml:space="preserve">38 D </w:t>
            </w:r>
            <w:r w:rsidRPr="00505FD3">
              <w:rPr>
                <w:b/>
                <w:i/>
                <w:iCs/>
                <w:sz w:val="20"/>
              </w:rPr>
              <w:t>“El Cantizal”</w:t>
            </w:r>
            <w:r w:rsidR="00505FD3">
              <w:rPr>
                <w:b/>
                <w:i/>
                <w:iCs/>
                <w:sz w:val="20"/>
              </w:rPr>
              <w:t>,</w:t>
            </w:r>
            <w:r>
              <w:rPr>
                <w:b/>
                <w:sz w:val="20"/>
              </w:rPr>
              <w:t xml:space="preserve"> de Las Rozas de Madrid. </w:t>
            </w:r>
            <w:proofErr w:type="spellStart"/>
            <w:r>
              <w:rPr>
                <w:b/>
                <w:sz w:val="20"/>
              </w:rPr>
              <w:t>Expte</w:t>
            </w:r>
            <w:proofErr w:type="spellEnd"/>
            <w:r>
              <w:rPr>
                <w:b/>
                <w:sz w:val="20"/>
              </w:rPr>
              <w:t>. 20424/2024.</w:t>
            </w:r>
          </w:p>
        </w:tc>
      </w:tr>
      <w:tr w:rsidR="00A97F47" w14:paraId="4FC4DCBC" w14:textId="77777777">
        <w:trPr>
          <w:trHeight w:val="399"/>
        </w:trPr>
        <w:tc>
          <w:tcPr>
            <w:tcW w:w="1877" w:type="dxa"/>
            <w:tcBorders>
              <w:top w:val="single" w:sz="8" w:space="0" w:color="CCCCCC"/>
              <w:left w:val="single" w:sz="4" w:space="0" w:color="CCCCCC"/>
              <w:bottom w:val="single" w:sz="8" w:space="0" w:color="CCCCCC"/>
            </w:tcBorders>
          </w:tcPr>
          <w:p w14:paraId="196082C0" w14:textId="77777777" w:rsidR="00A97F47" w:rsidRDefault="00000000">
            <w:pPr>
              <w:pStyle w:val="TableParagraph"/>
              <w:spacing w:before="79"/>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2684CD4D"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E55095D" w14:textId="77777777" w:rsidR="00A97F47" w:rsidRDefault="00A97F47">
      <w:pPr>
        <w:pStyle w:val="Textoindependiente"/>
        <w:spacing w:before="145"/>
      </w:pPr>
    </w:p>
    <w:p w14:paraId="2F55124C"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DABBB75" w14:textId="77777777" w:rsidR="00A97F47" w:rsidRDefault="00A97F47">
      <w:pPr>
        <w:pStyle w:val="Textoindependiente"/>
        <w:spacing w:before="61"/>
        <w:rPr>
          <w:b/>
        </w:rPr>
      </w:pPr>
    </w:p>
    <w:p w14:paraId="70436D24" w14:textId="18CBB368" w:rsidR="00A97F47" w:rsidRDefault="00000000">
      <w:pPr>
        <w:pStyle w:val="Textoindependiente"/>
        <w:spacing w:line="292" w:lineRule="auto"/>
        <w:ind w:left="142" w:right="141"/>
        <w:jc w:val="both"/>
      </w:pPr>
      <w:proofErr w:type="gramStart"/>
      <w:r>
        <w:rPr>
          <w:b/>
        </w:rPr>
        <w:t>Primero.-</w:t>
      </w:r>
      <w:proofErr w:type="gramEnd"/>
      <w:r>
        <w:rPr>
          <w:b/>
        </w:rPr>
        <w:t xml:space="preserve"> </w:t>
      </w:r>
      <w:r>
        <w:t xml:space="preserve">Con fecha 28 de mayo de 3 de abril de 2024, número de registro de entrada 2024-E-RE- 13834, </w:t>
      </w:r>
      <w:r w:rsidR="00505FD3">
        <w:t>D.ª</w:t>
      </w:r>
      <w:r>
        <w:t xml:space="preserve"> Blanca de Pazos Azpeitia</w:t>
      </w:r>
      <w:r w:rsidR="00505FD3">
        <w:t>,</w:t>
      </w:r>
      <w:r>
        <w:t xml:space="preserve"> actuando en representación de Castilla Plaza 2028 S.COOP., presenta declaración responsable de primera ocupación de 41 viviendas en bloque,</w:t>
      </w:r>
      <w:r>
        <w:rPr>
          <w:spacing w:val="80"/>
        </w:rPr>
        <w:t xml:space="preserve"> </w:t>
      </w:r>
      <w:r>
        <w:t xml:space="preserve">trasteros, piscina, garaje y zonas comunes ejecutadas en calle </w:t>
      </w:r>
      <w:proofErr w:type="spellStart"/>
      <w:r>
        <w:t>Wisteria</w:t>
      </w:r>
      <w:proofErr w:type="spellEnd"/>
      <w:r>
        <w:t xml:space="preserve"> </w:t>
      </w:r>
      <w:proofErr w:type="spellStart"/>
      <w:r>
        <w:t>nº</w:t>
      </w:r>
      <w:proofErr w:type="spellEnd"/>
      <w:r>
        <w:t xml:space="preserve"> 3, Las Rozas de Madrid, ejecutadas al amparo de la licencia concedida con número de expediente 116/2020-01.</w:t>
      </w:r>
    </w:p>
    <w:p w14:paraId="65BEDECF" w14:textId="77777777" w:rsidR="00A97F47" w:rsidRDefault="00A97F47">
      <w:pPr>
        <w:pStyle w:val="Textoindependiente"/>
        <w:spacing w:before="14"/>
      </w:pPr>
    </w:p>
    <w:p w14:paraId="66769838" w14:textId="77777777" w:rsidR="00A97F47" w:rsidRDefault="00000000">
      <w:pPr>
        <w:pStyle w:val="Textoindependiente"/>
        <w:spacing w:line="297" w:lineRule="auto"/>
        <w:ind w:left="142" w:right="142"/>
        <w:jc w:val="both"/>
      </w:pPr>
      <w:proofErr w:type="gramStart"/>
      <w:r>
        <w:rPr>
          <w:b/>
        </w:rPr>
        <w:t>Segundo.-</w:t>
      </w:r>
      <w:proofErr w:type="gramEnd"/>
      <w:r>
        <w:rPr>
          <w:b/>
        </w:rPr>
        <w:t xml:space="preserve"> </w:t>
      </w:r>
      <w:r>
        <w:t>El 27 de junio de 2024, número de registro de entrada 2024-E-RE-17986, la interesada presenta documentación para su incorporación al expediente.</w:t>
      </w:r>
    </w:p>
    <w:p w14:paraId="6EBA8132" w14:textId="77777777" w:rsidR="00A97F47" w:rsidRDefault="00A97F47">
      <w:pPr>
        <w:pStyle w:val="Textoindependiente"/>
        <w:spacing w:before="4"/>
      </w:pPr>
    </w:p>
    <w:p w14:paraId="03FB47BD" w14:textId="7D2767CD" w:rsidR="00A97F47" w:rsidRDefault="00000000">
      <w:pPr>
        <w:pStyle w:val="Textoindependiente"/>
        <w:spacing w:line="295" w:lineRule="auto"/>
        <w:ind w:left="142" w:right="141"/>
        <w:jc w:val="both"/>
      </w:pPr>
      <w:proofErr w:type="gramStart"/>
      <w:r>
        <w:rPr>
          <w:b/>
        </w:rPr>
        <w:t>Tercera.-</w:t>
      </w:r>
      <w:proofErr w:type="gramEnd"/>
      <w:r>
        <w:rPr>
          <w:b/>
        </w:rPr>
        <w:t xml:space="preserve"> </w:t>
      </w:r>
      <w:r>
        <w:t xml:space="preserve">El día 4 de julio de 2024 se emite requerimiento de subsanación de deficiencias, como consecuencia del informe del Arquitecto Técnico Municipal, </w:t>
      </w:r>
      <w:r w:rsidR="00505FD3">
        <w:t>D.ª</w:t>
      </w:r>
      <w:r>
        <w:t xml:space="preserve"> Balbina Jiménez, que fue debidamente notificado, tal y como consta en el expediente.</w:t>
      </w:r>
    </w:p>
    <w:p w14:paraId="59FBD8C7" w14:textId="77777777" w:rsidR="00A97F47" w:rsidRDefault="00A97F47">
      <w:pPr>
        <w:pStyle w:val="Textoindependiente"/>
        <w:spacing w:before="7"/>
      </w:pPr>
    </w:p>
    <w:p w14:paraId="2DB83032" w14:textId="77777777" w:rsidR="00A97F47" w:rsidRDefault="00000000">
      <w:pPr>
        <w:pStyle w:val="Textoindependiente"/>
        <w:spacing w:line="295" w:lineRule="auto"/>
        <w:ind w:left="142" w:right="141"/>
        <w:jc w:val="both"/>
      </w:pPr>
      <w:proofErr w:type="gramStart"/>
      <w:r>
        <w:rPr>
          <w:b/>
        </w:rPr>
        <w:t>Cuarto.-</w:t>
      </w:r>
      <w:proofErr w:type="gramEnd"/>
      <w:r>
        <w:rPr>
          <w:b/>
          <w:spacing w:val="-1"/>
        </w:rPr>
        <w:t xml:space="preserve"> </w:t>
      </w:r>
      <w:r>
        <w:t>Con</w:t>
      </w:r>
      <w:r>
        <w:rPr>
          <w:spacing w:val="-1"/>
        </w:rPr>
        <w:t xml:space="preserve"> </w:t>
      </w:r>
      <w:r>
        <w:t>fecha</w:t>
      </w:r>
      <w:r>
        <w:rPr>
          <w:spacing w:val="-1"/>
        </w:rPr>
        <w:t xml:space="preserve"> </w:t>
      </w:r>
      <w:r>
        <w:t>3</w:t>
      </w:r>
      <w:r>
        <w:rPr>
          <w:spacing w:val="-1"/>
        </w:rPr>
        <w:t xml:space="preserve"> </w:t>
      </w:r>
      <w:r>
        <w:t>y</w:t>
      </w:r>
      <w:r>
        <w:rPr>
          <w:spacing w:val="-1"/>
        </w:rPr>
        <w:t xml:space="preserve"> </w:t>
      </w:r>
      <w:r>
        <w:t>21</w:t>
      </w:r>
      <w:r>
        <w:rPr>
          <w:spacing w:val="-1"/>
        </w:rPr>
        <w:t xml:space="preserve"> </w:t>
      </w:r>
      <w:r>
        <w:t>de</w:t>
      </w:r>
      <w:r>
        <w:rPr>
          <w:spacing w:val="-1"/>
        </w:rPr>
        <w:t xml:space="preserve"> </w:t>
      </w:r>
      <w:r>
        <w:t>marzo</w:t>
      </w:r>
      <w:r>
        <w:rPr>
          <w:spacing w:val="-1"/>
        </w:rPr>
        <w:t xml:space="preserve"> </w:t>
      </w:r>
      <w:r>
        <w:t>y</w:t>
      </w:r>
      <w:r>
        <w:rPr>
          <w:spacing w:val="-1"/>
        </w:rPr>
        <w:t xml:space="preserve"> </w:t>
      </w:r>
      <w:r>
        <w:t>4</w:t>
      </w:r>
      <w:r>
        <w:rPr>
          <w:spacing w:val="-1"/>
        </w:rPr>
        <w:t xml:space="preserve"> </w:t>
      </w:r>
      <w:r>
        <w:t>de</w:t>
      </w:r>
      <w:r>
        <w:rPr>
          <w:spacing w:val="-1"/>
        </w:rPr>
        <w:t xml:space="preserve"> </w:t>
      </w:r>
      <w:r>
        <w:t>abril</w:t>
      </w:r>
      <w:r>
        <w:rPr>
          <w:spacing w:val="-1"/>
        </w:rPr>
        <w:t xml:space="preserve"> </w:t>
      </w:r>
      <w:r>
        <w:t>de</w:t>
      </w:r>
      <w:r>
        <w:rPr>
          <w:spacing w:val="-1"/>
        </w:rPr>
        <w:t xml:space="preserve"> </w:t>
      </w:r>
      <w:r>
        <w:t>2025,</w:t>
      </w:r>
      <w:r>
        <w:rPr>
          <w:spacing w:val="-1"/>
        </w:rPr>
        <w:t xml:space="preserve"> </w:t>
      </w:r>
      <w:r>
        <w:t>números</w:t>
      </w:r>
      <w:r>
        <w:rPr>
          <w:spacing w:val="-1"/>
        </w:rPr>
        <w:t xml:space="preserve"> </w:t>
      </w:r>
      <w:r>
        <w:t>de</w:t>
      </w:r>
      <w:r>
        <w:rPr>
          <w:spacing w:val="-1"/>
        </w:rPr>
        <w:t xml:space="preserve"> </w:t>
      </w:r>
      <w:r>
        <w:t>registro</w:t>
      </w:r>
      <w:r>
        <w:rPr>
          <w:spacing w:val="-1"/>
        </w:rPr>
        <w:t xml:space="preserve"> </w:t>
      </w:r>
      <w:r>
        <w:t>de</w:t>
      </w:r>
      <w:r>
        <w:rPr>
          <w:spacing w:val="-1"/>
        </w:rPr>
        <w:t xml:space="preserve"> </w:t>
      </w:r>
      <w:r>
        <w:t>entrada</w:t>
      </w:r>
      <w:r>
        <w:rPr>
          <w:spacing w:val="-1"/>
        </w:rPr>
        <w:t xml:space="preserve"> </w:t>
      </w:r>
      <w:r>
        <w:t>2025-E-RE- 5651; 2025-E-RE-7788 y 2025-E-RE-9620, la interesada aporta la documentación requerida para su incorporación al expediente.</w:t>
      </w:r>
    </w:p>
    <w:p w14:paraId="0E1DC935" w14:textId="77777777" w:rsidR="00A97F47" w:rsidRDefault="00A97F47">
      <w:pPr>
        <w:pStyle w:val="Textoindependiente"/>
        <w:spacing w:before="6"/>
      </w:pPr>
    </w:p>
    <w:p w14:paraId="27BC9DF8" w14:textId="77777777" w:rsidR="00A97F47" w:rsidRDefault="00000000">
      <w:pPr>
        <w:pStyle w:val="Textoindependiente"/>
        <w:spacing w:line="297" w:lineRule="auto"/>
        <w:ind w:left="142" w:right="141"/>
        <w:jc w:val="both"/>
      </w:pPr>
      <w:proofErr w:type="gramStart"/>
      <w:r>
        <w:rPr>
          <w:b/>
        </w:rPr>
        <w:t>Quinto.-</w:t>
      </w:r>
      <w:proofErr w:type="gramEnd"/>
      <w:r>
        <w:rPr>
          <w:b/>
        </w:rPr>
        <w:t xml:space="preserve"> </w:t>
      </w:r>
      <w:r>
        <w:t>Con fecha 4 de abril de 2025, se emite informe por el Técnico de medio Ambiente que</w:t>
      </w:r>
      <w:r>
        <w:rPr>
          <w:spacing w:val="40"/>
        </w:rPr>
        <w:t xml:space="preserve"> </w:t>
      </w:r>
      <w:r>
        <w:t>motiva la formulación de un nuevo requerimiento de subsanación de deficiencias.</w:t>
      </w:r>
    </w:p>
    <w:p w14:paraId="0A04F0EA" w14:textId="77777777" w:rsidR="00A97F47" w:rsidRDefault="00A97F47">
      <w:pPr>
        <w:pStyle w:val="Textoindependiente"/>
        <w:spacing w:before="5"/>
      </w:pPr>
    </w:p>
    <w:p w14:paraId="7A9AEEDC" w14:textId="77777777" w:rsidR="00A97F47" w:rsidRDefault="00000000">
      <w:pPr>
        <w:pStyle w:val="Textoindependiente"/>
        <w:spacing w:line="295" w:lineRule="auto"/>
        <w:ind w:left="142" w:right="141"/>
        <w:jc w:val="both"/>
      </w:pPr>
      <w:proofErr w:type="gramStart"/>
      <w:r>
        <w:rPr>
          <w:b/>
        </w:rPr>
        <w:t>Sexto.-</w:t>
      </w:r>
      <w:proofErr w:type="gramEnd"/>
      <w:r>
        <w:rPr>
          <w:b/>
        </w:rPr>
        <w:t xml:space="preserve"> </w:t>
      </w:r>
      <w:r>
        <w:t>El 23 de abril de 2025, número de registro de entrada 2025-E-RE-11191, la interesada presenta solicitud de prórroga para la presentación de la solicitud requerida, que finalmente es presentada el día 5 de mayo de 2025, con número de registro de entrada 2025-E-RE-12286.</w:t>
      </w:r>
    </w:p>
    <w:p w14:paraId="24CA746C" w14:textId="77777777" w:rsidR="00A97F47" w:rsidRDefault="00A97F47">
      <w:pPr>
        <w:pStyle w:val="Textoindependiente"/>
        <w:spacing w:before="6"/>
      </w:pPr>
    </w:p>
    <w:p w14:paraId="05E10883" w14:textId="77777777" w:rsidR="00A97F47" w:rsidRDefault="00000000">
      <w:pPr>
        <w:pStyle w:val="Textoindependiente"/>
        <w:spacing w:before="1" w:line="295" w:lineRule="auto"/>
        <w:ind w:left="142" w:right="141"/>
        <w:jc w:val="both"/>
      </w:pPr>
      <w:proofErr w:type="gramStart"/>
      <w:r>
        <w:rPr>
          <w:b/>
        </w:rPr>
        <w:t>Séptimo.-</w:t>
      </w:r>
      <w:proofErr w:type="gramEnd"/>
      <w:r>
        <w:rPr>
          <w:b/>
        </w:rPr>
        <w:t xml:space="preserve"> </w:t>
      </w:r>
      <w:r>
        <w:t>Tras ser analízalo por los Servicios Técnicos Municipales el contenido documental del expediente y giradas las correspondientes visitas de comprobación para verificar el cumplimiento de las obras ejecutadas a la licencia concedida se han emitido los siguientes informes favorables:</w:t>
      </w:r>
    </w:p>
    <w:p w14:paraId="251042B0" w14:textId="77777777" w:rsidR="00A97F47" w:rsidRDefault="00A97F47">
      <w:pPr>
        <w:pStyle w:val="Textoindependiente"/>
        <w:spacing w:before="6"/>
      </w:pPr>
    </w:p>
    <w:p w14:paraId="7BDB1D25" w14:textId="393C2C12" w:rsidR="00A97F47" w:rsidRDefault="00000000">
      <w:pPr>
        <w:pStyle w:val="Prrafodelista"/>
        <w:numPr>
          <w:ilvl w:val="0"/>
          <w:numId w:val="18"/>
        </w:numPr>
        <w:tabs>
          <w:tab w:val="left" w:pos="699"/>
        </w:tabs>
        <w:ind w:left="699" w:right="0"/>
        <w:jc w:val="left"/>
        <w:rPr>
          <w:sz w:val="20"/>
        </w:rPr>
      </w:pPr>
      <w:r>
        <w:rPr>
          <w:sz w:val="20"/>
        </w:rPr>
        <w:t>Por</w:t>
      </w:r>
      <w:r>
        <w:rPr>
          <w:spacing w:val="-3"/>
          <w:sz w:val="20"/>
        </w:rPr>
        <w:t xml:space="preserve"> </w:t>
      </w:r>
      <w:r>
        <w:rPr>
          <w:sz w:val="20"/>
        </w:rPr>
        <w:t>el</w:t>
      </w:r>
      <w:r>
        <w:rPr>
          <w:spacing w:val="-2"/>
          <w:sz w:val="20"/>
        </w:rPr>
        <w:t xml:space="preserve"> </w:t>
      </w:r>
      <w:r>
        <w:rPr>
          <w:sz w:val="20"/>
        </w:rPr>
        <w:t>Arquitecto</w:t>
      </w:r>
      <w:r>
        <w:rPr>
          <w:spacing w:val="-3"/>
          <w:sz w:val="20"/>
        </w:rPr>
        <w:t xml:space="preserve"> </w:t>
      </w:r>
      <w:r>
        <w:rPr>
          <w:sz w:val="20"/>
        </w:rPr>
        <w:t>Técnico</w:t>
      </w:r>
      <w:r>
        <w:rPr>
          <w:spacing w:val="-2"/>
          <w:sz w:val="20"/>
        </w:rPr>
        <w:t xml:space="preserve"> </w:t>
      </w:r>
      <w:r>
        <w:rPr>
          <w:sz w:val="20"/>
        </w:rPr>
        <w:t>Municipal,</w:t>
      </w:r>
      <w:r>
        <w:rPr>
          <w:spacing w:val="-2"/>
          <w:sz w:val="20"/>
        </w:rPr>
        <w:t xml:space="preserve"> </w:t>
      </w:r>
      <w:proofErr w:type="gramStart"/>
      <w:r w:rsidR="00505FD3">
        <w:rPr>
          <w:sz w:val="20"/>
        </w:rPr>
        <w:t>D.ª</w:t>
      </w:r>
      <w:proofErr w:type="gramEnd"/>
      <w:r>
        <w:rPr>
          <w:spacing w:val="-3"/>
          <w:sz w:val="20"/>
        </w:rPr>
        <w:t xml:space="preserve"> </w:t>
      </w:r>
      <w:r>
        <w:rPr>
          <w:sz w:val="20"/>
        </w:rPr>
        <w:t>Balbina</w:t>
      </w:r>
      <w:r>
        <w:rPr>
          <w:spacing w:val="-2"/>
          <w:sz w:val="20"/>
        </w:rPr>
        <w:t xml:space="preserve"> </w:t>
      </w:r>
      <w:r>
        <w:rPr>
          <w:sz w:val="20"/>
        </w:rPr>
        <w:t>Jiménez,</w:t>
      </w:r>
      <w:r>
        <w:rPr>
          <w:spacing w:val="-2"/>
          <w:sz w:val="20"/>
        </w:rPr>
        <w:t xml:space="preserve"> </w:t>
      </w:r>
      <w:r>
        <w:rPr>
          <w:sz w:val="20"/>
        </w:rPr>
        <w:t>de</w:t>
      </w:r>
      <w:r>
        <w:rPr>
          <w:spacing w:val="-3"/>
          <w:sz w:val="20"/>
        </w:rPr>
        <w:t xml:space="preserve"> </w:t>
      </w:r>
      <w:r>
        <w:rPr>
          <w:sz w:val="20"/>
        </w:rPr>
        <w:t>fecha</w:t>
      </w:r>
      <w:r>
        <w:rPr>
          <w:spacing w:val="-2"/>
          <w:sz w:val="20"/>
        </w:rPr>
        <w:t xml:space="preserve"> </w:t>
      </w:r>
      <w:r>
        <w:rPr>
          <w:sz w:val="20"/>
        </w:rPr>
        <w:t>4</w:t>
      </w:r>
      <w:r>
        <w:rPr>
          <w:spacing w:val="-2"/>
          <w:sz w:val="20"/>
        </w:rPr>
        <w:t xml:space="preserve"> </w:t>
      </w:r>
      <w:r>
        <w:rPr>
          <w:sz w:val="20"/>
        </w:rPr>
        <w:t>de</w:t>
      </w:r>
      <w:r>
        <w:rPr>
          <w:spacing w:val="-3"/>
          <w:sz w:val="20"/>
        </w:rPr>
        <w:t xml:space="preserve"> </w:t>
      </w:r>
      <w:r>
        <w:rPr>
          <w:sz w:val="20"/>
        </w:rPr>
        <w:t>abril</w:t>
      </w:r>
      <w:r>
        <w:rPr>
          <w:spacing w:val="-2"/>
          <w:sz w:val="20"/>
        </w:rPr>
        <w:t xml:space="preserve"> </w:t>
      </w:r>
      <w:r>
        <w:rPr>
          <w:sz w:val="20"/>
        </w:rPr>
        <w:t>de</w:t>
      </w:r>
      <w:r>
        <w:rPr>
          <w:spacing w:val="-2"/>
          <w:sz w:val="20"/>
        </w:rPr>
        <w:t xml:space="preserve"> 2.025.</w:t>
      </w:r>
    </w:p>
    <w:p w14:paraId="1FFA1206" w14:textId="77777777" w:rsidR="00A97F47" w:rsidRDefault="00A97F47">
      <w:pPr>
        <w:pStyle w:val="Textoindependiente"/>
        <w:spacing w:before="60"/>
      </w:pPr>
    </w:p>
    <w:p w14:paraId="57923423" w14:textId="77777777" w:rsidR="00A97F47" w:rsidRDefault="00000000">
      <w:pPr>
        <w:pStyle w:val="Prrafodelista"/>
        <w:numPr>
          <w:ilvl w:val="0"/>
          <w:numId w:val="18"/>
        </w:numPr>
        <w:tabs>
          <w:tab w:val="left" w:pos="699"/>
        </w:tabs>
        <w:spacing w:before="1"/>
        <w:ind w:left="699" w:right="0"/>
        <w:jc w:val="left"/>
        <w:rPr>
          <w:sz w:val="20"/>
        </w:rPr>
      </w:pPr>
      <w:r>
        <w:rPr>
          <w:sz w:val="20"/>
        </w:rPr>
        <w:t>Por</w:t>
      </w:r>
      <w:r>
        <w:rPr>
          <w:spacing w:val="-2"/>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2"/>
          <w:sz w:val="20"/>
        </w:rPr>
        <w:t xml:space="preserve"> </w:t>
      </w:r>
      <w:r>
        <w:rPr>
          <w:sz w:val="20"/>
        </w:rPr>
        <w:t>Medio</w:t>
      </w:r>
      <w:r>
        <w:rPr>
          <w:spacing w:val="-2"/>
          <w:sz w:val="20"/>
        </w:rPr>
        <w:t xml:space="preserve"> </w:t>
      </w:r>
      <w:r>
        <w:rPr>
          <w:sz w:val="20"/>
        </w:rPr>
        <w:t>Ambiente,</w:t>
      </w:r>
      <w:r>
        <w:rPr>
          <w:spacing w:val="-2"/>
          <w:sz w:val="20"/>
        </w:rPr>
        <w:t xml:space="preserve"> </w:t>
      </w:r>
      <w:r>
        <w:rPr>
          <w:sz w:val="20"/>
        </w:rPr>
        <w:t>D.</w:t>
      </w:r>
      <w:r>
        <w:rPr>
          <w:spacing w:val="-2"/>
          <w:sz w:val="20"/>
        </w:rPr>
        <w:t xml:space="preserve"> </w:t>
      </w:r>
      <w:r>
        <w:rPr>
          <w:sz w:val="20"/>
        </w:rPr>
        <w:t>Miguel</w:t>
      </w:r>
      <w:r>
        <w:rPr>
          <w:spacing w:val="-2"/>
          <w:sz w:val="20"/>
        </w:rPr>
        <w:t xml:space="preserve"> </w:t>
      </w:r>
      <w:r>
        <w:rPr>
          <w:sz w:val="20"/>
        </w:rPr>
        <w:t>Ángel</w:t>
      </w:r>
      <w:r>
        <w:rPr>
          <w:spacing w:val="-2"/>
          <w:sz w:val="20"/>
        </w:rPr>
        <w:t xml:space="preserve"> </w:t>
      </w:r>
      <w:r>
        <w:rPr>
          <w:sz w:val="20"/>
        </w:rPr>
        <w:t>Sánchez,</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12</w:t>
      </w:r>
      <w:r>
        <w:rPr>
          <w:spacing w:val="-2"/>
          <w:sz w:val="20"/>
        </w:rPr>
        <w:t xml:space="preserve"> </w:t>
      </w:r>
      <w:r>
        <w:rPr>
          <w:sz w:val="20"/>
        </w:rPr>
        <w:t>de</w:t>
      </w:r>
      <w:r>
        <w:rPr>
          <w:spacing w:val="-2"/>
          <w:sz w:val="20"/>
        </w:rPr>
        <w:t xml:space="preserve"> </w:t>
      </w:r>
      <w:r>
        <w:rPr>
          <w:sz w:val="20"/>
        </w:rPr>
        <w:t>mayo</w:t>
      </w:r>
      <w:r>
        <w:rPr>
          <w:spacing w:val="-2"/>
          <w:sz w:val="20"/>
        </w:rPr>
        <w:t xml:space="preserve"> </w:t>
      </w:r>
      <w:r>
        <w:rPr>
          <w:sz w:val="20"/>
        </w:rPr>
        <w:t>de</w:t>
      </w:r>
      <w:r>
        <w:rPr>
          <w:spacing w:val="-2"/>
          <w:sz w:val="20"/>
        </w:rPr>
        <w:t xml:space="preserve"> 2.025.</w:t>
      </w:r>
    </w:p>
    <w:p w14:paraId="1EE71941" w14:textId="77777777" w:rsidR="00A97F47" w:rsidRDefault="00A97F47">
      <w:pPr>
        <w:pStyle w:val="Textoindependiente"/>
        <w:spacing w:before="60"/>
      </w:pPr>
    </w:p>
    <w:p w14:paraId="22C093BA" w14:textId="77777777" w:rsidR="00A97F47" w:rsidRDefault="00000000">
      <w:pPr>
        <w:pStyle w:val="Prrafodelista"/>
        <w:numPr>
          <w:ilvl w:val="0"/>
          <w:numId w:val="18"/>
        </w:numPr>
        <w:tabs>
          <w:tab w:val="left" w:pos="699"/>
        </w:tabs>
        <w:ind w:left="699" w:right="0"/>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Técnico</w:t>
      </w:r>
      <w:r>
        <w:rPr>
          <w:spacing w:val="-2"/>
          <w:sz w:val="20"/>
        </w:rPr>
        <w:t xml:space="preserve"> </w:t>
      </w:r>
      <w:r>
        <w:rPr>
          <w:sz w:val="20"/>
        </w:rPr>
        <w:t>Industrial,</w:t>
      </w:r>
      <w:r>
        <w:rPr>
          <w:spacing w:val="-2"/>
          <w:sz w:val="20"/>
        </w:rPr>
        <w:t xml:space="preserve"> </w:t>
      </w:r>
      <w:r>
        <w:rPr>
          <w:sz w:val="20"/>
        </w:rPr>
        <w:t>D.</w:t>
      </w:r>
      <w:r>
        <w:rPr>
          <w:spacing w:val="-2"/>
          <w:sz w:val="20"/>
        </w:rPr>
        <w:t xml:space="preserve"> </w:t>
      </w:r>
      <w:r>
        <w:rPr>
          <w:sz w:val="20"/>
        </w:rPr>
        <w:t>José</w:t>
      </w:r>
      <w:r>
        <w:rPr>
          <w:spacing w:val="-2"/>
          <w:sz w:val="20"/>
        </w:rPr>
        <w:t xml:space="preserve"> </w:t>
      </w:r>
      <w:r>
        <w:rPr>
          <w:sz w:val="20"/>
        </w:rPr>
        <w:t>Luis</w:t>
      </w:r>
      <w:r>
        <w:rPr>
          <w:spacing w:val="-2"/>
          <w:sz w:val="20"/>
        </w:rPr>
        <w:t xml:space="preserve"> </w:t>
      </w:r>
      <w:r>
        <w:rPr>
          <w:sz w:val="20"/>
        </w:rPr>
        <w:t>González,</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4</w:t>
      </w:r>
      <w:r>
        <w:rPr>
          <w:spacing w:val="-2"/>
          <w:sz w:val="20"/>
        </w:rPr>
        <w:t xml:space="preserve"> </w:t>
      </w:r>
      <w:r>
        <w:rPr>
          <w:sz w:val="20"/>
        </w:rPr>
        <w:t>de</w:t>
      </w:r>
      <w:r>
        <w:rPr>
          <w:spacing w:val="-2"/>
          <w:sz w:val="20"/>
        </w:rPr>
        <w:t xml:space="preserve"> </w:t>
      </w:r>
      <w:r>
        <w:rPr>
          <w:sz w:val="20"/>
        </w:rPr>
        <w:t>abril</w:t>
      </w:r>
      <w:r>
        <w:rPr>
          <w:spacing w:val="-2"/>
          <w:sz w:val="20"/>
        </w:rPr>
        <w:t xml:space="preserve"> </w:t>
      </w:r>
      <w:r>
        <w:rPr>
          <w:sz w:val="20"/>
        </w:rPr>
        <w:t>de</w:t>
      </w:r>
      <w:r>
        <w:rPr>
          <w:spacing w:val="-1"/>
          <w:sz w:val="20"/>
        </w:rPr>
        <w:t xml:space="preserve"> </w:t>
      </w:r>
      <w:r>
        <w:rPr>
          <w:spacing w:val="-2"/>
          <w:sz w:val="20"/>
        </w:rPr>
        <w:t>2025.</w:t>
      </w:r>
    </w:p>
    <w:p w14:paraId="50F01A7D" w14:textId="77777777" w:rsidR="00A97F47" w:rsidRDefault="00A97F47">
      <w:pPr>
        <w:pStyle w:val="Textoindependiente"/>
        <w:spacing w:before="61"/>
      </w:pPr>
    </w:p>
    <w:p w14:paraId="26351809" w14:textId="77777777" w:rsidR="00A97F47" w:rsidRDefault="00000000">
      <w:pPr>
        <w:pStyle w:val="Prrafodelista"/>
        <w:numPr>
          <w:ilvl w:val="0"/>
          <w:numId w:val="18"/>
        </w:numPr>
        <w:tabs>
          <w:tab w:val="left" w:pos="699"/>
        </w:tabs>
        <w:ind w:left="699" w:right="0"/>
        <w:jc w:val="left"/>
        <w:rPr>
          <w:sz w:val="20"/>
        </w:rPr>
      </w:pPr>
      <w:r>
        <w:rPr>
          <w:sz w:val="20"/>
        </w:rPr>
        <w:t>Por</w:t>
      </w:r>
      <w:r>
        <w:rPr>
          <w:spacing w:val="-2"/>
          <w:sz w:val="20"/>
        </w:rPr>
        <w:t xml:space="preserve"> </w:t>
      </w:r>
      <w:r>
        <w:rPr>
          <w:sz w:val="20"/>
        </w:rPr>
        <w:t>el</w:t>
      </w:r>
      <w:r>
        <w:rPr>
          <w:spacing w:val="-1"/>
          <w:sz w:val="20"/>
        </w:rPr>
        <w:t xml:space="preserve"> </w:t>
      </w:r>
      <w:r>
        <w:rPr>
          <w:sz w:val="20"/>
        </w:rPr>
        <w:t>Técnico</w:t>
      </w:r>
      <w:r>
        <w:rPr>
          <w:spacing w:val="-2"/>
          <w:sz w:val="20"/>
        </w:rPr>
        <w:t xml:space="preserve"> </w:t>
      </w:r>
      <w:r>
        <w:rPr>
          <w:sz w:val="20"/>
        </w:rPr>
        <w:t>de</w:t>
      </w:r>
      <w:r>
        <w:rPr>
          <w:spacing w:val="-1"/>
          <w:sz w:val="20"/>
        </w:rPr>
        <w:t xml:space="preserve"> </w:t>
      </w:r>
      <w:r>
        <w:rPr>
          <w:sz w:val="20"/>
        </w:rPr>
        <w:t>Sanidad,</w:t>
      </w:r>
      <w:r>
        <w:rPr>
          <w:spacing w:val="-2"/>
          <w:sz w:val="20"/>
        </w:rPr>
        <w:t xml:space="preserve"> </w:t>
      </w:r>
      <w:r>
        <w:rPr>
          <w:sz w:val="20"/>
        </w:rPr>
        <w:t>D.</w:t>
      </w:r>
      <w:r>
        <w:rPr>
          <w:spacing w:val="-1"/>
          <w:sz w:val="20"/>
        </w:rPr>
        <w:t xml:space="preserve"> </w:t>
      </w:r>
      <w:r>
        <w:rPr>
          <w:sz w:val="20"/>
        </w:rPr>
        <w:t>Javier</w:t>
      </w:r>
      <w:r>
        <w:rPr>
          <w:spacing w:val="-1"/>
          <w:sz w:val="20"/>
        </w:rPr>
        <w:t xml:space="preserve"> </w:t>
      </w:r>
      <w:proofErr w:type="spellStart"/>
      <w:r>
        <w:rPr>
          <w:sz w:val="20"/>
        </w:rPr>
        <w:t>Gavela</w:t>
      </w:r>
      <w:proofErr w:type="spellEnd"/>
      <w:r>
        <w:rPr>
          <w:sz w:val="20"/>
        </w:rPr>
        <w:t>,</w:t>
      </w:r>
      <w:r>
        <w:rPr>
          <w:spacing w:val="-2"/>
          <w:sz w:val="20"/>
        </w:rPr>
        <w:t xml:space="preserve"> </w:t>
      </w:r>
      <w:r>
        <w:rPr>
          <w:sz w:val="20"/>
        </w:rPr>
        <w:t>de</w:t>
      </w:r>
      <w:r>
        <w:rPr>
          <w:spacing w:val="-1"/>
          <w:sz w:val="20"/>
        </w:rPr>
        <w:t xml:space="preserve"> </w:t>
      </w:r>
      <w:r>
        <w:rPr>
          <w:sz w:val="20"/>
        </w:rPr>
        <w:t>fecha</w:t>
      </w:r>
      <w:r>
        <w:rPr>
          <w:spacing w:val="-2"/>
          <w:sz w:val="20"/>
        </w:rPr>
        <w:t xml:space="preserve"> </w:t>
      </w:r>
      <w:r>
        <w:rPr>
          <w:sz w:val="20"/>
        </w:rPr>
        <w:t>26</w:t>
      </w:r>
      <w:r>
        <w:rPr>
          <w:spacing w:val="-1"/>
          <w:sz w:val="20"/>
        </w:rPr>
        <w:t xml:space="preserve"> </w:t>
      </w:r>
      <w:r>
        <w:rPr>
          <w:sz w:val="20"/>
        </w:rPr>
        <w:t>de</w:t>
      </w:r>
      <w:r>
        <w:rPr>
          <w:spacing w:val="-2"/>
          <w:sz w:val="20"/>
        </w:rPr>
        <w:t xml:space="preserve"> </w:t>
      </w:r>
      <w:r>
        <w:rPr>
          <w:sz w:val="20"/>
        </w:rPr>
        <w:t>marzo</w:t>
      </w:r>
      <w:r>
        <w:rPr>
          <w:spacing w:val="-1"/>
          <w:sz w:val="20"/>
        </w:rPr>
        <w:t xml:space="preserve"> </w:t>
      </w:r>
      <w:r>
        <w:rPr>
          <w:sz w:val="20"/>
        </w:rPr>
        <w:t>de</w:t>
      </w:r>
      <w:r>
        <w:rPr>
          <w:spacing w:val="-1"/>
          <w:sz w:val="20"/>
        </w:rPr>
        <w:t xml:space="preserve"> </w:t>
      </w:r>
      <w:r>
        <w:rPr>
          <w:spacing w:val="-2"/>
          <w:sz w:val="20"/>
        </w:rPr>
        <w:t>2025.</w:t>
      </w:r>
    </w:p>
    <w:p w14:paraId="5DE7D6F4" w14:textId="77777777" w:rsidR="00A97F47" w:rsidRDefault="00A97F47">
      <w:pPr>
        <w:pStyle w:val="Textoindependiente"/>
        <w:spacing w:before="60"/>
      </w:pPr>
    </w:p>
    <w:p w14:paraId="222E25A2" w14:textId="77777777" w:rsidR="00A97F47" w:rsidRDefault="00000000">
      <w:pPr>
        <w:pStyle w:val="Prrafodelista"/>
        <w:numPr>
          <w:ilvl w:val="0"/>
          <w:numId w:val="18"/>
        </w:numPr>
        <w:tabs>
          <w:tab w:val="left" w:pos="699"/>
        </w:tabs>
        <w:ind w:left="699" w:right="0"/>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2"/>
          <w:sz w:val="20"/>
        </w:rPr>
        <w:t xml:space="preserve"> </w:t>
      </w:r>
      <w:r>
        <w:rPr>
          <w:sz w:val="20"/>
        </w:rPr>
        <w:t>Caminos</w:t>
      </w:r>
      <w:r>
        <w:rPr>
          <w:spacing w:val="-1"/>
          <w:sz w:val="20"/>
        </w:rPr>
        <w:t xml:space="preserve"> </w:t>
      </w:r>
      <w:r>
        <w:rPr>
          <w:sz w:val="20"/>
        </w:rPr>
        <w:t>Municipal,</w:t>
      </w:r>
      <w:r>
        <w:rPr>
          <w:spacing w:val="-2"/>
          <w:sz w:val="20"/>
        </w:rPr>
        <w:t xml:space="preserve"> </w:t>
      </w:r>
      <w:r>
        <w:rPr>
          <w:sz w:val="20"/>
        </w:rPr>
        <w:t>D.</w:t>
      </w:r>
      <w:r>
        <w:rPr>
          <w:spacing w:val="-2"/>
          <w:sz w:val="20"/>
        </w:rPr>
        <w:t xml:space="preserve"> </w:t>
      </w:r>
      <w:r>
        <w:rPr>
          <w:sz w:val="20"/>
        </w:rPr>
        <w:t>Manuel</w:t>
      </w:r>
      <w:r>
        <w:rPr>
          <w:spacing w:val="-2"/>
          <w:sz w:val="20"/>
        </w:rPr>
        <w:t xml:space="preserve"> </w:t>
      </w:r>
      <w:r>
        <w:rPr>
          <w:sz w:val="20"/>
        </w:rPr>
        <w:t>Ariño,</w:t>
      </w:r>
      <w:r>
        <w:rPr>
          <w:spacing w:val="-2"/>
          <w:sz w:val="20"/>
        </w:rPr>
        <w:t xml:space="preserve"> </w:t>
      </w:r>
      <w:r>
        <w:rPr>
          <w:sz w:val="20"/>
        </w:rPr>
        <w:t>de</w:t>
      </w:r>
      <w:r>
        <w:rPr>
          <w:spacing w:val="-1"/>
          <w:sz w:val="20"/>
        </w:rPr>
        <w:t xml:space="preserve"> </w:t>
      </w:r>
      <w:r>
        <w:rPr>
          <w:sz w:val="20"/>
        </w:rPr>
        <w:t>fecha</w:t>
      </w:r>
      <w:r>
        <w:rPr>
          <w:spacing w:val="-2"/>
          <w:sz w:val="20"/>
        </w:rPr>
        <w:t xml:space="preserve"> </w:t>
      </w:r>
      <w:r>
        <w:rPr>
          <w:sz w:val="20"/>
        </w:rPr>
        <w:t>28</w:t>
      </w:r>
      <w:r>
        <w:rPr>
          <w:spacing w:val="-2"/>
          <w:sz w:val="20"/>
        </w:rPr>
        <w:t xml:space="preserve"> </w:t>
      </w:r>
      <w:r>
        <w:rPr>
          <w:sz w:val="20"/>
        </w:rPr>
        <w:t>de</w:t>
      </w:r>
      <w:r>
        <w:rPr>
          <w:spacing w:val="-2"/>
          <w:sz w:val="20"/>
        </w:rPr>
        <w:t xml:space="preserve"> </w:t>
      </w:r>
      <w:r>
        <w:rPr>
          <w:sz w:val="20"/>
        </w:rPr>
        <w:t>junio</w:t>
      </w:r>
      <w:r>
        <w:rPr>
          <w:spacing w:val="-2"/>
          <w:sz w:val="20"/>
        </w:rPr>
        <w:t xml:space="preserve"> </w:t>
      </w:r>
      <w:r>
        <w:rPr>
          <w:sz w:val="20"/>
        </w:rPr>
        <w:t>de</w:t>
      </w:r>
      <w:r>
        <w:rPr>
          <w:spacing w:val="-1"/>
          <w:sz w:val="20"/>
        </w:rPr>
        <w:t xml:space="preserve"> </w:t>
      </w:r>
      <w:r>
        <w:rPr>
          <w:spacing w:val="-2"/>
          <w:sz w:val="20"/>
        </w:rPr>
        <w:t>2024.</w:t>
      </w:r>
    </w:p>
    <w:p w14:paraId="5F668D45" w14:textId="77777777" w:rsidR="00A97F47" w:rsidRDefault="00A97F47">
      <w:pPr>
        <w:pStyle w:val="Prrafodelista"/>
        <w:jc w:val="left"/>
        <w:rPr>
          <w:sz w:val="20"/>
        </w:rPr>
        <w:sectPr w:rsidR="00A97F47">
          <w:pgSz w:w="11910" w:h="16840"/>
          <w:pgMar w:top="1260" w:right="1275" w:bottom="1260" w:left="1275" w:header="225" w:footer="1060" w:gutter="0"/>
          <w:cols w:space="720"/>
        </w:sectPr>
      </w:pPr>
    </w:p>
    <w:p w14:paraId="7C466C99" w14:textId="410551D4" w:rsidR="00A97F47" w:rsidRDefault="00000000">
      <w:pPr>
        <w:pStyle w:val="Textoindependiente"/>
        <w:spacing w:before="180"/>
        <w:ind w:left="142"/>
      </w:pPr>
      <w:r>
        <w:rPr>
          <w:noProof/>
        </w:rPr>
        <w:lastRenderedPageBreak/>
        <mc:AlternateContent>
          <mc:Choice Requires="wps">
            <w:drawing>
              <wp:anchor distT="0" distB="0" distL="0" distR="0" simplePos="0" relativeHeight="251691520" behindDoc="0" locked="0" layoutInCell="1" allowOverlap="1" wp14:anchorId="1C3D5238" wp14:editId="1F78B3B7">
                <wp:simplePos x="0" y="0"/>
                <wp:positionH relativeFrom="page">
                  <wp:posOffset>6807090</wp:posOffset>
                </wp:positionH>
                <wp:positionV relativeFrom="page">
                  <wp:posOffset>2818730</wp:posOffset>
                </wp:positionV>
                <wp:extent cx="419734" cy="3187065"/>
                <wp:effectExtent l="0" t="0" r="0" b="0"/>
                <wp:wrapNone/>
                <wp:docPr id="473" name="Text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C98230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84A087"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C3D5238" id="Textbox 473" o:spid="_x0000_s1248" type="#_x0000_t202" style="position:absolute;left:0;text-align:left;margin-left:536pt;margin-top:221.95pt;width:33.05pt;height:250.95pt;z-index:251691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JN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W1zLD5bAPtgdTQQBJajoslMRuovw3HXzsZNWf9&#10;F08G5mE4JfGUbE5JTP1HKCOTNXr4sEtgbGF0+WZiRJ0pmqYpyq3/c1+qLrO+/g0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FDJN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C98230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84A087"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A</w:t>
      </w:r>
      <w:r>
        <w:rPr>
          <w:spacing w:val="-1"/>
        </w:rPr>
        <w:t xml:space="preserve"> </w:t>
      </w:r>
      <w:r>
        <w:t>los</w:t>
      </w:r>
      <w:r>
        <w:rPr>
          <w:spacing w:val="-1"/>
        </w:rPr>
        <w:t xml:space="preserve"> </w:t>
      </w:r>
      <w:r>
        <w:t>anteriores</w:t>
      </w:r>
      <w:r>
        <w:rPr>
          <w:spacing w:val="-1"/>
        </w:rPr>
        <w:t xml:space="preserve"> </w:t>
      </w:r>
      <w:r>
        <w:t>antecedentes</w:t>
      </w:r>
      <w:r>
        <w:rPr>
          <w:spacing w:val="-1"/>
        </w:rPr>
        <w:t xml:space="preserve"> </w:t>
      </w:r>
      <w:r>
        <w:t>de hecho</w:t>
      </w:r>
      <w:r>
        <w:rPr>
          <w:spacing w:val="-1"/>
        </w:rPr>
        <w:t xml:space="preserve"> </w:t>
      </w:r>
      <w:r>
        <w:t>son</w:t>
      </w:r>
      <w:r>
        <w:rPr>
          <w:spacing w:val="-1"/>
        </w:rPr>
        <w:t xml:space="preserve"> </w:t>
      </w:r>
      <w:r>
        <w:t>aplicables</w:t>
      </w:r>
      <w:r>
        <w:rPr>
          <w:spacing w:val="-1"/>
        </w:rPr>
        <w:t xml:space="preserve"> </w:t>
      </w:r>
      <w:r>
        <w:t xml:space="preserve">los </w:t>
      </w:r>
      <w:r>
        <w:rPr>
          <w:spacing w:val="-2"/>
        </w:rPr>
        <w:t>siguientes,</w:t>
      </w:r>
    </w:p>
    <w:p w14:paraId="34C1364C" w14:textId="77777777" w:rsidR="00A97F47" w:rsidRDefault="00A97F47">
      <w:pPr>
        <w:pStyle w:val="Textoindependiente"/>
        <w:spacing w:before="60"/>
      </w:pPr>
    </w:p>
    <w:p w14:paraId="734CE03E" w14:textId="77777777" w:rsidR="00A97F47" w:rsidRDefault="00000000">
      <w:pPr>
        <w:pStyle w:val="Ttulo2"/>
      </w:pPr>
      <w:r>
        <w:t xml:space="preserve">FUNDAMENTOS </w:t>
      </w:r>
      <w:r>
        <w:rPr>
          <w:spacing w:val="-2"/>
        </w:rPr>
        <w:t>JURÍDICOS.</w:t>
      </w:r>
    </w:p>
    <w:p w14:paraId="6743942C" w14:textId="77777777" w:rsidR="00A97F47" w:rsidRDefault="00A97F47">
      <w:pPr>
        <w:pStyle w:val="Textoindependiente"/>
        <w:spacing w:before="61"/>
        <w:rPr>
          <w:b/>
        </w:rPr>
      </w:pPr>
    </w:p>
    <w:p w14:paraId="26983A52" w14:textId="77777777" w:rsidR="00A97F47" w:rsidRDefault="00000000">
      <w:pPr>
        <w:pStyle w:val="Textoindependiente"/>
        <w:ind w:left="142"/>
      </w:pPr>
      <w:r>
        <w:t>La</w:t>
      </w:r>
      <w:r>
        <w:rPr>
          <w:spacing w:val="-7"/>
        </w:rPr>
        <w:t xml:space="preserve"> </w:t>
      </w:r>
      <w:r>
        <w:t>Legislación</w:t>
      </w:r>
      <w:r>
        <w:rPr>
          <w:spacing w:val="-7"/>
        </w:rPr>
        <w:t xml:space="preserve"> </w:t>
      </w:r>
      <w:r>
        <w:t>aplicable</w:t>
      </w:r>
      <w:r>
        <w:rPr>
          <w:spacing w:val="-6"/>
        </w:rPr>
        <w:t xml:space="preserve"> </w:t>
      </w:r>
      <w:r>
        <w:t>viene</w:t>
      </w:r>
      <w:r>
        <w:rPr>
          <w:spacing w:val="-7"/>
        </w:rPr>
        <w:t xml:space="preserve"> </w:t>
      </w:r>
      <w:r>
        <w:t>determinada</w:t>
      </w:r>
      <w:r>
        <w:rPr>
          <w:spacing w:val="-6"/>
        </w:rPr>
        <w:t xml:space="preserve"> </w:t>
      </w:r>
      <w:r>
        <w:rPr>
          <w:spacing w:val="-4"/>
        </w:rPr>
        <w:t>por:</w:t>
      </w:r>
    </w:p>
    <w:p w14:paraId="39022991" w14:textId="77777777" w:rsidR="00A97F47" w:rsidRDefault="00A97F47">
      <w:pPr>
        <w:pStyle w:val="Textoindependiente"/>
        <w:spacing w:before="61"/>
      </w:pPr>
    </w:p>
    <w:p w14:paraId="230167FC" w14:textId="77777777" w:rsidR="00A97F47" w:rsidRDefault="00000000">
      <w:pPr>
        <w:pStyle w:val="Textoindependiente"/>
        <w:spacing w:line="292" w:lineRule="auto"/>
        <w:ind w:left="142" w:right="141"/>
        <w:jc w:val="both"/>
      </w:pPr>
      <w:r>
        <w:rPr>
          <w:b/>
        </w:rPr>
        <w:t>PRIMERO.-</w:t>
      </w:r>
      <w:r>
        <w:rPr>
          <w:b/>
          <w:spacing w:val="16"/>
        </w:rPr>
        <w:t xml:space="preserve"> </w:t>
      </w:r>
      <w:r>
        <w:t>De</w:t>
      </w:r>
      <w:r>
        <w:rPr>
          <w:spacing w:val="15"/>
        </w:rPr>
        <w:t xml:space="preserve"> </w:t>
      </w:r>
      <w:r>
        <w:t>acuerdo</w:t>
      </w:r>
      <w:r>
        <w:rPr>
          <w:spacing w:val="15"/>
        </w:rPr>
        <w:t xml:space="preserve"> </w:t>
      </w:r>
      <w:r>
        <w:t>con</w:t>
      </w:r>
      <w:r>
        <w:rPr>
          <w:spacing w:val="15"/>
        </w:rPr>
        <w:t xml:space="preserve"> </w:t>
      </w:r>
      <w:r>
        <w:t>lo</w:t>
      </w:r>
      <w:r>
        <w:rPr>
          <w:spacing w:val="15"/>
        </w:rPr>
        <w:t xml:space="preserve"> </w:t>
      </w:r>
      <w:r>
        <w:t>dispuesto</w:t>
      </w:r>
      <w:r>
        <w:rPr>
          <w:spacing w:val="15"/>
        </w:rPr>
        <w:t xml:space="preserve"> </w:t>
      </w:r>
      <w:r>
        <w:t>en</w:t>
      </w:r>
      <w:r>
        <w:rPr>
          <w:spacing w:val="80"/>
        </w:rPr>
        <w:t xml:space="preserve"> </w:t>
      </w:r>
      <w:r>
        <w:t>los</w:t>
      </w:r>
      <w:r>
        <w:rPr>
          <w:spacing w:val="15"/>
        </w:rPr>
        <w:t xml:space="preserve"> </w:t>
      </w:r>
      <w:r>
        <w:t>artículos</w:t>
      </w:r>
      <w:r>
        <w:rPr>
          <w:spacing w:val="15"/>
        </w:rPr>
        <w:t xml:space="preserve"> </w:t>
      </w:r>
      <w:r>
        <w:t>151.2</w:t>
      </w:r>
      <w:r>
        <w:rPr>
          <w:spacing w:val="15"/>
        </w:rPr>
        <w:t xml:space="preserve"> </w:t>
      </w:r>
      <w:r>
        <w:t>b)</w:t>
      </w:r>
      <w:r>
        <w:rPr>
          <w:spacing w:val="15"/>
        </w:rPr>
        <w:t xml:space="preserve"> </w:t>
      </w:r>
      <w:r>
        <w:t>y</w:t>
      </w:r>
      <w:r>
        <w:rPr>
          <w:spacing w:val="15"/>
        </w:rPr>
        <w:t xml:space="preserve"> </w:t>
      </w:r>
      <w:r>
        <w:t>155</w:t>
      </w:r>
      <w:r>
        <w:rPr>
          <w:spacing w:val="15"/>
        </w:rPr>
        <w:t xml:space="preserve"> </w:t>
      </w:r>
      <w:r>
        <w:t>c)</w:t>
      </w:r>
      <w:r>
        <w:rPr>
          <w:spacing w:val="15"/>
        </w:rPr>
        <w:t xml:space="preserve"> </w:t>
      </w:r>
      <w:r>
        <w:t>de</w:t>
      </w:r>
      <w:r>
        <w:rPr>
          <w:spacing w:val="15"/>
        </w:rPr>
        <w:t xml:space="preserve"> </w:t>
      </w:r>
      <w:r>
        <w:t>la</w:t>
      </w:r>
      <w:r>
        <w:rPr>
          <w:spacing w:val="15"/>
        </w:rPr>
        <w:t xml:space="preserve"> </w:t>
      </w:r>
      <w:r>
        <w:t>Ley</w:t>
      </w:r>
      <w:r>
        <w:rPr>
          <w:spacing w:val="15"/>
        </w:rPr>
        <w:t xml:space="preserve"> </w:t>
      </w:r>
      <w:r>
        <w:t>9/2001,</w:t>
      </w:r>
      <w:r>
        <w:rPr>
          <w:spacing w:val="15"/>
        </w:rPr>
        <w:t xml:space="preserve"> </w:t>
      </w:r>
      <w:r>
        <w:t>de17 de julio, del Suelo de la Comunidad de Madrid, la primera ocupación de las edificaciones de nueva planta está sujeta a declaración responsable urbanística del interesado, en la que manifiesta, bajo su responsabilidad, que la actuación urbanística que pretende realizar cumple con los requisitos</w:t>
      </w:r>
      <w:r>
        <w:rPr>
          <w:spacing w:val="80"/>
        </w:rPr>
        <w:t xml:space="preserve"> </w:t>
      </w:r>
      <w:r>
        <w:t>exigidos en la normativa urbanística y sectorial aplicable a dicha actuación, que dispone de la documentación acreditativa del cumplimiento de los anteriores requisitos y que la pondrá a</w:t>
      </w:r>
      <w:r>
        <w:rPr>
          <w:spacing w:val="40"/>
        </w:rPr>
        <w:t xml:space="preserve"> </w:t>
      </w:r>
      <w:r>
        <w:t>disposición del ayuntamiento cuando le sea requerida, comprometiéndose a mantener dicho cumplimiento durante el tiempo que dure la realización del acto objeto de la declaración.</w:t>
      </w:r>
    </w:p>
    <w:p w14:paraId="07FEECE4" w14:textId="77777777" w:rsidR="00A97F47" w:rsidRDefault="00A97F47">
      <w:pPr>
        <w:pStyle w:val="Textoindependiente"/>
        <w:spacing w:before="13"/>
      </w:pPr>
    </w:p>
    <w:p w14:paraId="59D29F19" w14:textId="77777777" w:rsidR="00A97F47" w:rsidRDefault="00000000">
      <w:pPr>
        <w:pStyle w:val="Textoindependiente"/>
        <w:spacing w:line="292" w:lineRule="auto"/>
        <w:ind w:left="142" w:right="141"/>
        <w:jc w:val="both"/>
      </w:pPr>
      <w:r>
        <w:t>Consecuentemente y de conformidad con el artículo 3.5.16.2.a) y b) de las Normas Urbanísticas de Las</w:t>
      </w:r>
      <w:r>
        <w:rPr>
          <w:spacing w:val="40"/>
        </w:rPr>
        <w:t xml:space="preserve"> </w:t>
      </w:r>
      <w:r>
        <w:t>Rozas</w:t>
      </w:r>
      <w:r>
        <w:rPr>
          <w:spacing w:val="40"/>
        </w:rPr>
        <w:t xml:space="preserve"> </w:t>
      </w:r>
      <w:r>
        <w:t>de</w:t>
      </w:r>
      <w:r>
        <w:rPr>
          <w:spacing w:val="40"/>
        </w:rPr>
        <w:t xml:space="preserve"> </w:t>
      </w:r>
      <w:r>
        <w:t>Madrid</w:t>
      </w:r>
      <w:r>
        <w:rPr>
          <w:spacing w:val="40"/>
        </w:rPr>
        <w:t xml:space="preserve"> </w:t>
      </w:r>
      <w:r>
        <w:t>se</w:t>
      </w:r>
      <w:r>
        <w:rPr>
          <w:spacing w:val="40"/>
        </w:rPr>
        <w:t xml:space="preserve"> </w:t>
      </w:r>
      <w:r>
        <w:t>establece</w:t>
      </w:r>
      <w:r>
        <w:rPr>
          <w:spacing w:val="40"/>
        </w:rPr>
        <w:t xml:space="preserve"> </w:t>
      </w:r>
      <w:r>
        <w:t>que</w:t>
      </w:r>
      <w:r>
        <w:rPr>
          <w:spacing w:val="40"/>
        </w:rPr>
        <w:t xml:space="preserve"> </w:t>
      </w:r>
      <w:r>
        <w:t>la</w:t>
      </w:r>
      <w:r>
        <w:rPr>
          <w:spacing w:val="40"/>
        </w:rPr>
        <w:t xml:space="preserve"> </w:t>
      </w:r>
      <w:r>
        <w:t>actuación,</w:t>
      </w:r>
      <w:r>
        <w:rPr>
          <w:spacing w:val="40"/>
        </w:rPr>
        <w:t xml:space="preserve"> </w:t>
      </w:r>
      <w:r>
        <w:t>están</w:t>
      </w:r>
      <w:r>
        <w:rPr>
          <w:spacing w:val="40"/>
        </w:rPr>
        <w:t xml:space="preserve"> </w:t>
      </w:r>
      <w:r>
        <w:t>sujetos</w:t>
      </w:r>
      <w:r>
        <w:rPr>
          <w:spacing w:val="40"/>
        </w:rPr>
        <w:t xml:space="preserve"> </w:t>
      </w:r>
      <w:r>
        <w:t>al</w:t>
      </w:r>
      <w:r>
        <w:rPr>
          <w:spacing w:val="40"/>
        </w:rPr>
        <w:t xml:space="preserve"> </w:t>
      </w:r>
      <w:r>
        <w:t>correspondiente</w:t>
      </w:r>
      <w:r>
        <w:rPr>
          <w:spacing w:val="40"/>
        </w:rPr>
        <w:t xml:space="preserve"> </w:t>
      </w:r>
      <w:r>
        <w:t>título habilitante de primera ocupación o utilización.</w:t>
      </w:r>
    </w:p>
    <w:p w14:paraId="002E6BBC" w14:textId="77777777" w:rsidR="00A97F47" w:rsidRDefault="00A97F47">
      <w:pPr>
        <w:pStyle w:val="Textoindependiente"/>
        <w:spacing w:before="9"/>
      </w:pPr>
    </w:p>
    <w:p w14:paraId="0FE7C31F" w14:textId="77777777" w:rsidR="00A97F47" w:rsidRDefault="00000000">
      <w:pPr>
        <w:pStyle w:val="Textoindependiente"/>
        <w:spacing w:before="1" w:line="295" w:lineRule="auto"/>
        <w:ind w:left="142" w:right="141"/>
        <w:jc w:val="both"/>
      </w:pPr>
      <w:proofErr w:type="gramStart"/>
      <w:r>
        <w:rPr>
          <w:b/>
        </w:rPr>
        <w:t>SEGUNDO.-</w:t>
      </w:r>
      <w:proofErr w:type="gramEnd"/>
      <w:r>
        <w:rPr>
          <w:b/>
          <w:spacing w:val="21"/>
        </w:rPr>
        <w:t xml:space="preserve"> </w:t>
      </w:r>
      <w:r>
        <w:t>Conforme</w:t>
      </w:r>
      <w:r>
        <w:rPr>
          <w:spacing w:val="20"/>
        </w:rPr>
        <w:t xml:space="preserve"> </w:t>
      </w:r>
      <w:r>
        <w:t>al</w:t>
      </w:r>
      <w:r>
        <w:rPr>
          <w:spacing w:val="19"/>
        </w:rPr>
        <w:t xml:space="preserve"> </w:t>
      </w:r>
      <w:r>
        <w:t>artículo</w:t>
      </w:r>
      <w:r>
        <w:rPr>
          <w:spacing w:val="20"/>
        </w:rPr>
        <w:t xml:space="preserve"> </w:t>
      </w:r>
      <w:r>
        <w:t>159</w:t>
      </w:r>
      <w:r>
        <w:rPr>
          <w:spacing w:val="20"/>
        </w:rPr>
        <w:t xml:space="preserve"> </w:t>
      </w:r>
      <w:r>
        <w:t>de</w:t>
      </w:r>
      <w:r>
        <w:rPr>
          <w:spacing w:val="20"/>
        </w:rPr>
        <w:t xml:space="preserve"> </w:t>
      </w:r>
      <w:r>
        <w:t>la</w:t>
      </w:r>
      <w:r>
        <w:rPr>
          <w:spacing w:val="20"/>
        </w:rPr>
        <w:t xml:space="preserve"> </w:t>
      </w:r>
      <w:r>
        <w:t>citada</w:t>
      </w:r>
      <w:r>
        <w:rPr>
          <w:spacing w:val="20"/>
        </w:rPr>
        <w:t xml:space="preserve"> </w:t>
      </w:r>
      <w:r>
        <w:t>Ley</w:t>
      </w:r>
      <w:r>
        <w:rPr>
          <w:spacing w:val="20"/>
        </w:rPr>
        <w:t xml:space="preserve"> </w:t>
      </w:r>
      <w:r>
        <w:t>9/2001,</w:t>
      </w:r>
      <w:r>
        <w:rPr>
          <w:spacing w:val="20"/>
        </w:rPr>
        <w:t xml:space="preserve"> </w:t>
      </w:r>
      <w:r>
        <w:t>se</w:t>
      </w:r>
      <w:r>
        <w:rPr>
          <w:spacing w:val="20"/>
        </w:rPr>
        <w:t xml:space="preserve"> </w:t>
      </w:r>
      <w:r>
        <w:t>ha</w:t>
      </w:r>
      <w:r>
        <w:rPr>
          <w:spacing w:val="20"/>
        </w:rPr>
        <w:t xml:space="preserve"> </w:t>
      </w:r>
      <w:r>
        <w:t>procedido</w:t>
      </w:r>
      <w:r>
        <w:rPr>
          <w:spacing w:val="20"/>
        </w:rPr>
        <w:t xml:space="preserve"> </w:t>
      </w:r>
      <w:r>
        <w:t>al</w:t>
      </w:r>
      <w:r>
        <w:rPr>
          <w:spacing w:val="19"/>
        </w:rPr>
        <w:t xml:space="preserve"> </w:t>
      </w:r>
      <w:r>
        <w:t>control</w:t>
      </w:r>
      <w:r>
        <w:rPr>
          <w:spacing w:val="19"/>
        </w:rPr>
        <w:t xml:space="preserve"> </w:t>
      </w:r>
      <w:r>
        <w:t xml:space="preserve">posterior de la declaración responsable presentada, respecto a la veracidad de los datos y documentos aportados, el cumplimiento de los requisitos formales exigidos y su conformidad con la normativa </w:t>
      </w:r>
      <w:r>
        <w:rPr>
          <w:spacing w:val="-2"/>
        </w:rPr>
        <w:t>aplicable.</w:t>
      </w:r>
    </w:p>
    <w:p w14:paraId="49353C1A" w14:textId="77777777" w:rsidR="00A97F47" w:rsidRDefault="00A97F47">
      <w:pPr>
        <w:pStyle w:val="Textoindependiente"/>
        <w:spacing w:before="4"/>
      </w:pPr>
    </w:p>
    <w:p w14:paraId="1A4F905D" w14:textId="77777777" w:rsidR="00A97F47" w:rsidRDefault="00000000">
      <w:pPr>
        <w:pStyle w:val="Textoindependiente"/>
        <w:spacing w:line="292" w:lineRule="auto"/>
        <w:ind w:left="142" w:right="141"/>
        <w:jc w:val="both"/>
      </w:pPr>
      <w:r>
        <w:t>El artículo 3.5.16 de las Normas Urbanísticas de Las Rozas de Madrid determina la necesidad de verificar que la actuación ha sido ejecutada de conformidad a las condiciones de la licencia</w:t>
      </w:r>
      <w:r>
        <w:rPr>
          <w:spacing w:val="80"/>
        </w:rPr>
        <w:t xml:space="preserve"> </w:t>
      </w:r>
      <w:r>
        <w:t>autorizada de las obras o usos y que se encuentra debidamente terminada y apta según las condiciones urbanísticas de su destino específico. Así lo acreditan los informes técnicos favorables municipales para este expediente.</w:t>
      </w:r>
    </w:p>
    <w:p w14:paraId="79620072" w14:textId="77777777" w:rsidR="00A97F47" w:rsidRDefault="00A97F47">
      <w:pPr>
        <w:pStyle w:val="Textoindependiente"/>
        <w:spacing w:before="9"/>
      </w:pPr>
    </w:p>
    <w:p w14:paraId="3FB80C40" w14:textId="77777777" w:rsidR="00A97F47" w:rsidRDefault="00000000">
      <w:pPr>
        <w:pStyle w:val="Textoindependiente"/>
        <w:spacing w:before="1" w:line="292" w:lineRule="auto"/>
        <w:ind w:left="142" w:right="141"/>
        <w:jc w:val="both"/>
      </w:pPr>
      <w:r>
        <w:t xml:space="preserve">La primera ocupación tiene por objeto verificar que la ejecución de 41 viviendas en bloque, trasteros, piscina, garaje y zonas comunes, en la calle </w:t>
      </w:r>
      <w:proofErr w:type="spellStart"/>
      <w:r>
        <w:t>Wisteria</w:t>
      </w:r>
      <w:proofErr w:type="spellEnd"/>
      <w:r>
        <w:t xml:space="preserve"> núm. 3, parcela 38 D </w:t>
      </w:r>
      <w:r w:rsidRPr="00505FD3">
        <w:rPr>
          <w:i/>
          <w:iCs/>
        </w:rPr>
        <w:t>“El Cantizal”,</w:t>
      </w:r>
      <w:r>
        <w:t xml:space="preserve"> Las Rozas</w:t>
      </w:r>
      <w:r>
        <w:rPr>
          <w:spacing w:val="40"/>
        </w:rPr>
        <w:t xml:space="preserve"> </w:t>
      </w:r>
      <w:r>
        <w:t>de Madrid se ajusta a la licencia concedida con número de expediente 116/2020-01.</w:t>
      </w:r>
    </w:p>
    <w:p w14:paraId="12BAD064" w14:textId="77777777" w:rsidR="00A97F47" w:rsidRDefault="00A97F47">
      <w:pPr>
        <w:pStyle w:val="Textoindependiente"/>
        <w:spacing w:before="9"/>
      </w:pPr>
    </w:p>
    <w:p w14:paraId="23D93757" w14:textId="77777777" w:rsidR="00A97F47" w:rsidRDefault="00000000">
      <w:pPr>
        <w:pStyle w:val="Textoindependiente"/>
        <w:spacing w:line="295" w:lineRule="auto"/>
        <w:ind w:left="142" w:right="141"/>
        <w:jc w:val="both"/>
      </w:pPr>
      <w:r>
        <w:t>ü</w:t>
      </w:r>
      <w:r>
        <w:rPr>
          <w:spacing w:val="40"/>
        </w:rPr>
        <w:t xml:space="preserve"> </w:t>
      </w:r>
      <w:r>
        <w:t xml:space="preserve">El presupuesto de ejecución material de la obra que sirvió de base para la concesión de la correspondiente licencia de obra ascendió a 3.467.300,00 </w:t>
      </w:r>
      <w:r w:rsidRPr="00505FD3">
        <w:rPr>
          <w:bCs/>
        </w:rPr>
        <w:t>€</w:t>
      </w:r>
      <w:r>
        <w:t>. (sin considerar gestión de residuos, control de calidad y seguridad y salud).</w:t>
      </w:r>
    </w:p>
    <w:p w14:paraId="5F2CC21F" w14:textId="77777777" w:rsidR="00A97F47" w:rsidRDefault="00A97F47">
      <w:pPr>
        <w:pStyle w:val="Textoindependiente"/>
        <w:spacing w:before="7"/>
      </w:pPr>
    </w:p>
    <w:p w14:paraId="531FFDF8" w14:textId="6EAB69C3" w:rsidR="00A97F47" w:rsidRDefault="00000000">
      <w:pPr>
        <w:pStyle w:val="Textoindependiente"/>
        <w:spacing w:line="292" w:lineRule="auto"/>
        <w:ind w:left="142" w:right="141"/>
        <w:jc w:val="both"/>
      </w:pPr>
      <w:r>
        <w:t>ü</w:t>
      </w:r>
      <w:r>
        <w:rPr>
          <w:spacing w:val="80"/>
        </w:rPr>
        <w:t xml:space="preserve"> </w:t>
      </w:r>
      <w:r>
        <w:t>La liquidación final aportada establece que el coste de ejecución material de las obras ha ascendido</w:t>
      </w:r>
      <w:r>
        <w:rPr>
          <w:spacing w:val="-1"/>
        </w:rPr>
        <w:t xml:space="preserve"> </w:t>
      </w:r>
      <w:r>
        <w:t>6.662.192,29</w:t>
      </w:r>
      <w:r w:rsidR="00505FD3">
        <w:t xml:space="preserve"> </w:t>
      </w:r>
      <w:r w:rsidRPr="00505FD3">
        <w:rPr>
          <w:bCs/>
        </w:rPr>
        <w:t>€</w:t>
      </w:r>
      <w:r>
        <w:t>.</w:t>
      </w:r>
      <w:r>
        <w:rPr>
          <w:spacing w:val="-1"/>
        </w:rPr>
        <w:t xml:space="preserve"> </w:t>
      </w:r>
      <w:r>
        <w:t>(sin</w:t>
      </w:r>
      <w:r>
        <w:rPr>
          <w:spacing w:val="-1"/>
        </w:rPr>
        <w:t xml:space="preserve"> </w:t>
      </w:r>
      <w:r>
        <w:t>considerar</w:t>
      </w:r>
      <w:r>
        <w:rPr>
          <w:spacing w:val="-1"/>
        </w:rPr>
        <w:t xml:space="preserve"> </w:t>
      </w:r>
      <w:r>
        <w:t>gestión</w:t>
      </w:r>
      <w:r>
        <w:rPr>
          <w:spacing w:val="-1"/>
        </w:rPr>
        <w:t xml:space="preserve"> </w:t>
      </w:r>
      <w:r>
        <w:t>de</w:t>
      </w:r>
      <w:r>
        <w:rPr>
          <w:spacing w:val="-1"/>
        </w:rPr>
        <w:t xml:space="preserve"> </w:t>
      </w:r>
      <w:r>
        <w:t>residuos,</w:t>
      </w:r>
      <w:r>
        <w:rPr>
          <w:spacing w:val="-1"/>
        </w:rPr>
        <w:t xml:space="preserve"> </w:t>
      </w:r>
      <w:r>
        <w:t>control</w:t>
      </w:r>
      <w:r>
        <w:rPr>
          <w:spacing w:val="-1"/>
        </w:rPr>
        <w:t xml:space="preserve"> </w:t>
      </w:r>
      <w:r>
        <w:t>de</w:t>
      </w:r>
      <w:r>
        <w:rPr>
          <w:spacing w:val="-1"/>
        </w:rPr>
        <w:t xml:space="preserve"> </w:t>
      </w:r>
      <w:r>
        <w:t>calidad</w:t>
      </w:r>
      <w:r>
        <w:rPr>
          <w:spacing w:val="-1"/>
        </w:rPr>
        <w:t xml:space="preserve"> </w:t>
      </w:r>
      <w:r>
        <w:t>y</w:t>
      </w:r>
      <w:r>
        <w:rPr>
          <w:spacing w:val="-1"/>
        </w:rPr>
        <w:t xml:space="preserve"> </w:t>
      </w:r>
      <w:r>
        <w:t>seguridad</w:t>
      </w:r>
      <w:r>
        <w:rPr>
          <w:spacing w:val="-1"/>
        </w:rPr>
        <w:t xml:space="preserve"> </w:t>
      </w:r>
      <w:r>
        <w:t>y</w:t>
      </w:r>
      <w:r>
        <w:rPr>
          <w:spacing w:val="-1"/>
        </w:rPr>
        <w:t xml:space="preserve"> </w:t>
      </w:r>
      <w:r>
        <w:t>salud).</w:t>
      </w:r>
    </w:p>
    <w:p w14:paraId="0D5F03B7" w14:textId="77777777" w:rsidR="00A97F47" w:rsidRDefault="00A97F47">
      <w:pPr>
        <w:pStyle w:val="Textoindependiente"/>
        <w:spacing w:before="13"/>
      </w:pPr>
    </w:p>
    <w:p w14:paraId="111E372F" w14:textId="77777777" w:rsidR="00A97F47" w:rsidRDefault="00000000">
      <w:pPr>
        <w:pStyle w:val="Textoindependiente"/>
        <w:spacing w:before="1" w:line="295" w:lineRule="auto"/>
        <w:ind w:left="142" w:right="141"/>
        <w:jc w:val="both"/>
      </w:pPr>
      <w:proofErr w:type="gramStart"/>
      <w:r>
        <w:rPr>
          <w:b/>
        </w:rPr>
        <w:t>TERCERO.-</w:t>
      </w:r>
      <w:proofErr w:type="gramEnd"/>
      <w:r>
        <w:rPr>
          <w:b/>
        </w:rPr>
        <w:t xml:space="preserve"> </w:t>
      </w:r>
      <w:r>
        <w:t>Es competente para resolver el procedimiento la Junta de Gobierno Local en virtud de lo dispuesto en el artículo 127.1.e) de la Ley 7/1985, de 2 de abril, Reguladora de las Bases de</w:t>
      </w:r>
      <w:r>
        <w:rPr>
          <w:spacing w:val="80"/>
        </w:rPr>
        <w:t xml:space="preserve"> </w:t>
      </w:r>
      <w:r>
        <w:t>Régimen Local.</w:t>
      </w:r>
    </w:p>
    <w:p w14:paraId="4F37C64A" w14:textId="77777777" w:rsidR="00A97F47" w:rsidRDefault="00A97F47">
      <w:pPr>
        <w:pStyle w:val="Textoindependiente"/>
        <w:spacing w:before="6"/>
      </w:pPr>
    </w:p>
    <w:p w14:paraId="29BED1E9" w14:textId="77777777" w:rsidR="00A97F47" w:rsidRDefault="00000000">
      <w:pPr>
        <w:pStyle w:val="Textoindependiente"/>
        <w:spacing w:line="292" w:lineRule="auto"/>
        <w:ind w:left="142" w:right="141"/>
        <w:jc w:val="both"/>
        <w:rPr>
          <w:b/>
        </w:rPr>
      </w:pPr>
      <w:r>
        <w:rPr>
          <w:b/>
        </w:rPr>
        <w:t xml:space="preserve">CUARTO.- </w:t>
      </w:r>
      <w:r>
        <w:t>Con base a lo anteriormente expuesto, visto el contenido de los informes técnicos</w:t>
      </w:r>
      <w:r>
        <w:rPr>
          <w:spacing w:val="40"/>
        </w:rPr>
        <w:t xml:space="preserve"> </w:t>
      </w:r>
      <w:r>
        <w:t>obrantes al expediente, desde el punto de vista jurídico, en el ámbito de mis competencias y funciones, se informa favorablemente la emisión de acto de conformidad de la Declaración Responsable Urbanística de Primera Ocupación de 41 viviendas en bloque, trasteros, piscina, garaje</w:t>
      </w:r>
      <w:r>
        <w:rPr>
          <w:spacing w:val="40"/>
        </w:rPr>
        <w:t xml:space="preserve"> </w:t>
      </w:r>
      <w:r>
        <w:t xml:space="preserve">y zonas comunes, en la calle </w:t>
      </w:r>
      <w:proofErr w:type="spellStart"/>
      <w:r>
        <w:t>Wisteria</w:t>
      </w:r>
      <w:proofErr w:type="spellEnd"/>
      <w:r>
        <w:t xml:space="preserve"> núm. 3, parcela 38 D </w:t>
      </w:r>
      <w:r w:rsidRPr="00505FD3">
        <w:rPr>
          <w:i/>
          <w:iCs/>
        </w:rPr>
        <w:t>“El Cantizal”,</w:t>
      </w:r>
      <w:r>
        <w:t xml:space="preserve"> Las Rozas de Madrid, que</w:t>
      </w:r>
      <w:r>
        <w:rPr>
          <w:spacing w:val="40"/>
        </w:rPr>
        <w:t xml:space="preserve"> </w:t>
      </w:r>
      <w:r>
        <w:t xml:space="preserve">se tramita con número de expediente </w:t>
      </w:r>
      <w:r>
        <w:rPr>
          <w:b/>
        </w:rPr>
        <w:t>20424/2024.</w:t>
      </w:r>
    </w:p>
    <w:p w14:paraId="1887A6FF" w14:textId="77777777" w:rsidR="00A97F47" w:rsidRDefault="00A97F47">
      <w:pPr>
        <w:pStyle w:val="Textoindependiente"/>
        <w:spacing w:line="292" w:lineRule="auto"/>
        <w:jc w:val="both"/>
        <w:rPr>
          <w:b/>
        </w:rPr>
        <w:sectPr w:rsidR="00A97F47">
          <w:pgSz w:w="11910" w:h="16840"/>
          <w:pgMar w:top="1260" w:right="1275" w:bottom="1260" w:left="1275" w:header="225" w:footer="1060" w:gutter="0"/>
          <w:cols w:space="720"/>
        </w:sectPr>
      </w:pPr>
    </w:p>
    <w:p w14:paraId="271E45D4" w14:textId="418E4FF0" w:rsidR="00A97F47" w:rsidRDefault="00000000">
      <w:pPr>
        <w:pStyle w:val="Textoindependiente"/>
        <w:spacing w:before="74"/>
        <w:rPr>
          <w:b/>
        </w:rPr>
      </w:pPr>
      <w:r>
        <w:rPr>
          <w:b/>
          <w:noProof/>
        </w:rPr>
        <w:lastRenderedPageBreak/>
        <mc:AlternateContent>
          <mc:Choice Requires="wps">
            <w:drawing>
              <wp:anchor distT="0" distB="0" distL="0" distR="0" simplePos="0" relativeHeight="251692544" behindDoc="0" locked="0" layoutInCell="1" allowOverlap="1" wp14:anchorId="75056E07" wp14:editId="749341C7">
                <wp:simplePos x="0" y="0"/>
                <wp:positionH relativeFrom="page">
                  <wp:posOffset>6807090</wp:posOffset>
                </wp:positionH>
                <wp:positionV relativeFrom="page">
                  <wp:posOffset>2818730</wp:posOffset>
                </wp:positionV>
                <wp:extent cx="419734" cy="3187065"/>
                <wp:effectExtent l="0" t="0" r="0" b="0"/>
                <wp:wrapNone/>
                <wp:docPr id="475" name="Text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443DD8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A958A9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5056E07" id="Textbox 475" o:spid="_x0000_s1249" type="#_x0000_t202" style="position:absolute;margin-left:536pt;margin-top:221.95pt;width:33.05pt;height:250.95pt;z-index:251692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XAa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GtMmw+20J7JDU0kISW42JJzAbqb8Px115GzVn/&#10;2ZOBeRjOSTwn23MSU/8ByshkjR7e7RMYWxhdv5kYUWeKpmmKcuv/3Jeq66xvf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dDXAa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443DD8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A958A9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4F698A8A" w14:textId="3A3A98C4" w:rsidR="00A97F47" w:rsidRDefault="00000000">
      <w:pPr>
        <w:pStyle w:val="Textoindependiente"/>
        <w:spacing w:line="542" w:lineRule="auto"/>
        <w:ind w:left="142" w:right="2733"/>
        <w:rPr>
          <w:b/>
        </w:rPr>
      </w:pPr>
      <w:r>
        <w:t>En consecuencia, se eleva a la Junta de Gobierno Local la siguiente</w:t>
      </w:r>
      <w:r w:rsidR="00505FD3">
        <w:t>.</w:t>
      </w:r>
      <w:r>
        <w:t xml:space="preserve"> Vista</w:t>
      </w:r>
      <w:r>
        <w:rPr>
          <w:spacing w:val="-3"/>
        </w:rPr>
        <w:t xml:space="preserve"> </w:t>
      </w:r>
      <w:r>
        <w:t>la</w:t>
      </w:r>
      <w:r>
        <w:rPr>
          <w:spacing w:val="-3"/>
        </w:rPr>
        <w:t xml:space="preserve"> </w:t>
      </w:r>
      <w:r>
        <w:t>propuesta</w:t>
      </w:r>
      <w:r>
        <w:rPr>
          <w:spacing w:val="-3"/>
        </w:rPr>
        <w:t xml:space="preserve"> </w:t>
      </w:r>
      <w:r>
        <w:t>de</w:t>
      </w:r>
      <w:r>
        <w:rPr>
          <w:spacing w:val="-3"/>
        </w:rPr>
        <w:t xml:space="preserve"> </w:t>
      </w:r>
      <w:r>
        <w:t>resolución</w:t>
      </w:r>
      <w:r>
        <w:rPr>
          <w:spacing w:val="-3"/>
        </w:rPr>
        <w:t xml:space="preserve"> </w:t>
      </w:r>
      <w:r>
        <w:t>PR/2025/3078</w:t>
      </w:r>
      <w:r>
        <w:rPr>
          <w:spacing w:val="-3"/>
        </w:rPr>
        <w:t xml:space="preserve"> </w:t>
      </w:r>
      <w:r>
        <w:t>de</w:t>
      </w:r>
      <w:r>
        <w:rPr>
          <w:spacing w:val="-3"/>
        </w:rPr>
        <w:t xml:space="preserve"> </w:t>
      </w:r>
      <w:r>
        <w:t>20</w:t>
      </w:r>
      <w:r>
        <w:rPr>
          <w:spacing w:val="-3"/>
        </w:rPr>
        <w:t xml:space="preserve"> </w:t>
      </w:r>
      <w:r>
        <w:t>de</w:t>
      </w:r>
      <w:r>
        <w:rPr>
          <w:spacing w:val="-3"/>
        </w:rPr>
        <w:t xml:space="preserve"> </w:t>
      </w:r>
      <w:r>
        <w:t>mayo</w:t>
      </w:r>
      <w:r>
        <w:rPr>
          <w:spacing w:val="-3"/>
        </w:rPr>
        <w:t xml:space="preserve"> </w:t>
      </w:r>
      <w:r>
        <w:t>de</w:t>
      </w:r>
      <w:r>
        <w:rPr>
          <w:spacing w:val="-3"/>
        </w:rPr>
        <w:t xml:space="preserve"> </w:t>
      </w:r>
      <w:r>
        <w:t>2025</w:t>
      </w:r>
      <w:r w:rsidR="00505FD3">
        <w:t>,</w:t>
      </w:r>
      <w:r>
        <w:t xml:space="preserve"> </w:t>
      </w:r>
      <w:r>
        <w:rPr>
          <w:b/>
          <w:spacing w:val="-2"/>
        </w:rPr>
        <w:t>Resolución:</w:t>
      </w:r>
    </w:p>
    <w:p w14:paraId="1EF4B6A3" w14:textId="62544821" w:rsidR="00A97F47" w:rsidRDefault="00000000">
      <w:pPr>
        <w:pStyle w:val="Textoindependiente"/>
        <w:spacing w:before="2" w:line="292" w:lineRule="auto"/>
        <w:ind w:left="142" w:right="141"/>
        <w:jc w:val="both"/>
      </w:pPr>
      <w:r>
        <w:t xml:space="preserve">PRIMERO. Finalizar el procedimiento de comprobación de la declaración responsable de primera ocupación presentada por </w:t>
      </w:r>
      <w:r w:rsidR="00505FD3">
        <w:t xml:space="preserve">D.ª </w:t>
      </w:r>
      <w:r>
        <w:t xml:space="preserve"> Blanca de Pazos Azpeitia</w:t>
      </w:r>
      <w:r w:rsidR="00505FD3">
        <w:t>,</w:t>
      </w:r>
      <w:r>
        <w:t xml:space="preserve"> actuando en representación de Castilla Plaza 2028 S.COOP, declarando su conformidad</w:t>
      </w:r>
      <w:r>
        <w:rPr>
          <w:spacing w:val="40"/>
        </w:rPr>
        <w:t xml:space="preserve"> </w:t>
      </w:r>
      <w:r>
        <w:t xml:space="preserve">para la primera ocupación de 41 viviendas en bloque, trasteros, piscina, garaje y zonas comunes, en la calle </w:t>
      </w:r>
      <w:proofErr w:type="spellStart"/>
      <w:r>
        <w:t>Wisteria</w:t>
      </w:r>
      <w:proofErr w:type="spellEnd"/>
      <w:r>
        <w:t xml:space="preserve"> </w:t>
      </w:r>
      <w:proofErr w:type="spellStart"/>
      <w:r>
        <w:t>nº</w:t>
      </w:r>
      <w:proofErr w:type="spellEnd"/>
      <w:r>
        <w:t xml:space="preserve"> 3, parcela 38 D </w:t>
      </w:r>
      <w:r w:rsidRPr="00505FD3">
        <w:rPr>
          <w:i/>
          <w:iCs/>
        </w:rPr>
        <w:t>“El Cantizal”</w:t>
      </w:r>
      <w:r>
        <w:t>, Las Rozas de Madrid, que se tramita con número de expediente 20424/2024, con un coste de ejecución material de las obras ha ascendido 6.662.192,29 € (sin considerar gestión de residuos, control de calidad y seguridad y salud).</w:t>
      </w:r>
    </w:p>
    <w:p w14:paraId="2D0F5146" w14:textId="77777777" w:rsidR="00A97F47" w:rsidRDefault="00A97F47">
      <w:pPr>
        <w:pStyle w:val="Textoindependiente"/>
        <w:spacing w:before="9"/>
      </w:pPr>
    </w:p>
    <w:p w14:paraId="3FADBDE6" w14:textId="77777777" w:rsidR="00A97F47" w:rsidRDefault="00000000">
      <w:pPr>
        <w:pStyle w:val="Textoindependiente"/>
        <w:spacing w:before="1" w:line="292" w:lineRule="auto"/>
        <w:ind w:left="142" w:right="141"/>
        <w:jc w:val="both"/>
      </w:pPr>
      <w:proofErr w:type="gramStart"/>
      <w:r>
        <w:t>SEGUNDO.-</w:t>
      </w:r>
      <w:proofErr w:type="gramEnd"/>
      <w:r>
        <w:t xml:space="preserve"> Dar traslado del acuerdo al Servicio de Gestión Tributaria y Tesorería Municipal, a los efectos que procedan.</w:t>
      </w:r>
    </w:p>
    <w:p w14:paraId="075B07BC" w14:textId="77777777" w:rsidR="00A97F47" w:rsidRDefault="00A97F47">
      <w:pPr>
        <w:pStyle w:val="Textoindependiente"/>
        <w:spacing w:before="9"/>
      </w:pPr>
    </w:p>
    <w:p w14:paraId="4A446F58" w14:textId="77777777" w:rsidR="00A97F47" w:rsidRDefault="00000000">
      <w:pPr>
        <w:pStyle w:val="Textoindependiente"/>
        <w:spacing w:line="292" w:lineRule="auto"/>
        <w:ind w:left="142" w:right="141"/>
        <w:jc w:val="both"/>
      </w:pPr>
      <w:proofErr w:type="gramStart"/>
      <w:r>
        <w:t>TERCERO.-</w:t>
      </w:r>
      <w:proofErr w:type="gramEnd"/>
      <w:r>
        <w:t xml:space="preserve"> Notificar el presente acuerdo al interesado con el régimen de recursos que sean </w:t>
      </w:r>
      <w:r>
        <w:rPr>
          <w:spacing w:val="-2"/>
        </w:rPr>
        <w:t>pertinentes.</w:t>
      </w:r>
    </w:p>
    <w:p w14:paraId="3E7057B7" w14:textId="77777777" w:rsidR="00A97F47" w:rsidRDefault="00A97F47">
      <w:pPr>
        <w:pStyle w:val="Textoindependiente"/>
        <w:spacing w:before="2"/>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A97F47" w14:paraId="4F4F1DD6"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76E1CBAA" w14:textId="38B16895" w:rsidR="00A97F47" w:rsidRDefault="00000000">
            <w:pPr>
              <w:pStyle w:val="TableParagraph"/>
              <w:spacing w:before="83" w:line="297" w:lineRule="auto"/>
              <w:ind w:right="52"/>
              <w:jc w:val="both"/>
              <w:rPr>
                <w:b/>
                <w:sz w:val="20"/>
              </w:rPr>
            </w:pPr>
            <w:r>
              <w:rPr>
                <w:b/>
                <w:sz w:val="20"/>
              </w:rPr>
              <w:t xml:space="preserve">Concesión de licencia para la construcción de piscina de obra sita en la calle </w:t>
            </w:r>
            <w:r w:rsidR="00505FD3">
              <w:rPr>
                <w:b/>
                <w:sz w:val="20"/>
              </w:rPr>
              <w:t>*******************************</w:t>
            </w:r>
            <w:r>
              <w:rPr>
                <w:b/>
                <w:sz w:val="20"/>
              </w:rPr>
              <w:t xml:space="preserve">, según proyecto técnico redactado por Arquitecto colegiado n.º 11.062 del Colegio Oficial de Arquitectos de Madrid. </w:t>
            </w:r>
            <w:proofErr w:type="spellStart"/>
            <w:r>
              <w:rPr>
                <w:b/>
                <w:sz w:val="20"/>
              </w:rPr>
              <w:t>Expte</w:t>
            </w:r>
            <w:proofErr w:type="spellEnd"/>
            <w:r>
              <w:rPr>
                <w:b/>
                <w:sz w:val="20"/>
              </w:rPr>
              <w:t>. 17497/2024.</w:t>
            </w:r>
          </w:p>
        </w:tc>
      </w:tr>
      <w:tr w:rsidR="00A97F47" w14:paraId="065888E6" w14:textId="77777777">
        <w:trPr>
          <w:trHeight w:val="403"/>
        </w:trPr>
        <w:tc>
          <w:tcPr>
            <w:tcW w:w="1877" w:type="dxa"/>
            <w:tcBorders>
              <w:top w:val="single" w:sz="8" w:space="0" w:color="CCCCCC"/>
              <w:left w:val="single" w:sz="4" w:space="0" w:color="CCCCCC"/>
            </w:tcBorders>
          </w:tcPr>
          <w:p w14:paraId="293875EE" w14:textId="77777777" w:rsidR="00A97F47" w:rsidRDefault="00000000">
            <w:pPr>
              <w:pStyle w:val="TableParagraph"/>
              <w:spacing w:before="79"/>
              <w:rPr>
                <w:b/>
                <w:sz w:val="20"/>
              </w:rPr>
            </w:pPr>
            <w:r>
              <w:rPr>
                <w:b/>
                <w:spacing w:val="-2"/>
                <w:sz w:val="20"/>
              </w:rPr>
              <w:t>Favorable</w:t>
            </w:r>
          </w:p>
        </w:tc>
        <w:tc>
          <w:tcPr>
            <w:tcW w:w="7185" w:type="dxa"/>
            <w:tcBorders>
              <w:top w:val="single" w:sz="8" w:space="0" w:color="CCCCCC"/>
              <w:right w:val="single" w:sz="4" w:space="0" w:color="CCCCCC"/>
            </w:tcBorders>
          </w:tcPr>
          <w:p w14:paraId="76110778"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D888E3D" w14:textId="77777777" w:rsidR="00A97F47" w:rsidRDefault="00A97F47">
      <w:pPr>
        <w:pStyle w:val="Textoindependiente"/>
        <w:spacing w:before="145"/>
      </w:pPr>
    </w:p>
    <w:p w14:paraId="4AC573DB" w14:textId="77777777" w:rsidR="00A97F47" w:rsidRDefault="00000000">
      <w:pPr>
        <w:pStyle w:val="Ttulo3"/>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3FA6D28" w14:textId="77777777" w:rsidR="00A97F47" w:rsidRDefault="00A97F47">
      <w:pPr>
        <w:pStyle w:val="Textoindependiente"/>
        <w:spacing w:before="62"/>
        <w:rPr>
          <w:b/>
        </w:rPr>
      </w:pPr>
    </w:p>
    <w:p w14:paraId="093A4DC8" w14:textId="6C0CC92A" w:rsidR="00A97F47" w:rsidRDefault="00000000">
      <w:pPr>
        <w:pStyle w:val="Textoindependiente"/>
        <w:spacing w:line="295" w:lineRule="auto"/>
        <w:ind w:left="142" w:right="140"/>
        <w:jc w:val="both"/>
      </w:pPr>
      <w:proofErr w:type="gramStart"/>
      <w:r>
        <w:rPr>
          <w:b/>
        </w:rPr>
        <w:t>Primero.-</w:t>
      </w:r>
      <w:proofErr w:type="gramEnd"/>
      <w:r>
        <w:rPr>
          <w:b/>
        </w:rPr>
        <w:t xml:space="preserve"> </w:t>
      </w:r>
      <w:r>
        <w:t xml:space="preserve">Con fecha 6 de mayo de 2024, número de entrada n.º 2024-E-RE-11867, D. Mariano Sánchez Guillén, actuando en representación de D. </w:t>
      </w:r>
      <w:r w:rsidR="00505FD3">
        <w:t>S.A.P.</w:t>
      </w:r>
      <w:r>
        <w:t xml:space="preserve">, solicitó licencia de obras para construcción de piscina de obra en la calle </w:t>
      </w:r>
      <w:r w:rsidR="00505FD3">
        <w:t>*********************</w:t>
      </w:r>
      <w:r>
        <w:t>.</w:t>
      </w:r>
    </w:p>
    <w:p w14:paraId="1CC6B89E" w14:textId="77777777" w:rsidR="00A97F47" w:rsidRDefault="00A97F47">
      <w:pPr>
        <w:pStyle w:val="Textoindependiente"/>
        <w:spacing w:before="6"/>
      </w:pPr>
    </w:p>
    <w:p w14:paraId="0EA53967" w14:textId="77777777" w:rsidR="00A97F47" w:rsidRDefault="00000000">
      <w:pPr>
        <w:pStyle w:val="Textoindependiente"/>
        <w:ind w:left="142"/>
        <w:jc w:val="both"/>
      </w:pPr>
      <w:r>
        <w:t>A</w:t>
      </w:r>
      <w:r>
        <w:rPr>
          <w:spacing w:val="21"/>
        </w:rPr>
        <w:t xml:space="preserve"> </w:t>
      </w:r>
      <w:r>
        <w:t>la</w:t>
      </w:r>
      <w:r>
        <w:rPr>
          <w:spacing w:val="21"/>
        </w:rPr>
        <w:t xml:space="preserve"> </w:t>
      </w:r>
      <w:r>
        <w:t>solicitud</w:t>
      </w:r>
      <w:r>
        <w:rPr>
          <w:spacing w:val="21"/>
        </w:rPr>
        <w:t xml:space="preserve"> </w:t>
      </w:r>
      <w:r>
        <w:t>se</w:t>
      </w:r>
      <w:r>
        <w:rPr>
          <w:spacing w:val="21"/>
        </w:rPr>
        <w:t xml:space="preserve"> </w:t>
      </w:r>
      <w:r>
        <w:t>acompaña</w:t>
      </w:r>
      <w:r>
        <w:rPr>
          <w:spacing w:val="21"/>
        </w:rPr>
        <w:t xml:space="preserve"> </w:t>
      </w:r>
      <w:r>
        <w:t>Proyecto</w:t>
      </w:r>
      <w:r>
        <w:rPr>
          <w:spacing w:val="21"/>
        </w:rPr>
        <w:t xml:space="preserve"> </w:t>
      </w:r>
      <w:r>
        <w:t>de</w:t>
      </w:r>
      <w:r>
        <w:rPr>
          <w:spacing w:val="21"/>
        </w:rPr>
        <w:t xml:space="preserve"> </w:t>
      </w:r>
      <w:r>
        <w:t>ejecución</w:t>
      </w:r>
      <w:r>
        <w:rPr>
          <w:spacing w:val="21"/>
        </w:rPr>
        <w:t xml:space="preserve"> </w:t>
      </w:r>
      <w:r>
        <w:t>visado</w:t>
      </w:r>
      <w:r>
        <w:rPr>
          <w:spacing w:val="21"/>
        </w:rPr>
        <w:t xml:space="preserve"> </w:t>
      </w:r>
      <w:r>
        <w:t>redactado</w:t>
      </w:r>
      <w:r>
        <w:rPr>
          <w:spacing w:val="21"/>
        </w:rPr>
        <w:t xml:space="preserve"> </w:t>
      </w:r>
      <w:r>
        <w:t>por</w:t>
      </w:r>
      <w:r>
        <w:rPr>
          <w:spacing w:val="21"/>
        </w:rPr>
        <w:t xml:space="preserve"> </w:t>
      </w:r>
      <w:r>
        <w:t>el</w:t>
      </w:r>
      <w:r>
        <w:rPr>
          <w:spacing w:val="21"/>
        </w:rPr>
        <w:t xml:space="preserve"> </w:t>
      </w:r>
      <w:r>
        <w:t>Arquitecto</w:t>
      </w:r>
      <w:r>
        <w:rPr>
          <w:spacing w:val="21"/>
        </w:rPr>
        <w:t xml:space="preserve"> </w:t>
      </w:r>
      <w:r>
        <w:t>colegiado</w:t>
      </w:r>
      <w:r>
        <w:rPr>
          <w:spacing w:val="21"/>
        </w:rPr>
        <w:t xml:space="preserve"> </w:t>
      </w:r>
      <w:r>
        <w:rPr>
          <w:spacing w:val="-5"/>
        </w:rPr>
        <w:t>n.º</w:t>
      </w:r>
    </w:p>
    <w:p w14:paraId="7397DA24" w14:textId="77777777" w:rsidR="00A97F47" w:rsidRDefault="00000000">
      <w:pPr>
        <w:pStyle w:val="Textoindependiente"/>
        <w:spacing w:before="51" w:line="292" w:lineRule="auto"/>
        <w:ind w:left="142"/>
      </w:pPr>
      <w:r>
        <w:t>11.062</w:t>
      </w:r>
      <w:r>
        <w:rPr>
          <w:spacing w:val="27"/>
        </w:rPr>
        <w:t xml:space="preserve"> </w:t>
      </w:r>
      <w:r>
        <w:t>del</w:t>
      </w:r>
      <w:r>
        <w:rPr>
          <w:spacing w:val="27"/>
        </w:rPr>
        <w:t xml:space="preserve"> </w:t>
      </w:r>
      <w:r>
        <w:t>Colegio</w:t>
      </w:r>
      <w:r>
        <w:rPr>
          <w:spacing w:val="27"/>
        </w:rPr>
        <w:t xml:space="preserve"> </w:t>
      </w:r>
      <w:r>
        <w:t>Oficial</w:t>
      </w:r>
      <w:r>
        <w:rPr>
          <w:spacing w:val="27"/>
        </w:rPr>
        <w:t xml:space="preserve"> </w:t>
      </w:r>
      <w:r>
        <w:t>de</w:t>
      </w:r>
      <w:r>
        <w:rPr>
          <w:spacing w:val="27"/>
        </w:rPr>
        <w:t xml:space="preserve"> </w:t>
      </w:r>
      <w:r>
        <w:t>Arquitectos</w:t>
      </w:r>
      <w:r>
        <w:rPr>
          <w:spacing w:val="27"/>
        </w:rPr>
        <w:t xml:space="preserve"> </w:t>
      </w:r>
      <w:r>
        <w:t>de</w:t>
      </w:r>
      <w:r>
        <w:rPr>
          <w:spacing w:val="27"/>
        </w:rPr>
        <w:t xml:space="preserve"> </w:t>
      </w:r>
      <w:r>
        <w:t>Madrid,</w:t>
      </w:r>
      <w:r>
        <w:rPr>
          <w:spacing w:val="27"/>
        </w:rPr>
        <w:t xml:space="preserve"> </w:t>
      </w:r>
      <w:r>
        <w:t>que</w:t>
      </w:r>
      <w:r>
        <w:rPr>
          <w:spacing w:val="27"/>
        </w:rPr>
        <w:t xml:space="preserve"> </w:t>
      </w:r>
      <w:r>
        <w:t>cuenta</w:t>
      </w:r>
      <w:r>
        <w:rPr>
          <w:spacing w:val="27"/>
        </w:rPr>
        <w:t xml:space="preserve"> </w:t>
      </w:r>
      <w:r>
        <w:t>con</w:t>
      </w:r>
      <w:r>
        <w:rPr>
          <w:spacing w:val="27"/>
        </w:rPr>
        <w:t xml:space="preserve"> </w:t>
      </w:r>
      <w:r>
        <w:t>un</w:t>
      </w:r>
      <w:r>
        <w:rPr>
          <w:spacing w:val="27"/>
        </w:rPr>
        <w:t xml:space="preserve"> </w:t>
      </w:r>
      <w:r>
        <w:t>presupuesto</w:t>
      </w:r>
      <w:r>
        <w:rPr>
          <w:spacing w:val="27"/>
        </w:rPr>
        <w:t xml:space="preserve"> </w:t>
      </w:r>
      <w:r>
        <w:t>de</w:t>
      </w:r>
      <w:r>
        <w:rPr>
          <w:spacing w:val="27"/>
        </w:rPr>
        <w:t xml:space="preserve"> </w:t>
      </w:r>
      <w:r>
        <w:t xml:space="preserve">ejecución material de </w:t>
      </w:r>
      <w:r>
        <w:rPr>
          <w:b/>
        </w:rPr>
        <w:t xml:space="preserve">26.832,73€ </w:t>
      </w:r>
      <w:r>
        <w:t>(sin considerar gestión de residuos, control de calidad y seguridad y salud)</w:t>
      </w:r>
    </w:p>
    <w:p w14:paraId="239879FC" w14:textId="77777777" w:rsidR="00A97F47" w:rsidRDefault="00A97F47">
      <w:pPr>
        <w:pStyle w:val="Textoindependiente"/>
        <w:spacing w:before="13"/>
      </w:pPr>
    </w:p>
    <w:p w14:paraId="2B8C8965" w14:textId="77777777" w:rsidR="00A97F47" w:rsidRDefault="00000000">
      <w:pPr>
        <w:pStyle w:val="Textoindependiente"/>
        <w:spacing w:line="292" w:lineRule="auto"/>
        <w:ind w:left="142" w:right="141"/>
        <w:jc w:val="both"/>
      </w:pPr>
      <w:r>
        <w:t>Igualmente se acompañan; Justificante de pago de tasas, certificado de viabilidad geométrica y declaración de conformidad urbanística</w:t>
      </w:r>
    </w:p>
    <w:p w14:paraId="497FC128" w14:textId="77777777" w:rsidR="00A97F47" w:rsidRDefault="00A97F47">
      <w:pPr>
        <w:pStyle w:val="Textoindependiente"/>
        <w:spacing w:before="10"/>
      </w:pPr>
    </w:p>
    <w:p w14:paraId="4521F0BA" w14:textId="133D9574" w:rsidR="00A97F47" w:rsidRDefault="00000000">
      <w:pPr>
        <w:pStyle w:val="Textoindependiente"/>
        <w:spacing w:line="295" w:lineRule="auto"/>
        <w:ind w:left="142" w:right="141"/>
        <w:jc w:val="both"/>
      </w:pPr>
      <w:proofErr w:type="gramStart"/>
      <w:r>
        <w:rPr>
          <w:b/>
        </w:rPr>
        <w:t>Segundo.-</w:t>
      </w:r>
      <w:proofErr w:type="gramEnd"/>
      <w:r>
        <w:rPr>
          <w:b/>
        </w:rPr>
        <w:t xml:space="preserve"> </w:t>
      </w:r>
      <w:r>
        <w:t xml:space="preserve">Analizado el contenido del proyecto presentado por el Arquitecto Técnico Municipal, </w:t>
      </w:r>
      <w:r w:rsidR="00505FD3">
        <w:t>D.</w:t>
      </w:r>
      <w:r>
        <w:t xml:space="preserve"> Ángel Sánchez Gonzalo, se formula un requerimiento de subsanación de deficiencias de fecha 9 de mayo de 2024.</w:t>
      </w:r>
    </w:p>
    <w:p w14:paraId="421CD734" w14:textId="77777777" w:rsidR="00A97F47" w:rsidRDefault="00A97F47">
      <w:pPr>
        <w:pStyle w:val="Textoindependiente"/>
        <w:spacing w:before="7"/>
      </w:pPr>
    </w:p>
    <w:p w14:paraId="6778B23E" w14:textId="77777777" w:rsidR="00A97F47" w:rsidRDefault="00000000">
      <w:pPr>
        <w:pStyle w:val="Textoindependiente"/>
        <w:spacing w:line="295" w:lineRule="auto"/>
        <w:ind w:left="142" w:right="141"/>
        <w:jc w:val="both"/>
      </w:pPr>
      <w:proofErr w:type="gramStart"/>
      <w:r>
        <w:rPr>
          <w:b/>
        </w:rPr>
        <w:t>Tercero.-</w:t>
      </w:r>
      <w:proofErr w:type="gramEnd"/>
      <w:r>
        <w:rPr>
          <w:b/>
        </w:rPr>
        <w:t xml:space="preserve"> </w:t>
      </w:r>
      <w:r>
        <w:t>El 21 de mayo de 2024, con registro de entrada n.º 2024-E-RE-13275, el interesado, en respuesta al requerimiento citado, presenta documentación complementaria al expediente, que no da contestación a la totalidad de lo requerido.</w:t>
      </w:r>
    </w:p>
    <w:p w14:paraId="1C5AD1E3" w14:textId="77777777" w:rsidR="00A97F47" w:rsidRDefault="00A97F47">
      <w:pPr>
        <w:pStyle w:val="Textoindependiente"/>
        <w:spacing w:before="6"/>
      </w:pPr>
    </w:p>
    <w:p w14:paraId="6332B160" w14:textId="3C9B45E7" w:rsidR="00A97F47" w:rsidRDefault="00000000">
      <w:pPr>
        <w:pStyle w:val="Textoindependiente"/>
        <w:spacing w:before="1" w:line="297" w:lineRule="auto"/>
        <w:ind w:left="142" w:right="141"/>
        <w:jc w:val="both"/>
      </w:pPr>
      <w:proofErr w:type="gramStart"/>
      <w:r>
        <w:rPr>
          <w:b/>
        </w:rPr>
        <w:t>Cuarto.-</w:t>
      </w:r>
      <w:proofErr w:type="gramEnd"/>
      <w:r>
        <w:rPr>
          <w:b/>
        </w:rPr>
        <w:t xml:space="preserve"> </w:t>
      </w:r>
      <w:r>
        <w:t>Con fecha 4 de junio de 2024, se emite nuevo informe técnico por el Arquitecto Técnico Municipal por el que se requiere para subsanación de deficiencias</w:t>
      </w:r>
      <w:r w:rsidR="00505FD3">
        <w:t>.</w:t>
      </w:r>
    </w:p>
    <w:p w14:paraId="2ACBADC2" w14:textId="77777777" w:rsidR="00A97F47" w:rsidRDefault="00A97F47">
      <w:pPr>
        <w:pStyle w:val="Textoindependiente"/>
        <w:spacing w:line="297" w:lineRule="auto"/>
        <w:jc w:val="both"/>
        <w:sectPr w:rsidR="00A97F47">
          <w:pgSz w:w="11910" w:h="16840"/>
          <w:pgMar w:top="1260" w:right="1275" w:bottom="1260" w:left="1275" w:header="225" w:footer="1060" w:gutter="0"/>
          <w:cols w:space="720"/>
        </w:sectPr>
      </w:pPr>
    </w:p>
    <w:p w14:paraId="62D5A4F2" w14:textId="3A9D2601" w:rsidR="00A97F47" w:rsidRDefault="00000000">
      <w:pPr>
        <w:pStyle w:val="Textoindependiente"/>
        <w:spacing w:before="180" w:line="297" w:lineRule="auto"/>
        <w:ind w:left="142" w:right="141"/>
        <w:jc w:val="both"/>
      </w:pPr>
      <w:r>
        <w:rPr>
          <w:noProof/>
        </w:rPr>
        <w:lastRenderedPageBreak/>
        <mc:AlternateContent>
          <mc:Choice Requires="wps">
            <w:drawing>
              <wp:anchor distT="0" distB="0" distL="0" distR="0" simplePos="0" relativeHeight="251693568" behindDoc="0" locked="0" layoutInCell="1" allowOverlap="1" wp14:anchorId="6CD7C7D9" wp14:editId="504F6860">
                <wp:simplePos x="0" y="0"/>
                <wp:positionH relativeFrom="page">
                  <wp:posOffset>6807090</wp:posOffset>
                </wp:positionH>
                <wp:positionV relativeFrom="page">
                  <wp:posOffset>2818730</wp:posOffset>
                </wp:positionV>
                <wp:extent cx="419734" cy="3187065"/>
                <wp:effectExtent l="0" t="0" r="0" b="0"/>
                <wp:wrapNone/>
                <wp:docPr id="477" name="Text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E9F1FC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991C3C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CD7C7D9" id="Textbox 477" o:spid="_x0000_s1250" type="#_x0000_t202" style="position:absolute;left:0;text-align:left;margin-left:536pt;margin-top:221.95pt;width:33.05pt;height:250.95pt;z-index:251693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erq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EV1l2Hz2QbaA6mhgSS0HBdLYjZQfxuOv3cyas76&#10;r54MzMNwSuIp2ZySmPpPUEYma/TwYZfA2MLo8s3EiDpTNE1TlFv/975UXWZ9/Qc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xWerq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E9F1FC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991C3C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roofErr w:type="gramStart"/>
      <w:r>
        <w:rPr>
          <w:b/>
        </w:rPr>
        <w:t>Quinto.-</w:t>
      </w:r>
      <w:proofErr w:type="gramEnd"/>
      <w:r>
        <w:rPr>
          <w:b/>
        </w:rPr>
        <w:t xml:space="preserve"> </w:t>
      </w:r>
      <w:r>
        <w:t>La interesada, en respuesta al requerimiento de subsanación formulada, presenta escrito, con número de registro de entrada 2025-E-RE-959, de fecha 3 de abril de 2025.</w:t>
      </w:r>
    </w:p>
    <w:p w14:paraId="3925BDF8" w14:textId="77777777" w:rsidR="00A97F47" w:rsidRDefault="00A97F47">
      <w:pPr>
        <w:pStyle w:val="Textoindependiente"/>
        <w:spacing w:before="4"/>
      </w:pPr>
    </w:p>
    <w:p w14:paraId="77F595B4" w14:textId="77777777" w:rsidR="00A97F47" w:rsidRDefault="00000000">
      <w:pPr>
        <w:pStyle w:val="Textoindependiente"/>
        <w:spacing w:before="1" w:line="295" w:lineRule="auto"/>
        <w:ind w:left="142" w:right="141"/>
        <w:jc w:val="both"/>
      </w:pPr>
      <w:r>
        <w:rPr>
          <w:b/>
        </w:rPr>
        <w:t xml:space="preserve">Sexto. </w:t>
      </w:r>
      <w:r>
        <w:t>Con fechas 26 de junio de 2024 y 30 de julio de 2024, con registros de entrada n.º 2024-E-</w:t>
      </w:r>
      <w:r>
        <w:rPr>
          <w:spacing w:val="40"/>
        </w:rPr>
        <w:t xml:space="preserve"> </w:t>
      </w:r>
      <w:r>
        <w:t>RE-22606 y 2024-E-RC-12643 respectivamente, el interesado, en respuesta al requerimiento citado, presenta la documentación requerida, a excepción de una de las autorizaciones sectoriales</w:t>
      </w:r>
      <w:r>
        <w:rPr>
          <w:spacing w:val="40"/>
        </w:rPr>
        <w:t xml:space="preserve"> </w:t>
      </w:r>
      <w:r>
        <w:t>solicitadas (CHT) de la que justifica su solicitud, no disponiendo a la fecha de resolución.</w:t>
      </w:r>
    </w:p>
    <w:p w14:paraId="237D0697" w14:textId="77777777" w:rsidR="00A97F47" w:rsidRDefault="00A97F47">
      <w:pPr>
        <w:pStyle w:val="Textoindependiente"/>
        <w:spacing w:before="4"/>
      </w:pPr>
    </w:p>
    <w:p w14:paraId="0E728D6D" w14:textId="77777777" w:rsidR="00A97F47" w:rsidRDefault="00000000">
      <w:pPr>
        <w:pStyle w:val="Textoindependiente"/>
        <w:spacing w:line="297" w:lineRule="auto"/>
        <w:ind w:left="142" w:right="141"/>
        <w:jc w:val="both"/>
      </w:pPr>
      <w:proofErr w:type="gramStart"/>
      <w:r>
        <w:rPr>
          <w:b/>
        </w:rPr>
        <w:t>Séptimo.-</w:t>
      </w:r>
      <w:proofErr w:type="gramEnd"/>
      <w:r>
        <w:rPr>
          <w:b/>
        </w:rPr>
        <w:t xml:space="preserve"> </w:t>
      </w:r>
      <w:r>
        <w:t xml:space="preserve">El 8 de noviembre de 2024, con registro de salida </w:t>
      </w:r>
      <w:proofErr w:type="spellStart"/>
      <w:r>
        <w:t>nº</w:t>
      </w:r>
      <w:proofErr w:type="spellEnd"/>
      <w:r>
        <w:t xml:space="preserve"> 2024-S-RE-51517, se envía nuevo requerimiento solicitando la autorización de la CHT.</w:t>
      </w:r>
    </w:p>
    <w:p w14:paraId="5BA83569" w14:textId="77777777" w:rsidR="00A97F47" w:rsidRDefault="00A97F47">
      <w:pPr>
        <w:pStyle w:val="Textoindependiente"/>
        <w:spacing w:before="4"/>
      </w:pPr>
    </w:p>
    <w:p w14:paraId="5F15DA6E" w14:textId="77777777" w:rsidR="00A97F47" w:rsidRDefault="00000000">
      <w:pPr>
        <w:pStyle w:val="Textoindependiente"/>
        <w:spacing w:line="297" w:lineRule="auto"/>
        <w:ind w:left="142" w:right="140"/>
        <w:jc w:val="both"/>
      </w:pPr>
      <w:proofErr w:type="gramStart"/>
      <w:r>
        <w:rPr>
          <w:b/>
        </w:rPr>
        <w:t>Octavo.-</w:t>
      </w:r>
      <w:proofErr w:type="gramEnd"/>
      <w:r>
        <w:rPr>
          <w:b/>
        </w:rPr>
        <w:t xml:space="preserve"> </w:t>
      </w:r>
      <w:r>
        <w:t xml:space="preserve">El 03 de abril de 2025, con registro de entrada </w:t>
      </w:r>
      <w:proofErr w:type="spellStart"/>
      <w:r>
        <w:t>nº</w:t>
      </w:r>
      <w:proofErr w:type="spellEnd"/>
      <w:r>
        <w:t xml:space="preserve"> 2025-E-RE-9512, el interesado, en respuesta al requerimiento citado, presenta la documentación requerida.</w:t>
      </w:r>
    </w:p>
    <w:p w14:paraId="64698D45" w14:textId="77777777" w:rsidR="00A97F47" w:rsidRDefault="00A97F47">
      <w:pPr>
        <w:pStyle w:val="Textoindependiente"/>
        <w:spacing w:before="4"/>
      </w:pPr>
    </w:p>
    <w:p w14:paraId="405D6BB4" w14:textId="77777777" w:rsidR="00A97F47" w:rsidRDefault="00000000">
      <w:pPr>
        <w:pStyle w:val="Textoindependiente"/>
        <w:spacing w:before="1" w:line="297" w:lineRule="auto"/>
        <w:ind w:left="142" w:right="141"/>
        <w:jc w:val="both"/>
      </w:pPr>
      <w:proofErr w:type="gramStart"/>
      <w:r>
        <w:rPr>
          <w:b/>
        </w:rPr>
        <w:t>Noveno.-</w:t>
      </w:r>
      <w:proofErr w:type="gramEnd"/>
      <w:r>
        <w:rPr>
          <w:b/>
        </w:rPr>
        <w:t xml:space="preserve"> </w:t>
      </w:r>
      <w:r>
        <w:t>Tras ser analízalo por los Servicios Técnicos Municipales el contenido del expediente y el proyecto presentado se han emitido los siguientes informes favorables:</w:t>
      </w:r>
    </w:p>
    <w:p w14:paraId="5AF9B7D9" w14:textId="77777777" w:rsidR="00A97F47" w:rsidRDefault="00A97F47">
      <w:pPr>
        <w:pStyle w:val="Textoindependiente"/>
        <w:spacing w:before="4"/>
      </w:pPr>
    </w:p>
    <w:p w14:paraId="390EE968" w14:textId="77777777" w:rsidR="00A97F47" w:rsidRDefault="00000000">
      <w:pPr>
        <w:pStyle w:val="Prrafodelista"/>
        <w:numPr>
          <w:ilvl w:val="0"/>
          <w:numId w:val="16"/>
        </w:numPr>
        <w:tabs>
          <w:tab w:val="left" w:pos="699"/>
        </w:tabs>
        <w:ind w:left="699" w:right="0"/>
        <w:jc w:val="left"/>
        <w:rPr>
          <w:sz w:val="20"/>
        </w:rPr>
      </w:pPr>
      <w:r>
        <w:rPr>
          <w:sz w:val="20"/>
        </w:rPr>
        <w:t>Por</w:t>
      </w:r>
      <w:r>
        <w:rPr>
          <w:spacing w:val="-3"/>
          <w:sz w:val="20"/>
        </w:rPr>
        <w:t xml:space="preserve"> </w:t>
      </w:r>
      <w:r>
        <w:rPr>
          <w:sz w:val="20"/>
        </w:rPr>
        <w:t>el</w:t>
      </w:r>
      <w:r>
        <w:rPr>
          <w:spacing w:val="-2"/>
          <w:sz w:val="20"/>
        </w:rPr>
        <w:t xml:space="preserve"> </w:t>
      </w:r>
      <w:r>
        <w:rPr>
          <w:sz w:val="20"/>
        </w:rPr>
        <w:t>Arquitecto</w:t>
      </w:r>
      <w:r>
        <w:rPr>
          <w:spacing w:val="-3"/>
          <w:sz w:val="20"/>
        </w:rPr>
        <w:t xml:space="preserve"> </w:t>
      </w:r>
      <w:r>
        <w:rPr>
          <w:sz w:val="20"/>
        </w:rPr>
        <w:t>Técnico</w:t>
      </w:r>
      <w:r>
        <w:rPr>
          <w:spacing w:val="-2"/>
          <w:sz w:val="20"/>
        </w:rPr>
        <w:t xml:space="preserve"> </w:t>
      </w:r>
      <w:r>
        <w:rPr>
          <w:sz w:val="20"/>
        </w:rPr>
        <w:t>Municipal,</w:t>
      </w:r>
      <w:r>
        <w:rPr>
          <w:spacing w:val="-3"/>
          <w:sz w:val="20"/>
        </w:rPr>
        <w:t xml:space="preserve"> </w:t>
      </w:r>
      <w:r>
        <w:rPr>
          <w:sz w:val="20"/>
        </w:rPr>
        <w:t>D.</w:t>
      </w:r>
      <w:r>
        <w:rPr>
          <w:spacing w:val="-2"/>
          <w:sz w:val="20"/>
        </w:rPr>
        <w:t xml:space="preserve"> </w:t>
      </w:r>
      <w:r>
        <w:rPr>
          <w:sz w:val="20"/>
        </w:rPr>
        <w:t>Angel</w:t>
      </w:r>
      <w:r>
        <w:rPr>
          <w:spacing w:val="-3"/>
          <w:sz w:val="20"/>
        </w:rPr>
        <w:t xml:space="preserve"> </w:t>
      </w:r>
      <w:r>
        <w:rPr>
          <w:sz w:val="20"/>
        </w:rPr>
        <w:t>Sánchez</w:t>
      </w:r>
      <w:r>
        <w:rPr>
          <w:spacing w:val="-2"/>
          <w:sz w:val="20"/>
        </w:rPr>
        <w:t xml:space="preserve"> </w:t>
      </w:r>
      <w:r>
        <w:rPr>
          <w:sz w:val="20"/>
        </w:rPr>
        <w:t>Gonzalo</w:t>
      </w:r>
      <w:r>
        <w:rPr>
          <w:spacing w:val="-3"/>
          <w:sz w:val="20"/>
        </w:rPr>
        <w:t xml:space="preserve"> </w:t>
      </w:r>
      <w:r>
        <w:rPr>
          <w:sz w:val="20"/>
        </w:rPr>
        <w:t>de</w:t>
      </w:r>
      <w:r>
        <w:rPr>
          <w:spacing w:val="-2"/>
          <w:sz w:val="20"/>
        </w:rPr>
        <w:t xml:space="preserve"> </w:t>
      </w:r>
      <w:r>
        <w:rPr>
          <w:sz w:val="20"/>
        </w:rPr>
        <w:t>fecha</w:t>
      </w:r>
      <w:r>
        <w:rPr>
          <w:spacing w:val="-3"/>
          <w:sz w:val="20"/>
        </w:rPr>
        <w:t xml:space="preserve"> </w:t>
      </w:r>
      <w:r>
        <w:rPr>
          <w:sz w:val="20"/>
        </w:rPr>
        <w:t>4</w:t>
      </w:r>
      <w:r>
        <w:rPr>
          <w:spacing w:val="-2"/>
          <w:sz w:val="20"/>
        </w:rPr>
        <w:t xml:space="preserve"> </w:t>
      </w:r>
      <w:r>
        <w:rPr>
          <w:sz w:val="20"/>
        </w:rPr>
        <w:t>de</w:t>
      </w:r>
      <w:r>
        <w:rPr>
          <w:spacing w:val="-3"/>
          <w:sz w:val="20"/>
        </w:rPr>
        <w:t xml:space="preserve"> </w:t>
      </w:r>
      <w:r>
        <w:rPr>
          <w:sz w:val="20"/>
        </w:rPr>
        <w:t>abril</w:t>
      </w:r>
      <w:r>
        <w:rPr>
          <w:spacing w:val="-2"/>
          <w:sz w:val="20"/>
        </w:rPr>
        <w:t xml:space="preserve"> </w:t>
      </w:r>
      <w:r>
        <w:rPr>
          <w:sz w:val="20"/>
        </w:rPr>
        <w:t>de</w:t>
      </w:r>
      <w:r>
        <w:rPr>
          <w:spacing w:val="-2"/>
          <w:sz w:val="20"/>
        </w:rPr>
        <w:t xml:space="preserve"> 2.025.</w:t>
      </w:r>
    </w:p>
    <w:p w14:paraId="0C1D1200" w14:textId="77777777" w:rsidR="00A97F47" w:rsidRDefault="00A97F47">
      <w:pPr>
        <w:pStyle w:val="Textoindependiente"/>
        <w:spacing w:before="60"/>
      </w:pPr>
    </w:p>
    <w:p w14:paraId="52484DF6" w14:textId="77777777" w:rsidR="00A97F47" w:rsidRDefault="00000000">
      <w:pPr>
        <w:pStyle w:val="Prrafodelista"/>
        <w:numPr>
          <w:ilvl w:val="0"/>
          <w:numId w:val="16"/>
        </w:numPr>
        <w:tabs>
          <w:tab w:val="left" w:pos="699"/>
        </w:tabs>
        <w:spacing w:before="1"/>
        <w:ind w:left="699" w:right="0"/>
        <w:jc w:val="left"/>
        <w:rPr>
          <w:sz w:val="20"/>
        </w:rPr>
      </w:pPr>
      <w:r>
        <w:rPr>
          <w:sz w:val="20"/>
        </w:rPr>
        <w:t>Por</w:t>
      </w:r>
      <w:r>
        <w:rPr>
          <w:spacing w:val="-2"/>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2"/>
          <w:sz w:val="20"/>
        </w:rPr>
        <w:t xml:space="preserve"> </w:t>
      </w:r>
      <w:r>
        <w:rPr>
          <w:sz w:val="20"/>
        </w:rPr>
        <w:t>Medio</w:t>
      </w:r>
      <w:r>
        <w:rPr>
          <w:spacing w:val="-2"/>
          <w:sz w:val="20"/>
        </w:rPr>
        <w:t xml:space="preserve"> </w:t>
      </w:r>
      <w:r>
        <w:rPr>
          <w:sz w:val="20"/>
        </w:rPr>
        <w:t>Ambiente,</w:t>
      </w:r>
      <w:r>
        <w:rPr>
          <w:spacing w:val="-2"/>
          <w:sz w:val="20"/>
        </w:rPr>
        <w:t xml:space="preserve"> </w:t>
      </w:r>
      <w:r>
        <w:rPr>
          <w:sz w:val="20"/>
        </w:rPr>
        <w:t>D.</w:t>
      </w:r>
      <w:r>
        <w:rPr>
          <w:spacing w:val="-2"/>
          <w:sz w:val="20"/>
        </w:rPr>
        <w:t xml:space="preserve"> </w:t>
      </w:r>
      <w:r>
        <w:rPr>
          <w:sz w:val="20"/>
        </w:rPr>
        <w:t>Miguel</w:t>
      </w:r>
      <w:r>
        <w:rPr>
          <w:spacing w:val="-2"/>
          <w:sz w:val="20"/>
        </w:rPr>
        <w:t xml:space="preserve"> </w:t>
      </w:r>
      <w:r>
        <w:rPr>
          <w:sz w:val="20"/>
        </w:rPr>
        <w:t>Ángel</w:t>
      </w:r>
      <w:r>
        <w:rPr>
          <w:spacing w:val="-2"/>
          <w:sz w:val="20"/>
        </w:rPr>
        <w:t xml:space="preserve"> </w:t>
      </w:r>
      <w:r>
        <w:rPr>
          <w:sz w:val="20"/>
        </w:rPr>
        <w:t>Sánchez,</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4</w:t>
      </w:r>
      <w:r>
        <w:rPr>
          <w:spacing w:val="-2"/>
          <w:sz w:val="20"/>
        </w:rPr>
        <w:t xml:space="preserve"> </w:t>
      </w:r>
      <w:r>
        <w:rPr>
          <w:sz w:val="20"/>
        </w:rPr>
        <w:t>de</w:t>
      </w:r>
      <w:r>
        <w:rPr>
          <w:spacing w:val="-2"/>
          <w:sz w:val="20"/>
        </w:rPr>
        <w:t xml:space="preserve"> </w:t>
      </w:r>
      <w:r>
        <w:rPr>
          <w:sz w:val="20"/>
        </w:rPr>
        <w:t>abril</w:t>
      </w:r>
      <w:r>
        <w:rPr>
          <w:spacing w:val="-2"/>
          <w:sz w:val="20"/>
        </w:rPr>
        <w:t xml:space="preserve"> </w:t>
      </w:r>
      <w:r>
        <w:rPr>
          <w:sz w:val="20"/>
        </w:rPr>
        <w:t>de</w:t>
      </w:r>
      <w:r>
        <w:rPr>
          <w:spacing w:val="-2"/>
          <w:sz w:val="20"/>
        </w:rPr>
        <w:t xml:space="preserve"> 2.025.</w:t>
      </w:r>
    </w:p>
    <w:p w14:paraId="3AE3A68B" w14:textId="77777777" w:rsidR="00A97F47" w:rsidRDefault="00A97F47">
      <w:pPr>
        <w:pStyle w:val="Textoindependiente"/>
        <w:spacing w:before="60"/>
      </w:pPr>
    </w:p>
    <w:p w14:paraId="4A78E39C" w14:textId="0028DC6E" w:rsidR="00A97F47" w:rsidRDefault="00000000">
      <w:pPr>
        <w:pStyle w:val="Prrafodelista"/>
        <w:numPr>
          <w:ilvl w:val="0"/>
          <w:numId w:val="16"/>
        </w:numPr>
        <w:tabs>
          <w:tab w:val="left" w:pos="699"/>
        </w:tabs>
        <w:spacing w:line="542" w:lineRule="auto"/>
        <w:ind w:right="907" w:firstLine="0"/>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2"/>
          <w:sz w:val="20"/>
        </w:rPr>
        <w:t xml:space="preserve"> </w:t>
      </w:r>
      <w:r>
        <w:rPr>
          <w:sz w:val="20"/>
        </w:rPr>
        <w:t>Caminos</w:t>
      </w:r>
      <w:r>
        <w:rPr>
          <w:spacing w:val="-2"/>
          <w:sz w:val="20"/>
        </w:rPr>
        <w:t xml:space="preserve"> </w:t>
      </w:r>
      <w:r>
        <w:rPr>
          <w:sz w:val="20"/>
        </w:rPr>
        <w:t>Municipal,</w:t>
      </w:r>
      <w:r>
        <w:rPr>
          <w:spacing w:val="-2"/>
          <w:sz w:val="20"/>
        </w:rPr>
        <w:t xml:space="preserve"> </w:t>
      </w:r>
      <w:r>
        <w:rPr>
          <w:sz w:val="20"/>
        </w:rPr>
        <w:t>D.</w:t>
      </w:r>
      <w:r>
        <w:rPr>
          <w:spacing w:val="-2"/>
          <w:sz w:val="20"/>
        </w:rPr>
        <w:t xml:space="preserve"> </w:t>
      </w:r>
      <w:r>
        <w:rPr>
          <w:sz w:val="20"/>
        </w:rPr>
        <w:t>Manuel</w:t>
      </w:r>
      <w:r>
        <w:rPr>
          <w:spacing w:val="-2"/>
          <w:sz w:val="20"/>
        </w:rPr>
        <w:t xml:space="preserve"> </w:t>
      </w:r>
      <w:r>
        <w:rPr>
          <w:sz w:val="20"/>
        </w:rPr>
        <w:t>Ariño,</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11</w:t>
      </w:r>
      <w:r>
        <w:rPr>
          <w:spacing w:val="-2"/>
          <w:sz w:val="20"/>
        </w:rPr>
        <w:t xml:space="preserve"> </w:t>
      </w:r>
      <w:r>
        <w:rPr>
          <w:sz w:val="20"/>
        </w:rPr>
        <w:t>de</w:t>
      </w:r>
      <w:r>
        <w:rPr>
          <w:spacing w:val="-2"/>
          <w:sz w:val="20"/>
        </w:rPr>
        <w:t xml:space="preserve"> </w:t>
      </w:r>
      <w:r>
        <w:rPr>
          <w:sz w:val="20"/>
        </w:rPr>
        <w:t>abril</w:t>
      </w:r>
      <w:r>
        <w:rPr>
          <w:spacing w:val="-2"/>
          <w:sz w:val="20"/>
        </w:rPr>
        <w:t xml:space="preserve"> </w:t>
      </w:r>
      <w:r>
        <w:rPr>
          <w:sz w:val="20"/>
        </w:rPr>
        <w:t>de</w:t>
      </w:r>
      <w:r>
        <w:rPr>
          <w:spacing w:val="-2"/>
          <w:sz w:val="20"/>
        </w:rPr>
        <w:t xml:space="preserve"> </w:t>
      </w:r>
      <w:r>
        <w:rPr>
          <w:sz w:val="20"/>
        </w:rPr>
        <w:t>2.025. A los anteriores antecedentes de hecho son aplicables los siguientes</w:t>
      </w:r>
      <w:r w:rsidR="009C30D4">
        <w:rPr>
          <w:sz w:val="20"/>
        </w:rPr>
        <w:t>,</w:t>
      </w:r>
    </w:p>
    <w:p w14:paraId="1AC0AB98" w14:textId="77777777" w:rsidR="00A97F47" w:rsidRDefault="00000000">
      <w:pPr>
        <w:pStyle w:val="Ttulo2"/>
        <w:spacing w:before="1"/>
      </w:pPr>
      <w:r>
        <w:t xml:space="preserve">FUNDAMENTOS </w:t>
      </w:r>
      <w:r>
        <w:rPr>
          <w:spacing w:val="-2"/>
        </w:rPr>
        <w:t>JURÍDICOS.</w:t>
      </w:r>
    </w:p>
    <w:p w14:paraId="6C83AA7A" w14:textId="77777777" w:rsidR="00A97F47" w:rsidRDefault="00A97F47">
      <w:pPr>
        <w:pStyle w:val="Textoindependiente"/>
        <w:spacing w:before="61"/>
        <w:rPr>
          <w:b/>
        </w:rPr>
      </w:pPr>
    </w:p>
    <w:p w14:paraId="122FF65F" w14:textId="77777777" w:rsidR="00A97F47" w:rsidRDefault="00000000">
      <w:pPr>
        <w:pStyle w:val="Textoindependiente"/>
        <w:ind w:left="142"/>
      </w:pPr>
      <w:r>
        <w:t>La</w:t>
      </w:r>
      <w:r>
        <w:rPr>
          <w:spacing w:val="-7"/>
        </w:rPr>
        <w:t xml:space="preserve"> </w:t>
      </w:r>
      <w:r>
        <w:t>Legislación</w:t>
      </w:r>
      <w:r>
        <w:rPr>
          <w:spacing w:val="-7"/>
        </w:rPr>
        <w:t xml:space="preserve"> </w:t>
      </w:r>
      <w:r>
        <w:t>aplicable</w:t>
      </w:r>
      <w:r>
        <w:rPr>
          <w:spacing w:val="-6"/>
        </w:rPr>
        <w:t xml:space="preserve"> </w:t>
      </w:r>
      <w:r>
        <w:t>viene</w:t>
      </w:r>
      <w:r>
        <w:rPr>
          <w:spacing w:val="-7"/>
        </w:rPr>
        <w:t xml:space="preserve"> </w:t>
      </w:r>
      <w:r>
        <w:t>determinada</w:t>
      </w:r>
      <w:r>
        <w:rPr>
          <w:spacing w:val="-6"/>
        </w:rPr>
        <w:t xml:space="preserve"> </w:t>
      </w:r>
      <w:r>
        <w:rPr>
          <w:spacing w:val="-4"/>
        </w:rPr>
        <w:t>por:</w:t>
      </w:r>
    </w:p>
    <w:p w14:paraId="550B4B4A" w14:textId="77777777" w:rsidR="00A97F47" w:rsidRDefault="00A97F47">
      <w:pPr>
        <w:pStyle w:val="Textoindependiente"/>
        <w:spacing w:before="60"/>
      </w:pPr>
    </w:p>
    <w:p w14:paraId="2D54393D" w14:textId="77777777" w:rsidR="00A97F47" w:rsidRDefault="00000000">
      <w:pPr>
        <w:pStyle w:val="Prrafodelista"/>
        <w:numPr>
          <w:ilvl w:val="0"/>
          <w:numId w:val="15"/>
        </w:numPr>
        <w:tabs>
          <w:tab w:val="left" w:pos="410"/>
        </w:tabs>
        <w:spacing w:before="1" w:line="292" w:lineRule="auto"/>
        <w:ind w:firstLine="0"/>
        <w:rPr>
          <w:sz w:val="20"/>
        </w:rPr>
      </w:pPr>
      <w:r>
        <w:rPr>
          <w:sz w:val="20"/>
        </w:rPr>
        <w:t>Los</w:t>
      </w:r>
      <w:r>
        <w:rPr>
          <w:spacing w:val="14"/>
          <w:sz w:val="20"/>
        </w:rPr>
        <w:t xml:space="preserve"> </w:t>
      </w:r>
      <w:r>
        <w:rPr>
          <w:sz w:val="20"/>
        </w:rPr>
        <w:t>artículos</w:t>
      </w:r>
      <w:r>
        <w:rPr>
          <w:spacing w:val="14"/>
          <w:sz w:val="20"/>
        </w:rPr>
        <w:t xml:space="preserve"> </w:t>
      </w:r>
      <w:r>
        <w:rPr>
          <w:sz w:val="20"/>
        </w:rPr>
        <w:t>151,</w:t>
      </w:r>
      <w:r>
        <w:rPr>
          <w:spacing w:val="14"/>
          <w:sz w:val="20"/>
        </w:rPr>
        <w:t xml:space="preserve"> </w:t>
      </w:r>
      <w:r>
        <w:rPr>
          <w:sz w:val="20"/>
        </w:rPr>
        <w:t>152</w:t>
      </w:r>
      <w:r>
        <w:rPr>
          <w:spacing w:val="14"/>
          <w:sz w:val="20"/>
        </w:rPr>
        <w:t xml:space="preserve"> </w:t>
      </w:r>
      <w:r>
        <w:rPr>
          <w:sz w:val="20"/>
        </w:rPr>
        <w:t>a</w:t>
      </w:r>
      <w:r>
        <w:rPr>
          <w:spacing w:val="14"/>
          <w:sz w:val="20"/>
        </w:rPr>
        <w:t xml:space="preserve"> </w:t>
      </w:r>
      <w:r>
        <w:rPr>
          <w:sz w:val="20"/>
        </w:rPr>
        <w:t>154</w:t>
      </w:r>
      <w:r>
        <w:rPr>
          <w:spacing w:val="14"/>
          <w:sz w:val="20"/>
        </w:rPr>
        <w:t xml:space="preserve"> </w:t>
      </w:r>
      <w:r>
        <w:rPr>
          <w:sz w:val="20"/>
        </w:rPr>
        <w:t>y</w:t>
      </w:r>
      <w:r>
        <w:rPr>
          <w:spacing w:val="14"/>
          <w:sz w:val="20"/>
        </w:rPr>
        <w:t xml:space="preserve"> </w:t>
      </w:r>
      <w:r>
        <w:rPr>
          <w:sz w:val="20"/>
        </w:rPr>
        <w:t>158</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Ley</w:t>
      </w:r>
      <w:r>
        <w:rPr>
          <w:spacing w:val="14"/>
          <w:sz w:val="20"/>
        </w:rPr>
        <w:t xml:space="preserve"> </w:t>
      </w:r>
      <w:r>
        <w:rPr>
          <w:sz w:val="20"/>
        </w:rPr>
        <w:t>9/2001,</w:t>
      </w:r>
      <w:r>
        <w:rPr>
          <w:spacing w:val="14"/>
          <w:sz w:val="20"/>
        </w:rPr>
        <w:t xml:space="preserve"> </w:t>
      </w:r>
      <w:r>
        <w:rPr>
          <w:sz w:val="20"/>
        </w:rPr>
        <w:t>de</w:t>
      </w:r>
      <w:r>
        <w:rPr>
          <w:spacing w:val="14"/>
          <w:sz w:val="20"/>
        </w:rPr>
        <w:t xml:space="preserve"> </w:t>
      </w:r>
      <w:r>
        <w:rPr>
          <w:sz w:val="20"/>
        </w:rPr>
        <w:t>17</w:t>
      </w:r>
      <w:r>
        <w:rPr>
          <w:spacing w:val="14"/>
          <w:sz w:val="20"/>
        </w:rPr>
        <w:t xml:space="preserve"> </w:t>
      </w:r>
      <w:r>
        <w:rPr>
          <w:sz w:val="20"/>
        </w:rPr>
        <w:t>de</w:t>
      </w:r>
      <w:r>
        <w:rPr>
          <w:spacing w:val="14"/>
          <w:sz w:val="20"/>
        </w:rPr>
        <w:t xml:space="preserve"> </w:t>
      </w:r>
      <w:r>
        <w:rPr>
          <w:sz w:val="20"/>
        </w:rPr>
        <w:t>julio,</w:t>
      </w:r>
      <w:r>
        <w:rPr>
          <w:spacing w:val="14"/>
          <w:sz w:val="20"/>
        </w:rPr>
        <w:t xml:space="preserve"> </w:t>
      </w:r>
      <w:r>
        <w:rPr>
          <w:sz w:val="20"/>
        </w:rPr>
        <w:t>del</w:t>
      </w:r>
      <w:r>
        <w:rPr>
          <w:spacing w:val="14"/>
          <w:sz w:val="20"/>
        </w:rPr>
        <w:t xml:space="preserve"> </w:t>
      </w:r>
      <w:r>
        <w:rPr>
          <w:sz w:val="20"/>
        </w:rPr>
        <w:t>Suelo,</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Comunidad de Madrid.</w:t>
      </w:r>
    </w:p>
    <w:p w14:paraId="1324AD75" w14:textId="77777777" w:rsidR="00A97F47" w:rsidRDefault="00A97F47">
      <w:pPr>
        <w:pStyle w:val="Textoindependiente"/>
        <w:spacing w:before="9"/>
      </w:pPr>
    </w:p>
    <w:p w14:paraId="011F223F" w14:textId="77777777" w:rsidR="00A97F47" w:rsidRDefault="00000000">
      <w:pPr>
        <w:pStyle w:val="Prrafodelista"/>
        <w:numPr>
          <w:ilvl w:val="0"/>
          <w:numId w:val="15"/>
        </w:numPr>
        <w:tabs>
          <w:tab w:val="left" w:pos="404"/>
        </w:tabs>
        <w:spacing w:before="1" w:line="292" w:lineRule="auto"/>
        <w:ind w:firstLine="0"/>
        <w:rPr>
          <w:sz w:val="20"/>
        </w:rPr>
      </w:pPr>
      <w:r>
        <w:rPr>
          <w:sz w:val="20"/>
        </w:rPr>
        <w:t>El artículo 127.1 e) de la Ley 7/1985 de la Ley 7/1985, de 2 de abril, Reguladora de las Bases del Régimen Local.</w:t>
      </w:r>
    </w:p>
    <w:p w14:paraId="22717BF8" w14:textId="77777777" w:rsidR="00A97F47" w:rsidRDefault="00A97F47">
      <w:pPr>
        <w:pStyle w:val="Textoindependiente"/>
        <w:spacing w:before="9"/>
      </w:pPr>
    </w:p>
    <w:p w14:paraId="76AD8B98" w14:textId="77777777" w:rsidR="00A97F47" w:rsidRDefault="00000000">
      <w:pPr>
        <w:pStyle w:val="Textoindependiente"/>
        <w:spacing w:line="292" w:lineRule="auto"/>
        <w:ind w:left="142" w:right="141"/>
        <w:jc w:val="both"/>
      </w:pPr>
      <w:r>
        <w:t>Plan General de Ordenación Urbana de Las Rozas de Madrid. aprobado definitivamente por el Consejo de Gobierno de la Comunidad de Madrid en diciembre de 1994, publicado en el B.O.C.M. de fecha 21 de ese mismo mes y año.</w:t>
      </w:r>
    </w:p>
    <w:p w14:paraId="7AD13BE4" w14:textId="77777777" w:rsidR="00A97F47" w:rsidRDefault="00A97F47">
      <w:pPr>
        <w:pStyle w:val="Textoindependiente"/>
        <w:spacing w:before="10"/>
      </w:pPr>
    </w:p>
    <w:p w14:paraId="47F39130" w14:textId="77777777" w:rsidR="00A97F47" w:rsidRDefault="00000000">
      <w:pPr>
        <w:pStyle w:val="Textoindependiente"/>
        <w:spacing w:line="292" w:lineRule="auto"/>
        <w:ind w:left="142" w:right="141"/>
        <w:jc w:val="both"/>
      </w:pPr>
      <w:r>
        <w:rPr>
          <w:b/>
        </w:rPr>
        <w:t xml:space="preserve">1º.- </w:t>
      </w:r>
      <w:r>
        <w:t>De conformidad con lo establecido en el artículo 151 a) de la Ley 9/01, de 17 de julio, del Suelo</w:t>
      </w:r>
      <w:r>
        <w:rPr>
          <w:spacing w:val="40"/>
        </w:rPr>
        <w:t xml:space="preserve"> </w:t>
      </w:r>
      <w:r>
        <w:t>de la Comunidad de Madrid, establece que licencia urbanística, es el acto administrativo reglado por</w:t>
      </w:r>
      <w:r>
        <w:rPr>
          <w:spacing w:val="40"/>
        </w:rPr>
        <w:t xml:space="preserve"> </w:t>
      </w:r>
      <w:r>
        <w:t>el que el ayuntamiento resuelve autorizar al interesado a realizar una actuación de construcción y edificación, de implantación, desarrollo o modificación de actividad o cualquier otro acto de uso del suelo, expresando el objeto de esta, las condiciones y los plazos de ejercicio conforme a lo establecido en la normativa aplicable.</w:t>
      </w:r>
    </w:p>
    <w:p w14:paraId="6615C5E9" w14:textId="77777777" w:rsidR="00A97F47" w:rsidRDefault="00A97F47">
      <w:pPr>
        <w:pStyle w:val="Textoindependiente"/>
        <w:spacing w:before="13"/>
      </w:pPr>
    </w:p>
    <w:p w14:paraId="6C5675ED" w14:textId="77777777" w:rsidR="00A97F47" w:rsidRDefault="00000000">
      <w:pPr>
        <w:pStyle w:val="Textoindependiente"/>
        <w:spacing w:before="1" w:line="292" w:lineRule="auto"/>
        <w:ind w:left="142" w:right="141"/>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4BF6EFB8" w14:textId="77777777" w:rsidR="00A97F47" w:rsidRDefault="00A97F47">
      <w:pPr>
        <w:pStyle w:val="Textoindependiente"/>
        <w:spacing w:before="9"/>
      </w:pPr>
    </w:p>
    <w:p w14:paraId="5B5751F7" w14:textId="77777777" w:rsidR="00A97F47" w:rsidRDefault="00000000">
      <w:pPr>
        <w:pStyle w:val="Textoindependiente"/>
        <w:spacing w:line="297" w:lineRule="auto"/>
        <w:ind w:left="142" w:right="141"/>
        <w:jc w:val="both"/>
      </w:pPr>
      <w:r>
        <w:rPr>
          <w:b/>
        </w:rPr>
        <w:t xml:space="preserve">2º.- </w:t>
      </w:r>
      <w:r>
        <w:t>El objeto de la licencia es construcción de piscina privada de obra de forma rectangular de rectangular</w:t>
      </w:r>
      <w:r>
        <w:rPr>
          <w:spacing w:val="13"/>
        </w:rPr>
        <w:t xml:space="preserve"> </w:t>
      </w:r>
      <w:r>
        <w:t>de</w:t>
      </w:r>
      <w:r>
        <w:rPr>
          <w:spacing w:val="13"/>
        </w:rPr>
        <w:t xml:space="preserve"> </w:t>
      </w:r>
      <w:r>
        <w:t>8,84</w:t>
      </w:r>
      <w:r>
        <w:rPr>
          <w:spacing w:val="13"/>
        </w:rPr>
        <w:t xml:space="preserve"> </w:t>
      </w:r>
      <w:r>
        <w:t>metros</w:t>
      </w:r>
      <w:r>
        <w:rPr>
          <w:spacing w:val="13"/>
        </w:rPr>
        <w:t xml:space="preserve"> </w:t>
      </w:r>
      <w:r>
        <w:t>de</w:t>
      </w:r>
      <w:r>
        <w:rPr>
          <w:spacing w:val="13"/>
        </w:rPr>
        <w:t xml:space="preserve"> </w:t>
      </w:r>
      <w:r>
        <w:t>largo</w:t>
      </w:r>
      <w:r>
        <w:rPr>
          <w:spacing w:val="13"/>
        </w:rPr>
        <w:t xml:space="preserve"> </w:t>
      </w:r>
      <w:r>
        <w:t>por</w:t>
      </w:r>
      <w:r>
        <w:rPr>
          <w:spacing w:val="13"/>
        </w:rPr>
        <w:t xml:space="preserve"> </w:t>
      </w:r>
      <w:r>
        <w:t>3,78</w:t>
      </w:r>
      <w:r>
        <w:rPr>
          <w:spacing w:val="13"/>
        </w:rPr>
        <w:t xml:space="preserve"> </w:t>
      </w:r>
      <w:r>
        <w:t>metros</w:t>
      </w:r>
      <w:r>
        <w:rPr>
          <w:spacing w:val="13"/>
        </w:rPr>
        <w:t xml:space="preserve"> </w:t>
      </w:r>
      <w:r>
        <w:t>de</w:t>
      </w:r>
      <w:r>
        <w:rPr>
          <w:spacing w:val="13"/>
        </w:rPr>
        <w:t xml:space="preserve"> </w:t>
      </w:r>
      <w:r>
        <w:t>ancho,</w:t>
      </w:r>
      <w:r>
        <w:rPr>
          <w:spacing w:val="13"/>
        </w:rPr>
        <w:t xml:space="preserve"> </w:t>
      </w:r>
      <w:r>
        <w:t>y</w:t>
      </w:r>
      <w:r>
        <w:rPr>
          <w:spacing w:val="13"/>
        </w:rPr>
        <w:t xml:space="preserve"> </w:t>
      </w:r>
      <w:r>
        <w:t>escaleras</w:t>
      </w:r>
      <w:r>
        <w:rPr>
          <w:spacing w:val="13"/>
        </w:rPr>
        <w:t xml:space="preserve"> </w:t>
      </w:r>
      <w:r>
        <w:t>integradas</w:t>
      </w:r>
      <w:r>
        <w:rPr>
          <w:spacing w:val="13"/>
        </w:rPr>
        <w:t xml:space="preserve"> </w:t>
      </w:r>
      <w:r>
        <w:t>en</w:t>
      </w:r>
      <w:r>
        <w:rPr>
          <w:spacing w:val="13"/>
        </w:rPr>
        <w:t xml:space="preserve"> </w:t>
      </w:r>
      <w:r>
        <w:t>un</w:t>
      </w:r>
      <w:r>
        <w:rPr>
          <w:spacing w:val="13"/>
        </w:rPr>
        <w:t xml:space="preserve"> </w:t>
      </w:r>
      <w:r>
        <w:t>lateral,</w:t>
      </w:r>
    </w:p>
    <w:p w14:paraId="3FF04EB1" w14:textId="77777777" w:rsidR="00A97F47" w:rsidRDefault="00A97F47">
      <w:pPr>
        <w:pStyle w:val="Textoindependiente"/>
        <w:spacing w:line="297" w:lineRule="auto"/>
        <w:jc w:val="both"/>
        <w:sectPr w:rsidR="00A97F47">
          <w:pgSz w:w="11910" w:h="16840"/>
          <w:pgMar w:top="1260" w:right="1275" w:bottom="1260" w:left="1275" w:header="225" w:footer="1060" w:gutter="0"/>
          <w:cols w:space="720"/>
        </w:sectPr>
      </w:pPr>
    </w:p>
    <w:p w14:paraId="0107AD9A" w14:textId="328A716A"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694592" behindDoc="0" locked="0" layoutInCell="1" allowOverlap="1" wp14:anchorId="1814C3F8" wp14:editId="11641919">
                <wp:simplePos x="0" y="0"/>
                <wp:positionH relativeFrom="page">
                  <wp:posOffset>6807090</wp:posOffset>
                </wp:positionH>
                <wp:positionV relativeFrom="page">
                  <wp:posOffset>2818730</wp:posOffset>
                </wp:positionV>
                <wp:extent cx="419734" cy="3187065"/>
                <wp:effectExtent l="0" t="0" r="0" b="0"/>
                <wp:wrapNone/>
                <wp:docPr id="479" name="Text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54F598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29BD8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814C3F8" id="Textbox 479" o:spid="_x0000_s1251" type="#_x0000_t202" style="position:absolute;left:0;text-align:left;margin-left:536pt;margin-top:221.95pt;width:33.05pt;height:250.95pt;z-index:251694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PYs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alj/lsC92R1NBAElqOyxUxG6m/Lcefexk1Z8Mn&#10;TwbmYTgn8Zxsz0lMw3soI5M1eni7T2BsYXT9ZmZEnSma5inKrf99X6qus775B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7E9iy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154F598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29BD8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lo que hace una superficie de lámina de agua de 37,01 m2, ajustándose a la rasante definida como natural del terreno, sin tener incidencia sobre los parámetros urbanísticos que, de conformidad con lo dispuesto en el artículo 158 de la Ley del Suelo de Madrid en relación con el artículo 3.5.13 de las Normas Urbanísticas del vigente Plan General de Ordenación Urbana de Las Rozas de Madrid, deberán iniciarse en el plazo de seis meses y deberán quedar terminadas dentro de los tres años siguientes a la fecha de la notificación de la presente licencia.</w:t>
      </w:r>
    </w:p>
    <w:p w14:paraId="1E9BA37F" w14:textId="77777777" w:rsidR="00A97F47" w:rsidRDefault="00A97F47">
      <w:pPr>
        <w:pStyle w:val="Textoindependiente"/>
        <w:spacing w:before="9"/>
      </w:pPr>
    </w:p>
    <w:p w14:paraId="53DBFB9B" w14:textId="77777777" w:rsidR="00A97F47" w:rsidRDefault="00000000">
      <w:pPr>
        <w:pStyle w:val="Textoindependiente"/>
        <w:spacing w:before="1" w:line="295" w:lineRule="auto"/>
        <w:ind w:left="142" w:right="141"/>
        <w:jc w:val="both"/>
      </w:pPr>
      <w:r>
        <w:rPr>
          <w:b/>
        </w:rPr>
        <w:t xml:space="preserve">3º.- </w:t>
      </w:r>
      <w:r>
        <w:t>Es competente para resolver el procedimiento la Junta de Gobierno Local en virtud de lo</w:t>
      </w:r>
      <w:r>
        <w:rPr>
          <w:spacing w:val="40"/>
        </w:rPr>
        <w:t xml:space="preserve"> </w:t>
      </w:r>
      <w:r>
        <w:t>dispuesto en el artículo 127.1.e) de la Ley 7/1985, de 2 de abril, Reguladora de las Bases de</w:t>
      </w:r>
      <w:r>
        <w:rPr>
          <w:spacing w:val="80"/>
        </w:rPr>
        <w:t xml:space="preserve"> </w:t>
      </w:r>
      <w:r>
        <w:t>Régimen Local.</w:t>
      </w:r>
    </w:p>
    <w:p w14:paraId="39503EB1" w14:textId="77777777" w:rsidR="00A97F47" w:rsidRDefault="00A97F47">
      <w:pPr>
        <w:pStyle w:val="Textoindependiente"/>
        <w:spacing w:before="6"/>
      </w:pPr>
    </w:p>
    <w:p w14:paraId="5681D222" w14:textId="77777777" w:rsidR="00A97F47" w:rsidRDefault="00000000">
      <w:pPr>
        <w:pStyle w:val="Textoindependiente"/>
        <w:spacing w:line="292" w:lineRule="auto"/>
        <w:ind w:left="142" w:right="141"/>
        <w:jc w:val="both"/>
      </w:pPr>
      <w:r>
        <w:rPr>
          <w:b/>
        </w:rPr>
        <w:t xml:space="preserve">4º.- </w:t>
      </w:r>
      <w:r>
        <w:t>Con base a lo anteriormente expuesto, visto el contenido de los informes técnicos obrantes al expediente, desde el punto de vista jurídico, en el ámbito de mis competencias y funciones, se</w:t>
      </w:r>
      <w:r>
        <w:rPr>
          <w:spacing w:val="40"/>
        </w:rPr>
        <w:t xml:space="preserve"> </w:t>
      </w:r>
      <w:r>
        <w:t>informa favorablemente la concesión de la presente licencia, con sujeción a las condiciones</w:t>
      </w:r>
      <w:r>
        <w:rPr>
          <w:spacing w:val="80"/>
        </w:rPr>
        <w:t xml:space="preserve"> </w:t>
      </w:r>
      <w:r>
        <w:t>generales establecidas en la legislación vigente y especial que se indican en los informes de los Servicios Técnicos.</w:t>
      </w:r>
    </w:p>
    <w:p w14:paraId="4D674748" w14:textId="77777777" w:rsidR="00A97F47" w:rsidRDefault="00A97F47">
      <w:pPr>
        <w:pStyle w:val="Textoindependiente"/>
        <w:spacing w:before="14"/>
      </w:pPr>
    </w:p>
    <w:p w14:paraId="0E266256" w14:textId="3DC928C8" w:rsidR="00A97F47"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PR/2025/3065</w:t>
      </w:r>
      <w:r>
        <w:rPr>
          <w:spacing w:val="-4"/>
        </w:rPr>
        <w:t xml:space="preserve"> </w:t>
      </w:r>
      <w:r>
        <w:t>de</w:t>
      </w:r>
      <w:r>
        <w:rPr>
          <w:spacing w:val="-4"/>
        </w:rPr>
        <w:t xml:space="preserve"> </w:t>
      </w:r>
      <w:r>
        <w:t>20</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9C30D4">
        <w:rPr>
          <w:spacing w:val="-2"/>
        </w:rPr>
        <w:t>,</w:t>
      </w:r>
    </w:p>
    <w:p w14:paraId="71973429" w14:textId="77777777" w:rsidR="00A97F47" w:rsidRDefault="00A97F47">
      <w:pPr>
        <w:pStyle w:val="Textoindependiente"/>
        <w:spacing w:before="59"/>
      </w:pPr>
    </w:p>
    <w:p w14:paraId="50B90E91" w14:textId="77777777" w:rsidR="00A97F47" w:rsidRDefault="00000000">
      <w:pPr>
        <w:pStyle w:val="Ttulo3"/>
        <w:spacing w:before="1"/>
      </w:pPr>
      <w:r>
        <w:rPr>
          <w:spacing w:val="-2"/>
        </w:rPr>
        <w:t>Resolución:</w:t>
      </w:r>
    </w:p>
    <w:p w14:paraId="6670AC50" w14:textId="77777777" w:rsidR="00A97F47" w:rsidRDefault="00000000">
      <w:pPr>
        <w:pStyle w:val="Textoindependiente"/>
        <w:spacing w:before="5"/>
        <w:rPr>
          <w:b/>
        </w:rPr>
      </w:pPr>
      <w:r>
        <w:rPr>
          <w:b/>
          <w:noProof/>
        </w:rPr>
        <mc:AlternateContent>
          <mc:Choice Requires="wpg">
            <w:drawing>
              <wp:anchor distT="0" distB="0" distL="0" distR="0" simplePos="0" relativeHeight="251802112" behindDoc="1" locked="0" layoutInCell="1" allowOverlap="1" wp14:anchorId="33FA1AD2" wp14:editId="7C2D26B0">
                <wp:simplePos x="0" y="0"/>
                <wp:positionH relativeFrom="page">
                  <wp:posOffset>900112</wp:posOffset>
                </wp:positionH>
                <wp:positionV relativeFrom="paragraph">
                  <wp:posOffset>164878</wp:posOffset>
                </wp:positionV>
                <wp:extent cx="5760085" cy="1135380"/>
                <wp:effectExtent l="0" t="0" r="0" b="0"/>
                <wp:wrapTopAndBottom/>
                <wp:docPr id="48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1135380"/>
                          <a:chOff x="0" y="0"/>
                          <a:chExt cx="5760085" cy="1135380"/>
                        </a:xfrm>
                      </wpg:grpSpPr>
                      <wps:wsp>
                        <wps:cNvPr id="482" name="Graphic 482"/>
                        <wps:cNvSpPr/>
                        <wps:spPr>
                          <a:xfrm>
                            <a:off x="4762" y="9525"/>
                            <a:ext cx="5750560" cy="1116330"/>
                          </a:xfrm>
                          <a:custGeom>
                            <a:avLst/>
                            <a:gdLst/>
                            <a:ahLst/>
                            <a:cxnLst/>
                            <a:rect l="l" t="t" r="r" b="b"/>
                            <a:pathLst>
                              <a:path w="5750560" h="1116330">
                                <a:moveTo>
                                  <a:pt x="5750242" y="0"/>
                                </a:moveTo>
                                <a:lnTo>
                                  <a:pt x="0" y="0"/>
                                </a:lnTo>
                                <a:lnTo>
                                  <a:pt x="0" y="1116330"/>
                                </a:lnTo>
                                <a:lnTo>
                                  <a:pt x="5750242" y="1116330"/>
                                </a:lnTo>
                                <a:lnTo>
                                  <a:pt x="5750242" y="0"/>
                                </a:lnTo>
                                <a:close/>
                              </a:path>
                            </a:pathLst>
                          </a:custGeom>
                          <a:solidFill>
                            <a:srgbClr val="F3F3F3"/>
                          </a:solidFill>
                        </wps:spPr>
                        <wps:bodyPr wrap="square" lIns="0" tIns="0" rIns="0" bIns="0" rtlCol="0">
                          <a:prstTxWarp prst="textNoShape">
                            <a:avLst/>
                          </a:prstTxWarp>
                          <a:noAutofit/>
                        </wps:bodyPr>
                      </wps:wsp>
                      <wps:wsp>
                        <wps:cNvPr id="483" name="Graphic 483"/>
                        <wps:cNvSpPr/>
                        <wps:spPr>
                          <a:xfrm>
                            <a:off x="-12" y="0"/>
                            <a:ext cx="5760085" cy="1136015"/>
                          </a:xfrm>
                          <a:custGeom>
                            <a:avLst/>
                            <a:gdLst/>
                            <a:ahLst/>
                            <a:cxnLst/>
                            <a:rect l="l" t="t" r="r" b="b"/>
                            <a:pathLst>
                              <a:path w="5760085" h="1136015">
                                <a:moveTo>
                                  <a:pt x="5759780" y="0"/>
                                </a:moveTo>
                                <a:lnTo>
                                  <a:pt x="5759462" y="0"/>
                                </a:lnTo>
                                <a:lnTo>
                                  <a:pt x="5759462" y="5080"/>
                                </a:lnTo>
                                <a:lnTo>
                                  <a:pt x="5756922" y="7620"/>
                                </a:lnTo>
                                <a:lnTo>
                                  <a:pt x="5756922" y="5080"/>
                                </a:lnTo>
                                <a:lnTo>
                                  <a:pt x="5759462" y="5080"/>
                                </a:lnTo>
                                <a:lnTo>
                                  <a:pt x="5759462" y="0"/>
                                </a:lnTo>
                                <a:lnTo>
                                  <a:pt x="5755005" y="0"/>
                                </a:lnTo>
                                <a:lnTo>
                                  <a:pt x="5755005" y="10160"/>
                                </a:lnTo>
                                <a:lnTo>
                                  <a:pt x="5755005" y="1125867"/>
                                </a:lnTo>
                                <a:lnTo>
                                  <a:pt x="4775" y="1125867"/>
                                </a:lnTo>
                                <a:lnTo>
                                  <a:pt x="4775" y="10160"/>
                                </a:lnTo>
                                <a:lnTo>
                                  <a:pt x="5755005" y="10160"/>
                                </a:lnTo>
                                <a:lnTo>
                                  <a:pt x="5755005" y="0"/>
                                </a:lnTo>
                                <a:lnTo>
                                  <a:pt x="2857" y="0"/>
                                </a:lnTo>
                                <a:lnTo>
                                  <a:pt x="2857" y="5080"/>
                                </a:lnTo>
                                <a:lnTo>
                                  <a:pt x="2857" y="7620"/>
                                </a:lnTo>
                                <a:lnTo>
                                  <a:pt x="317" y="5080"/>
                                </a:lnTo>
                                <a:lnTo>
                                  <a:pt x="2857" y="5080"/>
                                </a:lnTo>
                                <a:lnTo>
                                  <a:pt x="2857" y="0"/>
                                </a:lnTo>
                                <a:lnTo>
                                  <a:pt x="12" y="0"/>
                                </a:lnTo>
                                <a:lnTo>
                                  <a:pt x="12" y="4775"/>
                                </a:lnTo>
                                <a:lnTo>
                                  <a:pt x="12" y="5080"/>
                                </a:lnTo>
                                <a:lnTo>
                                  <a:pt x="12" y="1130617"/>
                                </a:lnTo>
                                <a:lnTo>
                                  <a:pt x="0" y="1135392"/>
                                </a:lnTo>
                                <a:lnTo>
                                  <a:pt x="5759767" y="1135392"/>
                                </a:lnTo>
                                <a:lnTo>
                                  <a:pt x="5759767" y="1130630"/>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484" name="Textbox 484"/>
                        <wps:cNvSpPr txBox="1"/>
                        <wps:spPr>
                          <a:xfrm>
                            <a:off x="4762" y="10160"/>
                            <a:ext cx="5750560" cy="1115695"/>
                          </a:xfrm>
                          <a:prstGeom prst="rect">
                            <a:avLst/>
                          </a:prstGeom>
                        </wps:spPr>
                        <wps:txbx>
                          <w:txbxContent>
                            <w:p w14:paraId="5CE2D72D" w14:textId="53BCCEAD" w:rsidR="00A97F47" w:rsidRDefault="00000000" w:rsidP="009C30D4">
                              <w:pPr>
                                <w:spacing w:before="79" w:line="285" w:lineRule="auto"/>
                                <w:ind w:left="60" w:right="58"/>
                                <w:jc w:val="both"/>
                                <w:rPr>
                                  <w:sz w:val="20"/>
                                </w:rPr>
                              </w:pPr>
                              <w:r>
                                <w:rPr>
                                  <w:sz w:val="20"/>
                                </w:rPr>
                                <w:t xml:space="preserve">1º.- Conceder, a, D. Mariano Sánchez Guillén, en representación de D. </w:t>
                              </w:r>
                              <w:r w:rsidR="009C30D4">
                                <w:rPr>
                                  <w:sz w:val="20"/>
                                </w:rPr>
                                <w:t>S.A.P.</w:t>
                              </w:r>
                              <w:r>
                                <w:rPr>
                                  <w:sz w:val="20"/>
                                </w:rPr>
                                <w:t xml:space="preserve">, licencia de obras para construcción de piscina de obra en la calle </w:t>
                              </w:r>
                              <w:r w:rsidR="009C30D4">
                                <w:rPr>
                                  <w:sz w:val="20"/>
                                </w:rPr>
                                <w:t>********************************************************</w:t>
                              </w:r>
                              <w:r>
                                <w:rPr>
                                  <w:sz w:val="20"/>
                                </w:rPr>
                                <w:t>, según proyecto técnico redactado por Arquitecto colegiado n.º 11.062 del Colegio Oficial</w:t>
                              </w:r>
                              <w:r>
                                <w:rPr>
                                  <w:spacing w:val="-2"/>
                                  <w:sz w:val="20"/>
                                </w:rPr>
                                <w:t xml:space="preserve"> </w:t>
                              </w:r>
                              <w:r>
                                <w:rPr>
                                  <w:sz w:val="20"/>
                                </w:rPr>
                                <w:t>de</w:t>
                              </w:r>
                              <w:r>
                                <w:rPr>
                                  <w:spacing w:val="-2"/>
                                  <w:sz w:val="20"/>
                                </w:rPr>
                                <w:t xml:space="preserve"> </w:t>
                              </w:r>
                              <w:r>
                                <w:rPr>
                                  <w:sz w:val="20"/>
                                </w:rPr>
                                <w:t>Arquitectos</w:t>
                              </w:r>
                              <w:r>
                                <w:rPr>
                                  <w:spacing w:val="-2"/>
                                  <w:sz w:val="20"/>
                                </w:rPr>
                                <w:t xml:space="preserve"> </w:t>
                              </w:r>
                              <w:r>
                                <w:rPr>
                                  <w:sz w:val="20"/>
                                </w:rPr>
                                <w:t>de</w:t>
                              </w:r>
                              <w:r>
                                <w:rPr>
                                  <w:spacing w:val="-2"/>
                                  <w:sz w:val="20"/>
                                </w:rPr>
                                <w:t xml:space="preserve"> </w:t>
                              </w:r>
                              <w:r>
                                <w:rPr>
                                  <w:sz w:val="20"/>
                                </w:rPr>
                                <w:t>Madrid,</w:t>
                              </w:r>
                              <w:r>
                                <w:rPr>
                                  <w:spacing w:val="-2"/>
                                  <w:sz w:val="20"/>
                                </w:rPr>
                                <w:t xml:space="preserve"> </w:t>
                              </w:r>
                              <w:r>
                                <w:rPr>
                                  <w:sz w:val="20"/>
                                </w:rPr>
                                <w:t>que</w:t>
                              </w:r>
                              <w:r>
                                <w:rPr>
                                  <w:spacing w:val="-2"/>
                                  <w:sz w:val="20"/>
                                </w:rPr>
                                <w:t xml:space="preserve"> </w:t>
                              </w:r>
                              <w:r>
                                <w:rPr>
                                  <w:sz w:val="20"/>
                                </w:rPr>
                                <w:t>cuenta</w:t>
                              </w:r>
                              <w:r>
                                <w:rPr>
                                  <w:spacing w:val="-2"/>
                                  <w:sz w:val="20"/>
                                </w:rPr>
                                <w:t xml:space="preserve"> </w:t>
                              </w:r>
                              <w:r>
                                <w:rPr>
                                  <w:sz w:val="20"/>
                                </w:rPr>
                                <w:t>con</w:t>
                              </w:r>
                              <w:r>
                                <w:rPr>
                                  <w:spacing w:val="-2"/>
                                  <w:sz w:val="20"/>
                                </w:rPr>
                                <w:t xml:space="preserve"> </w:t>
                              </w:r>
                              <w:r>
                                <w:rPr>
                                  <w:sz w:val="20"/>
                                </w:rPr>
                                <w:t>un</w:t>
                              </w:r>
                              <w:r>
                                <w:rPr>
                                  <w:spacing w:val="-2"/>
                                  <w:sz w:val="20"/>
                                </w:rPr>
                                <w:t xml:space="preserve"> </w:t>
                              </w:r>
                              <w:r>
                                <w:rPr>
                                  <w:sz w:val="20"/>
                                </w:rPr>
                                <w:t>presupuesto</w:t>
                              </w:r>
                              <w:r>
                                <w:rPr>
                                  <w:spacing w:val="-2"/>
                                  <w:sz w:val="20"/>
                                </w:rPr>
                                <w:t xml:space="preserve"> </w:t>
                              </w:r>
                              <w:r>
                                <w:rPr>
                                  <w:sz w:val="20"/>
                                </w:rPr>
                                <w:t>de</w:t>
                              </w:r>
                              <w:r>
                                <w:rPr>
                                  <w:spacing w:val="-2"/>
                                  <w:sz w:val="20"/>
                                </w:rPr>
                                <w:t xml:space="preserve"> </w:t>
                              </w:r>
                              <w:r>
                                <w:rPr>
                                  <w:sz w:val="20"/>
                                </w:rPr>
                                <w:t>ejecución</w:t>
                              </w:r>
                              <w:r>
                                <w:rPr>
                                  <w:spacing w:val="-2"/>
                                  <w:sz w:val="20"/>
                                </w:rPr>
                                <w:t xml:space="preserve"> </w:t>
                              </w:r>
                              <w:r>
                                <w:rPr>
                                  <w:sz w:val="20"/>
                                </w:rPr>
                                <w:t>material</w:t>
                              </w:r>
                              <w:r>
                                <w:rPr>
                                  <w:spacing w:val="-2"/>
                                  <w:sz w:val="20"/>
                                </w:rPr>
                                <w:t xml:space="preserve"> </w:t>
                              </w:r>
                              <w:r>
                                <w:rPr>
                                  <w:sz w:val="20"/>
                                </w:rPr>
                                <w:t>de</w:t>
                              </w:r>
                              <w:r>
                                <w:rPr>
                                  <w:spacing w:val="-2"/>
                                  <w:sz w:val="20"/>
                                </w:rPr>
                                <w:t xml:space="preserve"> </w:t>
                              </w:r>
                              <w:r>
                                <w:rPr>
                                  <w:sz w:val="20"/>
                                </w:rPr>
                                <w:t>26.823,73</w:t>
                              </w:r>
                              <w:r w:rsidR="009C30D4">
                                <w:rPr>
                                  <w:sz w:val="20"/>
                                </w:rPr>
                                <w:t xml:space="preserve"> </w:t>
                              </w:r>
                              <w:r>
                                <w:rPr>
                                  <w:sz w:val="20"/>
                                </w:rPr>
                                <w:t>€ (sin considerar gestión de residuos, control de calidad y seguridad y salud), tramitada con número de expediente 17497/2024.</w:t>
                              </w:r>
                            </w:p>
                          </w:txbxContent>
                        </wps:txbx>
                        <wps:bodyPr wrap="square" lIns="0" tIns="0" rIns="0" bIns="0" rtlCol="0">
                          <a:noAutofit/>
                        </wps:bodyPr>
                      </wps:wsp>
                    </wpg:wgp>
                  </a:graphicData>
                </a:graphic>
              </wp:anchor>
            </w:drawing>
          </mc:Choice>
          <mc:Fallback>
            <w:pict>
              <v:group w14:anchorId="33FA1AD2" id="Group 481" o:spid="_x0000_s1252" style="position:absolute;margin-left:70.85pt;margin-top:13pt;width:453.55pt;height:89.4pt;z-index:-251514368;mso-wrap-distance-left:0;mso-wrap-distance-right:0;mso-position-horizontal-relative:page;mso-position-vertical-relative:text" coordsize="57600,11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">
                <v:shape id="Graphic 482" o:spid="_x0000_s1253" style="position:absolute;left:47;top:95;width:57506;height:11163;visibility:visible;mso-wrap-style:square;v-text-anchor:top" coordsize="5750560,111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" path="m5750242,l,,,1116330r5750242,l5750242,xe" fillcolor="#f3f3f3" stroked="f">
                  <v:path arrowok="t"/>
                </v:shape>
                <v:shape id="Graphic 483" o:spid="_x0000_s1254" style="position:absolute;width:57600;height:11360;visibility:visible;mso-wrap-style:square;v-text-anchor:top" coordsize="5760085,1136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" path="m5759780,r-318,l5759462,5080r-2540,2540l5756922,5080r2540,l5759462,r-4457,l5755005,10160r,1115707l4775,1125867r,-1115707l5755005,10160r,-10160l2857,r,5080l2857,7620,317,5080r2540,l2857,,12,r,4775l12,5080r,1125537l,1135392r5759767,l5759767,1130630r,-1125550l5759780,xe" fillcolor="#ccc" stroked="f">
                  <v:path arrowok="t"/>
                </v:shape>
                <v:shape id="Textbox 484" o:spid="_x0000_s1255" type="#_x0000_t202" style="position:absolute;left:47;top:101;width:57506;height:11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cyxQAAANwAAAAPAAAAZHJzL2Rvd25yZXYueG1sRI9Ba8JA&#10;FITvgv9heYXedFMR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eWPcyxQAAANwAAAAP&#10;AAAAAAAAAAAAAAAAAAcCAABkcnMvZG93bnJldi54bWxQSwUGAAAAAAMAAwC3AAAA+QIAAAAA&#10;" filled="f" stroked="f">
                  <v:textbox inset="0,0,0,0">
                    <w:txbxContent>
                      <w:p w14:paraId="5CE2D72D" w14:textId="53BCCEAD" w:rsidR="00A97F47" w:rsidRDefault="00000000" w:rsidP="009C30D4">
                        <w:pPr>
                          <w:spacing w:before="79" w:line="285" w:lineRule="auto"/>
                          <w:ind w:left="60" w:right="58"/>
                          <w:jc w:val="both"/>
                          <w:rPr>
                            <w:sz w:val="20"/>
                          </w:rPr>
                        </w:pPr>
                        <w:r>
                          <w:rPr>
                            <w:sz w:val="20"/>
                          </w:rPr>
                          <w:t xml:space="preserve">1º.- Conceder, a, D. Mariano Sánchez Guillén, en representación de D. </w:t>
                        </w:r>
                        <w:r w:rsidR="009C30D4">
                          <w:rPr>
                            <w:sz w:val="20"/>
                          </w:rPr>
                          <w:t>S.A.P.</w:t>
                        </w:r>
                        <w:r>
                          <w:rPr>
                            <w:sz w:val="20"/>
                          </w:rPr>
                          <w:t xml:space="preserve">, licencia de obras para construcción de piscina de obra en la calle </w:t>
                        </w:r>
                        <w:r w:rsidR="009C30D4">
                          <w:rPr>
                            <w:sz w:val="20"/>
                          </w:rPr>
                          <w:t>********************************************************</w:t>
                        </w:r>
                        <w:r>
                          <w:rPr>
                            <w:sz w:val="20"/>
                          </w:rPr>
                          <w:t>, según proyecto técnico redactado por Arquitecto colegiado n.º 11.062 del Colegio Oficial</w:t>
                        </w:r>
                        <w:r>
                          <w:rPr>
                            <w:spacing w:val="-2"/>
                            <w:sz w:val="20"/>
                          </w:rPr>
                          <w:t xml:space="preserve"> </w:t>
                        </w:r>
                        <w:r>
                          <w:rPr>
                            <w:sz w:val="20"/>
                          </w:rPr>
                          <w:t>de</w:t>
                        </w:r>
                        <w:r>
                          <w:rPr>
                            <w:spacing w:val="-2"/>
                            <w:sz w:val="20"/>
                          </w:rPr>
                          <w:t xml:space="preserve"> </w:t>
                        </w:r>
                        <w:r>
                          <w:rPr>
                            <w:sz w:val="20"/>
                          </w:rPr>
                          <w:t>Arquitectos</w:t>
                        </w:r>
                        <w:r>
                          <w:rPr>
                            <w:spacing w:val="-2"/>
                            <w:sz w:val="20"/>
                          </w:rPr>
                          <w:t xml:space="preserve"> </w:t>
                        </w:r>
                        <w:r>
                          <w:rPr>
                            <w:sz w:val="20"/>
                          </w:rPr>
                          <w:t>de</w:t>
                        </w:r>
                        <w:r>
                          <w:rPr>
                            <w:spacing w:val="-2"/>
                            <w:sz w:val="20"/>
                          </w:rPr>
                          <w:t xml:space="preserve"> </w:t>
                        </w:r>
                        <w:r>
                          <w:rPr>
                            <w:sz w:val="20"/>
                          </w:rPr>
                          <w:t>Madrid,</w:t>
                        </w:r>
                        <w:r>
                          <w:rPr>
                            <w:spacing w:val="-2"/>
                            <w:sz w:val="20"/>
                          </w:rPr>
                          <w:t xml:space="preserve"> </w:t>
                        </w:r>
                        <w:r>
                          <w:rPr>
                            <w:sz w:val="20"/>
                          </w:rPr>
                          <w:t>que</w:t>
                        </w:r>
                        <w:r>
                          <w:rPr>
                            <w:spacing w:val="-2"/>
                            <w:sz w:val="20"/>
                          </w:rPr>
                          <w:t xml:space="preserve"> </w:t>
                        </w:r>
                        <w:r>
                          <w:rPr>
                            <w:sz w:val="20"/>
                          </w:rPr>
                          <w:t>cuenta</w:t>
                        </w:r>
                        <w:r>
                          <w:rPr>
                            <w:spacing w:val="-2"/>
                            <w:sz w:val="20"/>
                          </w:rPr>
                          <w:t xml:space="preserve"> </w:t>
                        </w:r>
                        <w:r>
                          <w:rPr>
                            <w:sz w:val="20"/>
                          </w:rPr>
                          <w:t>con</w:t>
                        </w:r>
                        <w:r>
                          <w:rPr>
                            <w:spacing w:val="-2"/>
                            <w:sz w:val="20"/>
                          </w:rPr>
                          <w:t xml:space="preserve"> </w:t>
                        </w:r>
                        <w:r>
                          <w:rPr>
                            <w:sz w:val="20"/>
                          </w:rPr>
                          <w:t>un</w:t>
                        </w:r>
                        <w:r>
                          <w:rPr>
                            <w:spacing w:val="-2"/>
                            <w:sz w:val="20"/>
                          </w:rPr>
                          <w:t xml:space="preserve"> </w:t>
                        </w:r>
                        <w:r>
                          <w:rPr>
                            <w:sz w:val="20"/>
                          </w:rPr>
                          <w:t>presupuesto</w:t>
                        </w:r>
                        <w:r>
                          <w:rPr>
                            <w:spacing w:val="-2"/>
                            <w:sz w:val="20"/>
                          </w:rPr>
                          <w:t xml:space="preserve"> </w:t>
                        </w:r>
                        <w:r>
                          <w:rPr>
                            <w:sz w:val="20"/>
                          </w:rPr>
                          <w:t>de</w:t>
                        </w:r>
                        <w:r>
                          <w:rPr>
                            <w:spacing w:val="-2"/>
                            <w:sz w:val="20"/>
                          </w:rPr>
                          <w:t xml:space="preserve"> </w:t>
                        </w:r>
                        <w:r>
                          <w:rPr>
                            <w:sz w:val="20"/>
                          </w:rPr>
                          <w:t>ejecución</w:t>
                        </w:r>
                        <w:r>
                          <w:rPr>
                            <w:spacing w:val="-2"/>
                            <w:sz w:val="20"/>
                          </w:rPr>
                          <w:t xml:space="preserve"> </w:t>
                        </w:r>
                        <w:r>
                          <w:rPr>
                            <w:sz w:val="20"/>
                          </w:rPr>
                          <w:t>material</w:t>
                        </w:r>
                        <w:r>
                          <w:rPr>
                            <w:spacing w:val="-2"/>
                            <w:sz w:val="20"/>
                          </w:rPr>
                          <w:t xml:space="preserve"> </w:t>
                        </w:r>
                        <w:r>
                          <w:rPr>
                            <w:sz w:val="20"/>
                          </w:rPr>
                          <w:t>de</w:t>
                        </w:r>
                        <w:r>
                          <w:rPr>
                            <w:spacing w:val="-2"/>
                            <w:sz w:val="20"/>
                          </w:rPr>
                          <w:t xml:space="preserve"> </w:t>
                        </w:r>
                        <w:r>
                          <w:rPr>
                            <w:sz w:val="20"/>
                          </w:rPr>
                          <w:t>26.823,73</w:t>
                        </w:r>
                        <w:r w:rsidR="009C30D4">
                          <w:rPr>
                            <w:sz w:val="20"/>
                          </w:rPr>
                          <w:t xml:space="preserve"> </w:t>
                        </w:r>
                        <w:r>
                          <w:rPr>
                            <w:sz w:val="20"/>
                          </w:rPr>
                          <w:t>€ (sin considerar gestión de residuos, control de calidad y seguridad y salud), tramitada con número de expediente 17497/2024.</w:t>
                        </w:r>
                      </w:p>
                    </w:txbxContent>
                  </v:textbox>
                </v:shape>
                <w10:wrap type="topAndBottom" anchorx="page"/>
              </v:group>
            </w:pict>
          </mc:Fallback>
        </mc:AlternateContent>
      </w:r>
    </w:p>
    <w:p w14:paraId="0B8F5886" w14:textId="77777777" w:rsidR="00A97F47" w:rsidRDefault="00A97F47">
      <w:pPr>
        <w:pStyle w:val="Textoindependiente"/>
        <w:spacing w:before="146"/>
        <w:rPr>
          <w:b/>
        </w:rPr>
      </w:pPr>
    </w:p>
    <w:p w14:paraId="1543CFE5" w14:textId="77777777" w:rsidR="00A97F47" w:rsidRDefault="00000000">
      <w:pPr>
        <w:pStyle w:val="Textoindependiente"/>
        <w:ind w:left="142"/>
      </w:pPr>
      <w:r>
        <w:t>2º.-</w:t>
      </w:r>
      <w:r>
        <w:rPr>
          <w:spacing w:val="-6"/>
        </w:rPr>
        <w:t xml:space="preserve"> </w:t>
      </w:r>
      <w:r>
        <w:t>La</w:t>
      </w:r>
      <w:r>
        <w:rPr>
          <w:spacing w:val="-3"/>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se</w:t>
      </w:r>
      <w:r>
        <w:rPr>
          <w:spacing w:val="-4"/>
        </w:rPr>
        <w:t xml:space="preserve"> </w:t>
      </w:r>
      <w:r>
        <w:t>supedita</w:t>
      </w:r>
      <w:r>
        <w:rPr>
          <w:spacing w:val="-3"/>
        </w:rPr>
        <w:t xml:space="preserve"> </w:t>
      </w:r>
      <w:r>
        <w:t>al</w:t>
      </w:r>
      <w:r>
        <w:rPr>
          <w:spacing w:val="-3"/>
        </w:rPr>
        <w:t xml:space="preserve"> </w:t>
      </w:r>
      <w:r>
        <w:t>cumplimiento</w:t>
      </w:r>
      <w:r>
        <w:rPr>
          <w:spacing w:val="-3"/>
        </w:rPr>
        <w:t xml:space="preserve"> </w:t>
      </w:r>
      <w:r>
        <w:t>de</w:t>
      </w:r>
      <w:r>
        <w:rPr>
          <w:spacing w:val="-3"/>
        </w:rPr>
        <w:t xml:space="preserve"> </w:t>
      </w:r>
      <w:r>
        <w:t>las</w:t>
      </w:r>
      <w:r>
        <w:rPr>
          <w:spacing w:val="-3"/>
        </w:rPr>
        <w:t xml:space="preserve"> </w:t>
      </w:r>
      <w:r>
        <w:t>siguientes</w:t>
      </w:r>
      <w:r>
        <w:rPr>
          <w:spacing w:val="-3"/>
        </w:rPr>
        <w:t xml:space="preserve"> </w:t>
      </w:r>
      <w:r>
        <w:rPr>
          <w:spacing w:val="-2"/>
        </w:rPr>
        <w:t>condiciones:</w:t>
      </w:r>
    </w:p>
    <w:p w14:paraId="658B350B" w14:textId="77777777" w:rsidR="00A97F47" w:rsidRDefault="00A97F47">
      <w:pPr>
        <w:pStyle w:val="Textoindependiente"/>
        <w:spacing w:before="60"/>
      </w:pPr>
    </w:p>
    <w:p w14:paraId="287ED152" w14:textId="77777777" w:rsidR="00A97F47" w:rsidRDefault="00000000">
      <w:pPr>
        <w:pStyle w:val="Textoindependiente"/>
        <w:spacing w:before="1" w:line="292" w:lineRule="auto"/>
        <w:ind w:left="543" w:right="141" w:hanging="173"/>
        <w:jc w:val="both"/>
      </w:pPr>
      <w:r>
        <w:rPr>
          <w:noProof/>
          <w:position w:val="2"/>
        </w:rPr>
        <w:drawing>
          <wp:inline distT="0" distB="0" distL="0" distR="0" wp14:anchorId="6874FCD5" wp14:editId="6B145C28">
            <wp:extent cx="57619" cy="57632"/>
            <wp:effectExtent l="0" t="0" r="0" b="0"/>
            <wp:docPr id="485" name="Image 4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5" name="Image 485"/>
                    <pic:cNvPicPr/>
                  </pic:nvPicPr>
                  <pic:blipFill>
                    <a:blip r:embed="rId60" cstate="print"/>
                    <a:stretch>
                      <a:fillRect/>
                    </a:stretch>
                  </pic:blipFill>
                  <pic:spPr>
                    <a:xfrm>
                      <a:off x="0" y="0"/>
                      <a:ext cx="57619" cy="57632"/>
                    </a:xfrm>
                    <a:prstGeom prst="rect">
                      <a:avLst/>
                    </a:prstGeom>
                  </pic:spPr>
                </pic:pic>
              </a:graphicData>
            </a:graphic>
          </wp:inline>
        </w:drawing>
      </w:r>
      <w:r>
        <w:rPr>
          <w:rFonts w:ascii="Times New Roman" w:hAnsi="Times New Roman"/>
          <w:spacing w:val="33"/>
        </w:rPr>
        <w:t xml:space="preserve"> </w:t>
      </w:r>
      <w:r>
        <w:t>Las obras deberán iniciarse en el plazo de seis meses y deberán quedar terminadas dentro de</w:t>
      </w:r>
      <w:r>
        <w:rPr>
          <w:spacing w:val="40"/>
        </w:rPr>
        <w:t xml:space="preserve"> </w:t>
      </w:r>
      <w:r>
        <w:t>los dos años siguientes a la fecha de la notificación de la presente licencia.</w:t>
      </w:r>
    </w:p>
    <w:p w14:paraId="243106F7" w14:textId="77777777" w:rsidR="00A97F47" w:rsidRDefault="00A97F47">
      <w:pPr>
        <w:pStyle w:val="Textoindependiente"/>
        <w:spacing w:before="9"/>
      </w:pPr>
    </w:p>
    <w:p w14:paraId="07E4F2D9" w14:textId="77777777" w:rsidR="00A97F47" w:rsidRDefault="00000000">
      <w:pPr>
        <w:spacing w:before="1" w:line="295" w:lineRule="auto"/>
        <w:ind w:left="542" w:right="140" w:hanging="173"/>
        <w:jc w:val="both"/>
        <w:rPr>
          <w:sz w:val="20"/>
        </w:rPr>
      </w:pPr>
      <w:r>
        <w:rPr>
          <w:noProof/>
          <w:position w:val="2"/>
        </w:rPr>
        <w:drawing>
          <wp:inline distT="0" distB="0" distL="0" distR="0" wp14:anchorId="07205023" wp14:editId="7DAF0DE0">
            <wp:extent cx="57619" cy="57632"/>
            <wp:effectExtent l="0" t="0" r="0" b="0"/>
            <wp:docPr id="486" name="Image 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6" name="Image 486"/>
                    <pic:cNvPicPr/>
                  </pic:nvPicPr>
                  <pic:blipFill>
                    <a:blip r:embed="rId60" cstate="print"/>
                    <a:stretch>
                      <a:fillRect/>
                    </a:stretch>
                  </pic:blipFill>
                  <pic:spPr>
                    <a:xfrm>
                      <a:off x="0" y="0"/>
                      <a:ext cx="57619" cy="57632"/>
                    </a:xfrm>
                    <a:prstGeom prst="rect">
                      <a:avLst/>
                    </a:prstGeom>
                  </pic:spPr>
                </pic:pic>
              </a:graphicData>
            </a:graphic>
          </wp:inline>
        </w:drawing>
      </w:r>
      <w:r>
        <w:rPr>
          <w:rFonts w:ascii="Times New Roman" w:hAnsi="Times New Roman"/>
          <w:spacing w:val="31"/>
          <w:sz w:val="20"/>
        </w:rPr>
        <w:t xml:space="preserve"> </w:t>
      </w:r>
      <w:r>
        <w:rPr>
          <w:sz w:val="20"/>
        </w:rPr>
        <w:t xml:space="preserve">En la parcela existe arbolado. </w:t>
      </w:r>
      <w:r>
        <w:rPr>
          <w:b/>
          <w:sz w:val="20"/>
        </w:rPr>
        <w:t xml:space="preserve">En ningún caso la Licencia que se conceda amparará la tala o derribo de ningún árbol. </w:t>
      </w:r>
      <w:r>
        <w:rPr>
          <w:sz w:val="20"/>
        </w:rPr>
        <w:t xml:space="preserve">En caso de que se produzca la tala o daño </w:t>
      </w:r>
      <w:proofErr w:type="gramStart"/>
      <w:r>
        <w:rPr>
          <w:sz w:val="20"/>
        </w:rPr>
        <w:t>del mismo</w:t>
      </w:r>
      <w:proofErr w:type="gramEnd"/>
      <w:r>
        <w:rPr>
          <w:sz w:val="20"/>
        </w:rPr>
        <w:t>, se aplicará el régimen</w:t>
      </w:r>
      <w:r>
        <w:rPr>
          <w:spacing w:val="23"/>
          <w:sz w:val="20"/>
        </w:rPr>
        <w:t xml:space="preserve"> </w:t>
      </w:r>
      <w:r>
        <w:rPr>
          <w:sz w:val="20"/>
        </w:rPr>
        <w:t>sancionador</w:t>
      </w:r>
      <w:r>
        <w:rPr>
          <w:spacing w:val="23"/>
          <w:sz w:val="20"/>
        </w:rPr>
        <w:t xml:space="preserve"> </w:t>
      </w:r>
      <w:r>
        <w:rPr>
          <w:sz w:val="20"/>
        </w:rPr>
        <w:t>previsto</w:t>
      </w:r>
      <w:r>
        <w:rPr>
          <w:spacing w:val="23"/>
          <w:sz w:val="20"/>
        </w:rPr>
        <w:t xml:space="preserve"> </w:t>
      </w:r>
      <w:r>
        <w:rPr>
          <w:sz w:val="20"/>
        </w:rPr>
        <w:t>en</w:t>
      </w:r>
      <w:r>
        <w:rPr>
          <w:spacing w:val="23"/>
          <w:sz w:val="20"/>
        </w:rPr>
        <w:t xml:space="preserve"> </w:t>
      </w:r>
      <w:r>
        <w:rPr>
          <w:sz w:val="20"/>
        </w:rPr>
        <w:t>la</w:t>
      </w:r>
      <w:r>
        <w:rPr>
          <w:spacing w:val="23"/>
          <w:sz w:val="20"/>
        </w:rPr>
        <w:t xml:space="preserve"> </w:t>
      </w:r>
      <w:r>
        <w:rPr>
          <w:sz w:val="20"/>
        </w:rPr>
        <w:t>Ley</w:t>
      </w:r>
      <w:r>
        <w:rPr>
          <w:spacing w:val="23"/>
          <w:sz w:val="20"/>
        </w:rPr>
        <w:t xml:space="preserve"> </w:t>
      </w:r>
      <w:r>
        <w:rPr>
          <w:sz w:val="20"/>
        </w:rPr>
        <w:t>8/2005,</w:t>
      </w:r>
      <w:r>
        <w:rPr>
          <w:spacing w:val="23"/>
          <w:sz w:val="20"/>
        </w:rPr>
        <w:t xml:space="preserve"> </w:t>
      </w:r>
      <w:r>
        <w:rPr>
          <w:sz w:val="20"/>
        </w:rPr>
        <w:t>de</w:t>
      </w:r>
      <w:r>
        <w:rPr>
          <w:spacing w:val="23"/>
          <w:sz w:val="20"/>
        </w:rPr>
        <w:t xml:space="preserve"> </w:t>
      </w:r>
      <w:r>
        <w:rPr>
          <w:sz w:val="20"/>
        </w:rPr>
        <w:t>26</w:t>
      </w:r>
      <w:r>
        <w:rPr>
          <w:spacing w:val="23"/>
          <w:sz w:val="20"/>
        </w:rPr>
        <w:t xml:space="preserve"> </w:t>
      </w:r>
      <w:r>
        <w:rPr>
          <w:sz w:val="20"/>
        </w:rPr>
        <w:t>de</w:t>
      </w:r>
      <w:r>
        <w:rPr>
          <w:spacing w:val="23"/>
          <w:sz w:val="20"/>
        </w:rPr>
        <w:t xml:space="preserve"> </w:t>
      </w:r>
      <w:r>
        <w:rPr>
          <w:sz w:val="20"/>
        </w:rPr>
        <w:t>diciembre,</w:t>
      </w:r>
      <w:r>
        <w:rPr>
          <w:spacing w:val="23"/>
          <w:sz w:val="20"/>
        </w:rPr>
        <w:t xml:space="preserve"> </w:t>
      </w:r>
      <w:r>
        <w:rPr>
          <w:sz w:val="20"/>
        </w:rPr>
        <w:t>de</w:t>
      </w:r>
      <w:r>
        <w:rPr>
          <w:spacing w:val="23"/>
          <w:sz w:val="20"/>
        </w:rPr>
        <w:t xml:space="preserve"> </w:t>
      </w:r>
      <w:r>
        <w:rPr>
          <w:sz w:val="20"/>
        </w:rPr>
        <w:t>Protección</w:t>
      </w:r>
      <w:r>
        <w:rPr>
          <w:spacing w:val="23"/>
          <w:sz w:val="20"/>
        </w:rPr>
        <w:t xml:space="preserve"> </w:t>
      </w:r>
      <w:r>
        <w:rPr>
          <w:sz w:val="20"/>
        </w:rPr>
        <w:t>y</w:t>
      </w:r>
      <w:r>
        <w:rPr>
          <w:spacing w:val="23"/>
          <w:sz w:val="20"/>
        </w:rPr>
        <w:t xml:space="preserve"> </w:t>
      </w:r>
      <w:r>
        <w:rPr>
          <w:sz w:val="20"/>
        </w:rPr>
        <w:t>Fomento del Arbolado Urbano de la Comunidad de Madrid.</w:t>
      </w:r>
    </w:p>
    <w:p w14:paraId="75451C63" w14:textId="77777777" w:rsidR="00A97F47" w:rsidRDefault="00A97F47">
      <w:pPr>
        <w:pStyle w:val="Textoindependiente"/>
        <w:spacing w:before="7"/>
      </w:pPr>
    </w:p>
    <w:p w14:paraId="775EEC96" w14:textId="73B99B5F" w:rsidR="00A97F47" w:rsidRDefault="00000000">
      <w:pPr>
        <w:pStyle w:val="Textoindependiente"/>
        <w:spacing w:before="1" w:line="292" w:lineRule="auto"/>
        <w:ind w:left="542" w:right="141" w:hanging="173"/>
        <w:jc w:val="both"/>
      </w:pPr>
      <w:r>
        <w:rPr>
          <w:noProof/>
          <w:position w:val="2"/>
        </w:rPr>
        <w:drawing>
          <wp:inline distT="0" distB="0" distL="0" distR="0" wp14:anchorId="3FB44F4C" wp14:editId="0352F972">
            <wp:extent cx="57619" cy="57632"/>
            <wp:effectExtent l="0" t="0" r="0" b="0"/>
            <wp:docPr id="487" name="Image 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 name="Image 487"/>
                    <pic:cNvPicPr/>
                  </pic:nvPicPr>
                  <pic:blipFill>
                    <a:blip r:embed="rId60" cstate="print"/>
                    <a:stretch>
                      <a:fillRect/>
                    </a:stretch>
                  </pic:blipFill>
                  <pic:spPr>
                    <a:xfrm>
                      <a:off x="0" y="0"/>
                      <a:ext cx="57619" cy="57632"/>
                    </a:xfrm>
                    <a:prstGeom prst="rect">
                      <a:avLst/>
                    </a:prstGeom>
                  </pic:spPr>
                </pic:pic>
              </a:graphicData>
            </a:graphic>
          </wp:inline>
        </w:drawing>
      </w:r>
      <w:r>
        <w:rPr>
          <w:rFonts w:ascii="Times New Roman" w:hAnsi="Times New Roman"/>
        </w:rPr>
        <w:t xml:space="preserve"> </w:t>
      </w:r>
      <w:r>
        <w:t>Se deberán cumplir las prescripciones de la Resolución RES/0712/2024 de fecha 18 de</w:t>
      </w:r>
      <w:r>
        <w:rPr>
          <w:spacing w:val="80"/>
        </w:rPr>
        <w:t xml:space="preserve"> </w:t>
      </w:r>
      <w:r>
        <w:t xml:space="preserve">diciembre de 2024, de la Dirección General de Patrimonio Cultural y Oficina del </w:t>
      </w:r>
      <w:proofErr w:type="gramStart"/>
      <w:r>
        <w:t>Español</w:t>
      </w:r>
      <w:proofErr w:type="gramEnd"/>
      <w:r>
        <w:t xml:space="preserve">, de la Comunidad de Madrid, AUTORIZANDO el Seguimiento arqueológico de movimientos de tierra para el Proyecto de ejecución de piscina de uso privado en vivienda unifamiliar en calle </w:t>
      </w:r>
      <w:r w:rsidR="009C30D4">
        <w:t>***********************</w:t>
      </w:r>
      <w:r>
        <w:t>.</w:t>
      </w:r>
    </w:p>
    <w:p w14:paraId="0FA7229E" w14:textId="77777777" w:rsidR="00A97F47" w:rsidRDefault="00A97F47">
      <w:pPr>
        <w:pStyle w:val="Textoindependiente"/>
      </w:pPr>
    </w:p>
    <w:p w14:paraId="19E7BF13" w14:textId="77777777" w:rsidR="00A97F47" w:rsidRDefault="00A97F47">
      <w:pPr>
        <w:pStyle w:val="Textoindependiente"/>
        <w:spacing w:before="59"/>
      </w:pPr>
    </w:p>
    <w:p w14:paraId="6A99EDCD" w14:textId="77777777" w:rsidR="00A97F47" w:rsidRDefault="00000000">
      <w:pPr>
        <w:pStyle w:val="Ttulo3"/>
        <w:ind w:left="198"/>
      </w:pPr>
      <w:r>
        <w:t>Condiciones</w:t>
      </w:r>
      <w:r>
        <w:rPr>
          <w:spacing w:val="-7"/>
        </w:rPr>
        <w:t xml:space="preserve"> </w:t>
      </w:r>
      <w:r>
        <w:t>servicios</w:t>
      </w:r>
      <w:r>
        <w:rPr>
          <w:spacing w:val="-6"/>
        </w:rPr>
        <w:t xml:space="preserve"> </w:t>
      </w:r>
      <w:r>
        <w:t>de</w:t>
      </w:r>
      <w:r>
        <w:rPr>
          <w:spacing w:val="-6"/>
        </w:rPr>
        <w:t xml:space="preserve"> </w:t>
      </w:r>
      <w:r>
        <w:rPr>
          <w:spacing w:val="-2"/>
        </w:rPr>
        <w:t>licencias.</w:t>
      </w:r>
    </w:p>
    <w:p w14:paraId="2E44D0A1" w14:textId="77777777" w:rsidR="00A97F47" w:rsidRDefault="00A97F47">
      <w:pPr>
        <w:pStyle w:val="Textoindependiente"/>
        <w:spacing w:before="61"/>
        <w:rPr>
          <w:b/>
        </w:rPr>
      </w:pPr>
    </w:p>
    <w:p w14:paraId="21046D55" w14:textId="77777777" w:rsidR="00A97F47" w:rsidRPr="009C30D4" w:rsidRDefault="00000000">
      <w:pPr>
        <w:spacing w:line="295" w:lineRule="auto"/>
        <w:ind w:left="142" w:right="140"/>
        <w:jc w:val="both"/>
        <w:rPr>
          <w:iCs/>
          <w:sz w:val="20"/>
        </w:rPr>
      </w:pPr>
      <w:r>
        <w:rPr>
          <w:sz w:val="20"/>
        </w:rPr>
        <w:t>-</w:t>
      </w:r>
      <w:r>
        <w:rPr>
          <w:spacing w:val="80"/>
          <w:sz w:val="20"/>
        </w:rPr>
        <w:t xml:space="preserve">   </w:t>
      </w:r>
      <w:r w:rsidRPr="009C30D4">
        <w:rPr>
          <w:iCs/>
          <w:sz w:val="20"/>
        </w:rPr>
        <w:t>En</w:t>
      </w:r>
      <w:r w:rsidRPr="009C30D4">
        <w:rPr>
          <w:iCs/>
          <w:spacing w:val="13"/>
          <w:sz w:val="20"/>
        </w:rPr>
        <w:t xml:space="preserve"> </w:t>
      </w:r>
      <w:r w:rsidRPr="009C30D4">
        <w:rPr>
          <w:iCs/>
          <w:sz w:val="20"/>
        </w:rPr>
        <w:t>ningún</w:t>
      </w:r>
      <w:r w:rsidRPr="009C30D4">
        <w:rPr>
          <w:iCs/>
          <w:spacing w:val="13"/>
          <w:sz w:val="20"/>
        </w:rPr>
        <w:t xml:space="preserve"> </w:t>
      </w:r>
      <w:r w:rsidRPr="009C30D4">
        <w:rPr>
          <w:iCs/>
          <w:sz w:val="20"/>
        </w:rPr>
        <w:t>caso</w:t>
      </w:r>
      <w:r w:rsidRPr="009C30D4">
        <w:rPr>
          <w:iCs/>
          <w:spacing w:val="13"/>
          <w:sz w:val="20"/>
        </w:rPr>
        <w:t xml:space="preserve"> </w:t>
      </w:r>
      <w:r w:rsidRPr="009C30D4">
        <w:rPr>
          <w:iCs/>
          <w:sz w:val="20"/>
        </w:rPr>
        <w:t>se</w:t>
      </w:r>
      <w:r w:rsidRPr="009C30D4">
        <w:rPr>
          <w:iCs/>
          <w:spacing w:val="13"/>
          <w:sz w:val="20"/>
        </w:rPr>
        <w:t xml:space="preserve"> </w:t>
      </w:r>
      <w:r w:rsidRPr="009C30D4">
        <w:rPr>
          <w:iCs/>
          <w:sz w:val="20"/>
        </w:rPr>
        <w:t>permitirá</w:t>
      </w:r>
      <w:r w:rsidRPr="009C30D4">
        <w:rPr>
          <w:iCs/>
          <w:spacing w:val="13"/>
          <w:sz w:val="20"/>
        </w:rPr>
        <w:t xml:space="preserve"> </w:t>
      </w:r>
      <w:r w:rsidRPr="009C30D4">
        <w:rPr>
          <w:iCs/>
          <w:sz w:val="20"/>
        </w:rPr>
        <w:t>la</w:t>
      </w:r>
      <w:r w:rsidRPr="009C30D4">
        <w:rPr>
          <w:iCs/>
          <w:spacing w:val="13"/>
          <w:sz w:val="20"/>
        </w:rPr>
        <w:t xml:space="preserve"> </w:t>
      </w:r>
      <w:r w:rsidRPr="009C30D4">
        <w:rPr>
          <w:iCs/>
          <w:sz w:val="20"/>
        </w:rPr>
        <w:t>modificación</w:t>
      </w:r>
      <w:r w:rsidRPr="009C30D4">
        <w:rPr>
          <w:iCs/>
          <w:spacing w:val="13"/>
          <w:sz w:val="20"/>
        </w:rPr>
        <w:t xml:space="preserve"> </w:t>
      </w:r>
      <w:r w:rsidRPr="009C30D4">
        <w:rPr>
          <w:iCs/>
          <w:sz w:val="20"/>
        </w:rPr>
        <w:t>de</w:t>
      </w:r>
      <w:r w:rsidRPr="009C30D4">
        <w:rPr>
          <w:iCs/>
          <w:spacing w:val="13"/>
          <w:sz w:val="20"/>
        </w:rPr>
        <w:t xml:space="preserve"> </w:t>
      </w:r>
      <w:r w:rsidRPr="009C30D4">
        <w:rPr>
          <w:iCs/>
          <w:sz w:val="20"/>
        </w:rPr>
        <w:t>la</w:t>
      </w:r>
      <w:r w:rsidRPr="009C30D4">
        <w:rPr>
          <w:iCs/>
          <w:spacing w:val="13"/>
          <w:sz w:val="20"/>
        </w:rPr>
        <w:t xml:space="preserve"> </w:t>
      </w:r>
      <w:r w:rsidRPr="009C30D4">
        <w:rPr>
          <w:iCs/>
          <w:sz w:val="20"/>
        </w:rPr>
        <w:t>rasante</w:t>
      </w:r>
      <w:r w:rsidRPr="009C30D4">
        <w:rPr>
          <w:iCs/>
          <w:spacing w:val="13"/>
          <w:sz w:val="20"/>
        </w:rPr>
        <w:t xml:space="preserve"> </w:t>
      </w:r>
      <w:r w:rsidRPr="009C30D4">
        <w:rPr>
          <w:iCs/>
          <w:sz w:val="20"/>
        </w:rPr>
        <w:t>natural</w:t>
      </w:r>
      <w:r w:rsidRPr="009C30D4">
        <w:rPr>
          <w:iCs/>
          <w:spacing w:val="13"/>
          <w:sz w:val="20"/>
        </w:rPr>
        <w:t xml:space="preserve"> </w:t>
      </w:r>
      <w:r w:rsidRPr="009C30D4">
        <w:rPr>
          <w:iCs/>
          <w:sz w:val="20"/>
        </w:rPr>
        <w:t>de</w:t>
      </w:r>
      <w:r w:rsidRPr="009C30D4">
        <w:rPr>
          <w:iCs/>
          <w:spacing w:val="13"/>
          <w:sz w:val="20"/>
        </w:rPr>
        <w:t xml:space="preserve"> </w:t>
      </w:r>
      <w:r w:rsidRPr="009C30D4">
        <w:rPr>
          <w:iCs/>
          <w:sz w:val="20"/>
        </w:rPr>
        <w:t>la</w:t>
      </w:r>
      <w:r w:rsidRPr="009C30D4">
        <w:rPr>
          <w:iCs/>
          <w:spacing w:val="13"/>
          <w:sz w:val="20"/>
        </w:rPr>
        <w:t xml:space="preserve"> </w:t>
      </w:r>
      <w:r w:rsidRPr="009C30D4">
        <w:rPr>
          <w:iCs/>
          <w:sz w:val="20"/>
        </w:rPr>
        <w:t>parcela</w:t>
      </w:r>
      <w:r w:rsidRPr="009C30D4">
        <w:rPr>
          <w:iCs/>
          <w:spacing w:val="13"/>
          <w:sz w:val="20"/>
        </w:rPr>
        <w:t xml:space="preserve"> </w:t>
      </w:r>
      <w:r w:rsidRPr="009C30D4">
        <w:rPr>
          <w:iCs/>
          <w:sz w:val="20"/>
        </w:rPr>
        <w:t>en</w:t>
      </w:r>
      <w:r w:rsidRPr="009C30D4">
        <w:rPr>
          <w:iCs/>
          <w:spacing w:val="13"/>
          <w:sz w:val="20"/>
        </w:rPr>
        <w:t xml:space="preserve"> </w:t>
      </w:r>
      <w:r w:rsidRPr="009C30D4">
        <w:rPr>
          <w:iCs/>
          <w:sz w:val="20"/>
        </w:rPr>
        <w:t>la</w:t>
      </w:r>
      <w:r w:rsidRPr="009C30D4">
        <w:rPr>
          <w:iCs/>
          <w:spacing w:val="13"/>
          <w:sz w:val="20"/>
        </w:rPr>
        <w:t xml:space="preserve"> </w:t>
      </w:r>
      <w:r w:rsidRPr="009C30D4">
        <w:rPr>
          <w:iCs/>
          <w:sz w:val="20"/>
        </w:rPr>
        <w:t xml:space="preserve">superficie de retranqueo o separación a linderos si ello supone superar la cota de la rasante natural del terreno </w:t>
      </w:r>
      <w:r w:rsidRPr="009C30D4">
        <w:rPr>
          <w:iCs/>
          <w:spacing w:val="-2"/>
          <w:sz w:val="20"/>
        </w:rPr>
        <w:t>colindante.</w:t>
      </w:r>
    </w:p>
    <w:p w14:paraId="41E31C3D" w14:textId="77777777" w:rsidR="00A97F47" w:rsidRPr="009C30D4" w:rsidRDefault="00A97F47">
      <w:pPr>
        <w:spacing w:line="295" w:lineRule="auto"/>
        <w:jc w:val="both"/>
        <w:rPr>
          <w:iCs/>
          <w:sz w:val="20"/>
        </w:rPr>
        <w:sectPr w:rsidR="00A97F47" w:rsidRPr="009C30D4">
          <w:pgSz w:w="11910" w:h="16840"/>
          <w:pgMar w:top="1260" w:right="1275" w:bottom="1260" w:left="1275" w:header="225" w:footer="1060" w:gutter="0"/>
          <w:cols w:space="720"/>
        </w:sectPr>
      </w:pPr>
    </w:p>
    <w:p w14:paraId="40BF1924" w14:textId="6BC02AEF" w:rsidR="00A97F47" w:rsidRPr="009C30D4" w:rsidRDefault="00000000">
      <w:pPr>
        <w:pStyle w:val="Prrafodelista"/>
        <w:numPr>
          <w:ilvl w:val="0"/>
          <w:numId w:val="14"/>
        </w:numPr>
        <w:tabs>
          <w:tab w:val="left" w:pos="740"/>
        </w:tabs>
        <w:spacing w:before="227" w:line="297" w:lineRule="auto"/>
        <w:ind w:firstLine="0"/>
        <w:rPr>
          <w:iCs/>
          <w:sz w:val="20"/>
        </w:rPr>
      </w:pPr>
      <w:r w:rsidRPr="009C30D4">
        <w:rPr>
          <w:iCs/>
          <w:noProof/>
          <w:sz w:val="20"/>
        </w:rPr>
        <w:lastRenderedPageBreak/>
        <mc:AlternateContent>
          <mc:Choice Requires="wps">
            <w:drawing>
              <wp:anchor distT="0" distB="0" distL="0" distR="0" simplePos="0" relativeHeight="251702784" behindDoc="0" locked="0" layoutInCell="1" allowOverlap="1" wp14:anchorId="21382DEF" wp14:editId="3E8820D7">
                <wp:simplePos x="0" y="0"/>
                <wp:positionH relativeFrom="page">
                  <wp:posOffset>6807090</wp:posOffset>
                </wp:positionH>
                <wp:positionV relativeFrom="page">
                  <wp:posOffset>2818730</wp:posOffset>
                </wp:positionV>
                <wp:extent cx="419734" cy="3187065"/>
                <wp:effectExtent l="0" t="0" r="0" b="0"/>
                <wp:wrapNone/>
                <wp:docPr id="488" name="Textbox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A3BE2B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76415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1382DEF" id="Textbox 488" o:spid="_x0000_s1256" type="#_x0000_t202" style="position:absolute;left:0;text-align:left;margin-left:536pt;margin-top:221.95pt;width:33.05pt;height:250.95pt;z-index:251702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d2uzFq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2A3BE2B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76415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sidRPr="009C30D4">
        <w:rPr>
          <w:iCs/>
          <w:sz w:val="20"/>
        </w:rPr>
        <w:t>Se cumplirán las condiciones especificadas en la resolución de la Confederación Hidrográfica del Tajo donde se autoriza la ejecución de las obras solicitadas.</w:t>
      </w:r>
    </w:p>
    <w:p w14:paraId="7E3450C4" w14:textId="77777777" w:rsidR="00A97F47" w:rsidRPr="009C30D4" w:rsidRDefault="00A97F47">
      <w:pPr>
        <w:pStyle w:val="Textoindependiente"/>
        <w:spacing w:before="5"/>
        <w:rPr>
          <w:iCs/>
        </w:rPr>
      </w:pPr>
    </w:p>
    <w:p w14:paraId="380B757A" w14:textId="77777777" w:rsidR="00A97F47" w:rsidRPr="009C30D4" w:rsidRDefault="00000000">
      <w:pPr>
        <w:pStyle w:val="Prrafodelista"/>
        <w:numPr>
          <w:ilvl w:val="0"/>
          <w:numId w:val="14"/>
        </w:numPr>
        <w:tabs>
          <w:tab w:val="left" w:pos="887"/>
        </w:tabs>
        <w:spacing w:line="297" w:lineRule="auto"/>
        <w:ind w:firstLine="0"/>
        <w:rPr>
          <w:iCs/>
          <w:sz w:val="20"/>
        </w:rPr>
      </w:pPr>
      <w:r w:rsidRPr="009C30D4">
        <w:rPr>
          <w:iCs/>
          <w:sz w:val="20"/>
        </w:rPr>
        <w:t>Se cumplirán las condiciones especificadas en la notificación de la Dirección General de Patrimonio Cultural de la Consejería de Cultura de la Comunidad de Madrid.</w:t>
      </w:r>
    </w:p>
    <w:p w14:paraId="2AA68FFB" w14:textId="77777777" w:rsidR="00A97F47" w:rsidRPr="009C30D4" w:rsidRDefault="00A97F47">
      <w:pPr>
        <w:pStyle w:val="Textoindependiente"/>
        <w:spacing w:before="5"/>
        <w:rPr>
          <w:iCs/>
        </w:rPr>
      </w:pPr>
    </w:p>
    <w:p w14:paraId="52EE4EAC" w14:textId="77777777" w:rsidR="00A97F47" w:rsidRPr="009C30D4" w:rsidRDefault="00000000">
      <w:pPr>
        <w:pStyle w:val="Prrafodelista"/>
        <w:numPr>
          <w:ilvl w:val="0"/>
          <w:numId w:val="14"/>
        </w:numPr>
        <w:tabs>
          <w:tab w:val="left" w:pos="691"/>
        </w:tabs>
        <w:spacing w:line="295" w:lineRule="auto"/>
        <w:ind w:firstLine="0"/>
        <w:rPr>
          <w:iCs/>
          <w:sz w:val="20"/>
        </w:rPr>
      </w:pPr>
      <w:r w:rsidRPr="009C30D4">
        <w:rPr>
          <w:iCs/>
          <w:sz w:val="20"/>
        </w:rPr>
        <w:t>Se informa que en ningún caso se podrá conectar el saneamiento de aguas residuales a la red de</w:t>
      </w:r>
      <w:r w:rsidRPr="009C30D4">
        <w:rPr>
          <w:iCs/>
          <w:spacing w:val="40"/>
          <w:sz w:val="20"/>
        </w:rPr>
        <w:t xml:space="preserve"> </w:t>
      </w:r>
      <w:r w:rsidRPr="009C30D4">
        <w:rPr>
          <w:iCs/>
          <w:sz w:val="20"/>
        </w:rPr>
        <w:t>pluviales,</w:t>
      </w:r>
      <w:r w:rsidRPr="009C30D4">
        <w:rPr>
          <w:iCs/>
          <w:spacing w:val="40"/>
          <w:sz w:val="20"/>
        </w:rPr>
        <w:t xml:space="preserve"> </w:t>
      </w:r>
      <w:r w:rsidRPr="009C30D4">
        <w:rPr>
          <w:iCs/>
          <w:sz w:val="20"/>
        </w:rPr>
        <w:t>esta</w:t>
      </w:r>
      <w:r w:rsidRPr="009C30D4">
        <w:rPr>
          <w:iCs/>
          <w:spacing w:val="40"/>
          <w:sz w:val="20"/>
        </w:rPr>
        <w:t xml:space="preserve"> </w:t>
      </w:r>
      <w:r w:rsidRPr="009C30D4">
        <w:rPr>
          <w:iCs/>
          <w:sz w:val="20"/>
        </w:rPr>
        <w:t>circunstancia</w:t>
      </w:r>
      <w:r w:rsidRPr="009C30D4">
        <w:rPr>
          <w:iCs/>
          <w:spacing w:val="40"/>
          <w:sz w:val="20"/>
        </w:rPr>
        <w:t xml:space="preserve"> </w:t>
      </w:r>
      <w:r w:rsidRPr="009C30D4">
        <w:rPr>
          <w:iCs/>
          <w:sz w:val="20"/>
        </w:rPr>
        <w:t>produciría</w:t>
      </w:r>
      <w:r w:rsidRPr="009C30D4">
        <w:rPr>
          <w:iCs/>
          <w:spacing w:val="40"/>
          <w:sz w:val="20"/>
        </w:rPr>
        <w:t xml:space="preserve"> </w:t>
      </w:r>
      <w:r w:rsidRPr="009C30D4">
        <w:rPr>
          <w:iCs/>
          <w:sz w:val="20"/>
        </w:rPr>
        <w:t>vertidos</w:t>
      </w:r>
      <w:r w:rsidRPr="009C30D4">
        <w:rPr>
          <w:iCs/>
          <w:spacing w:val="40"/>
          <w:sz w:val="20"/>
        </w:rPr>
        <w:t xml:space="preserve"> </w:t>
      </w:r>
      <w:r w:rsidRPr="009C30D4">
        <w:rPr>
          <w:iCs/>
          <w:sz w:val="20"/>
        </w:rPr>
        <w:t>prohibidos</w:t>
      </w:r>
      <w:r w:rsidRPr="009C30D4">
        <w:rPr>
          <w:iCs/>
          <w:spacing w:val="40"/>
          <w:sz w:val="20"/>
        </w:rPr>
        <w:t xml:space="preserve"> </w:t>
      </w:r>
      <w:r w:rsidRPr="009C30D4">
        <w:rPr>
          <w:iCs/>
          <w:sz w:val="20"/>
        </w:rPr>
        <w:t>a</w:t>
      </w:r>
      <w:r w:rsidRPr="009C30D4">
        <w:rPr>
          <w:iCs/>
          <w:spacing w:val="40"/>
          <w:sz w:val="20"/>
        </w:rPr>
        <w:t xml:space="preserve"> </w:t>
      </w:r>
      <w:r w:rsidRPr="009C30D4">
        <w:rPr>
          <w:iCs/>
          <w:sz w:val="20"/>
        </w:rPr>
        <w:t>los</w:t>
      </w:r>
      <w:r w:rsidRPr="009C30D4">
        <w:rPr>
          <w:iCs/>
          <w:spacing w:val="40"/>
          <w:sz w:val="20"/>
        </w:rPr>
        <w:t xml:space="preserve"> </w:t>
      </w:r>
      <w:r w:rsidRPr="009C30D4">
        <w:rPr>
          <w:iCs/>
          <w:sz w:val="20"/>
        </w:rPr>
        <w:t>cauces</w:t>
      </w:r>
      <w:r w:rsidRPr="009C30D4">
        <w:rPr>
          <w:iCs/>
          <w:spacing w:val="40"/>
          <w:sz w:val="20"/>
        </w:rPr>
        <w:t xml:space="preserve"> </w:t>
      </w:r>
      <w:r w:rsidRPr="009C30D4">
        <w:rPr>
          <w:iCs/>
          <w:sz w:val="20"/>
        </w:rPr>
        <w:t>públicos,</w:t>
      </w:r>
      <w:r w:rsidRPr="009C30D4">
        <w:rPr>
          <w:iCs/>
          <w:spacing w:val="40"/>
          <w:sz w:val="20"/>
        </w:rPr>
        <w:t xml:space="preserve"> </w:t>
      </w:r>
      <w:r w:rsidRPr="009C30D4">
        <w:rPr>
          <w:iCs/>
          <w:sz w:val="20"/>
        </w:rPr>
        <w:t>lo</w:t>
      </w:r>
      <w:r w:rsidRPr="009C30D4">
        <w:rPr>
          <w:iCs/>
          <w:spacing w:val="40"/>
          <w:sz w:val="20"/>
        </w:rPr>
        <w:t xml:space="preserve"> </w:t>
      </w:r>
      <w:r w:rsidRPr="009C30D4">
        <w:rPr>
          <w:iCs/>
          <w:sz w:val="20"/>
        </w:rPr>
        <w:t>que constituye un delito medioambiental.</w:t>
      </w:r>
    </w:p>
    <w:p w14:paraId="1B4D090F" w14:textId="77777777" w:rsidR="00A97F47" w:rsidRPr="009C30D4" w:rsidRDefault="00A97F47">
      <w:pPr>
        <w:pStyle w:val="Textoindependiente"/>
        <w:spacing w:before="7"/>
        <w:rPr>
          <w:iCs/>
        </w:rPr>
      </w:pPr>
    </w:p>
    <w:p w14:paraId="75613F7D" w14:textId="77777777" w:rsidR="00A97F47" w:rsidRPr="009C30D4" w:rsidRDefault="00000000">
      <w:pPr>
        <w:pStyle w:val="Prrafodelista"/>
        <w:numPr>
          <w:ilvl w:val="0"/>
          <w:numId w:val="14"/>
        </w:numPr>
        <w:tabs>
          <w:tab w:val="left" w:pos="731"/>
        </w:tabs>
        <w:spacing w:line="297" w:lineRule="auto"/>
        <w:ind w:firstLine="0"/>
        <w:rPr>
          <w:iCs/>
          <w:sz w:val="20"/>
        </w:rPr>
      </w:pPr>
      <w:r w:rsidRPr="009C30D4">
        <w:rPr>
          <w:iCs/>
          <w:sz w:val="20"/>
        </w:rPr>
        <w:t>Una vez concluidas las obras, para proceder al uso efectivo de las mismas será requisito indispensable la aportación de la siguiente la documentación:</w:t>
      </w:r>
    </w:p>
    <w:p w14:paraId="2ECDA3B5" w14:textId="77777777" w:rsidR="00A97F47" w:rsidRPr="009C30D4" w:rsidRDefault="00A97F47">
      <w:pPr>
        <w:pStyle w:val="Textoindependiente"/>
        <w:spacing w:before="5"/>
        <w:rPr>
          <w:iCs/>
        </w:rPr>
      </w:pPr>
    </w:p>
    <w:p w14:paraId="220E35FD" w14:textId="77777777" w:rsidR="00A97F47" w:rsidRPr="009C30D4" w:rsidRDefault="00000000">
      <w:pPr>
        <w:pStyle w:val="Prrafodelista"/>
        <w:numPr>
          <w:ilvl w:val="0"/>
          <w:numId w:val="13"/>
        </w:numPr>
        <w:tabs>
          <w:tab w:val="left" w:pos="653"/>
        </w:tabs>
        <w:ind w:left="653" w:right="0" w:hanging="511"/>
        <w:jc w:val="both"/>
        <w:rPr>
          <w:iCs/>
          <w:sz w:val="20"/>
        </w:rPr>
      </w:pPr>
      <w:r w:rsidRPr="009C30D4">
        <w:rPr>
          <w:iCs/>
          <w:sz w:val="20"/>
        </w:rPr>
        <w:t>Certificado</w:t>
      </w:r>
      <w:r w:rsidRPr="009C30D4">
        <w:rPr>
          <w:iCs/>
          <w:spacing w:val="-3"/>
          <w:sz w:val="20"/>
        </w:rPr>
        <w:t xml:space="preserve"> </w:t>
      </w:r>
      <w:r w:rsidRPr="009C30D4">
        <w:rPr>
          <w:iCs/>
          <w:sz w:val="20"/>
        </w:rPr>
        <w:t>final</w:t>
      </w:r>
      <w:r w:rsidRPr="009C30D4">
        <w:rPr>
          <w:iCs/>
          <w:spacing w:val="-3"/>
          <w:sz w:val="20"/>
        </w:rPr>
        <w:t xml:space="preserve"> </w:t>
      </w:r>
      <w:r w:rsidRPr="009C30D4">
        <w:rPr>
          <w:iCs/>
          <w:sz w:val="20"/>
        </w:rPr>
        <w:t>de</w:t>
      </w:r>
      <w:r w:rsidRPr="009C30D4">
        <w:rPr>
          <w:iCs/>
          <w:spacing w:val="-3"/>
          <w:sz w:val="20"/>
        </w:rPr>
        <w:t xml:space="preserve"> </w:t>
      </w:r>
      <w:r w:rsidRPr="009C30D4">
        <w:rPr>
          <w:iCs/>
          <w:sz w:val="20"/>
        </w:rPr>
        <w:t>obra</w:t>
      </w:r>
      <w:r w:rsidRPr="009C30D4">
        <w:rPr>
          <w:iCs/>
          <w:spacing w:val="-3"/>
          <w:sz w:val="20"/>
        </w:rPr>
        <w:t xml:space="preserve"> </w:t>
      </w:r>
      <w:r w:rsidRPr="009C30D4">
        <w:rPr>
          <w:iCs/>
          <w:sz w:val="20"/>
        </w:rPr>
        <w:t>suscrito</w:t>
      </w:r>
      <w:r w:rsidRPr="009C30D4">
        <w:rPr>
          <w:iCs/>
          <w:spacing w:val="-3"/>
          <w:sz w:val="20"/>
        </w:rPr>
        <w:t xml:space="preserve"> </w:t>
      </w:r>
      <w:r w:rsidRPr="009C30D4">
        <w:rPr>
          <w:iCs/>
          <w:sz w:val="20"/>
        </w:rPr>
        <w:t>por</w:t>
      </w:r>
      <w:r w:rsidRPr="009C30D4">
        <w:rPr>
          <w:iCs/>
          <w:spacing w:val="-3"/>
          <w:sz w:val="20"/>
        </w:rPr>
        <w:t xml:space="preserve"> </w:t>
      </w:r>
      <w:r w:rsidRPr="009C30D4">
        <w:rPr>
          <w:iCs/>
          <w:sz w:val="20"/>
        </w:rPr>
        <w:t>el</w:t>
      </w:r>
      <w:r w:rsidRPr="009C30D4">
        <w:rPr>
          <w:iCs/>
          <w:spacing w:val="-3"/>
          <w:sz w:val="20"/>
        </w:rPr>
        <w:t xml:space="preserve"> </w:t>
      </w:r>
      <w:r w:rsidRPr="009C30D4">
        <w:rPr>
          <w:iCs/>
          <w:sz w:val="20"/>
        </w:rPr>
        <w:t>director</w:t>
      </w:r>
      <w:r w:rsidRPr="009C30D4">
        <w:rPr>
          <w:iCs/>
          <w:spacing w:val="-3"/>
          <w:sz w:val="20"/>
        </w:rPr>
        <w:t xml:space="preserve"> </w:t>
      </w:r>
      <w:r w:rsidRPr="009C30D4">
        <w:rPr>
          <w:iCs/>
          <w:sz w:val="20"/>
        </w:rPr>
        <w:t>de</w:t>
      </w:r>
      <w:r w:rsidRPr="009C30D4">
        <w:rPr>
          <w:iCs/>
          <w:spacing w:val="-3"/>
          <w:sz w:val="20"/>
        </w:rPr>
        <w:t xml:space="preserve"> </w:t>
      </w:r>
      <w:r w:rsidRPr="009C30D4">
        <w:rPr>
          <w:iCs/>
          <w:spacing w:val="-2"/>
          <w:sz w:val="20"/>
        </w:rPr>
        <w:t>estas.</w:t>
      </w:r>
    </w:p>
    <w:p w14:paraId="1639FF95" w14:textId="77777777" w:rsidR="00A97F47" w:rsidRPr="009C30D4" w:rsidRDefault="00A97F47">
      <w:pPr>
        <w:pStyle w:val="Textoindependiente"/>
        <w:spacing w:before="60"/>
        <w:rPr>
          <w:iCs/>
        </w:rPr>
      </w:pPr>
    </w:p>
    <w:p w14:paraId="4A0EB458" w14:textId="77777777" w:rsidR="00A97F47" w:rsidRPr="009C30D4" w:rsidRDefault="00000000">
      <w:pPr>
        <w:pStyle w:val="Prrafodelista"/>
        <w:numPr>
          <w:ilvl w:val="0"/>
          <w:numId w:val="13"/>
        </w:numPr>
        <w:tabs>
          <w:tab w:val="left" w:pos="653"/>
        </w:tabs>
        <w:ind w:left="653" w:right="0" w:hanging="511"/>
        <w:jc w:val="both"/>
        <w:rPr>
          <w:iCs/>
          <w:sz w:val="20"/>
        </w:rPr>
      </w:pPr>
      <w:r w:rsidRPr="009C30D4">
        <w:rPr>
          <w:iCs/>
          <w:sz w:val="20"/>
        </w:rPr>
        <w:t>Fotografías</w:t>
      </w:r>
      <w:r w:rsidRPr="009C30D4">
        <w:rPr>
          <w:iCs/>
          <w:spacing w:val="-2"/>
          <w:sz w:val="20"/>
        </w:rPr>
        <w:t xml:space="preserve"> </w:t>
      </w:r>
      <w:r w:rsidRPr="009C30D4">
        <w:rPr>
          <w:iCs/>
          <w:sz w:val="20"/>
        </w:rPr>
        <w:t>en</w:t>
      </w:r>
      <w:r w:rsidRPr="009C30D4">
        <w:rPr>
          <w:iCs/>
          <w:spacing w:val="-1"/>
          <w:sz w:val="20"/>
        </w:rPr>
        <w:t xml:space="preserve"> </w:t>
      </w:r>
      <w:r w:rsidRPr="009C30D4">
        <w:rPr>
          <w:iCs/>
          <w:sz w:val="20"/>
        </w:rPr>
        <w:t>color</w:t>
      </w:r>
      <w:r w:rsidRPr="009C30D4">
        <w:rPr>
          <w:iCs/>
          <w:spacing w:val="-1"/>
          <w:sz w:val="20"/>
        </w:rPr>
        <w:t xml:space="preserve"> </w:t>
      </w:r>
      <w:r w:rsidRPr="009C30D4">
        <w:rPr>
          <w:iCs/>
          <w:sz w:val="20"/>
        </w:rPr>
        <w:t>de</w:t>
      </w:r>
      <w:r w:rsidRPr="009C30D4">
        <w:rPr>
          <w:iCs/>
          <w:spacing w:val="-1"/>
          <w:sz w:val="20"/>
        </w:rPr>
        <w:t xml:space="preserve"> </w:t>
      </w:r>
      <w:r w:rsidRPr="009C30D4">
        <w:rPr>
          <w:iCs/>
          <w:sz w:val="20"/>
        </w:rPr>
        <w:t>la</w:t>
      </w:r>
      <w:r w:rsidRPr="009C30D4">
        <w:rPr>
          <w:iCs/>
          <w:spacing w:val="-2"/>
          <w:sz w:val="20"/>
        </w:rPr>
        <w:t xml:space="preserve"> </w:t>
      </w:r>
      <w:r w:rsidRPr="009C30D4">
        <w:rPr>
          <w:iCs/>
          <w:sz w:val="20"/>
        </w:rPr>
        <w:t>piscina</w:t>
      </w:r>
      <w:r w:rsidRPr="009C30D4">
        <w:rPr>
          <w:iCs/>
          <w:spacing w:val="-1"/>
          <w:sz w:val="20"/>
        </w:rPr>
        <w:t xml:space="preserve"> </w:t>
      </w:r>
      <w:r w:rsidRPr="009C30D4">
        <w:rPr>
          <w:iCs/>
          <w:sz w:val="20"/>
        </w:rPr>
        <w:t>y</w:t>
      </w:r>
      <w:r w:rsidRPr="009C30D4">
        <w:rPr>
          <w:iCs/>
          <w:spacing w:val="-1"/>
          <w:sz w:val="20"/>
        </w:rPr>
        <w:t xml:space="preserve"> </w:t>
      </w:r>
      <w:r w:rsidRPr="009C30D4">
        <w:rPr>
          <w:iCs/>
          <w:sz w:val="20"/>
        </w:rPr>
        <w:t>de</w:t>
      </w:r>
      <w:r w:rsidRPr="009C30D4">
        <w:rPr>
          <w:iCs/>
          <w:spacing w:val="-1"/>
          <w:sz w:val="20"/>
        </w:rPr>
        <w:t xml:space="preserve"> </w:t>
      </w:r>
      <w:r w:rsidRPr="009C30D4">
        <w:rPr>
          <w:iCs/>
          <w:sz w:val="20"/>
        </w:rPr>
        <w:t>su</w:t>
      </w:r>
      <w:r w:rsidRPr="009C30D4">
        <w:rPr>
          <w:iCs/>
          <w:spacing w:val="-1"/>
          <w:sz w:val="20"/>
        </w:rPr>
        <w:t xml:space="preserve"> </w:t>
      </w:r>
      <w:r w:rsidRPr="009C30D4">
        <w:rPr>
          <w:iCs/>
          <w:spacing w:val="-2"/>
          <w:sz w:val="20"/>
        </w:rPr>
        <w:t>entorno.</w:t>
      </w:r>
    </w:p>
    <w:p w14:paraId="31297D2B" w14:textId="77777777" w:rsidR="00A97F47" w:rsidRPr="009C30D4" w:rsidRDefault="00A97F47">
      <w:pPr>
        <w:pStyle w:val="Textoindependiente"/>
        <w:spacing w:before="61"/>
        <w:rPr>
          <w:iCs/>
        </w:rPr>
      </w:pPr>
    </w:p>
    <w:p w14:paraId="1FB3B55D" w14:textId="77777777" w:rsidR="00A97F47" w:rsidRPr="009C30D4" w:rsidRDefault="00000000">
      <w:pPr>
        <w:pStyle w:val="Prrafodelista"/>
        <w:numPr>
          <w:ilvl w:val="0"/>
          <w:numId w:val="13"/>
        </w:numPr>
        <w:tabs>
          <w:tab w:val="left" w:pos="712"/>
        </w:tabs>
        <w:spacing w:line="292" w:lineRule="auto"/>
        <w:ind w:left="142" w:firstLine="0"/>
        <w:jc w:val="both"/>
        <w:rPr>
          <w:iCs/>
          <w:sz w:val="20"/>
        </w:rPr>
      </w:pPr>
      <w:r w:rsidRPr="009C30D4">
        <w:rPr>
          <w:iCs/>
          <w:sz w:val="20"/>
        </w:rPr>
        <w:t>Cuando la potencia eléctrica de la piscina supere los 10 kW, boletín de la instalación eléctrica de la piscina diligenciado por Organismo competente</w:t>
      </w:r>
    </w:p>
    <w:p w14:paraId="4C4162FD" w14:textId="77777777" w:rsidR="00A97F47" w:rsidRPr="009C30D4" w:rsidRDefault="00A97F47">
      <w:pPr>
        <w:pStyle w:val="Textoindependiente"/>
        <w:spacing w:before="10"/>
        <w:rPr>
          <w:iCs/>
        </w:rPr>
      </w:pPr>
    </w:p>
    <w:p w14:paraId="037F5237" w14:textId="77777777" w:rsidR="00A97F47" w:rsidRPr="009C30D4" w:rsidRDefault="00000000">
      <w:pPr>
        <w:pStyle w:val="Prrafodelista"/>
        <w:numPr>
          <w:ilvl w:val="0"/>
          <w:numId w:val="13"/>
        </w:numPr>
        <w:tabs>
          <w:tab w:val="left" w:pos="819"/>
        </w:tabs>
        <w:spacing w:line="292" w:lineRule="auto"/>
        <w:ind w:left="142" w:firstLine="0"/>
        <w:jc w:val="both"/>
        <w:rPr>
          <w:iCs/>
          <w:sz w:val="20"/>
        </w:rPr>
      </w:pPr>
      <w:r w:rsidRPr="009C30D4">
        <w:rPr>
          <w:iCs/>
          <w:sz w:val="20"/>
        </w:rPr>
        <w:t xml:space="preserve">Copia del impreso oficial que justifique la presentación de la correspondiente modificación </w:t>
      </w:r>
      <w:r w:rsidRPr="009C30D4">
        <w:rPr>
          <w:iCs/>
          <w:spacing w:val="-2"/>
          <w:sz w:val="20"/>
        </w:rPr>
        <w:t>catastral.</w:t>
      </w:r>
    </w:p>
    <w:p w14:paraId="4681B457" w14:textId="77777777" w:rsidR="00A97F47" w:rsidRPr="009C30D4" w:rsidRDefault="00A97F47">
      <w:pPr>
        <w:pStyle w:val="Textoindependiente"/>
        <w:spacing w:before="9"/>
        <w:rPr>
          <w:iCs/>
        </w:rPr>
      </w:pPr>
    </w:p>
    <w:p w14:paraId="78F03575" w14:textId="77777777" w:rsidR="00A97F47" w:rsidRDefault="00000000">
      <w:pPr>
        <w:pStyle w:val="Ttulo3"/>
        <w:spacing w:before="1"/>
      </w:pPr>
      <w:r>
        <w:t>Condiciones</w:t>
      </w:r>
      <w:r>
        <w:rPr>
          <w:spacing w:val="-4"/>
        </w:rPr>
        <w:t xml:space="preserve"> </w:t>
      </w:r>
      <w:r>
        <w:t>servicio</w:t>
      </w:r>
      <w:r>
        <w:rPr>
          <w:spacing w:val="-4"/>
        </w:rPr>
        <w:t xml:space="preserve"> </w:t>
      </w:r>
      <w:r>
        <w:t>de</w:t>
      </w:r>
      <w:r>
        <w:rPr>
          <w:spacing w:val="-4"/>
        </w:rPr>
        <w:t xml:space="preserve"> </w:t>
      </w:r>
      <w:r>
        <w:t>obras</w:t>
      </w:r>
      <w:r>
        <w:rPr>
          <w:spacing w:val="-3"/>
        </w:rPr>
        <w:t xml:space="preserve"> </w:t>
      </w:r>
      <w:r>
        <w:rPr>
          <w:spacing w:val="-2"/>
        </w:rPr>
        <w:t>públicas.</w:t>
      </w:r>
    </w:p>
    <w:p w14:paraId="323FD120" w14:textId="77777777" w:rsidR="00A97F47" w:rsidRDefault="00A97F47">
      <w:pPr>
        <w:pStyle w:val="Textoindependiente"/>
        <w:spacing w:before="61"/>
        <w:rPr>
          <w:b/>
        </w:rPr>
      </w:pPr>
    </w:p>
    <w:p w14:paraId="554689C5" w14:textId="77777777" w:rsidR="00A97F47" w:rsidRDefault="00000000">
      <w:pPr>
        <w:tabs>
          <w:tab w:val="left" w:pos="875"/>
        </w:tabs>
        <w:spacing w:line="297" w:lineRule="auto"/>
        <w:ind w:left="142" w:right="141"/>
        <w:jc w:val="both"/>
        <w:rPr>
          <w:sz w:val="20"/>
        </w:rPr>
      </w:pPr>
      <w:r>
        <w:rPr>
          <w:spacing w:val="-10"/>
          <w:sz w:val="20"/>
        </w:rPr>
        <w:t>·</w:t>
      </w:r>
      <w:r>
        <w:rPr>
          <w:sz w:val="20"/>
        </w:rPr>
        <w:tab/>
      </w:r>
      <w:r>
        <w:rPr>
          <w:b/>
          <w:sz w:val="20"/>
        </w:rPr>
        <w:t xml:space="preserve">Dado que es necesario el acceso de vehículos a la parcela por el acerado y reserva de vía pública, será necesario que antes de iniciar las obras se tramite la legalización del vado existente </w:t>
      </w:r>
      <w:r>
        <w:rPr>
          <w:sz w:val="20"/>
        </w:rPr>
        <w:t>para poder dar acceso a los vehículos por la acera.</w:t>
      </w:r>
    </w:p>
    <w:p w14:paraId="0E203FE8" w14:textId="77777777" w:rsidR="00A97F47" w:rsidRDefault="00A97F47">
      <w:pPr>
        <w:pStyle w:val="Textoindependiente"/>
        <w:spacing w:before="7"/>
      </w:pPr>
    </w:p>
    <w:p w14:paraId="06406BFF" w14:textId="042DCA8D" w:rsidR="00A97F47" w:rsidRDefault="00000000">
      <w:pPr>
        <w:spacing w:line="295" w:lineRule="auto"/>
        <w:ind w:left="142" w:right="141"/>
        <w:jc w:val="both"/>
        <w:rPr>
          <w:sz w:val="20"/>
        </w:rPr>
      </w:pPr>
      <w:r>
        <w:rPr>
          <w:sz w:val="20"/>
        </w:rPr>
        <w:t>Según la Ordenanza fiscal nº12 que regula la tasa por entrada de vehículos a través de las aceras y reservas</w:t>
      </w:r>
      <w:r>
        <w:rPr>
          <w:spacing w:val="40"/>
          <w:sz w:val="20"/>
        </w:rPr>
        <w:t xml:space="preserve"> </w:t>
      </w:r>
      <w:r>
        <w:rPr>
          <w:sz w:val="20"/>
        </w:rPr>
        <w:t>de</w:t>
      </w:r>
      <w:r>
        <w:rPr>
          <w:spacing w:val="40"/>
          <w:sz w:val="20"/>
        </w:rPr>
        <w:t xml:space="preserve"> </w:t>
      </w:r>
      <w:r>
        <w:rPr>
          <w:sz w:val="20"/>
        </w:rPr>
        <w:t>vía</w:t>
      </w:r>
      <w:r>
        <w:rPr>
          <w:spacing w:val="40"/>
          <w:sz w:val="20"/>
        </w:rPr>
        <w:t xml:space="preserve"> </w:t>
      </w:r>
      <w:r>
        <w:rPr>
          <w:sz w:val="20"/>
        </w:rPr>
        <w:t>pública,</w:t>
      </w:r>
      <w:r>
        <w:rPr>
          <w:spacing w:val="40"/>
          <w:sz w:val="20"/>
        </w:rPr>
        <w:t xml:space="preserve"> </w:t>
      </w:r>
      <w:r w:rsidRPr="009C30D4">
        <w:rPr>
          <w:i/>
          <w:iCs/>
          <w:sz w:val="20"/>
        </w:rPr>
        <w:t>“</w:t>
      </w:r>
      <w:r w:rsidRPr="009C30D4">
        <w:rPr>
          <w:b/>
          <w:i/>
          <w:iCs/>
          <w:sz w:val="20"/>
        </w:rPr>
        <w:t>el</w:t>
      </w:r>
      <w:r w:rsidRPr="009C30D4">
        <w:rPr>
          <w:b/>
          <w:i/>
          <w:iCs/>
          <w:spacing w:val="40"/>
          <w:sz w:val="20"/>
        </w:rPr>
        <w:t xml:space="preserve"> </w:t>
      </w:r>
      <w:r w:rsidRPr="009C30D4">
        <w:rPr>
          <w:b/>
          <w:i/>
          <w:iCs/>
          <w:sz w:val="20"/>
        </w:rPr>
        <w:t>hecho</w:t>
      </w:r>
      <w:r w:rsidRPr="009C30D4">
        <w:rPr>
          <w:b/>
          <w:i/>
          <w:iCs/>
          <w:spacing w:val="40"/>
          <w:sz w:val="20"/>
        </w:rPr>
        <w:t xml:space="preserve"> </w:t>
      </w:r>
      <w:r w:rsidRPr="009C30D4">
        <w:rPr>
          <w:b/>
          <w:i/>
          <w:iCs/>
          <w:sz w:val="20"/>
        </w:rPr>
        <w:t>imponible</w:t>
      </w:r>
      <w:r w:rsidRPr="009C30D4">
        <w:rPr>
          <w:b/>
          <w:i/>
          <w:iCs/>
          <w:spacing w:val="40"/>
          <w:sz w:val="20"/>
        </w:rPr>
        <w:t xml:space="preserve"> </w:t>
      </w:r>
      <w:r w:rsidRPr="009C30D4">
        <w:rPr>
          <w:b/>
          <w:i/>
          <w:iCs/>
          <w:sz w:val="20"/>
        </w:rPr>
        <w:t>de</w:t>
      </w:r>
      <w:r w:rsidRPr="009C30D4">
        <w:rPr>
          <w:b/>
          <w:i/>
          <w:iCs/>
          <w:spacing w:val="40"/>
          <w:sz w:val="20"/>
        </w:rPr>
        <w:t xml:space="preserve"> </w:t>
      </w:r>
      <w:r w:rsidRPr="009C30D4">
        <w:rPr>
          <w:b/>
          <w:i/>
          <w:iCs/>
          <w:sz w:val="20"/>
        </w:rPr>
        <w:t>la</w:t>
      </w:r>
      <w:r w:rsidRPr="009C30D4">
        <w:rPr>
          <w:b/>
          <w:i/>
          <w:iCs/>
          <w:spacing w:val="40"/>
          <w:sz w:val="20"/>
        </w:rPr>
        <w:t xml:space="preserve"> </w:t>
      </w:r>
      <w:r w:rsidRPr="009C30D4">
        <w:rPr>
          <w:b/>
          <w:i/>
          <w:iCs/>
          <w:sz w:val="20"/>
        </w:rPr>
        <w:t>tasa</w:t>
      </w:r>
      <w:r w:rsidRPr="009C30D4">
        <w:rPr>
          <w:b/>
          <w:i/>
          <w:iCs/>
          <w:spacing w:val="40"/>
          <w:sz w:val="20"/>
        </w:rPr>
        <w:t xml:space="preserve"> </w:t>
      </w:r>
      <w:r w:rsidRPr="009C30D4">
        <w:rPr>
          <w:b/>
          <w:i/>
          <w:iCs/>
          <w:sz w:val="20"/>
        </w:rPr>
        <w:t>por</w:t>
      </w:r>
      <w:r w:rsidRPr="009C30D4">
        <w:rPr>
          <w:b/>
          <w:i/>
          <w:iCs/>
          <w:spacing w:val="40"/>
          <w:sz w:val="20"/>
        </w:rPr>
        <w:t xml:space="preserve"> </w:t>
      </w:r>
      <w:r w:rsidRPr="009C30D4">
        <w:rPr>
          <w:b/>
          <w:i/>
          <w:iCs/>
          <w:sz w:val="20"/>
        </w:rPr>
        <w:t>aprovechamiento</w:t>
      </w:r>
      <w:r w:rsidRPr="009C30D4">
        <w:rPr>
          <w:b/>
          <w:i/>
          <w:iCs/>
          <w:spacing w:val="40"/>
          <w:sz w:val="20"/>
        </w:rPr>
        <w:t xml:space="preserve"> </w:t>
      </w:r>
      <w:r w:rsidRPr="009C30D4">
        <w:rPr>
          <w:b/>
          <w:i/>
          <w:iCs/>
          <w:sz w:val="20"/>
        </w:rPr>
        <w:t>especial</w:t>
      </w:r>
      <w:r w:rsidRPr="009C30D4">
        <w:rPr>
          <w:b/>
          <w:i/>
          <w:iCs/>
          <w:spacing w:val="40"/>
          <w:sz w:val="20"/>
        </w:rPr>
        <w:t xml:space="preserve"> </w:t>
      </w:r>
      <w:r w:rsidRPr="009C30D4">
        <w:rPr>
          <w:b/>
          <w:i/>
          <w:iCs/>
          <w:sz w:val="20"/>
        </w:rPr>
        <w:t>tiene lugar por la entrada de vehículos o carruajes desde el dominio público directamente a través</w:t>
      </w:r>
      <w:r w:rsidRPr="009C30D4">
        <w:rPr>
          <w:b/>
          <w:i/>
          <w:iCs/>
          <w:spacing w:val="40"/>
          <w:sz w:val="20"/>
        </w:rPr>
        <w:t xml:space="preserve"> </w:t>
      </w:r>
      <w:r w:rsidRPr="009C30D4">
        <w:rPr>
          <w:b/>
          <w:i/>
          <w:iCs/>
          <w:sz w:val="20"/>
        </w:rPr>
        <w:t>de garajes o indirectamente a través de las aceras o de viarios particulares</w:t>
      </w:r>
      <w:r w:rsidRPr="009C30D4">
        <w:rPr>
          <w:i/>
          <w:iCs/>
          <w:sz w:val="20"/>
        </w:rPr>
        <w:t>”</w:t>
      </w:r>
      <w:r>
        <w:rPr>
          <w:sz w:val="20"/>
        </w:rPr>
        <w:t xml:space="preserve"> (artículo 2 e).</w:t>
      </w:r>
    </w:p>
    <w:p w14:paraId="707BB867" w14:textId="77777777" w:rsidR="00A97F47" w:rsidRDefault="00A97F47">
      <w:pPr>
        <w:pStyle w:val="Textoindependiente"/>
        <w:spacing w:before="12"/>
      </w:pPr>
    </w:p>
    <w:p w14:paraId="555E2C0C" w14:textId="77777777" w:rsidR="00A97F47" w:rsidRDefault="00000000">
      <w:pPr>
        <w:pStyle w:val="Textoindependiente"/>
        <w:spacing w:line="292" w:lineRule="auto"/>
        <w:ind w:left="142" w:right="141"/>
        <w:jc w:val="both"/>
      </w:pPr>
      <w:r>
        <w:t>La necesidad del paso de vehículos a través de la acera viene dada por las Normas Urbanísticas del PGOU</w:t>
      </w:r>
      <w:r>
        <w:rPr>
          <w:spacing w:val="40"/>
        </w:rPr>
        <w:t xml:space="preserve"> </w:t>
      </w:r>
      <w:r>
        <w:t>de</w:t>
      </w:r>
      <w:r>
        <w:rPr>
          <w:spacing w:val="40"/>
        </w:rPr>
        <w:t xml:space="preserve"> </w:t>
      </w:r>
      <w:r>
        <w:t>Las</w:t>
      </w:r>
      <w:r>
        <w:rPr>
          <w:spacing w:val="40"/>
        </w:rPr>
        <w:t xml:space="preserve"> </w:t>
      </w:r>
      <w:r>
        <w:t>Rozas</w:t>
      </w:r>
      <w:r>
        <w:rPr>
          <w:spacing w:val="40"/>
        </w:rPr>
        <w:t xml:space="preserve"> </w:t>
      </w:r>
      <w:r>
        <w:t>de</w:t>
      </w:r>
      <w:r>
        <w:rPr>
          <w:spacing w:val="40"/>
        </w:rPr>
        <w:t xml:space="preserve"> </w:t>
      </w:r>
      <w:r>
        <w:t>Madrid</w:t>
      </w:r>
      <w:r>
        <w:rPr>
          <w:spacing w:val="40"/>
        </w:rPr>
        <w:t xml:space="preserve"> </w:t>
      </w:r>
      <w:r>
        <w:t>que</w:t>
      </w:r>
      <w:r>
        <w:rPr>
          <w:spacing w:val="40"/>
        </w:rPr>
        <w:t xml:space="preserve"> </w:t>
      </w:r>
      <w:r>
        <w:t>en</w:t>
      </w:r>
      <w:r>
        <w:rPr>
          <w:spacing w:val="40"/>
        </w:rPr>
        <w:t xml:space="preserve"> </w:t>
      </w:r>
      <w:r>
        <w:t>su</w:t>
      </w:r>
      <w:r>
        <w:rPr>
          <w:spacing w:val="40"/>
        </w:rPr>
        <w:t xml:space="preserve"> </w:t>
      </w:r>
      <w:r>
        <w:t>artículo</w:t>
      </w:r>
      <w:r>
        <w:rPr>
          <w:spacing w:val="40"/>
        </w:rPr>
        <w:t xml:space="preserve"> </w:t>
      </w:r>
      <w:r>
        <w:t>10.3.10</w:t>
      </w:r>
      <w:r>
        <w:rPr>
          <w:spacing w:val="40"/>
        </w:rPr>
        <w:t xml:space="preserve"> </w:t>
      </w:r>
      <w:r>
        <w:t>Condiciones</w:t>
      </w:r>
      <w:r>
        <w:rPr>
          <w:spacing w:val="40"/>
        </w:rPr>
        <w:t xml:space="preserve"> </w:t>
      </w:r>
      <w:r>
        <w:t>particulares</w:t>
      </w:r>
      <w:r>
        <w:rPr>
          <w:spacing w:val="40"/>
        </w:rPr>
        <w:t xml:space="preserve"> </w:t>
      </w:r>
      <w:r>
        <w:t>de</w:t>
      </w:r>
      <w:r>
        <w:rPr>
          <w:spacing w:val="40"/>
        </w:rPr>
        <w:t xml:space="preserve"> </w:t>
      </w:r>
      <w:r>
        <w:t>la Ordenanza: vivienda unifamiliar, que es la correspondiente a la finca objeto del informe, obliga a la dotación de al menos una plaza de aparcamiento por unidad de vivienda dentro de la parcela y, por tanto, será necesario atravesar la acera del viario público para acceder a ella con los vehículos.</w:t>
      </w:r>
    </w:p>
    <w:p w14:paraId="18CCA01A" w14:textId="77777777" w:rsidR="00A97F47" w:rsidRDefault="00A97F47">
      <w:pPr>
        <w:pStyle w:val="Textoindependiente"/>
        <w:spacing w:before="9"/>
      </w:pPr>
    </w:p>
    <w:p w14:paraId="7D26D3D1" w14:textId="77777777" w:rsidR="00A97F47" w:rsidRDefault="00000000">
      <w:pPr>
        <w:pStyle w:val="Ttulo3"/>
        <w:spacing w:line="295" w:lineRule="auto"/>
        <w:ind w:right="141"/>
        <w:jc w:val="both"/>
      </w:pPr>
      <w:r>
        <w:rPr>
          <w:b w:val="0"/>
        </w:rPr>
        <w:t>Por</w:t>
      </w:r>
      <w:r>
        <w:rPr>
          <w:b w:val="0"/>
          <w:spacing w:val="24"/>
        </w:rPr>
        <w:t xml:space="preserve"> </w:t>
      </w:r>
      <w:r>
        <w:rPr>
          <w:b w:val="0"/>
        </w:rPr>
        <w:t>todo</w:t>
      </w:r>
      <w:r>
        <w:rPr>
          <w:b w:val="0"/>
          <w:spacing w:val="24"/>
        </w:rPr>
        <w:t xml:space="preserve"> </w:t>
      </w:r>
      <w:r>
        <w:rPr>
          <w:b w:val="0"/>
        </w:rPr>
        <w:t>lo</w:t>
      </w:r>
      <w:r>
        <w:rPr>
          <w:b w:val="0"/>
          <w:spacing w:val="24"/>
        </w:rPr>
        <w:t xml:space="preserve"> </w:t>
      </w:r>
      <w:r>
        <w:rPr>
          <w:b w:val="0"/>
        </w:rPr>
        <w:t>expuesto,</w:t>
      </w:r>
      <w:r>
        <w:rPr>
          <w:b w:val="0"/>
          <w:spacing w:val="24"/>
        </w:rPr>
        <w:t xml:space="preserve"> </w:t>
      </w:r>
      <w:r>
        <w:rPr>
          <w:b w:val="0"/>
        </w:rPr>
        <w:t>y</w:t>
      </w:r>
      <w:r>
        <w:rPr>
          <w:b w:val="0"/>
          <w:spacing w:val="24"/>
        </w:rPr>
        <w:t xml:space="preserve"> </w:t>
      </w:r>
      <w:r>
        <w:t>dada</w:t>
      </w:r>
      <w:r>
        <w:rPr>
          <w:spacing w:val="24"/>
        </w:rPr>
        <w:t xml:space="preserve"> </w:t>
      </w:r>
      <w:r>
        <w:t>la</w:t>
      </w:r>
      <w:r>
        <w:rPr>
          <w:spacing w:val="24"/>
        </w:rPr>
        <w:t xml:space="preserve"> </w:t>
      </w:r>
      <w:r>
        <w:t>existencia</w:t>
      </w:r>
      <w:r>
        <w:rPr>
          <w:spacing w:val="24"/>
        </w:rPr>
        <w:t xml:space="preserve"> </w:t>
      </w:r>
      <w:r>
        <w:t>de</w:t>
      </w:r>
      <w:r>
        <w:rPr>
          <w:spacing w:val="24"/>
        </w:rPr>
        <w:t xml:space="preserve"> </w:t>
      </w:r>
      <w:r>
        <w:t>un</w:t>
      </w:r>
      <w:r>
        <w:rPr>
          <w:spacing w:val="24"/>
        </w:rPr>
        <w:t xml:space="preserve"> </w:t>
      </w:r>
      <w:r>
        <w:t>acceso</w:t>
      </w:r>
      <w:r>
        <w:rPr>
          <w:spacing w:val="24"/>
        </w:rPr>
        <w:t xml:space="preserve"> </w:t>
      </w:r>
      <w:r>
        <w:t>de</w:t>
      </w:r>
      <w:r>
        <w:rPr>
          <w:spacing w:val="24"/>
        </w:rPr>
        <w:t xml:space="preserve"> </w:t>
      </w:r>
      <w:r>
        <w:t>vehículos</w:t>
      </w:r>
      <w:r>
        <w:rPr>
          <w:spacing w:val="24"/>
        </w:rPr>
        <w:t xml:space="preserve"> </w:t>
      </w:r>
      <w:r>
        <w:t>a</w:t>
      </w:r>
      <w:r>
        <w:rPr>
          <w:spacing w:val="24"/>
        </w:rPr>
        <w:t xml:space="preserve"> </w:t>
      </w:r>
      <w:r>
        <w:t>través</w:t>
      </w:r>
      <w:r>
        <w:rPr>
          <w:spacing w:val="24"/>
        </w:rPr>
        <w:t xml:space="preserve"> </w:t>
      </w:r>
      <w:r>
        <w:t>de</w:t>
      </w:r>
      <w:r>
        <w:rPr>
          <w:spacing w:val="24"/>
        </w:rPr>
        <w:t xml:space="preserve"> </w:t>
      </w:r>
      <w:r>
        <w:t>la</w:t>
      </w:r>
      <w:r>
        <w:rPr>
          <w:spacing w:val="24"/>
        </w:rPr>
        <w:t xml:space="preserve"> </w:t>
      </w:r>
      <w:r>
        <w:t>acera</w:t>
      </w:r>
      <w:r>
        <w:rPr>
          <w:spacing w:val="24"/>
        </w:rPr>
        <w:t xml:space="preserve"> </w:t>
      </w:r>
      <w:r>
        <w:t>de una calle pública municipal hasta la finca, el vado debe legalizarse.</w:t>
      </w:r>
    </w:p>
    <w:p w14:paraId="5598F8FA" w14:textId="77777777" w:rsidR="00A97F47" w:rsidRDefault="00A97F47">
      <w:pPr>
        <w:pStyle w:val="Textoindependiente"/>
        <w:spacing w:before="9"/>
        <w:rPr>
          <w:b/>
        </w:rPr>
      </w:pPr>
    </w:p>
    <w:p w14:paraId="689478FE" w14:textId="77777777" w:rsidR="00A97F47" w:rsidRDefault="00000000">
      <w:pPr>
        <w:pStyle w:val="Textoindependiente"/>
        <w:tabs>
          <w:tab w:val="left" w:pos="834"/>
        </w:tabs>
        <w:spacing w:line="292" w:lineRule="auto"/>
        <w:ind w:left="142" w:right="141"/>
        <w:jc w:val="both"/>
      </w:pPr>
      <w:r>
        <w:rPr>
          <w:spacing w:val="-10"/>
        </w:rPr>
        <w:t>·</w:t>
      </w:r>
      <w:r>
        <w:tab/>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22F290E0" w14:textId="77777777" w:rsidR="00A97F47" w:rsidRDefault="00A97F47">
      <w:pPr>
        <w:pStyle w:val="Textoindependiente"/>
        <w:spacing w:before="10"/>
      </w:pPr>
    </w:p>
    <w:p w14:paraId="4EACAABB" w14:textId="77777777" w:rsidR="00A97F47" w:rsidRDefault="00000000">
      <w:pPr>
        <w:pStyle w:val="Textoindependiente"/>
        <w:ind w:left="469"/>
      </w:pPr>
      <w:hyperlink r:id="rId75">
        <w:r>
          <w:rPr>
            <w:u w:val="single"/>
          </w:rPr>
          <w:t>https://www.lasrozas.es/sites/default/files/inline-</w:t>
        </w:r>
        <w:r>
          <w:rPr>
            <w:spacing w:val="-2"/>
            <w:u w:val="single"/>
          </w:rPr>
          <w:t>files/CondicionesGeneralesEjecucionObras.pdf</w:t>
        </w:r>
      </w:hyperlink>
    </w:p>
    <w:p w14:paraId="511E9B1A" w14:textId="77777777" w:rsidR="00A97F47" w:rsidRDefault="00A97F47">
      <w:pPr>
        <w:pStyle w:val="Textoindependiente"/>
        <w:spacing w:before="60"/>
      </w:pPr>
    </w:p>
    <w:p w14:paraId="1E31261D" w14:textId="77777777" w:rsidR="00A97F47" w:rsidRDefault="00000000">
      <w:pPr>
        <w:pStyle w:val="Ttulo2"/>
      </w:pPr>
      <w:r>
        <w:rPr>
          <w:spacing w:val="-2"/>
        </w:rPr>
        <w:t>AVALES:</w:t>
      </w:r>
    </w:p>
    <w:p w14:paraId="5E8FEF10" w14:textId="77777777" w:rsidR="00A97F47" w:rsidRDefault="00A97F47">
      <w:pPr>
        <w:pStyle w:val="Ttulo2"/>
        <w:sectPr w:rsidR="00A97F47">
          <w:pgSz w:w="11910" w:h="16840"/>
          <w:pgMar w:top="1260" w:right="1275" w:bottom="1260" w:left="1275" w:header="225" w:footer="1060" w:gutter="0"/>
          <w:cols w:space="720"/>
        </w:sectPr>
      </w:pPr>
    </w:p>
    <w:p w14:paraId="52D3326C" w14:textId="21B4E38C" w:rsidR="00A97F47" w:rsidRDefault="00000000">
      <w:pPr>
        <w:pStyle w:val="Textoindependiente"/>
        <w:spacing w:before="206" w:line="292" w:lineRule="auto"/>
        <w:ind w:left="142" w:right="141"/>
        <w:jc w:val="both"/>
      </w:pPr>
      <w:r>
        <w:rPr>
          <w:noProof/>
        </w:rPr>
        <w:lastRenderedPageBreak/>
        <mc:AlternateContent>
          <mc:Choice Requires="wps">
            <w:drawing>
              <wp:anchor distT="0" distB="0" distL="0" distR="0" simplePos="0" relativeHeight="251695616" behindDoc="0" locked="0" layoutInCell="1" allowOverlap="1" wp14:anchorId="294373AE" wp14:editId="48238EFA">
                <wp:simplePos x="0" y="0"/>
                <wp:positionH relativeFrom="page">
                  <wp:posOffset>6807090</wp:posOffset>
                </wp:positionH>
                <wp:positionV relativeFrom="page">
                  <wp:posOffset>2818730</wp:posOffset>
                </wp:positionV>
                <wp:extent cx="419734" cy="3187065"/>
                <wp:effectExtent l="0" t="0" r="0" b="0"/>
                <wp:wrapNone/>
                <wp:docPr id="490" name="Textbox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8D689F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782A69"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94373AE" id="Textbox 490" o:spid="_x0000_s1257" type="#_x0000_t202" style="position:absolute;left:0;text-align:left;margin-left:536pt;margin-top:221.95pt;width:33.05pt;height:250.95pt;z-index:251695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ynmpQEAADMDAAAOAAAAZHJzL2Uyb0RvYy54bWysUsFuGyEQvVfKPyDu9e7aSZ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vK7ul4trziRdLaq7ZXl7kwwvLq99wPis&#10;wLKUNDxQvzIDsX/BeCw9lUxkjv8nJnHcjMy0DZ9XiwSbzjbQHkgNDSShpThfErOB+ttw/LUTQXHW&#10;f3ZkYBqGUxJOyeaUhNh/hDwySaODD7sI2mRGl28mRtSZrGmaotT6P/e56jLr69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2z8p5q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18D689F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782A69"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 xml:space="preserve">Para garantizar la debida restitución de posibles deterioros causados durante la edificación en pavimentación y servicios exteriores a la actuación, proponemos la exigencia de un aval al promotor del proyecto por un importe de </w:t>
      </w:r>
      <w:r>
        <w:rPr>
          <w:b/>
        </w:rPr>
        <w:t xml:space="preserve">600,00 €, </w:t>
      </w:r>
      <w:r>
        <w:t>que deberá presentar antes del comienzo de las obras.</w:t>
      </w:r>
    </w:p>
    <w:p w14:paraId="0B422B82" w14:textId="77777777" w:rsidR="00A97F47" w:rsidRDefault="00A97F47">
      <w:pPr>
        <w:pStyle w:val="Textoindependiente"/>
        <w:spacing w:before="14"/>
      </w:pPr>
    </w:p>
    <w:p w14:paraId="048BDEA4" w14:textId="77777777" w:rsidR="00A97F47" w:rsidRDefault="00000000">
      <w:pPr>
        <w:pStyle w:val="Textoindependiente"/>
        <w:spacing w:line="292" w:lineRule="auto"/>
        <w:ind w:left="142" w:right="141"/>
        <w:jc w:val="both"/>
      </w:pPr>
      <w:r>
        <w:t>Este aval podrá ser ejecutado tan pronto como se constate por parte de los servicios de inspección municipales la producción de un daño en cualquiera de los elementos de la red viaria titularidad de este Ayuntamiento.</w:t>
      </w:r>
    </w:p>
    <w:p w14:paraId="04E8E6D7" w14:textId="77777777" w:rsidR="00A97F47" w:rsidRDefault="00A97F47">
      <w:pPr>
        <w:pStyle w:val="Textoindependiente"/>
        <w:spacing w:before="10"/>
      </w:pPr>
    </w:p>
    <w:p w14:paraId="75EC6E7D" w14:textId="77777777" w:rsidR="00A97F47" w:rsidRDefault="00000000">
      <w:pPr>
        <w:pStyle w:val="Textoindependiente"/>
        <w:spacing w:line="292" w:lineRule="auto"/>
        <w:ind w:left="142" w:right="141"/>
        <w:jc w:val="both"/>
      </w:pPr>
      <w:r>
        <w:t>Para la devolución de la fianza o aval que garantiza la correcta ejecución, conservación y mantenimiento del espacio público, el interesado deberá, una vez terminada la obra, solicitar su devolución aportando la documentación necesaria descrita en la Ordenanza de tramitación de Licencias y Declaraciones Responsables de Actuaciones Urbanísticas.</w:t>
      </w:r>
    </w:p>
    <w:p w14:paraId="0A57ADF2" w14:textId="77777777" w:rsidR="00A97F47" w:rsidRDefault="00A97F47">
      <w:pPr>
        <w:pStyle w:val="Textoindependiente"/>
        <w:spacing w:before="9"/>
      </w:pPr>
    </w:p>
    <w:p w14:paraId="60B8CC31" w14:textId="057FB5A9" w:rsidR="00A97F47" w:rsidRDefault="00000000">
      <w:pPr>
        <w:pStyle w:val="Textoindependiente"/>
        <w:spacing w:line="292" w:lineRule="auto"/>
        <w:ind w:left="142" w:right="141"/>
        <w:jc w:val="both"/>
      </w:pPr>
      <w:r>
        <w:t xml:space="preserve">Por otra parte, la efectividad de la licencia debe quedar condicionada a la presentación, por parte del promotor, de un aval o fianza por importe de mil ciento cuarenta y cinco euros (1.145 </w:t>
      </w:r>
      <w:r w:rsidR="009C30D4">
        <w:t>€</w:t>
      </w:r>
      <w:r>
        <w:t>), para garantizar la correcta gestión de los residuos de la construcción y demolición.</w:t>
      </w:r>
    </w:p>
    <w:p w14:paraId="2C7E653E" w14:textId="77777777" w:rsidR="00A97F47" w:rsidRDefault="00A97F47">
      <w:pPr>
        <w:pStyle w:val="Textoindependiente"/>
        <w:spacing w:before="10"/>
      </w:pPr>
    </w:p>
    <w:p w14:paraId="07FED584" w14:textId="77777777" w:rsidR="00A97F47" w:rsidRDefault="00000000">
      <w:pPr>
        <w:pStyle w:val="Textoindependiente"/>
        <w:spacing w:line="292" w:lineRule="auto"/>
        <w:ind w:left="142" w:right="141"/>
        <w:jc w:val="both"/>
      </w:pPr>
      <w:r>
        <w:t>En este sentido se debe advertir al promotor del proyecto que, en caso de que no se acredite documentalmente que la gestión de los RCD se ha realizado correctamente, se procederá a la ejecución de la garantía por parte del Ayuntamiento, independientemente de las sanciones que puedan aplicarse, conforme a lo establecido en el Anexo XV de la citada Ordenanza Municipal sobre Prevención</w:t>
      </w:r>
      <w:r>
        <w:rPr>
          <w:spacing w:val="15"/>
        </w:rPr>
        <w:t xml:space="preserve"> </w:t>
      </w:r>
      <w:r>
        <w:t>Ambiental,</w:t>
      </w:r>
      <w:r>
        <w:rPr>
          <w:spacing w:val="15"/>
        </w:rPr>
        <w:t xml:space="preserve"> </w:t>
      </w:r>
      <w:r>
        <w:t>así</w:t>
      </w:r>
      <w:r>
        <w:rPr>
          <w:spacing w:val="15"/>
        </w:rPr>
        <w:t xml:space="preserve"> </w:t>
      </w:r>
      <w:r>
        <w:t>como</w:t>
      </w:r>
      <w:r>
        <w:rPr>
          <w:spacing w:val="15"/>
        </w:rPr>
        <w:t xml:space="preserve"> </w:t>
      </w:r>
      <w:r>
        <w:t>en</w:t>
      </w:r>
      <w:r>
        <w:rPr>
          <w:spacing w:val="15"/>
        </w:rPr>
        <w:t xml:space="preserve"> </w:t>
      </w:r>
      <w:r>
        <w:t>el</w:t>
      </w:r>
      <w:r>
        <w:rPr>
          <w:spacing w:val="15"/>
        </w:rPr>
        <w:t xml:space="preserve"> </w:t>
      </w:r>
      <w:r>
        <w:t>artículo</w:t>
      </w:r>
      <w:r>
        <w:rPr>
          <w:spacing w:val="15"/>
        </w:rPr>
        <w:t xml:space="preserve"> </w:t>
      </w:r>
      <w:r>
        <w:t>10</w:t>
      </w:r>
      <w:r>
        <w:rPr>
          <w:spacing w:val="15"/>
        </w:rPr>
        <w:t xml:space="preserve"> </w:t>
      </w:r>
      <w:r>
        <w:t>de</w:t>
      </w:r>
      <w:r>
        <w:rPr>
          <w:spacing w:val="15"/>
        </w:rPr>
        <w:t xml:space="preserve"> </w:t>
      </w:r>
      <w:r>
        <w:t>la</w:t>
      </w:r>
      <w:r>
        <w:rPr>
          <w:spacing w:val="15"/>
        </w:rPr>
        <w:t xml:space="preserve"> </w:t>
      </w:r>
      <w:r>
        <w:t>Orden</w:t>
      </w:r>
      <w:r>
        <w:rPr>
          <w:spacing w:val="15"/>
        </w:rPr>
        <w:t xml:space="preserve"> </w:t>
      </w:r>
      <w:r>
        <w:t>2726/2009,</w:t>
      </w:r>
      <w:r>
        <w:rPr>
          <w:spacing w:val="15"/>
        </w:rPr>
        <w:t xml:space="preserve"> </w:t>
      </w:r>
      <w:r>
        <w:t>de</w:t>
      </w:r>
      <w:r>
        <w:rPr>
          <w:spacing w:val="15"/>
        </w:rPr>
        <w:t xml:space="preserve"> </w:t>
      </w:r>
      <w:r>
        <w:t>16</w:t>
      </w:r>
      <w:r>
        <w:rPr>
          <w:spacing w:val="15"/>
        </w:rPr>
        <w:t xml:space="preserve"> </w:t>
      </w:r>
      <w:r>
        <w:t>de</w:t>
      </w:r>
      <w:r>
        <w:rPr>
          <w:spacing w:val="15"/>
        </w:rPr>
        <w:t xml:space="preserve"> </w:t>
      </w:r>
      <w:r>
        <w:t>julio,</w:t>
      </w:r>
      <w:r>
        <w:rPr>
          <w:spacing w:val="15"/>
        </w:rPr>
        <w:t xml:space="preserve"> </w:t>
      </w:r>
      <w:r>
        <w:t>por</w:t>
      </w:r>
      <w:r>
        <w:rPr>
          <w:spacing w:val="15"/>
        </w:rPr>
        <w:t xml:space="preserve"> </w:t>
      </w:r>
      <w:r>
        <w:t>la</w:t>
      </w:r>
      <w:r>
        <w:rPr>
          <w:spacing w:val="15"/>
        </w:rPr>
        <w:t xml:space="preserve"> </w:t>
      </w:r>
      <w:r>
        <w:t xml:space="preserve">que se regula la gestión de los </w:t>
      </w:r>
      <w:proofErr w:type="spellStart"/>
      <w:r>
        <w:t>RCDs</w:t>
      </w:r>
      <w:proofErr w:type="spellEnd"/>
      <w:r>
        <w:t xml:space="preserve"> en la Comunidad de Madrid.</w:t>
      </w:r>
    </w:p>
    <w:p w14:paraId="5651E233" w14:textId="77777777" w:rsidR="00A97F47" w:rsidRDefault="00A97F47">
      <w:pPr>
        <w:pStyle w:val="Textoindependiente"/>
        <w:spacing w:before="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A97F47" w14:paraId="5317AED2" w14:textId="77777777">
        <w:trPr>
          <w:trHeight w:val="690"/>
        </w:trPr>
        <w:tc>
          <w:tcPr>
            <w:tcW w:w="9062" w:type="dxa"/>
            <w:gridSpan w:val="2"/>
            <w:tcBorders>
              <w:left w:val="single" w:sz="4" w:space="0" w:color="CCCCCC"/>
              <w:bottom w:val="single" w:sz="8" w:space="0" w:color="CCCCCC"/>
              <w:right w:val="single" w:sz="4" w:space="0" w:color="CCCCCC"/>
            </w:tcBorders>
            <w:shd w:val="clear" w:color="auto" w:fill="F3F3F3"/>
          </w:tcPr>
          <w:p w14:paraId="1E5F8FAD" w14:textId="6BF76B85" w:rsidR="00A97F47" w:rsidRDefault="00000000">
            <w:pPr>
              <w:pStyle w:val="TableParagraph"/>
              <w:spacing w:before="83" w:line="297" w:lineRule="auto"/>
              <w:rPr>
                <w:b/>
                <w:sz w:val="20"/>
              </w:rPr>
            </w:pPr>
            <w:r>
              <w:rPr>
                <w:b/>
                <w:sz w:val="20"/>
              </w:rPr>
              <w:t xml:space="preserve">Concesión de alineación oficial de la parcela sita en la calle </w:t>
            </w:r>
            <w:r w:rsidR="009C30D4">
              <w:rPr>
                <w:b/>
                <w:sz w:val="20"/>
              </w:rPr>
              <w:t>************************************</w:t>
            </w:r>
            <w:r>
              <w:rPr>
                <w:b/>
                <w:sz w:val="20"/>
              </w:rPr>
              <w:t xml:space="preserve">. </w:t>
            </w:r>
            <w:proofErr w:type="spellStart"/>
            <w:r>
              <w:rPr>
                <w:b/>
                <w:sz w:val="20"/>
              </w:rPr>
              <w:t>Expte</w:t>
            </w:r>
            <w:proofErr w:type="spellEnd"/>
            <w:r>
              <w:rPr>
                <w:b/>
                <w:sz w:val="20"/>
              </w:rPr>
              <w:t>. 16190/2025.</w:t>
            </w:r>
          </w:p>
        </w:tc>
      </w:tr>
      <w:tr w:rsidR="00A97F47" w14:paraId="6C8BEEA2" w14:textId="77777777">
        <w:trPr>
          <w:trHeight w:val="403"/>
        </w:trPr>
        <w:tc>
          <w:tcPr>
            <w:tcW w:w="1877" w:type="dxa"/>
            <w:tcBorders>
              <w:top w:val="single" w:sz="8" w:space="0" w:color="CCCCCC"/>
              <w:left w:val="single" w:sz="4" w:space="0" w:color="CCCCCC"/>
            </w:tcBorders>
          </w:tcPr>
          <w:p w14:paraId="4E9A995C" w14:textId="77777777" w:rsidR="00A97F47" w:rsidRDefault="00000000">
            <w:pPr>
              <w:pStyle w:val="TableParagraph"/>
              <w:spacing w:before="79"/>
              <w:rPr>
                <w:b/>
                <w:sz w:val="20"/>
              </w:rPr>
            </w:pPr>
            <w:r>
              <w:rPr>
                <w:b/>
                <w:spacing w:val="-2"/>
                <w:sz w:val="20"/>
              </w:rPr>
              <w:t>Favorable</w:t>
            </w:r>
          </w:p>
        </w:tc>
        <w:tc>
          <w:tcPr>
            <w:tcW w:w="7185" w:type="dxa"/>
            <w:tcBorders>
              <w:top w:val="single" w:sz="8" w:space="0" w:color="CCCCCC"/>
              <w:right w:val="single" w:sz="4" w:space="0" w:color="CCCCCC"/>
            </w:tcBorders>
          </w:tcPr>
          <w:p w14:paraId="1BFA4DEB"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F4EBAE1" w14:textId="77777777" w:rsidR="00A97F47" w:rsidRDefault="00A97F47">
      <w:pPr>
        <w:pStyle w:val="Textoindependiente"/>
        <w:spacing w:before="144"/>
      </w:pPr>
    </w:p>
    <w:p w14:paraId="1A6437A9" w14:textId="77777777" w:rsidR="00A97F47" w:rsidRDefault="00000000">
      <w:pPr>
        <w:pStyle w:val="Ttulo3"/>
        <w:spacing w:before="1"/>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1B813C8" w14:textId="77777777" w:rsidR="00A97F47" w:rsidRDefault="00A97F47">
      <w:pPr>
        <w:pStyle w:val="Textoindependiente"/>
        <w:spacing w:before="61"/>
        <w:rPr>
          <w:b/>
        </w:rPr>
      </w:pPr>
    </w:p>
    <w:p w14:paraId="5DDB9AC6" w14:textId="641FE311" w:rsidR="00A97F47" w:rsidRDefault="00000000">
      <w:pPr>
        <w:pStyle w:val="Textoindependiente"/>
        <w:spacing w:line="292" w:lineRule="auto"/>
        <w:ind w:left="142" w:right="141"/>
        <w:jc w:val="both"/>
      </w:pPr>
      <w:r>
        <w:t xml:space="preserve">A la vista de la solicitud de Alineación oficial de parcela sita en calle </w:t>
      </w:r>
      <w:r w:rsidR="009C30D4">
        <w:t>*************************</w:t>
      </w:r>
      <w:r>
        <w:t>, formulada por D. SEMPERALBUS</w:t>
      </w:r>
      <w:r w:rsidR="009C30D4">
        <w:t>,</w:t>
      </w:r>
      <w:r>
        <w:t xml:space="preserve"> S</w:t>
      </w:r>
      <w:r w:rsidR="009C30D4">
        <w:t>.</w:t>
      </w:r>
      <w:r>
        <w:t>L</w:t>
      </w:r>
      <w:r w:rsidR="009C30D4">
        <w:t>.</w:t>
      </w:r>
      <w:r>
        <w:t>P</w:t>
      </w:r>
      <w:r w:rsidR="009C30D4">
        <w:t>.,</w:t>
      </w:r>
      <w:r>
        <w:t xml:space="preserve"> en representación de Edificaciones Lake </w:t>
      </w:r>
      <w:proofErr w:type="gramStart"/>
      <w:r>
        <w:t xml:space="preserve">Point </w:t>
      </w:r>
      <w:r w:rsidR="009C30D4">
        <w:t>,</w:t>
      </w:r>
      <w:proofErr w:type="gramEnd"/>
      <w:r>
        <w:t>S.L.</w:t>
      </w:r>
    </w:p>
    <w:p w14:paraId="4CCD83D5" w14:textId="77777777" w:rsidR="00A97F47" w:rsidRDefault="00A97F47">
      <w:pPr>
        <w:pStyle w:val="Textoindependiente"/>
        <w:spacing w:before="10"/>
      </w:pPr>
    </w:p>
    <w:p w14:paraId="03475D6C" w14:textId="427BC803" w:rsidR="00A97F47" w:rsidRDefault="00000000">
      <w:pPr>
        <w:pStyle w:val="Textoindependiente"/>
        <w:spacing w:line="292" w:lineRule="auto"/>
        <w:ind w:left="142" w:right="141"/>
        <w:jc w:val="both"/>
      </w:pPr>
      <w:r>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proofErr w:type="gramStart"/>
      <w:r w:rsidR="009C30D4">
        <w:t>D.ª</w:t>
      </w:r>
      <w:proofErr w:type="gramEnd"/>
      <w:r>
        <w:rPr>
          <w:spacing w:val="40"/>
        </w:rPr>
        <w:t xml:space="preserve"> </w:t>
      </w:r>
      <w:r>
        <w:t>Ana Venegas</w:t>
      </w:r>
      <w:r w:rsidR="009C30D4">
        <w:t>,</w:t>
      </w:r>
      <w:r>
        <w:t xml:space="preserve"> de fecha 20/05/2025 y por el Jefe de la Oficina de Planeamiento</w:t>
      </w:r>
      <w:r w:rsidR="009C30D4">
        <w:t>,</w:t>
      </w:r>
      <w:r>
        <w:t xml:space="preserve"> D. Tomás Puente Fuentes</w:t>
      </w:r>
      <w:r w:rsidR="009C30D4">
        <w:t>,</w:t>
      </w:r>
      <w:r>
        <w:t xml:space="preserve"> de fecha 21/05/2025, ambos de contenido favorable</w:t>
      </w:r>
    </w:p>
    <w:p w14:paraId="63D79FF2" w14:textId="77777777" w:rsidR="00A97F47" w:rsidRDefault="00A97F47">
      <w:pPr>
        <w:pStyle w:val="Textoindependiente"/>
        <w:spacing w:before="9"/>
      </w:pPr>
    </w:p>
    <w:p w14:paraId="621FEB18" w14:textId="597E9B1B" w:rsidR="00A97F47" w:rsidRDefault="00000000">
      <w:pPr>
        <w:pStyle w:val="Textoindependiente"/>
        <w:ind w:left="142"/>
        <w:jc w:val="both"/>
      </w:pPr>
      <w:r>
        <w:t>El</w:t>
      </w:r>
      <w:r>
        <w:rPr>
          <w:spacing w:val="-3"/>
        </w:rPr>
        <w:t xml:space="preserve"> </w:t>
      </w:r>
      <w:r>
        <w:t>Informe</w:t>
      </w:r>
      <w:r>
        <w:rPr>
          <w:spacing w:val="-3"/>
        </w:rPr>
        <w:t xml:space="preserve"> </w:t>
      </w:r>
      <w:r>
        <w:t>del</w:t>
      </w:r>
      <w:r>
        <w:rPr>
          <w:spacing w:val="-3"/>
        </w:rPr>
        <w:t xml:space="preserve"> </w:t>
      </w:r>
      <w:proofErr w:type="gramStart"/>
      <w:r>
        <w:t>Jefe</w:t>
      </w:r>
      <w:proofErr w:type="gramEnd"/>
      <w:r>
        <w:rPr>
          <w:spacing w:val="-3"/>
        </w:rPr>
        <w:t xml:space="preserve"> </w:t>
      </w:r>
      <w:r>
        <w:t>de</w:t>
      </w:r>
      <w:r>
        <w:rPr>
          <w:spacing w:val="-3"/>
        </w:rPr>
        <w:t xml:space="preserve"> </w:t>
      </w:r>
      <w:r>
        <w:t>la</w:t>
      </w:r>
      <w:r>
        <w:rPr>
          <w:spacing w:val="-3"/>
        </w:rPr>
        <w:t xml:space="preserve"> </w:t>
      </w:r>
      <w:r>
        <w:t>Oficina</w:t>
      </w:r>
      <w:r>
        <w:rPr>
          <w:spacing w:val="-3"/>
        </w:rPr>
        <w:t xml:space="preserve"> </w:t>
      </w:r>
      <w:r>
        <w:t>de</w:t>
      </w:r>
      <w:r>
        <w:rPr>
          <w:spacing w:val="-3"/>
        </w:rPr>
        <w:t xml:space="preserve"> </w:t>
      </w:r>
      <w:r>
        <w:t>Planeamiento</w:t>
      </w:r>
      <w:r>
        <w:rPr>
          <w:spacing w:val="-3"/>
        </w:rPr>
        <w:t xml:space="preserve"> </w:t>
      </w:r>
      <w:r>
        <w:t>es</w:t>
      </w:r>
      <w:r>
        <w:rPr>
          <w:spacing w:val="-3"/>
        </w:rPr>
        <w:t xml:space="preserve"> </w:t>
      </w:r>
      <w:r>
        <w:t>del</w:t>
      </w:r>
      <w:r>
        <w:rPr>
          <w:spacing w:val="-3"/>
        </w:rPr>
        <w:t xml:space="preserve"> </w:t>
      </w:r>
      <w:r>
        <w:t>tenor</w:t>
      </w:r>
      <w:r>
        <w:rPr>
          <w:spacing w:val="-3"/>
        </w:rPr>
        <w:t xml:space="preserve"> </w:t>
      </w:r>
      <w:r>
        <w:t>literal</w:t>
      </w:r>
      <w:r>
        <w:rPr>
          <w:spacing w:val="-3"/>
        </w:rPr>
        <w:t xml:space="preserve"> </w:t>
      </w:r>
      <w:r>
        <w:t>el</w:t>
      </w:r>
      <w:r>
        <w:rPr>
          <w:spacing w:val="-2"/>
        </w:rPr>
        <w:t xml:space="preserve"> siguiente</w:t>
      </w:r>
      <w:r w:rsidR="009C30D4">
        <w:rPr>
          <w:spacing w:val="-2"/>
        </w:rPr>
        <w:t>,</w:t>
      </w:r>
    </w:p>
    <w:p w14:paraId="7D8AE2F0" w14:textId="77777777" w:rsidR="00A97F47" w:rsidRDefault="00A97F47">
      <w:pPr>
        <w:pStyle w:val="Textoindependiente"/>
        <w:spacing w:before="60"/>
      </w:pPr>
    </w:p>
    <w:p w14:paraId="54310E9E" w14:textId="77777777" w:rsidR="00A97F47" w:rsidRDefault="00000000">
      <w:pPr>
        <w:ind w:left="142"/>
        <w:rPr>
          <w:i/>
          <w:sz w:val="20"/>
        </w:rPr>
      </w:pPr>
      <w:r>
        <w:rPr>
          <w:b/>
          <w:i/>
          <w:w w:val="90"/>
          <w:sz w:val="20"/>
        </w:rPr>
        <w:t>“</w:t>
      </w:r>
      <w:proofErr w:type="spellStart"/>
      <w:r>
        <w:rPr>
          <w:b/>
          <w:i/>
          <w:w w:val="90"/>
          <w:sz w:val="20"/>
        </w:rPr>
        <w:t>Nº</w:t>
      </w:r>
      <w:proofErr w:type="spellEnd"/>
      <w:r>
        <w:rPr>
          <w:b/>
          <w:i/>
          <w:spacing w:val="11"/>
          <w:sz w:val="20"/>
        </w:rPr>
        <w:t xml:space="preserve"> </w:t>
      </w:r>
      <w:r>
        <w:rPr>
          <w:b/>
          <w:i/>
          <w:w w:val="90"/>
          <w:sz w:val="20"/>
        </w:rPr>
        <w:t>Expediente</w:t>
      </w:r>
      <w:r>
        <w:rPr>
          <w:i/>
          <w:w w:val="90"/>
          <w:sz w:val="20"/>
        </w:rPr>
        <w:t>:</w:t>
      </w:r>
      <w:r>
        <w:rPr>
          <w:i/>
          <w:spacing w:val="12"/>
          <w:sz w:val="20"/>
        </w:rPr>
        <w:t xml:space="preserve"> </w:t>
      </w:r>
      <w:r>
        <w:rPr>
          <w:i/>
          <w:spacing w:val="-2"/>
          <w:w w:val="90"/>
          <w:sz w:val="20"/>
        </w:rPr>
        <w:t>16190/2025</w:t>
      </w:r>
    </w:p>
    <w:p w14:paraId="790A9FEF" w14:textId="77777777" w:rsidR="00A97F47" w:rsidRDefault="00A97F47">
      <w:pPr>
        <w:pStyle w:val="Textoindependiente"/>
        <w:spacing w:before="61"/>
        <w:rPr>
          <w:i/>
        </w:rPr>
      </w:pPr>
    </w:p>
    <w:p w14:paraId="27A67A2E" w14:textId="77777777" w:rsidR="00A97F47" w:rsidRDefault="00000000">
      <w:pPr>
        <w:ind w:left="142"/>
        <w:rPr>
          <w:i/>
          <w:sz w:val="20"/>
        </w:rPr>
      </w:pPr>
      <w:r>
        <w:rPr>
          <w:b/>
          <w:i/>
          <w:spacing w:val="-2"/>
          <w:sz w:val="20"/>
        </w:rPr>
        <w:t>Solicitante:</w:t>
      </w:r>
      <w:r>
        <w:rPr>
          <w:b/>
          <w:i/>
          <w:sz w:val="20"/>
        </w:rPr>
        <w:t xml:space="preserve"> </w:t>
      </w:r>
      <w:r>
        <w:rPr>
          <w:i/>
          <w:spacing w:val="-2"/>
          <w:sz w:val="20"/>
        </w:rPr>
        <w:t>SEMPERALBUS</w:t>
      </w:r>
      <w:r>
        <w:rPr>
          <w:i/>
          <w:spacing w:val="1"/>
          <w:sz w:val="20"/>
        </w:rPr>
        <w:t xml:space="preserve"> </w:t>
      </w:r>
      <w:r>
        <w:rPr>
          <w:i/>
          <w:spacing w:val="-2"/>
          <w:sz w:val="20"/>
        </w:rPr>
        <w:t>S.L.P.</w:t>
      </w:r>
      <w:r>
        <w:rPr>
          <w:i/>
          <w:spacing w:val="2"/>
          <w:sz w:val="20"/>
        </w:rPr>
        <w:t xml:space="preserve"> </w:t>
      </w:r>
      <w:r>
        <w:rPr>
          <w:i/>
          <w:spacing w:val="-2"/>
          <w:sz w:val="20"/>
        </w:rPr>
        <w:t>en</w:t>
      </w:r>
      <w:r>
        <w:rPr>
          <w:i/>
          <w:spacing w:val="1"/>
          <w:sz w:val="20"/>
        </w:rPr>
        <w:t xml:space="preserve"> </w:t>
      </w:r>
      <w:r>
        <w:rPr>
          <w:i/>
          <w:spacing w:val="-2"/>
          <w:sz w:val="20"/>
        </w:rPr>
        <w:t>representación</w:t>
      </w:r>
      <w:r>
        <w:rPr>
          <w:i/>
          <w:spacing w:val="1"/>
          <w:sz w:val="20"/>
        </w:rPr>
        <w:t xml:space="preserve"> </w:t>
      </w:r>
      <w:r>
        <w:rPr>
          <w:i/>
          <w:spacing w:val="-2"/>
          <w:sz w:val="20"/>
        </w:rPr>
        <w:t>de</w:t>
      </w:r>
      <w:r>
        <w:rPr>
          <w:i/>
          <w:spacing w:val="2"/>
          <w:sz w:val="20"/>
        </w:rPr>
        <w:t xml:space="preserve"> </w:t>
      </w:r>
      <w:r>
        <w:rPr>
          <w:i/>
          <w:spacing w:val="-2"/>
          <w:sz w:val="20"/>
        </w:rPr>
        <w:t>Edificaciones</w:t>
      </w:r>
      <w:r>
        <w:rPr>
          <w:i/>
          <w:spacing w:val="1"/>
          <w:sz w:val="20"/>
        </w:rPr>
        <w:t xml:space="preserve"> </w:t>
      </w:r>
      <w:r>
        <w:rPr>
          <w:i/>
          <w:spacing w:val="-2"/>
          <w:sz w:val="20"/>
        </w:rPr>
        <w:t>Lake</w:t>
      </w:r>
      <w:r>
        <w:rPr>
          <w:i/>
          <w:spacing w:val="1"/>
          <w:sz w:val="20"/>
        </w:rPr>
        <w:t xml:space="preserve"> </w:t>
      </w:r>
      <w:r>
        <w:rPr>
          <w:i/>
          <w:spacing w:val="-2"/>
          <w:sz w:val="20"/>
        </w:rPr>
        <w:t>Point</w:t>
      </w:r>
      <w:r>
        <w:rPr>
          <w:i/>
          <w:spacing w:val="2"/>
          <w:sz w:val="20"/>
        </w:rPr>
        <w:t xml:space="preserve"> </w:t>
      </w:r>
      <w:r>
        <w:rPr>
          <w:i/>
          <w:spacing w:val="-4"/>
          <w:sz w:val="20"/>
        </w:rPr>
        <w:t>S.L.</w:t>
      </w:r>
    </w:p>
    <w:p w14:paraId="38A9EEFC" w14:textId="77777777" w:rsidR="00A97F47" w:rsidRDefault="00A97F47">
      <w:pPr>
        <w:pStyle w:val="Textoindependiente"/>
        <w:spacing w:before="60"/>
        <w:rPr>
          <w:i/>
        </w:rPr>
      </w:pPr>
    </w:p>
    <w:p w14:paraId="6A41FCD5" w14:textId="4D4AB454" w:rsidR="00A97F47" w:rsidRDefault="00000000">
      <w:pPr>
        <w:spacing w:line="292" w:lineRule="auto"/>
        <w:ind w:left="142"/>
        <w:rPr>
          <w:i/>
          <w:sz w:val="20"/>
        </w:rPr>
      </w:pPr>
      <w:r>
        <w:rPr>
          <w:b/>
          <w:i/>
          <w:sz w:val="20"/>
        </w:rPr>
        <w:t xml:space="preserve">Asunto: </w:t>
      </w:r>
      <w:r>
        <w:rPr>
          <w:i/>
          <w:sz w:val="20"/>
        </w:rPr>
        <w:t xml:space="preserve">Alineación Oficial de la parcela sita en calle </w:t>
      </w:r>
      <w:r w:rsidR="009C30D4">
        <w:rPr>
          <w:i/>
          <w:sz w:val="20"/>
        </w:rPr>
        <w:t>***********</w:t>
      </w:r>
      <w:r>
        <w:rPr>
          <w:i/>
          <w:sz w:val="20"/>
        </w:rPr>
        <w:t>, de este término municipal de Las Rozas de Madrid.</w:t>
      </w:r>
    </w:p>
    <w:p w14:paraId="008D5591" w14:textId="77777777" w:rsidR="00A97F47" w:rsidRDefault="00A97F47">
      <w:pPr>
        <w:pStyle w:val="Textoindependiente"/>
        <w:spacing w:before="10"/>
        <w:rPr>
          <w:i/>
        </w:rPr>
      </w:pPr>
    </w:p>
    <w:p w14:paraId="49185B84" w14:textId="17F5FFCF" w:rsidR="00A97F47" w:rsidRDefault="00000000">
      <w:pPr>
        <w:ind w:left="142"/>
        <w:rPr>
          <w:i/>
          <w:sz w:val="20"/>
        </w:rPr>
      </w:pPr>
      <w:r>
        <w:rPr>
          <w:b/>
          <w:i/>
          <w:spacing w:val="-6"/>
          <w:sz w:val="20"/>
        </w:rPr>
        <w:t>Referencia</w:t>
      </w:r>
      <w:r>
        <w:rPr>
          <w:b/>
          <w:i/>
          <w:spacing w:val="-8"/>
          <w:sz w:val="20"/>
        </w:rPr>
        <w:t xml:space="preserve"> </w:t>
      </w:r>
      <w:r>
        <w:rPr>
          <w:b/>
          <w:i/>
          <w:spacing w:val="-6"/>
          <w:sz w:val="20"/>
        </w:rPr>
        <w:t>catastral:</w:t>
      </w:r>
      <w:r>
        <w:rPr>
          <w:b/>
          <w:i/>
          <w:spacing w:val="33"/>
          <w:sz w:val="20"/>
        </w:rPr>
        <w:t xml:space="preserve"> </w:t>
      </w:r>
      <w:r w:rsidR="009C30D4">
        <w:rPr>
          <w:i/>
          <w:spacing w:val="-6"/>
          <w:sz w:val="20"/>
        </w:rPr>
        <w:t>**************************.</w:t>
      </w:r>
    </w:p>
    <w:p w14:paraId="467BA781" w14:textId="77777777" w:rsidR="00A97F47" w:rsidRDefault="00A97F47">
      <w:pPr>
        <w:rPr>
          <w:i/>
          <w:sz w:val="20"/>
        </w:rPr>
        <w:sectPr w:rsidR="00A97F47">
          <w:pgSz w:w="11910" w:h="16840"/>
          <w:pgMar w:top="1260" w:right="1275" w:bottom="1260" w:left="1275" w:header="225" w:footer="1060" w:gutter="0"/>
          <w:cols w:space="720"/>
        </w:sectPr>
      </w:pPr>
    </w:p>
    <w:p w14:paraId="10D5C8EC" w14:textId="3C226B1C" w:rsidR="00A97F47" w:rsidRDefault="00000000">
      <w:pPr>
        <w:pStyle w:val="Ttulo4"/>
        <w:spacing w:before="179"/>
        <w:ind w:right="1"/>
      </w:pPr>
      <w:r>
        <w:rPr>
          <w:noProof/>
        </w:rPr>
        <w:lastRenderedPageBreak/>
        <mc:AlternateContent>
          <mc:Choice Requires="wps">
            <w:drawing>
              <wp:anchor distT="0" distB="0" distL="0" distR="0" simplePos="0" relativeHeight="251696640" behindDoc="0" locked="0" layoutInCell="1" allowOverlap="1" wp14:anchorId="2E5F9394" wp14:editId="1730DDD2">
                <wp:simplePos x="0" y="0"/>
                <wp:positionH relativeFrom="page">
                  <wp:posOffset>6807090</wp:posOffset>
                </wp:positionH>
                <wp:positionV relativeFrom="page">
                  <wp:posOffset>2818730</wp:posOffset>
                </wp:positionV>
                <wp:extent cx="419734" cy="3187065"/>
                <wp:effectExtent l="0" t="0" r="0" b="0"/>
                <wp:wrapNone/>
                <wp:docPr id="492" name="Text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B0837E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5579F3"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E5F9394" id="Textbox 492" o:spid="_x0000_s1258" type="#_x0000_t202" style="position:absolute;left:0;text-align:left;margin-left:536pt;margin-top:221.95pt;width:33.05pt;height:250.95pt;z-index:251696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n1YpQEAADMDAAAOAAAAZHJzL2Uyb0RvYy54bWysUsFuGyEQvVfKPyDu9e46Tp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XFT3y+sFZ5Kurqu7ZXl7kwwvLq99wPis&#10;wLKUNDxQvzIDsX/BeCw9lUxkjv8nJnHcjMy0DZ9XiwSbzjbQHkgNDSShpThfErOB+ttw/LUTQXHW&#10;f3ZkYBqGUxJOyeaUhNh/hDwySaODD7sI2mRGl28mRtSZrGmaotT6P/e56jLr69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XJp9WK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3B0837E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5579F3"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pacing w:val="-2"/>
        </w:rPr>
        <w:t>INFORME</w:t>
      </w:r>
      <w:r>
        <w:rPr>
          <w:spacing w:val="-3"/>
        </w:rPr>
        <w:t xml:space="preserve"> </w:t>
      </w:r>
      <w:r>
        <w:rPr>
          <w:spacing w:val="-2"/>
        </w:rPr>
        <w:t>JURIDICO SOBRE EMISIÓN</w:t>
      </w:r>
      <w:r>
        <w:rPr>
          <w:spacing w:val="-3"/>
        </w:rPr>
        <w:t xml:space="preserve"> </w:t>
      </w:r>
      <w:r>
        <w:rPr>
          <w:spacing w:val="-2"/>
        </w:rPr>
        <w:t>ALINEACIÓN OFICIAL.</w:t>
      </w:r>
    </w:p>
    <w:p w14:paraId="7489BD07" w14:textId="77777777" w:rsidR="00A97F47" w:rsidRDefault="00A97F47">
      <w:pPr>
        <w:pStyle w:val="Textoindependiente"/>
        <w:spacing w:before="61"/>
        <w:rPr>
          <w:b/>
          <w:i/>
        </w:rPr>
      </w:pPr>
    </w:p>
    <w:p w14:paraId="6325B7B1" w14:textId="7557751C" w:rsidR="00A97F47" w:rsidRDefault="00000000">
      <w:pPr>
        <w:spacing w:line="292" w:lineRule="auto"/>
        <w:ind w:left="142" w:right="141"/>
        <w:jc w:val="both"/>
        <w:rPr>
          <w:i/>
          <w:sz w:val="20"/>
        </w:rPr>
      </w:pPr>
      <w:r>
        <w:rPr>
          <w:i/>
          <w:sz w:val="20"/>
        </w:rPr>
        <w:t>Se examina el expediente tramitado con número de registro de entrada 2025E-RE-12542</w:t>
      </w:r>
      <w:r>
        <w:rPr>
          <w:i/>
          <w:spacing w:val="80"/>
          <w:sz w:val="20"/>
        </w:rPr>
        <w:t xml:space="preserve"> </w:t>
      </w:r>
      <w:r>
        <w:rPr>
          <w:i/>
          <w:sz w:val="20"/>
        </w:rPr>
        <w:t xml:space="preserve">(Expediente 16190/2025) de alineación oficial de la parcela sita en la calle </w:t>
      </w:r>
      <w:r w:rsidR="009C30D4">
        <w:rPr>
          <w:i/>
          <w:sz w:val="20"/>
        </w:rPr>
        <w:t>***********************************</w:t>
      </w:r>
      <w:r>
        <w:rPr>
          <w:i/>
          <w:sz w:val="20"/>
        </w:rPr>
        <w:t>.</w:t>
      </w:r>
    </w:p>
    <w:p w14:paraId="3904EEC6" w14:textId="77777777" w:rsidR="00A97F47" w:rsidRDefault="00A97F47">
      <w:pPr>
        <w:pStyle w:val="Textoindependiente"/>
        <w:spacing w:before="9"/>
        <w:rPr>
          <w:i/>
        </w:rPr>
      </w:pPr>
    </w:p>
    <w:p w14:paraId="0D48E3DF" w14:textId="77777777" w:rsidR="00A97F47" w:rsidRDefault="00000000">
      <w:pPr>
        <w:pStyle w:val="Ttulo4"/>
        <w:spacing w:before="1"/>
        <w:ind w:left="142"/>
        <w:jc w:val="both"/>
      </w:pPr>
      <w:r>
        <w:t>ANTECEDENTES</w:t>
      </w:r>
      <w:r>
        <w:rPr>
          <w:spacing w:val="-9"/>
        </w:rPr>
        <w:t xml:space="preserve"> </w:t>
      </w:r>
      <w:r>
        <w:t>DE</w:t>
      </w:r>
      <w:r>
        <w:rPr>
          <w:spacing w:val="-8"/>
        </w:rPr>
        <w:t xml:space="preserve"> </w:t>
      </w:r>
      <w:r>
        <w:rPr>
          <w:spacing w:val="-2"/>
        </w:rPr>
        <w:t>HECHO:</w:t>
      </w:r>
    </w:p>
    <w:p w14:paraId="405A8F7E" w14:textId="77777777" w:rsidR="00A97F47" w:rsidRDefault="00A97F47">
      <w:pPr>
        <w:pStyle w:val="Textoindependiente"/>
        <w:spacing w:before="60"/>
        <w:rPr>
          <w:b/>
          <w:i/>
        </w:rPr>
      </w:pPr>
    </w:p>
    <w:p w14:paraId="6D3FB86D" w14:textId="44DBDAFA" w:rsidR="00A97F47" w:rsidRDefault="00000000">
      <w:pPr>
        <w:spacing w:line="292" w:lineRule="auto"/>
        <w:ind w:left="142" w:right="141"/>
        <w:jc w:val="both"/>
        <w:rPr>
          <w:i/>
          <w:sz w:val="20"/>
        </w:rPr>
      </w:pPr>
      <w:r>
        <w:rPr>
          <w:b/>
          <w:i/>
          <w:sz w:val="20"/>
        </w:rPr>
        <w:t xml:space="preserve">1º.- </w:t>
      </w:r>
      <w:r>
        <w:rPr>
          <w:i/>
          <w:sz w:val="20"/>
        </w:rPr>
        <w:t>Mediante solicitud de fecha 7 de mayo de 2025, con Registro de Entrada número 2025E-RE- 12542, Enrique Robles de la Rosa en nombre de SEMPERALBUS S.L.P. en representación de Edificaciones Lake Point S.L., solicita se emita, por esta Administración alineación oficial de la</w:t>
      </w:r>
      <w:r>
        <w:rPr>
          <w:i/>
          <w:spacing w:val="80"/>
          <w:sz w:val="20"/>
        </w:rPr>
        <w:t xml:space="preserve"> </w:t>
      </w:r>
      <w:r>
        <w:rPr>
          <w:i/>
          <w:sz w:val="20"/>
        </w:rPr>
        <w:t xml:space="preserve">parcela sita en la calle </w:t>
      </w:r>
      <w:r w:rsidR="009C30D4">
        <w:rPr>
          <w:i/>
          <w:sz w:val="20"/>
        </w:rPr>
        <w:t>**********************</w:t>
      </w:r>
      <w:r>
        <w:rPr>
          <w:i/>
          <w:sz w:val="20"/>
        </w:rPr>
        <w:t>.</w:t>
      </w:r>
    </w:p>
    <w:p w14:paraId="40931DC4" w14:textId="77777777" w:rsidR="00A97F47" w:rsidRDefault="00A97F47">
      <w:pPr>
        <w:pStyle w:val="Textoindependiente"/>
        <w:spacing w:before="10"/>
        <w:rPr>
          <w:i/>
        </w:rPr>
      </w:pPr>
    </w:p>
    <w:p w14:paraId="66E9BEE5" w14:textId="77777777" w:rsidR="00A97F47" w:rsidRDefault="00000000">
      <w:pPr>
        <w:ind w:left="142"/>
        <w:jc w:val="both"/>
        <w:rPr>
          <w:i/>
          <w:sz w:val="20"/>
        </w:rPr>
      </w:pPr>
      <w:r>
        <w:rPr>
          <w:i/>
          <w:sz w:val="20"/>
        </w:rPr>
        <w:t>A</w:t>
      </w:r>
      <w:r>
        <w:rPr>
          <w:i/>
          <w:spacing w:val="-6"/>
          <w:sz w:val="20"/>
        </w:rPr>
        <w:t xml:space="preserve"> </w:t>
      </w:r>
      <w:r>
        <w:rPr>
          <w:i/>
          <w:sz w:val="20"/>
        </w:rPr>
        <w:t>la</w:t>
      </w:r>
      <w:r>
        <w:rPr>
          <w:i/>
          <w:spacing w:val="-3"/>
          <w:sz w:val="20"/>
        </w:rPr>
        <w:t xml:space="preserve"> </w:t>
      </w:r>
      <w:r>
        <w:rPr>
          <w:i/>
          <w:sz w:val="20"/>
        </w:rPr>
        <w:t>solicitud</w:t>
      </w:r>
      <w:r>
        <w:rPr>
          <w:i/>
          <w:spacing w:val="-4"/>
          <w:sz w:val="20"/>
        </w:rPr>
        <w:t xml:space="preserve"> </w:t>
      </w:r>
      <w:r>
        <w:rPr>
          <w:i/>
          <w:sz w:val="20"/>
        </w:rPr>
        <w:t>se</w:t>
      </w:r>
      <w:r>
        <w:rPr>
          <w:i/>
          <w:spacing w:val="-3"/>
          <w:sz w:val="20"/>
        </w:rPr>
        <w:t xml:space="preserve"> </w:t>
      </w:r>
      <w:r>
        <w:rPr>
          <w:i/>
          <w:sz w:val="20"/>
        </w:rPr>
        <w:t>acompaña</w:t>
      </w:r>
      <w:r>
        <w:rPr>
          <w:i/>
          <w:spacing w:val="-4"/>
          <w:sz w:val="20"/>
        </w:rPr>
        <w:t xml:space="preserve"> </w:t>
      </w:r>
      <w:r>
        <w:rPr>
          <w:i/>
          <w:sz w:val="20"/>
        </w:rPr>
        <w:t>Nota</w:t>
      </w:r>
      <w:r>
        <w:rPr>
          <w:i/>
          <w:spacing w:val="-3"/>
          <w:sz w:val="20"/>
        </w:rPr>
        <w:t xml:space="preserve"> </w:t>
      </w:r>
      <w:r>
        <w:rPr>
          <w:i/>
          <w:sz w:val="20"/>
        </w:rPr>
        <w:t>simple</w:t>
      </w:r>
      <w:r>
        <w:rPr>
          <w:i/>
          <w:spacing w:val="-3"/>
          <w:sz w:val="20"/>
        </w:rPr>
        <w:t xml:space="preserve"> </w:t>
      </w:r>
      <w:r>
        <w:rPr>
          <w:i/>
          <w:sz w:val="20"/>
        </w:rPr>
        <w:t>y</w:t>
      </w:r>
      <w:r>
        <w:rPr>
          <w:i/>
          <w:spacing w:val="-4"/>
          <w:sz w:val="20"/>
        </w:rPr>
        <w:t xml:space="preserve"> </w:t>
      </w:r>
      <w:r>
        <w:rPr>
          <w:i/>
          <w:sz w:val="20"/>
        </w:rPr>
        <w:t>justificante</w:t>
      </w:r>
      <w:r>
        <w:rPr>
          <w:i/>
          <w:spacing w:val="-3"/>
          <w:sz w:val="20"/>
        </w:rPr>
        <w:t xml:space="preserve"> </w:t>
      </w:r>
      <w:r>
        <w:rPr>
          <w:i/>
          <w:sz w:val="20"/>
        </w:rPr>
        <w:t>de</w:t>
      </w:r>
      <w:r>
        <w:rPr>
          <w:i/>
          <w:spacing w:val="-4"/>
          <w:sz w:val="20"/>
        </w:rPr>
        <w:t xml:space="preserve"> </w:t>
      </w:r>
      <w:r>
        <w:rPr>
          <w:i/>
          <w:sz w:val="20"/>
        </w:rPr>
        <w:t>pago</w:t>
      </w:r>
      <w:r>
        <w:rPr>
          <w:i/>
          <w:spacing w:val="-3"/>
          <w:sz w:val="20"/>
        </w:rPr>
        <w:t xml:space="preserve"> </w:t>
      </w:r>
      <w:r>
        <w:rPr>
          <w:i/>
          <w:sz w:val="20"/>
        </w:rPr>
        <w:t>de</w:t>
      </w:r>
      <w:r>
        <w:rPr>
          <w:i/>
          <w:spacing w:val="-3"/>
          <w:sz w:val="20"/>
        </w:rPr>
        <w:t xml:space="preserve"> </w:t>
      </w:r>
      <w:r>
        <w:rPr>
          <w:i/>
          <w:spacing w:val="-2"/>
          <w:sz w:val="20"/>
        </w:rPr>
        <w:t>tasas.</w:t>
      </w:r>
    </w:p>
    <w:p w14:paraId="304D371A" w14:textId="77777777" w:rsidR="00A97F47" w:rsidRDefault="00A97F47">
      <w:pPr>
        <w:pStyle w:val="Textoindependiente"/>
        <w:spacing w:before="60"/>
        <w:rPr>
          <w:i/>
        </w:rPr>
      </w:pPr>
    </w:p>
    <w:p w14:paraId="1D47A71B" w14:textId="77777777" w:rsidR="00A97F47" w:rsidRDefault="00000000">
      <w:pPr>
        <w:spacing w:line="292" w:lineRule="auto"/>
        <w:ind w:left="142" w:right="141"/>
        <w:jc w:val="both"/>
        <w:rPr>
          <w:i/>
          <w:sz w:val="20"/>
        </w:rPr>
      </w:pPr>
      <w:r>
        <w:rPr>
          <w:b/>
          <w:i/>
          <w:sz w:val="20"/>
        </w:rPr>
        <w:t xml:space="preserve">2º.- </w:t>
      </w:r>
      <w:r>
        <w:rPr>
          <w:i/>
          <w:sz w:val="20"/>
        </w:rPr>
        <w:t xml:space="preserve">Analizada la documentación presentada, con fecha 20 de mayo de 2.025, Dña. Ana </w:t>
      </w:r>
      <w:proofErr w:type="spellStart"/>
      <w:r>
        <w:rPr>
          <w:i/>
          <w:sz w:val="20"/>
        </w:rPr>
        <w:t>Mª</w:t>
      </w:r>
      <w:proofErr w:type="spellEnd"/>
      <w:r>
        <w:rPr>
          <w:i/>
          <w:sz w:val="20"/>
        </w:rPr>
        <w:t xml:space="preserve"> Venegas Valladares, Arquitecta Municipal emite el siguiente:</w:t>
      </w:r>
    </w:p>
    <w:p w14:paraId="60E2754C" w14:textId="77777777" w:rsidR="00A97F47" w:rsidRDefault="00A97F47">
      <w:pPr>
        <w:pStyle w:val="Textoindependiente"/>
        <w:spacing w:before="10"/>
        <w:rPr>
          <w:i/>
        </w:rPr>
      </w:pPr>
    </w:p>
    <w:p w14:paraId="6ABAD12E" w14:textId="77777777" w:rsidR="00A97F47" w:rsidRDefault="00000000">
      <w:pPr>
        <w:pStyle w:val="Ttulo4"/>
        <w:ind w:right="1"/>
      </w:pPr>
      <w:r>
        <w:rPr>
          <w:spacing w:val="-2"/>
        </w:rPr>
        <w:t>“INFORME</w:t>
      </w:r>
    </w:p>
    <w:p w14:paraId="1BF7B31F" w14:textId="77777777" w:rsidR="00A97F47" w:rsidRDefault="00A97F47">
      <w:pPr>
        <w:pStyle w:val="Textoindependiente"/>
        <w:spacing w:before="61"/>
        <w:rPr>
          <w:b/>
          <w:i/>
        </w:rPr>
      </w:pPr>
    </w:p>
    <w:p w14:paraId="089F64D6" w14:textId="77777777" w:rsidR="00A97F47" w:rsidRDefault="00000000">
      <w:pPr>
        <w:spacing w:line="292" w:lineRule="auto"/>
        <w:ind w:left="142" w:right="141"/>
        <w:jc w:val="both"/>
        <w:rPr>
          <w:i/>
          <w:sz w:val="20"/>
        </w:rPr>
      </w:pPr>
      <w:r>
        <w:rPr>
          <w:i/>
          <w:sz w:val="20"/>
        </w:rPr>
        <w:t>Según la Nota Simple aportada la finca está inscrita en el Registro de la Propiedad bajo el número 6607, contando con una superficie inscrita de 30.000m2, en la que existe un edificio destinado a convento, con una superficie construida de 3.967m2, desarrollado en planta sótano y tres plantas sobre rasante, y los siguientes linderos:</w:t>
      </w:r>
    </w:p>
    <w:p w14:paraId="65EC1E89" w14:textId="77777777" w:rsidR="00A97F47" w:rsidRDefault="00A97F47">
      <w:pPr>
        <w:pStyle w:val="Textoindependiente"/>
        <w:spacing w:before="9"/>
        <w:rPr>
          <w:i/>
        </w:rPr>
      </w:pPr>
    </w:p>
    <w:p w14:paraId="2E5C61D6" w14:textId="77777777" w:rsidR="00A97F47" w:rsidRDefault="00000000">
      <w:pPr>
        <w:tabs>
          <w:tab w:val="left" w:pos="903"/>
        </w:tabs>
        <w:spacing w:before="1" w:line="292" w:lineRule="auto"/>
        <w:ind w:left="142" w:right="145"/>
        <w:rPr>
          <w:i/>
          <w:sz w:val="20"/>
        </w:rPr>
      </w:pPr>
      <w:r>
        <w:rPr>
          <w:i/>
          <w:spacing w:val="-2"/>
          <w:sz w:val="20"/>
        </w:rPr>
        <w:t>Norte:</w:t>
      </w:r>
      <w:r>
        <w:rPr>
          <w:i/>
          <w:sz w:val="20"/>
        </w:rPr>
        <w:tab/>
        <w:t xml:space="preserve">en línea de 210,50m con resto de finca, actualmente calle Padres Paulinos y equipamiento </w:t>
      </w:r>
      <w:r>
        <w:rPr>
          <w:i/>
          <w:spacing w:val="-2"/>
          <w:sz w:val="20"/>
        </w:rPr>
        <w:t>público.</w:t>
      </w:r>
    </w:p>
    <w:p w14:paraId="29221015" w14:textId="77777777" w:rsidR="00A97F47" w:rsidRDefault="00A97F47">
      <w:pPr>
        <w:pStyle w:val="Textoindependiente"/>
        <w:spacing w:before="9"/>
        <w:rPr>
          <w:i/>
        </w:rPr>
      </w:pPr>
    </w:p>
    <w:p w14:paraId="1ACFB818" w14:textId="77777777" w:rsidR="00A97F47" w:rsidRDefault="00000000">
      <w:pPr>
        <w:tabs>
          <w:tab w:val="left" w:pos="899"/>
          <w:tab w:val="left" w:pos="932"/>
        </w:tabs>
        <w:spacing w:line="542" w:lineRule="auto"/>
        <w:ind w:left="142" w:right="1263"/>
        <w:rPr>
          <w:i/>
          <w:sz w:val="20"/>
        </w:rPr>
      </w:pPr>
      <w:r>
        <w:rPr>
          <w:i/>
          <w:spacing w:val="-4"/>
          <w:sz w:val="20"/>
        </w:rPr>
        <w:t>Sur:</w:t>
      </w:r>
      <w:r>
        <w:rPr>
          <w:i/>
          <w:sz w:val="20"/>
        </w:rPr>
        <w:tab/>
        <w:t>en</w:t>
      </w:r>
      <w:r>
        <w:rPr>
          <w:i/>
          <w:spacing w:val="-3"/>
          <w:sz w:val="20"/>
        </w:rPr>
        <w:t xml:space="preserve"> </w:t>
      </w:r>
      <w:r>
        <w:rPr>
          <w:i/>
          <w:sz w:val="20"/>
        </w:rPr>
        <w:t>línea</w:t>
      </w:r>
      <w:r>
        <w:rPr>
          <w:i/>
          <w:spacing w:val="-3"/>
          <w:sz w:val="20"/>
        </w:rPr>
        <w:t xml:space="preserve"> </w:t>
      </w:r>
      <w:r>
        <w:rPr>
          <w:i/>
          <w:sz w:val="20"/>
        </w:rPr>
        <w:t>quebrada</w:t>
      </w:r>
      <w:r>
        <w:rPr>
          <w:i/>
          <w:spacing w:val="-3"/>
          <w:sz w:val="20"/>
        </w:rPr>
        <w:t xml:space="preserve"> </w:t>
      </w:r>
      <w:r>
        <w:rPr>
          <w:i/>
          <w:sz w:val="20"/>
        </w:rPr>
        <w:t>de</w:t>
      </w:r>
      <w:r>
        <w:rPr>
          <w:i/>
          <w:spacing w:val="-3"/>
          <w:sz w:val="20"/>
        </w:rPr>
        <w:t xml:space="preserve"> </w:t>
      </w:r>
      <w:r>
        <w:rPr>
          <w:i/>
          <w:sz w:val="20"/>
        </w:rPr>
        <w:t>272,70m</w:t>
      </w:r>
      <w:r>
        <w:rPr>
          <w:i/>
          <w:spacing w:val="-3"/>
          <w:sz w:val="20"/>
        </w:rPr>
        <w:t xml:space="preserve"> </w:t>
      </w:r>
      <w:r>
        <w:rPr>
          <w:i/>
          <w:sz w:val="20"/>
        </w:rPr>
        <w:t>con</w:t>
      </w:r>
      <w:r>
        <w:rPr>
          <w:i/>
          <w:spacing w:val="-3"/>
          <w:sz w:val="20"/>
        </w:rPr>
        <w:t xml:space="preserve"> </w:t>
      </w:r>
      <w:r>
        <w:rPr>
          <w:i/>
          <w:sz w:val="20"/>
        </w:rPr>
        <w:t>otra</w:t>
      </w:r>
      <w:r>
        <w:rPr>
          <w:i/>
          <w:spacing w:val="-3"/>
          <w:sz w:val="20"/>
        </w:rPr>
        <w:t xml:space="preserve"> </w:t>
      </w:r>
      <w:r>
        <w:rPr>
          <w:i/>
          <w:sz w:val="20"/>
        </w:rPr>
        <w:t>finca,</w:t>
      </w:r>
      <w:r>
        <w:rPr>
          <w:i/>
          <w:spacing w:val="-3"/>
          <w:sz w:val="20"/>
        </w:rPr>
        <w:t xml:space="preserve"> </w:t>
      </w:r>
      <w:r>
        <w:rPr>
          <w:i/>
          <w:sz w:val="20"/>
        </w:rPr>
        <w:t>actualmente</w:t>
      </w:r>
      <w:r>
        <w:rPr>
          <w:i/>
          <w:spacing w:val="-3"/>
          <w:sz w:val="20"/>
        </w:rPr>
        <w:t xml:space="preserve"> </w:t>
      </w:r>
      <w:r>
        <w:rPr>
          <w:i/>
          <w:sz w:val="20"/>
        </w:rPr>
        <w:t>equipamiento</w:t>
      </w:r>
      <w:r>
        <w:rPr>
          <w:i/>
          <w:spacing w:val="-3"/>
          <w:sz w:val="20"/>
        </w:rPr>
        <w:t xml:space="preserve"> </w:t>
      </w:r>
      <w:r>
        <w:rPr>
          <w:i/>
          <w:sz w:val="20"/>
        </w:rPr>
        <w:t xml:space="preserve">público. </w:t>
      </w:r>
      <w:r>
        <w:rPr>
          <w:i/>
          <w:spacing w:val="-2"/>
          <w:sz w:val="20"/>
        </w:rPr>
        <w:t>Este:</w:t>
      </w:r>
      <w:r>
        <w:rPr>
          <w:i/>
          <w:sz w:val="20"/>
        </w:rPr>
        <w:tab/>
      </w:r>
      <w:r>
        <w:rPr>
          <w:i/>
          <w:sz w:val="20"/>
        </w:rPr>
        <w:tab/>
        <w:t>en línea quebrada de 152,65m con terreno del ferrocarril.</w:t>
      </w:r>
    </w:p>
    <w:p w14:paraId="2DD6289E" w14:textId="77777777" w:rsidR="00A97F47" w:rsidRDefault="00000000">
      <w:pPr>
        <w:spacing w:before="2"/>
        <w:ind w:left="142"/>
        <w:rPr>
          <w:i/>
          <w:sz w:val="20"/>
        </w:rPr>
      </w:pPr>
      <w:r>
        <w:rPr>
          <w:i/>
          <w:sz w:val="20"/>
        </w:rPr>
        <w:t>Oeste:</w:t>
      </w:r>
      <w:r>
        <w:rPr>
          <w:i/>
          <w:spacing w:val="75"/>
          <w:w w:val="150"/>
          <w:sz w:val="20"/>
        </w:rPr>
        <w:t xml:space="preserve"> </w:t>
      </w:r>
      <w:r>
        <w:rPr>
          <w:i/>
          <w:sz w:val="20"/>
        </w:rPr>
        <w:t>en</w:t>
      </w:r>
      <w:r>
        <w:rPr>
          <w:i/>
          <w:spacing w:val="-3"/>
          <w:sz w:val="20"/>
        </w:rPr>
        <w:t xml:space="preserve"> </w:t>
      </w:r>
      <w:r>
        <w:rPr>
          <w:i/>
          <w:sz w:val="20"/>
        </w:rPr>
        <w:t>línea</w:t>
      </w:r>
      <w:r>
        <w:rPr>
          <w:i/>
          <w:spacing w:val="-2"/>
          <w:sz w:val="20"/>
        </w:rPr>
        <w:t xml:space="preserve"> </w:t>
      </w:r>
      <w:r>
        <w:rPr>
          <w:i/>
          <w:sz w:val="20"/>
        </w:rPr>
        <w:t>de</w:t>
      </w:r>
      <w:r>
        <w:rPr>
          <w:i/>
          <w:spacing w:val="-3"/>
          <w:sz w:val="20"/>
        </w:rPr>
        <w:t xml:space="preserve"> </w:t>
      </w:r>
      <w:r>
        <w:rPr>
          <w:i/>
          <w:sz w:val="20"/>
        </w:rPr>
        <w:t>136.50m</w:t>
      </w:r>
      <w:r>
        <w:rPr>
          <w:i/>
          <w:spacing w:val="-3"/>
          <w:sz w:val="20"/>
        </w:rPr>
        <w:t xml:space="preserve"> </w:t>
      </w:r>
      <w:r>
        <w:rPr>
          <w:i/>
          <w:sz w:val="20"/>
        </w:rPr>
        <w:t>con</w:t>
      </w:r>
      <w:r>
        <w:rPr>
          <w:i/>
          <w:spacing w:val="-2"/>
          <w:sz w:val="20"/>
        </w:rPr>
        <w:t xml:space="preserve"> </w:t>
      </w:r>
      <w:r>
        <w:rPr>
          <w:i/>
          <w:sz w:val="20"/>
        </w:rPr>
        <w:t>otra</w:t>
      </w:r>
      <w:r>
        <w:rPr>
          <w:i/>
          <w:spacing w:val="-3"/>
          <w:sz w:val="20"/>
        </w:rPr>
        <w:t xml:space="preserve"> </w:t>
      </w:r>
      <w:r>
        <w:rPr>
          <w:i/>
          <w:sz w:val="20"/>
        </w:rPr>
        <w:t>finca,</w:t>
      </w:r>
      <w:r>
        <w:rPr>
          <w:i/>
          <w:spacing w:val="-3"/>
          <w:sz w:val="20"/>
        </w:rPr>
        <w:t xml:space="preserve"> </w:t>
      </w:r>
      <w:r>
        <w:rPr>
          <w:i/>
          <w:sz w:val="20"/>
        </w:rPr>
        <w:t>actualmente</w:t>
      </w:r>
      <w:r>
        <w:rPr>
          <w:i/>
          <w:spacing w:val="-2"/>
          <w:sz w:val="20"/>
        </w:rPr>
        <w:t xml:space="preserve"> </w:t>
      </w:r>
      <w:r>
        <w:rPr>
          <w:i/>
          <w:sz w:val="20"/>
        </w:rPr>
        <w:t>equipamiento</w:t>
      </w:r>
      <w:r>
        <w:rPr>
          <w:i/>
          <w:spacing w:val="-3"/>
          <w:sz w:val="20"/>
        </w:rPr>
        <w:t xml:space="preserve"> </w:t>
      </w:r>
      <w:r>
        <w:rPr>
          <w:i/>
          <w:spacing w:val="-2"/>
          <w:sz w:val="20"/>
        </w:rPr>
        <w:t>público.</w:t>
      </w:r>
    </w:p>
    <w:p w14:paraId="0BE0FC36" w14:textId="77777777" w:rsidR="00A97F47" w:rsidRDefault="00A97F47">
      <w:pPr>
        <w:pStyle w:val="Textoindependiente"/>
        <w:spacing w:before="60"/>
        <w:rPr>
          <w:i/>
        </w:rPr>
      </w:pPr>
    </w:p>
    <w:p w14:paraId="513849AE" w14:textId="08ABA696" w:rsidR="00A97F47" w:rsidRDefault="00000000">
      <w:pPr>
        <w:spacing w:line="292" w:lineRule="auto"/>
        <w:ind w:left="142" w:right="141"/>
        <w:jc w:val="both"/>
        <w:rPr>
          <w:i/>
          <w:sz w:val="20"/>
        </w:rPr>
      </w:pPr>
      <w:r>
        <w:rPr>
          <w:i/>
          <w:sz w:val="20"/>
        </w:rPr>
        <w:t xml:space="preserve">En la Sede Electrónica del Catastro la parcela figura con referencia catastral </w:t>
      </w:r>
      <w:r w:rsidR="009C30D4">
        <w:rPr>
          <w:i/>
          <w:sz w:val="20"/>
        </w:rPr>
        <w:t>*************************</w:t>
      </w:r>
      <w:r>
        <w:rPr>
          <w:i/>
          <w:sz w:val="20"/>
        </w:rPr>
        <w:t>, con una superficie gráfica de parcela de 30.260m2, constando una edificación religiosa de 2.852m2 construidos, de dos plantas, y unas pistas deportivas, indicando que datan del año 1940.</w:t>
      </w:r>
    </w:p>
    <w:p w14:paraId="776F7C89" w14:textId="77777777" w:rsidR="00A97F47" w:rsidRDefault="00A97F47">
      <w:pPr>
        <w:pStyle w:val="Textoindependiente"/>
        <w:spacing w:before="10"/>
        <w:rPr>
          <w:i/>
        </w:rPr>
      </w:pPr>
    </w:p>
    <w:p w14:paraId="0B099C4B" w14:textId="77777777" w:rsidR="00A97F47" w:rsidRDefault="00000000">
      <w:pPr>
        <w:spacing w:line="292" w:lineRule="auto"/>
        <w:ind w:left="141" w:right="141"/>
        <w:jc w:val="both"/>
        <w:rPr>
          <w:i/>
          <w:sz w:val="20"/>
        </w:rPr>
      </w:pPr>
      <w:r>
        <w:rPr>
          <w:i/>
          <w:sz w:val="20"/>
        </w:rPr>
        <w:t xml:space="preserve">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 y posteriores modificaciones puntuales </w:t>
      </w:r>
      <w:r>
        <w:rPr>
          <w:i/>
          <w:spacing w:val="-2"/>
          <w:sz w:val="20"/>
        </w:rPr>
        <w:t>aprobadas.</w:t>
      </w:r>
    </w:p>
    <w:p w14:paraId="0ABD9AED" w14:textId="77777777" w:rsidR="00A97F47" w:rsidRDefault="00A97F47">
      <w:pPr>
        <w:pStyle w:val="Textoindependiente"/>
        <w:spacing w:before="10"/>
        <w:rPr>
          <w:i/>
        </w:rPr>
      </w:pPr>
    </w:p>
    <w:p w14:paraId="26ED39FC" w14:textId="77777777" w:rsidR="00A97F47" w:rsidRDefault="00000000">
      <w:pPr>
        <w:spacing w:line="292" w:lineRule="auto"/>
        <w:ind w:left="141" w:right="141"/>
        <w:jc w:val="both"/>
        <w:rPr>
          <w:i/>
          <w:sz w:val="20"/>
        </w:rPr>
      </w:pPr>
      <w:r>
        <w:rPr>
          <w:i/>
          <w:sz w:val="20"/>
        </w:rPr>
        <w:t>Los terrenos donde se encuentra la parcela de referencia están clasificados en el vigente Plan General como Suelo Urbano Consolidado y calificados en su mayor parte como Equipamiento Religioso Privado, Ordenanza Zonal 6-R y el resto como Equipamiento Público.</w:t>
      </w:r>
    </w:p>
    <w:p w14:paraId="75D641C0" w14:textId="77777777" w:rsidR="00A97F47" w:rsidRDefault="00A97F47">
      <w:pPr>
        <w:pStyle w:val="Textoindependiente"/>
        <w:spacing w:before="9"/>
        <w:rPr>
          <w:i/>
        </w:rPr>
      </w:pPr>
    </w:p>
    <w:p w14:paraId="37A54E59" w14:textId="77777777" w:rsidR="00A97F47" w:rsidRDefault="00000000">
      <w:pPr>
        <w:spacing w:before="1" w:line="292" w:lineRule="auto"/>
        <w:ind w:left="141"/>
        <w:rPr>
          <w:i/>
          <w:sz w:val="20"/>
        </w:rPr>
      </w:pPr>
      <w:r>
        <w:rPr>
          <w:i/>
          <w:sz w:val="20"/>
        </w:rPr>
        <w:t>Las</w:t>
      </w:r>
      <w:r>
        <w:rPr>
          <w:i/>
          <w:spacing w:val="40"/>
          <w:sz w:val="20"/>
        </w:rPr>
        <w:t xml:space="preserve"> </w:t>
      </w:r>
      <w:r>
        <w:rPr>
          <w:i/>
          <w:sz w:val="20"/>
        </w:rPr>
        <w:t>alineaciones</w:t>
      </w:r>
      <w:r>
        <w:rPr>
          <w:i/>
          <w:spacing w:val="40"/>
          <w:sz w:val="20"/>
        </w:rPr>
        <w:t xml:space="preserve"> </w:t>
      </w:r>
      <w:r>
        <w:rPr>
          <w:i/>
          <w:sz w:val="20"/>
        </w:rPr>
        <w:t>y</w:t>
      </w:r>
      <w:r>
        <w:rPr>
          <w:i/>
          <w:spacing w:val="40"/>
          <w:sz w:val="20"/>
        </w:rPr>
        <w:t xml:space="preserve"> </w:t>
      </w:r>
      <w:r>
        <w:rPr>
          <w:i/>
          <w:sz w:val="20"/>
        </w:rPr>
        <w:t>rasantes</w:t>
      </w:r>
      <w:r>
        <w:rPr>
          <w:i/>
          <w:spacing w:val="40"/>
          <w:sz w:val="20"/>
        </w:rPr>
        <w:t xml:space="preserve"> </w:t>
      </w:r>
      <w:r>
        <w:rPr>
          <w:i/>
          <w:sz w:val="20"/>
        </w:rPr>
        <w:t>vienen</w:t>
      </w:r>
      <w:r>
        <w:rPr>
          <w:i/>
          <w:spacing w:val="40"/>
          <w:sz w:val="20"/>
        </w:rPr>
        <w:t xml:space="preserve"> </w:t>
      </w:r>
      <w:r>
        <w:rPr>
          <w:i/>
          <w:sz w:val="20"/>
        </w:rPr>
        <w:t>determinadas</w:t>
      </w:r>
      <w:r>
        <w:rPr>
          <w:i/>
          <w:spacing w:val="40"/>
          <w:sz w:val="20"/>
        </w:rPr>
        <w:t xml:space="preserve"> </w:t>
      </w:r>
      <w:r>
        <w:rPr>
          <w:i/>
          <w:sz w:val="20"/>
        </w:rPr>
        <w:t>en</w:t>
      </w:r>
      <w:r>
        <w:rPr>
          <w:i/>
          <w:spacing w:val="40"/>
          <w:sz w:val="20"/>
        </w:rPr>
        <w:t xml:space="preserve"> </w:t>
      </w:r>
      <w:r>
        <w:rPr>
          <w:i/>
          <w:sz w:val="20"/>
        </w:rPr>
        <w:t>los</w:t>
      </w:r>
      <w:r>
        <w:rPr>
          <w:i/>
          <w:spacing w:val="40"/>
          <w:sz w:val="20"/>
        </w:rPr>
        <w:t xml:space="preserve"> </w:t>
      </w:r>
      <w:r>
        <w:rPr>
          <w:i/>
          <w:sz w:val="20"/>
        </w:rPr>
        <w:t>planos</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serie</w:t>
      </w:r>
      <w:r>
        <w:rPr>
          <w:i/>
          <w:spacing w:val="40"/>
          <w:sz w:val="20"/>
        </w:rPr>
        <w:t xml:space="preserve"> </w:t>
      </w:r>
      <w:r>
        <w:rPr>
          <w:i/>
          <w:sz w:val="20"/>
        </w:rPr>
        <w:t>5</w:t>
      </w:r>
      <w:r>
        <w:rPr>
          <w:i/>
          <w:spacing w:val="40"/>
          <w:sz w:val="20"/>
        </w:rPr>
        <w:t xml:space="preserve"> </w:t>
      </w:r>
      <w:r>
        <w:rPr>
          <w:i/>
          <w:sz w:val="20"/>
        </w:rPr>
        <w:t>del</w:t>
      </w:r>
      <w:r>
        <w:rPr>
          <w:i/>
          <w:spacing w:val="40"/>
          <w:sz w:val="20"/>
        </w:rPr>
        <w:t xml:space="preserve"> </w:t>
      </w:r>
      <w:r>
        <w:rPr>
          <w:i/>
          <w:sz w:val="20"/>
        </w:rPr>
        <w:t>Plan</w:t>
      </w:r>
      <w:r>
        <w:rPr>
          <w:i/>
          <w:spacing w:val="40"/>
          <w:sz w:val="20"/>
        </w:rPr>
        <w:t xml:space="preserve"> </w:t>
      </w:r>
      <w:r>
        <w:rPr>
          <w:i/>
          <w:sz w:val="20"/>
        </w:rPr>
        <w:t>General, denominados "Ordenación del Suelo Urbano. Alineaciones y Rasantes".</w:t>
      </w:r>
    </w:p>
    <w:p w14:paraId="5BBB7FE0" w14:textId="77777777" w:rsidR="00A97F47" w:rsidRDefault="00A97F47">
      <w:pPr>
        <w:spacing w:line="292" w:lineRule="auto"/>
        <w:rPr>
          <w:i/>
          <w:sz w:val="20"/>
        </w:rPr>
        <w:sectPr w:rsidR="00A97F47">
          <w:pgSz w:w="11910" w:h="16840"/>
          <w:pgMar w:top="1260" w:right="1275" w:bottom="1260" w:left="1275" w:header="225" w:footer="1060" w:gutter="0"/>
          <w:cols w:space="720"/>
        </w:sectPr>
      </w:pPr>
    </w:p>
    <w:p w14:paraId="4325A285" w14:textId="0F73E7DE" w:rsidR="00A97F47" w:rsidRDefault="00000000">
      <w:pPr>
        <w:spacing w:before="179" w:line="292" w:lineRule="auto"/>
        <w:ind w:left="142" w:right="141"/>
        <w:jc w:val="both"/>
        <w:rPr>
          <w:i/>
          <w:sz w:val="20"/>
        </w:rPr>
      </w:pPr>
      <w:r>
        <w:rPr>
          <w:i/>
          <w:noProof/>
          <w:sz w:val="20"/>
        </w:rPr>
        <w:lastRenderedPageBreak/>
        <mc:AlternateContent>
          <mc:Choice Requires="wps">
            <w:drawing>
              <wp:anchor distT="0" distB="0" distL="0" distR="0" simplePos="0" relativeHeight="251697664" behindDoc="0" locked="0" layoutInCell="1" allowOverlap="1" wp14:anchorId="381C692A" wp14:editId="48BA8254">
                <wp:simplePos x="0" y="0"/>
                <wp:positionH relativeFrom="page">
                  <wp:posOffset>6807090</wp:posOffset>
                </wp:positionH>
                <wp:positionV relativeFrom="page">
                  <wp:posOffset>2818730</wp:posOffset>
                </wp:positionV>
                <wp:extent cx="419734" cy="3187065"/>
                <wp:effectExtent l="0" t="0" r="0" b="0"/>
                <wp:wrapNone/>
                <wp:docPr id="494" name="Text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0473C3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DE3C5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81C692A" id="Textbox 494" o:spid="_x0000_s1259" type="#_x0000_t202" style="position:absolute;left:0;text-align:left;margin-left:536pt;margin-top:221.95pt;width:33.05pt;height:250.95pt;z-index:251697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ueo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YFNp9toTuSGhpIQstxuSJmI/W35fhzL6PmbPjk&#10;ycA8DOcknpPtOYlpeA9lZLJGD2/3CYwtjK7fzIyoM0XTPEW59b/vS9V11j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DO56i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0473C3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DE3C5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i/>
          <w:sz w:val="20"/>
        </w:rPr>
        <w:t>Dichas alineaciones han sido concretadas en el documento de Alineación Oficial o Tira de Cuerda</w:t>
      </w:r>
      <w:r>
        <w:rPr>
          <w:i/>
          <w:spacing w:val="40"/>
          <w:sz w:val="20"/>
        </w:rPr>
        <w:t xml:space="preserve"> </w:t>
      </w:r>
      <w:r>
        <w:rPr>
          <w:i/>
          <w:sz w:val="20"/>
        </w:rPr>
        <w:t>que se adjunta, en el que se grafía en la cartografía municipal, a escala gráfica georreferenciada con coordenadas UTM ETRS-89, según plano topográfico del equipamiento colindante, donde se sitúa</w:t>
      </w:r>
      <w:r>
        <w:rPr>
          <w:i/>
          <w:spacing w:val="80"/>
          <w:sz w:val="20"/>
        </w:rPr>
        <w:t xml:space="preserve"> </w:t>
      </w:r>
      <w:r>
        <w:rPr>
          <w:i/>
          <w:sz w:val="20"/>
        </w:rPr>
        <w:t>las instalaciones de Bomberos de la Comunidad de Madrid, la documentación adjuntada por el solicitante, y comprobación “in situ” realizada por estos Servicios Técnicos, mediante Dispositivo</w:t>
      </w:r>
      <w:r>
        <w:rPr>
          <w:i/>
          <w:spacing w:val="80"/>
          <w:sz w:val="20"/>
        </w:rPr>
        <w:t xml:space="preserve"> </w:t>
      </w:r>
      <w:r>
        <w:rPr>
          <w:i/>
          <w:sz w:val="20"/>
        </w:rPr>
        <w:t xml:space="preserve">móvil Leica </w:t>
      </w:r>
      <w:proofErr w:type="spellStart"/>
      <w:r>
        <w:rPr>
          <w:i/>
          <w:sz w:val="20"/>
        </w:rPr>
        <w:t>Zeno</w:t>
      </w:r>
      <w:proofErr w:type="spellEnd"/>
      <w:r>
        <w:rPr>
          <w:i/>
          <w:sz w:val="20"/>
        </w:rPr>
        <w:t xml:space="preserve"> FLX100 Smart </w:t>
      </w:r>
      <w:proofErr w:type="spellStart"/>
      <w:r>
        <w:rPr>
          <w:i/>
          <w:sz w:val="20"/>
        </w:rPr>
        <w:t>Antenna</w:t>
      </w:r>
      <w:proofErr w:type="spellEnd"/>
      <w:r>
        <w:rPr>
          <w:i/>
          <w:sz w:val="20"/>
        </w:rPr>
        <w:t>, del que se deduce, que la parcela está afectada, en una superficie aproximada de 1.432,59m2, por la calificación de Equipamiento Público previsto en el Plan General vigente, y en el resto, coincide con el lindero con la calle Padres Paulinos y con los linderos con el equipamiento y los terrenos de la red ferroviaria.”</w:t>
      </w:r>
    </w:p>
    <w:p w14:paraId="15D8A29C" w14:textId="77777777" w:rsidR="00A97F47" w:rsidRDefault="00A97F47">
      <w:pPr>
        <w:pStyle w:val="Textoindependiente"/>
        <w:spacing w:before="9"/>
        <w:rPr>
          <w:i/>
        </w:rPr>
      </w:pPr>
    </w:p>
    <w:p w14:paraId="32E2E96E" w14:textId="77777777" w:rsidR="00A97F47" w:rsidRDefault="00000000">
      <w:pPr>
        <w:spacing w:before="1" w:line="542" w:lineRule="auto"/>
        <w:ind w:left="142" w:right="3478"/>
        <w:jc w:val="both"/>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4621E1A0" w14:textId="77777777" w:rsidR="00A97F47" w:rsidRDefault="00000000">
      <w:pPr>
        <w:spacing w:before="1" w:line="292" w:lineRule="auto"/>
        <w:ind w:left="142" w:right="141"/>
        <w:jc w:val="both"/>
        <w:rPr>
          <w:i/>
          <w:sz w:val="20"/>
        </w:rPr>
      </w:pP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 xml:space="preserve">plazo razonable del régimen y las condiciones urbanísticas aplicables a una finca determinada. En el presenta caso el interesado solicita señalamiento de las alineaciones oficiales que le correspondan a una finca determinada, que se concretará en el correspondiente informe técnico de alineaciones y </w:t>
      </w:r>
      <w:r>
        <w:rPr>
          <w:i/>
          <w:spacing w:val="-2"/>
          <w:sz w:val="20"/>
        </w:rPr>
        <w:t>rasantes.</w:t>
      </w:r>
    </w:p>
    <w:p w14:paraId="1CD9879A" w14:textId="77777777" w:rsidR="00A97F47" w:rsidRDefault="00A97F47">
      <w:pPr>
        <w:pStyle w:val="Textoindependiente"/>
        <w:spacing w:before="9"/>
        <w:rPr>
          <w:i/>
        </w:rPr>
      </w:pPr>
    </w:p>
    <w:p w14:paraId="6033D591" w14:textId="77777777" w:rsidR="00A97F47" w:rsidRDefault="00000000">
      <w:pPr>
        <w:spacing w:before="1" w:line="292" w:lineRule="auto"/>
        <w:ind w:left="142" w:right="141"/>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 de Ordenación Urbanística produce entre sus efectos, la publicidad de su contenido, teniendo derecho cualquier persona a consultarlo y a obtener certificaciones o cédulas urbanísticas respecto</w:t>
      </w:r>
      <w:r>
        <w:rPr>
          <w:i/>
          <w:spacing w:val="40"/>
          <w:sz w:val="20"/>
        </w:rPr>
        <w:t xml:space="preserve"> </w:t>
      </w:r>
      <w:r>
        <w:rPr>
          <w:i/>
          <w:sz w:val="20"/>
        </w:rPr>
        <w:t xml:space="preserve">de </w:t>
      </w:r>
      <w:proofErr w:type="gramStart"/>
      <w:r>
        <w:rPr>
          <w:i/>
          <w:sz w:val="20"/>
        </w:rPr>
        <w:t>los mismos</w:t>
      </w:r>
      <w:proofErr w:type="gramEnd"/>
      <w:r>
        <w:rPr>
          <w:i/>
          <w:sz w:val="20"/>
        </w:rPr>
        <w:t>.</w:t>
      </w:r>
    </w:p>
    <w:p w14:paraId="3F95057A" w14:textId="77777777" w:rsidR="00A97F47" w:rsidRDefault="00A97F47">
      <w:pPr>
        <w:pStyle w:val="Textoindependiente"/>
        <w:spacing w:before="9"/>
        <w:rPr>
          <w:i/>
        </w:rPr>
      </w:pPr>
    </w:p>
    <w:p w14:paraId="52FFDF14" w14:textId="77777777" w:rsidR="00A97F47" w:rsidRDefault="00000000">
      <w:pPr>
        <w:spacing w:line="292" w:lineRule="auto"/>
        <w:ind w:left="142" w:right="141"/>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 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3D1DE03A" w14:textId="77777777" w:rsidR="00A97F47" w:rsidRDefault="00A97F47">
      <w:pPr>
        <w:pStyle w:val="Textoindependiente"/>
        <w:spacing w:before="10"/>
        <w:rPr>
          <w:i/>
        </w:rPr>
      </w:pPr>
    </w:p>
    <w:p w14:paraId="3E2FE25E" w14:textId="77777777" w:rsidR="00A97F47" w:rsidRDefault="00000000">
      <w:pPr>
        <w:spacing w:line="292" w:lineRule="auto"/>
        <w:ind w:left="142" w:right="141"/>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4E0C0D0F" w14:textId="77777777" w:rsidR="00A97F47" w:rsidRDefault="00A97F47">
      <w:pPr>
        <w:pStyle w:val="Textoindependiente"/>
        <w:spacing w:before="10"/>
        <w:rPr>
          <w:i/>
        </w:rPr>
      </w:pPr>
    </w:p>
    <w:p w14:paraId="3F5DDB48" w14:textId="77777777" w:rsidR="00A97F47" w:rsidRDefault="00000000">
      <w:pPr>
        <w:spacing w:line="292" w:lineRule="auto"/>
        <w:ind w:left="141" w:right="141"/>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p>
    <w:p w14:paraId="0EB2230A" w14:textId="77777777" w:rsidR="00A97F47" w:rsidRDefault="00A97F47">
      <w:pPr>
        <w:spacing w:line="292" w:lineRule="auto"/>
        <w:jc w:val="both"/>
        <w:rPr>
          <w:i/>
          <w:sz w:val="20"/>
        </w:rPr>
        <w:sectPr w:rsidR="00A97F47">
          <w:pgSz w:w="11910" w:h="16840"/>
          <w:pgMar w:top="1260" w:right="1275" w:bottom="1260" w:left="1275" w:header="225" w:footer="1060" w:gutter="0"/>
          <w:cols w:space="720"/>
        </w:sectPr>
      </w:pPr>
    </w:p>
    <w:p w14:paraId="62F6EDDA" w14:textId="4D46553E" w:rsidR="00A97F47" w:rsidRDefault="00000000">
      <w:pPr>
        <w:spacing w:before="179" w:line="292" w:lineRule="auto"/>
        <w:ind w:left="142" w:right="141"/>
        <w:jc w:val="both"/>
        <w:rPr>
          <w:i/>
          <w:sz w:val="20"/>
        </w:rPr>
      </w:pPr>
      <w:r>
        <w:rPr>
          <w:i/>
          <w:noProof/>
          <w:sz w:val="20"/>
        </w:rPr>
        <w:lastRenderedPageBreak/>
        <mc:AlternateContent>
          <mc:Choice Requires="wps">
            <w:drawing>
              <wp:anchor distT="0" distB="0" distL="0" distR="0" simplePos="0" relativeHeight="251698688" behindDoc="0" locked="0" layoutInCell="1" allowOverlap="1" wp14:anchorId="46EB3C81" wp14:editId="36269D78">
                <wp:simplePos x="0" y="0"/>
                <wp:positionH relativeFrom="page">
                  <wp:posOffset>6807090</wp:posOffset>
                </wp:positionH>
                <wp:positionV relativeFrom="page">
                  <wp:posOffset>2818730</wp:posOffset>
                </wp:positionV>
                <wp:extent cx="419734" cy="3187065"/>
                <wp:effectExtent l="0" t="0" r="0" b="0"/>
                <wp:wrapNone/>
                <wp:docPr id="496" name="Text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305FEA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06F86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6EB3C81" id="Textbox 496" o:spid="_x0000_s1260" type="#_x0000_t202" style="position:absolute;left:0;text-align:left;margin-left:536pt;margin-top:221.95pt;width:33.05pt;height:250.95pt;z-index:251698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ThipQEAADM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NZ+XiwSbzjbQHEgNDSShpThfErOB+ltz/LWTQXPW&#10;fXZkYBqGUxJOyeaUhNh9hDwySaODD7sIxmZGl28mRtSZrGmaotT6P/e56jLr69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RTU4Yq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4305FEA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06F86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360FBF61" w14:textId="77777777" w:rsidR="00A97F47" w:rsidRDefault="00A97F47">
      <w:pPr>
        <w:pStyle w:val="Textoindependiente"/>
        <w:spacing w:before="10"/>
        <w:rPr>
          <w:i/>
        </w:rPr>
      </w:pPr>
    </w:p>
    <w:p w14:paraId="152DB765" w14:textId="77777777" w:rsidR="00A97F47" w:rsidRDefault="00000000">
      <w:pPr>
        <w:pStyle w:val="Ttulo4"/>
        <w:ind w:left="142"/>
        <w:jc w:val="left"/>
      </w:pPr>
      <w:r>
        <w:rPr>
          <w:spacing w:val="-2"/>
        </w:rPr>
        <w:t>CONCLUSIÓN:</w:t>
      </w:r>
    </w:p>
    <w:p w14:paraId="15E1584A" w14:textId="77777777" w:rsidR="00A97F47" w:rsidRDefault="00A97F47">
      <w:pPr>
        <w:pStyle w:val="Textoindependiente"/>
        <w:spacing w:before="60"/>
        <w:rPr>
          <w:b/>
          <w:i/>
        </w:rPr>
      </w:pPr>
    </w:p>
    <w:p w14:paraId="0104C403" w14:textId="36C7A76E" w:rsidR="00A97F47" w:rsidRDefault="00000000">
      <w:pPr>
        <w:spacing w:before="1" w:line="292" w:lineRule="auto"/>
        <w:ind w:left="142" w:right="141"/>
        <w:jc w:val="both"/>
        <w:rPr>
          <w:i/>
          <w:sz w:val="20"/>
        </w:rPr>
      </w:pPr>
      <w:r>
        <w:rPr>
          <w:i/>
          <w:sz w:val="20"/>
        </w:rPr>
        <w:t xml:space="preserve">A la vista de lo anterior se informa Favorablemente la emisión de la Alineación Oficial marcada por la Técnico Municipal, Dña. Ana </w:t>
      </w:r>
      <w:proofErr w:type="spellStart"/>
      <w:r>
        <w:rPr>
          <w:i/>
          <w:sz w:val="20"/>
        </w:rPr>
        <w:t>Mª</w:t>
      </w:r>
      <w:proofErr w:type="spellEnd"/>
      <w:r>
        <w:rPr>
          <w:i/>
          <w:sz w:val="20"/>
        </w:rPr>
        <w:t xml:space="preserve"> Venegas Valladares en fecha 20 de mayo de 2025</w:t>
      </w:r>
      <w:r w:rsidR="002D7AF5">
        <w:rPr>
          <w:i/>
          <w:sz w:val="20"/>
        </w:rPr>
        <w:t>”.</w:t>
      </w:r>
    </w:p>
    <w:p w14:paraId="2EE05240" w14:textId="77777777" w:rsidR="00A97F47" w:rsidRDefault="00A97F47">
      <w:pPr>
        <w:pStyle w:val="Textoindependiente"/>
        <w:spacing w:before="10"/>
        <w:rPr>
          <w:i/>
        </w:rPr>
      </w:pPr>
    </w:p>
    <w:p w14:paraId="6EC02CB4" w14:textId="51D7A622" w:rsidR="00A97F47"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PR/2025/3090</w:t>
      </w:r>
      <w:r>
        <w:rPr>
          <w:spacing w:val="-4"/>
        </w:rPr>
        <w:t xml:space="preserve"> </w:t>
      </w:r>
      <w:r>
        <w:t>de</w:t>
      </w:r>
      <w:r>
        <w:rPr>
          <w:spacing w:val="-4"/>
        </w:rPr>
        <w:t xml:space="preserve"> </w:t>
      </w:r>
      <w:r>
        <w:t>21</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2D7AF5">
        <w:rPr>
          <w:spacing w:val="-2"/>
        </w:rPr>
        <w:t>,</w:t>
      </w:r>
    </w:p>
    <w:p w14:paraId="5D7FD75C" w14:textId="77777777" w:rsidR="00A97F47" w:rsidRDefault="00A97F47">
      <w:pPr>
        <w:pStyle w:val="Textoindependiente"/>
        <w:spacing w:before="60"/>
      </w:pPr>
    </w:p>
    <w:p w14:paraId="0C75BE1D" w14:textId="77777777" w:rsidR="00A97F47" w:rsidRDefault="00000000">
      <w:pPr>
        <w:pStyle w:val="Ttulo3"/>
      </w:pPr>
      <w:r>
        <w:rPr>
          <w:spacing w:val="-2"/>
        </w:rPr>
        <w:t>Resolución:</w:t>
      </w:r>
    </w:p>
    <w:p w14:paraId="1C0B2246" w14:textId="77777777" w:rsidR="00A97F47" w:rsidRDefault="00A97F47">
      <w:pPr>
        <w:pStyle w:val="Textoindependiente"/>
        <w:spacing w:before="61"/>
        <w:rPr>
          <w:b/>
        </w:rPr>
      </w:pPr>
    </w:p>
    <w:p w14:paraId="722E92B2" w14:textId="647BC6C6" w:rsidR="00A97F47" w:rsidRDefault="00000000">
      <w:pPr>
        <w:pStyle w:val="Textoindependiente"/>
        <w:spacing w:line="292" w:lineRule="auto"/>
        <w:ind w:left="142" w:right="141"/>
        <w:jc w:val="both"/>
      </w:pPr>
      <w:r>
        <w:t xml:space="preserve">1º.- Conceder a </w:t>
      </w:r>
      <w:r w:rsidR="002D7AF5">
        <w:t xml:space="preserve">D. </w:t>
      </w:r>
      <w:r>
        <w:t>Enrique Robles de la Rosa</w:t>
      </w:r>
      <w:r w:rsidR="002D7AF5">
        <w:t>,</w:t>
      </w:r>
      <w:r>
        <w:t xml:space="preserve"> en nombre de SEMPERALBUS</w:t>
      </w:r>
      <w:r w:rsidR="002D7AF5">
        <w:t>,</w:t>
      </w:r>
      <w:r>
        <w:t xml:space="preserve"> S.L.P.</w:t>
      </w:r>
      <w:r w:rsidR="002D7AF5">
        <w:t>,</w:t>
      </w:r>
      <w:r>
        <w:t xml:space="preserve"> en representación de Edificaciones Lake Point</w:t>
      </w:r>
      <w:r w:rsidR="002D7AF5">
        <w:t>,</w:t>
      </w:r>
      <w:r>
        <w:t xml:space="preserve"> S.L., alineación oficial de la parcela sita en la calle </w:t>
      </w:r>
      <w:r w:rsidR="002D7AF5">
        <w:t>*********************</w:t>
      </w:r>
      <w:r>
        <w:t>, tramitada con número de expediente 16190/2025, según el informe que se transcribe y plano elaborado al efecto por los técnicos municipales con la escala gráfica que figura en el mismo.</w:t>
      </w:r>
    </w:p>
    <w:p w14:paraId="7FBEAA80" w14:textId="77777777" w:rsidR="00A97F47" w:rsidRDefault="00A97F47">
      <w:pPr>
        <w:pStyle w:val="Textoindependiente"/>
        <w:spacing w:before="10"/>
      </w:pPr>
    </w:p>
    <w:p w14:paraId="509FE9CF" w14:textId="77777777" w:rsidR="00A97F47" w:rsidRDefault="00000000">
      <w:pPr>
        <w:pStyle w:val="Textoindependiente"/>
        <w:spacing w:line="292" w:lineRule="auto"/>
        <w:ind w:left="142" w:right="141"/>
        <w:jc w:val="both"/>
      </w:pPr>
      <w:r>
        <w:t>2º.- 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21D9870A" w14:textId="77777777" w:rsidR="00A97F47" w:rsidRDefault="00A97F47">
      <w:pPr>
        <w:pStyle w:val="Textoindependiente"/>
        <w:spacing w:before="9"/>
      </w:pPr>
    </w:p>
    <w:p w14:paraId="311E4022" w14:textId="77777777" w:rsidR="00A97F47" w:rsidRDefault="00000000">
      <w:pPr>
        <w:pStyle w:val="Ttulo3"/>
      </w:pPr>
      <w:r>
        <w:t>Documentos</w:t>
      </w:r>
      <w:r>
        <w:rPr>
          <w:spacing w:val="-9"/>
        </w:rPr>
        <w:t xml:space="preserve"> </w:t>
      </w:r>
      <w:r>
        <w:rPr>
          <w:spacing w:val="-2"/>
        </w:rPr>
        <w:t>anexos:</w:t>
      </w:r>
    </w:p>
    <w:p w14:paraId="708F2659" w14:textId="77777777" w:rsidR="00A97F47" w:rsidRDefault="00A97F47">
      <w:pPr>
        <w:pStyle w:val="Textoindependiente"/>
        <w:spacing w:before="61"/>
        <w:rPr>
          <w:b/>
        </w:rPr>
      </w:pPr>
    </w:p>
    <w:p w14:paraId="3EBF27E8" w14:textId="7B858B85" w:rsidR="00A97F47" w:rsidRDefault="00000000">
      <w:pPr>
        <w:pStyle w:val="Textoindependiente"/>
        <w:ind w:left="370"/>
      </w:pPr>
      <w:r>
        <w:rPr>
          <w:noProof/>
          <w:position w:val="2"/>
        </w:rPr>
        <w:drawing>
          <wp:inline distT="0" distB="0" distL="0" distR="0" wp14:anchorId="0687224D" wp14:editId="093B8791">
            <wp:extent cx="57619" cy="57632"/>
            <wp:effectExtent l="0" t="0" r="0" b="0"/>
            <wp:docPr id="498" name="Image 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8" name="Image 498"/>
                    <pic:cNvPicPr/>
                  </pic:nvPicPr>
                  <pic:blipFill>
                    <a:blip r:embed="rId60" cstate="print"/>
                    <a:stretch>
                      <a:fillRect/>
                    </a:stretch>
                  </pic:blipFill>
                  <pic:spPr>
                    <a:xfrm>
                      <a:off x="0" y="0"/>
                      <a:ext cx="57619" cy="57632"/>
                    </a:xfrm>
                    <a:prstGeom prst="rect">
                      <a:avLst/>
                    </a:prstGeom>
                  </pic:spPr>
                </pic:pic>
              </a:graphicData>
            </a:graphic>
          </wp:inline>
        </w:drawing>
      </w:r>
      <w:r>
        <w:rPr>
          <w:rFonts w:ascii="Times New Roman"/>
          <w:spacing w:val="40"/>
        </w:rPr>
        <w:t xml:space="preserve"> </w:t>
      </w:r>
      <w:r>
        <w:t>Anexo 4. 20250519_PLA_ALINEACION_16190_2025</w:t>
      </w:r>
      <w:r w:rsidR="002D7AF5">
        <w:t>.</w:t>
      </w:r>
    </w:p>
    <w:p w14:paraId="466AC79F" w14:textId="77777777" w:rsidR="00A97F47" w:rsidRDefault="00A97F47">
      <w:pPr>
        <w:pStyle w:val="Textoindependiente"/>
        <w:spacing w:before="28"/>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A97F47" w14:paraId="01C91368" w14:textId="77777777">
        <w:trPr>
          <w:trHeight w:val="1263"/>
        </w:trPr>
        <w:tc>
          <w:tcPr>
            <w:tcW w:w="9062" w:type="dxa"/>
            <w:gridSpan w:val="2"/>
            <w:tcBorders>
              <w:left w:val="single" w:sz="4" w:space="0" w:color="CCCCCC"/>
              <w:right w:val="single" w:sz="4" w:space="0" w:color="CCCCCC"/>
            </w:tcBorders>
            <w:shd w:val="clear" w:color="auto" w:fill="F3F3F3"/>
          </w:tcPr>
          <w:p w14:paraId="0978FE86" w14:textId="77777777" w:rsidR="00A97F47" w:rsidRDefault="00000000">
            <w:pPr>
              <w:pStyle w:val="TableParagraph"/>
              <w:spacing w:before="83" w:line="297" w:lineRule="auto"/>
              <w:ind w:right="52"/>
              <w:jc w:val="both"/>
              <w:rPr>
                <w:b/>
                <w:sz w:val="20"/>
              </w:rPr>
            </w:pPr>
            <w:r>
              <w:rPr>
                <w:b/>
                <w:sz w:val="20"/>
              </w:rPr>
              <w:t xml:space="preserve">Admisión a trámite y desestimar de recurso de reposición interpuesto por la EUCC Urbanización del Golf, contra la resolución por la que se dispone la desinstalación de caseta y recuperación de oficio de la parcela municipal identificada como Finca 4 U.A. X-1. </w:t>
            </w:r>
            <w:proofErr w:type="spellStart"/>
            <w:r>
              <w:rPr>
                <w:b/>
                <w:sz w:val="20"/>
              </w:rPr>
              <w:t>Expte</w:t>
            </w:r>
            <w:proofErr w:type="spellEnd"/>
            <w:r>
              <w:rPr>
                <w:b/>
                <w:sz w:val="20"/>
              </w:rPr>
              <w:t xml:space="preserve">. </w:t>
            </w:r>
            <w:r>
              <w:rPr>
                <w:b/>
                <w:spacing w:val="-2"/>
                <w:sz w:val="20"/>
              </w:rPr>
              <w:t>11994/2024.</w:t>
            </w:r>
          </w:p>
        </w:tc>
      </w:tr>
      <w:tr w:rsidR="00A97F47" w14:paraId="63FFC793" w14:textId="77777777">
        <w:trPr>
          <w:trHeight w:val="402"/>
        </w:trPr>
        <w:tc>
          <w:tcPr>
            <w:tcW w:w="1877" w:type="dxa"/>
            <w:tcBorders>
              <w:left w:val="single" w:sz="4" w:space="0" w:color="CCCCCC"/>
              <w:bottom w:val="single" w:sz="8" w:space="0" w:color="CCCCCC"/>
            </w:tcBorders>
          </w:tcPr>
          <w:p w14:paraId="19FA1D27" w14:textId="77777777" w:rsidR="00A97F47" w:rsidRDefault="00000000">
            <w:pPr>
              <w:pStyle w:val="TableParagraph"/>
              <w:spacing w:before="82"/>
              <w:rPr>
                <w:b/>
                <w:sz w:val="20"/>
              </w:rPr>
            </w:pPr>
            <w:r>
              <w:rPr>
                <w:b/>
                <w:spacing w:val="-2"/>
                <w:sz w:val="20"/>
              </w:rPr>
              <w:t>Favorable</w:t>
            </w:r>
          </w:p>
        </w:tc>
        <w:tc>
          <w:tcPr>
            <w:tcW w:w="7185" w:type="dxa"/>
            <w:tcBorders>
              <w:bottom w:val="single" w:sz="8" w:space="0" w:color="CCCCCC"/>
              <w:right w:val="single" w:sz="4" w:space="0" w:color="CCCCCC"/>
            </w:tcBorders>
          </w:tcPr>
          <w:p w14:paraId="2B3D26A1" w14:textId="77777777" w:rsidR="00A97F47"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698517B" w14:textId="77777777" w:rsidR="00A97F47" w:rsidRDefault="00A97F47">
      <w:pPr>
        <w:pStyle w:val="Textoindependiente"/>
        <w:spacing w:before="145"/>
      </w:pPr>
    </w:p>
    <w:p w14:paraId="7C7AB7EB"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AEEA337" w14:textId="77777777" w:rsidR="00A97F47" w:rsidRDefault="00A97F47">
      <w:pPr>
        <w:pStyle w:val="Textoindependiente"/>
        <w:spacing w:before="61"/>
        <w:rPr>
          <w:b/>
        </w:rPr>
      </w:pPr>
    </w:p>
    <w:p w14:paraId="7FF83DBB" w14:textId="28B409A3" w:rsidR="00A97F47" w:rsidRDefault="00000000">
      <w:pPr>
        <w:pStyle w:val="Textoindependiente"/>
        <w:spacing w:line="292" w:lineRule="auto"/>
        <w:ind w:left="142" w:right="141"/>
        <w:jc w:val="both"/>
      </w:pPr>
      <w:r>
        <w:t xml:space="preserve">1º.- Decreto </w:t>
      </w:r>
      <w:proofErr w:type="spellStart"/>
      <w:r>
        <w:t>nº</w:t>
      </w:r>
      <w:proofErr w:type="spellEnd"/>
      <w:r>
        <w:t xml:space="preserve"> 2023/2148 de fecha 22 de mayo de 2023, de la </w:t>
      </w:r>
      <w:proofErr w:type="gramStart"/>
      <w:r>
        <w:t>Directora General</w:t>
      </w:r>
      <w:proofErr w:type="gramEnd"/>
      <w:r>
        <w:t xml:space="preserve"> de Urbanismo por</w:t>
      </w:r>
      <w:r>
        <w:rPr>
          <w:spacing w:val="80"/>
        </w:rPr>
        <w:t xml:space="preserve"> </w:t>
      </w:r>
      <w:r>
        <w:t>el que se otorgó trámite de audiencia, por 10 días hábiles, al responsable de las actuaciones que se han ejecutado sin la habilitación legal necesaria en la parcela de titularidad municipal sita en Finca 4, Unidad de Actuación X-1, “Club de Golf”, referencia catastral</w:t>
      </w:r>
      <w:r w:rsidR="002D7AF5">
        <w:t xml:space="preserve"> ********************</w:t>
      </w:r>
      <w:r>
        <w:t>. La responsabilidad quedó atribuida a la Entidad Urbanística Colaboradora de Conservación de la Urbanización del Golf, CIF G78103272.</w:t>
      </w:r>
    </w:p>
    <w:p w14:paraId="71653D72" w14:textId="77777777" w:rsidR="00A97F47" w:rsidRDefault="00A97F47">
      <w:pPr>
        <w:pStyle w:val="Textoindependiente"/>
        <w:spacing w:before="10"/>
      </w:pPr>
    </w:p>
    <w:p w14:paraId="53F32AD6" w14:textId="77777777" w:rsidR="00A97F47" w:rsidRDefault="00000000">
      <w:pPr>
        <w:pStyle w:val="Textoindependiente"/>
        <w:spacing w:line="292" w:lineRule="auto"/>
        <w:ind w:left="142" w:right="141"/>
        <w:jc w:val="both"/>
      </w:pPr>
      <w:r>
        <w:t>La orden de restablecimiento de la legalidad infringida consiste en devolver la parcela a su situación inicial en los términos propuestos por el Arquitecto Técnico Municipal y que consisten en:</w:t>
      </w:r>
    </w:p>
    <w:p w14:paraId="32BF274A" w14:textId="77777777" w:rsidR="00A97F47" w:rsidRDefault="00A97F47">
      <w:pPr>
        <w:pStyle w:val="Textoindependiente"/>
        <w:spacing w:before="10"/>
      </w:pPr>
    </w:p>
    <w:p w14:paraId="6A5309A9" w14:textId="77777777" w:rsidR="00A97F47" w:rsidRDefault="00000000">
      <w:pPr>
        <w:pStyle w:val="Textoindependiente"/>
        <w:ind w:left="142"/>
      </w:pPr>
      <w:r>
        <w:t>La</w:t>
      </w:r>
      <w:r>
        <w:rPr>
          <w:spacing w:val="-3"/>
        </w:rPr>
        <w:t xml:space="preserve"> </w:t>
      </w:r>
      <w:r>
        <w:t>demolición</w:t>
      </w:r>
      <w:r>
        <w:rPr>
          <w:spacing w:val="-3"/>
        </w:rPr>
        <w:t xml:space="preserve"> </w:t>
      </w:r>
      <w:r>
        <w:t>de</w:t>
      </w:r>
      <w:r>
        <w:rPr>
          <w:spacing w:val="-3"/>
        </w:rPr>
        <w:t xml:space="preserve"> </w:t>
      </w:r>
      <w:r>
        <w:t>las</w:t>
      </w:r>
      <w:r>
        <w:rPr>
          <w:spacing w:val="-2"/>
        </w:rPr>
        <w:t xml:space="preserve"> construcciones:</w:t>
      </w:r>
    </w:p>
    <w:p w14:paraId="0EA6990D" w14:textId="77777777" w:rsidR="00A97F47" w:rsidRDefault="00A97F47">
      <w:pPr>
        <w:pStyle w:val="Textoindependiente"/>
        <w:spacing w:before="60"/>
      </w:pPr>
    </w:p>
    <w:p w14:paraId="284A367B" w14:textId="1DE285B0" w:rsidR="00A97F47" w:rsidRDefault="00000000">
      <w:pPr>
        <w:pStyle w:val="Textoindependiente"/>
        <w:spacing w:line="542" w:lineRule="auto"/>
        <w:ind w:left="142" w:right="428"/>
      </w:pPr>
      <w:r>
        <w:t>1.-</w:t>
      </w:r>
      <w:r>
        <w:rPr>
          <w:spacing w:val="-2"/>
        </w:rPr>
        <w:t xml:space="preserve"> </w:t>
      </w:r>
      <w:r>
        <w:t>Una</w:t>
      </w:r>
      <w:r>
        <w:rPr>
          <w:spacing w:val="-2"/>
        </w:rPr>
        <w:t xml:space="preserve"> </w:t>
      </w:r>
      <w:r>
        <w:t>destinada</w:t>
      </w:r>
      <w:r>
        <w:rPr>
          <w:spacing w:val="-2"/>
        </w:rPr>
        <w:t xml:space="preserve"> </w:t>
      </w:r>
      <w:r>
        <w:t>a</w:t>
      </w:r>
      <w:r>
        <w:rPr>
          <w:spacing w:val="-2"/>
        </w:rPr>
        <w:t xml:space="preserve"> </w:t>
      </w:r>
      <w:r>
        <w:t>oficina</w:t>
      </w:r>
      <w:r>
        <w:rPr>
          <w:spacing w:val="-2"/>
        </w:rPr>
        <w:t xml:space="preserve"> </w:t>
      </w:r>
      <w:r>
        <w:t>que</w:t>
      </w:r>
      <w:r>
        <w:rPr>
          <w:spacing w:val="-2"/>
        </w:rPr>
        <w:t xml:space="preserve"> </w:t>
      </w:r>
      <w:r>
        <w:t>tiene</w:t>
      </w:r>
      <w:r>
        <w:rPr>
          <w:spacing w:val="-2"/>
        </w:rPr>
        <w:t xml:space="preserve"> </w:t>
      </w:r>
      <w:r>
        <w:t>unas</w:t>
      </w:r>
      <w:r>
        <w:rPr>
          <w:spacing w:val="-2"/>
        </w:rPr>
        <w:t xml:space="preserve"> </w:t>
      </w:r>
      <w:r>
        <w:t>dimensiones</w:t>
      </w:r>
      <w:r>
        <w:rPr>
          <w:spacing w:val="-2"/>
        </w:rPr>
        <w:t xml:space="preserve"> </w:t>
      </w:r>
      <w:r>
        <w:t>aproximadas</w:t>
      </w:r>
      <w:r>
        <w:rPr>
          <w:spacing w:val="-2"/>
        </w:rPr>
        <w:t xml:space="preserve"> </w:t>
      </w:r>
      <w:r>
        <w:t>de</w:t>
      </w:r>
      <w:r>
        <w:rPr>
          <w:spacing w:val="-2"/>
        </w:rPr>
        <w:t xml:space="preserve"> </w:t>
      </w:r>
      <w:r>
        <w:t>unos</w:t>
      </w:r>
      <w:r>
        <w:rPr>
          <w:spacing w:val="-2"/>
        </w:rPr>
        <w:t xml:space="preserve"> </w:t>
      </w:r>
      <w:r>
        <w:t>12,20x10,00</w:t>
      </w:r>
      <w:r>
        <w:rPr>
          <w:spacing w:val="-2"/>
        </w:rPr>
        <w:t xml:space="preserve"> </w:t>
      </w:r>
      <w:r>
        <w:t>metros. 2.- Otra destinada a almacén tiene unas dimensiones aproximadas de 11,20x7,30 metros</w:t>
      </w:r>
      <w:r w:rsidR="002D7AF5">
        <w:t>.</w:t>
      </w:r>
    </w:p>
    <w:p w14:paraId="4218CD59" w14:textId="77777777" w:rsidR="00A97F47" w:rsidRDefault="00A97F47">
      <w:pPr>
        <w:pStyle w:val="Textoindependiente"/>
        <w:spacing w:line="542" w:lineRule="auto"/>
        <w:sectPr w:rsidR="00A97F47">
          <w:pgSz w:w="11910" w:h="16840"/>
          <w:pgMar w:top="1260" w:right="1275" w:bottom="1260" w:left="1275" w:header="225" w:footer="1060" w:gutter="0"/>
          <w:cols w:space="720"/>
        </w:sectPr>
      </w:pPr>
    </w:p>
    <w:p w14:paraId="4C8A9FCE" w14:textId="51FAC5C3" w:rsidR="00A97F47" w:rsidRDefault="00000000">
      <w:pPr>
        <w:pStyle w:val="Textoindependiente"/>
        <w:spacing w:before="21"/>
      </w:pPr>
      <w:r>
        <w:rPr>
          <w:noProof/>
        </w:rPr>
        <w:lastRenderedPageBreak/>
        <mc:AlternateContent>
          <mc:Choice Requires="wps">
            <w:drawing>
              <wp:anchor distT="0" distB="0" distL="0" distR="0" simplePos="0" relativeHeight="251699712" behindDoc="0" locked="0" layoutInCell="1" allowOverlap="1" wp14:anchorId="4BCC83DE" wp14:editId="0273CCFB">
                <wp:simplePos x="0" y="0"/>
                <wp:positionH relativeFrom="page">
                  <wp:posOffset>6807090</wp:posOffset>
                </wp:positionH>
                <wp:positionV relativeFrom="page">
                  <wp:posOffset>2818730</wp:posOffset>
                </wp:positionV>
                <wp:extent cx="419734" cy="3187065"/>
                <wp:effectExtent l="0" t="0" r="0" b="0"/>
                <wp:wrapNone/>
                <wp:docPr id="499" name="Text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E7FCBF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C0085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BCC83DE" id="Textbox 499" o:spid="_x0000_s1261" type="#_x0000_t202" style="position:absolute;margin-left:536pt;margin-top:221.95pt;width:33.05pt;height:250.95pt;z-index:251699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aKSpA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arDJvPttAdSQ0NJKHluFwRs5H623L8uZdRczZ8&#10;8mRgHoZzEs/J9pzENLyHMjJZo4e3+wTGFkbXb2ZG1JmiaZ6i3Prf96XqOuubX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pYaKS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E7FCBF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7C0085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7D217ED2" w14:textId="77777777" w:rsidR="00A97F47" w:rsidRDefault="00000000">
      <w:pPr>
        <w:pStyle w:val="Textoindependiente"/>
        <w:ind w:left="142"/>
      </w:pPr>
      <w:r>
        <w:t>La</w:t>
      </w:r>
      <w:r>
        <w:rPr>
          <w:spacing w:val="-4"/>
        </w:rPr>
        <w:t xml:space="preserve"> </w:t>
      </w:r>
      <w:r>
        <w:t>retirada</w:t>
      </w:r>
      <w:r>
        <w:rPr>
          <w:spacing w:val="-4"/>
        </w:rPr>
        <w:t xml:space="preserve"> </w:t>
      </w:r>
      <w:r>
        <w:rPr>
          <w:spacing w:val="-5"/>
        </w:rPr>
        <w:t>de:</w:t>
      </w:r>
    </w:p>
    <w:p w14:paraId="090B2817" w14:textId="77777777" w:rsidR="00A97F47" w:rsidRDefault="00A97F47">
      <w:pPr>
        <w:pStyle w:val="Textoindependiente"/>
        <w:spacing w:before="61"/>
      </w:pPr>
    </w:p>
    <w:p w14:paraId="0C0DC01E" w14:textId="162F71C1" w:rsidR="00A97F47" w:rsidRDefault="00000000">
      <w:pPr>
        <w:pStyle w:val="Textoindependiente"/>
        <w:ind w:left="142"/>
      </w:pPr>
      <w:r>
        <w:t xml:space="preserve">3.- </w:t>
      </w:r>
      <w:r>
        <w:rPr>
          <w:spacing w:val="-2"/>
        </w:rPr>
        <w:t>Escombros</w:t>
      </w:r>
      <w:r w:rsidR="002D7AF5">
        <w:rPr>
          <w:spacing w:val="-2"/>
        </w:rPr>
        <w:t>.</w:t>
      </w:r>
    </w:p>
    <w:p w14:paraId="068FF680" w14:textId="77777777" w:rsidR="00A97F47" w:rsidRDefault="00A97F47">
      <w:pPr>
        <w:pStyle w:val="Textoindependiente"/>
        <w:spacing w:before="60"/>
      </w:pPr>
    </w:p>
    <w:p w14:paraId="5BF0376F" w14:textId="77777777" w:rsidR="00A97F47" w:rsidRDefault="00000000">
      <w:pPr>
        <w:pStyle w:val="Textoindependiente"/>
        <w:ind w:left="142"/>
      </w:pPr>
      <w:r>
        <w:t xml:space="preserve">4.- </w:t>
      </w:r>
      <w:r>
        <w:rPr>
          <w:spacing w:val="-2"/>
        </w:rPr>
        <w:t>Vallado.</w:t>
      </w:r>
    </w:p>
    <w:p w14:paraId="298B7A3D" w14:textId="77777777" w:rsidR="00A97F47" w:rsidRDefault="00A97F47">
      <w:pPr>
        <w:pStyle w:val="Textoindependiente"/>
        <w:spacing w:before="61"/>
      </w:pPr>
    </w:p>
    <w:p w14:paraId="66DD32A0" w14:textId="77777777" w:rsidR="00A97F47" w:rsidRDefault="00000000">
      <w:pPr>
        <w:pStyle w:val="Textoindependiente"/>
        <w:ind w:left="142"/>
      </w:pPr>
      <w:r>
        <w:t>5.-</w:t>
      </w:r>
      <w:r>
        <w:rPr>
          <w:spacing w:val="-5"/>
        </w:rPr>
        <w:t xml:space="preserve"> </w:t>
      </w:r>
      <w:r>
        <w:t>Terraplenado</w:t>
      </w:r>
      <w:r>
        <w:rPr>
          <w:spacing w:val="-4"/>
        </w:rPr>
        <w:t xml:space="preserve"> </w:t>
      </w:r>
      <w:r>
        <w:t>y</w:t>
      </w:r>
      <w:r>
        <w:rPr>
          <w:spacing w:val="-5"/>
        </w:rPr>
        <w:t xml:space="preserve"> </w:t>
      </w:r>
      <w:r>
        <w:t>limpieza</w:t>
      </w:r>
      <w:r>
        <w:rPr>
          <w:spacing w:val="-4"/>
        </w:rPr>
        <w:t xml:space="preserve"> </w:t>
      </w:r>
      <w:r>
        <w:rPr>
          <w:spacing w:val="-2"/>
        </w:rPr>
        <w:t>final.</w:t>
      </w:r>
    </w:p>
    <w:p w14:paraId="4EEC145E" w14:textId="77777777" w:rsidR="00A97F47" w:rsidRDefault="00A97F47">
      <w:pPr>
        <w:pStyle w:val="Textoindependiente"/>
        <w:spacing w:before="60"/>
      </w:pPr>
    </w:p>
    <w:p w14:paraId="51D637BC" w14:textId="77777777" w:rsidR="00A97F47" w:rsidRDefault="00000000">
      <w:pPr>
        <w:pStyle w:val="Textoindependiente"/>
        <w:spacing w:before="1"/>
        <w:ind w:left="142"/>
      </w:pPr>
      <w:r>
        <w:t>La</w:t>
      </w:r>
      <w:r>
        <w:rPr>
          <w:spacing w:val="-6"/>
        </w:rPr>
        <w:t xml:space="preserve"> </w:t>
      </w:r>
      <w:r>
        <w:t>notificación</w:t>
      </w:r>
      <w:r>
        <w:rPr>
          <w:spacing w:val="-4"/>
        </w:rPr>
        <w:t xml:space="preserve"> </w:t>
      </w:r>
      <w:r>
        <w:t>de</w:t>
      </w:r>
      <w:r>
        <w:rPr>
          <w:spacing w:val="-4"/>
        </w:rPr>
        <w:t xml:space="preserve"> </w:t>
      </w:r>
      <w:r>
        <w:t>la</w:t>
      </w:r>
      <w:r>
        <w:rPr>
          <w:spacing w:val="-3"/>
        </w:rPr>
        <w:t xml:space="preserve"> </w:t>
      </w:r>
      <w:r>
        <w:t>citada</w:t>
      </w:r>
      <w:r>
        <w:rPr>
          <w:spacing w:val="-4"/>
        </w:rPr>
        <w:t xml:space="preserve"> </w:t>
      </w:r>
      <w:r>
        <w:t>resolución</w:t>
      </w:r>
      <w:r>
        <w:rPr>
          <w:spacing w:val="-4"/>
        </w:rPr>
        <w:t xml:space="preserve"> </w:t>
      </w:r>
      <w:r>
        <w:t>fue</w:t>
      </w:r>
      <w:r>
        <w:rPr>
          <w:spacing w:val="-3"/>
        </w:rPr>
        <w:t xml:space="preserve"> </w:t>
      </w:r>
      <w:r>
        <w:t>practicada</w:t>
      </w:r>
      <w:r>
        <w:rPr>
          <w:spacing w:val="-4"/>
        </w:rPr>
        <w:t xml:space="preserve"> </w:t>
      </w:r>
      <w:r>
        <w:t>con</w:t>
      </w:r>
      <w:r>
        <w:rPr>
          <w:spacing w:val="-4"/>
        </w:rPr>
        <w:t xml:space="preserve"> </w:t>
      </w:r>
      <w:r>
        <w:t>fecha</w:t>
      </w:r>
      <w:r>
        <w:rPr>
          <w:spacing w:val="-4"/>
        </w:rPr>
        <w:t xml:space="preserve"> </w:t>
      </w:r>
      <w:r>
        <w:t>27</w:t>
      </w:r>
      <w:r>
        <w:rPr>
          <w:spacing w:val="-3"/>
        </w:rPr>
        <w:t xml:space="preserve"> </w:t>
      </w:r>
      <w:r>
        <w:t>de</w:t>
      </w:r>
      <w:r>
        <w:rPr>
          <w:spacing w:val="-4"/>
        </w:rPr>
        <w:t xml:space="preserve"> </w:t>
      </w:r>
      <w:r>
        <w:t>julio</w:t>
      </w:r>
      <w:r>
        <w:rPr>
          <w:spacing w:val="-4"/>
        </w:rPr>
        <w:t xml:space="preserve"> </w:t>
      </w:r>
      <w:r>
        <w:t>de</w:t>
      </w:r>
      <w:r>
        <w:rPr>
          <w:spacing w:val="-3"/>
        </w:rPr>
        <w:t xml:space="preserve"> </w:t>
      </w:r>
      <w:r>
        <w:rPr>
          <w:spacing w:val="-2"/>
        </w:rPr>
        <w:t>2023.</w:t>
      </w:r>
    </w:p>
    <w:p w14:paraId="2224FC1E" w14:textId="77777777" w:rsidR="00A97F47" w:rsidRDefault="00A97F47">
      <w:pPr>
        <w:pStyle w:val="Textoindependiente"/>
        <w:spacing w:before="60"/>
      </w:pPr>
    </w:p>
    <w:p w14:paraId="7FE8D60C" w14:textId="77777777" w:rsidR="00A97F47" w:rsidRDefault="00000000">
      <w:pPr>
        <w:pStyle w:val="Textoindependiente"/>
        <w:spacing w:line="292" w:lineRule="auto"/>
        <w:ind w:left="142" w:right="141"/>
        <w:jc w:val="both"/>
      </w:pPr>
      <w:r>
        <w:t>2º.-</w:t>
      </w:r>
      <w:r>
        <w:rPr>
          <w:spacing w:val="11"/>
        </w:rPr>
        <w:t xml:space="preserve"> </w:t>
      </w:r>
      <w:r>
        <w:t>La</w:t>
      </w:r>
      <w:r>
        <w:rPr>
          <w:spacing w:val="11"/>
        </w:rPr>
        <w:t xml:space="preserve"> </w:t>
      </w:r>
      <w:r>
        <w:t>EUCC</w:t>
      </w:r>
      <w:r>
        <w:rPr>
          <w:spacing w:val="11"/>
        </w:rPr>
        <w:t xml:space="preserve"> </w:t>
      </w:r>
      <w:r>
        <w:t>Urbanización</w:t>
      </w:r>
      <w:r>
        <w:rPr>
          <w:spacing w:val="11"/>
        </w:rPr>
        <w:t xml:space="preserve"> </w:t>
      </w:r>
      <w:r>
        <w:t>del</w:t>
      </w:r>
      <w:r>
        <w:rPr>
          <w:spacing w:val="11"/>
        </w:rPr>
        <w:t xml:space="preserve"> </w:t>
      </w:r>
      <w:r>
        <w:t>Golf,</w:t>
      </w:r>
      <w:r>
        <w:rPr>
          <w:spacing w:val="11"/>
        </w:rPr>
        <w:t xml:space="preserve"> </w:t>
      </w:r>
      <w:r>
        <w:t>con</w:t>
      </w:r>
      <w:r>
        <w:rPr>
          <w:spacing w:val="11"/>
        </w:rPr>
        <w:t xml:space="preserve"> </w:t>
      </w:r>
      <w:r>
        <w:t>fecha</w:t>
      </w:r>
      <w:r>
        <w:rPr>
          <w:spacing w:val="11"/>
        </w:rPr>
        <w:t xml:space="preserve"> </w:t>
      </w:r>
      <w:r>
        <w:t>7</w:t>
      </w:r>
      <w:r>
        <w:rPr>
          <w:spacing w:val="11"/>
        </w:rPr>
        <w:t xml:space="preserve"> </w:t>
      </w:r>
      <w:r>
        <w:t>de</w:t>
      </w:r>
      <w:r>
        <w:rPr>
          <w:spacing w:val="11"/>
        </w:rPr>
        <w:t xml:space="preserve"> </w:t>
      </w:r>
      <w:r>
        <w:t>agosto</w:t>
      </w:r>
      <w:r>
        <w:rPr>
          <w:spacing w:val="11"/>
        </w:rPr>
        <w:t xml:space="preserve"> </w:t>
      </w:r>
      <w:r>
        <w:t>de</w:t>
      </w:r>
      <w:r>
        <w:rPr>
          <w:spacing w:val="11"/>
        </w:rPr>
        <w:t xml:space="preserve"> </w:t>
      </w:r>
      <w:r>
        <w:t>2023,</w:t>
      </w:r>
      <w:r>
        <w:rPr>
          <w:spacing w:val="11"/>
        </w:rPr>
        <w:t xml:space="preserve"> </w:t>
      </w:r>
      <w:r>
        <w:t>formuló</w:t>
      </w:r>
      <w:r>
        <w:rPr>
          <w:spacing w:val="11"/>
        </w:rPr>
        <w:t xml:space="preserve"> </w:t>
      </w:r>
      <w:r>
        <w:t>escrito</w:t>
      </w:r>
      <w:r>
        <w:rPr>
          <w:spacing w:val="11"/>
        </w:rPr>
        <w:t xml:space="preserve"> </w:t>
      </w:r>
      <w:r>
        <w:t>de</w:t>
      </w:r>
      <w:r>
        <w:rPr>
          <w:spacing w:val="11"/>
        </w:rPr>
        <w:t xml:space="preserve"> </w:t>
      </w:r>
      <w:r>
        <w:t>alegaciones y por acuerdo adoptado por la Junta de Gobierno Local en sesión celebrada el día 22 de septiembre de 2023 resolvió desestimar íntegramente las citadas alegaciones, ordenando a la citada EUCC Urbanización del Golf la demolición de las construcciones indicadas anteriormente, requiriendo a</w:t>
      </w:r>
      <w:r>
        <w:rPr>
          <w:spacing w:val="40"/>
        </w:rPr>
        <w:t xml:space="preserve"> </w:t>
      </w:r>
      <w:r>
        <w:t>dicha EUCC para que en el plazo de 1 mes bajo la dirección de Técnico facultativo competente, y previa aportación del correspondiente proyecto técnico de obras, debidamente visado, junto con la hoja de dirección facultativa, proceda a restituir la realidad material ilícitamente alterada realizando</w:t>
      </w:r>
      <w:r>
        <w:rPr>
          <w:spacing w:val="80"/>
        </w:rPr>
        <w:t xml:space="preserve"> </w:t>
      </w:r>
      <w:r>
        <w:t>las actuaciones anteriormente indicadas. Una vez efectuada la restitución ordenada se comunicará, por escrito, dicha circunstancia aportando certificado final suscrito por técnico competente, para su comprobación por los servicios técnicos municipales.</w:t>
      </w:r>
    </w:p>
    <w:p w14:paraId="226891AF" w14:textId="77777777" w:rsidR="00A97F47" w:rsidRDefault="00A97F47">
      <w:pPr>
        <w:pStyle w:val="Textoindependiente"/>
        <w:spacing w:before="9"/>
      </w:pPr>
    </w:p>
    <w:p w14:paraId="20A99BDA" w14:textId="77777777" w:rsidR="00A97F47" w:rsidRDefault="00000000">
      <w:pPr>
        <w:pStyle w:val="Textoindependiente"/>
        <w:spacing w:line="292" w:lineRule="auto"/>
        <w:ind w:left="142" w:right="141"/>
        <w:jc w:val="both"/>
      </w:pPr>
      <w:r>
        <w:t>Apercibir al interesado, de que, una vez transcurrido el plazo concedido sin atender a lo señalado en el apartado anterior, se procederá a la ejecución subsidiaria de la demolición ordenada, en los términos previstos en los arts. 100 y 102 de la ley 39/2015, de 1 de octubre del Procedimiento Administrativo Común de las Administraciones Públicas. Así mismo se dará cuenta al Ministerio</w:t>
      </w:r>
      <w:r>
        <w:rPr>
          <w:spacing w:val="80"/>
        </w:rPr>
        <w:t xml:space="preserve"> </w:t>
      </w:r>
      <w:r>
        <w:t>Fiscal a los efectos de la exigencia de la responsabilidad penal que proceda.</w:t>
      </w:r>
    </w:p>
    <w:p w14:paraId="25CCB34B" w14:textId="77777777" w:rsidR="00A97F47" w:rsidRDefault="00A97F47">
      <w:pPr>
        <w:pStyle w:val="Textoindependiente"/>
        <w:spacing w:before="10"/>
      </w:pPr>
    </w:p>
    <w:p w14:paraId="39070775" w14:textId="77777777" w:rsidR="00A97F47" w:rsidRDefault="00000000">
      <w:pPr>
        <w:pStyle w:val="Textoindependiente"/>
        <w:ind w:left="142"/>
      </w:pPr>
      <w:r>
        <w:t>La</w:t>
      </w:r>
      <w:r>
        <w:rPr>
          <w:spacing w:val="-6"/>
        </w:rPr>
        <w:t xml:space="preserve"> </w:t>
      </w:r>
      <w:r>
        <w:t>notificación</w:t>
      </w:r>
      <w:r>
        <w:rPr>
          <w:spacing w:val="-4"/>
        </w:rPr>
        <w:t xml:space="preserve"> </w:t>
      </w:r>
      <w:r>
        <w:t>del</w:t>
      </w:r>
      <w:r>
        <w:rPr>
          <w:spacing w:val="-4"/>
        </w:rPr>
        <w:t xml:space="preserve"> </w:t>
      </w:r>
      <w:r>
        <w:t>citado</w:t>
      </w:r>
      <w:r>
        <w:rPr>
          <w:spacing w:val="-4"/>
        </w:rPr>
        <w:t xml:space="preserve"> </w:t>
      </w:r>
      <w:r>
        <w:t>acuerdo</w:t>
      </w:r>
      <w:r>
        <w:rPr>
          <w:spacing w:val="-4"/>
        </w:rPr>
        <w:t xml:space="preserve"> </w:t>
      </w:r>
      <w:r>
        <w:t>fue</w:t>
      </w:r>
      <w:r>
        <w:rPr>
          <w:spacing w:val="-4"/>
        </w:rPr>
        <w:t xml:space="preserve"> </w:t>
      </w:r>
      <w:r>
        <w:t>efectuada</w:t>
      </w:r>
      <w:r>
        <w:rPr>
          <w:spacing w:val="-4"/>
        </w:rPr>
        <w:t xml:space="preserve"> </w:t>
      </w:r>
      <w:r>
        <w:t>con</w:t>
      </w:r>
      <w:r>
        <w:rPr>
          <w:spacing w:val="-4"/>
        </w:rPr>
        <w:t xml:space="preserve"> </w:t>
      </w:r>
      <w:r>
        <w:t>fecha</w:t>
      </w:r>
      <w:r>
        <w:rPr>
          <w:spacing w:val="-4"/>
        </w:rPr>
        <w:t xml:space="preserve"> </w:t>
      </w:r>
      <w:r>
        <w:t>6</w:t>
      </w:r>
      <w:r>
        <w:rPr>
          <w:spacing w:val="-4"/>
        </w:rPr>
        <w:t xml:space="preserve"> </w:t>
      </w:r>
      <w:r>
        <w:t>de</w:t>
      </w:r>
      <w:r>
        <w:rPr>
          <w:spacing w:val="-4"/>
        </w:rPr>
        <w:t xml:space="preserve"> </w:t>
      </w:r>
      <w:r>
        <w:t>noviembre</w:t>
      </w:r>
      <w:r>
        <w:rPr>
          <w:spacing w:val="-4"/>
        </w:rPr>
        <w:t xml:space="preserve"> </w:t>
      </w:r>
      <w:r>
        <w:t>de</w:t>
      </w:r>
      <w:r>
        <w:rPr>
          <w:spacing w:val="-3"/>
        </w:rPr>
        <w:t xml:space="preserve"> </w:t>
      </w:r>
      <w:r>
        <w:rPr>
          <w:spacing w:val="-2"/>
        </w:rPr>
        <w:t>2023.</w:t>
      </w:r>
    </w:p>
    <w:p w14:paraId="5DB5EAB8" w14:textId="77777777" w:rsidR="00A97F47" w:rsidRDefault="00A97F47">
      <w:pPr>
        <w:pStyle w:val="Textoindependiente"/>
        <w:spacing w:before="60"/>
      </w:pPr>
    </w:p>
    <w:p w14:paraId="26FA7F2B" w14:textId="77777777" w:rsidR="00A97F47" w:rsidRDefault="00000000">
      <w:pPr>
        <w:pStyle w:val="Textoindependiente"/>
        <w:spacing w:before="1" w:line="292" w:lineRule="auto"/>
        <w:ind w:left="142" w:right="141"/>
        <w:jc w:val="both"/>
      </w:pPr>
      <w:r>
        <w:t>3º.- Con fecha 21 de noviembre de 2023, la EUCC Urbanización del Golf interpuso recurso de reposición contra el citado acuerdo.</w:t>
      </w:r>
    </w:p>
    <w:p w14:paraId="72ED64CB" w14:textId="77777777" w:rsidR="00A97F47" w:rsidRDefault="00A97F47">
      <w:pPr>
        <w:pStyle w:val="Textoindependiente"/>
        <w:spacing w:before="9"/>
      </w:pPr>
    </w:p>
    <w:p w14:paraId="1840A73A" w14:textId="77777777" w:rsidR="00A97F47" w:rsidRDefault="00000000">
      <w:pPr>
        <w:pStyle w:val="Textoindependiente"/>
        <w:spacing w:line="292" w:lineRule="auto"/>
        <w:ind w:left="142" w:right="141"/>
        <w:jc w:val="both"/>
      </w:pPr>
      <w:r>
        <w:t>4º.- Con fecha 17 de abril de 2024, el Técnico Municipal, D. Ignacio Cerro Martínez, emite informe jurídico proponiendo la íntegra desestimación del recurso de reposición interpuesto.</w:t>
      </w:r>
    </w:p>
    <w:p w14:paraId="035C09B5" w14:textId="77777777" w:rsidR="00A97F47" w:rsidRDefault="00A97F47">
      <w:pPr>
        <w:pStyle w:val="Textoindependiente"/>
        <w:spacing w:before="10"/>
      </w:pPr>
    </w:p>
    <w:p w14:paraId="7CED099E" w14:textId="3620487C" w:rsidR="00A97F47" w:rsidRDefault="00000000">
      <w:pPr>
        <w:pStyle w:val="Textoindependiente"/>
        <w:spacing w:line="292" w:lineRule="auto"/>
        <w:ind w:left="142" w:right="141"/>
        <w:jc w:val="both"/>
      </w:pPr>
      <w:r>
        <w:t xml:space="preserve">5º.- Con fecha 12 de mayo de 2025, consta informe </w:t>
      </w:r>
      <w:r>
        <w:rPr>
          <w:b/>
        </w:rPr>
        <w:t>favorable a la desestimación del recurso interpuesto</w:t>
      </w:r>
      <w:r>
        <w:t xml:space="preserve">, suscrito por el </w:t>
      </w:r>
      <w:proofErr w:type="gramStart"/>
      <w:r>
        <w:t>Director General</w:t>
      </w:r>
      <w:proofErr w:type="gramEnd"/>
      <w:r>
        <w:t xml:space="preserve"> de la Asesoría Jurídica, con base en los fundamentos jurídicos que se transcriben. Teniendo en consideración que una de las alegaciones de la recurrente consiste en afirmar que la ejecución de las obras fue realizada por </w:t>
      </w:r>
      <w:proofErr w:type="spellStart"/>
      <w:r>
        <w:t>Marpahe</w:t>
      </w:r>
      <w:proofErr w:type="spellEnd"/>
      <w:r w:rsidR="002D7AF5">
        <w:t>,</w:t>
      </w:r>
      <w:r>
        <w:t xml:space="preserve"> S.A.</w:t>
      </w:r>
      <w:r w:rsidR="002D7AF5">
        <w:t>,</w:t>
      </w:r>
      <w:r>
        <w:t xml:space="preserve"> en el año 1987,</w:t>
      </w:r>
      <w:r>
        <w:rPr>
          <w:spacing w:val="80"/>
        </w:rPr>
        <w:t xml:space="preserve"> </w:t>
      </w:r>
      <w:r>
        <w:t>para emitir el citado informe ha sido preciso localizar los antecedentes necesarios para determinar el tracto de los titulares de la parcela en la que se encuentran las construcciones objeto del presente expediente, como más adelante queda reflejado, lo que justifica el lapso de tiempo transcurrido entre el último informe y el presente</w:t>
      </w:r>
      <w:r w:rsidR="002D7AF5">
        <w:t>,</w:t>
      </w:r>
    </w:p>
    <w:p w14:paraId="2C96DA53" w14:textId="77777777" w:rsidR="00A97F47" w:rsidRDefault="00A97F47">
      <w:pPr>
        <w:pStyle w:val="Textoindependiente"/>
        <w:spacing w:before="17"/>
      </w:pPr>
    </w:p>
    <w:p w14:paraId="32427998" w14:textId="1907FB69" w:rsidR="00A97F47" w:rsidRDefault="00000000">
      <w:pPr>
        <w:pStyle w:val="Textoindependiente"/>
        <w:spacing w:line="292" w:lineRule="auto"/>
        <w:ind w:left="142" w:right="141"/>
        <w:jc w:val="both"/>
      </w:pPr>
      <w:proofErr w:type="gramStart"/>
      <w:r>
        <w:t>Primero.-</w:t>
      </w:r>
      <w:proofErr w:type="gramEnd"/>
      <w:r>
        <w:t xml:space="preserve"> Alega la EUCC Urbanización del Golf que no es la promotora, ni la constructora, ni la propietaria del terreno donde se encuentran las construcciones a las que se hace referencia en el expediente instruido, habiendo sido construidas por </w:t>
      </w:r>
      <w:proofErr w:type="spellStart"/>
      <w:r>
        <w:t>Marpahe</w:t>
      </w:r>
      <w:proofErr w:type="spellEnd"/>
      <w:r w:rsidR="002D7AF5">
        <w:t>,</w:t>
      </w:r>
      <w:r>
        <w:t xml:space="preserve"> S.A., propietaria y comercializadora de las viviendas que integran la urbanización del Golf. La actual oficina de la EUCC URBANIZACIÓN DEL</w:t>
      </w:r>
      <w:r>
        <w:rPr>
          <w:spacing w:val="53"/>
        </w:rPr>
        <w:t xml:space="preserve"> </w:t>
      </w:r>
      <w:r>
        <w:t>GOLF</w:t>
      </w:r>
      <w:r>
        <w:rPr>
          <w:spacing w:val="55"/>
        </w:rPr>
        <w:t xml:space="preserve"> </w:t>
      </w:r>
      <w:r>
        <w:t>era</w:t>
      </w:r>
      <w:r>
        <w:rPr>
          <w:spacing w:val="56"/>
        </w:rPr>
        <w:t xml:space="preserve"> </w:t>
      </w:r>
      <w:r>
        <w:t>la</w:t>
      </w:r>
      <w:r>
        <w:rPr>
          <w:spacing w:val="55"/>
        </w:rPr>
        <w:t xml:space="preserve"> </w:t>
      </w:r>
      <w:r>
        <w:t>oficina</w:t>
      </w:r>
      <w:r>
        <w:rPr>
          <w:spacing w:val="55"/>
        </w:rPr>
        <w:t xml:space="preserve"> </w:t>
      </w:r>
      <w:r>
        <w:t>de</w:t>
      </w:r>
      <w:r>
        <w:rPr>
          <w:spacing w:val="56"/>
        </w:rPr>
        <w:t xml:space="preserve"> </w:t>
      </w:r>
      <w:r>
        <w:t>ventas</w:t>
      </w:r>
      <w:r>
        <w:rPr>
          <w:spacing w:val="55"/>
        </w:rPr>
        <w:t xml:space="preserve"> </w:t>
      </w:r>
      <w:r>
        <w:t>de</w:t>
      </w:r>
      <w:r>
        <w:rPr>
          <w:spacing w:val="55"/>
        </w:rPr>
        <w:t xml:space="preserve"> </w:t>
      </w:r>
      <w:r>
        <w:t>MARPAHE</w:t>
      </w:r>
      <w:r w:rsidR="002D7AF5">
        <w:t>,</w:t>
      </w:r>
      <w:r>
        <w:rPr>
          <w:spacing w:val="56"/>
        </w:rPr>
        <w:t xml:space="preserve"> </w:t>
      </w:r>
      <w:r>
        <w:t>S</w:t>
      </w:r>
      <w:r w:rsidR="002D7AF5">
        <w:t>.</w:t>
      </w:r>
      <w:r>
        <w:t>A</w:t>
      </w:r>
      <w:r w:rsidR="002D7AF5">
        <w:t>.,</w:t>
      </w:r>
      <w:r>
        <w:rPr>
          <w:spacing w:val="55"/>
        </w:rPr>
        <w:t xml:space="preserve"> </w:t>
      </w:r>
      <w:r>
        <w:t>y</w:t>
      </w:r>
      <w:r>
        <w:rPr>
          <w:spacing w:val="55"/>
        </w:rPr>
        <w:t xml:space="preserve"> </w:t>
      </w:r>
      <w:r>
        <w:t>el</w:t>
      </w:r>
      <w:r>
        <w:rPr>
          <w:spacing w:val="56"/>
        </w:rPr>
        <w:t xml:space="preserve"> </w:t>
      </w:r>
      <w:r>
        <w:t>almacén</w:t>
      </w:r>
      <w:r>
        <w:rPr>
          <w:spacing w:val="55"/>
        </w:rPr>
        <w:t xml:space="preserve"> </w:t>
      </w:r>
      <w:r>
        <w:t>era</w:t>
      </w:r>
      <w:r>
        <w:rPr>
          <w:spacing w:val="55"/>
        </w:rPr>
        <w:t xml:space="preserve"> </w:t>
      </w:r>
      <w:r>
        <w:t>su</w:t>
      </w:r>
      <w:r>
        <w:rPr>
          <w:spacing w:val="56"/>
        </w:rPr>
        <w:t xml:space="preserve"> </w:t>
      </w:r>
      <w:r>
        <w:t>caseta</w:t>
      </w:r>
      <w:r>
        <w:rPr>
          <w:spacing w:val="55"/>
        </w:rPr>
        <w:t xml:space="preserve"> </w:t>
      </w:r>
      <w:r>
        <w:t>de</w:t>
      </w:r>
      <w:r>
        <w:rPr>
          <w:spacing w:val="56"/>
        </w:rPr>
        <w:t xml:space="preserve"> </w:t>
      </w:r>
      <w:r>
        <w:rPr>
          <w:spacing w:val="-2"/>
        </w:rPr>
        <w:t>obras.</w:t>
      </w:r>
    </w:p>
    <w:p w14:paraId="3B3F9516"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114730CE" w14:textId="332AE6C2"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700736" behindDoc="0" locked="0" layoutInCell="1" allowOverlap="1" wp14:anchorId="5B3A364D" wp14:editId="2F8B5821">
                <wp:simplePos x="0" y="0"/>
                <wp:positionH relativeFrom="page">
                  <wp:posOffset>6807090</wp:posOffset>
                </wp:positionH>
                <wp:positionV relativeFrom="page">
                  <wp:posOffset>2818730</wp:posOffset>
                </wp:positionV>
                <wp:extent cx="419734" cy="3187065"/>
                <wp:effectExtent l="0" t="0" r="0" b="0"/>
                <wp:wrapNone/>
                <wp:docPr id="501" name="Text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6C483E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04B9A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B3A364D" id="Textbox 501" o:spid="_x0000_s1262" type="#_x0000_t202" style="position:absolute;left:0;text-align:left;margin-left:536pt;margin-top:221.95pt;width:33.05pt;height:250.95pt;z-index:251700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ODFpQEAADM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NZ+XywSbzjbQHEgNDSShpThfELOB+ltz/L2TQXPW&#10;f3VkYBqGUxJOyeaUhNh/gjwySaODh10E02VGl28mRtSZrGmaotT6v/e56jLr6z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Cnjgxa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66C483E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04B9A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Finalizadas las obras de urbanización y vendidas todas las viviendas, parcela, oficina de ventas y caseta de obras quedaron sin uso por lo que MARPAHE</w:t>
      </w:r>
      <w:r w:rsidR="002D7AF5">
        <w:t>,</w:t>
      </w:r>
      <w:r>
        <w:t xml:space="preserve"> S</w:t>
      </w:r>
      <w:r w:rsidR="002D7AF5">
        <w:t>.</w:t>
      </w:r>
      <w:r>
        <w:t>A</w:t>
      </w:r>
      <w:r w:rsidR="002D7AF5">
        <w:t>.,</w:t>
      </w:r>
      <w:r>
        <w:t xml:space="preserve"> cedió el disfrute de dichas instalaciones</w:t>
      </w:r>
      <w:r>
        <w:rPr>
          <w:spacing w:val="80"/>
        </w:rPr>
        <w:t xml:space="preserve"> </w:t>
      </w:r>
      <w:r>
        <w:t>a la URBANIZACIÓN DEL GOLF para que las destinara a sus oficinas.</w:t>
      </w:r>
    </w:p>
    <w:p w14:paraId="73281112" w14:textId="77777777" w:rsidR="00A97F47" w:rsidRDefault="00A97F47">
      <w:pPr>
        <w:pStyle w:val="Textoindependiente"/>
        <w:spacing w:before="10"/>
      </w:pPr>
    </w:p>
    <w:p w14:paraId="6323CF41" w14:textId="77777777" w:rsidR="00A97F47" w:rsidRDefault="00000000">
      <w:pPr>
        <w:pStyle w:val="Textoindependiente"/>
        <w:spacing w:line="292" w:lineRule="auto"/>
        <w:ind w:left="142" w:right="141"/>
        <w:jc w:val="both"/>
      </w:pPr>
      <w:r>
        <w:t xml:space="preserve">Además, dichas edificaciones, anteriores a 1980, no fueron construidas sobre una parcela municipal de dominio público, sino que la calificación urbanística de la parcela era </w:t>
      </w:r>
      <w:r w:rsidRPr="002D7AF5">
        <w:rPr>
          <w:i/>
          <w:iCs/>
        </w:rPr>
        <w:t>“ZONA COMERCIAL Y CENTRO CÍVICO”</w:t>
      </w:r>
      <w:r>
        <w:t xml:space="preserve"> antes de la aprobación del Plan General de Ordenación Urbana de 1988, que delimitó la Unidad de Actuación X-l. En el acuerdo que se recurre consta que el Ayuntamiento</w:t>
      </w:r>
      <w:r>
        <w:rPr>
          <w:spacing w:val="40"/>
        </w:rPr>
        <w:t xml:space="preserve"> </w:t>
      </w:r>
      <w:r>
        <w:t>adquirió los terrenos en los que se encuentran las construcciones en el año 1993:</w:t>
      </w:r>
    </w:p>
    <w:p w14:paraId="6FD2EA38" w14:textId="77777777" w:rsidR="00A97F47" w:rsidRDefault="00A97F47">
      <w:pPr>
        <w:pStyle w:val="Textoindependiente"/>
        <w:spacing w:before="9"/>
      </w:pPr>
    </w:p>
    <w:p w14:paraId="09705EFB" w14:textId="77777777" w:rsidR="00A97F47" w:rsidRPr="002D7AF5" w:rsidRDefault="00000000">
      <w:pPr>
        <w:pStyle w:val="Textoindependiente"/>
        <w:spacing w:before="1" w:line="292" w:lineRule="auto"/>
        <w:ind w:left="142" w:right="141"/>
        <w:jc w:val="both"/>
        <w:rPr>
          <w:i/>
          <w:iCs/>
        </w:rPr>
      </w:pPr>
      <w:r w:rsidRPr="002D7AF5">
        <w:rPr>
          <w:i/>
          <w:iCs/>
        </w:rPr>
        <w:t>“Título: Propiedad del Ayuntamiento de Las Rozas de Madrid por título de cesión resultante de la aprobación definitiva del Proyecto de Compensación de la U.A X-l por acuerdo del Ayuntamiento Pleno de fecha de 26 de marzo de 1993. formalizado mediante acta autorizada de fecha de 27 de diciembre del año 1994 otorgada por el Notario de Madrid D. Alfonso Ventoso Escribano, complementada por escritura otorgada ante el citado Notario el día 10 de abril de 1995”.</w:t>
      </w:r>
    </w:p>
    <w:p w14:paraId="36F887BE" w14:textId="77777777" w:rsidR="00A97F47" w:rsidRDefault="00A97F47">
      <w:pPr>
        <w:pStyle w:val="Textoindependiente"/>
        <w:spacing w:before="9"/>
      </w:pPr>
    </w:p>
    <w:p w14:paraId="777C6594" w14:textId="2FF1AB17" w:rsidR="00A97F47" w:rsidRDefault="00000000">
      <w:pPr>
        <w:pStyle w:val="Textoindependiente"/>
        <w:spacing w:line="292" w:lineRule="auto"/>
        <w:ind w:left="142" w:right="141"/>
        <w:jc w:val="both"/>
      </w:pPr>
      <w:proofErr w:type="gramStart"/>
      <w:r>
        <w:t>Segundo.-</w:t>
      </w:r>
      <w:proofErr w:type="gramEnd"/>
      <w:r>
        <w:t xml:space="preserve"> Sobre dicha alegación han de efectuarse las siguientes consideraciones. En primer lugar, no es cierto que las construcciones fueran llevadas a cabo por MARPAHE</w:t>
      </w:r>
      <w:r w:rsidR="002D7AF5">
        <w:t>,</w:t>
      </w:r>
      <w:r>
        <w:t xml:space="preserve"> S.A. De la documentación que obra en este Ayuntamiento (Proyecto de compensación de la Unidad de Ejecución X-1), se desprende que la finca en la que se encuentran las mismas fue de titularidad de la Junta de Compensación </w:t>
      </w:r>
      <w:r w:rsidRPr="002D7AF5">
        <w:rPr>
          <w:i/>
          <w:iCs/>
        </w:rPr>
        <w:t>“Las Matas Grande”.</w:t>
      </w:r>
      <w:r>
        <w:t xml:space="preserve"> Concretamente:</w:t>
      </w:r>
    </w:p>
    <w:p w14:paraId="7A51CBA2" w14:textId="77777777" w:rsidR="00A97F47" w:rsidRDefault="00A97F47">
      <w:pPr>
        <w:pStyle w:val="Textoindependiente"/>
        <w:spacing w:before="10"/>
      </w:pPr>
    </w:p>
    <w:p w14:paraId="2EFE0335" w14:textId="77777777" w:rsidR="00A97F47" w:rsidRDefault="00000000">
      <w:pPr>
        <w:pStyle w:val="Prrafodelista"/>
        <w:numPr>
          <w:ilvl w:val="0"/>
          <w:numId w:val="12"/>
        </w:numPr>
        <w:tabs>
          <w:tab w:val="left" w:pos="320"/>
        </w:tabs>
        <w:spacing w:line="292" w:lineRule="auto"/>
        <w:ind w:firstLine="0"/>
        <w:jc w:val="both"/>
        <w:rPr>
          <w:sz w:val="20"/>
        </w:rPr>
      </w:pPr>
      <w:r>
        <w:rPr>
          <w:sz w:val="20"/>
        </w:rPr>
        <w:t>Parte de las construcciones a las que hace referencia el presente expediente fueron construidas</w:t>
      </w:r>
      <w:r>
        <w:rPr>
          <w:spacing w:val="40"/>
          <w:sz w:val="20"/>
        </w:rPr>
        <w:t xml:space="preserve"> </w:t>
      </w:r>
      <w:r>
        <w:rPr>
          <w:sz w:val="20"/>
        </w:rPr>
        <w:t xml:space="preserve">con anterioridad al año 1984, según puede comprobarse en la fotografía que consta incorporada al </w:t>
      </w:r>
      <w:r>
        <w:rPr>
          <w:spacing w:val="-2"/>
          <w:sz w:val="20"/>
        </w:rPr>
        <w:t>expediente.</w:t>
      </w:r>
    </w:p>
    <w:p w14:paraId="61CDDDBF" w14:textId="77777777" w:rsidR="00A97F47" w:rsidRDefault="00A97F47">
      <w:pPr>
        <w:pStyle w:val="Textoindependiente"/>
        <w:spacing w:before="9"/>
      </w:pPr>
    </w:p>
    <w:p w14:paraId="31C0CBE5" w14:textId="11E8A784" w:rsidR="00A97F47" w:rsidRDefault="00000000">
      <w:pPr>
        <w:pStyle w:val="Prrafodelista"/>
        <w:numPr>
          <w:ilvl w:val="0"/>
          <w:numId w:val="12"/>
        </w:numPr>
        <w:tabs>
          <w:tab w:val="left" w:pos="320"/>
        </w:tabs>
        <w:spacing w:before="1" w:line="292" w:lineRule="auto"/>
        <w:ind w:firstLine="0"/>
        <w:jc w:val="both"/>
        <w:rPr>
          <w:sz w:val="20"/>
        </w:rPr>
      </w:pPr>
      <w:r>
        <w:rPr>
          <w:sz w:val="20"/>
        </w:rPr>
        <w:t xml:space="preserve">La parcela en la que se encuentran dichas construcciones es de titularidad municipal desde el año 1993. Antes de ser de titularidad municipal la parcela era propiedad de la Junta de Compensación </w:t>
      </w:r>
      <w:r w:rsidRPr="002D7AF5">
        <w:rPr>
          <w:i/>
          <w:iCs/>
          <w:sz w:val="20"/>
        </w:rPr>
        <w:t>“Las Matas Grande”,</w:t>
      </w:r>
      <w:r>
        <w:rPr>
          <w:sz w:val="20"/>
        </w:rPr>
        <w:t xml:space="preserve"> la cual segregó una superficie de 100.000 m2. con destino a zona comercial y centro cívico de la urbanización. Posteriormente, con fecha 25 de marzo de 1986, fue transmitida dicha finca a Banco Hispano Americano</w:t>
      </w:r>
      <w:r w:rsidR="002D7AF5">
        <w:rPr>
          <w:sz w:val="20"/>
        </w:rPr>
        <w:t>,</w:t>
      </w:r>
      <w:r>
        <w:rPr>
          <w:sz w:val="20"/>
        </w:rPr>
        <w:t xml:space="preserve"> S.A. Más tarde, con fecha 22 de enero de 1987, Banco Hispano Americano</w:t>
      </w:r>
      <w:r w:rsidR="002D7AF5">
        <w:rPr>
          <w:sz w:val="20"/>
        </w:rPr>
        <w:t>,</w:t>
      </w:r>
      <w:r>
        <w:rPr>
          <w:sz w:val="20"/>
        </w:rPr>
        <w:t xml:space="preserve"> S.A.</w:t>
      </w:r>
      <w:r w:rsidR="002D7AF5">
        <w:rPr>
          <w:sz w:val="20"/>
        </w:rPr>
        <w:t>,</w:t>
      </w:r>
      <w:r>
        <w:rPr>
          <w:sz w:val="20"/>
        </w:rPr>
        <w:t xml:space="preserve"> transmite a </w:t>
      </w:r>
      <w:proofErr w:type="spellStart"/>
      <w:r>
        <w:rPr>
          <w:sz w:val="20"/>
        </w:rPr>
        <w:t>Marpahe</w:t>
      </w:r>
      <w:proofErr w:type="spellEnd"/>
      <w:r w:rsidR="002D7AF5">
        <w:rPr>
          <w:sz w:val="20"/>
        </w:rPr>
        <w:t>,</w:t>
      </w:r>
      <w:r>
        <w:rPr>
          <w:sz w:val="20"/>
        </w:rPr>
        <w:t xml:space="preserve"> S.A.</w:t>
      </w:r>
      <w:r w:rsidR="002D7AF5">
        <w:rPr>
          <w:sz w:val="20"/>
        </w:rPr>
        <w:t>,</w:t>
      </w:r>
      <w:r>
        <w:rPr>
          <w:sz w:val="20"/>
        </w:rPr>
        <w:t xml:space="preserve"> la citada finca que se constituye en la Unidad de Ejecución X-1, con la aprobación del Plan General de Ordenación Urbana de 1988.</w:t>
      </w:r>
    </w:p>
    <w:p w14:paraId="4C5ACC0F" w14:textId="77777777" w:rsidR="00A97F47" w:rsidRDefault="00A97F47">
      <w:pPr>
        <w:pStyle w:val="Textoindependiente"/>
        <w:spacing w:before="9"/>
      </w:pPr>
    </w:p>
    <w:p w14:paraId="52533A4F" w14:textId="77777777" w:rsidR="00A97F47" w:rsidRDefault="00000000">
      <w:pPr>
        <w:pStyle w:val="Prrafodelista"/>
        <w:numPr>
          <w:ilvl w:val="0"/>
          <w:numId w:val="12"/>
        </w:numPr>
        <w:tabs>
          <w:tab w:val="left" w:pos="308"/>
        </w:tabs>
        <w:spacing w:line="292" w:lineRule="auto"/>
        <w:ind w:firstLine="0"/>
        <w:jc w:val="both"/>
        <w:rPr>
          <w:sz w:val="20"/>
        </w:rPr>
      </w:pPr>
      <w:r>
        <w:rPr>
          <w:sz w:val="20"/>
        </w:rPr>
        <w:t>Con fecha 20 de diciembre de 1989 fue aprobada la segregación de la Urbanización y con fecha 26 de marzo de 1993 fue aprobado el proyecto de compensación de la citada Unidad de Ejecución X-1, por el Pleno de la Corporación y por unanimidad.</w:t>
      </w:r>
    </w:p>
    <w:p w14:paraId="5DF0C0E3" w14:textId="77777777" w:rsidR="00A97F47" w:rsidRDefault="00A97F47">
      <w:pPr>
        <w:pStyle w:val="Textoindependiente"/>
        <w:spacing w:before="10"/>
      </w:pPr>
    </w:p>
    <w:p w14:paraId="7824BCA6" w14:textId="256F1FFD" w:rsidR="00A97F47" w:rsidRDefault="00000000">
      <w:pPr>
        <w:pStyle w:val="Prrafodelista"/>
        <w:numPr>
          <w:ilvl w:val="0"/>
          <w:numId w:val="12"/>
        </w:numPr>
        <w:tabs>
          <w:tab w:val="left" w:pos="320"/>
        </w:tabs>
        <w:spacing w:line="292" w:lineRule="auto"/>
        <w:ind w:firstLine="0"/>
        <w:jc w:val="both"/>
        <w:rPr>
          <w:sz w:val="20"/>
        </w:rPr>
      </w:pPr>
      <w:r>
        <w:rPr>
          <w:sz w:val="20"/>
        </w:rPr>
        <w:t>Dentro del citado proyecto de compensación fue entregada, por el promotor (</w:t>
      </w:r>
      <w:proofErr w:type="spellStart"/>
      <w:r>
        <w:rPr>
          <w:sz w:val="20"/>
        </w:rPr>
        <w:t>Marpahe</w:t>
      </w:r>
      <w:proofErr w:type="spellEnd"/>
      <w:r w:rsidR="002D7AF5">
        <w:rPr>
          <w:sz w:val="20"/>
        </w:rPr>
        <w:t>,</w:t>
      </w:r>
      <w:r>
        <w:rPr>
          <w:sz w:val="20"/>
        </w:rPr>
        <w:t xml:space="preserve"> S.A.) como libre de cargas y en cumplimiento de las obligaciones urbanísticas y, por lo tanto, como cesión obligatoria fijada en el Plan General de Ordenación Urbana, la finca </w:t>
      </w:r>
      <w:proofErr w:type="spellStart"/>
      <w:r>
        <w:rPr>
          <w:sz w:val="20"/>
        </w:rPr>
        <w:t>nº</w:t>
      </w:r>
      <w:proofErr w:type="spellEnd"/>
      <w:r>
        <w:rPr>
          <w:sz w:val="20"/>
        </w:rPr>
        <w:t xml:space="preserve"> 4 de la citada Unidad de Ejecución, con una superficie de 39.900 m2 destinada a espacio libre verde (zonas verdes). Si bien dicha parcela se debió ceder libre de cargas, gravámenes y ocupantes, lo cierto es que sobre la misma se encontraban parte o la totalidad de las construcciones objeto del presente expediente.</w:t>
      </w:r>
    </w:p>
    <w:p w14:paraId="346613A2" w14:textId="77777777" w:rsidR="00A97F47" w:rsidRDefault="00A97F47">
      <w:pPr>
        <w:pStyle w:val="Textoindependiente"/>
        <w:spacing w:before="9"/>
      </w:pPr>
    </w:p>
    <w:p w14:paraId="4B0BF3E9" w14:textId="77777777" w:rsidR="00A97F47" w:rsidRDefault="00000000">
      <w:pPr>
        <w:pStyle w:val="Prrafodelista"/>
        <w:numPr>
          <w:ilvl w:val="0"/>
          <w:numId w:val="12"/>
        </w:numPr>
        <w:tabs>
          <w:tab w:val="left" w:pos="320"/>
        </w:tabs>
        <w:spacing w:line="292" w:lineRule="auto"/>
        <w:ind w:firstLine="0"/>
        <w:jc w:val="both"/>
        <w:rPr>
          <w:sz w:val="20"/>
        </w:rPr>
      </w:pPr>
      <w:r>
        <w:rPr>
          <w:sz w:val="20"/>
        </w:rPr>
        <w:t>Consta otorgada, al menos, una licencia municipal por el Ayuntamiento de Las Rozas de Madrid,</w:t>
      </w:r>
      <w:r>
        <w:rPr>
          <w:spacing w:val="40"/>
          <w:sz w:val="20"/>
        </w:rPr>
        <w:t xml:space="preserve"> </w:t>
      </w:r>
      <w:r>
        <w:rPr>
          <w:sz w:val="20"/>
        </w:rPr>
        <w:t>por Decreto de 17 de enero de 2001 de la Alcaldía-Presidencia, para la demolición de cerramiento prefabricado, sustitución de muro de ladrillo y cambio de ventanas, lo que no significa que el Ayuntamiento autorice la ocupación de la parcela.</w:t>
      </w:r>
    </w:p>
    <w:p w14:paraId="2499051E" w14:textId="77777777" w:rsidR="00A97F47" w:rsidRDefault="00A97F47">
      <w:pPr>
        <w:pStyle w:val="Prrafodelista"/>
        <w:spacing w:line="292" w:lineRule="auto"/>
        <w:rPr>
          <w:sz w:val="20"/>
        </w:rPr>
        <w:sectPr w:rsidR="00A97F47">
          <w:pgSz w:w="11910" w:h="16840"/>
          <w:pgMar w:top="1260" w:right="1275" w:bottom="1260" w:left="1275" w:header="225" w:footer="1060" w:gutter="0"/>
          <w:cols w:space="720"/>
        </w:sectPr>
      </w:pPr>
    </w:p>
    <w:p w14:paraId="1D6610B7" w14:textId="43DA054A"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701760" behindDoc="0" locked="0" layoutInCell="1" allowOverlap="1" wp14:anchorId="134F3B1E" wp14:editId="0FC0C482">
                <wp:simplePos x="0" y="0"/>
                <wp:positionH relativeFrom="page">
                  <wp:posOffset>6807090</wp:posOffset>
                </wp:positionH>
                <wp:positionV relativeFrom="page">
                  <wp:posOffset>2818730</wp:posOffset>
                </wp:positionV>
                <wp:extent cx="419734" cy="3187065"/>
                <wp:effectExtent l="0" t="0" r="0" b="0"/>
                <wp:wrapNone/>
                <wp:docPr id="503" name="Text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E50B9E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F9C032"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34F3B1E" id="Textbox 503" o:spid="_x0000_s1263" type="#_x0000_t202" style="position:absolute;left:0;text-align:left;margin-left:536pt;margin-top:221.95pt;width:33.05pt;height:250.95pt;z-index:251701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pix6Na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1E50B9E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F9C032"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De todo ello, se desprende que las construcciones se encuentran, actualmente, en una zona verde</w:t>
      </w:r>
      <w:r>
        <w:rPr>
          <w:spacing w:val="80"/>
        </w:rPr>
        <w:t xml:space="preserve"> </w:t>
      </w:r>
      <w:r>
        <w:t xml:space="preserve">de titularidad municipal, por lo que, la obligatoriedad municipal de ordenar el restablecimiento de la legalidad urbanística no prescribe con el paso del tiempo. No consta que </w:t>
      </w:r>
      <w:proofErr w:type="spellStart"/>
      <w:r>
        <w:t>Marpahe</w:t>
      </w:r>
      <w:proofErr w:type="spellEnd"/>
      <w:r w:rsidR="002D7AF5">
        <w:t>,</w:t>
      </w:r>
      <w:r>
        <w:t xml:space="preserve"> S.A.</w:t>
      </w:r>
      <w:r w:rsidR="002D7AF5">
        <w:t>,</w:t>
      </w:r>
      <w:r>
        <w:t xml:space="preserve"> autorizara a</w:t>
      </w:r>
      <w:r>
        <w:rPr>
          <w:spacing w:val="80"/>
        </w:rPr>
        <w:t xml:space="preserve"> </w:t>
      </w:r>
      <w:r>
        <w:t>la Entidad Urbanística Colaboradora de Conservación Urbanización del Golf para el uso de la citada parcela o de sus construcciones.</w:t>
      </w:r>
    </w:p>
    <w:p w14:paraId="6F9BF486" w14:textId="77777777" w:rsidR="00A97F47" w:rsidRDefault="00A97F47">
      <w:pPr>
        <w:pStyle w:val="Textoindependiente"/>
        <w:spacing w:before="10"/>
      </w:pPr>
    </w:p>
    <w:p w14:paraId="4D00B3C9" w14:textId="77777777" w:rsidR="00A97F47" w:rsidRDefault="00000000">
      <w:pPr>
        <w:pStyle w:val="Textoindependiente"/>
        <w:spacing w:line="292" w:lineRule="auto"/>
        <w:ind w:left="142" w:right="141"/>
        <w:jc w:val="both"/>
      </w:pPr>
      <w:r>
        <w:t>Dichas construcciones ya aparecen grafiadas en documentos municipales con anterioridad al año 1984, cuando dicha parcela no era de titularidad municipal ni su calificación urbanística era zona</w:t>
      </w:r>
      <w:r>
        <w:rPr>
          <w:spacing w:val="40"/>
        </w:rPr>
        <w:t xml:space="preserve"> </w:t>
      </w:r>
      <w:r>
        <w:t>verde pública. No obstante, las edificaciones primitivamente construidas eran de una superficie muy inferior a las actuales.</w:t>
      </w:r>
    </w:p>
    <w:p w14:paraId="2EFE10A5" w14:textId="77777777" w:rsidR="00A97F47" w:rsidRDefault="00A97F47">
      <w:pPr>
        <w:pStyle w:val="Textoindependiente"/>
        <w:spacing w:before="9"/>
      </w:pPr>
    </w:p>
    <w:p w14:paraId="63D14F9F" w14:textId="77777777" w:rsidR="00A97F47" w:rsidRDefault="00000000">
      <w:pPr>
        <w:pStyle w:val="Textoindependiente"/>
        <w:spacing w:line="292" w:lineRule="auto"/>
        <w:ind w:left="142" w:right="141"/>
        <w:jc w:val="both"/>
      </w:pPr>
      <w:r>
        <w:t>Por tanto, procede la recuperación de oficio de la parcela 4 de la U.E. X-1, de titularidad municipal,</w:t>
      </w:r>
      <w:r>
        <w:rPr>
          <w:spacing w:val="80"/>
        </w:rPr>
        <w:t xml:space="preserve"> </w:t>
      </w:r>
      <w:r>
        <w:t>sin perjuicio de que la EUCC Urbanización del Golf pueda solicitar una concesión demanial sobre la superficie estrictamente necesaria para mantener las construcciones destinadas a las actividades desarrolladas por la citada EUCC, siendo, en ese caso, tramitada dicha solicitud a fin de comprobar</w:t>
      </w:r>
      <w:r>
        <w:rPr>
          <w:spacing w:val="40"/>
        </w:rPr>
        <w:t xml:space="preserve"> </w:t>
      </w:r>
      <w:r>
        <w:t>su adecuación o inadecuación a las ordenanzas urbanísticas municipales, así como la procedencia o no de su otorgamiento, así como de su alcance y objeto.</w:t>
      </w:r>
    </w:p>
    <w:p w14:paraId="6FE8841D" w14:textId="77777777" w:rsidR="00A97F47" w:rsidRDefault="00A97F47">
      <w:pPr>
        <w:pStyle w:val="Textoindependiente"/>
        <w:spacing w:before="10"/>
      </w:pPr>
    </w:p>
    <w:p w14:paraId="46214851" w14:textId="5FE4D6E3" w:rsidR="00A97F47" w:rsidRDefault="00000000">
      <w:pPr>
        <w:pStyle w:val="Textoindependiente"/>
        <w:spacing w:line="292" w:lineRule="auto"/>
        <w:ind w:left="142" w:right="141"/>
        <w:jc w:val="both"/>
      </w:pPr>
      <w:proofErr w:type="gramStart"/>
      <w:r>
        <w:t>Tercero.-</w:t>
      </w:r>
      <w:proofErr w:type="gramEnd"/>
      <w:r>
        <w:t xml:space="preserve"> Sobre el resto de alegaciones formuladas, se dan por reproducidos los fundamentos jurídicos contenidos en el informe jurídico del Técnico Municipal, D. Ignacio Cerro Martínez. Concretamente,</w:t>
      </w:r>
      <w:r>
        <w:rPr>
          <w:spacing w:val="34"/>
        </w:rPr>
        <w:t xml:space="preserve"> </w:t>
      </w:r>
      <w:r>
        <w:t>en</w:t>
      </w:r>
      <w:r>
        <w:rPr>
          <w:spacing w:val="34"/>
        </w:rPr>
        <w:t xml:space="preserve"> </w:t>
      </w:r>
      <w:r>
        <w:t>cuanto</w:t>
      </w:r>
      <w:r>
        <w:rPr>
          <w:spacing w:val="34"/>
        </w:rPr>
        <w:t xml:space="preserve"> </w:t>
      </w:r>
      <w:r>
        <w:t>hace</w:t>
      </w:r>
      <w:r>
        <w:rPr>
          <w:spacing w:val="34"/>
        </w:rPr>
        <w:t xml:space="preserve"> </w:t>
      </w:r>
      <w:r>
        <w:t>a</w:t>
      </w:r>
      <w:r>
        <w:rPr>
          <w:spacing w:val="34"/>
        </w:rPr>
        <w:t xml:space="preserve"> </w:t>
      </w:r>
      <w:r>
        <w:t>la</w:t>
      </w:r>
      <w:r>
        <w:rPr>
          <w:spacing w:val="34"/>
        </w:rPr>
        <w:t xml:space="preserve"> </w:t>
      </w:r>
      <w:r>
        <w:t>solicitud</w:t>
      </w:r>
      <w:r>
        <w:rPr>
          <w:spacing w:val="34"/>
        </w:rPr>
        <w:t xml:space="preserve"> </w:t>
      </w:r>
      <w:r>
        <w:t>de</w:t>
      </w:r>
      <w:r>
        <w:rPr>
          <w:spacing w:val="34"/>
        </w:rPr>
        <w:t xml:space="preserve"> </w:t>
      </w:r>
      <w:r>
        <w:t>suspensión</w:t>
      </w:r>
      <w:r>
        <w:rPr>
          <w:spacing w:val="34"/>
        </w:rPr>
        <w:t xml:space="preserve"> </w:t>
      </w:r>
      <w:r>
        <w:t>de</w:t>
      </w:r>
      <w:r>
        <w:rPr>
          <w:spacing w:val="34"/>
        </w:rPr>
        <w:t xml:space="preserve"> </w:t>
      </w:r>
      <w:r>
        <w:t>la</w:t>
      </w:r>
      <w:r>
        <w:rPr>
          <w:spacing w:val="34"/>
        </w:rPr>
        <w:t xml:space="preserve"> </w:t>
      </w:r>
      <w:r>
        <w:t>ejecutividad</w:t>
      </w:r>
      <w:r>
        <w:rPr>
          <w:spacing w:val="34"/>
        </w:rPr>
        <w:t xml:space="preserve"> </w:t>
      </w:r>
      <w:r>
        <w:t>de</w:t>
      </w:r>
      <w:r>
        <w:rPr>
          <w:spacing w:val="34"/>
        </w:rPr>
        <w:t xml:space="preserve"> </w:t>
      </w:r>
      <w:r>
        <w:t>la</w:t>
      </w:r>
      <w:r>
        <w:rPr>
          <w:spacing w:val="34"/>
        </w:rPr>
        <w:t xml:space="preserve"> </w:t>
      </w:r>
      <w:r>
        <w:t>orden,</w:t>
      </w:r>
      <w:r>
        <w:rPr>
          <w:spacing w:val="34"/>
        </w:rPr>
        <w:t xml:space="preserve"> </w:t>
      </w:r>
      <w:r>
        <w:t>tal</w:t>
      </w:r>
      <w:r>
        <w:rPr>
          <w:spacing w:val="34"/>
        </w:rPr>
        <w:t xml:space="preserve"> </w:t>
      </w:r>
      <w:r>
        <w:t xml:space="preserve">y como viene sosteniendo la </w:t>
      </w:r>
      <w:r w:rsidR="002D7AF5">
        <w:t>j</w:t>
      </w:r>
      <w:r>
        <w:t>urisprudencia, la ejecutividad de los actos administrativos, como manifestación de la potestad de autotutela de la Administración (art. 38 de la Ley 39/2015, de 1 de octubre), el interés particular del recurrente en mantener la construcción ha de ceder ante la perturbación grave de los intereses generales que se produce cuando se toleran dichas edificaciones en la mencionada clase de suelo, que se consolidan y arraigan por la consumación de los hechos.</w:t>
      </w:r>
    </w:p>
    <w:p w14:paraId="05E027F7" w14:textId="77777777" w:rsidR="00A97F47" w:rsidRDefault="00A97F47">
      <w:pPr>
        <w:pStyle w:val="Textoindependiente"/>
        <w:spacing w:before="9"/>
      </w:pPr>
    </w:p>
    <w:p w14:paraId="0369EEB9" w14:textId="77777777" w:rsidR="00A97F47" w:rsidRDefault="00000000">
      <w:pPr>
        <w:pStyle w:val="Textoindependiente"/>
        <w:spacing w:line="292" w:lineRule="auto"/>
        <w:ind w:left="142" w:right="141"/>
        <w:jc w:val="both"/>
      </w:pPr>
      <w:r>
        <w:t>En cuanto a la afirmación de que el Ayuntamiento de Las Rozas de Madrid, deba indemnizar a la Urbanización del Golf, en el supuesto de que la jurisdicción contencioso-administrativa le diera la razón, no cabe entrar a valorar y en todo caso deberá dirimirse en el procedimiento que corresponda</w:t>
      </w:r>
      <w:r>
        <w:rPr>
          <w:spacing w:val="40"/>
        </w:rPr>
        <w:t xml:space="preserve"> </w:t>
      </w:r>
      <w:r>
        <w:t>y no en el presente.</w:t>
      </w:r>
    </w:p>
    <w:p w14:paraId="11F7E755" w14:textId="77777777" w:rsidR="00A97F47" w:rsidRDefault="00A97F47">
      <w:pPr>
        <w:pStyle w:val="Textoindependiente"/>
        <w:spacing w:before="10"/>
      </w:pPr>
    </w:p>
    <w:p w14:paraId="6E725D3A" w14:textId="77777777" w:rsidR="00A97F47" w:rsidRDefault="00000000">
      <w:pPr>
        <w:pStyle w:val="Textoindependiente"/>
        <w:spacing w:line="292" w:lineRule="auto"/>
        <w:ind w:left="142" w:right="141"/>
        <w:jc w:val="both"/>
      </w:pPr>
      <w:proofErr w:type="gramStart"/>
      <w:r>
        <w:t>Cuarto.-</w:t>
      </w:r>
      <w:proofErr w:type="gramEnd"/>
      <w:r>
        <w:t xml:space="preserve"> Sobre la caducidad del expediente ha de señalarse que, como se indica en el informe</w:t>
      </w:r>
      <w:r>
        <w:rPr>
          <w:spacing w:val="80"/>
        </w:rPr>
        <w:t xml:space="preserve"> </w:t>
      </w:r>
      <w:r>
        <w:t>jurídico obrante en el mismo, el plazo máximo de duración del procedimiento es el que se fija en la norma reguladora de cada procedimiento, en el presente caso diez meses.</w:t>
      </w:r>
    </w:p>
    <w:p w14:paraId="346F6080" w14:textId="77777777" w:rsidR="00A97F47" w:rsidRDefault="00A97F47">
      <w:pPr>
        <w:pStyle w:val="Textoindependiente"/>
        <w:spacing w:before="10"/>
      </w:pPr>
    </w:p>
    <w:p w14:paraId="2FD5CDAA" w14:textId="77777777" w:rsidR="00A97F47" w:rsidRDefault="00000000">
      <w:pPr>
        <w:pStyle w:val="Textoindependiente"/>
        <w:spacing w:line="292" w:lineRule="auto"/>
        <w:ind w:left="142" w:right="141"/>
        <w:jc w:val="both"/>
      </w:pPr>
      <w:r>
        <w:t>Constituye doctrina jurisprudencial unánime que si los plazos están fijados por meses se computarán de fecha a fecha, por lo que este Ayuntamiento disponía hasta el 22 de marzo de 2024 para dictar la orden</w:t>
      </w:r>
      <w:r>
        <w:rPr>
          <w:spacing w:val="38"/>
        </w:rPr>
        <w:t xml:space="preserve"> </w:t>
      </w:r>
      <w:r>
        <w:t>de</w:t>
      </w:r>
      <w:r>
        <w:rPr>
          <w:spacing w:val="38"/>
        </w:rPr>
        <w:t xml:space="preserve"> </w:t>
      </w:r>
      <w:r>
        <w:t>demolición</w:t>
      </w:r>
      <w:r>
        <w:rPr>
          <w:spacing w:val="38"/>
        </w:rPr>
        <w:t xml:space="preserve"> </w:t>
      </w:r>
      <w:r>
        <w:t>y</w:t>
      </w:r>
      <w:r>
        <w:rPr>
          <w:spacing w:val="39"/>
        </w:rPr>
        <w:t xml:space="preserve"> </w:t>
      </w:r>
      <w:r>
        <w:t>practicar</w:t>
      </w:r>
      <w:r>
        <w:rPr>
          <w:spacing w:val="39"/>
        </w:rPr>
        <w:t xml:space="preserve"> </w:t>
      </w:r>
      <w:r>
        <w:t>la</w:t>
      </w:r>
      <w:r>
        <w:rPr>
          <w:spacing w:val="38"/>
        </w:rPr>
        <w:t xml:space="preserve"> </w:t>
      </w:r>
      <w:r>
        <w:t>notificación.</w:t>
      </w:r>
      <w:r>
        <w:rPr>
          <w:spacing w:val="39"/>
        </w:rPr>
        <w:t xml:space="preserve"> </w:t>
      </w:r>
      <w:r>
        <w:t>Tal</w:t>
      </w:r>
      <w:r>
        <w:rPr>
          <w:spacing w:val="38"/>
        </w:rPr>
        <w:t xml:space="preserve"> </w:t>
      </w:r>
      <w:r>
        <w:t>y</w:t>
      </w:r>
      <w:r>
        <w:rPr>
          <w:spacing w:val="39"/>
        </w:rPr>
        <w:t xml:space="preserve"> </w:t>
      </w:r>
      <w:r>
        <w:t>como</w:t>
      </w:r>
      <w:r>
        <w:rPr>
          <w:spacing w:val="38"/>
        </w:rPr>
        <w:t xml:space="preserve"> </w:t>
      </w:r>
      <w:r>
        <w:t>consta</w:t>
      </w:r>
      <w:r>
        <w:rPr>
          <w:spacing w:val="38"/>
        </w:rPr>
        <w:t xml:space="preserve"> </w:t>
      </w:r>
      <w:r>
        <w:t>en</w:t>
      </w:r>
      <w:r>
        <w:rPr>
          <w:spacing w:val="38"/>
        </w:rPr>
        <w:t xml:space="preserve"> </w:t>
      </w:r>
      <w:r>
        <w:t>el</w:t>
      </w:r>
      <w:r>
        <w:rPr>
          <w:spacing w:val="38"/>
        </w:rPr>
        <w:t xml:space="preserve"> </w:t>
      </w:r>
      <w:r>
        <w:t>expediente</w:t>
      </w:r>
      <w:r>
        <w:rPr>
          <w:spacing w:val="38"/>
        </w:rPr>
        <w:t xml:space="preserve"> </w:t>
      </w:r>
      <w:r>
        <w:t>tramitado,</w:t>
      </w:r>
      <w:r>
        <w:rPr>
          <w:spacing w:val="39"/>
        </w:rPr>
        <w:t xml:space="preserve"> </w:t>
      </w:r>
      <w:r>
        <w:t>la orden de demolición se ha notificado fue notificada con fecha 6 de noviembre de 2023 y, por lo tanto, dentro del plazo de los diez meses previsto por la normativa de aplicación.</w:t>
      </w:r>
    </w:p>
    <w:p w14:paraId="383FD151" w14:textId="77777777" w:rsidR="00A97F47" w:rsidRDefault="00A97F47">
      <w:pPr>
        <w:pStyle w:val="Textoindependiente"/>
        <w:spacing w:before="9"/>
      </w:pPr>
    </w:p>
    <w:p w14:paraId="034DF31C" w14:textId="56A6460B" w:rsidR="00A97F47"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PR/2025/2857</w:t>
      </w:r>
      <w:r>
        <w:rPr>
          <w:spacing w:val="-4"/>
        </w:rPr>
        <w:t xml:space="preserve"> </w:t>
      </w:r>
      <w:r>
        <w:t>de</w:t>
      </w:r>
      <w:r>
        <w:rPr>
          <w:spacing w:val="-4"/>
        </w:rPr>
        <w:t xml:space="preserve"> </w:t>
      </w:r>
      <w:r>
        <w:t>12</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2D7AF5">
        <w:rPr>
          <w:spacing w:val="-2"/>
        </w:rPr>
        <w:t>,</w:t>
      </w:r>
    </w:p>
    <w:p w14:paraId="6074351D" w14:textId="77777777" w:rsidR="00A97F47" w:rsidRDefault="00A97F47">
      <w:pPr>
        <w:pStyle w:val="Textoindependiente"/>
        <w:spacing w:before="59"/>
      </w:pPr>
    </w:p>
    <w:p w14:paraId="65267F5D" w14:textId="77777777" w:rsidR="00A97F47" w:rsidRDefault="00000000">
      <w:pPr>
        <w:pStyle w:val="Ttulo3"/>
      </w:pPr>
      <w:r>
        <w:rPr>
          <w:spacing w:val="-2"/>
        </w:rPr>
        <w:t>Resolución:</w:t>
      </w:r>
    </w:p>
    <w:p w14:paraId="10F0FDDC" w14:textId="77777777" w:rsidR="00A97F47" w:rsidRDefault="00A97F47">
      <w:pPr>
        <w:pStyle w:val="Textoindependiente"/>
        <w:spacing w:before="61"/>
        <w:rPr>
          <w:b/>
        </w:rPr>
      </w:pPr>
    </w:p>
    <w:p w14:paraId="0847AA0E" w14:textId="77777777" w:rsidR="00A97F47" w:rsidRDefault="00000000">
      <w:pPr>
        <w:pStyle w:val="Textoindependiente"/>
        <w:spacing w:before="1"/>
        <w:ind w:left="142"/>
      </w:pPr>
      <w:r>
        <w:t>1º.-</w:t>
      </w:r>
      <w:r>
        <w:rPr>
          <w:spacing w:val="-6"/>
        </w:rPr>
        <w:t xml:space="preserve"> </w:t>
      </w:r>
      <w:r>
        <w:t>Admitir</w:t>
      </w:r>
      <w:r>
        <w:rPr>
          <w:spacing w:val="-3"/>
        </w:rPr>
        <w:t xml:space="preserve"> </w:t>
      </w:r>
      <w:r>
        <w:t>a</w:t>
      </w:r>
      <w:r>
        <w:rPr>
          <w:spacing w:val="-3"/>
        </w:rPr>
        <w:t xml:space="preserve"> </w:t>
      </w:r>
      <w:r>
        <w:t>trámite,</w:t>
      </w:r>
      <w:r>
        <w:rPr>
          <w:spacing w:val="-3"/>
        </w:rPr>
        <w:t xml:space="preserve"> </w:t>
      </w:r>
      <w:r>
        <w:t>el</w:t>
      </w:r>
      <w:r>
        <w:rPr>
          <w:spacing w:val="-3"/>
        </w:rPr>
        <w:t xml:space="preserve"> </w:t>
      </w:r>
      <w:r>
        <w:t>recurso</w:t>
      </w:r>
      <w:r>
        <w:rPr>
          <w:spacing w:val="-3"/>
        </w:rPr>
        <w:t xml:space="preserve"> </w:t>
      </w:r>
      <w:r>
        <w:t>de</w:t>
      </w:r>
      <w:r>
        <w:rPr>
          <w:spacing w:val="-3"/>
        </w:rPr>
        <w:t xml:space="preserve"> </w:t>
      </w:r>
      <w:r>
        <w:t>reposición</w:t>
      </w:r>
      <w:r>
        <w:rPr>
          <w:spacing w:val="-3"/>
        </w:rPr>
        <w:t xml:space="preserve"> </w:t>
      </w:r>
      <w:r>
        <w:t>interpuesto</w:t>
      </w:r>
      <w:r>
        <w:rPr>
          <w:spacing w:val="-3"/>
        </w:rPr>
        <w:t xml:space="preserve"> </w:t>
      </w:r>
      <w:r>
        <w:t>por</w:t>
      </w:r>
      <w:r>
        <w:rPr>
          <w:spacing w:val="-3"/>
        </w:rPr>
        <w:t xml:space="preserve"> </w:t>
      </w:r>
      <w:r>
        <w:t>la</w:t>
      </w:r>
      <w:r>
        <w:rPr>
          <w:spacing w:val="-3"/>
        </w:rPr>
        <w:t xml:space="preserve"> </w:t>
      </w:r>
      <w:r>
        <w:t>EUCC</w:t>
      </w:r>
      <w:r>
        <w:rPr>
          <w:spacing w:val="-3"/>
        </w:rPr>
        <w:t xml:space="preserve"> </w:t>
      </w:r>
      <w:r>
        <w:t>URBANIZACIÓN</w:t>
      </w:r>
      <w:r>
        <w:rPr>
          <w:spacing w:val="-3"/>
        </w:rPr>
        <w:t xml:space="preserve"> </w:t>
      </w:r>
      <w:r>
        <w:t>EL</w:t>
      </w:r>
      <w:r>
        <w:rPr>
          <w:spacing w:val="-3"/>
        </w:rPr>
        <w:t xml:space="preserve"> </w:t>
      </w:r>
      <w:r>
        <w:rPr>
          <w:spacing w:val="-2"/>
        </w:rPr>
        <w:t>GOLF.</w:t>
      </w:r>
    </w:p>
    <w:p w14:paraId="4053995A" w14:textId="77777777" w:rsidR="00A97F47" w:rsidRDefault="00A97F47">
      <w:pPr>
        <w:pStyle w:val="Textoindependiente"/>
        <w:spacing w:before="60"/>
      </w:pPr>
    </w:p>
    <w:p w14:paraId="622EE95C" w14:textId="77777777" w:rsidR="00A97F47" w:rsidRDefault="00000000">
      <w:pPr>
        <w:pStyle w:val="Textoindependiente"/>
        <w:spacing w:line="292" w:lineRule="auto"/>
        <w:ind w:left="142" w:right="141"/>
        <w:jc w:val="both"/>
      </w:pPr>
      <w:r>
        <w:t>2º.- Desestimar, íntegramente, el citado recurso de reposición por los fundamentos jurídicos</w:t>
      </w:r>
      <w:r>
        <w:rPr>
          <w:spacing w:val="40"/>
        </w:rPr>
        <w:t xml:space="preserve"> </w:t>
      </w:r>
      <w:r>
        <w:rPr>
          <w:spacing w:val="-2"/>
        </w:rPr>
        <w:t>indicados.</w:t>
      </w:r>
    </w:p>
    <w:p w14:paraId="3CBB5C31"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7ACCA19C" w14:textId="7548BFAC" w:rsidR="00A97F47" w:rsidRDefault="00000000">
      <w:pPr>
        <w:pStyle w:val="Textoindependiente"/>
        <w:spacing w:before="180" w:line="292" w:lineRule="auto"/>
        <w:ind w:left="142" w:right="141"/>
        <w:jc w:val="both"/>
      </w:pPr>
      <w:r>
        <w:rPr>
          <w:noProof/>
        </w:rPr>
        <w:lastRenderedPageBreak/>
        <mc:AlternateContent>
          <mc:Choice Requires="wps">
            <w:drawing>
              <wp:anchor distT="0" distB="0" distL="0" distR="0" simplePos="0" relativeHeight="251702784" behindDoc="0" locked="0" layoutInCell="1" allowOverlap="1" wp14:anchorId="06EC6C49" wp14:editId="713F6386">
                <wp:simplePos x="0" y="0"/>
                <wp:positionH relativeFrom="page">
                  <wp:posOffset>6807090</wp:posOffset>
                </wp:positionH>
                <wp:positionV relativeFrom="page">
                  <wp:posOffset>2818730</wp:posOffset>
                </wp:positionV>
                <wp:extent cx="419734" cy="3187065"/>
                <wp:effectExtent l="0" t="0" r="0" b="0"/>
                <wp:wrapNone/>
                <wp:docPr id="505" name="Text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83D9ED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03B289"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6EC6C49" id="Textbox 505" o:spid="_x0000_s1264" type="#_x0000_t202" style="position:absolute;left:0;text-align:left;margin-left:536pt;margin-top:221.95pt;width:33.05pt;height:250.95pt;z-index:251702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DeXow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5LH/PZFrojqaGBJLQc6xUxG6m/Lcefexk1Z8Mn&#10;TwbmYTgn8Zxsz0lMw3soI5M1eni7T2BsYXT9ZmZEnSma5inKrf99X6qus775B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ZcN5e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783D9ED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F03B289"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3º.- Ordenar a la EUCC URB. DEL GOLF a que proceda a restablecer la legalidad urbanística infringida, devolviendo la parcela a su situación inicial en los términos propuestos por el Arquitecto Técnico municipal y que consisten en la demolición de las siguientes construcciones:</w:t>
      </w:r>
    </w:p>
    <w:p w14:paraId="1760C766" w14:textId="77777777" w:rsidR="00A97F47" w:rsidRDefault="00A97F47">
      <w:pPr>
        <w:pStyle w:val="Textoindependiente"/>
        <w:spacing w:before="10"/>
      </w:pPr>
    </w:p>
    <w:p w14:paraId="76CE52EB" w14:textId="77777777" w:rsidR="00A97F47" w:rsidRDefault="00000000">
      <w:pPr>
        <w:pStyle w:val="Textoindependiente"/>
        <w:spacing w:line="292" w:lineRule="auto"/>
        <w:ind w:left="142" w:right="141"/>
        <w:jc w:val="both"/>
      </w:pPr>
      <w:r>
        <w:t xml:space="preserve">1.- Una construcción destinada a oficina, con unas dimensiones aproximadas de unos 12,20x10,00 </w:t>
      </w:r>
      <w:r>
        <w:rPr>
          <w:spacing w:val="-2"/>
        </w:rPr>
        <w:t>metros.</w:t>
      </w:r>
    </w:p>
    <w:p w14:paraId="644FEA6B" w14:textId="77777777" w:rsidR="00A97F47" w:rsidRDefault="00A97F47">
      <w:pPr>
        <w:pStyle w:val="Textoindependiente"/>
        <w:spacing w:before="10"/>
      </w:pPr>
    </w:p>
    <w:p w14:paraId="68E0FE2F" w14:textId="77777777" w:rsidR="00A97F47" w:rsidRDefault="00000000">
      <w:pPr>
        <w:pStyle w:val="Textoindependiente"/>
        <w:spacing w:line="542" w:lineRule="auto"/>
        <w:ind w:left="142" w:right="151"/>
        <w:jc w:val="both"/>
      </w:pPr>
      <w:r>
        <w:t>2.-</w:t>
      </w:r>
      <w:r>
        <w:rPr>
          <w:spacing w:val="-2"/>
        </w:rPr>
        <w:t xml:space="preserve"> </w:t>
      </w:r>
      <w:r>
        <w:t>Otra</w:t>
      </w:r>
      <w:r>
        <w:rPr>
          <w:spacing w:val="-2"/>
        </w:rPr>
        <w:t xml:space="preserve"> </w:t>
      </w:r>
      <w:r>
        <w:t>construcción</w:t>
      </w:r>
      <w:r>
        <w:rPr>
          <w:spacing w:val="-2"/>
        </w:rPr>
        <w:t xml:space="preserve"> </w:t>
      </w:r>
      <w:r>
        <w:t>destinada</w:t>
      </w:r>
      <w:r>
        <w:rPr>
          <w:spacing w:val="-2"/>
        </w:rPr>
        <w:t xml:space="preserve"> </w:t>
      </w:r>
      <w:r>
        <w:t>a</w:t>
      </w:r>
      <w:r>
        <w:rPr>
          <w:spacing w:val="-2"/>
        </w:rPr>
        <w:t xml:space="preserve"> </w:t>
      </w:r>
      <w:r>
        <w:t>almacén,</w:t>
      </w:r>
      <w:r>
        <w:rPr>
          <w:spacing w:val="-2"/>
        </w:rPr>
        <w:t xml:space="preserve"> </w:t>
      </w:r>
      <w:r>
        <w:t>con</w:t>
      </w:r>
      <w:r>
        <w:rPr>
          <w:spacing w:val="-2"/>
        </w:rPr>
        <w:t xml:space="preserve"> </w:t>
      </w:r>
      <w:r>
        <w:t>unas</w:t>
      </w:r>
      <w:r>
        <w:rPr>
          <w:spacing w:val="-2"/>
        </w:rPr>
        <w:t xml:space="preserve"> </w:t>
      </w:r>
      <w:r>
        <w:t>dimensiones</w:t>
      </w:r>
      <w:r>
        <w:rPr>
          <w:spacing w:val="-2"/>
        </w:rPr>
        <w:t xml:space="preserve"> </w:t>
      </w:r>
      <w:r>
        <w:t>aproximadas</w:t>
      </w:r>
      <w:r>
        <w:rPr>
          <w:spacing w:val="-2"/>
        </w:rPr>
        <w:t xml:space="preserve"> </w:t>
      </w:r>
      <w:r>
        <w:t>de</w:t>
      </w:r>
      <w:r>
        <w:rPr>
          <w:spacing w:val="-2"/>
        </w:rPr>
        <w:t xml:space="preserve"> </w:t>
      </w:r>
      <w:r>
        <w:t>11,20x7,30</w:t>
      </w:r>
      <w:r>
        <w:rPr>
          <w:spacing w:val="-2"/>
        </w:rPr>
        <w:t xml:space="preserve"> </w:t>
      </w:r>
      <w:r>
        <w:t>metros La retirada de:</w:t>
      </w:r>
    </w:p>
    <w:p w14:paraId="1A843FD2" w14:textId="77777777" w:rsidR="00A97F47" w:rsidRDefault="00000000">
      <w:pPr>
        <w:pStyle w:val="Textoindependiente"/>
        <w:spacing w:before="1"/>
        <w:ind w:left="142"/>
      </w:pPr>
      <w:r>
        <w:t xml:space="preserve">3.- </w:t>
      </w:r>
      <w:r>
        <w:rPr>
          <w:spacing w:val="-2"/>
        </w:rPr>
        <w:t>Escombros</w:t>
      </w:r>
    </w:p>
    <w:p w14:paraId="5E912099" w14:textId="77777777" w:rsidR="00A97F47" w:rsidRDefault="00A97F47">
      <w:pPr>
        <w:pStyle w:val="Textoindependiente"/>
        <w:spacing w:before="61"/>
      </w:pPr>
    </w:p>
    <w:p w14:paraId="009C6819" w14:textId="77777777" w:rsidR="00A97F47" w:rsidRDefault="00000000">
      <w:pPr>
        <w:pStyle w:val="Textoindependiente"/>
        <w:ind w:left="142"/>
      </w:pPr>
      <w:r>
        <w:t xml:space="preserve">4.- </w:t>
      </w:r>
      <w:r>
        <w:rPr>
          <w:spacing w:val="-2"/>
        </w:rPr>
        <w:t>Vallado.</w:t>
      </w:r>
    </w:p>
    <w:p w14:paraId="0B524ABF" w14:textId="77777777" w:rsidR="00A97F47" w:rsidRDefault="00A97F47">
      <w:pPr>
        <w:pStyle w:val="Textoindependiente"/>
        <w:spacing w:before="60"/>
      </w:pPr>
    </w:p>
    <w:p w14:paraId="6F0A35AF" w14:textId="77777777" w:rsidR="00A97F47" w:rsidRDefault="00000000">
      <w:pPr>
        <w:pStyle w:val="Textoindependiente"/>
        <w:ind w:left="142"/>
      </w:pPr>
      <w:r>
        <w:t>5.-</w:t>
      </w:r>
      <w:r>
        <w:rPr>
          <w:spacing w:val="-5"/>
        </w:rPr>
        <w:t xml:space="preserve"> </w:t>
      </w:r>
      <w:r>
        <w:t>Terraplenado</w:t>
      </w:r>
      <w:r>
        <w:rPr>
          <w:spacing w:val="-4"/>
        </w:rPr>
        <w:t xml:space="preserve"> </w:t>
      </w:r>
      <w:r>
        <w:t>y</w:t>
      </w:r>
      <w:r>
        <w:rPr>
          <w:spacing w:val="-5"/>
        </w:rPr>
        <w:t xml:space="preserve"> </w:t>
      </w:r>
      <w:r>
        <w:t>limpieza</w:t>
      </w:r>
      <w:r>
        <w:rPr>
          <w:spacing w:val="-4"/>
        </w:rPr>
        <w:t xml:space="preserve"> </w:t>
      </w:r>
      <w:r>
        <w:rPr>
          <w:spacing w:val="-2"/>
        </w:rPr>
        <w:t>final.</w:t>
      </w:r>
    </w:p>
    <w:p w14:paraId="75BA7E08" w14:textId="77777777" w:rsidR="00A97F47" w:rsidRDefault="00A97F47">
      <w:pPr>
        <w:pStyle w:val="Textoindependiente"/>
        <w:spacing w:before="61"/>
      </w:pPr>
    </w:p>
    <w:p w14:paraId="0E820074" w14:textId="77777777" w:rsidR="00A97F47" w:rsidRDefault="00000000">
      <w:pPr>
        <w:pStyle w:val="Textoindependiente"/>
        <w:spacing w:line="292" w:lineRule="auto"/>
        <w:ind w:left="142" w:right="141"/>
        <w:jc w:val="both"/>
      </w:pPr>
      <w:r>
        <w:t>4º.- Requerir al interesado para que, en el plazo de un mes, bajo la dirección de Técnico facultativo competente, y previa aportación del correspondiente proyecto técnico de obras, debidamente visado, junto con la hoja de dirección facultativa, proceda a restituir la realidad material ilícitamente alterada realizando las actuaciones anteriormente indicadas. Una vez efectuada la restitución ordenada se comunicará, por escrito, dicha circunstancia aportando certificado final suscrito por técnico competente, para su comprobación por los servicios técnicos municipales.</w:t>
      </w:r>
    </w:p>
    <w:p w14:paraId="2C582C3F" w14:textId="77777777" w:rsidR="00A97F47" w:rsidRDefault="00A97F47">
      <w:pPr>
        <w:pStyle w:val="Textoindependiente"/>
        <w:spacing w:before="9"/>
      </w:pPr>
    </w:p>
    <w:p w14:paraId="4DA63903" w14:textId="1E09B3F0" w:rsidR="00A97F47" w:rsidRDefault="00000000">
      <w:pPr>
        <w:pStyle w:val="Textoindependiente"/>
        <w:spacing w:line="292" w:lineRule="auto"/>
        <w:ind w:left="142" w:right="141"/>
        <w:jc w:val="both"/>
      </w:pPr>
      <w:r>
        <w:t>5º.-</w:t>
      </w:r>
      <w:r>
        <w:rPr>
          <w:spacing w:val="40"/>
        </w:rPr>
        <w:t xml:space="preserve"> </w:t>
      </w:r>
      <w:r>
        <w:t>Apercibir</w:t>
      </w:r>
      <w:r>
        <w:rPr>
          <w:spacing w:val="40"/>
        </w:rPr>
        <w:t xml:space="preserve"> </w:t>
      </w:r>
      <w:r>
        <w:t>al</w:t>
      </w:r>
      <w:r>
        <w:rPr>
          <w:spacing w:val="40"/>
        </w:rPr>
        <w:t xml:space="preserve"> </w:t>
      </w:r>
      <w:r>
        <w:t>interesado,</w:t>
      </w:r>
      <w:r>
        <w:rPr>
          <w:spacing w:val="40"/>
        </w:rPr>
        <w:t xml:space="preserve"> </w:t>
      </w:r>
      <w:r>
        <w:t>de</w:t>
      </w:r>
      <w:r>
        <w:rPr>
          <w:spacing w:val="40"/>
        </w:rPr>
        <w:t xml:space="preserve"> </w:t>
      </w:r>
      <w:r>
        <w:t>que,</w:t>
      </w:r>
      <w:r>
        <w:rPr>
          <w:spacing w:val="40"/>
        </w:rPr>
        <w:t xml:space="preserve"> </w:t>
      </w:r>
      <w:r>
        <w:t>una</w:t>
      </w:r>
      <w:r>
        <w:rPr>
          <w:spacing w:val="40"/>
        </w:rPr>
        <w:t xml:space="preserve"> </w:t>
      </w:r>
      <w:r>
        <w:t>vez</w:t>
      </w:r>
      <w:r>
        <w:rPr>
          <w:spacing w:val="40"/>
        </w:rPr>
        <w:t xml:space="preserve"> </w:t>
      </w:r>
      <w:r>
        <w:t>transcurrido</w:t>
      </w:r>
      <w:r>
        <w:rPr>
          <w:spacing w:val="40"/>
        </w:rPr>
        <w:t xml:space="preserve"> </w:t>
      </w:r>
      <w:r>
        <w:t>el</w:t>
      </w:r>
      <w:r>
        <w:rPr>
          <w:spacing w:val="40"/>
        </w:rPr>
        <w:t xml:space="preserve"> </w:t>
      </w:r>
      <w:r>
        <w:t>plazo</w:t>
      </w:r>
      <w:r>
        <w:rPr>
          <w:spacing w:val="40"/>
        </w:rPr>
        <w:t xml:space="preserve"> </w:t>
      </w:r>
      <w:r>
        <w:t>concedido</w:t>
      </w:r>
      <w:r>
        <w:rPr>
          <w:spacing w:val="40"/>
        </w:rPr>
        <w:t xml:space="preserve"> </w:t>
      </w:r>
      <w:r>
        <w:t>sin</w:t>
      </w:r>
      <w:r>
        <w:rPr>
          <w:spacing w:val="40"/>
        </w:rPr>
        <w:t xml:space="preserve"> </w:t>
      </w:r>
      <w:r>
        <w:t>atender</w:t>
      </w:r>
      <w:r>
        <w:rPr>
          <w:spacing w:val="40"/>
        </w:rPr>
        <w:t xml:space="preserve"> </w:t>
      </w:r>
      <w:r>
        <w:t>a</w:t>
      </w:r>
      <w:r>
        <w:rPr>
          <w:spacing w:val="40"/>
        </w:rPr>
        <w:t xml:space="preserve"> </w:t>
      </w:r>
      <w:r>
        <w:t>lo señalado en el apartado anterior, se procederá a la ejecución subsidiaria de la demolición ordenada, en los términos previstos en los arts. 100 y 102 de la ley 39/2015, de 1 de octubre del Procedimiento Administrativo Común de las Administraciones Públicas. Así mismo se dará cuenta al Ministerio</w:t>
      </w:r>
      <w:r>
        <w:rPr>
          <w:spacing w:val="80"/>
        </w:rPr>
        <w:t xml:space="preserve"> </w:t>
      </w:r>
      <w:r>
        <w:t>Fiscal a los efectos de la exigencia de la responsabilidad penal que proceda.</w:t>
      </w:r>
    </w:p>
    <w:p w14:paraId="7CE616E8" w14:textId="77777777" w:rsidR="00A97F47" w:rsidRDefault="00A97F47">
      <w:pPr>
        <w:pStyle w:val="Textoindependiente"/>
        <w:spacing w:before="10"/>
      </w:pPr>
    </w:p>
    <w:p w14:paraId="2209B4EC" w14:textId="77777777" w:rsidR="00A97F47" w:rsidRDefault="00000000">
      <w:pPr>
        <w:pStyle w:val="Textoindependiente"/>
        <w:ind w:left="142"/>
      </w:pPr>
      <w:r>
        <w:t>6º.-</w:t>
      </w:r>
      <w:r>
        <w:rPr>
          <w:spacing w:val="-6"/>
        </w:rPr>
        <w:t xml:space="preserve"> </w:t>
      </w:r>
      <w:r>
        <w:t>Desestimar</w:t>
      </w:r>
      <w:r>
        <w:rPr>
          <w:spacing w:val="-3"/>
        </w:rPr>
        <w:t xml:space="preserve"> </w:t>
      </w:r>
      <w:r>
        <w:t>la</w:t>
      </w:r>
      <w:r>
        <w:rPr>
          <w:spacing w:val="-3"/>
        </w:rPr>
        <w:t xml:space="preserve"> </w:t>
      </w:r>
      <w:r>
        <w:t>suspensión</w:t>
      </w:r>
      <w:r>
        <w:rPr>
          <w:spacing w:val="-3"/>
        </w:rPr>
        <w:t xml:space="preserve"> </w:t>
      </w:r>
      <w:r>
        <w:t>de</w:t>
      </w:r>
      <w:r>
        <w:rPr>
          <w:spacing w:val="-4"/>
        </w:rPr>
        <w:t xml:space="preserve"> </w:t>
      </w:r>
      <w:r>
        <w:t>la</w:t>
      </w:r>
      <w:r>
        <w:rPr>
          <w:spacing w:val="-3"/>
        </w:rPr>
        <w:t xml:space="preserve"> </w:t>
      </w:r>
      <w:r>
        <w:t>ejecutividad</w:t>
      </w:r>
      <w:r>
        <w:rPr>
          <w:spacing w:val="-3"/>
        </w:rPr>
        <w:t xml:space="preserve"> </w:t>
      </w:r>
      <w:r>
        <w:t>de</w:t>
      </w:r>
      <w:r>
        <w:rPr>
          <w:spacing w:val="-3"/>
        </w:rPr>
        <w:t xml:space="preserve"> </w:t>
      </w:r>
      <w:r>
        <w:t>la</w:t>
      </w:r>
      <w:r>
        <w:rPr>
          <w:spacing w:val="-4"/>
        </w:rPr>
        <w:t xml:space="preserve"> </w:t>
      </w:r>
      <w:r>
        <w:t>orden</w:t>
      </w:r>
      <w:r>
        <w:rPr>
          <w:spacing w:val="-3"/>
        </w:rPr>
        <w:t xml:space="preserve"> </w:t>
      </w:r>
      <w:r>
        <w:t>de</w:t>
      </w:r>
      <w:r>
        <w:rPr>
          <w:spacing w:val="-3"/>
        </w:rPr>
        <w:t xml:space="preserve"> </w:t>
      </w:r>
      <w:r>
        <w:t>demolición</w:t>
      </w:r>
      <w:r>
        <w:rPr>
          <w:spacing w:val="-3"/>
        </w:rPr>
        <w:t xml:space="preserve"> </w:t>
      </w:r>
      <w:r>
        <w:rPr>
          <w:spacing w:val="-2"/>
        </w:rPr>
        <w:t>dictada.</w:t>
      </w:r>
    </w:p>
    <w:p w14:paraId="696E9846" w14:textId="77777777" w:rsidR="00A97F47" w:rsidRDefault="00A97F47">
      <w:pPr>
        <w:pStyle w:val="Textoindependiente"/>
        <w:spacing w:before="60"/>
      </w:pPr>
    </w:p>
    <w:p w14:paraId="52D4ADC4" w14:textId="77777777" w:rsidR="00A97F47" w:rsidRDefault="00000000">
      <w:pPr>
        <w:pStyle w:val="Textoindependiente"/>
        <w:spacing w:before="1" w:line="292" w:lineRule="auto"/>
        <w:ind w:left="142" w:right="141"/>
        <w:jc w:val="both"/>
      </w:pPr>
      <w:r>
        <w:t>7º.- Que por los servicios correspondientes se inicie expediente sancionador por la ejecución de</w:t>
      </w:r>
      <w:r>
        <w:rPr>
          <w:spacing w:val="80"/>
        </w:rPr>
        <w:t xml:space="preserve"> </w:t>
      </w:r>
      <w:r>
        <w:t>obras sin licencia.</w:t>
      </w:r>
    </w:p>
    <w:p w14:paraId="441B071A" w14:textId="77777777" w:rsidR="00A97F47" w:rsidRDefault="00A97F47">
      <w:pPr>
        <w:pStyle w:val="Textoindependiente"/>
        <w:spacing w:before="9"/>
      </w:pPr>
    </w:p>
    <w:p w14:paraId="5BEC548C" w14:textId="77777777" w:rsidR="00A97F47" w:rsidRDefault="00000000">
      <w:pPr>
        <w:pStyle w:val="Textoindependiente"/>
        <w:spacing w:line="292" w:lineRule="auto"/>
        <w:ind w:left="142" w:right="141"/>
        <w:jc w:val="both"/>
      </w:pPr>
      <w:r>
        <w:t>8º.-</w:t>
      </w:r>
      <w:r>
        <w:rPr>
          <w:spacing w:val="15"/>
        </w:rPr>
        <w:t xml:space="preserve"> </w:t>
      </w:r>
      <w:r>
        <w:t>Notificar</w:t>
      </w:r>
      <w:r>
        <w:rPr>
          <w:spacing w:val="15"/>
        </w:rPr>
        <w:t xml:space="preserve"> </w:t>
      </w:r>
      <w:r>
        <w:t>el</w:t>
      </w:r>
      <w:r>
        <w:rPr>
          <w:spacing w:val="15"/>
        </w:rPr>
        <w:t xml:space="preserve"> </w:t>
      </w:r>
      <w:r>
        <w:t>presente</w:t>
      </w:r>
      <w:r>
        <w:rPr>
          <w:spacing w:val="15"/>
        </w:rPr>
        <w:t xml:space="preserve"> </w:t>
      </w:r>
      <w:r>
        <w:t>acuerdo</w:t>
      </w:r>
      <w:r>
        <w:rPr>
          <w:spacing w:val="15"/>
        </w:rPr>
        <w:t xml:space="preserve"> </w:t>
      </w:r>
      <w:r>
        <w:t>a</w:t>
      </w:r>
      <w:r>
        <w:rPr>
          <w:spacing w:val="15"/>
        </w:rPr>
        <w:t xml:space="preserve"> </w:t>
      </w:r>
      <w:r>
        <w:t>los</w:t>
      </w:r>
      <w:r>
        <w:rPr>
          <w:spacing w:val="15"/>
        </w:rPr>
        <w:t xml:space="preserve"> </w:t>
      </w:r>
      <w:r>
        <w:t>interesados</w:t>
      </w:r>
      <w:r>
        <w:rPr>
          <w:spacing w:val="15"/>
        </w:rPr>
        <w:t xml:space="preserve"> </w:t>
      </w:r>
      <w:r>
        <w:t>con</w:t>
      </w:r>
      <w:r>
        <w:rPr>
          <w:spacing w:val="15"/>
        </w:rPr>
        <w:t xml:space="preserve"> </w:t>
      </w:r>
      <w:r>
        <w:t>expresión</w:t>
      </w:r>
      <w:r>
        <w:rPr>
          <w:spacing w:val="15"/>
        </w:rPr>
        <w:t xml:space="preserve"> </w:t>
      </w:r>
      <w:r>
        <w:t>de</w:t>
      </w:r>
      <w:r>
        <w:rPr>
          <w:spacing w:val="15"/>
        </w:rPr>
        <w:t xml:space="preserve"> </w:t>
      </w:r>
      <w:r>
        <w:t>los</w:t>
      </w:r>
      <w:r>
        <w:rPr>
          <w:spacing w:val="15"/>
        </w:rPr>
        <w:t xml:space="preserve"> </w:t>
      </w:r>
      <w:r>
        <w:t>recursos</w:t>
      </w:r>
      <w:r>
        <w:rPr>
          <w:spacing w:val="15"/>
        </w:rPr>
        <w:t xml:space="preserve"> </w:t>
      </w:r>
      <w:r>
        <w:t>que</w:t>
      </w:r>
      <w:r>
        <w:rPr>
          <w:spacing w:val="15"/>
        </w:rPr>
        <w:t xml:space="preserve"> </w:t>
      </w:r>
      <w:r>
        <w:t>caben</w:t>
      </w:r>
      <w:r>
        <w:rPr>
          <w:spacing w:val="15"/>
        </w:rPr>
        <w:t xml:space="preserve"> </w:t>
      </w:r>
      <w:r>
        <w:t>contra la misma.</w:t>
      </w:r>
    </w:p>
    <w:p w14:paraId="1474727A" w14:textId="77777777" w:rsidR="00A97F47" w:rsidRDefault="00A97F47">
      <w:pPr>
        <w:pStyle w:val="Textoindependiente"/>
        <w:spacing w:before="2"/>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A97F47" w14:paraId="25D5A2CF"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52587036" w14:textId="77777777" w:rsidR="00A97F47" w:rsidRDefault="00000000">
            <w:pPr>
              <w:pStyle w:val="TableParagraph"/>
              <w:spacing w:before="79" w:line="297" w:lineRule="auto"/>
              <w:ind w:right="52"/>
              <w:jc w:val="both"/>
              <w:rPr>
                <w:b/>
                <w:sz w:val="20"/>
              </w:rPr>
            </w:pPr>
            <w:r>
              <w:rPr>
                <w:b/>
                <w:sz w:val="20"/>
              </w:rPr>
              <w:t xml:space="preserve">Aceptación de renuncia y archivo de expediente, de licencia urbanística concedida por la Junta de Gobierno Local celebrada el día 21 de julio de 2023, de obra y actividad para ampliación de centro comercial por construcción de pabellón en la actual terraza mirador del conjunto comercial y reforma del Local 83 de Las Rozas </w:t>
            </w:r>
            <w:proofErr w:type="spellStart"/>
            <w:r>
              <w:rPr>
                <w:b/>
                <w:sz w:val="20"/>
              </w:rPr>
              <w:t>Village</w:t>
            </w:r>
            <w:proofErr w:type="spellEnd"/>
            <w:r>
              <w:rPr>
                <w:b/>
                <w:sz w:val="20"/>
              </w:rPr>
              <w:t xml:space="preserve">. </w:t>
            </w:r>
            <w:proofErr w:type="spellStart"/>
            <w:r>
              <w:rPr>
                <w:b/>
                <w:sz w:val="20"/>
              </w:rPr>
              <w:t>Expte</w:t>
            </w:r>
            <w:proofErr w:type="spellEnd"/>
            <w:r>
              <w:rPr>
                <w:b/>
                <w:sz w:val="20"/>
              </w:rPr>
              <w:t>. 8625/2024.</w:t>
            </w:r>
          </w:p>
        </w:tc>
      </w:tr>
      <w:tr w:rsidR="00A97F47" w14:paraId="44496E89"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0FD394DA" w14:textId="77777777" w:rsidR="00A97F47"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430224C5" w14:textId="77777777" w:rsidR="00A97F47"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02256DC" w14:textId="77777777" w:rsidR="00A97F47" w:rsidRDefault="00A97F47">
      <w:pPr>
        <w:pStyle w:val="Textoindependiente"/>
        <w:spacing w:before="144"/>
      </w:pPr>
    </w:p>
    <w:p w14:paraId="506B0EA3"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61D5F74" w14:textId="77777777" w:rsidR="00A97F47" w:rsidRDefault="00A97F47">
      <w:pPr>
        <w:pStyle w:val="Textoindependiente"/>
        <w:spacing w:before="61"/>
        <w:rPr>
          <w:b/>
        </w:rPr>
      </w:pPr>
    </w:p>
    <w:p w14:paraId="1FE3AF9F" w14:textId="02EE2040" w:rsidR="00A97F47" w:rsidRDefault="00000000">
      <w:pPr>
        <w:pStyle w:val="Textoindependiente"/>
        <w:spacing w:line="295" w:lineRule="auto"/>
        <w:ind w:left="142" w:right="141"/>
        <w:jc w:val="both"/>
      </w:pPr>
      <w:proofErr w:type="gramStart"/>
      <w:r>
        <w:rPr>
          <w:b/>
        </w:rPr>
        <w:t>Primero.-</w:t>
      </w:r>
      <w:proofErr w:type="gramEnd"/>
      <w:r>
        <w:rPr>
          <w:b/>
        </w:rPr>
        <w:t xml:space="preserve"> </w:t>
      </w:r>
      <w:r>
        <w:t xml:space="preserve">Con fecha 21 de julio de 2023, la Junta de Gobierno Local acordó conceder la licencia de obra de demolición y posterior edificación, así como licencia de actividad de la ampliación del Centro Comercial las Rozas </w:t>
      </w:r>
      <w:proofErr w:type="spellStart"/>
      <w:r>
        <w:t>Village</w:t>
      </w:r>
      <w:proofErr w:type="spellEnd"/>
      <w:r w:rsidR="002D7AF5">
        <w:t>,</w:t>
      </w:r>
      <w:r>
        <w:t xml:space="preserve"> por construcción del pabellón ubicado en la terraza-mirador de mencionado Centro Comercial y reforma del local 83.</w:t>
      </w:r>
    </w:p>
    <w:p w14:paraId="7CD52F5D" w14:textId="77777777" w:rsidR="00A97F47" w:rsidRDefault="00A97F47">
      <w:pPr>
        <w:pStyle w:val="Textoindependiente"/>
        <w:spacing w:line="295" w:lineRule="auto"/>
        <w:jc w:val="both"/>
        <w:sectPr w:rsidR="00A97F47">
          <w:pgSz w:w="11910" w:h="16840"/>
          <w:pgMar w:top="1260" w:right="1275" w:bottom="1260" w:left="1275" w:header="225" w:footer="1060" w:gutter="0"/>
          <w:cols w:space="720"/>
        </w:sectPr>
      </w:pPr>
    </w:p>
    <w:p w14:paraId="1987035D" w14:textId="273D1372" w:rsidR="00A97F47" w:rsidRDefault="00000000">
      <w:pPr>
        <w:pStyle w:val="Textoindependiente"/>
        <w:spacing w:before="65"/>
      </w:pPr>
      <w:r>
        <w:rPr>
          <w:noProof/>
        </w:rPr>
        <w:lastRenderedPageBreak/>
        <mc:AlternateContent>
          <mc:Choice Requires="wps">
            <w:drawing>
              <wp:anchor distT="0" distB="0" distL="0" distR="0" simplePos="0" relativeHeight="251703808" behindDoc="0" locked="0" layoutInCell="1" allowOverlap="1" wp14:anchorId="2CCAEA4B" wp14:editId="27DA03A4">
                <wp:simplePos x="0" y="0"/>
                <wp:positionH relativeFrom="page">
                  <wp:posOffset>6807090</wp:posOffset>
                </wp:positionH>
                <wp:positionV relativeFrom="page">
                  <wp:posOffset>2818730</wp:posOffset>
                </wp:positionV>
                <wp:extent cx="419734" cy="3187065"/>
                <wp:effectExtent l="0" t="0" r="0" b="0"/>
                <wp:wrapNone/>
                <wp:docPr id="507" name="Text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90EC23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3DA66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CCAEA4B" id="Textbox 507" o:spid="_x0000_s1265" type="#_x0000_t202" style="position:absolute;margin-left:536pt;margin-top:221.95pt;width:33.05pt;height:250.95pt;z-index:251703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OgitZ6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490EC23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3DA66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6B98D4EF" w14:textId="77777777" w:rsidR="00A97F47" w:rsidRDefault="00000000">
      <w:pPr>
        <w:pStyle w:val="Textoindependiente"/>
        <w:spacing w:before="1" w:line="295" w:lineRule="auto"/>
        <w:ind w:left="142" w:right="141"/>
        <w:jc w:val="both"/>
      </w:pPr>
      <w:proofErr w:type="gramStart"/>
      <w:r>
        <w:rPr>
          <w:b/>
        </w:rPr>
        <w:t>Segundo.-</w:t>
      </w:r>
      <w:proofErr w:type="gramEnd"/>
      <w:r>
        <w:rPr>
          <w:b/>
        </w:rPr>
        <w:t xml:space="preserve"> </w:t>
      </w:r>
      <w:r>
        <w:t xml:space="preserve">El 24 de enero de 2024, </w:t>
      </w:r>
      <w:proofErr w:type="spellStart"/>
      <w:r>
        <w:t>nº</w:t>
      </w:r>
      <w:proofErr w:type="spellEnd"/>
      <w:r>
        <w:t xml:space="preserve"> 2024-E-RE-1764 Registro General de entrada, el interesado comunica mediante instancia general la renuncia a la licencia de obra referida en el punto anterior,</w:t>
      </w:r>
      <w:r>
        <w:rPr>
          <w:spacing w:val="80"/>
        </w:rPr>
        <w:t xml:space="preserve"> </w:t>
      </w:r>
      <w:r>
        <w:t>así como la solicitud de devolución del Impuesto de Construcción y Obras (ICIO).</w:t>
      </w:r>
    </w:p>
    <w:p w14:paraId="612DBFF8" w14:textId="77777777" w:rsidR="00A97F47" w:rsidRDefault="00A97F47">
      <w:pPr>
        <w:pStyle w:val="Textoindependiente"/>
        <w:spacing w:before="6"/>
      </w:pPr>
    </w:p>
    <w:p w14:paraId="332A83B5" w14:textId="0457E6FC" w:rsidR="00A97F47" w:rsidRDefault="00000000">
      <w:pPr>
        <w:pStyle w:val="Textoindependiente"/>
        <w:spacing w:line="292" w:lineRule="auto"/>
        <w:ind w:left="142" w:right="141"/>
        <w:jc w:val="both"/>
      </w:pPr>
      <w:r>
        <w:t xml:space="preserve">Entre la documentación aportada por el interesado se presentó el 28 de marzo de 2022 con Registro general de Entrada </w:t>
      </w:r>
      <w:proofErr w:type="spellStart"/>
      <w:r>
        <w:t>nº</w:t>
      </w:r>
      <w:proofErr w:type="spellEnd"/>
      <w:r>
        <w:t xml:space="preserve"> 11453, Justificante de pago del Impuesto de Construcción y Obras (ICIO) por importe de 89.180,23 €.</w:t>
      </w:r>
    </w:p>
    <w:p w14:paraId="010B7ED7" w14:textId="77777777" w:rsidR="00A97F47" w:rsidRDefault="00A97F47">
      <w:pPr>
        <w:pStyle w:val="Textoindependiente"/>
        <w:spacing w:before="10"/>
      </w:pPr>
    </w:p>
    <w:p w14:paraId="310DA78B" w14:textId="602C935F" w:rsidR="00A97F47" w:rsidRDefault="00000000">
      <w:pPr>
        <w:pStyle w:val="Textoindependiente"/>
        <w:spacing w:line="295" w:lineRule="auto"/>
        <w:ind w:left="142" w:right="140"/>
        <w:jc w:val="both"/>
      </w:pPr>
      <w:proofErr w:type="gramStart"/>
      <w:r>
        <w:rPr>
          <w:b/>
        </w:rPr>
        <w:t>Tercero.-</w:t>
      </w:r>
      <w:proofErr w:type="gramEnd"/>
      <w:r>
        <w:rPr>
          <w:b/>
        </w:rPr>
        <w:t xml:space="preserve"> </w:t>
      </w:r>
      <w:r>
        <w:t>Tras girarse visita de inspección se emite el informe por parte del Arquitecto Técnico</w:t>
      </w:r>
      <w:r w:rsidR="002D7AF5">
        <w:t>,</w:t>
      </w:r>
      <w:r>
        <w:t xml:space="preserve"> D. Antonio Peñalver</w:t>
      </w:r>
      <w:r w:rsidR="002D7AF5">
        <w:t>,</w:t>
      </w:r>
      <w:r>
        <w:t xml:space="preserve"> de fecha 7 de marzo de 2025, por que se verifica que no se ha iniciado ningún tipo de</w:t>
      </w:r>
      <w:r>
        <w:rPr>
          <w:spacing w:val="24"/>
        </w:rPr>
        <w:t xml:space="preserve"> </w:t>
      </w:r>
      <w:r>
        <w:t>trabajo</w:t>
      </w:r>
      <w:r>
        <w:rPr>
          <w:spacing w:val="27"/>
        </w:rPr>
        <w:t xml:space="preserve"> </w:t>
      </w:r>
      <w:r>
        <w:t>relacionado</w:t>
      </w:r>
      <w:r>
        <w:rPr>
          <w:spacing w:val="27"/>
        </w:rPr>
        <w:t xml:space="preserve"> </w:t>
      </w:r>
      <w:r>
        <w:t>con</w:t>
      </w:r>
      <w:r>
        <w:rPr>
          <w:spacing w:val="27"/>
        </w:rPr>
        <w:t xml:space="preserve"> </w:t>
      </w:r>
      <w:r>
        <w:t>las</w:t>
      </w:r>
      <w:r>
        <w:rPr>
          <w:spacing w:val="27"/>
        </w:rPr>
        <w:t xml:space="preserve"> </w:t>
      </w:r>
      <w:r>
        <w:t>obras</w:t>
      </w:r>
      <w:r>
        <w:rPr>
          <w:spacing w:val="27"/>
        </w:rPr>
        <w:t xml:space="preserve"> </w:t>
      </w:r>
      <w:r>
        <w:t>y</w:t>
      </w:r>
      <w:r>
        <w:rPr>
          <w:spacing w:val="27"/>
        </w:rPr>
        <w:t xml:space="preserve"> </w:t>
      </w:r>
      <w:r>
        <w:t>actividad</w:t>
      </w:r>
      <w:r>
        <w:rPr>
          <w:spacing w:val="27"/>
        </w:rPr>
        <w:t xml:space="preserve"> </w:t>
      </w:r>
      <w:r>
        <w:t>solicitadas</w:t>
      </w:r>
      <w:r>
        <w:rPr>
          <w:spacing w:val="27"/>
        </w:rPr>
        <w:t xml:space="preserve"> </w:t>
      </w:r>
      <w:r>
        <w:t>en</w:t>
      </w:r>
      <w:r>
        <w:rPr>
          <w:spacing w:val="27"/>
        </w:rPr>
        <w:t xml:space="preserve"> </w:t>
      </w:r>
      <w:r>
        <w:t>el</w:t>
      </w:r>
      <w:r>
        <w:rPr>
          <w:spacing w:val="27"/>
        </w:rPr>
        <w:t xml:space="preserve"> </w:t>
      </w:r>
      <w:r>
        <w:t>expediente</w:t>
      </w:r>
      <w:r>
        <w:rPr>
          <w:spacing w:val="27"/>
        </w:rPr>
        <w:t xml:space="preserve"> </w:t>
      </w:r>
      <w:r>
        <w:t>de</w:t>
      </w:r>
      <w:r>
        <w:rPr>
          <w:spacing w:val="27"/>
        </w:rPr>
        <w:t xml:space="preserve"> </w:t>
      </w:r>
      <w:r>
        <w:t>obra</w:t>
      </w:r>
      <w:r>
        <w:rPr>
          <w:spacing w:val="27"/>
        </w:rPr>
        <w:t xml:space="preserve"> </w:t>
      </w:r>
      <w:r>
        <w:t>mayor</w:t>
      </w:r>
      <w:r>
        <w:rPr>
          <w:spacing w:val="27"/>
        </w:rPr>
        <w:t xml:space="preserve"> </w:t>
      </w:r>
      <w:proofErr w:type="spellStart"/>
      <w:r>
        <w:t>nº</w:t>
      </w:r>
      <w:proofErr w:type="spellEnd"/>
      <w:r>
        <w:rPr>
          <w:spacing w:val="27"/>
        </w:rPr>
        <w:t xml:space="preserve"> </w:t>
      </w:r>
      <w:r>
        <w:rPr>
          <w:spacing w:val="-5"/>
        </w:rPr>
        <w:t>57</w:t>
      </w:r>
    </w:p>
    <w:p w14:paraId="73E14421" w14:textId="77777777" w:rsidR="00A97F47" w:rsidRDefault="00000000">
      <w:pPr>
        <w:pStyle w:val="Textoindependiente"/>
        <w:spacing w:line="542" w:lineRule="auto"/>
        <w:ind w:left="142" w:right="3556"/>
        <w:jc w:val="both"/>
      </w:pPr>
      <w:r>
        <w:t>/2022-01,</w:t>
      </w:r>
      <w:r>
        <w:rPr>
          <w:spacing w:val="-5"/>
        </w:rPr>
        <w:t xml:space="preserve"> </w:t>
      </w:r>
      <w:r>
        <w:t>informando</w:t>
      </w:r>
      <w:r>
        <w:rPr>
          <w:spacing w:val="-5"/>
        </w:rPr>
        <w:t xml:space="preserve"> </w:t>
      </w:r>
      <w:r>
        <w:t>favorablemente</w:t>
      </w:r>
      <w:r>
        <w:rPr>
          <w:spacing w:val="-5"/>
        </w:rPr>
        <w:t xml:space="preserve"> </w:t>
      </w:r>
      <w:r>
        <w:t>a</w:t>
      </w:r>
      <w:r>
        <w:rPr>
          <w:spacing w:val="-5"/>
        </w:rPr>
        <w:t xml:space="preserve"> </w:t>
      </w:r>
      <w:r>
        <w:t>la</w:t>
      </w:r>
      <w:r>
        <w:rPr>
          <w:spacing w:val="-5"/>
        </w:rPr>
        <w:t xml:space="preserve"> </w:t>
      </w:r>
      <w:r>
        <w:t>renuncia</w:t>
      </w:r>
      <w:r>
        <w:rPr>
          <w:spacing w:val="-5"/>
        </w:rPr>
        <w:t xml:space="preserve"> </w:t>
      </w:r>
      <w:r>
        <w:t>presentada. A los anteriores hechos le son de aplicación los siguientes:</w:t>
      </w:r>
    </w:p>
    <w:p w14:paraId="23FF9A04" w14:textId="77777777" w:rsidR="00A97F47" w:rsidRDefault="00000000">
      <w:pPr>
        <w:pStyle w:val="Ttulo2"/>
        <w:jc w:val="both"/>
      </w:pPr>
      <w:r>
        <w:t xml:space="preserve">FUNDAMENTOS DE </w:t>
      </w:r>
      <w:r>
        <w:rPr>
          <w:spacing w:val="-2"/>
        </w:rPr>
        <w:t>DERECHO:</w:t>
      </w:r>
    </w:p>
    <w:p w14:paraId="1FC45C9A" w14:textId="77777777" w:rsidR="00A97F47" w:rsidRDefault="00A97F47">
      <w:pPr>
        <w:pStyle w:val="Textoindependiente"/>
        <w:spacing w:before="59"/>
        <w:rPr>
          <w:b/>
        </w:rPr>
      </w:pPr>
    </w:p>
    <w:p w14:paraId="4B214EEB" w14:textId="77777777" w:rsidR="00A97F47" w:rsidRDefault="00000000">
      <w:pPr>
        <w:pStyle w:val="Textoindependiente"/>
        <w:spacing w:line="292" w:lineRule="auto"/>
        <w:ind w:left="142" w:right="141"/>
        <w:jc w:val="both"/>
      </w:pPr>
      <w:r>
        <w:t>I.- A la vista del escrito presentado y de los antecedentes expuestos y, de conformidad con lo establecido</w:t>
      </w:r>
      <w:r>
        <w:rPr>
          <w:spacing w:val="40"/>
        </w:rPr>
        <w:t xml:space="preserve"> </w:t>
      </w:r>
      <w:r>
        <w:t>en</w:t>
      </w:r>
      <w:r>
        <w:rPr>
          <w:spacing w:val="40"/>
        </w:rPr>
        <w:t xml:space="preserve"> </w:t>
      </w:r>
      <w:r>
        <w:t>el</w:t>
      </w:r>
      <w:r>
        <w:rPr>
          <w:spacing w:val="40"/>
        </w:rPr>
        <w:t xml:space="preserve"> </w:t>
      </w:r>
      <w:r>
        <w:t>citado</w:t>
      </w:r>
      <w:r>
        <w:rPr>
          <w:spacing w:val="40"/>
        </w:rPr>
        <w:t xml:space="preserve"> </w:t>
      </w:r>
      <w:r>
        <w:t>artículo</w:t>
      </w:r>
      <w:r>
        <w:rPr>
          <w:spacing w:val="40"/>
        </w:rPr>
        <w:t xml:space="preserve"> </w:t>
      </w:r>
      <w:r>
        <w:t>94</w:t>
      </w:r>
      <w:r>
        <w:rPr>
          <w:spacing w:val="40"/>
        </w:rPr>
        <w:t xml:space="preserve"> </w:t>
      </w:r>
      <w:r>
        <w:t>de</w:t>
      </w:r>
      <w:r>
        <w:rPr>
          <w:spacing w:val="40"/>
        </w:rPr>
        <w:t xml:space="preserve"> </w:t>
      </w:r>
      <w:r>
        <w:t>la</w:t>
      </w:r>
      <w:r>
        <w:rPr>
          <w:spacing w:val="40"/>
        </w:rPr>
        <w:t xml:space="preserve"> </w:t>
      </w:r>
      <w:r>
        <w:t>Ley</w:t>
      </w:r>
      <w:r>
        <w:rPr>
          <w:spacing w:val="40"/>
        </w:rPr>
        <w:t xml:space="preserve"> </w:t>
      </w:r>
      <w:r>
        <w:t>39/15,</w:t>
      </w:r>
      <w:r>
        <w:rPr>
          <w:spacing w:val="40"/>
        </w:rPr>
        <w:t xml:space="preserve"> </w:t>
      </w:r>
      <w:r>
        <w:t>de</w:t>
      </w:r>
      <w:r>
        <w:rPr>
          <w:spacing w:val="40"/>
        </w:rPr>
        <w:t xml:space="preserve"> </w:t>
      </w:r>
      <w:r>
        <w:t>1</w:t>
      </w:r>
      <w:r>
        <w:rPr>
          <w:spacing w:val="40"/>
        </w:rPr>
        <w:t xml:space="preserve"> </w:t>
      </w:r>
      <w:r>
        <w:t>de</w:t>
      </w:r>
      <w:r>
        <w:rPr>
          <w:spacing w:val="40"/>
        </w:rPr>
        <w:t xml:space="preserve"> </w:t>
      </w:r>
      <w:r>
        <w:t>octubre,</w:t>
      </w:r>
      <w:r>
        <w:rPr>
          <w:spacing w:val="40"/>
        </w:rPr>
        <w:t xml:space="preserve"> </w:t>
      </w:r>
      <w:r>
        <w:t>del</w:t>
      </w:r>
      <w:r>
        <w:rPr>
          <w:spacing w:val="40"/>
        </w:rPr>
        <w:t xml:space="preserve"> </w:t>
      </w:r>
      <w:r>
        <w:t>Procedimiento Administrativo Común de las Administraciones Públicas, entendiendo que lo solicitado es el desistimiento o la renuncia de una licencia concedida, sería procedente la aceptación del</w:t>
      </w:r>
      <w:r>
        <w:rPr>
          <w:spacing w:val="40"/>
        </w:rPr>
        <w:t xml:space="preserve"> </w:t>
      </w:r>
      <w:r>
        <w:t>desistimiento solicitado declarando concluso el procedimiento sin más trámite, con archivo de las actuaciones habidas en el mismo.</w:t>
      </w:r>
    </w:p>
    <w:p w14:paraId="57DD7871" w14:textId="77777777" w:rsidR="00A97F47" w:rsidRDefault="00A97F47">
      <w:pPr>
        <w:pStyle w:val="Textoindependiente"/>
        <w:spacing w:before="9"/>
      </w:pPr>
    </w:p>
    <w:p w14:paraId="6662768B" w14:textId="77777777" w:rsidR="00A97F47" w:rsidRDefault="00000000">
      <w:pPr>
        <w:pStyle w:val="Textoindependiente"/>
        <w:spacing w:line="292" w:lineRule="auto"/>
        <w:ind w:left="142" w:right="141"/>
        <w:jc w:val="both"/>
      </w:pPr>
      <w:r>
        <w:t>II.- Es competente para resolver el procedimiento la Junta de Gobierno Local en virtud de lo</w:t>
      </w:r>
      <w:r>
        <w:rPr>
          <w:spacing w:val="80"/>
        </w:rPr>
        <w:t xml:space="preserve"> </w:t>
      </w:r>
      <w:r>
        <w:t>dispuesto en el artículo 127.1.e) de la Ley 7/1985, de 2 de abril, Reguladora de las Bases de</w:t>
      </w:r>
      <w:r>
        <w:rPr>
          <w:spacing w:val="40"/>
        </w:rPr>
        <w:t xml:space="preserve"> </w:t>
      </w:r>
      <w:r>
        <w:rPr>
          <w:spacing w:val="-2"/>
        </w:rPr>
        <w:t>Régimen.</w:t>
      </w:r>
    </w:p>
    <w:p w14:paraId="6A6A971F" w14:textId="77777777" w:rsidR="00A97F47" w:rsidRDefault="00A97F47">
      <w:pPr>
        <w:pStyle w:val="Textoindependiente"/>
        <w:spacing w:before="10"/>
      </w:pPr>
    </w:p>
    <w:p w14:paraId="16347E4B" w14:textId="77777777" w:rsidR="00A97F47" w:rsidRDefault="00000000">
      <w:pPr>
        <w:pStyle w:val="Textoindependiente"/>
        <w:spacing w:line="292" w:lineRule="auto"/>
        <w:ind w:left="142" w:right="141"/>
        <w:jc w:val="both"/>
      </w:pPr>
      <w:r>
        <w:t xml:space="preserve">En consecuencia, con todo lo expuesto y a la vista del contenido del expediente, se informa favorablemente la solicitud de desistimiento formulada, elevándose a la Junta de Gobierno Local la </w:t>
      </w:r>
      <w:r>
        <w:rPr>
          <w:spacing w:val="-2"/>
        </w:rPr>
        <w:t>siguiente</w:t>
      </w:r>
    </w:p>
    <w:p w14:paraId="76DDCAA6" w14:textId="77777777" w:rsidR="00A97F47" w:rsidRDefault="00A97F47">
      <w:pPr>
        <w:pStyle w:val="Textoindependiente"/>
        <w:spacing w:before="10"/>
      </w:pPr>
    </w:p>
    <w:p w14:paraId="35B4467B" w14:textId="1508D159" w:rsidR="00A97F47"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PR/2025/2974</w:t>
      </w:r>
      <w:r>
        <w:rPr>
          <w:spacing w:val="-4"/>
        </w:rPr>
        <w:t xml:space="preserve"> </w:t>
      </w:r>
      <w:r>
        <w:t>de</w:t>
      </w:r>
      <w:r>
        <w:rPr>
          <w:spacing w:val="-4"/>
        </w:rPr>
        <w:t xml:space="preserve"> </w:t>
      </w:r>
      <w:r>
        <w:t>19</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2D7AF5">
        <w:rPr>
          <w:spacing w:val="-2"/>
        </w:rPr>
        <w:t>,</w:t>
      </w:r>
    </w:p>
    <w:p w14:paraId="6000A00B" w14:textId="77777777" w:rsidR="00A97F47" w:rsidRDefault="00A97F47">
      <w:pPr>
        <w:pStyle w:val="Textoindependiente"/>
        <w:spacing w:before="59"/>
      </w:pPr>
    </w:p>
    <w:p w14:paraId="1308AB27" w14:textId="77777777" w:rsidR="00A97F47" w:rsidRDefault="00000000">
      <w:pPr>
        <w:pStyle w:val="Ttulo3"/>
        <w:spacing w:before="1"/>
      </w:pPr>
      <w:r>
        <w:rPr>
          <w:spacing w:val="-2"/>
        </w:rPr>
        <w:t>Resolución:</w:t>
      </w:r>
    </w:p>
    <w:p w14:paraId="4E9AB2E3" w14:textId="77777777" w:rsidR="00A97F47" w:rsidRDefault="00A97F47">
      <w:pPr>
        <w:pStyle w:val="Textoindependiente"/>
        <w:spacing w:before="61"/>
        <w:rPr>
          <w:b/>
        </w:rPr>
      </w:pPr>
    </w:p>
    <w:p w14:paraId="1FCD7F64" w14:textId="0540EFD3" w:rsidR="00A97F47" w:rsidRDefault="00000000">
      <w:pPr>
        <w:pStyle w:val="Textoindependiente"/>
        <w:spacing w:line="292" w:lineRule="auto"/>
        <w:ind w:left="142" w:right="141"/>
        <w:jc w:val="both"/>
      </w:pPr>
      <w:r>
        <w:t xml:space="preserve">Primero.- Aceptar la renuncia formulada por </w:t>
      </w:r>
      <w:r w:rsidR="002D7AF5">
        <w:t xml:space="preserve">D. </w:t>
      </w:r>
      <w:r>
        <w:t xml:space="preserve">Michael Goldenberg en presentación de </w:t>
      </w:r>
      <w:proofErr w:type="spellStart"/>
      <w:r>
        <w:t>Value</w:t>
      </w:r>
      <w:proofErr w:type="spellEnd"/>
      <w:r>
        <w:t xml:space="preserve"> </w:t>
      </w:r>
      <w:proofErr w:type="spellStart"/>
      <w:r>
        <w:t>Retail</w:t>
      </w:r>
      <w:proofErr w:type="spellEnd"/>
      <w:r>
        <w:t xml:space="preserve"> Madrid</w:t>
      </w:r>
      <w:r w:rsidR="002D7AF5">
        <w:t>,</w:t>
      </w:r>
      <w:r>
        <w:t xml:space="preserve"> S.L., de la licencia urbanística concedida por la Junta de Gobierno Local en sesión celebrada el día 21 de julio de 2023, de obra y actividad para ampliación de Centro Comercial por la</w:t>
      </w:r>
      <w:r>
        <w:rPr>
          <w:spacing w:val="40"/>
        </w:rPr>
        <w:t xml:space="preserve"> </w:t>
      </w:r>
      <w:r>
        <w:t xml:space="preserve">construcción de pabellón en la actual terraza mirador del conjunto comercial y reforma del local 83 de Las Rozas </w:t>
      </w:r>
      <w:proofErr w:type="spellStart"/>
      <w:r>
        <w:t>Village</w:t>
      </w:r>
      <w:proofErr w:type="spellEnd"/>
      <w:r>
        <w:t>, tramitada con número de expediente 57/2022-01 y declarar concluso el procedimiento con archivo del expediente.</w:t>
      </w:r>
    </w:p>
    <w:p w14:paraId="299CD966" w14:textId="77777777" w:rsidR="00A97F47" w:rsidRDefault="00A97F47">
      <w:pPr>
        <w:pStyle w:val="Textoindependiente"/>
        <w:spacing w:before="9"/>
      </w:pPr>
    </w:p>
    <w:p w14:paraId="014CEF22" w14:textId="77777777" w:rsidR="00A97F47" w:rsidRDefault="00000000">
      <w:pPr>
        <w:pStyle w:val="Textoindependiente"/>
        <w:spacing w:line="292" w:lineRule="auto"/>
        <w:ind w:left="142" w:right="141"/>
        <w:jc w:val="both"/>
      </w:pPr>
      <w:proofErr w:type="gramStart"/>
      <w:r>
        <w:t>Segundo.-</w:t>
      </w:r>
      <w:proofErr w:type="gramEnd"/>
      <w:r>
        <w:t xml:space="preserve"> Dar traslado del contenido del presente acuerdo a la Tesorería Municipal para su pronunciamiento sobre la devolución del ICIO solicitada.</w:t>
      </w:r>
    </w:p>
    <w:p w14:paraId="7F7E8CFE" w14:textId="77777777" w:rsidR="00A97F47" w:rsidRDefault="00A97F47">
      <w:pPr>
        <w:pStyle w:val="Textoindependiente"/>
        <w:spacing w:before="2"/>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A97F47" w14:paraId="0A375EE4"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34F3DB78" w14:textId="65D19CD8" w:rsidR="00A97F47" w:rsidRDefault="00000000">
            <w:pPr>
              <w:pStyle w:val="TableParagraph"/>
              <w:spacing w:before="79" w:line="297" w:lineRule="auto"/>
              <w:ind w:right="52"/>
              <w:jc w:val="both"/>
              <w:rPr>
                <w:b/>
                <w:sz w:val="20"/>
              </w:rPr>
            </w:pPr>
            <w:r>
              <w:rPr>
                <w:b/>
                <w:sz w:val="20"/>
              </w:rPr>
              <w:t xml:space="preserve">Concesión de licencia de segregación de una parcela sita en la calle </w:t>
            </w:r>
            <w:r w:rsidR="002D7AF5">
              <w:rPr>
                <w:b/>
                <w:sz w:val="20"/>
              </w:rPr>
              <w:t>******************************************</w:t>
            </w:r>
            <w:r>
              <w:rPr>
                <w:b/>
                <w:sz w:val="20"/>
              </w:rPr>
              <w:t xml:space="preserve">, en tres parcelas resultantes, una de ellas de cesión para vial público al Ayuntamiento, según proyecto técnico redactado Arquitecto colegiado en el COAM con el número 5.104 y Arquitecto colegiado en el COAM con el número 5.223. </w:t>
            </w:r>
            <w:proofErr w:type="spellStart"/>
            <w:r>
              <w:rPr>
                <w:b/>
                <w:sz w:val="20"/>
              </w:rPr>
              <w:t>Expte</w:t>
            </w:r>
            <w:proofErr w:type="spellEnd"/>
            <w:r>
              <w:rPr>
                <w:b/>
                <w:sz w:val="20"/>
              </w:rPr>
              <w:t>. 6040/2025.</w:t>
            </w:r>
          </w:p>
        </w:tc>
      </w:tr>
      <w:tr w:rsidR="00A97F47" w14:paraId="5726BAC3" w14:textId="77777777">
        <w:trPr>
          <w:trHeight w:val="176"/>
        </w:trPr>
        <w:tc>
          <w:tcPr>
            <w:tcW w:w="1877" w:type="dxa"/>
            <w:tcBorders>
              <w:top w:val="single" w:sz="6" w:space="0" w:color="CCCCCC"/>
              <w:left w:val="single" w:sz="4" w:space="0" w:color="CCCCCC"/>
              <w:bottom w:val="nil"/>
              <w:right w:val="single" w:sz="6" w:space="0" w:color="CCCCCC"/>
            </w:tcBorders>
          </w:tcPr>
          <w:p w14:paraId="09401192" w14:textId="77777777" w:rsidR="00A97F47" w:rsidRDefault="00A97F47">
            <w:pPr>
              <w:pStyle w:val="TableParagraph"/>
              <w:spacing w:before="0"/>
              <w:ind w:left="0"/>
              <w:rPr>
                <w:rFonts w:ascii="Times New Roman"/>
                <w:sz w:val="10"/>
              </w:rPr>
            </w:pPr>
          </w:p>
        </w:tc>
        <w:tc>
          <w:tcPr>
            <w:tcW w:w="7185" w:type="dxa"/>
            <w:tcBorders>
              <w:top w:val="single" w:sz="6" w:space="0" w:color="CCCCCC"/>
              <w:left w:val="single" w:sz="6" w:space="0" w:color="CCCCCC"/>
              <w:bottom w:val="nil"/>
              <w:right w:val="single" w:sz="4" w:space="0" w:color="CCCCCC"/>
            </w:tcBorders>
          </w:tcPr>
          <w:p w14:paraId="79EEBF1D" w14:textId="77777777" w:rsidR="00A97F47" w:rsidRDefault="00A97F47">
            <w:pPr>
              <w:pStyle w:val="TableParagraph"/>
              <w:spacing w:before="0"/>
              <w:ind w:left="0"/>
              <w:rPr>
                <w:rFonts w:ascii="Times New Roman"/>
                <w:sz w:val="10"/>
              </w:rPr>
            </w:pPr>
          </w:p>
        </w:tc>
      </w:tr>
    </w:tbl>
    <w:p w14:paraId="03D7B52B" w14:textId="77777777" w:rsidR="00A97F47" w:rsidRDefault="00A97F47">
      <w:pPr>
        <w:pStyle w:val="TableParagraph"/>
        <w:rPr>
          <w:rFonts w:ascii="Times New Roman"/>
          <w:sz w:val="10"/>
        </w:rPr>
        <w:sectPr w:rsidR="00A97F47">
          <w:pgSz w:w="11910" w:h="16840"/>
          <w:pgMar w:top="1260" w:right="1275" w:bottom="1260" w:left="1275" w:header="225" w:footer="1060" w:gutter="0"/>
          <w:cols w:space="720"/>
        </w:sectPr>
      </w:pPr>
    </w:p>
    <w:p w14:paraId="054DDC6F" w14:textId="0134B8CD" w:rsidR="00A97F47" w:rsidRDefault="00000000">
      <w:pPr>
        <w:pStyle w:val="Textoindependiente"/>
        <w:rPr>
          <w:sz w:val="13"/>
        </w:rPr>
      </w:pPr>
      <w:r>
        <w:rPr>
          <w:noProof/>
          <w:sz w:val="13"/>
        </w:rPr>
        <w:lastRenderedPageBreak/>
        <mc:AlternateContent>
          <mc:Choice Requires="wps">
            <w:drawing>
              <wp:anchor distT="0" distB="0" distL="0" distR="0" simplePos="0" relativeHeight="251704832" behindDoc="0" locked="0" layoutInCell="1" allowOverlap="1" wp14:anchorId="6DADA573" wp14:editId="71CA7D12">
                <wp:simplePos x="0" y="0"/>
                <wp:positionH relativeFrom="page">
                  <wp:posOffset>6807090</wp:posOffset>
                </wp:positionH>
                <wp:positionV relativeFrom="page">
                  <wp:posOffset>2818730</wp:posOffset>
                </wp:positionV>
                <wp:extent cx="419734" cy="3187065"/>
                <wp:effectExtent l="0" t="0" r="0" b="0"/>
                <wp:wrapNone/>
                <wp:docPr id="509" name="Text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FB5503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D3B37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DADA573" id="Textbox 509" o:spid="_x0000_s1266" type="#_x0000_t202" style="position:absolute;margin-left:536pt;margin-top:221.95pt;width:33.05pt;height:250.95pt;z-index:251704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3KtpA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7rDJvPttAdSQ0NJKHlWK+I2Uj9bTn+3MuoORs+&#10;eTIwD8M5iedke05iGt5DGZms0cPbfQJjC6PrNzMj6kzRNE9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P83Kt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6FB5503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D3B37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A97F47" w14:paraId="759CD7EE" w14:textId="77777777">
        <w:trPr>
          <w:trHeight w:val="346"/>
        </w:trPr>
        <w:tc>
          <w:tcPr>
            <w:tcW w:w="1877" w:type="dxa"/>
            <w:tcBorders>
              <w:top w:val="nil"/>
              <w:bottom w:val="single" w:sz="6" w:space="0" w:color="CCCCCC"/>
              <w:right w:val="single" w:sz="6" w:space="0" w:color="CCCCCC"/>
            </w:tcBorders>
          </w:tcPr>
          <w:p w14:paraId="170E4F71" w14:textId="77777777" w:rsidR="00A97F47" w:rsidRDefault="00000000">
            <w:pPr>
              <w:pStyle w:val="TableParagraph"/>
              <w:spacing w:before="22"/>
              <w:rPr>
                <w:b/>
                <w:sz w:val="20"/>
              </w:rPr>
            </w:pPr>
            <w:r>
              <w:rPr>
                <w:b/>
                <w:spacing w:val="-2"/>
                <w:sz w:val="20"/>
              </w:rPr>
              <w:t>Favorable</w:t>
            </w:r>
          </w:p>
        </w:tc>
        <w:tc>
          <w:tcPr>
            <w:tcW w:w="7185" w:type="dxa"/>
            <w:tcBorders>
              <w:top w:val="nil"/>
              <w:left w:val="single" w:sz="6" w:space="0" w:color="CCCCCC"/>
              <w:bottom w:val="single" w:sz="6" w:space="0" w:color="CCCCCC"/>
            </w:tcBorders>
          </w:tcPr>
          <w:p w14:paraId="1B0A4F9C" w14:textId="77777777" w:rsidR="00A97F47" w:rsidRDefault="00000000">
            <w:pPr>
              <w:pStyle w:val="TableParagraph"/>
              <w:spacing w:before="2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D14B183" w14:textId="77777777" w:rsidR="00A97F47" w:rsidRDefault="00A97F47">
      <w:pPr>
        <w:pStyle w:val="Textoindependiente"/>
        <w:spacing w:before="152"/>
      </w:pPr>
    </w:p>
    <w:p w14:paraId="3DEA9F5E" w14:textId="77777777" w:rsidR="00A97F47" w:rsidRDefault="00000000">
      <w:pPr>
        <w:pStyle w:val="Ttulo3"/>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CF0BC80" w14:textId="77777777" w:rsidR="00A97F47" w:rsidRDefault="00A97F47">
      <w:pPr>
        <w:pStyle w:val="Textoindependiente"/>
        <w:spacing w:before="61"/>
        <w:rPr>
          <w:b/>
        </w:rPr>
      </w:pPr>
    </w:p>
    <w:p w14:paraId="6A7C7528" w14:textId="3642CAF5" w:rsidR="00A97F47" w:rsidRDefault="00000000">
      <w:pPr>
        <w:pStyle w:val="Textoindependiente"/>
        <w:spacing w:line="295" w:lineRule="auto"/>
        <w:ind w:left="142" w:right="141"/>
        <w:jc w:val="both"/>
      </w:pPr>
      <w:r>
        <w:rPr>
          <w:b/>
        </w:rPr>
        <w:t xml:space="preserve">Primero. </w:t>
      </w:r>
      <w:r>
        <w:t>Con fecha 24 de enero de 2025, numero de registro de entrada 2025-E-RE-1778</w:t>
      </w:r>
      <w:r w:rsidR="002D7AF5">
        <w:t>,</w:t>
      </w:r>
      <w:r>
        <w:t xml:space="preserve"> D. Tomas Zazo </w:t>
      </w:r>
      <w:proofErr w:type="spellStart"/>
      <w:r>
        <w:t>Larrad</w:t>
      </w:r>
      <w:proofErr w:type="spellEnd"/>
      <w:r w:rsidR="002D7AF5">
        <w:t>,</w:t>
      </w:r>
      <w:r>
        <w:t xml:space="preserve"> en representación de </w:t>
      </w:r>
      <w:proofErr w:type="spellStart"/>
      <w:r>
        <w:t>Casteza</w:t>
      </w:r>
      <w:proofErr w:type="spellEnd"/>
      <w:r>
        <w:t xml:space="preserve"> Inmobiliaria</w:t>
      </w:r>
      <w:r w:rsidR="002D7AF5">
        <w:t>,</w:t>
      </w:r>
      <w:r>
        <w:t xml:space="preserve"> S.L.</w:t>
      </w:r>
      <w:r w:rsidR="002D7AF5">
        <w:t>,</w:t>
      </w:r>
      <w:r>
        <w:t xml:space="preserve"> solicitó la segregación de una parcela</w:t>
      </w:r>
      <w:r>
        <w:rPr>
          <w:spacing w:val="80"/>
        </w:rPr>
        <w:t xml:space="preserve"> </w:t>
      </w:r>
      <w:r>
        <w:t xml:space="preserve">sita en la calle </w:t>
      </w:r>
      <w:r w:rsidR="002D7AF5">
        <w:t>***********************</w:t>
      </w:r>
      <w:r>
        <w:t>, para obtener tres parcelas resultantes, una de ellas de cesión para vial público al Ayuntamiento</w:t>
      </w:r>
    </w:p>
    <w:p w14:paraId="43A766B5" w14:textId="77777777" w:rsidR="00A97F47" w:rsidRDefault="00A97F47">
      <w:pPr>
        <w:pStyle w:val="Textoindependiente"/>
        <w:spacing w:before="4"/>
      </w:pPr>
    </w:p>
    <w:p w14:paraId="081C0C2B" w14:textId="7AF06741" w:rsidR="00A97F47" w:rsidRDefault="00000000">
      <w:pPr>
        <w:pStyle w:val="Textoindependiente"/>
        <w:spacing w:before="1" w:line="292" w:lineRule="auto"/>
        <w:ind w:left="142" w:right="141"/>
        <w:jc w:val="both"/>
      </w:pPr>
      <w:r>
        <w:t>A la solicitud se acompaña proyecto técnico redactado por D. Antonio de la Riva Conde</w:t>
      </w:r>
      <w:r w:rsidR="003F78E0">
        <w:t xml:space="preserve">, </w:t>
      </w:r>
      <w:r>
        <w:t>Arquitecto colegiado en el COAM con el número 5.104 y D. Juan Arturo Suarez Torres</w:t>
      </w:r>
      <w:r w:rsidR="003F78E0">
        <w:t>,</w:t>
      </w:r>
      <w:r>
        <w:t xml:space="preserve"> Arquitecto colegiado en</w:t>
      </w:r>
      <w:r>
        <w:rPr>
          <w:spacing w:val="40"/>
        </w:rPr>
        <w:t xml:space="preserve"> </w:t>
      </w:r>
      <w:r>
        <w:t>el COAM con el número 5.223 y justificante de pago de tasas.</w:t>
      </w:r>
    </w:p>
    <w:p w14:paraId="370B7C01" w14:textId="77777777" w:rsidR="00A97F47" w:rsidRDefault="00A97F47">
      <w:pPr>
        <w:pStyle w:val="Textoindependiente"/>
        <w:spacing w:before="9"/>
      </w:pPr>
    </w:p>
    <w:p w14:paraId="4EA0F68C" w14:textId="2B6A5BF0" w:rsidR="00A97F47" w:rsidRDefault="00000000">
      <w:pPr>
        <w:pStyle w:val="Textoindependiente"/>
        <w:spacing w:line="295" w:lineRule="auto"/>
        <w:ind w:left="142" w:right="141"/>
        <w:jc w:val="both"/>
      </w:pPr>
      <w:proofErr w:type="gramStart"/>
      <w:r>
        <w:rPr>
          <w:b/>
        </w:rPr>
        <w:t>Segundo.-</w:t>
      </w:r>
      <w:proofErr w:type="gramEnd"/>
      <w:r>
        <w:rPr>
          <w:b/>
        </w:rPr>
        <w:t xml:space="preserve"> </w:t>
      </w:r>
      <w:r>
        <w:t xml:space="preserve">Analizado el contenido del proyecto presentado, se emite informe por parte del Arquitecto Técnico Municipal, </w:t>
      </w:r>
      <w:r w:rsidR="003F78E0">
        <w:t xml:space="preserve">D. </w:t>
      </w:r>
      <w:r>
        <w:t>Antonio Peñalver, de fecha 16 de abril de 2025, que motiva la formulación de un requerimiento de subsanación de deficiencias que es debidamente notificado al interesado, tal y</w:t>
      </w:r>
      <w:r>
        <w:rPr>
          <w:spacing w:val="80"/>
        </w:rPr>
        <w:t xml:space="preserve"> </w:t>
      </w:r>
      <w:r>
        <w:t>como consta en el expediente.</w:t>
      </w:r>
    </w:p>
    <w:p w14:paraId="101F3DF1" w14:textId="77777777" w:rsidR="00A97F47" w:rsidRDefault="00A97F47">
      <w:pPr>
        <w:pStyle w:val="Textoindependiente"/>
        <w:spacing w:before="5"/>
      </w:pPr>
    </w:p>
    <w:p w14:paraId="1997FB4E" w14:textId="77777777" w:rsidR="00A97F47" w:rsidRDefault="00000000">
      <w:pPr>
        <w:pStyle w:val="Textoindependiente"/>
        <w:spacing w:line="295" w:lineRule="auto"/>
        <w:ind w:left="142" w:right="141"/>
        <w:jc w:val="both"/>
      </w:pPr>
      <w:proofErr w:type="gramStart"/>
      <w:r>
        <w:rPr>
          <w:b/>
        </w:rPr>
        <w:t>Tercero.-</w:t>
      </w:r>
      <w:proofErr w:type="gramEnd"/>
      <w:r>
        <w:rPr>
          <w:b/>
          <w:spacing w:val="40"/>
        </w:rPr>
        <w:t xml:space="preserve"> </w:t>
      </w:r>
      <w:r>
        <w:t>En respuesta al requerimiento efectuado, en fecha 23 de abril de 2.025, con número de registro de entrada 2025-E-RE-11231 se aporta diversa documentación para su incorporación al expediente, consistente en nuevo proyecto y topográfico.</w:t>
      </w:r>
    </w:p>
    <w:p w14:paraId="76908E03" w14:textId="77777777" w:rsidR="00A97F47" w:rsidRDefault="00A97F47">
      <w:pPr>
        <w:pStyle w:val="Textoindependiente"/>
        <w:spacing w:before="6"/>
      </w:pPr>
    </w:p>
    <w:p w14:paraId="22A50F83" w14:textId="22144535" w:rsidR="00A97F47" w:rsidRDefault="00000000">
      <w:pPr>
        <w:pStyle w:val="Textoindependiente"/>
        <w:spacing w:line="295" w:lineRule="auto"/>
        <w:ind w:left="142" w:right="141"/>
        <w:jc w:val="both"/>
      </w:pPr>
      <w:proofErr w:type="gramStart"/>
      <w:r>
        <w:rPr>
          <w:b/>
        </w:rPr>
        <w:t>Cuarto.-</w:t>
      </w:r>
      <w:proofErr w:type="gramEnd"/>
      <w:r>
        <w:rPr>
          <w:b/>
        </w:rPr>
        <w:t xml:space="preserve"> </w:t>
      </w:r>
      <w:r>
        <w:t>La actuación pretendida consiste en la segregación de la finca, sita en la calle Santa Ana núm. 9, registral 61.153, cuenta con una superficie de terreno inscrita de 1.390,90 m2; 1.331,00 m2</w:t>
      </w:r>
      <w:r>
        <w:rPr>
          <w:spacing w:val="40"/>
        </w:rPr>
        <w:t xml:space="preserve"> </w:t>
      </w:r>
      <w:r>
        <w:t xml:space="preserve">de superficie catastral </w:t>
      </w:r>
      <w:r w:rsidR="003F78E0">
        <w:t>************************</w:t>
      </w:r>
      <w:r>
        <w:t xml:space="preserve"> y 1359,23 m2 según medición topográfica, en tres fincas de resultado:</w:t>
      </w:r>
    </w:p>
    <w:p w14:paraId="3150E956" w14:textId="77777777" w:rsidR="00A97F47" w:rsidRDefault="00A97F47">
      <w:pPr>
        <w:pStyle w:val="Textoindependiente"/>
      </w:pPr>
    </w:p>
    <w:p w14:paraId="08144C6E" w14:textId="77777777" w:rsidR="00A97F47" w:rsidRDefault="00A97F47">
      <w:pPr>
        <w:pStyle w:val="Textoindependiente"/>
        <w:spacing w:before="54"/>
      </w:pPr>
    </w:p>
    <w:p w14:paraId="0DC4D6AE" w14:textId="77777777" w:rsidR="00A97F47" w:rsidRDefault="00000000">
      <w:pPr>
        <w:pStyle w:val="Ttulo2"/>
        <w:jc w:val="both"/>
      </w:pPr>
      <w:r>
        <w:t>DESCRIPCION</w:t>
      </w:r>
      <w:r>
        <w:rPr>
          <w:spacing w:val="-5"/>
        </w:rPr>
        <w:t xml:space="preserve"> </w:t>
      </w:r>
      <w:r>
        <w:t>PARCELAS</w:t>
      </w:r>
      <w:r>
        <w:rPr>
          <w:spacing w:val="-5"/>
        </w:rPr>
        <w:t xml:space="preserve"> </w:t>
      </w:r>
      <w:r>
        <w:rPr>
          <w:spacing w:val="-2"/>
        </w:rPr>
        <w:t>RESULTANTES</w:t>
      </w:r>
    </w:p>
    <w:p w14:paraId="536C85F6" w14:textId="77777777" w:rsidR="00A97F47" w:rsidRDefault="00A97F47">
      <w:pPr>
        <w:pStyle w:val="Textoindependiente"/>
        <w:spacing w:before="61"/>
        <w:rPr>
          <w:b/>
        </w:rPr>
      </w:pPr>
    </w:p>
    <w:p w14:paraId="055C036A" w14:textId="77777777" w:rsidR="00A97F47" w:rsidRDefault="00000000">
      <w:pPr>
        <w:pStyle w:val="Ttulo3"/>
        <w:jc w:val="both"/>
      </w:pPr>
      <w:r>
        <w:t>Parcela</w:t>
      </w:r>
      <w:r>
        <w:rPr>
          <w:spacing w:val="-8"/>
        </w:rPr>
        <w:t xml:space="preserve"> </w:t>
      </w:r>
      <w:r>
        <w:t>Resultante</w:t>
      </w:r>
      <w:r>
        <w:rPr>
          <w:spacing w:val="-7"/>
        </w:rPr>
        <w:t xml:space="preserve"> </w:t>
      </w:r>
      <w:r>
        <w:rPr>
          <w:spacing w:val="-10"/>
        </w:rPr>
        <w:t>1</w:t>
      </w:r>
    </w:p>
    <w:p w14:paraId="35FBB334" w14:textId="77777777" w:rsidR="00A97F47" w:rsidRDefault="00A97F47">
      <w:pPr>
        <w:pStyle w:val="Textoindependiente"/>
        <w:spacing w:before="61"/>
        <w:rPr>
          <w:b/>
        </w:rPr>
      </w:pPr>
    </w:p>
    <w:p w14:paraId="1416A67D" w14:textId="28EF58F7" w:rsidR="00A97F47" w:rsidRDefault="00000000">
      <w:pPr>
        <w:pStyle w:val="Textoindependiente"/>
        <w:spacing w:line="292" w:lineRule="auto"/>
        <w:ind w:left="142" w:right="141"/>
        <w:jc w:val="both"/>
      </w:pPr>
      <w:r>
        <w:t xml:space="preserve">Urbana, parcela situada en la calle </w:t>
      </w:r>
      <w:r w:rsidR="003F78E0">
        <w:t>****************</w:t>
      </w:r>
      <w:r>
        <w:t>, con forma de polígono irregular</w:t>
      </w:r>
      <w:r>
        <w:rPr>
          <w:spacing w:val="21"/>
        </w:rPr>
        <w:t xml:space="preserve"> </w:t>
      </w:r>
      <w:r>
        <w:t>y</w:t>
      </w:r>
      <w:r>
        <w:rPr>
          <w:spacing w:val="21"/>
        </w:rPr>
        <w:t xml:space="preserve"> </w:t>
      </w:r>
      <w:r>
        <w:t>acceso</w:t>
      </w:r>
      <w:r>
        <w:rPr>
          <w:spacing w:val="21"/>
        </w:rPr>
        <w:t xml:space="preserve"> </w:t>
      </w:r>
      <w:r>
        <w:t>por</w:t>
      </w:r>
      <w:r>
        <w:rPr>
          <w:spacing w:val="21"/>
        </w:rPr>
        <w:t xml:space="preserve"> </w:t>
      </w:r>
      <w:r>
        <w:t>la</w:t>
      </w:r>
      <w:r>
        <w:rPr>
          <w:spacing w:val="21"/>
        </w:rPr>
        <w:t xml:space="preserve"> </w:t>
      </w:r>
      <w:r>
        <w:t>calle</w:t>
      </w:r>
      <w:r>
        <w:rPr>
          <w:spacing w:val="21"/>
        </w:rPr>
        <w:t xml:space="preserve"> </w:t>
      </w:r>
      <w:r w:rsidR="003F78E0">
        <w:t>************</w:t>
      </w:r>
      <w:r>
        <w:t>,</w:t>
      </w:r>
      <w:r>
        <w:rPr>
          <w:spacing w:val="21"/>
        </w:rPr>
        <w:t xml:space="preserve"> </w:t>
      </w:r>
      <w:r>
        <w:t>que</w:t>
      </w:r>
      <w:r>
        <w:rPr>
          <w:spacing w:val="21"/>
        </w:rPr>
        <w:t xml:space="preserve"> </w:t>
      </w:r>
      <w:r>
        <w:t>cuenta</w:t>
      </w:r>
      <w:r>
        <w:rPr>
          <w:spacing w:val="21"/>
        </w:rPr>
        <w:t xml:space="preserve"> </w:t>
      </w:r>
      <w:r>
        <w:t>con</w:t>
      </w:r>
      <w:r>
        <w:rPr>
          <w:spacing w:val="21"/>
        </w:rPr>
        <w:t xml:space="preserve"> </w:t>
      </w:r>
      <w:r>
        <w:t>una</w:t>
      </w:r>
      <w:r>
        <w:rPr>
          <w:spacing w:val="21"/>
        </w:rPr>
        <w:t xml:space="preserve"> </w:t>
      </w:r>
      <w:r>
        <w:t>superficie</w:t>
      </w:r>
      <w:r>
        <w:rPr>
          <w:spacing w:val="21"/>
        </w:rPr>
        <w:t xml:space="preserve"> </w:t>
      </w:r>
      <w:r>
        <w:t>real</w:t>
      </w:r>
      <w:r>
        <w:rPr>
          <w:spacing w:val="21"/>
        </w:rPr>
        <w:t xml:space="preserve"> </w:t>
      </w:r>
      <w:r>
        <w:t>de</w:t>
      </w:r>
      <w:r>
        <w:rPr>
          <w:spacing w:val="21"/>
        </w:rPr>
        <w:t xml:space="preserve"> </w:t>
      </w:r>
      <w:r>
        <w:t>terreno</w:t>
      </w:r>
      <w:r>
        <w:rPr>
          <w:spacing w:val="21"/>
        </w:rPr>
        <w:t xml:space="preserve"> </w:t>
      </w:r>
      <w:r>
        <w:t>de</w:t>
      </w:r>
      <w:r>
        <w:rPr>
          <w:spacing w:val="21"/>
        </w:rPr>
        <w:t xml:space="preserve"> </w:t>
      </w:r>
      <w:r>
        <w:t>684,75 m², y linda:</w:t>
      </w:r>
    </w:p>
    <w:p w14:paraId="43FDBFA9" w14:textId="77777777" w:rsidR="00A97F47" w:rsidRDefault="00A97F47">
      <w:pPr>
        <w:pStyle w:val="Textoindependiente"/>
        <w:spacing w:before="1" w:after="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448"/>
        <w:gridCol w:w="8615"/>
      </w:tblGrid>
      <w:tr w:rsidR="00A97F47" w14:paraId="32D3DBB0" w14:textId="77777777">
        <w:trPr>
          <w:trHeight w:val="936"/>
        </w:trPr>
        <w:tc>
          <w:tcPr>
            <w:tcW w:w="448" w:type="dxa"/>
            <w:tcBorders>
              <w:left w:val="single" w:sz="4" w:space="0" w:color="CCCCCC"/>
              <w:bottom w:val="single" w:sz="8" w:space="0" w:color="CCCCCC"/>
            </w:tcBorders>
            <w:shd w:val="clear" w:color="auto" w:fill="F3F3F3"/>
          </w:tcPr>
          <w:p w14:paraId="78AE7D59" w14:textId="77777777" w:rsidR="00A97F47" w:rsidRDefault="00000000">
            <w:pPr>
              <w:pStyle w:val="TableParagraph"/>
              <w:spacing w:before="80" w:line="285" w:lineRule="auto"/>
              <w:ind w:right="55"/>
              <w:jc w:val="both"/>
              <w:rPr>
                <w:sz w:val="20"/>
              </w:rPr>
            </w:pPr>
            <w:r>
              <w:rPr>
                <w:sz w:val="20"/>
              </w:rPr>
              <w:t>N</w:t>
            </w:r>
            <w:r>
              <w:rPr>
                <w:spacing w:val="-14"/>
                <w:sz w:val="20"/>
              </w:rPr>
              <w:t xml:space="preserve"> </w:t>
            </w:r>
            <w:r>
              <w:rPr>
                <w:sz w:val="20"/>
              </w:rPr>
              <w:t xml:space="preserve">o </w:t>
            </w:r>
            <w:r>
              <w:rPr>
                <w:spacing w:val="8"/>
                <w:sz w:val="20"/>
              </w:rPr>
              <w:t xml:space="preserve">res </w:t>
            </w:r>
            <w:r>
              <w:rPr>
                <w:spacing w:val="-4"/>
                <w:sz w:val="20"/>
              </w:rPr>
              <w:t>te:</w:t>
            </w:r>
          </w:p>
        </w:tc>
        <w:tc>
          <w:tcPr>
            <w:tcW w:w="8615" w:type="dxa"/>
            <w:tcBorders>
              <w:bottom w:val="single" w:sz="8" w:space="0" w:color="CCCCCC"/>
              <w:right w:val="single" w:sz="4" w:space="0" w:color="CCCCCC"/>
            </w:tcBorders>
            <w:shd w:val="clear" w:color="auto" w:fill="F3F3F3"/>
          </w:tcPr>
          <w:p w14:paraId="590BC00F" w14:textId="77777777" w:rsidR="00A97F47" w:rsidRDefault="00000000">
            <w:pPr>
              <w:pStyle w:val="TableParagraph"/>
              <w:spacing w:before="80"/>
              <w:ind w:left="63"/>
              <w:rPr>
                <w:sz w:val="20"/>
              </w:rPr>
            </w:pPr>
            <w:r>
              <w:rPr>
                <w:sz w:val="20"/>
              </w:rPr>
              <w:t>En</w:t>
            </w:r>
            <w:r>
              <w:rPr>
                <w:spacing w:val="-5"/>
                <w:sz w:val="20"/>
              </w:rPr>
              <w:t xml:space="preserve"> </w:t>
            </w:r>
            <w:r>
              <w:rPr>
                <w:sz w:val="20"/>
              </w:rPr>
              <w:t>línea</w:t>
            </w:r>
            <w:r>
              <w:rPr>
                <w:spacing w:val="-3"/>
                <w:sz w:val="20"/>
              </w:rPr>
              <w:t xml:space="preserve"> </w:t>
            </w:r>
            <w:r>
              <w:rPr>
                <w:sz w:val="20"/>
              </w:rPr>
              <w:t>recta</w:t>
            </w:r>
            <w:r>
              <w:rPr>
                <w:spacing w:val="-3"/>
                <w:sz w:val="20"/>
              </w:rPr>
              <w:t xml:space="preserve"> </w:t>
            </w:r>
            <w:r>
              <w:rPr>
                <w:sz w:val="20"/>
              </w:rPr>
              <w:t>de</w:t>
            </w:r>
            <w:r>
              <w:rPr>
                <w:spacing w:val="-3"/>
                <w:sz w:val="20"/>
              </w:rPr>
              <w:t xml:space="preserve"> </w:t>
            </w:r>
            <w:r>
              <w:rPr>
                <w:sz w:val="20"/>
              </w:rPr>
              <w:t>47,28</w:t>
            </w:r>
            <w:r>
              <w:rPr>
                <w:spacing w:val="-3"/>
                <w:sz w:val="20"/>
              </w:rPr>
              <w:t xml:space="preserve"> </w:t>
            </w:r>
            <w:r>
              <w:rPr>
                <w:sz w:val="20"/>
              </w:rPr>
              <w:t>m</w:t>
            </w:r>
            <w:r>
              <w:rPr>
                <w:spacing w:val="-3"/>
                <w:sz w:val="20"/>
              </w:rPr>
              <w:t xml:space="preserve"> </w:t>
            </w:r>
            <w:r>
              <w:rPr>
                <w:sz w:val="20"/>
              </w:rPr>
              <w:t>con</w:t>
            </w:r>
            <w:r>
              <w:rPr>
                <w:spacing w:val="-2"/>
                <w:sz w:val="20"/>
              </w:rPr>
              <w:t xml:space="preserve"> </w:t>
            </w:r>
            <w:r>
              <w:rPr>
                <w:sz w:val="20"/>
              </w:rPr>
              <w:t>parcela</w:t>
            </w:r>
            <w:r>
              <w:rPr>
                <w:spacing w:val="-3"/>
                <w:sz w:val="20"/>
              </w:rPr>
              <w:t xml:space="preserve"> </w:t>
            </w:r>
            <w:r>
              <w:rPr>
                <w:sz w:val="20"/>
              </w:rPr>
              <w:t>privada</w:t>
            </w:r>
            <w:r>
              <w:rPr>
                <w:spacing w:val="-3"/>
                <w:sz w:val="20"/>
              </w:rPr>
              <w:t xml:space="preserve"> </w:t>
            </w:r>
            <w:r>
              <w:rPr>
                <w:sz w:val="20"/>
              </w:rPr>
              <w:t>en</w:t>
            </w:r>
            <w:r>
              <w:rPr>
                <w:spacing w:val="-3"/>
                <w:sz w:val="20"/>
              </w:rPr>
              <w:t xml:space="preserve"> </w:t>
            </w:r>
            <w:r>
              <w:rPr>
                <w:sz w:val="20"/>
              </w:rPr>
              <w:t>calle</w:t>
            </w:r>
            <w:r>
              <w:rPr>
                <w:spacing w:val="-3"/>
                <w:sz w:val="20"/>
              </w:rPr>
              <w:t xml:space="preserve"> </w:t>
            </w:r>
            <w:r>
              <w:rPr>
                <w:sz w:val="20"/>
              </w:rPr>
              <w:t>Santa</w:t>
            </w:r>
            <w:r>
              <w:rPr>
                <w:spacing w:val="-3"/>
                <w:sz w:val="20"/>
              </w:rPr>
              <w:t xml:space="preserve"> </w:t>
            </w:r>
            <w:r>
              <w:rPr>
                <w:sz w:val="20"/>
              </w:rPr>
              <w:t>Ana</w:t>
            </w:r>
            <w:r>
              <w:rPr>
                <w:spacing w:val="-3"/>
                <w:sz w:val="20"/>
              </w:rPr>
              <w:t xml:space="preserve"> </w:t>
            </w:r>
            <w:proofErr w:type="spellStart"/>
            <w:r>
              <w:rPr>
                <w:sz w:val="20"/>
              </w:rPr>
              <w:t>nº</w:t>
            </w:r>
            <w:proofErr w:type="spellEnd"/>
            <w:r>
              <w:rPr>
                <w:spacing w:val="-2"/>
                <w:sz w:val="20"/>
              </w:rPr>
              <w:t xml:space="preserve"> </w:t>
            </w:r>
            <w:r>
              <w:rPr>
                <w:spacing w:val="-5"/>
                <w:sz w:val="20"/>
              </w:rPr>
              <w:t>11</w:t>
            </w:r>
          </w:p>
        </w:tc>
      </w:tr>
      <w:tr w:rsidR="00A97F47" w14:paraId="4F9A5089" w14:textId="77777777">
        <w:trPr>
          <w:trHeight w:val="935"/>
        </w:trPr>
        <w:tc>
          <w:tcPr>
            <w:tcW w:w="448" w:type="dxa"/>
            <w:tcBorders>
              <w:top w:val="single" w:sz="8" w:space="0" w:color="CCCCCC"/>
              <w:left w:val="single" w:sz="4" w:space="0" w:color="CCCCCC"/>
              <w:bottom w:val="single" w:sz="8" w:space="0" w:color="CCCCCC"/>
            </w:tcBorders>
          </w:tcPr>
          <w:p w14:paraId="049FB96C" w14:textId="77777777" w:rsidR="00A97F47" w:rsidRDefault="00000000">
            <w:pPr>
              <w:pStyle w:val="TableParagraph"/>
              <w:spacing w:before="78" w:line="285" w:lineRule="auto"/>
              <w:ind w:right="55"/>
              <w:jc w:val="both"/>
              <w:rPr>
                <w:sz w:val="20"/>
              </w:rPr>
            </w:pPr>
            <w:r>
              <w:rPr>
                <w:spacing w:val="-4"/>
                <w:sz w:val="20"/>
              </w:rPr>
              <w:t xml:space="preserve">Sur </w:t>
            </w:r>
            <w:proofErr w:type="spellStart"/>
            <w:r>
              <w:rPr>
                <w:spacing w:val="11"/>
                <w:sz w:val="20"/>
              </w:rPr>
              <w:t>est</w:t>
            </w:r>
            <w:proofErr w:type="spellEnd"/>
            <w:r>
              <w:rPr>
                <w:spacing w:val="11"/>
                <w:sz w:val="20"/>
              </w:rPr>
              <w:t xml:space="preserve"> </w:t>
            </w:r>
            <w:r>
              <w:rPr>
                <w:spacing w:val="-6"/>
                <w:sz w:val="20"/>
              </w:rPr>
              <w:t>e:</w:t>
            </w:r>
          </w:p>
        </w:tc>
        <w:tc>
          <w:tcPr>
            <w:tcW w:w="8615" w:type="dxa"/>
            <w:tcBorders>
              <w:top w:val="single" w:sz="8" w:space="0" w:color="CCCCCC"/>
              <w:bottom w:val="single" w:sz="8" w:space="0" w:color="CCCCCC"/>
              <w:right w:val="single" w:sz="4" w:space="0" w:color="CCCCCC"/>
            </w:tcBorders>
          </w:tcPr>
          <w:p w14:paraId="7E990679" w14:textId="77777777" w:rsidR="00A97F47" w:rsidRDefault="00000000">
            <w:pPr>
              <w:pStyle w:val="TableParagraph"/>
              <w:spacing w:before="78" w:line="285" w:lineRule="auto"/>
              <w:ind w:left="63" w:right="53"/>
              <w:jc w:val="both"/>
              <w:rPr>
                <w:sz w:val="20"/>
              </w:rPr>
            </w:pPr>
            <w:r>
              <w:rPr>
                <w:sz w:val="20"/>
              </w:rPr>
              <w:t>En línea recta de 2,00 m con la parcela resultante 3 de esta parcelación calle Santa Ana y en tramo curvo de 16,88 m con plaza existente en calle Santa Ana. Acceso a la parcela por este lindero en calle Santa Ana</w:t>
            </w:r>
          </w:p>
        </w:tc>
      </w:tr>
      <w:tr w:rsidR="00A97F47" w14:paraId="465A33C2" w14:textId="77777777">
        <w:trPr>
          <w:trHeight w:val="1206"/>
        </w:trPr>
        <w:tc>
          <w:tcPr>
            <w:tcW w:w="448" w:type="dxa"/>
            <w:tcBorders>
              <w:top w:val="single" w:sz="8" w:space="0" w:color="CCCCCC"/>
              <w:left w:val="single" w:sz="4" w:space="0" w:color="CCCCCC"/>
              <w:bottom w:val="single" w:sz="8" w:space="0" w:color="CCCCCC"/>
            </w:tcBorders>
          </w:tcPr>
          <w:p w14:paraId="6E1065EB" w14:textId="77777777" w:rsidR="00A97F47" w:rsidRDefault="00000000">
            <w:pPr>
              <w:pStyle w:val="TableParagraph"/>
              <w:spacing w:line="285" w:lineRule="auto"/>
              <w:ind w:right="50"/>
              <w:rPr>
                <w:sz w:val="20"/>
              </w:rPr>
            </w:pPr>
            <w:r>
              <w:rPr>
                <w:spacing w:val="-4"/>
                <w:sz w:val="20"/>
              </w:rPr>
              <w:t xml:space="preserve">Sur </w:t>
            </w:r>
            <w:r>
              <w:rPr>
                <w:sz w:val="20"/>
              </w:rPr>
              <w:t>o</w:t>
            </w:r>
            <w:r>
              <w:rPr>
                <w:spacing w:val="-28"/>
                <w:sz w:val="20"/>
              </w:rPr>
              <w:t xml:space="preserve"> </w:t>
            </w:r>
            <w:r>
              <w:rPr>
                <w:sz w:val="20"/>
              </w:rPr>
              <w:t xml:space="preserve">e </w:t>
            </w:r>
            <w:proofErr w:type="spellStart"/>
            <w:r>
              <w:rPr>
                <w:spacing w:val="12"/>
                <w:sz w:val="20"/>
              </w:rPr>
              <w:t>ste</w:t>
            </w:r>
            <w:proofErr w:type="spellEnd"/>
          </w:p>
          <w:p w14:paraId="0622D386" w14:textId="77777777" w:rsidR="00A97F47" w:rsidRDefault="00000000">
            <w:pPr>
              <w:pStyle w:val="TableParagraph"/>
              <w:spacing w:before="0" w:line="228" w:lineRule="exact"/>
              <w:rPr>
                <w:sz w:val="20"/>
              </w:rPr>
            </w:pPr>
            <w:r>
              <w:rPr>
                <w:spacing w:val="-10"/>
                <w:sz w:val="20"/>
              </w:rPr>
              <w:t>:</w:t>
            </w:r>
          </w:p>
        </w:tc>
        <w:tc>
          <w:tcPr>
            <w:tcW w:w="8615" w:type="dxa"/>
            <w:tcBorders>
              <w:top w:val="single" w:sz="8" w:space="0" w:color="CCCCCC"/>
              <w:bottom w:val="single" w:sz="8" w:space="0" w:color="CCCCCC"/>
              <w:right w:val="single" w:sz="4" w:space="0" w:color="CCCCCC"/>
            </w:tcBorders>
          </w:tcPr>
          <w:p w14:paraId="01196592" w14:textId="77777777" w:rsidR="00A97F47" w:rsidRDefault="00000000">
            <w:pPr>
              <w:pStyle w:val="TableParagraph"/>
              <w:ind w:left="63"/>
              <w:rPr>
                <w:sz w:val="20"/>
              </w:rPr>
            </w:pPr>
            <w:r>
              <w:rPr>
                <w:sz w:val="20"/>
              </w:rPr>
              <w:t>En</w:t>
            </w:r>
            <w:r>
              <w:rPr>
                <w:spacing w:val="-3"/>
                <w:sz w:val="20"/>
              </w:rPr>
              <w:t xml:space="preserve"> </w:t>
            </w:r>
            <w:r>
              <w:rPr>
                <w:sz w:val="20"/>
              </w:rPr>
              <w:t>línea</w:t>
            </w:r>
            <w:r>
              <w:rPr>
                <w:spacing w:val="-3"/>
                <w:sz w:val="20"/>
              </w:rPr>
              <w:t xml:space="preserve"> </w:t>
            </w:r>
            <w:r>
              <w:rPr>
                <w:sz w:val="20"/>
              </w:rPr>
              <w:t>recta</w:t>
            </w:r>
            <w:r>
              <w:rPr>
                <w:spacing w:val="-3"/>
                <w:sz w:val="20"/>
              </w:rPr>
              <w:t xml:space="preserve"> </w:t>
            </w:r>
            <w:r>
              <w:rPr>
                <w:sz w:val="20"/>
              </w:rPr>
              <w:t>de</w:t>
            </w:r>
            <w:r>
              <w:rPr>
                <w:spacing w:val="-3"/>
                <w:sz w:val="20"/>
              </w:rPr>
              <w:t xml:space="preserve"> </w:t>
            </w:r>
            <w:r>
              <w:rPr>
                <w:sz w:val="20"/>
              </w:rPr>
              <w:t>46,62</w:t>
            </w:r>
            <w:r>
              <w:rPr>
                <w:spacing w:val="-3"/>
                <w:sz w:val="20"/>
              </w:rPr>
              <w:t xml:space="preserve"> </w:t>
            </w:r>
            <w:r>
              <w:rPr>
                <w:sz w:val="20"/>
              </w:rPr>
              <w:t>m</w:t>
            </w:r>
            <w:r>
              <w:rPr>
                <w:spacing w:val="-3"/>
                <w:sz w:val="20"/>
              </w:rPr>
              <w:t xml:space="preserve"> </w:t>
            </w:r>
            <w:r>
              <w:rPr>
                <w:sz w:val="20"/>
              </w:rPr>
              <w:t>con</w:t>
            </w:r>
            <w:r>
              <w:rPr>
                <w:spacing w:val="-3"/>
                <w:sz w:val="20"/>
              </w:rPr>
              <w:t xml:space="preserve"> </w:t>
            </w:r>
            <w:r>
              <w:rPr>
                <w:sz w:val="20"/>
              </w:rPr>
              <w:t>parcela</w:t>
            </w:r>
            <w:r>
              <w:rPr>
                <w:spacing w:val="-3"/>
                <w:sz w:val="20"/>
              </w:rPr>
              <w:t xml:space="preserve"> </w:t>
            </w:r>
            <w:r>
              <w:rPr>
                <w:sz w:val="20"/>
              </w:rPr>
              <w:t>resultante</w:t>
            </w:r>
            <w:r>
              <w:rPr>
                <w:spacing w:val="-3"/>
                <w:sz w:val="20"/>
              </w:rPr>
              <w:t xml:space="preserve"> </w:t>
            </w:r>
            <w:r>
              <w:rPr>
                <w:sz w:val="20"/>
              </w:rPr>
              <w:t>2</w:t>
            </w:r>
            <w:r>
              <w:rPr>
                <w:spacing w:val="-3"/>
                <w:sz w:val="20"/>
              </w:rPr>
              <w:t xml:space="preserve"> </w:t>
            </w:r>
            <w:r>
              <w:rPr>
                <w:sz w:val="20"/>
              </w:rPr>
              <w:t>de</w:t>
            </w:r>
            <w:r>
              <w:rPr>
                <w:spacing w:val="-3"/>
                <w:sz w:val="20"/>
              </w:rPr>
              <w:t xml:space="preserve"> </w:t>
            </w:r>
            <w:r>
              <w:rPr>
                <w:sz w:val="20"/>
              </w:rPr>
              <w:t>esta</w:t>
            </w:r>
            <w:r>
              <w:rPr>
                <w:spacing w:val="-2"/>
                <w:sz w:val="20"/>
              </w:rPr>
              <w:t xml:space="preserve"> segregación</w:t>
            </w:r>
          </w:p>
        </w:tc>
      </w:tr>
      <w:tr w:rsidR="00A97F47" w14:paraId="2C1D4356" w14:textId="77777777">
        <w:trPr>
          <w:trHeight w:val="955"/>
        </w:trPr>
        <w:tc>
          <w:tcPr>
            <w:tcW w:w="448" w:type="dxa"/>
            <w:tcBorders>
              <w:top w:val="single" w:sz="8" w:space="0" w:color="CCCCCC"/>
              <w:left w:val="single" w:sz="4" w:space="0" w:color="CCCCCC"/>
              <w:bottom w:val="nil"/>
            </w:tcBorders>
          </w:tcPr>
          <w:p w14:paraId="0D806948" w14:textId="77777777" w:rsidR="00A97F47" w:rsidRDefault="00000000">
            <w:pPr>
              <w:pStyle w:val="TableParagraph"/>
              <w:spacing w:line="285" w:lineRule="auto"/>
              <w:ind w:right="55"/>
              <w:jc w:val="both"/>
              <w:rPr>
                <w:sz w:val="20"/>
              </w:rPr>
            </w:pPr>
            <w:r>
              <w:rPr>
                <w:sz w:val="20"/>
              </w:rPr>
              <w:t>N</w:t>
            </w:r>
            <w:r>
              <w:rPr>
                <w:spacing w:val="-14"/>
                <w:sz w:val="20"/>
              </w:rPr>
              <w:t xml:space="preserve"> </w:t>
            </w:r>
            <w:r>
              <w:rPr>
                <w:sz w:val="20"/>
              </w:rPr>
              <w:t xml:space="preserve">o </w:t>
            </w:r>
            <w:r>
              <w:rPr>
                <w:spacing w:val="-4"/>
                <w:sz w:val="20"/>
              </w:rPr>
              <w:t xml:space="preserve">roe </w:t>
            </w:r>
            <w:proofErr w:type="spellStart"/>
            <w:r>
              <w:rPr>
                <w:spacing w:val="11"/>
                <w:sz w:val="20"/>
              </w:rPr>
              <w:t>ste</w:t>
            </w:r>
            <w:proofErr w:type="spellEnd"/>
          </w:p>
        </w:tc>
        <w:tc>
          <w:tcPr>
            <w:tcW w:w="8615" w:type="dxa"/>
            <w:tcBorders>
              <w:top w:val="single" w:sz="8" w:space="0" w:color="CCCCCC"/>
              <w:bottom w:val="nil"/>
              <w:right w:val="single" w:sz="4" w:space="0" w:color="CCCCCC"/>
            </w:tcBorders>
          </w:tcPr>
          <w:p w14:paraId="125398E5" w14:textId="77777777" w:rsidR="00A97F47" w:rsidRDefault="00000000">
            <w:pPr>
              <w:pStyle w:val="TableParagraph"/>
              <w:spacing w:line="285" w:lineRule="auto"/>
              <w:ind w:left="63"/>
              <w:rPr>
                <w:sz w:val="20"/>
              </w:rPr>
            </w:pPr>
            <w:r>
              <w:rPr>
                <w:sz w:val="20"/>
              </w:rPr>
              <w:t xml:space="preserve">En tres tramos rectos de 1,41 m; 2,37 m; y 15,06 m con propiedades privadas en calle Camino del Pardo </w:t>
            </w:r>
            <w:proofErr w:type="spellStart"/>
            <w:r>
              <w:rPr>
                <w:sz w:val="20"/>
              </w:rPr>
              <w:t>nº</w:t>
            </w:r>
            <w:proofErr w:type="spellEnd"/>
            <w:r>
              <w:rPr>
                <w:sz w:val="20"/>
              </w:rPr>
              <w:t xml:space="preserve"> 10 y calle Santa Ana </w:t>
            </w:r>
            <w:proofErr w:type="spellStart"/>
            <w:r>
              <w:rPr>
                <w:sz w:val="20"/>
              </w:rPr>
              <w:t>nº</w:t>
            </w:r>
            <w:proofErr w:type="spellEnd"/>
            <w:r>
              <w:rPr>
                <w:sz w:val="20"/>
              </w:rPr>
              <w:t xml:space="preserve"> 11</w:t>
            </w:r>
          </w:p>
        </w:tc>
      </w:tr>
    </w:tbl>
    <w:p w14:paraId="79AD1248" w14:textId="77777777" w:rsidR="00A97F47" w:rsidRDefault="00A97F47">
      <w:pPr>
        <w:pStyle w:val="TableParagraph"/>
        <w:spacing w:line="285" w:lineRule="auto"/>
        <w:rPr>
          <w:sz w:val="20"/>
        </w:rPr>
        <w:sectPr w:rsidR="00A97F47">
          <w:pgSz w:w="11910" w:h="16840"/>
          <w:pgMar w:top="1260" w:right="1275" w:bottom="1260" w:left="1275" w:header="225" w:footer="1060" w:gutter="0"/>
          <w:cols w:space="720"/>
        </w:sectPr>
      </w:pPr>
    </w:p>
    <w:p w14:paraId="7FA33E67" w14:textId="48EB34B3" w:rsidR="00A97F47" w:rsidRDefault="00000000">
      <w:pPr>
        <w:spacing w:before="176"/>
        <w:ind w:left="210"/>
        <w:rPr>
          <w:sz w:val="20"/>
        </w:rPr>
      </w:pPr>
      <w:r>
        <w:rPr>
          <w:noProof/>
          <w:sz w:val="20"/>
        </w:rPr>
        <w:lastRenderedPageBreak/>
        <mc:AlternateContent>
          <mc:Choice Requires="wps">
            <w:drawing>
              <wp:anchor distT="0" distB="0" distL="0" distR="0" simplePos="0" relativeHeight="251705856" behindDoc="0" locked="0" layoutInCell="1" allowOverlap="1" wp14:anchorId="74D5B371" wp14:editId="002D1B39">
                <wp:simplePos x="0" y="0"/>
                <wp:positionH relativeFrom="page">
                  <wp:posOffset>6807090</wp:posOffset>
                </wp:positionH>
                <wp:positionV relativeFrom="page">
                  <wp:posOffset>2818730</wp:posOffset>
                </wp:positionV>
                <wp:extent cx="419734" cy="3187065"/>
                <wp:effectExtent l="0" t="0" r="0" b="0"/>
                <wp:wrapNone/>
                <wp:docPr id="516" name="Text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163EE91"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1C4187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4D5B371" id="Textbox 516" o:spid="_x0000_s1267" type="#_x0000_t202" style="position:absolute;left:0;text-align:left;margin-left:536pt;margin-top:221.95pt;width:33.05pt;height:250.95pt;z-index:251705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I6foXa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4163EE91"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1C4187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pacing w:val="-10"/>
          <w:sz w:val="20"/>
        </w:rPr>
        <w:t>:</w:t>
      </w:r>
    </w:p>
    <w:p w14:paraId="349DE523" w14:textId="77777777" w:rsidR="00A97F47" w:rsidRDefault="00A97F47">
      <w:pPr>
        <w:pStyle w:val="Textoindependiente"/>
      </w:pPr>
    </w:p>
    <w:p w14:paraId="286C42F6" w14:textId="77777777" w:rsidR="00A97F47" w:rsidRDefault="00A97F47">
      <w:pPr>
        <w:pStyle w:val="Textoindependiente"/>
        <w:spacing w:before="14"/>
      </w:pPr>
    </w:p>
    <w:p w14:paraId="5C51A9A3" w14:textId="77777777" w:rsidR="00A97F47" w:rsidRDefault="00000000">
      <w:pPr>
        <w:pStyle w:val="Textoindependiente"/>
        <w:spacing w:before="1"/>
        <w:ind w:left="142"/>
      </w:pPr>
      <w:r>
        <w:t xml:space="preserve">Coordenadas </w:t>
      </w:r>
      <w:r>
        <w:rPr>
          <w:spacing w:val="-4"/>
        </w:rPr>
        <w:t>UTM:</w:t>
      </w:r>
    </w:p>
    <w:p w14:paraId="43E5BCFD" w14:textId="77777777" w:rsidR="00A97F47" w:rsidRDefault="00A97F47">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2434"/>
        <w:gridCol w:w="3153"/>
        <w:gridCol w:w="3476"/>
      </w:tblGrid>
      <w:tr w:rsidR="00A97F47" w14:paraId="33CA7528" w14:textId="77777777">
        <w:trPr>
          <w:trHeight w:val="402"/>
        </w:trPr>
        <w:tc>
          <w:tcPr>
            <w:tcW w:w="9063" w:type="dxa"/>
            <w:gridSpan w:val="3"/>
            <w:tcBorders>
              <w:left w:val="single" w:sz="4" w:space="0" w:color="CCCCCC"/>
              <w:bottom w:val="single" w:sz="6" w:space="0" w:color="CCCCCC"/>
              <w:right w:val="single" w:sz="4" w:space="0" w:color="CCCCCC"/>
            </w:tcBorders>
            <w:shd w:val="clear" w:color="auto" w:fill="F3F3F3"/>
          </w:tcPr>
          <w:p w14:paraId="5F900987" w14:textId="77777777" w:rsidR="00A97F47" w:rsidRDefault="00000000">
            <w:pPr>
              <w:pStyle w:val="TableParagraph"/>
              <w:spacing w:before="79"/>
              <w:rPr>
                <w:b/>
                <w:sz w:val="20"/>
              </w:rPr>
            </w:pPr>
            <w:r>
              <w:rPr>
                <w:b/>
                <w:sz w:val="20"/>
              </w:rPr>
              <w:t xml:space="preserve">COORDENADAS </w:t>
            </w:r>
            <w:r>
              <w:rPr>
                <w:b/>
                <w:spacing w:val="-5"/>
                <w:sz w:val="20"/>
              </w:rPr>
              <w:t>UTM</w:t>
            </w:r>
          </w:p>
        </w:tc>
      </w:tr>
      <w:tr w:rsidR="00A97F47" w14:paraId="1CA6B865" w14:textId="77777777">
        <w:trPr>
          <w:trHeight w:val="403"/>
        </w:trPr>
        <w:tc>
          <w:tcPr>
            <w:tcW w:w="2434" w:type="dxa"/>
            <w:tcBorders>
              <w:top w:val="single" w:sz="6" w:space="0" w:color="CCCCCC"/>
              <w:left w:val="single" w:sz="4" w:space="0" w:color="CCCCCC"/>
              <w:right w:val="single" w:sz="6" w:space="0" w:color="CCCCCC"/>
            </w:tcBorders>
          </w:tcPr>
          <w:p w14:paraId="78FD55B2" w14:textId="77777777" w:rsidR="00A97F47" w:rsidRDefault="00000000">
            <w:pPr>
              <w:pStyle w:val="TableParagraph"/>
              <w:spacing w:before="82"/>
              <w:rPr>
                <w:b/>
                <w:sz w:val="20"/>
              </w:rPr>
            </w:pPr>
            <w:r>
              <w:rPr>
                <w:b/>
                <w:spacing w:val="-2"/>
                <w:sz w:val="20"/>
              </w:rPr>
              <w:t>PUNTO</w:t>
            </w:r>
          </w:p>
        </w:tc>
        <w:tc>
          <w:tcPr>
            <w:tcW w:w="3153" w:type="dxa"/>
            <w:tcBorders>
              <w:top w:val="single" w:sz="6" w:space="0" w:color="CCCCCC"/>
              <w:left w:val="single" w:sz="6" w:space="0" w:color="CCCCCC"/>
              <w:bottom w:val="single" w:sz="6" w:space="0" w:color="CCCCCC"/>
              <w:right w:val="single" w:sz="6" w:space="0" w:color="CCCCCC"/>
            </w:tcBorders>
          </w:tcPr>
          <w:p w14:paraId="29CD8986" w14:textId="77777777" w:rsidR="00A97F47" w:rsidRDefault="00000000">
            <w:pPr>
              <w:pStyle w:val="TableParagraph"/>
              <w:spacing w:before="82"/>
              <w:ind w:left="63"/>
              <w:rPr>
                <w:b/>
                <w:sz w:val="20"/>
              </w:rPr>
            </w:pPr>
            <w:r>
              <w:rPr>
                <w:b/>
                <w:spacing w:val="-10"/>
                <w:sz w:val="20"/>
              </w:rPr>
              <w:t>X</w:t>
            </w:r>
          </w:p>
        </w:tc>
        <w:tc>
          <w:tcPr>
            <w:tcW w:w="3476" w:type="dxa"/>
            <w:tcBorders>
              <w:top w:val="single" w:sz="6" w:space="0" w:color="CCCCCC"/>
              <w:left w:val="single" w:sz="6" w:space="0" w:color="CCCCCC"/>
              <w:right w:val="single" w:sz="4" w:space="0" w:color="CCCCCC"/>
            </w:tcBorders>
          </w:tcPr>
          <w:p w14:paraId="4D2196E5" w14:textId="77777777" w:rsidR="00A97F47" w:rsidRDefault="00000000">
            <w:pPr>
              <w:pStyle w:val="TableParagraph"/>
              <w:spacing w:before="82"/>
              <w:ind w:left="63"/>
              <w:rPr>
                <w:b/>
                <w:sz w:val="20"/>
              </w:rPr>
            </w:pPr>
            <w:r>
              <w:rPr>
                <w:b/>
                <w:spacing w:val="-10"/>
                <w:sz w:val="20"/>
              </w:rPr>
              <w:t>Y</w:t>
            </w:r>
          </w:p>
        </w:tc>
      </w:tr>
      <w:tr w:rsidR="00A97F47" w14:paraId="4632FCF3" w14:textId="77777777">
        <w:trPr>
          <w:trHeight w:val="387"/>
        </w:trPr>
        <w:tc>
          <w:tcPr>
            <w:tcW w:w="2434" w:type="dxa"/>
            <w:tcBorders>
              <w:left w:val="single" w:sz="4" w:space="0" w:color="CCCCCC"/>
              <w:right w:val="single" w:sz="6" w:space="0" w:color="CCCCCC"/>
            </w:tcBorders>
          </w:tcPr>
          <w:p w14:paraId="42FCAF11" w14:textId="77777777" w:rsidR="00A97F47" w:rsidRDefault="00000000">
            <w:pPr>
              <w:pStyle w:val="TableParagraph"/>
              <w:rPr>
                <w:sz w:val="20"/>
              </w:rPr>
            </w:pPr>
            <w:r>
              <w:rPr>
                <w:spacing w:val="-10"/>
                <w:sz w:val="20"/>
              </w:rPr>
              <w:t>1</w:t>
            </w:r>
          </w:p>
        </w:tc>
        <w:tc>
          <w:tcPr>
            <w:tcW w:w="3153" w:type="dxa"/>
            <w:tcBorders>
              <w:top w:val="single" w:sz="6" w:space="0" w:color="CCCCCC"/>
              <w:left w:val="single" w:sz="6" w:space="0" w:color="CCCCCC"/>
              <w:bottom w:val="single" w:sz="6" w:space="0" w:color="CCCCCC"/>
              <w:right w:val="single" w:sz="6" w:space="0" w:color="CCCCCC"/>
            </w:tcBorders>
          </w:tcPr>
          <w:p w14:paraId="72D4F7BD" w14:textId="77777777" w:rsidR="00A97F47" w:rsidRDefault="00000000">
            <w:pPr>
              <w:pStyle w:val="TableParagraph"/>
              <w:ind w:left="63"/>
              <w:rPr>
                <w:sz w:val="20"/>
              </w:rPr>
            </w:pPr>
            <w:r>
              <w:rPr>
                <w:spacing w:val="-2"/>
                <w:sz w:val="20"/>
              </w:rPr>
              <w:t>426686.99</w:t>
            </w:r>
          </w:p>
        </w:tc>
        <w:tc>
          <w:tcPr>
            <w:tcW w:w="3476" w:type="dxa"/>
            <w:tcBorders>
              <w:left w:val="single" w:sz="6" w:space="0" w:color="CCCCCC"/>
              <w:right w:val="single" w:sz="4" w:space="0" w:color="CCCCCC"/>
            </w:tcBorders>
          </w:tcPr>
          <w:p w14:paraId="6F310252" w14:textId="77777777" w:rsidR="00A97F47" w:rsidRDefault="00000000">
            <w:pPr>
              <w:pStyle w:val="TableParagraph"/>
              <w:ind w:left="63"/>
              <w:rPr>
                <w:sz w:val="20"/>
              </w:rPr>
            </w:pPr>
            <w:r>
              <w:rPr>
                <w:spacing w:val="-2"/>
                <w:sz w:val="20"/>
              </w:rPr>
              <w:t>4483086.43</w:t>
            </w:r>
          </w:p>
        </w:tc>
      </w:tr>
      <w:tr w:rsidR="00A97F47" w14:paraId="5992FE95" w14:textId="77777777">
        <w:trPr>
          <w:trHeight w:val="388"/>
        </w:trPr>
        <w:tc>
          <w:tcPr>
            <w:tcW w:w="2434" w:type="dxa"/>
            <w:tcBorders>
              <w:left w:val="single" w:sz="4" w:space="0" w:color="CCCCCC"/>
              <w:right w:val="single" w:sz="6" w:space="0" w:color="CCCCCC"/>
            </w:tcBorders>
          </w:tcPr>
          <w:p w14:paraId="2D1EC52E" w14:textId="77777777" w:rsidR="00A97F47" w:rsidRDefault="00000000">
            <w:pPr>
              <w:pStyle w:val="TableParagraph"/>
              <w:spacing w:before="78"/>
              <w:rPr>
                <w:sz w:val="20"/>
              </w:rPr>
            </w:pPr>
            <w:r>
              <w:rPr>
                <w:spacing w:val="-10"/>
                <w:sz w:val="20"/>
              </w:rPr>
              <w:t>2</w:t>
            </w:r>
          </w:p>
        </w:tc>
        <w:tc>
          <w:tcPr>
            <w:tcW w:w="3153" w:type="dxa"/>
            <w:tcBorders>
              <w:top w:val="single" w:sz="6" w:space="0" w:color="CCCCCC"/>
              <w:left w:val="single" w:sz="6" w:space="0" w:color="CCCCCC"/>
              <w:bottom w:val="single" w:sz="6" w:space="0" w:color="CCCCCC"/>
              <w:right w:val="single" w:sz="6" w:space="0" w:color="CCCCCC"/>
            </w:tcBorders>
          </w:tcPr>
          <w:p w14:paraId="107F3375" w14:textId="77777777" w:rsidR="00A97F47" w:rsidRDefault="00000000">
            <w:pPr>
              <w:pStyle w:val="TableParagraph"/>
              <w:spacing w:before="78"/>
              <w:ind w:left="63"/>
              <w:rPr>
                <w:sz w:val="20"/>
              </w:rPr>
            </w:pPr>
            <w:r>
              <w:rPr>
                <w:spacing w:val="-2"/>
                <w:sz w:val="20"/>
              </w:rPr>
              <w:t>426681.92</w:t>
            </w:r>
          </w:p>
        </w:tc>
        <w:tc>
          <w:tcPr>
            <w:tcW w:w="3476" w:type="dxa"/>
            <w:tcBorders>
              <w:left w:val="single" w:sz="6" w:space="0" w:color="CCCCCC"/>
              <w:right w:val="single" w:sz="4" w:space="0" w:color="CCCCCC"/>
            </w:tcBorders>
          </w:tcPr>
          <w:p w14:paraId="7AE5B663" w14:textId="77777777" w:rsidR="00A97F47" w:rsidRDefault="00000000">
            <w:pPr>
              <w:pStyle w:val="TableParagraph"/>
              <w:spacing w:before="78"/>
              <w:ind w:left="63"/>
              <w:rPr>
                <w:sz w:val="20"/>
              </w:rPr>
            </w:pPr>
            <w:r>
              <w:rPr>
                <w:spacing w:val="-2"/>
                <w:sz w:val="20"/>
              </w:rPr>
              <w:t>4483071.65</w:t>
            </w:r>
          </w:p>
        </w:tc>
      </w:tr>
      <w:tr w:rsidR="00A97F47" w14:paraId="245E433E" w14:textId="77777777">
        <w:trPr>
          <w:trHeight w:val="387"/>
        </w:trPr>
        <w:tc>
          <w:tcPr>
            <w:tcW w:w="2434" w:type="dxa"/>
            <w:tcBorders>
              <w:left w:val="single" w:sz="4" w:space="0" w:color="CCCCCC"/>
              <w:right w:val="single" w:sz="6" w:space="0" w:color="CCCCCC"/>
            </w:tcBorders>
          </w:tcPr>
          <w:p w14:paraId="773D7577" w14:textId="77777777" w:rsidR="00A97F47" w:rsidRDefault="00000000">
            <w:pPr>
              <w:pStyle w:val="TableParagraph"/>
              <w:rPr>
                <w:sz w:val="20"/>
              </w:rPr>
            </w:pPr>
            <w:r>
              <w:rPr>
                <w:spacing w:val="-10"/>
                <w:sz w:val="20"/>
              </w:rPr>
              <w:t>3</w:t>
            </w:r>
          </w:p>
        </w:tc>
        <w:tc>
          <w:tcPr>
            <w:tcW w:w="3153" w:type="dxa"/>
            <w:tcBorders>
              <w:top w:val="single" w:sz="6" w:space="0" w:color="CCCCCC"/>
              <w:left w:val="single" w:sz="6" w:space="0" w:color="CCCCCC"/>
              <w:bottom w:val="single" w:sz="6" w:space="0" w:color="CCCCCC"/>
              <w:right w:val="single" w:sz="6" w:space="0" w:color="CCCCCC"/>
            </w:tcBorders>
          </w:tcPr>
          <w:p w14:paraId="0BD0402F" w14:textId="77777777" w:rsidR="00A97F47" w:rsidRDefault="00000000">
            <w:pPr>
              <w:pStyle w:val="TableParagraph"/>
              <w:ind w:left="63"/>
              <w:rPr>
                <w:sz w:val="20"/>
              </w:rPr>
            </w:pPr>
            <w:r>
              <w:rPr>
                <w:spacing w:val="-2"/>
                <w:sz w:val="20"/>
              </w:rPr>
              <w:t>426680.40</w:t>
            </w:r>
          </w:p>
        </w:tc>
        <w:tc>
          <w:tcPr>
            <w:tcW w:w="3476" w:type="dxa"/>
            <w:tcBorders>
              <w:left w:val="single" w:sz="6" w:space="0" w:color="CCCCCC"/>
              <w:right w:val="single" w:sz="4" w:space="0" w:color="CCCCCC"/>
            </w:tcBorders>
          </w:tcPr>
          <w:p w14:paraId="4F3AF88E" w14:textId="77777777" w:rsidR="00A97F47" w:rsidRDefault="00000000">
            <w:pPr>
              <w:pStyle w:val="TableParagraph"/>
              <w:ind w:left="63"/>
              <w:rPr>
                <w:sz w:val="20"/>
              </w:rPr>
            </w:pPr>
            <w:r>
              <w:rPr>
                <w:spacing w:val="-2"/>
                <w:sz w:val="20"/>
              </w:rPr>
              <w:t>4483070.35</w:t>
            </w:r>
          </w:p>
        </w:tc>
      </w:tr>
      <w:tr w:rsidR="00A97F47" w14:paraId="3ACA4106" w14:textId="77777777">
        <w:trPr>
          <w:trHeight w:val="388"/>
        </w:trPr>
        <w:tc>
          <w:tcPr>
            <w:tcW w:w="2434" w:type="dxa"/>
            <w:tcBorders>
              <w:left w:val="single" w:sz="4" w:space="0" w:color="CCCCCC"/>
              <w:right w:val="single" w:sz="6" w:space="0" w:color="CCCCCC"/>
            </w:tcBorders>
          </w:tcPr>
          <w:p w14:paraId="4F466B54" w14:textId="77777777" w:rsidR="00A97F47" w:rsidRDefault="00000000">
            <w:pPr>
              <w:pStyle w:val="TableParagraph"/>
              <w:spacing w:before="78"/>
              <w:rPr>
                <w:sz w:val="20"/>
              </w:rPr>
            </w:pPr>
            <w:r>
              <w:rPr>
                <w:spacing w:val="-10"/>
                <w:sz w:val="20"/>
              </w:rPr>
              <w:t>4</w:t>
            </w:r>
          </w:p>
        </w:tc>
        <w:tc>
          <w:tcPr>
            <w:tcW w:w="3153" w:type="dxa"/>
            <w:tcBorders>
              <w:top w:val="single" w:sz="6" w:space="0" w:color="CCCCCC"/>
              <w:left w:val="single" w:sz="6" w:space="0" w:color="CCCCCC"/>
              <w:bottom w:val="single" w:sz="6" w:space="0" w:color="CCCCCC"/>
              <w:right w:val="single" w:sz="6" w:space="0" w:color="CCCCCC"/>
            </w:tcBorders>
          </w:tcPr>
          <w:p w14:paraId="5B904C22" w14:textId="77777777" w:rsidR="00A97F47" w:rsidRDefault="00000000">
            <w:pPr>
              <w:pStyle w:val="TableParagraph"/>
              <w:spacing w:before="78"/>
              <w:ind w:left="63"/>
              <w:rPr>
                <w:sz w:val="20"/>
              </w:rPr>
            </w:pPr>
            <w:r>
              <w:rPr>
                <w:spacing w:val="-2"/>
                <w:sz w:val="20"/>
              </w:rPr>
              <w:t>426650.69</w:t>
            </w:r>
          </w:p>
        </w:tc>
        <w:tc>
          <w:tcPr>
            <w:tcW w:w="3476" w:type="dxa"/>
            <w:tcBorders>
              <w:left w:val="single" w:sz="6" w:space="0" w:color="CCCCCC"/>
              <w:right w:val="single" w:sz="4" w:space="0" w:color="CCCCCC"/>
            </w:tcBorders>
          </w:tcPr>
          <w:p w14:paraId="49C58D4B" w14:textId="77777777" w:rsidR="00A97F47" w:rsidRDefault="00000000">
            <w:pPr>
              <w:pStyle w:val="TableParagraph"/>
              <w:spacing w:before="78"/>
              <w:ind w:left="63"/>
              <w:rPr>
                <w:sz w:val="20"/>
              </w:rPr>
            </w:pPr>
            <w:r>
              <w:rPr>
                <w:spacing w:val="-2"/>
                <w:sz w:val="20"/>
              </w:rPr>
              <w:t>4483106.26</w:t>
            </w:r>
          </w:p>
        </w:tc>
      </w:tr>
      <w:tr w:rsidR="00A97F47" w14:paraId="6F2F7190" w14:textId="77777777">
        <w:trPr>
          <w:trHeight w:val="387"/>
        </w:trPr>
        <w:tc>
          <w:tcPr>
            <w:tcW w:w="2434" w:type="dxa"/>
            <w:tcBorders>
              <w:left w:val="single" w:sz="4" w:space="0" w:color="CCCCCC"/>
              <w:right w:val="single" w:sz="6" w:space="0" w:color="CCCCCC"/>
            </w:tcBorders>
          </w:tcPr>
          <w:p w14:paraId="7C2D67A8" w14:textId="77777777" w:rsidR="00A97F47" w:rsidRDefault="00000000">
            <w:pPr>
              <w:pStyle w:val="TableParagraph"/>
              <w:rPr>
                <w:sz w:val="20"/>
              </w:rPr>
            </w:pPr>
            <w:r>
              <w:rPr>
                <w:spacing w:val="-10"/>
                <w:sz w:val="20"/>
              </w:rPr>
              <w:t>5</w:t>
            </w:r>
          </w:p>
        </w:tc>
        <w:tc>
          <w:tcPr>
            <w:tcW w:w="3153" w:type="dxa"/>
            <w:tcBorders>
              <w:top w:val="single" w:sz="6" w:space="0" w:color="CCCCCC"/>
              <w:left w:val="single" w:sz="6" w:space="0" w:color="CCCCCC"/>
              <w:bottom w:val="single" w:sz="6" w:space="0" w:color="CCCCCC"/>
              <w:right w:val="single" w:sz="6" w:space="0" w:color="CCCCCC"/>
            </w:tcBorders>
          </w:tcPr>
          <w:p w14:paraId="74EE881F" w14:textId="77777777" w:rsidR="00A97F47" w:rsidRDefault="00000000">
            <w:pPr>
              <w:pStyle w:val="TableParagraph"/>
              <w:ind w:left="63"/>
              <w:rPr>
                <w:sz w:val="20"/>
              </w:rPr>
            </w:pPr>
            <w:r>
              <w:rPr>
                <w:spacing w:val="-2"/>
                <w:sz w:val="20"/>
              </w:rPr>
              <w:t>426651.37</w:t>
            </w:r>
          </w:p>
        </w:tc>
        <w:tc>
          <w:tcPr>
            <w:tcW w:w="3476" w:type="dxa"/>
            <w:tcBorders>
              <w:left w:val="single" w:sz="6" w:space="0" w:color="CCCCCC"/>
              <w:right w:val="single" w:sz="4" w:space="0" w:color="CCCCCC"/>
            </w:tcBorders>
          </w:tcPr>
          <w:p w14:paraId="7DE90345" w14:textId="77777777" w:rsidR="00A97F47" w:rsidRDefault="00000000">
            <w:pPr>
              <w:pStyle w:val="TableParagraph"/>
              <w:ind w:left="63"/>
              <w:rPr>
                <w:sz w:val="20"/>
              </w:rPr>
            </w:pPr>
            <w:r>
              <w:rPr>
                <w:spacing w:val="-2"/>
                <w:sz w:val="20"/>
              </w:rPr>
              <w:t>4483107.49</w:t>
            </w:r>
          </w:p>
        </w:tc>
      </w:tr>
      <w:tr w:rsidR="00A97F47" w14:paraId="73C2D65B" w14:textId="77777777">
        <w:trPr>
          <w:trHeight w:val="387"/>
        </w:trPr>
        <w:tc>
          <w:tcPr>
            <w:tcW w:w="2434" w:type="dxa"/>
            <w:tcBorders>
              <w:left w:val="single" w:sz="4" w:space="0" w:color="CCCCCC"/>
              <w:right w:val="single" w:sz="6" w:space="0" w:color="CCCCCC"/>
            </w:tcBorders>
          </w:tcPr>
          <w:p w14:paraId="0A249920" w14:textId="77777777" w:rsidR="00A97F47" w:rsidRDefault="00000000">
            <w:pPr>
              <w:pStyle w:val="TableParagraph"/>
              <w:rPr>
                <w:sz w:val="20"/>
              </w:rPr>
            </w:pPr>
            <w:r>
              <w:rPr>
                <w:spacing w:val="-10"/>
                <w:sz w:val="20"/>
              </w:rPr>
              <w:t>6</w:t>
            </w:r>
          </w:p>
        </w:tc>
        <w:tc>
          <w:tcPr>
            <w:tcW w:w="3153" w:type="dxa"/>
            <w:tcBorders>
              <w:top w:val="single" w:sz="6" w:space="0" w:color="CCCCCC"/>
              <w:left w:val="single" w:sz="6" w:space="0" w:color="CCCCCC"/>
              <w:bottom w:val="single" w:sz="6" w:space="0" w:color="CCCCCC"/>
              <w:right w:val="single" w:sz="6" w:space="0" w:color="CCCCCC"/>
            </w:tcBorders>
          </w:tcPr>
          <w:p w14:paraId="3913252F" w14:textId="77777777" w:rsidR="00A97F47" w:rsidRDefault="00000000">
            <w:pPr>
              <w:pStyle w:val="TableParagraph"/>
              <w:ind w:left="63"/>
              <w:rPr>
                <w:sz w:val="20"/>
              </w:rPr>
            </w:pPr>
            <w:r>
              <w:rPr>
                <w:spacing w:val="-2"/>
                <w:sz w:val="20"/>
              </w:rPr>
              <w:t>426649.32</w:t>
            </w:r>
          </w:p>
        </w:tc>
        <w:tc>
          <w:tcPr>
            <w:tcW w:w="3476" w:type="dxa"/>
            <w:tcBorders>
              <w:left w:val="single" w:sz="6" w:space="0" w:color="CCCCCC"/>
              <w:right w:val="single" w:sz="4" w:space="0" w:color="CCCCCC"/>
            </w:tcBorders>
          </w:tcPr>
          <w:p w14:paraId="2E865DA2" w14:textId="77777777" w:rsidR="00A97F47" w:rsidRDefault="00000000">
            <w:pPr>
              <w:pStyle w:val="TableParagraph"/>
              <w:ind w:left="63"/>
              <w:rPr>
                <w:sz w:val="20"/>
              </w:rPr>
            </w:pPr>
            <w:r>
              <w:rPr>
                <w:spacing w:val="-2"/>
                <w:sz w:val="20"/>
              </w:rPr>
              <w:t>4483108.70</w:t>
            </w:r>
          </w:p>
        </w:tc>
      </w:tr>
      <w:tr w:rsidR="00A97F47" w14:paraId="07024201" w14:textId="77777777">
        <w:trPr>
          <w:trHeight w:val="388"/>
        </w:trPr>
        <w:tc>
          <w:tcPr>
            <w:tcW w:w="2434" w:type="dxa"/>
            <w:tcBorders>
              <w:left w:val="single" w:sz="4" w:space="0" w:color="CCCCCC"/>
              <w:right w:val="single" w:sz="6" w:space="0" w:color="CCCCCC"/>
            </w:tcBorders>
          </w:tcPr>
          <w:p w14:paraId="14A65E57" w14:textId="77777777" w:rsidR="00A97F47" w:rsidRDefault="00000000">
            <w:pPr>
              <w:pStyle w:val="TableParagraph"/>
              <w:spacing w:before="78"/>
              <w:rPr>
                <w:sz w:val="20"/>
              </w:rPr>
            </w:pPr>
            <w:r>
              <w:rPr>
                <w:spacing w:val="-10"/>
                <w:sz w:val="20"/>
              </w:rPr>
              <w:t>7</w:t>
            </w:r>
          </w:p>
        </w:tc>
        <w:tc>
          <w:tcPr>
            <w:tcW w:w="3153" w:type="dxa"/>
            <w:tcBorders>
              <w:top w:val="single" w:sz="6" w:space="0" w:color="CCCCCC"/>
              <w:left w:val="single" w:sz="6" w:space="0" w:color="CCCCCC"/>
              <w:bottom w:val="single" w:sz="6" w:space="0" w:color="CCCCCC"/>
              <w:right w:val="single" w:sz="6" w:space="0" w:color="CCCCCC"/>
            </w:tcBorders>
          </w:tcPr>
          <w:p w14:paraId="4D7DFE0E" w14:textId="77777777" w:rsidR="00A97F47" w:rsidRDefault="00000000">
            <w:pPr>
              <w:pStyle w:val="TableParagraph"/>
              <w:spacing w:before="78"/>
              <w:ind w:left="63"/>
              <w:rPr>
                <w:sz w:val="20"/>
              </w:rPr>
            </w:pPr>
            <w:r>
              <w:rPr>
                <w:spacing w:val="-2"/>
                <w:sz w:val="20"/>
              </w:rPr>
              <w:t>426656.04</w:t>
            </w:r>
          </w:p>
        </w:tc>
        <w:tc>
          <w:tcPr>
            <w:tcW w:w="3476" w:type="dxa"/>
            <w:tcBorders>
              <w:left w:val="single" w:sz="6" w:space="0" w:color="CCCCCC"/>
              <w:right w:val="single" w:sz="4" w:space="0" w:color="CCCCCC"/>
            </w:tcBorders>
          </w:tcPr>
          <w:p w14:paraId="75883FBE" w14:textId="77777777" w:rsidR="00A97F47" w:rsidRDefault="00000000">
            <w:pPr>
              <w:pStyle w:val="TableParagraph"/>
              <w:spacing w:before="78"/>
              <w:ind w:left="63"/>
              <w:rPr>
                <w:sz w:val="20"/>
              </w:rPr>
            </w:pPr>
            <w:r>
              <w:rPr>
                <w:spacing w:val="-2"/>
                <w:sz w:val="20"/>
              </w:rPr>
              <w:t>4483122.18</w:t>
            </w:r>
          </w:p>
        </w:tc>
      </w:tr>
      <w:tr w:rsidR="00A97F47" w14:paraId="5402CD1A" w14:textId="77777777">
        <w:trPr>
          <w:trHeight w:val="387"/>
        </w:trPr>
        <w:tc>
          <w:tcPr>
            <w:tcW w:w="2434" w:type="dxa"/>
            <w:tcBorders>
              <w:left w:val="single" w:sz="4" w:space="0" w:color="CCCCCC"/>
              <w:right w:val="single" w:sz="6" w:space="0" w:color="CCCCCC"/>
            </w:tcBorders>
          </w:tcPr>
          <w:p w14:paraId="7CAADC14" w14:textId="77777777" w:rsidR="00A97F47" w:rsidRDefault="00000000">
            <w:pPr>
              <w:pStyle w:val="TableParagraph"/>
              <w:rPr>
                <w:sz w:val="20"/>
              </w:rPr>
            </w:pPr>
            <w:r>
              <w:rPr>
                <w:spacing w:val="-10"/>
                <w:sz w:val="20"/>
              </w:rPr>
              <w:t>8</w:t>
            </w:r>
          </w:p>
        </w:tc>
        <w:tc>
          <w:tcPr>
            <w:tcW w:w="3153" w:type="dxa"/>
            <w:tcBorders>
              <w:top w:val="single" w:sz="6" w:space="0" w:color="CCCCCC"/>
              <w:left w:val="single" w:sz="6" w:space="0" w:color="CCCCCC"/>
              <w:bottom w:val="single" w:sz="6" w:space="0" w:color="CCCCCC"/>
              <w:right w:val="single" w:sz="6" w:space="0" w:color="CCCCCC"/>
            </w:tcBorders>
          </w:tcPr>
          <w:p w14:paraId="41C9E28D" w14:textId="77777777" w:rsidR="00A97F47" w:rsidRDefault="00000000">
            <w:pPr>
              <w:pStyle w:val="TableParagraph"/>
              <w:ind w:left="63"/>
              <w:rPr>
                <w:sz w:val="20"/>
              </w:rPr>
            </w:pPr>
            <w:r>
              <w:rPr>
                <w:spacing w:val="-2"/>
                <w:sz w:val="20"/>
              </w:rPr>
              <w:t>426679.38</w:t>
            </w:r>
          </w:p>
        </w:tc>
        <w:tc>
          <w:tcPr>
            <w:tcW w:w="3476" w:type="dxa"/>
            <w:tcBorders>
              <w:left w:val="single" w:sz="6" w:space="0" w:color="CCCCCC"/>
              <w:right w:val="single" w:sz="4" w:space="0" w:color="CCCCCC"/>
            </w:tcBorders>
          </w:tcPr>
          <w:p w14:paraId="79051BA7" w14:textId="77777777" w:rsidR="00A97F47" w:rsidRDefault="00000000">
            <w:pPr>
              <w:pStyle w:val="TableParagraph"/>
              <w:ind w:left="63"/>
              <w:rPr>
                <w:sz w:val="20"/>
              </w:rPr>
            </w:pPr>
            <w:r>
              <w:rPr>
                <w:spacing w:val="-2"/>
                <w:sz w:val="20"/>
              </w:rPr>
              <w:t>4483094.63</w:t>
            </w:r>
          </w:p>
        </w:tc>
      </w:tr>
    </w:tbl>
    <w:p w14:paraId="0A834CF8" w14:textId="77777777" w:rsidR="00A97F47" w:rsidRDefault="00A97F47">
      <w:pPr>
        <w:pStyle w:val="Textoindependiente"/>
        <w:spacing w:before="147"/>
      </w:pPr>
    </w:p>
    <w:p w14:paraId="6A2C767F" w14:textId="4ACB155E" w:rsidR="00A97F47" w:rsidRDefault="00000000">
      <w:pPr>
        <w:pStyle w:val="Textoindependiente"/>
        <w:spacing w:before="1" w:line="292" w:lineRule="auto"/>
        <w:ind w:left="142" w:right="141"/>
        <w:jc w:val="both"/>
      </w:pPr>
      <w:r>
        <w:t xml:space="preserve">Esta parcela responde a lo establecido en la Ley 9/2001 del Suelo de la Comunidad de Madrid, en cuanto a que los terrenos de Suelo Urbano Consolidado están legalmente afectados por la carga de ejecución y la financiación de todas las obras de urbanización que aún resten para que la parcela adquiera la condición de solar, de acuerdo con la alineación expedida y a las infraestructuras de urbanización pendientes a todo lo largo del perímetro de la parcela con la calle </w:t>
      </w:r>
      <w:r w:rsidR="003F78E0">
        <w:t>*****.</w:t>
      </w:r>
    </w:p>
    <w:p w14:paraId="46CACD03" w14:textId="77777777" w:rsidR="00A97F47" w:rsidRDefault="00A97F47">
      <w:pPr>
        <w:pStyle w:val="Textoindependiente"/>
        <w:spacing w:before="8"/>
      </w:pPr>
    </w:p>
    <w:p w14:paraId="6D27D4FD" w14:textId="77777777" w:rsidR="00A97F47" w:rsidRDefault="00000000">
      <w:pPr>
        <w:pStyle w:val="Ttulo3"/>
        <w:spacing w:before="1"/>
      </w:pPr>
      <w:r>
        <w:t>Parcela</w:t>
      </w:r>
      <w:r>
        <w:rPr>
          <w:spacing w:val="-8"/>
        </w:rPr>
        <w:t xml:space="preserve"> </w:t>
      </w:r>
      <w:r>
        <w:t>Resultante</w:t>
      </w:r>
      <w:r>
        <w:rPr>
          <w:spacing w:val="-7"/>
        </w:rPr>
        <w:t xml:space="preserve"> </w:t>
      </w:r>
      <w:r>
        <w:rPr>
          <w:spacing w:val="-5"/>
        </w:rPr>
        <w:t>2.</w:t>
      </w:r>
    </w:p>
    <w:p w14:paraId="2C22D324" w14:textId="77777777" w:rsidR="00A97F47" w:rsidRDefault="00A97F47">
      <w:pPr>
        <w:pStyle w:val="Textoindependiente"/>
        <w:spacing w:before="61"/>
        <w:rPr>
          <w:b/>
        </w:rPr>
      </w:pPr>
    </w:p>
    <w:p w14:paraId="4F0ACED7" w14:textId="7316B358" w:rsidR="00A97F47" w:rsidRDefault="00000000">
      <w:pPr>
        <w:pStyle w:val="Textoindependiente"/>
        <w:spacing w:line="292" w:lineRule="auto"/>
        <w:ind w:left="142" w:right="141"/>
        <w:jc w:val="both"/>
      </w:pPr>
      <w:r>
        <w:t xml:space="preserve">Urbana, parcela situada en la calle </w:t>
      </w:r>
      <w:r w:rsidR="003F78E0">
        <w:t>*****************</w:t>
      </w:r>
      <w:r>
        <w:t>, con forma de polígono irregular</w:t>
      </w:r>
      <w:r>
        <w:rPr>
          <w:spacing w:val="21"/>
        </w:rPr>
        <w:t xml:space="preserve"> </w:t>
      </w:r>
      <w:r>
        <w:t>y</w:t>
      </w:r>
      <w:r>
        <w:rPr>
          <w:spacing w:val="21"/>
        </w:rPr>
        <w:t xml:space="preserve"> </w:t>
      </w:r>
      <w:r>
        <w:t>acceso</w:t>
      </w:r>
      <w:r>
        <w:rPr>
          <w:spacing w:val="21"/>
        </w:rPr>
        <w:t xml:space="preserve"> </w:t>
      </w:r>
      <w:r>
        <w:t>por</w:t>
      </w:r>
      <w:r>
        <w:rPr>
          <w:spacing w:val="21"/>
        </w:rPr>
        <w:t xml:space="preserve"> </w:t>
      </w:r>
      <w:r>
        <w:t>la</w:t>
      </w:r>
      <w:r>
        <w:rPr>
          <w:spacing w:val="21"/>
        </w:rPr>
        <w:t xml:space="preserve"> </w:t>
      </w:r>
      <w:r>
        <w:t>calle</w:t>
      </w:r>
      <w:r>
        <w:rPr>
          <w:spacing w:val="21"/>
        </w:rPr>
        <w:t xml:space="preserve"> </w:t>
      </w:r>
      <w:r w:rsidR="003F78E0">
        <w:t>**********</w:t>
      </w:r>
      <w:r>
        <w:t>,</w:t>
      </w:r>
      <w:r>
        <w:rPr>
          <w:spacing w:val="21"/>
        </w:rPr>
        <w:t xml:space="preserve"> </w:t>
      </w:r>
      <w:r>
        <w:t>que</w:t>
      </w:r>
      <w:r>
        <w:rPr>
          <w:spacing w:val="21"/>
        </w:rPr>
        <w:t xml:space="preserve"> </w:t>
      </w:r>
      <w:r>
        <w:t>cuenta</w:t>
      </w:r>
      <w:r>
        <w:rPr>
          <w:spacing w:val="21"/>
        </w:rPr>
        <w:t xml:space="preserve"> </w:t>
      </w:r>
      <w:r>
        <w:t>con</w:t>
      </w:r>
      <w:r>
        <w:rPr>
          <w:spacing w:val="21"/>
        </w:rPr>
        <w:t xml:space="preserve"> </w:t>
      </w:r>
      <w:r>
        <w:t>una</w:t>
      </w:r>
      <w:r>
        <w:rPr>
          <w:spacing w:val="21"/>
        </w:rPr>
        <w:t xml:space="preserve"> </w:t>
      </w:r>
      <w:r>
        <w:t>superficie</w:t>
      </w:r>
      <w:r>
        <w:rPr>
          <w:spacing w:val="21"/>
        </w:rPr>
        <w:t xml:space="preserve"> </w:t>
      </w:r>
      <w:r>
        <w:t>real</w:t>
      </w:r>
      <w:r>
        <w:rPr>
          <w:spacing w:val="21"/>
        </w:rPr>
        <w:t xml:space="preserve"> </w:t>
      </w:r>
      <w:r>
        <w:t>de</w:t>
      </w:r>
      <w:r>
        <w:rPr>
          <w:spacing w:val="21"/>
        </w:rPr>
        <w:t xml:space="preserve"> </w:t>
      </w:r>
      <w:r>
        <w:t>terreno</w:t>
      </w:r>
      <w:r>
        <w:rPr>
          <w:spacing w:val="21"/>
        </w:rPr>
        <w:t xml:space="preserve"> </w:t>
      </w:r>
      <w:r>
        <w:t>de</w:t>
      </w:r>
      <w:r>
        <w:rPr>
          <w:spacing w:val="21"/>
        </w:rPr>
        <w:t xml:space="preserve"> </w:t>
      </w:r>
      <w:r>
        <w:t>664,48 m², y linda:</w:t>
      </w:r>
    </w:p>
    <w:p w14:paraId="6CADE1DF" w14:textId="77777777" w:rsidR="00A97F47" w:rsidRDefault="00A97F47">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641"/>
        <w:gridCol w:w="8423"/>
      </w:tblGrid>
      <w:tr w:rsidR="00A97F47" w14:paraId="4C1B52C6" w14:textId="77777777">
        <w:trPr>
          <w:trHeight w:val="659"/>
        </w:trPr>
        <w:tc>
          <w:tcPr>
            <w:tcW w:w="641" w:type="dxa"/>
            <w:tcBorders>
              <w:left w:val="single" w:sz="4" w:space="0" w:color="CCCCCC"/>
              <w:right w:val="single" w:sz="6" w:space="0" w:color="CCCCCC"/>
            </w:tcBorders>
            <w:shd w:val="clear" w:color="auto" w:fill="F3F3F3"/>
          </w:tcPr>
          <w:p w14:paraId="65BF2B0F" w14:textId="77777777" w:rsidR="00A97F47" w:rsidRDefault="00000000">
            <w:pPr>
              <w:pStyle w:val="TableParagraph"/>
              <w:spacing w:line="285" w:lineRule="auto"/>
              <w:ind w:right="49"/>
              <w:rPr>
                <w:sz w:val="20"/>
              </w:rPr>
            </w:pPr>
            <w:r>
              <w:rPr>
                <w:spacing w:val="14"/>
                <w:sz w:val="20"/>
              </w:rPr>
              <w:t xml:space="preserve">Nore </w:t>
            </w:r>
            <w:proofErr w:type="spellStart"/>
            <w:r>
              <w:rPr>
                <w:spacing w:val="-4"/>
                <w:sz w:val="20"/>
              </w:rPr>
              <w:t>ste</w:t>
            </w:r>
            <w:proofErr w:type="spellEnd"/>
            <w:r>
              <w:rPr>
                <w:spacing w:val="-4"/>
                <w:sz w:val="20"/>
              </w:rPr>
              <w:t>:</w:t>
            </w:r>
          </w:p>
        </w:tc>
        <w:tc>
          <w:tcPr>
            <w:tcW w:w="8423" w:type="dxa"/>
            <w:tcBorders>
              <w:left w:val="single" w:sz="6" w:space="0" w:color="CCCCCC"/>
              <w:right w:val="single" w:sz="4" w:space="0" w:color="CCCCCC"/>
            </w:tcBorders>
            <w:shd w:val="clear" w:color="auto" w:fill="F3F3F3"/>
          </w:tcPr>
          <w:p w14:paraId="71E3D2CF" w14:textId="77777777" w:rsidR="00A97F47" w:rsidRDefault="00000000">
            <w:pPr>
              <w:pStyle w:val="TableParagraph"/>
              <w:ind w:left="63"/>
              <w:rPr>
                <w:sz w:val="20"/>
              </w:rPr>
            </w:pPr>
            <w:r>
              <w:rPr>
                <w:sz w:val="20"/>
              </w:rPr>
              <w:t>En</w:t>
            </w:r>
            <w:r>
              <w:rPr>
                <w:spacing w:val="-3"/>
                <w:sz w:val="20"/>
              </w:rPr>
              <w:t xml:space="preserve"> </w:t>
            </w:r>
            <w:r>
              <w:rPr>
                <w:sz w:val="20"/>
              </w:rPr>
              <w:t>línea</w:t>
            </w:r>
            <w:r>
              <w:rPr>
                <w:spacing w:val="-3"/>
                <w:sz w:val="20"/>
              </w:rPr>
              <w:t xml:space="preserve"> </w:t>
            </w:r>
            <w:r>
              <w:rPr>
                <w:sz w:val="20"/>
              </w:rPr>
              <w:t>recta</w:t>
            </w:r>
            <w:r>
              <w:rPr>
                <w:spacing w:val="-3"/>
                <w:sz w:val="20"/>
              </w:rPr>
              <w:t xml:space="preserve"> </w:t>
            </w:r>
            <w:r>
              <w:rPr>
                <w:sz w:val="20"/>
              </w:rPr>
              <w:t>de</w:t>
            </w:r>
            <w:r>
              <w:rPr>
                <w:spacing w:val="-3"/>
                <w:sz w:val="20"/>
              </w:rPr>
              <w:t xml:space="preserve"> </w:t>
            </w:r>
            <w:r>
              <w:rPr>
                <w:sz w:val="20"/>
              </w:rPr>
              <w:t>46,62</w:t>
            </w:r>
            <w:r>
              <w:rPr>
                <w:spacing w:val="-3"/>
                <w:sz w:val="20"/>
              </w:rPr>
              <w:t xml:space="preserve"> </w:t>
            </w:r>
            <w:r>
              <w:rPr>
                <w:sz w:val="20"/>
              </w:rPr>
              <w:t>m</w:t>
            </w:r>
            <w:r>
              <w:rPr>
                <w:spacing w:val="-3"/>
                <w:sz w:val="20"/>
              </w:rPr>
              <w:t xml:space="preserve"> </w:t>
            </w:r>
            <w:r>
              <w:rPr>
                <w:sz w:val="20"/>
              </w:rPr>
              <w:t>con</w:t>
            </w:r>
            <w:r>
              <w:rPr>
                <w:spacing w:val="-3"/>
                <w:sz w:val="20"/>
              </w:rPr>
              <w:t xml:space="preserve"> </w:t>
            </w:r>
            <w:r>
              <w:rPr>
                <w:sz w:val="20"/>
              </w:rPr>
              <w:t>parcela</w:t>
            </w:r>
            <w:r>
              <w:rPr>
                <w:spacing w:val="-3"/>
                <w:sz w:val="20"/>
              </w:rPr>
              <w:t xml:space="preserve"> </w:t>
            </w:r>
            <w:r>
              <w:rPr>
                <w:sz w:val="20"/>
              </w:rPr>
              <w:t>resultante</w:t>
            </w:r>
            <w:r>
              <w:rPr>
                <w:spacing w:val="-3"/>
                <w:sz w:val="20"/>
              </w:rPr>
              <w:t xml:space="preserve"> </w:t>
            </w:r>
            <w:r>
              <w:rPr>
                <w:sz w:val="20"/>
              </w:rPr>
              <w:t>1</w:t>
            </w:r>
            <w:r>
              <w:rPr>
                <w:spacing w:val="-3"/>
                <w:sz w:val="20"/>
              </w:rPr>
              <w:t xml:space="preserve"> </w:t>
            </w:r>
            <w:r>
              <w:rPr>
                <w:sz w:val="20"/>
              </w:rPr>
              <w:t>de</w:t>
            </w:r>
            <w:r>
              <w:rPr>
                <w:spacing w:val="-3"/>
                <w:sz w:val="20"/>
              </w:rPr>
              <w:t xml:space="preserve"> </w:t>
            </w:r>
            <w:r>
              <w:rPr>
                <w:sz w:val="20"/>
              </w:rPr>
              <w:t>esta</w:t>
            </w:r>
            <w:r>
              <w:rPr>
                <w:spacing w:val="-2"/>
                <w:sz w:val="20"/>
              </w:rPr>
              <w:t xml:space="preserve"> segregación</w:t>
            </w:r>
          </w:p>
        </w:tc>
      </w:tr>
      <w:tr w:rsidR="00A97F47" w14:paraId="030D59BE" w14:textId="77777777">
        <w:trPr>
          <w:trHeight w:val="662"/>
        </w:trPr>
        <w:tc>
          <w:tcPr>
            <w:tcW w:w="641" w:type="dxa"/>
            <w:tcBorders>
              <w:left w:val="single" w:sz="4" w:space="0" w:color="CCCCCC"/>
              <w:right w:val="single" w:sz="6" w:space="0" w:color="CCCCCC"/>
            </w:tcBorders>
          </w:tcPr>
          <w:p w14:paraId="4F434E45" w14:textId="77777777" w:rsidR="00A97F47" w:rsidRDefault="00000000">
            <w:pPr>
              <w:pStyle w:val="TableParagraph"/>
              <w:spacing w:before="78" w:line="285" w:lineRule="auto"/>
              <w:ind w:right="49"/>
              <w:rPr>
                <w:sz w:val="20"/>
              </w:rPr>
            </w:pPr>
            <w:r>
              <w:rPr>
                <w:spacing w:val="-2"/>
                <w:sz w:val="20"/>
              </w:rPr>
              <w:t>S</w:t>
            </w:r>
            <w:r>
              <w:rPr>
                <w:spacing w:val="-28"/>
                <w:sz w:val="20"/>
              </w:rPr>
              <w:t xml:space="preserve"> </w:t>
            </w:r>
            <w:r>
              <w:rPr>
                <w:spacing w:val="-2"/>
                <w:sz w:val="20"/>
              </w:rPr>
              <w:t>u</w:t>
            </w:r>
            <w:r>
              <w:rPr>
                <w:spacing w:val="-28"/>
                <w:sz w:val="20"/>
              </w:rPr>
              <w:t xml:space="preserve"> </w:t>
            </w:r>
            <w:r>
              <w:rPr>
                <w:spacing w:val="-2"/>
                <w:sz w:val="20"/>
              </w:rPr>
              <w:t>r</w:t>
            </w:r>
            <w:r>
              <w:rPr>
                <w:spacing w:val="-28"/>
                <w:sz w:val="20"/>
              </w:rPr>
              <w:t xml:space="preserve"> </w:t>
            </w:r>
            <w:r>
              <w:rPr>
                <w:spacing w:val="-2"/>
                <w:sz w:val="20"/>
              </w:rPr>
              <w:t xml:space="preserve">e </w:t>
            </w:r>
            <w:proofErr w:type="spellStart"/>
            <w:r>
              <w:rPr>
                <w:spacing w:val="-4"/>
                <w:sz w:val="20"/>
              </w:rPr>
              <w:t>ste</w:t>
            </w:r>
            <w:proofErr w:type="spellEnd"/>
            <w:r>
              <w:rPr>
                <w:spacing w:val="-4"/>
                <w:sz w:val="20"/>
              </w:rPr>
              <w:t>:</w:t>
            </w:r>
          </w:p>
        </w:tc>
        <w:tc>
          <w:tcPr>
            <w:tcW w:w="8423" w:type="dxa"/>
            <w:tcBorders>
              <w:left w:val="single" w:sz="6" w:space="0" w:color="CCCCCC"/>
              <w:right w:val="single" w:sz="4" w:space="0" w:color="CCCCCC"/>
            </w:tcBorders>
          </w:tcPr>
          <w:p w14:paraId="641E8CD3" w14:textId="77777777" w:rsidR="00A97F47" w:rsidRDefault="00000000">
            <w:pPr>
              <w:pStyle w:val="TableParagraph"/>
              <w:spacing w:before="78" w:line="285" w:lineRule="auto"/>
              <w:ind w:left="63"/>
              <w:rPr>
                <w:sz w:val="20"/>
              </w:rPr>
            </w:pPr>
            <w:r>
              <w:rPr>
                <w:sz w:val="20"/>
              </w:rPr>
              <w:t>En línea recta de 15,10 m con la parcela resultante 3 de esta parcelación calle Santa Ana.</w:t>
            </w:r>
            <w:r>
              <w:rPr>
                <w:spacing w:val="40"/>
                <w:sz w:val="20"/>
              </w:rPr>
              <w:t xml:space="preserve"> </w:t>
            </w:r>
            <w:r>
              <w:rPr>
                <w:sz w:val="20"/>
              </w:rPr>
              <w:t>Acceso a la parcela por este lindero en calle Santa Ana</w:t>
            </w:r>
          </w:p>
        </w:tc>
      </w:tr>
      <w:tr w:rsidR="00A97F47" w14:paraId="422A5742" w14:textId="77777777">
        <w:trPr>
          <w:trHeight w:val="660"/>
        </w:trPr>
        <w:tc>
          <w:tcPr>
            <w:tcW w:w="641" w:type="dxa"/>
            <w:tcBorders>
              <w:left w:val="single" w:sz="4" w:space="0" w:color="CCCCCC"/>
              <w:right w:val="single" w:sz="6" w:space="0" w:color="CCCCCC"/>
            </w:tcBorders>
          </w:tcPr>
          <w:p w14:paraId="32386E65" w14:textId="77777777" w:rsidR="00A97F47" w:rsidRDefault="00000000">
            <w:pPr>
              <w:pStyle w:val="TableParagraph"/>
              <w:spacing w:line="285" w:lineRule="auto"/>
              <w:ind w:right="49"/>
              <w:rPr>
                <w:sz w:val="20"/>
              </w:rPr>
            </w:pPr>
            <w:r>
              <w:rPr>
                <w:spacing w:val="-2"/>
                <w:sz w:val="20"/>
              </w:rPr>
              <w:t>S</w:t>
            </w:r>
            <w:r>
              <w:rPr>
                <w:spacing w:val="-28"/>
                <w:sz w:val="20"/>
              </w:rPr>
              <w:t xml:space="preserve"> </w:t>
            </w:r>
            <w:r>
              <w:rPr>
                <w:spacing w:val="-2"/>
                <w:sz w:val="20"/>
              </w:rPr>
              <w:t>u</w:t>
            </w:r>
            <w:r>
              <w:rPr>
                <w:spacing w:val="-28"/>
                <w:sz w:val="20"/>
              </w:rPr>
              <w:t xml:space="preserve"> </w:t>
            </w:r>
            <w:r>
              <w:rPr>
                <w:spacing w:val="-2"/>
                <w:sz w:val="20"/>
              </w:rPr>
              <w:t>r</w:t>
            </w:r>
            <w:r>
              <w:rPr>
                <w:spacing w:val="-28"/>
                <w:sz w:val="20"/>
              </w:rPr>
              <w:t xml:space="preserve"> </w:t>
            </w:r>
            <w:r>
              <w:rPr>
                <w:spacing w:val="-2"/>
                <w:sz w:val="20"/>
              </w:rPr>
              <w:t>o este:</w:t>
            </w:r>
          </w:p>
        </w:tc>
        <w:tc>
          <w:tcPr>
            <w:tcW w:w="8423" w:type="dxa"/>
            <w:tcBorders>
              <w:left w:val="single" w:sz="6" w:space="0" w:color="CCCCCC"/>
              <w:right w:val="single" w:sz="4" w:space="0" w:color="CCCCCC"/>
            </w:tcBorders>
          </w:tcPr>
          <w:p w14:paraId="39EFDE27" w14:textId="77777777" w:rsidR="00A97F47" w:rsidRDefault="00000000">
            <w:pPr>
              <w:pStyle w:val="TableParagraph"/>
              <w:ind w:left="63"/>
              <w:rPr>
                <w:sz w:val="20"/>
              </w:rPr>
            </w:pPr>
            <w:r>
              <w:rPr>
                <w:sz w:val="20"/>
              </w:rPr>
              <w:t>En</w:t>
            </w:r>
            <w:r>
              <w:rPr>
                <w:spacing w:val="-5"/>
                <w:sz w:val="20"/>
              </w:rPr>
              <w:t xml:space="preserve"> </w:t>
            </w:r>
            <w:r>
              <w:rPr>
                <w:sz w:val="20"/>
              </w:rPr>
              <w:t>línea</w:t>
            </w:r>
            <w:r>
              <w:rPr>
                <w:spacing w:val="-3"/>
                <w:sz w:val="20"/>
              </w:rPr>
              <w:t xml:space="preserve"> </w:t>
            </w:r>
            <w:r>
              <w:rPr>
                <w:sz w:val="20"/>
              </w:rPr>
              <w:t>recta</w:t>
            </w:r>
            <w:r>
              <w:rPr>
                <w:spacing w:val="-3"/>
                <w:sz w:val="20"/>
              </w:rPr>
              <w:t xml:space="preserve"> </w:t>
            </w:r>
            <w:r>
              <w:rPr>
                <w:sz w:val="20"/>
              </w:rPr>
              <w:t>de</w:t>
            </w:r>
            <w:r>
              <w:rPr>
                <w:spacing w:val="-3"/>
                <w:sz w:val="20"/>
              </w:rPr>
              <w:t xml:space="preserve"> </w:t>
            </w:r>
            <w:r>
              <w:rPr>
                <w:sz w:val="20"/>
              </w:rPr>
              <w:t>40,93</w:t>
            </w:r>
            <w:r>
              <w:rPr>
                <w:spacing w:val="-3"/>
                <w:sz w:val="20"/>
              </w:rPr>
              <w:t xml:space="preserve"> </w:t>
            </w:r>
            <w:r>
              <w:rPr>
                <w:sz w:val="20"/>
              </w:rPr>
              <w:t>m</w:t>
            </w:r>
            <w:r>
              <w:rPr>
                <w:spacing w:val="-3"/>
                <w:sz w:val="20"/>
              </w:rPr>
              <w:t xml:space="preserve"> </w:t>
            </w:r>
            <w:r>
              <w:rPr>
                <w:sz w:val="20"/>
              </w:rPr>
              <w:t>con</w:t>
            </w:r>
            <w:r>
              <w:rPr>
                <w:spacing w:val="-2"/>
                <w:sz w:val="20"/>
              </w:rPr>
              <w:t xml:space="preserve"> </w:t>
            </w:r>
            <w:r>
              <w:rPr>
                <w:sz w:val="20"/>
              </w:rPr>
              <w:t>parcela</w:t>
            </w:r>
            <w:r>
              <w:rPr>
                <w:spacing w:val="-3"/>
                <w:sz w:val="20"/>
              </w:rPr>
              <w:t xml:space="preserve"> </w:t>
            </w:r>
            <w:r>
              <w:rPr>
                <w:sz w:val="20"/>
              </w:rPr>
              <w:t>privada</w:t>
            </w:r>
            <w:r>
              <w:rPr>
                <w:spacing w:val="-3"/>
                <w:sz w:val="20"/>
              </w:rPr>
              <w:t xml:space="preserve"> </w:t>
            </w:r>
            <w:r>
              <w:rPr>
                <w:sz w:val="20"/>
              </w:rPr>
              <w:t>en</w:t>
            </w:r>
            <w:r>
              <w:rPr>
                <w:spacing w:val="-3"/>
                <w:sz w:val="20"/>
              </w:rPr>
              <w:t xml:space="preserve"> </w:t>
            </w:r>
            <w:r>
              <w:rPr>
                <w:sz w:val="20"/>
              </w:rPr>
              <w:t>calle</w:t>
            </w:r>
            <w:r>
              <w:rPr>
                <w:spacing w:val="-3"/>
                <w:sz w:val="20"/>
              </w:rPr>
              <w:t xml:space="preserve"> </w:t>
            </w:r>
            <w:r>
              <w:rPr>
                <w:sz w:val="20"/>
              </w:rPr>
              <w:t>Santa</w:t>
            </w:r>
            <w:r>
              <w:rPr>
                <w:spacing w:val="-3"/>
                <w:sz w:val="20"/>
              </w:rPr>
              <w:t xml:space="preserve"> </w:t>
            </w:r>
            <w:r>
              <w:rPr>
                <w:sz w:val="20"/>
              </w:rPr>
              <w:t>Ana</w:t>
            </w:r>
            <w:r>
              <w:rPr>
                <w:spacing w:val="-3"/>
                <w:sz w:val="20"/>
              </w:rPr>
              <w:t xml:space="preserve"> </w:t>
            </w:r>
            <w:proofErr w:type="spellStart"/>
            <w:r>
              <w:rPr>
                <w:sz w:val="20"/>
              </w:rPr>
              <w:t>nº</w:t>
            </w:r>
            <w:proofErr w:type="spellEnd"/>
            <w:r>
              <w:rPr>
                <w:spacing w:val="-2"/>
                <w:sz w:val="20"/>
              </w:rPr>
              <w:t xml:space="preserve"> </w:t>
            </w:r>
            <w:r>
              <w:rPr>
                <w:spacing w:val="-10"/>
                <w:sz w:val="20"/>
              </w:rPr>
              <w:t>7</w:t>
            </w:r>
          </w:p>
        </w:tc>
      </w:tr>
      <w:tr w:rsidR="00A97F47" w14:paraId="366D61B0" w14:textId="77777777">
        <w:trPr>
          <w:trHeight w:val="663"/>
        </w:trPr>
        <w:tc>
          <w:tcPr>
            <w:tcW w:w="641" w:type="dxa"/>
            <w:tcBorders>
              <w:left w:val="single" w:sz="4" w:space="0" w:color="CCCCCC"/>
              <w:bottom w:val="single" w:sz="6" w:space="0" w:color="CCCCCC"/>
              <w:right w:val="single" w:sz="6" w:space="0" w:color="CCCCCC"/>
            </w:tcBorders>
          </w:tcPr>
          <w:p w14:paraId="6D6257B0" w14:textId="77777777" w:rsidR="00A97F47" w:rsidRDefault="00000000">
            <w:pPr>
              <w:pStyle w:val="TableParagraph"/>
              <w:spacing w:line="285" w:lineRule="auto"/>
              <w:ind w:right="49"/>
              <w:rPr>
                <w:sz w:val="20"/>
              </w:rPr>
            </w:pPr>
            <w:r>
              <w:rPr>
                <w:spacing w:val="14"/>
                <w:sz w:val="20"/>
              </w:rPr>
              <w:t xml:space="preserve">Noro </w:t>
            </w:r>
            <w:r>
              <w:rPr>
                <w:spacing w:val="-2"/>
                <w:sz w:val="20"/>
              </w:rPr>
              <w:t>este:</w:t>
            </w:r>
          </w:p>
        </w:tc>
        <w:tc>
          <w:tcPr>
            <w:tcW w:w="8423" w:type="dxa"/>
            <w:tcBorders>
              <w:left w:val="single" w:sz="6" w:space="0" w:color="CCCCCC"/>
              <w:bottom w:val="single" w:sz="6" w:space="0" w:color="CCCCCC"/>
              <w:right w:val="single" w:sz="4" w:space="0" w:color="CCCCCC"/>
            </w:tcBorders>
          </w:tcPr>
          <w:p w14:paraId="70CAFD89" w14:textId="77777777" w:rsidR="00A97F47" w:rsidRDefault="00000000">
            <w:pPr>
              <w:pStyle w:val="TableParagraph"/>
              <w:ind w:left="63"/>
              <w:rPr>
                <w:sz w:val="20"/>
              </w:rPr>
            </w:pPr>
            <w:r>
              <w:rPr>
                <w:sz w:val="20"/>
              </w:rPr>
              <w:t>En</w:t>
            </w:r>
            <w:r>
              <w:rPr>
                <w:spacing w:val="-6"/>
                <w:sz w:val="20"/>
              </w:rPr>
              <w:t xml:space="preserve"> </w:t>
            </w:r>
            <w:r>
              <w:rPr>
                <w:sz w:val="20"/>
              </w:rPr>
              <w:t>línea</w:t>
            </w:r>
            <w:r>
              <w:rPr>
                <w:spacing w:val="-3"/>
                <w:sz w:val="20"/>
              </w:rPr>
              <w:t xml:space="preserve"> </w:t>
            </w:r>
            <w:r>
              <w:rPr>
                <w:sz w:val="20"/>
              </w:rPr>
              <w:t>recta</w:t>
            </w:r>
            <w:r>
              <w:rPr>
                <w:spacing w:val="-3"/>
                <w:sz w:val="20"/>
              </w:rPr>
              <w:t xml:space="preserve"> </w:t>
            </w:r>
            <w:r>
              <w:rPr>
                <w:sz w:val="20"/>
              </w:rPr>
              <w:t>de</w:t>
            </w:r>
            <w:r>
              <w:rPr>
                <w:spacing w:val="-3"/>
                <w:sz w:val="20"/>
              </w:rPr>
              <w:t xml:space="preserve"> </w:t>
            </w:r>
            <w:r>
              <w:rPr>
                <w:sz w:val="20"/>
              </w:rPr>
              <w:t>16,23</w:t>
            </w:r>
            <w:r>
              <w:rPr>
                <w:spacing w:val="-3"/>
                <w:sz w:val="20"/>
              </w:rPr>
              <w:t xml:space="preserve"> </w:t>
            </w:r>
            <w:r>
              <w:rPr>
                <w:sz w:val="20"/>
              </w:rPr>
              <w:t>m</w:t>
            </w:r>
            <w:r>
              <w:rPr>
                <w:spacing w:val="-3"/>
                <w:sz w:val="20"/>
              </w:rPr>
              <w:t xml:space="preserve"> </w:t>
            </w:r>
            <w:r>
              <w:rPr>
                <w:sz w:val="20"/>
              </w:rPr>
              <w:t>con</w:t>
            </w:r>
            <w:r>
              <w:rPr>
                <w:spacing w:val="-3"/>
                <w:sz w:val="20"/>
              </w:rPr>
              <w:t xml:space="preserve"> </w:t>
            </w:r>
            <w:r>
              <w:rPr>
                <w:sz w:val="20"/>
              </w:rPr>
              <w:t>propiedad</w:t>
            </w:r>
            <w:r>
              <w:rPr>
                <w:spacing w:val="-4"/>
                <w:sz w:val="20"/>
              </w:rPr>
              <w:t xml:space="preserve"> </w:t>
            </w:r>
            <w:r>
              <w:rPr>
                <w:sz w:val="20"/>
              </w:rPr>
              <w:t>privada</w:t>
            </w:r>
            <w:r>
              <w:rPr>
                <w:spacing w:val="-3"/>
                <w:sz w:val="20"/>
              </w:rPr>
              <w:t xml:space="preserve"> </w:t>
            </w:r>
            <w:r>
              <w:rPr>
                <w:sz w:val="20"/>
              </w:rPr>
              <w:t>en</w:t>
            </w:r>
            <w:r>
              <w:rPr>
                <w:spacing w:val="-3"/>
                <w:sz w:val="20"/>
              </w:rPr>
              <w:t xml:space="preserve"> </w:t>
            </w:r>
            <w:r>
              <w:rPr>
                <w:sz w:val="20"/>
              </w:rPr>
              <w:t>calle</w:t>
            </w:r>
            <w:r>
              <w:rPr>
                <w:spacing w:val="-3"/>
                <w:sz w:val="20"/>
              </w:rPr>
              <w:t xml:space="preserve"> </w:t>
            </w:r>
            <w:r>
              <w:rPr>
                <w:sz w:val="20"/>
              </w:rPr>
              <w:t>Camino</w:t>
            </w:r>
            <w:r>
              <w:rPr>
                <w:spacing w:val="-3"/>
                <w:sz w:val="20"/>
              </w:rPr>
              <w:t xml:space="preserve"> </w:t>
            </w:r>
            <w:r>
              <w:rPr>
                <w:sz w:val="20"/>
              </w:rPr>
              <w:t>del</w:t>
            </w:r>
            <w:r>
              <w:rPr>
                <w:spacing w:val="-3"/>
                <w:sz w:val="20"/>
              </w:rPr>
              <w:t xml:space="preserve"> </w:t>
            </w:r>
            <w:r>
              <w:rPr>
                <w:sz w:val="20"/>
              </w:rPr>
              <w:t>Pardo</w:t>
            </w:r>
            <w:r>
              <w:rPr>
                <w:spacing w:val="-3"/>
                <w:sz w:val="20"/>
              </w:rPr>
              <w:t xml:space="preserve"> </w:t>
            </w:r>
            <w:proofErr w:type="spellStart"/>
            <w:r>
              <w:rPr>
                <w:sz w:val="20"/>
              </w:rPr>
              <w:t>nº</w:t>
            </w:r>
            <w:proofErr w:type="spellEnd"/>
            <w:r>
              <w:rPr>
                <w:spacing w:val="-3"/>
                <w:sz w:val="20"/>
              </w:rPr>
              <w:t xml:space="preserve"> </w:t>
            </w:r>
            <w:r>
              <w:rPr>
                <w:spacing w:val="-5"/>
                <w:sz w:val="20"/>
              </w:rPr>
              <w:t>10</w:t>
            </w:r>
          </w:p>
        </w:tc>
      </w:tr>
    </w:tbl>
    <w:p w14:paraId="1D496C97" w14:textId="77777777" w:rsidR="00A97F47" w:rsidRDefault="00A97F47">
      <w:pPr>
        <w:pStyle w:val="Textoindependiente"/>
        <w:spacing w:before="146"/>
      </w:pPr>
    </w:p>
    <w:p w14:paraId="24D7938E" w14:textId="77777777" w:rsidR="00A97F47" w:rsidRDefault="00000000">
      <w:pPr>
        <w:pStyle w:val="Textoindependiente"/>
        <w:ind w:left="142"/>
      </w:pPr>
      <w:r>
        <w:t xml:space="preserve">Coordenadas </w:t>
      </w:r>
      <w:r>
        <w:rPr>
          <w:spacing w:val="-4"/>
        </w:rPr>
        <w:t>UTM:</w:t>
      </w:r>
    </w:p>
    <w:p w14:paraId="7D4478FC" w14:textId="77777777" w:rsidR="00A97F47" w:rsidRDefault="00A97F47">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2434"/>
        <w:gridCol w:w="3153"/>
        <w:gridCol w:w="3476"/>
      </w:tblGrid>
      <w:tr w:rsidR="00A97F47" w14:paraId="7705EDFA" w14:textId="77777777">
        <w:trPr>
          <w:trHeight w:val="400"/>
        </w:trPr>
        <w:tc>
          <w:tcPr>
            <w:tcW w:w="9063" w:type="dxa"/>
            <w:gridSpan w:val="3"/>
            <w:tcBorders>
              <w:left w:val="single" w:sz="4" w:space="0" w:color="CCCCCC"/>
              <w:right w:val="single" w:sz="4" w:space="0" w:color="CCCCCC"/>
            </w:tcBorders>
            <w:shd w:val="clear" w:color="auto" w:fill="F3F3F3"/>
          </w:tcPr>
          <w:p w14:paraId="46E269E9" w14:textId="77777777" w:rsidR="00A97F47" w:rsidRDefault="00000000">
            <w:pPr>
              <w:pStyle w:val="TableParagraph"/>
              <w:spacing w:before="79"/>
              <w:rPr>
                <w:b/>
                <w:sz w:val="20"/>
              </w:rPr>
            </w:pPr>
            <w:r>
              <w:rPr>
                <w:b/>
                <w:sz w:val="20"/>
              </w:rPr>
              <w:t xml:space="preserve">COORDENADAS </w:t>
            </w:r>
            <w:r>
              <w:rPr>
                <w:b/>
                <w:spacing w:val="-5"/>
                <w:sz w:val="20"/>
              </w:rPr>
              <w:t>UTM</w:t>
            </w:r>
          </w:p>
        </w:tc>
      </w:tr>
      <w:tr w:rsidR="00A97F47" w14:paraId="24D81EDB" w14:textId="77777777">
        <w:trPr>
          <w:trHeight w:val="401"/>
        </w:trPr>
        <w:tc>
          <w:tcPr>
            <w:tcW w:w="2434" w:type="dxa"/>
            <w:tcBorders>
              <w:left w:val="single" w:sz="4" w:space="0" w:color="CCCCCC"/>
              <w:right w:val="single" w:sz="6" w:space="0" w:color="CCCCCC"/>
            </w:tcBorders>
          </w:tcPr>
          <w:p w14:paraId="398783F6" w14:textId="77777777" w:rsidR="00A97F47" w:rsidRDefault="00000000">
            <w:pPr>
              <w:pStyle w:val="TableParagraph"/>
              <w:spacing w:before="80"/>
              <w:rPr>
                <w:b/>
                <w:sz w:val="20"/>
              </w:rPr>
            </w:pPr>
            <w:r>
              <w:rPr>
                <w:b/>
                <w:spacing w:val="-2"/>
                <w:sz w:val="20"/>
              </w:rPr>
              <w:t>PUNTO</w:t>
            </w:r>
          </w:p>
        </w:tc>
        <w:tc>
          <w:tcPr>
            <w:tcW w:w="3153" w:type="dxa"/>
            <w:tcBorders>
              <w:top w:val="single" w:sz="6" w:space="0" w:color="CCCCCC"/>
              <w:left w:val="single" w:sz="6" w:space="0" w:color="CCCCCC"/>
              <w:bottom w:val="single" w:sz="6" w:space="0" w:color="CCCCCC"/>
              <w:right w:val="single" w:sz="6" w:space="0" w:color="CCCCCC"/>
            </w:tcBorders>
          </w:tcPr>
          <w:p w14:paraId="1EDE3CD3" w14:textId="77777777" w:rsidR="00A97F47" w:rsidRDefault="00000000">
            <w:pPr>
              <w:pStyle w:val="TableParagraph"/>
              <w:spacing w:before="80"/>
              <w:ind w:left="63"/>
              <w:rPr>
                <w:b/>
                <w:sz w:val="20"/>
              </w:rPr>
            </w:pPr>
            <w:r>
              <w:rPr>
                <w:b/>
                <w:spacing w:val="-10"/>
                <w:sz w:val="20"/>
              </w:rPr>
              <w:t>X</w:t>
            </w:r>
          </w:p>
        </w:tc>
        <w:tc>
          <w:tcPr>
            <w:tcW w:w="3476" w:type="dxa"/>
            <w:tcBorders>
              <w:left w:val="single" w:sz="6" w:space="0" w:color="CCCCCC"/>
              <w:right w:val="single" w:sz="4" w:space="0" w:color="CCCCCC"/>
            </w:tcBorders>
          </w:tcPr>
          <w:p w14:paraId="4ED036EE" w14:textId="77777777" w:rsidR="00A97F47" w:rsidRDefault="00000000">
            <w:pPr>
              <w:pStyle w:val="TableParagraph"/>
              <w:spacing w:before="80"/>
              <w:ind w:left="63"/>
              <w:rPr>
                <w:b/>
                <w:sz w:val="20"/>
              </w:rPr>
            </w:pPr>
            <w:r>
              <w:rPr>
                <w:b/>
                <w:spacing w:val="-10"/>
                <w:sz w:val="20"/>
              </w:rPr>
              <w:t>Y</w:t>
            </w:r>
          </w:p>
        </w:tc>
      </w:tr>
      <w:tr w:rsidR="00A97F47" w14:paraId="21CE9797" w14:textId="77777777">
        <w:trPr>
          <w:trHeight w:val="388"/>
        </w:trPr>
        <w:tc>
          <w:tcPr>
            <w:tcW w:w="2434" w:type="dxa"/>
            <w:tcBorders>
              <w:left w:val="single" w:sz="4" w:space="0" w:color="CCCCCC"/>
              <w:right w:val="single" w:sz="6" w:space="0" w:color="CCCCCC"/>
            </w:tcBorders>
          </w:tcPr>
          <w:p w14:paraId="12247B99" w14:textId="77777777" w:rsidR="00A97F47" w:rsidRDefault="00000000">
            <w:pPr>
              <w:pStyle w:val="TableParagraph"/>
              <w:rPr>
                <w:sz w:val="20"/>
              </w:rPr>
            </w:pPr>
            <w:r>
              <w:rPr>
                <w:spacing w:val="-10"/>
                <w:sz w:val="20"/>
              </w:rPr>
              <w:t>1</w:t>
            </w:r>
          </w:p>
        </w:tc>
        <w:tc>
          <w:tcPr>
            <w:tcW w:w="3153" w:type="dxa"/>
            <w:tcBorders>
              <w:top w:val="single" w:sz="6" w:space="0" w:color="CCCCCC"/>
              <w:left w:val="single" w:sz="6" w:space="0" w:color="CCCCCC"/>
              <w:bottom w:val="single" w:sz="6" w:space="0" w:color="CCCCCC"/>
              <w:right w:val="single" w:sz="6" w:space="0" w:color="CCCCCC"/>
            </w:tcBorders>
          </w:tcPr>
          <w:p w14:paraId="1CA64D5D" w14:textId="77777777" w:rsidR="00A97F47" w:rsidRDefault="00000000">
            <w:pPr>
              <w:pStyle w:val="TableParagraph"/>
              <w:ind w:left="63"/>
              <w:rPr>
                <w:sz w:val="20"/>
              </w:rPr>
            </w:pPr>
            <w:r>
              <w:rPr>
                <w:spacing w:val="-2"/>
                <w:sz w:val="20"/>
              </w:rPr>
              <w:t>426680.40</w:t>
            </w:r>
          </w:p>
        </w:tc>
        <w:tc>
          <w:tcPr>
            <w:tcW w:w="3476" w:type="dxa"/>
            <w:tcBorders>
              <w:left w:val="single" w:sz="6" w:space="0" w:color="CCCCCC"/>
              <w:right w:val="single" w:sz="4" w:space="0" w:color="CCCCCC"/>
            </w:tcBorders>
          </w:tcPr>
          <w:p w14:paraId="32F2A5C7" w14:textId="77777777" w:rsidR="00A97F47" w:rsidRDefault="00000000">
            <w:pPr>
              <w:pStyle w:val="TableParagraph"/>
              <w:ind w:left="63"/>
              <w:rPr>
                <w:sz w:val="20"/>
              </w:rPr>
            </w:pPr>
            <w:r>
              <w:rPr>
                <w:spacing w:val="-2"/>
                <w:sz w:val="20"/>
              </w:rPr>
              <w:t>4483070.35</w:t>
            </w:r>
          </w:p>
        </w:tc>
      </w:tr>
      <w:tr w:rsidR="00A97F47" w14:paraId="55FD044C" w14:textId="77777777">
        <w:trPr>
          <w:trHeight w:val="206"/>
        </w:trPr>
        <w:tc>
          <w:tcPr>
            <w:tcW w:w="2434" w:type="dxa"/>
            <w:tcBorders>
              <w:left w:val="single" w:sz="4" w:space="0" w:color="CCCCCC"/>
              <w:bottom w:val="nil"/>
              <w:right w:val="single" w:sz="6" w:space="0" w:color="CCCCCC"/>
            </w:tcBorders>
          </w:tcPr>
          <w:p w14:paraId="0D9A3C99" w14:textId="77777777" w:rsidR="00A97F47" w:rsidRDefault="00A97F47">
            <w:pPr>
              <w:pStyle w:val="TableParagraph"/>
              <w:spacing w:before="0"/>
              <w:ind w:left="0"/>
              <w:rPr>
                <w:rFonts w:ascii="Times New Roman"/>
                <w:sz w:val="14"/>
              </w:rPr>
            </w:pPr>
          </w:p>
        </w:tc>
        <w:tc>
          <w:tcPr>
            <w:tcW w:w="3153" w:type="dxa"/>
            <w:tcBorders>
              <w:top w:val="single" w:sz="6" w:space="0" w:color="CCCCCC"/>
              <w:left w:val="single" w:sz="6" w:space="0" w:color="CCCCCC"/>
              <w:bottom w:val="nil"/>
              <w:right w:val="single" w:sz="6" w:space="0" w:color="CCCCCC"/>
            </w:tcBorders>
          </w:tcPr>
          <w:p w14:paraId="71136AA8" w14:textId="77777777" w:rsidR="00A97F47" w:rsidRDefault="00A97F47">
            <w:pPr>
              <w:pStyle w:val="TableParagraph"/>
              <w:spacing w:before="0"/>
              <w:ind w:left="0"/>
              <w:rPr>
                <w:rFonts w:ascii="Times New Roman"/>
                <w:sz w:val="14"/>
              </w:rPr>
            </w:pPr>
          </w:p>
        </w:tc>
        <w:tc>
          <w:tcPr>
            <w:tcW w:w="3476" w:type="dxa"/>
            <w:tcBorders>
              <w:left w:val="single" w:sz="6" w:space="0" w:color="CCCCCC"/>
              <w:bottom w:val="nil"/>
              <w:right w:val="single" w:sz="4" w:space="0" w:color="CCCCCC"/>
            </w:tcBorders>
          </w:tcPr>
          <w:p w14:paraId="10EFAE43" w14:textId="77777777" w:rsidR="00A97F47" w:rsidRDefault="00A97F47">
            <w:pPr>
              <w:pStyle w:val="TableParagraph"/>
              <w:spacing w:before="0"/>
              <w:ind w:left="0"/>
              <w:rPr>
                <w:rFonts w:ascii="Times New Roman"/>
                <w:sz w:val="14"/>
              </w:rPr>
            </w:pPr>
          </w:p>
        </w:tc>
      </w:tr>
    </w:tbl>
    <w:p w14:paraId="669ACE25" w14:textId="77777777" w:rsidR="00A97F47" w:rsidRDefault="00A97F47">
      <w:pPr>
        <w:pStyle w:val="TableParagraph"/>
        <w:rPr>
          <w:rFonts w:ascii="Times New Roman"/>
          <w:sz w:val="14"/>
        </w:rPr>
        <w:sectPr w:rsidR="00A97F47">
          <w:headerReference w:type="default" r:id="rId76"/>
          <w:footerReference w:type="default" r:id="rId77"/>
          <w:pgSz w:w="11910" w:h="16840"/>
          <w:pgMar w:top="1260" w:right="1275" w:bottom="1260" w:left="1275" w:header="225" w:footer="1060" w:gutter="0"/>
          <w:cols w:space="720"/>
        </w:sectPr>
      </w:pPr>
    </w:p>
    <w:p w14:paraId="5BE348EA" w14:textId="2805F7F0" w:rsidR="00A97F47" w:rsidRDefault="00000000">
      <w:pPr>
        <w:pStyle w:val="Textoindependiente"/>
        <w:spacing w:before="11"/>
        <w:rPr>
          <w:sz w:val="12"/>
        </w:rPr>
      </w:pPr>
      <w:r>
        <w:rPr>
          <w:noProof/>
          <w:sz w:val="12"/>
        </w:rPr>
        <w:lastRenderedPageBreak/>
        <mc:AlternateContent>
          <mc:Choice Requires="wps">
            <w:drawing>
              <wp:anchor distT="0" distB="0" distL="0" distR="0" simplePos="0" relativeHeight="251706880" behindDoc="0" locked="0" layoutInCell="1" allowOverlap="1" wp14:anchorId="752D6D3B" wp14:editId="5D79FA99">
                <wp:simplePos x="0" y="0"/>
                <wp:positionH relativeFrom="page">
                  <wp:posOffset>6807090</wp:posOffset>
                </wp:positionH>
                <wp:positionV relativeFrom="page">
                  <wp:posOffset>2818730</wp:posOffset>
                </wp:positionV>
                <wp:extent cx="419734" cy="3187065"/>
                <wp:effectExtent l="0" t="0" r="0" b="0"/>
                <wp:wrapNone/>
                <wp:docPr id="522" name="Text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42AEBD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A769E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52D6D3B" id="Textbox 522" o:spid="_x0000_s1268" type="#_x0000_t202" style="position:absolute;margin-left:536pt;margin-top:221.95pt;width:33.05pt;height:250.95pt;z-index:251706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pAK846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642AEBD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A769E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2434"/>
        <w:gridCol w:w="3153"/>
        <w:gridCol w:w="3476"/>
      </w:tblGrid>
      <w:tr w:rsidR="00A97F47" w14:paraId="150AC9A4" w14:textId="77777777">
        <w:trPr>
          <w:trHeight w:val="330"/>
        </w:trPr>
        <w:tc>
          <w:tcPr>
            <w:tcW w:w="2434" w:type="dxa"/>
            <w:tcBorders>
              <w:top w:val="nil"/>
              <w:bottom w:val="single" w:sz="8" w:space="0" w:color="CCCCCC"/>
              <w:right w:val="single" w:sz="6" w:space="0" w:color="CCCCCC"/>
            </w:tcBorders>
          </w:tcPr>
          <w:p w14:paraId="3971334B" w14:textId="77777777" w:rsidR="00A97F47" w:rsidRDefault="00000000">
            <w:pPr>
              <w:pStyle w:val="TableParagraph"/>
              <w:spacing w:before="20"/>
              <w:rPr>
                <w:sz w:val="20"/>
              </w:rPr>
            </w:pPr>
            <w:r>
              <w:rPr>
                <w:spacing w:val="-10"/>
                <w:sz w:val="20"/>
              </w:rPr>
              <w:t>2</w:t>
            </w:r>
          </w:p>
        </w:tc>
        <w:tc>
          <w:tcPr>
            <w:tcW w:w="3153" w:type="dxa"/>
            <w:tcBorders>
              <w:top w:val="nil"/>
              <w:left w:val="single" w:sz="6" w:space="0" w:color="CCCCCC"/>
              <w:bottom w:val="single" w:sz="6" w:space="0" w:color="CCCCCC"/>
              <w:right w:val="single" w:sz="6" w:space="0" w:color="CCCCCC"/>
            </w:tcBorders>
          </w:tcPr>
          <w:p w14:paraId="46C98881" w14:textId="77777777" w:rsidR="00A97F47" w:rsidRDefault="00000000">
            <w:pPr>
              <w:pStyle w:val="TableParagraph"/>
              <w:spacing w:before="20"/>
              <w:ind w:left="63"/>
              <w:rPr>
                <w:sz w:val="20"/>
              </w:rPr>
            </w:pPr>
            <w:r>
              <w:rPr>
                <w:spacing w:val="-2"/>
                <w:sz w:val="20"/>
              </w:rPr>
              <w:t>426668.94</w:t>
            </w:r>
          </w:p>
        </w:tc>
        <w:tc>
          <w:tcPr>
            <w:tcW w:w="3476" w:type="dxa"/>
            <w:tcBorders>
              <w:top w:val="nil"/>
              <w:left w:val="single" w:sz="6" w:space="0" w:color="CCCCCC"/>
              <w:bottom w:val="single" w:sz="8" w:space="0" w:color="CCCCCC"/>
            </w:tcBorders>
          </w:tcPr>
          <w:p w14:paraId="3C86A8E9" w14:textId="77777777" w:rsidR="00A97F47" w:rsidRDefault="00000000">
            <w:pPr>
              <w:pStyle w:val="TableParagraph"/>
              <w:spacing w:before="20"/>
              <w:ind w:left="63"/>
              <w:rPr>
                <w:sz w:val="20"/>
              </w:rPr>
            </w:pPr>
            <w:r>
              <w:rPr>
                <w:spacing w:val="-2"/>
                <w:sz w:val="20"/>
              </w:rPr>
              <w:t>4483060.51</w:t>
            </w:r>
          </w:p>
        </w:tc>
      </w:tr>
      <w:tr w:rsidR="00A97F47" w14:paraId="180B2C10" w14:textId="77777777">
        <w:trPr>
          <w:trHeight w:val="388"/>
        </w:trPr>
        <w:tc>
          <w:tcPr>
            <w:tcW w:w="2434" w:type="dxa"/>
            <w:tcBorders>
              <w:top w:val="single" w:sz="8" w:space="0" w:color="CCCCCC"/>
              <w:bottom w:val="single" w:sz="8" w:space="0" w:color="CCCCCC"/>
              <w:right w:val="single" w:sz="6" w:space="0" w:color="CCCCCC"/>
            </w:tcBorders>
          </w:tcPr>
          <w:p w14:paraId="59E647A2" w14:textId="77777777" w:rsidR="00A97F47" w:rsidRDefault="00000000">
            <w:pPr>
              <w:pStyle w:val="TableParagraph"/>
              <w:spacing w:before="78"/>
              <w:rPr>
                <w:sz w:val="20"/>
              </w:rPr>
            </w:pPr>
            <w:r>
              <w:rPr>
                <w:spacing w:val="-10"/>
                <w:sz w:val="20"/>
              </w:rPr>
              <w:t>3</w:t>
            </w:r>
          </w:p>
        </w:tc>
        <w:tc>
          <w:tcPr>
            <w:tcW w:w="3153" w:type="dxa"/>
            <w:tcBorders>
              <w:top w:val="single" w:sz="6" w:space="0" w:color="CCCCCC"/>
              <w:left w:val="single" w:sz="6" w:space="0" w:color="CCCCCC"/>
              <w:bottom w:val="single" w:sz="6" w:space="0" w:color="CCCCCC"/>
              <w:right w:val="single" w:sz="6" w:space="0" w:color="CCCCCC"/>
            </w:tcBorders>
          </w:tcPr>
          <w:p w14:paraId="7256EE63" w14:textId="77777777" w:rsidR="00A97F47" w:rsidRDefault="00000000">
            <w:pPr>
              <w:pStyle w:val="TableParagraph"/>
              <w:spacing w:before="78"/>
              <w:ind w:left="63"/>
              <w:rPr>
                <w:sz w:val="20"/>
              </w:rPr>
            </w:pPr>
            <w:r>
              <w:rPr>
                <w:spacing w:val="-2"/>
                <w:sz w:val="20"/>
              </w:rPr>
              <w:t>426667.65</w:t>
            </w:r>
          </w:p>
        </w:tc>
        <w:tc>
          <w:tcPr>
            <w:tcW w:w="3476" w:type="dxa"/>
            <w:tcBorders>
              <w:top w:val="single" w:sz="8" w:space="0" w:color="CCCCCC"/>
              <w:left w:val="single" w:sz="6" w:space="0" w:color="CCCCCC"/>
              <w:bottom w:val="single" w:sz="8" w:space="0" w:color="CCCCCC"/>
            </w:tcBorders>
          </w:tcPr>
          <w:p w14:paraId="0C043252" w14:textId="77777777" w:rsidR="00A97F47" w:rsidRDefault="00000000">
            <w:pPr>
              <w:pStyle w:val="TableParagraph"/>
              <w:spacing w:before="78"/>
              <w:ind w:left="63"/>
              <w:rPr>
                <w:sz w:val="20"/>
              </w:rPr>
            </w:pPr>
            <w:r>
              <w:rPr>
                <w:spacing w:val="-2"/>
                <w:sz w:val="20"/>
              </w:rPr>
              <w:t>4483062.02</w:t>
            </w:r>
          </w:p>
        </w:tc>
      </w:tr>
      <w:tr w:rsidR="00A97F47" w14:paraId="50F470B3" w14:textId="77777777">
        <w:trPr>
          <w:trHeight w:val="387"/>
        </w:trPr>
        <w:tc>
          <w:tcPr>
            <w:tcW w:w="2434" w:type="dxa"/>
            <w:tcBorders>
              <w:top w:val="single" w:sz="8" w:space="0" w:color="CCCCCC"/>
              <w:bottom w:val="single" w:sz="8" w:space="0" w:color="CCCCCC"/>
              <w:right w:val="single" w:sz="6" w:space="0" w:color="CCCCCC"/>
            </w:tcBorders>
          </w:tcPr>
          <w:p w14:paraId="7FA62518" w14:textId="77777777" w:rsidR="00A97F47" w:rsidRDefault="00000000">
            <w:pPr>
              <w:pStyle w:val="TableParagraph"/>
              <w:rPr>
                <w:sz w:val="20"/>
              </w:rPr>
            </w:pPr>
            <w:r>
              <w:rPr>
                <w:spacing w:val="-10"/>
                <w:sz w:val="20"/>
              </w:rPr>
              <w:t>4</w:t>
            </w:r>
          </w:p>
        </w:tc>
        <w:tc>
          <w:tcPr>
            <w:tcW w:w="3153" w:type="dxa"/>
            <w:tcBorders>
              <w:top w:val="single" w:sz="6" w:space="0" w:color="CCCCCC"/>
              <w:left w:val="single" w:sz="6" w:space="0" w:color="CCCCCC"/>
              <w:bottom w:val="single" w:sz="6" w:space="0" w:color="CCCCCC"/>
              <w:right w:val="single" w:sz="6" w:space="0" w:color="CCCCCC"/>
            </w:tcBorders>
          </w:tcPr>
          <w:p w14:paraId="23EA0E45" w14:textId="77777777" w:rsidR="00A97F47" w:rsidRDefault="00000000">
            <w:pPr>
              <w:pStyle w:val="TableParagraph"/>
              <w:ind w:left="63"/>
              <w:rPr>
                <w:sz w:val="20"/>
              </w:rPr>
            </w:pPr>
            <w:r>
              <w:rPr>
                <w:spacing w:val="-2"/>
                <w:sz w:val="20"/>
              </w:rPr>
              <w:t>426663.29</w:t>
            </w:r>
          </w:p>
        </w:tc>
        <w:tc>
          <w:tcPr>
            <w:tcW w:w="3476" w:type="dxa"/>
            <w:tcBorders>
              <w:top w:val="single" w:sz="8" w:space="0" w:color="CCCCCC"/>
              <w:left w:val="single" w:sz="6" w:space="0" w:color="CCCCCC"/>
              <w:bottom w:val="single" w:sz="8" w:space="0" w:color="CCCCCC"/>
            </w:tcBorders>
          </w:tcPr>
          <w:p w14:paraId="65322CFA" w14:textId="77777777" w:rsidR="00A97F47" w:rsidRDefault="00000000">
            <w:pPr>
              <w:pStyle w:val="TableParagraph"/>
              <w:ind w:left="63"/>
              <w:rPr>
                <w:sz w:val="20"/>
              </w:rPr>
            </w:pPr>
            <w:r>
              <w:rPr>
                <w:spacing w:val="-2"/>
                <w:sz w:val="20"/>
              </w:rPr>
              <w:t>4483067.07</w:t>
            </w:r>
          </w:p>
        </w:tc>
      </w:tr>
      <w:tr w:rsidR="00A97F47" w14:paraId="38738C3C" w14:textId="77777777">
        <w:trPr>
          <w:trHeight w:val="388"/>
        </w:trPr>
        <w:tc>
          <w:tcPr>
            <w:tcW w:w="2434" w:type="dxa"/>
            <w:tcBorders>
              <w:top w:val="single" w:sz="8" w:space="0" w:color="CCCCCC"/>
              <w:bottom w:val="single" w:sz="8" w:space="0" w:color="CCCCCC"/>
              <w:right w:val="single" w:sz="6" w:space="0" w:color="CCCCCC"/>
            </w:tcBorders>
          </w:tcPr>
          <w:p w14:paraId="4C9462DC" w14:textId="77777777" w:rsidR="00A97F47" w:rsidRDefault="00000000">
            <w:pPr>
              <w:pStyle w:val="TableParagraph"/>
              <w:spacing w:before="78"/>
              <w:rPr>
                <w:sz w:val="20"/>
              </w:rPr>
            </w:pPr>
            <w:r>
              <w:rPr>
                <w:spacing w:val="-10"/>
                <w:sz w:val="20"/>
              </w:rPr>
              <w:t>5</w:t>
            </w:r>
          </w:p>
        </w:tc>
        <w:tc>
          <w:tcPr>
            <w:tcW w:w="3153" w:type="dxa"/>
            <w:tcBorders>
              <w:top w:val="single" w:sz="6" w:space="0" w:color="CCCCCC"/>
              <w:left w:val="single" w:sz="6" w:space="0" w:color="CCCCCC"/>
              <w:bottom w:val="single" w:sz="6" w:space="0" w:color="CCCCCC"/>
              <w:right w:val="single" w:sz="6" w:space="0" w:color="CCCCCC"/>
            </w:tcBorders>
          </w:tcPr>
          <w:p w14:paraId="73A177F9" w14:textId="77777777" w:rsidR="00A97F47" w:rsidRDefault="00000000">
            <w:pPr>
              <w:pStyle w:val="TableParagraph"/>
              <w:spacing w:before="78"/>
              <w:ind w:left="63"/>
              <w:rPr>
                <w:sz w:val="20"/>
              </w:rPr>
            </w:pPr>
            <w:r>
              <w:rPr>
                <w:spacing w:val="-2"/>
                <w:sz w:val="20"/>
              </w:rPr>
              <w:t>426642.85</w:t>
            </w:r>
          </w:p>
        </w:tc>
        <w:tc>
          <w:tcPr>
            <w:tcW w:w="3476" w:type="dxa"/>
            <w:tcBorders>
              <w:top w:val="single" w:sz="8" w:space="0" w:color="CCCCCC"/>
              <w:left w:val="single" w:sz="6" w:space="0" w:color="CCCCCC"/>
              <w:bottom w:val="single" w:sz="8" w:space="0" w:color="CCCCCC"/>
            </w:tcBorders>
          </w:tcPr>
          <w:p w14:paraId="1484746F" w14:textId="77777777" w:rsidR="00A97F47" w:rsidRDefault="00000000">
            <w:pPr>
              <w:pStyle w:val="TableParagraph"/>
              <w:spacing w:before="78"/>
              <w:ind w:left="63"/>
              <w:rPr>
                <w:sz w:val="20"/>
              </w:rPr>
            </w:pPr>
            <w:r>
              <w:rPr>
                <w:spacing w:val="-2"/>
                <w:sz w:val="20"/>
              </w:rPr>
              <w:t>4483092.05</w:t>
            </w:r>
          </w:p>
        </w:tc>
      </w:tr>
      <w:tr w:rsidR="00A97F47" w14:paraId="634B2ED5" w14:textId="77777777">
        <w:trPr>
          <w:trHeight w:val="390"/>
        </w:trPr>
        <w:tc>
          <w:tcPr>
            <w:tcW w:w="2434" w:type="dxa"/>
            <w:tcBorders>
              <w:top w:val="single" w:sz="8" w:space="0" w:color="CCCCCC"/>
              <w:bottom w:val="single" w:sz="6" w:space="0" w:color="CCCCCC"/>
              <w:right w:val="single" w:sz="6" w:space="0" w:color="CCCCCC"/>
            </w:tcBorders>
          </w:tcPr>
          <w:p w14:paraId="43D79F55" w14:textId="77777777" w:rsidR="00A97F47" w:rsidRDefault="00000000">
            <w:pPr>
              <w:pStyle w:val="TableParagraph"/>
              <w:rPr>
                <w:sz w:val="20"/>
              </w:rPr>
            </w:pPr>
            <w:r>
              <w:rPr>
                <w:spacing w:val="-10"/>
                <w:sz w:val="20"/>
              </w:rPr>
              <w:t>6</w:t>
            </w:r>
          </w:p>
        </w:tc>
        <w:tc>
          <w:tcPr>
            <w:tcW w:w="3153" w:type="dxa"/>
            <w:tcBorders>
              <w:top w:val="single" w:sz="6" w:space="0" w:color="CCCCCC"/>
              <w:left w:val="single" w:sz="6" w:space="0" w:color="CCCCCC"/>
              <w:bottom w:val="single" w:sz="6" w:space="0" w:color="CCCCCC"/>
              <w:right w:val="single" w:sz="6" w:space="0" w:color="CCCCCC"/>
            </w:tcBorders>
          </w:tcPr>
          <w:p w14:paraId="420848EF" w14:textId="77777777" w:rsidR="00A97F47" w:rsidRDefault="00000000">
            <w:pPr>
              <w:pStyle w:val="TableParagraph"/>
              <w:ind w:left="63"/>
              <w:rPr>
                <w:sz w:val="20"/>
              </w:rPr>
            </w:pPr>
            <w:r>
              <w:rPr>
                <w:spacing w:val="-2"/>
                <w:sz w:val="20"/>
              </w:rPr>
              <w:t>426650.69</w:t>
            </w:r>
          </w:p>
        </w:tc>
        <w:tc>
          <w:tcPr>
            <w:tcW w:w="3476" w:type="dxa"/>
            <w:tcBorders>
              <w:top w:val="single" w:sz="8" w:space="0" w:color="CCCCCC"/>
              <w:left w:val="single" w:sz="6" w:space="0" w:color="CCCCCC"/>
              <w:bottom w:val="single" w:sz="6" w:space="0" w:color="CCCCCC"/>
            </w:tcBorders>
          </w:tcPr>
          <w:p w14:paraId="52E2D67C" w14:textId="77777777" w:rsidR="00A97F47" w:rsidRDefault="00000000">
            <w:pPr>
              <w:pStyle w:val="TableParagraph"/>
              <w:ind w:left="63"/>
              <w:rPr>
                <w:sz w:val="20"/>
              </w:rPr>
            </w:pPr>
            <w:r>
              <w:rPr>
                <w:spacing w:val="-2"/>
                <w:sz w:val="20"/>
              </w:rPr>
              <w:t>4483106.26</w:t>
            </w:r>
          </w:p>
        </w:tc>
      </w:tr>
    </w:tbl>
    <w:p w14:paraId="56508EC6" w14:textId="77777777" w:rsidR="00A97F47" w:rsidRDefault="00A97F47">
      <w:pPr>
        <w:pStyle w:val="Textoindependiente"/>
        <w:spacing w:before="155"/>
      </w:pPr>
    </w:p>
    <w:p w14:paraId="6B822342" w14:textId="3A2E5444" w:rsidR="00A97F47" w:rsidRDefault="00000000">
      <w:pPr>
        <w:pStyle w:val="Textoindependiente"/>
        <w:spacing w:before="1" w:line="292" w:lineRule="auto"/>
        <w:ind w:left="142" w:right="141"/>
        <w:jc w:val="both"/>
      </w:pPr>
      <w:r>
        <w:t xml:space="preserve">Esta parcela responde a lo establecido en la Ley 9/2001 del Suelo de la Comunidad de Madrid, en cuanto a que los terrenos de Suelo Urbano Consolidado están legalmente afectados por la carga de ejecución y la financiación de todas las obras de urbanización que aún resten para que la parcela adquiera la condición de solar, de acuerdo con la alineación expedida y a las infraestructuras de urbanización pendientes a todo lo largo del perímetro de la parcela con la calle </w:t>
      </w:r>
      <w:r w:rsidR="003F78E0">
        <w:t>****.</w:t>
      </w:r>
    </w:p>
    <w:p w14:paraId="7A8F994D" w14:textId="77777777" w:rsidR="00A97F47" w:rsidRDefault="00A97F47">
      <w:pPr>
        <w:pStyle w:val="Textoindependiente"/>
      </w:pPr>
    </w:p>
    <w:p w14:paraId="71F928C3" w14:textId="77777777" w:rsidR="00A97F47" w:rsidRDefault="00A97F47">
      <w:pPr>
        <w:pStyle w:val="Textoindependiente"/>
        <w:spacing w:before="59"/>
      </w:pPr>
    </w:p>
    <w:p w14:paraId="7E9DC28A" w14:textId="77777777" w:rsidR="00A97F47" w:rsidRDefault="00000000">
      <w:pPr>
        <w:pStyle w:val="Ttulo3"/>
      </w:pPr>
      <w:r>
        <w:t>Parcela</w:t>
      </w:r>
      <w:r>
        <w:rPr>
          <w:spacing w:val="-3"/>
        </w:rPr>
        <w:t xml:space="preserve"> </w:t>
      </w:r>
      <w:r>
        <w:t>Resultante</w:t>
      </w:r>
      <w:r>
        <w:rPr>
          <w:spacing w:val="-2"/>
        </w:rPr>
        <w:t xml:space="preserve"> </w:t>
      </w:r>
      <w:r>
        <w:t>3.</w:t>
      </w:r>
      <w:r>
        <w:rPr>
          <w:spacing w:val="-2"/>
        </w:rPr>
        <w:t xml:space="preserve"> </w:t>
      </w:r>
      <w:r>
        <w:t>Resto</w:t>
      </w:r>
      <w:r>
        <w:rPr>
          <w:spacing w:val="-2"/>
        </w:rPr>
        <w:t xml:space="preserve"> </w:t>
      </w:r>
      <w:r>
        <w:t>de</w:t>
      </w:r>
      <w:r>
        <w:rPr>
          <w:spacing w:val="-3"/>
        </w:rPr>
        <w:t xml:space="preserve"> </w:t>
      </w:r>
      <w:r>
        <w:t>finca</w:t>
      </w:r>
      <w:r>
        <w:rPr>
          <w:spacing w:val="-2"/>
        </w:rPr>
        <w:t xml:space="preserve"> </w:t>
      </w:r>
      <w:r>
        <w:t>matriz.</w:t>
      </w:r>
      <w:r>
        <w:rPr>
          <w:spacing w:val="-2"/>
        </w:rPr>
        <w:t xml:space="preserve"> </w:t>
      </w:r>
      <w:r>
        <w:t>Cesión</w:t>
      </w:r>
      <w:r>
        <w:rPr>
          <w:spacing w:val="-2"/>
        </w:rPr>
        <w:t xml:space="preserve"> </w:t>
      </w:r>
      <w:r>
        <w:t>vial</w:t>
      </w:r>
      <w:r>
        <w:rPr>
          <w:spacing w:val="-2"/>
        </w:rPr>
        <w:t xml:space="preserve"> público</w:t>
      </w:r>
    </w:p>
    <w:p w14:paraId="053D1229" w14:textId="77777777" w:rsidR="00A97F47" w:rsidRDefault="00A97F47">
      <w:pPr>
        <w:pStyle w:val="Textoindependiente"/>
        <w:spacing w:before="61"/>
        <w:rPr>
          <w:b/>
        </w:rPr>
      </w:pPr>
    </w:p>
    <w:p w14:paraId="12EE6346" w14:textId="16A7376C" w:rsidR="00A97F47" w:rsidRDefault="00000000">
      <w:pPr>
        <w:pStyle w:val="Textoindependiente"/>
        <w:spacing w:line="292" w:lineRule="auto"/>
        <w:ind w:left="142" w:right="141"/>
        <w:jc w:val="both"/>
      </w:pPr>
      <w:r>
        <w:t xml:space="preserve">Urbana, parcela situada en la calle </w:t>
      </w:r>
      <w:r w:rsidR="003F78E0">
        <w:t>********************</w:t>
      </w:r>
      <w:r>
        <w:t xml:space="preserve">, con forma de polígono irregular y acceso por la calle </w:t>
      </w:r>
      <w:r w:rsidR="003F78E0">
        <w:t>**************</w:t>
      </w:r>
      <w:r>
        <w:t>, que cuenta con una superficie real de terreno de 10,00 m²,</w:t>
      </w:r>
      <w:r>
        <w:rPr>
          <w:spacing w:val="80"/>
        </w:rPr>
        <w:t xml:space="preserve"> </w:t>
      </w:r>
      <w:r>
        <w:t>y linda:</w:t>
      </w:r>
    </w:p>
    <w:p w14:paraId="5E6326A1" w14:textId="77777777" w:rsidR="00A97F47" w:rsidRDefault="00A97F47">
      <w:pPr>
        <w:pStyle w:val="Textoindependiente"/>
        <w:spacing w:before="2"/>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732"/>
        <w:gridCol w:w="8331"/>
      </w:tblGrid>
      <w:tr w:rsidR="00A97F47" w14:paraId="3170EFB0" w14:textId="77777777">
        <w:trPr>
          <w:trHeight w:val="661"/>
        </w:trPr>
        <w:tc>
          <w:tcPr>
            <w:tcW w:w="732" w:type="dxa"/>
            <w:tcBorders>
              <w:left w:val="single" w:sz="4" w:space="0" w:color="CCCCCC"/>
              <w:right w:val="single" w:sz="6" w:space="0" w:color="CCCCCC"/>
            </w:tcBorders>
            <w:shd w:val="clear" w:color="auto" w:fill="F3F3F3"/>
          </w:tcPr>
          <w:p w14:paraId="1CCDE327" w14:textId="77777777" w:rsidR="00A97F47" w:rsidRDefault="00000000">
            <w:pPr>
              <w:pStyle w:val="TableParagraph"/>
              <w:spacing w:line="285" w:lineRule="auto"/>
              <w:ind w:right="53"/>
              <w:rPr>
                <w:sz w:val="20"/>
              </w:rPr>
            </w:pPr>
            <w:proofErr w:type="spellStart"/>
            <w:r>
              <w:rPr>
                <w:spacing w:val="-2"/>
                <w:sz w:val="20"/>
              </w:rPr>
              <w:t>Norest</w:t>
            </w:r>
            <w:proofErr w:type="spellEnd"/>
            <w:r>
              <w:rPr>
                <w:spacing w:val="-2"/>
                <w:sz w:val="20"/>
              </w:rPr>
              <w:t xml:space="preserve"> </w:t>
            </w:r>
            <w:r>
              <w:rPr>
                <w:spacing w:val="-6"/>
                <w:sz w:val="20"/>
              </w:rPr>
              <w:t>e:</w:t>
            </w:r>
          </w:p>
        </w:tc>
        <w:tc>
          <w:tcPr>
            <w:tcW w:w="8331" w:type="dxa"/>
            <w:tcBorders>
              <w:left w:val="single" w:sz="6" w:space="0" w:color="CCCCCC"/>
              <w:right w:val="single" w:sz="4" w:space="0" w:color="CCCCCC"/>
            </w:tcBorders>
            <w:shd w:val="clear" w:color="auto" w:fill="F3F3F3"/>
          </w:tcPr>
          <w:p w14:paraId="219021E4" w14:textId="77777777" w:rsidR="00A97F47" w:rsidRDefault="00000000">
            <w:pPr>
              <w:pStyle w:val="TableParagraph"/>
              <w:ind w:left="63"/>
              <w:rPr>
                <w:sz w:val="20"/>
              </w:rPr>
            </w:pPr>
            <w:r>
              <w:rPr>
                <w:sz w:val="20"/>
              </w:rPr>
              <w:t>En</w:t>
            </w:r>
            <w:r>
              <w:rPr>
                <w:spacing w:val="-3"/>
                <w:sz w:val="20"/>
              </w:rPr>
              <w:t xml:space="preserve"> </w:t>
            </w:r>
            <w:r>
              <w:rPr>
                <w:sz w:val="20"/>
              </w:rPr>
              <w:t>línea</w:t>
            </w:r>
            <w:r>
              <w:rPr>
                <w:spacing w:val="-2"/>
                <w:sz w:val="20"/>
              </w:rPr>
              <w:t xml:space="preserve"> </w:t>
            </w:r>
            <w:r>
              <w:rPr>
                <w:sz w:val="20"/>
              </w:rPr>
              <w:t>recta</w:t>
            </w:r>
            <w:r>
              <w:rPr>
                <w:spacing w:val="-3"/>
                <w:sz w:val="20"/>
              </w:rPr>
              <w:t xml:space="preserve"> </w:t>
            </w:r>
            <w:r>
              <w:rPr>
                <w:sz w:val="20"/>
              </w:rPr>
              <w:t>de</w:t>
            </w:r>
            <w:r>
              <w:rPr>
                <w:spacing w:val="-2"/>
                <w:sz w:val="20"/>
              </w:rPr>
              <w:t xml:space="preserve"> </w:t>
            </w:r>
            <w:r>
              <w:rPr>
                <w:sz w:val="20"/>
              </w:rPr>
              <w:t>0,59</w:t>
            </w:r>
            <w:r>
              <w:rPr>
                <w:spacing w:val="-2"/>
                <w:sz w:val="20"/>
              </w:rPr>
              <w:t xml:space="preserve"> </w:t>
            </w:r>
            <w:r>
              <w:rPr>
                <w:sz w:val="20"/>
              </w:rPr>
              <w:t>m</w:t>
            </w:r>
            <w:r>
              <w:rPr>
                <w:spacing w:val="-3"/>
                <w:sz w:val="20"/>
              </w:rPr>
              <w:t xml:space="preserve"> </w:t>
            </w:r>
            <w:r>
              <w:rPr>
                <w:sz w:val="20"/>
              </w:rPr>
              <w:t>con</w:t>
            </w:r>
            <w:r>
              <w:rPr>
                <w:spacing w:val="-2"/>
                <w:sz w:val="20"/>
              </w:rPr>
              <w:t xml:space="preserve"> </w:t>
            </w:r>
            <w:r>
              <w:rPr>
                <w:sz w:val="20"/>
              </w:rPr>
              <w:t>la</w:t>
            </w:r>
            <w:r>
              <w:rPr>
                <w:spacing w:val="-3"/>
                <w:sz w:val="20"/>
              </w:rPr>
              <w:t xml:space="preserve"> </w:t>
            </w:r>
            <w:r>
              <w:rPr>
                <w:sz w:val="20"/>
              </w:rPr>
              <w:t>calle</w:t>
            </w:r>
            <w:r>
              <w:rPr>
                <w:spacing w:val="-2"/>
                <w:sz w:val="20"/>
              </w:rPr>
              <w:t xml:space="preserve"> </w:t>
            </w:r>
            <w:r>
              <w:rPr>
                <w:sz w:val="20"/>
              </w:rPr>
              <w:t>Santa</w:t>
            </w:r>
            <w:r>
              <w:rPr>
                <w:spacing w:val="-2"/>
                <w:sz w:val="20"/>
              </w:rPr>
              <w:t xml:space="preserve"> </w:t>
            </w:r>
            <w:r>
              <w:rPr>
                <w:spacing w:val="-5"/>
                <w:sz w:val="20"/>
              </w:rPr>
              <w:t>Ana</w:t>
            </w:r>
          </w:p>
        </w:tc>
      </w:tr>
      <w:tr w:rsidR="00A97F47" w14:paraId="6315AB46" w14:textId="77777777">
        <w:trPr>
          <w:trHeight w:val="659"/>
        </w:trPr>
        <w:tc>
          <w:tcPr>
            <w:tcW w:w="732" w:type="dxa"/>
            <w:tcBorders>
              <w:left w:val="single" w:sz="4" w:space="0" w:color="CCCCCC"/>
              <w:right w:val="single" w:sz="6" w:space="0" w:color="CCCCCC"/>
            </w:tcBorders>
          </w:tcPr>
          <w:p w14:paraId="54A7EDD5" w14:textId="77777777" w:rsidR="00A97F47" w:rsidRDefault="00000000">
            <w:pPr>
              <w:pStyle w:val="TableParagraph"/>
              <w:spacing w:line="285" w:lineRule="auto"/>
              <w:ind w:right="53"/>
              <w:rPr>
                <w:sz w:val="20"/>
              </w:rPr>
            </w:pPr>
            <w:proofErr w:type="spellStart"/>
            <w:r>
              <w:rPr>
                <w:spacing w:val="-2"/>
                <w:sz w:val="20"/>
              </w:rPr>
              <w:t>Surest</w:t>
            </w:r>
            <w:proofErr w:type="spellEnd"/>
            <w:r>
              <w:rPr>
                <w:spacing w:val="-2"/>
                <w:sz w:val="20"/>
              </w:rPr>
              <w:t xml:space="preserve"> </w:t>
            </w:r>
            <w:r>
              <w:rPr>
                <w:spacing w:val="-6"/>
                <w:sz w:val="20"/>
              </w:rPr>
              <w:t>e:</w:t>
            </w:r>
          </w:p>
        </w:tc>
        <w:tc>
          <w:tcPr>
            <w:tcW w:w="8331" w:type="dxa"/>
            <w:tcBorders>
              <w:left w:val="single" w:sz="6" w:space="0" w:color="CCCCCC"/>
              <w:right w:val="single" w:sz="4" w:space="0" w:color="CCCCCC"/>
            </w:tcBorders>
          </w:tcPr>
          <w:p w14:paraId="495BD560" w14:textId="77777777" w:rsidR="00A97F47" w:rsidRDefault="00000000">
            <w:pPr>
              <w:pStyle w:val="TableParagraph"/>
              <w:ind w:left="63"/>
              <w:rPr>
                <w:sz w:val="20"/>
              </w:rPr>
            </w:pPr>
            <w:r>
              <w:rPr>
                <w:sz w:val="20"/>
              </w:rPr>
              <w:t>En</w:t>
            </w:r>
            <w:r>
              <w:rPr>
                <w:spacing w:val="-3"/>
                <w:sz w:val="20"/>
              </w:rPr>
              <w:t xml:space="preserve"> </w:t>
            </w:r>
            <w:r>
              <w:rPr>
                <w:sz w:val="20"/>
              </w:rPr>
              <w:t>línea</w:t>
            </w:r>
            <w:r>
              <w:rPr>
                <w:spacing w:val="-2"/>
                <w:sz w:val="20"/>
              </w:rPr>
              <w:t xml:space="preserve"> </w:t>
            </w:r>
            <w:r>
              <w:rPr>
                <w:sz w:val="20"/>
              </w:rPr>
              <w:t>recta</w:t>
            </w:r>
            <w:r>
              <w:rPr>
                <w:spacing w:val="-3"/>
                <w:sz w:val="20"/>
              </w:rPr>
              <w:t xml:space="preserve"> </w:t>
            </w:r>
            <w:r>
              <w:rPr>
                <w:sz w:val="20"/>
              </w:rPr>
              <w:t>de</w:t>
            </w:r>
            <w:r>
              <w:rPr>
                <w:spacing w:val="-2"/>
                <w:sz w:val="20"/>
              </w:rPr>
              <w:t xml:space="preserve"> </w:t>
            </w:r>
            <w:r>
              <w:rPr>
                <w:sz w:val="20"/>
              </w:rPr>
              <w:t>16,94</w:t>
            </w:r>
            <w:r>
              <w:rPr>
                <w:spacing w:val="-3"/>
                <w:sz w:val="20"/>
              </w:rPr>
              <w:t xml:space="preserve"> </w:t>
            </w:r>
            <w:r>
              <w:rPr>
                <w:sz w:val="20"/>
              </w:rPr>
              <w:t>m</w:t>
            </w:r>
            <w:r>
              <w:rPr>
                <w:spacing w:val="-2"/>
                <w:sz w:val="20"/>
              </w:rPr>
              <w:t xml:space="preserve"> </w:t>
            </w:r>
            <w:r>
              <w:rPr>
                <w:sz w:val="20"/>
              </w:rPr>
              <w:t>con</w:t>
            </w:r>
            <w:r>
              <w:rPr>
                <w:spacing w:val="-3"/>
                <w:sz w:val="20"/>
              </w:rPr>
              <w:t xml:space="preserve"> </w:t>
            </w:r>
            <w:r>
              <w:rPr>
                <w:sz w:val="20"/>
              </w:rPr>
              <w:t>la</w:t>
            </w:r>
            <w:r>
              <w:rPr>
                <w:spacing w:val="-2"/>
                <w:sz w:val="20"/>
              </w:rPr>
              <w:t xml:space="preserve"> </w:t>
            </w:r>
            <w:r>
              <w:rPr>
                <w:sz w:val="20"/>
              </w:rPr>
              <w:t>calle</w:t>
            </w:r>
            <w:r>
              <w:rPr>
                <w:spacing w:val="-3"/>
                <w:sz w:val="20"/>
              </w:rPr>
              <w:t xml:space="preserve"> </w:t>
            </w:r>
            <w:r>
              <w:rPr>
                <w:sz w:val="20"/>
              </w:rPr>
              <w:t>Santa</w:t>
            </w:r>
            <w:r>
              <w:rPr>
                <w:spacing w:val="-2"/>
                <w:sz w:val="20"/>
              </w:rPr>
              <w:t xml:space="preserve"> </w:t>
            </w:r>
            <w:r>
              <w:rPr>
                <w:spacing w:val="-5"/>
                <w:sz w:val="20"/>
              </w:rPr>
              <w:t>Ana</w:t>
            </w:r>
          </w:p>
        </w:tc>
      </w:tr>
      <w:tr w:rsidR="00A97F47" w14:paraId="0F99FCE1" w14:textId="77777777">
        <w:trPr>
          <w:trHeight w:val="662"/>
        </w:trPr>
        <w:tc>
          <w:tcPr>
            <w:tcW w:w="732" w:type="dxa"/>
            <w:tcBorders>
              <w:left w:val="single" w:sz="4" w:space="0" w:color="CCCCCC"/>
              <w:right w:val="single" w:sz="6" w:space="0" w:color="CCCCCC"/>
            </w:tcBorders>
          </w:tcPr>
          <w:p w14:paraId="51588FBE" w14:textId="77777777" w:rsidR="00A97F47" w:rsidRDefault="00000000">
            <w:pPr>
              <w:pStyle w:val="TableParagraph"/>
              <w:spacing w:before="78" w:line="285" w:lineRule="auto"/>
              <w:ind w:right="53"/>
              <w:rPr>
                <w:sz w:val="20"/>
              </w:rPr>
            </w:pPr>
            <w:proofErr w:type="spellStart"/>
            <w:r>
              <w:rPr>
                <w:spacing w:val="10"/>
                <w:sz w:val="20"/>
              </w:rPr>
              <w:t>Suroe</w:t>
            </w:r>
            <w:proofErr w:type="spellEnd"/>
            <w:r>
              <w:rPr>
                <w:spacing w:val="10"/>
                <w:sz w:val="20"/>
              </w:rPr>
              <w:t xml:space="preserve"> </w:t>
            </w:r>
            <w:proofErr w:type="spellStart"/>
            <w:r>
              <w:rPr>
                <w:spacing w:val="-4"/>
                <w:sz w:val="20"/>
              </w:rPr>
              <w:t>ste</w:t>
            </w:r>
            <w:proofErr w:type="spellEnd"/>
            <w:r>
              <w:rPr>
                <w:spacing w:val="-4"/>
                <w:sz w:val="20"/>
              </w:rPr>
              <w:t>:</w:t>
            </w:r>
          </w:p>
        </w:tc>
        <w:tc>
          <w:tcPr>
            <w:tcW w:w="8331" w:type="dxa"/>
            <w:tcBorders>
              <w:left w:val="single" w:sz="6" w:space="0" w:color="CCCCCC"/>
              <w:right w:val="single" w:sz="4" w:space="0" w:color="CCCCCC"/>
            </w:tcBorders>
          </w:tcPr>
          <w:p w14:paraId="4D8F5AC4" w14:textId="77777777" w:rsidR="00A97F47" w:rsidRDefault="00000000">
            <w:pPr>
              <w:pStyle w:val="TableParagraph"/>
              <w:spacing w:before="78"/>
              <w:ind w:left="63"/>
              <w:rPr>
                <w:sz w:val="20"/>
              </w:rPr>
            </w:pPr>
            <w:r>
              <w:rPr>
                <w:sz w:val="20"/>
              </w:rPr>
              <w:t>En</w:t>
            </w:r>
            <w:r>
              <w:rPr>
                <w:spacing w:val="-5"/>
                <w:sz w:val="20"/>
              </w:rPr>
              <w:t xml:space="preserve"> </w:t>
            </w:r>
            <w:r>
              <w:rPr>
                <w:sz w:val="20"/>
              </w:rPr>
              <w:t>línea</w:t>
            </w:r>
            <w:r>
              <w:rPr>
                <w:spacing w:val="-3"/>
                <w:sz w:val="20"/>
              </w:rPr>
              <w:t xml:space="preserve"> </w:t>
            </w:r>
            <w:r>
              <w:rPr>
                <w:sz w:val="20"/>
              </w:rPr>
              <w:t>recta</w:t>
            </w:r>
            <w:r>
              <w:rPr>
                <w:spacing w:val="-3"/>
                <w:sz w:val="20"/>
              </w:rPr>
              <w:t xml:space="preserve"> </w:t>
            </w:r>
            <w:r>
              <w:rPr>
                <w:sz w:val="20"/>
              </w:rPr>
              <w:t>de</w:t>
            </w:r>
            <w:r>
              <w:rPr>
                <w:spacing w:val="-3"/>
                <w:sz w:val="20"/>
              </w:rPr>
              <w:t xml:space="preserve"> </w:t>
            </w:r>
            <w:r>
              <w:rPr>
                <w:sz w:val="20"/>
              </w:rPr>
              <w:t>0,58</w:t>
            </w:r>
            <w:r>
              <w:rPr>
                <w:spacing w:val="-2"/>
                <w:sz w:val="20"/>
              </w:rPr>
              <w:t xml:space="preserve"> </w:t>
            </w:r>
            <w:r>
              <w:rPr>
                <w:sz w:val="20"/>
              </w:rPr>
              <w:t>m</w:t>
            </w:r>
            <w:r>
              <w:rPr>
                <w:spacing w:val="-3"/>
                <w:sz w:val="20"/>
              </w:rPr>
              <w:t xml:space="preserve"> </w:t>
            </w:r>
            <w:r>
              <w:rPr>
                <w:sz w:val="20"/>
              </w:rPr>
              <w:t>con</w:t>
            </w:r>
            <w:r>
              <w:rPr>
                <w:spacing w:val="-3"/>
                <w:sz w:val="20"/>
              </w:rPr>
              <w:t xml:space="preserve"> </w:t>
            </w:r>
            <w:r>
              <w:rPr>
                <w:sz w:val="20"/>
              </w:rPr>
              <w:t>parcela</w:t>
            </w:r>
            <w:r>
              <w:rPr>
                <w:spacing w:val="-3"/>
                <w:sz w:val="20"/>
              </w:rPr>
              <w:t xml:space="preserve"> </w:t>
            </w:r>
            <w:r>
              <w:rPr>
                <w:sz w:val="20"/>
              </w:rPr>
              <w:t>privada</w:t>
            </w:r>
            <w:r>
              <w:rPr>
                <w:spacing w:val="-3"/>
                <w:sz w:val="20"/>
              </w:rPr>
              <w:t xml:space="preserve"> </w:t>
            </w:r>
            <w:r>
              <w:rPr>
                <w:sz w:val="20"/>
              </w:rPr>
              <w:t>en</w:t>
            </w:r>
            <w:r>
              <w:rPr>
                <w:spacing w:val="-2"/>
                <w:sz w:val="20"/>
              </w:rPr>
              <w:t xml:space="preserve"> </w:t>
            </w:r>
            <w:r>
              <w:rPr>
                <w:sz w:val="20"/>
              </w:rPr>
              <w:t>calle</w:t>
            </w:r>
            <w:r>
              <w:rPr>
                <w:spacing w:val="-3"/>
                <w:sz w:val="20"/>
              </w:rPr>
              <w:t xml:space="preserve"> </w:t>
            </w:r>
            <w:r>
              <w:rPr>
                <w:sz w:val="20"/>
              </w:rPr>
              <w:t>Santa</w:t>
            </w:r>
            <w:r>
              <w:rPr>
                <w:spacing w:val="-3"/>
                <w:sz w:val="20"/>
              </w:rPr>
              <w:t xml:space="preserve"> </w:t>
            </w:r>
            <w:r>
              <w:rPr>
                <w:sz w:val="20"/>
              </w:rPr>
              <w:t>Ana</w:t>
            </w:r>
            <w:r>
              <w:rPr>
                <w:spacing w:val="-3"/>
                <w:sz w:val="20"/>
              </w:rPr>
              <w:t xml:space="preserve"> </w:t>
            </w:r>
            <w:proofErr w:type="spellStart"/>
            <w:r>
              <w:rPr>
                <w:sz w:val="20"/>
              </w:rPr>
              <w:t>nº</w:t>
            </w:r>
            <w:proofErr w:type="spellEnd"/>
            <w:r>
              <w:rPr>
                <w:spacing w:val="-2"/>
                <w:sz w:val="20"/>
              </w:rPr>
              <w:t xml:space="preserve"> </w:t>
            </w:r>
            <w:r>
              <w:rPr>
                <w:spacing w:val="-10"/>
                <w:sz w:val="20"/>
              </w:rPr>
              <w:t>7</w:t>
            </w:r>
          </w:p>
        </w:tc>
      </w:tr>
      <w:tr w:rsidR="00A97F47" w14:paraId="32D2FB13" w14:textId="77777777">
        <w:trPr>
          <w:trHeight w:val="659"/>
        </w:trPr>
        <w:tc>
          <w:tcPr>
            <w:tcW w:w="732" w:type="dxa"/>
            <w:tcBorders>
              <w:left w:val="single" w:sz="4" w:space="0" w:color="CCCCCC"/>
              <w:right w:val="single" w:sz="6" w:space="0" w:color="CCCCCC"/>
            </w:tcBorders>
          </w:tcPr>
          <w:p w14:paraId="2186F7E4" w14:textId="77777777" w:rsidR="00A97F47" w:rsidRDefault="00000000">
            <w:pPr>
              <w:pStyle w:val="TableParagraph"/>
              <w:spacing w:line="285" w:lineRule="auto"/>
              <w:ind w:right="52"/>
              <w:rPr>
                <w:sz w:val="20"/>
              </w:rPr>
            </w:pPr>
            <w:proofErr w:type="spellStart"/>
            <w:r>
              <w:rPr>
                <w:spacing w:val="8"/>
                <w:sz w:val="20"/>
              </w:rPr>
              <w:t>Noroe</w:t>
            </w:r>
            <w:proofErr w:type="spellEnd"/>
            <w:r>
              <w:rPr>
                <w:spacing w:val="8"/>
                <w:sz w:val="20"/>
              </w:rPr>
              <w:t xml:space="preserve"> </w:t>
            </w:r>
            <w:proofErr w:type="spellStart"/>
            <w:r>
              <w:rPr>
                <w:spacing w:val="-4"/>
                <w:sz w:val="20"/>
              </w:rPr>
              <w:t>ste</w:t>
            </w:r>
            <w:proofErr w:type="spellEnd"/>
            <w:r>
              <w:rPr>
                <w:spacing w:val="-4"/>
                <w:sz w:val="20"/>
              </w:rPr>
              <w:t>:</w:t>
            </w:r>
          </w:p>
        </w:tc>
        <w:tc>
          <w:tcPr>
            <w:tcW w:w="8331" w:type="dxa"/>
            <w:tcBorders>
              <w:left w:val="single" w:sz="6" w:space="0" w:color="CCCCCC"/>
              <w:right w:val="single" w:sz="4" w:space="0" w:color="CCCCCC"/>
            </w:tcBorders>
          </w:tcPr>
          <w:p w14:paraId="51E0A97D" w14:textId="77777777" w:rsidR="00A97F47" w:rsidRDefault="00000000">
            <w:pPr>
              <w:pStyle w:val="TableParagraph"/>
              <w:spacing w:line="285" w:lineRule="auto"/>
              <w:ind w:left="63"/>
              <w:rPr>
                <w:sz w:val="20"/>
              </w:rPr>
            </w:pPr>
            <w:r>
              <w:rPr>
                <w:sz w:val="20"/>
              </w:rPr>
              <w:t>En</w:t>
            </w:r>
            <w:r>
              <w:rPr>
                <w:spacing w:val="39"/>
                <w:sz w:val="20"/>
              </w:rPr>
              <w:t xml:space="preserve"> </w:t>
            </w:r>
            <w:r>
              <w:rPr>
                <w:sz w:val="20"/>
              </w:rPr>
              <w:t>línea</w:t>
            </w:r>
            <w:r>
              <w:rPr>
                <w:spacing w:val="39"/>
                <w:sz w:val="20"/>
              </w:rPr>
              <w:t xml:space="preserve"> </w:t>
            </w:r>
            <w:r>
              <w:rPr>
                <w:sz w:val="20"/>
              </w:rPr>
              <w:t>recta</w:t>
            </w:r>
            <w:r>
              <w:rPr>
                <w:spacing w:val="39"/>
                <w:sz w:val="20"/>
              </w:rPr>
              <w:t xml:space="preserve"> </w:t>
            </w:r>
            <w:r>
              <w:rPr>
                <w:sz w:val="20"/>
              </w:rPr>
              <w:t>de</w:t>
            </w:r>
            <w:r>
              <w:rPr>
                <w:spacing w:val="39"/>
                <w:sz w:val="20"/>
              </w:rPr>
              <w:t xml:space="preserve"> </w:t>
            </w:r>
            <w:r>
              <w:rPr>
                <w:sz w:val="20"/>
              </w:rPr>
              <w:t>15,10</w:t>
            </w:r>
            <w:r>
              <w:rPr>
                <w:spacing w:val="39"/>
                <w:sz w:val="20"/>
              </w:rPr>
              <w:t xml:space="preserve"> </w:t>
            </w:r>
            <w:r>
              <w:rPr>
                <w:sz w:val="20"/>
              </w:rPr>
              <w:t>m</w:t>
            </w:r>
            <w:r>
              <w:rPr>
                <w:spacing w:val="39"/>
                <w:sz w:val="20"/>
              </w:rPr>
              <w:t xml:space="preserve"> </w:t>
            </w:r>
            <w:r>
              <w:rPr>
                <w:sz w:val="20"/>
              </w:rPr>
              <w:t>con</w:t>
            </w:r>
            <w:r>
              <w:rPr>
                <w:spacing w:val="39"/>
                <w:sz w:val="20"/>
              </w:rPr>
              <w:t xml:space="preserve"> </w:t>
            </w:r>
            <w:r>
              <w:rPr>
                <w:sz w:val="20"/>
              </w:rPr>
              <w:t>parcela</w:t>
            </w:r>
            <w:r>
              <w:rPr>
                <w:spacing w:val="39"/>
                <w:sz w:val="20"/>
              </w:rPr>
              <w:t xml:space="preserve"> </w:t>
            </w:r>
            <w:r>
              <w:rPr>
                <w:sz w:val="20"/>
              </w:rPr>
              <w:t>resultante</w:t>
            </w:r>
            <w:r>
              <w:rPr>
                <w:spacing w:val="39"/>
                <w:sz w:val="20"/>
              </w:rPr>
              <w:t xml:space="preserve"> </w:t>
            </w:r>
            <w:r>
              <w:rPr>
                <w:sz w:val="20"/>
              </w:rPr>
              <w:t>2</w:t>
            </w:r>
            <w:r>
              <w:rPr>
                <w:spacing w:val="39"/>
                <w:sz w:val="20"/>
              </w:rPr>
              <w:t xml:space="preserve"> </w:t>
            </w:r>
            <w:r>
              <w:rPr>
                <w:sz w:val="20"/>
              </w:rPr>
              <w:t>de</w:t>
            </w:r>
            <w:r>
              <w:rPr>
                <w:spacing w:val="39"/>
                <w:sz w:val="20"/>
              </w:rPr>
              <w:t xml:space="preserve"> </w:t>
            </w:r>
            <w:r>
              <w:rPr>
                <w:sz w:val="20"/>
              </w:rPr>
              <w:t>esta</w:t>
            </w:r>
            <w:r>
              <w:rPr>
                <w:spacing w:val="39"/>
                <w:sz w:val="20"/>
              </w:rPr>
              <w:t xml:space="preserve"> </w:t>
            </w:r>
            <w:r>
              <w:rPr>
                <w:sz w:val="20"/>
              </w:rPr>
              <w:t>segregación</w:t>
            </w:r>
            <w:r>
              <w:rPr>
                <w:spacing w:val="39"/>
                <w:sz w:val="20"/>
              </w:rPr>
              <w:t xml:space="preserve"> </w:t>
            </w:r>
            <w:r>
              <w:rPr>
                <w:sz w:val="20"/>
              </w:rPr>
              <w:t>y</w:t>
            </w:r>
            <w:r>
              <w:rPr>
                <w:spacing w:val="39"/>
                <w:sz w:val="20"/>
              </w:rPr>
              <w:t xml:space="preserve"> </w:t>
            </w:r>
            <w:r>
              <w:rPr>
                <w:sz w:val="20"/>
              </w:rPr>
              <w:t>2,00</w:t>
            </w:r>
            <w:r>
              <w:rPr>
                <w:spacing w:val="39"/>
                <w:sz w:val="20"/>
              </w:rPr>
              <w:t xml:space="preserve"> </w:t>
            </w:r>
            <w:r>
              <w:rPr>
                <w:sz w:val="20"/>
              </w:rPr>
              <w:t>m</w:t>
            </w:r>
            <w:r>
              <w:rPr>
                <w:spacing w:val="39"/>
                <w:sz w:val="20"/>
              </w:rPr>
              <w:t xml:space="preserve"> </w:t>
            </w:r>
            <w:r>
              <w:rPr>
                <w:sz w:val="20"/>
              </w:rPr>
              <w:t>con parcela resultante 1 de esta segregación</w:t>
            </w:r>
          </w:p>
        </w:tc>
      </w:tr>
    </w:tbl>
    <w:p w14:paraId="62F6D97F" w14:textId="77777777" w:rsidR="00A97F47" w:rsidRDefault="00A97F47">
      <w:pPr>
        <w:pStyle w:val="Textoindependiente"/>
        <w:spacing w:before="144"/>
      </w:pPr>
    </w:p>
    <w:p w14:paraId="3302D5EC" w14:textId="77777777" w:rsidR="00A97F47" w:rsidRDefault="00000000">
      <w:pPr>
        <w:pStyle w:val="Textoindependiente"/>
        <w:ind w:left="142"/>
      </w:pPr>
      <w:r>
        <w:t xml:space="preserve">Coordenadas </w:t>
      </w:r>
      <w:r>
        <w:rPr>
          <w:spacing w:val="-4"/>
        </w:rPr>
        <w:t>UTM:</w:t>
      </w:r>
    </w:p>
    <w:p w14:paraId="0ED59115" w14:textId="77777777" w:rsidR="00A97F47" w:rsidRDefault="00A97F47">
      <w:pPr>
        <w:pStyle w:val="Textoindependiente"/>
        <w:spacing w:before="29"/>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2434"/>
        <w:gridCol w:w="3153"/>
        <w:gridCol w:w="3476"/>
      </w:tblGrid>
      <w:tr w:rsidR="00A97F47" w14:paraId="4E59823A" w14:textId="77777777">
        <w:trPr>
          <w:trHeight w:val="406"/>
        </w:trPr>
        <w:tc>
          <w:tcPr>
            <w:tcW w:w="9063" w:type="dxa"/>
            <w:gridSpan w:val="3"/>
            <w:tcBorders>
              <w:left w:val="single" w:sz="4" w:space="0" w:color="CCCCCC"/>
              <w:right w:val="single" w:sz="4" w:space="0" w:color="CCCCCC"/>
            </w:tcBorders>
            <w:shd w:val="clear" w:color="auto" w:fill="F3F3F3"/>
          </w:tcPr>
          <w:p w14:paraId="322B9E02" w14:textId="77777777" w:rsidR="00A97F47" w:rsidRDefault="00000000">
            <w:pPr>
              <w:pStyle w:val="TableParagraph"/>
              <w:spacing w:before="83"/>
              <w:rPr>
                <w:b/>
                <w:sz w:val="20"/>
              </w:rPr>
            </w:pPr>
            <w:r>
              <w:rPr>
                <w:b/>
                <w:sz w:val="20"/>
              </w:rPr>
              <w:t xml:space="preserve">COORDENADAS </w:t>
            </w:r>
            <w:r>
              <w:rPr>
                <w:b/>
                <w:spacing w:val="-5"/>
                <w:sz w:val="20"/>
              </w:rPr>
              <w:t>UTM</w:t>
            </w:r>
          </w:p>
        </w:tc>
      </w:tr>
      <w:tr w:rsidR="00A97F47" w14:paraId="7EEA4F27" w14:textId="77777777">
        <w:trPr>
          <w:trHeight w:val="403"/>
        </w:trPr>
        <w:tc>
          <w:tcPr>
            <w:tcW w:w="2434" w:type="dxa"/>
            <w:tcBorders>
              <w:left w:val="single" w:sz="4" w:space="0" w:color="CCCCCC"/>
              <w:bottom w:val="single" w:sz="8" w:space="0" w:color="CCCCCC"/>
            </w:tcBorders>
          </w:tcPr>
          <w:p w14:paraId="5AE5BA31" w14:textId="77777777" w:rsidR="00A97F47" w:rsidRDefault="00000000">
            <w:pPr>
              <w:pStyle w:val="TableParagraph"/>
              <w:spacing w:before="82"/>
              <w:rPr>
                <w:b/>
                <w:sz w:val="20"/>
              </w:rPr>
            </w:pPr>
            <w:r>
              <w:rPr>
                <w:b/>
                <w:spacing w:val="-2"/>
                <w:sz w:val="20"/>
              </w:rPr>
              <w:t>PUNTO</w:t>
            </w:r>
          </w:p>
        </w:tc>
        <w:tc>
          <w:tcPr>
            <w:tcW w:w="3153" w:type="dxa"/>
          </w:tcPr>
          <w:p w14:paraId="3A24E2D0" w14:textId="77777777" w:rsidR="00A97F47" w:rsidRDefault="00000000">
            <w:pPr>
              <w:pStyle w:val="TableParagraph"/>
              <w:spacing w:before="82"/>
              <w:ind w:left="63"/>
              <w:rPr>
                <w:b/>
                <w:sz w:val="20"/>
              </w:rPr>
            </w:pPr>
            <w:r>
              <w:rPr>
                <w:b/>
                <w:spacing w:val="-10"/>
                <w:sz w:val="20"/>
              </w:rPr>
              <w:t>X</w:t>
            </w:r>
          </w:p>
        </w:tc>
        <w:tc>
          <w:tcPr>
            <w:tcW w:w="3476" w:type="dxa"/>
            <w:tcBorders>
              <w:bottom w:val="single" w:sz="8" w:space="0" w:color="CCCCCC"/>
              <w:right w:val="single" w:sz="4" w:space="0" w:color="CCCCCC"/>
            </w:tcBorders>
          </w:tcPr>
          <w:p w14:paraId="341E0674" w14:textId="77777777" w:rsidR="00A97F47" w:rsidRDefault="00000000">
            <w:pPr>
              <w:pStyle w:val="TableParagraph"/>
              <w:spacing w:before="82"/>
              <w:ind w:left="63"/>
              <w:rPr>
                <w:b/>
                <w:sz w:val="20"/>
              </w:rPr>
            </w:pPr>
            <w:r>
              <w:rPr>
                <w:b/>
                <w:spacing w:val="-10"/>
                <w:sz w:val="20"/>
              </w:rPr>
              <w:t>Y</w:t>
            </w:r>
          </w:p>
        </w:tc>
      </w:tr>
      <w:tr w:rsidR="00A97F47" w14:paraId="0E4E8364" w14:textId="77777777">
        <w:trPr>
          <w:trHeight w:val="388"/>
        </w:trPr>
        <w:tc>
          <w:tcPr>
            <w:tcW w:w="2434" w:type="dxa"/>
            <w:tcBorders>
              <w:top w:val="single" w:sz="8" w:space="0" w:color="CCCCCC"/>
              <w:left w:val="single" w:sz="4" w:space="0" w:color="CCCCCC"/>
              <w:bottom w:val="single" w:sz="8" w:space="0" w:color="CCCCCC"/>
            </w:tcBorders>
          </w:tcPr>
          <w:p w14:paraId="7DEB8227" w14:textId="77777777" w:rsidR="00A97F47" w:rsidRDefault="00000000">
            <w:pPr>
              <w:pStyle w:val="TableParagraph"/>
              <w:rPr>
                <w:sz w:val="20"/>
              </w:rPr>
            </w:pPr>
            <w:r>
              <w:rPr>
                <w:spacing w:val="-10"/>
                <w:sz w:val="20"/>
              </w:rPr>
              <w:t>1</w:t>
            </w:r>
          </w:p>
        </w:tc>
        <w:tc>
          <w:tcPr>
            <w:tcW w:w="3153" w:type="dxa"/>
          </w:tcPr>
          <w:p w14:paraId="4EECFD17" w14:textId="77777777" w:rsidR="00A97F47" w:rsidRDefault="00000000">
            <w:pPr>
              <w:pStyle w:val="TableParagraph"/>
              <w:ind w:left="63"/>
              <w:rPr>
                <w:sz w:val="20"/>
              </w:rPr>
            </w:pPr>
            <w:r>
              <w:rPr>
                <w:spacing w:val="-2"/>
                <w:sz w:val="20"/>
              </w:rPr>
              <w:t>426682.17</w:t>
            </w:r>
          </w:p>
        </w:tc>
        <w:tc>
          <w:tcPr>
            <w:tcW w:w="3476" w:type="dxa"/>
            <w:tcBorders>
              <w:top w:val="single" w:sz="8" w:space="0" w:color="CCCCCC"/>
              <w:bottom w:val="single" w:sz="8" w:space="0" w:color="CCCCCC"/>
              <w:right w:val="single" w:sz="4" w:space="0" w:color="CCCCCC"/>
            </w:tcBorders>
          </w:tcPr>
          <w:p w14:paraId="74B63CFC" w14:textId="77777777" w:rsidR="00A97F47" w:rsidRDefault="00000000">
            <w:pPr>
              <w:pStyle w:val="TableParagraph"/>
              <w:ind w:left="63"/>
              <w:rPr>
                <w:sz w:val="20"/>
              </w:rPr>
            </w:pPr>
            <w:r>
              <w:rPr>
                <w:spacing w:val="-2"/>
                <w:sz w:val="20"/>
              </w:rPr>
              <w:t>4483071.09</w:t>
            </w:r>
          </w:p>
        </w:tc>
      </w:tr>
      <w:tr w:rsidR="00A97F47" w14:paraId="03417ACA" w14:textId="77777777">
        <w:trPr>
          <w:trHeight w:val="386"/>
        </w:trPr>
        <w:tc>
          <w:tcPr>
            <w:tcW w:w="2434" w:type="dxa"/>
            <w:tcBorders>
              <w:top w:val="single" w:sz="8" w:space="0" w:color="CCCCCC"/>
              <w:left w:val="single" w:sz="4" w:space="0" w:color="CCCCCC"/>
              <w:bottom w:val="single" w:sz="8" w:space="0" w:color="CCCCCC"/>
            </w:tcBorders>
          </w:tcPr>
          <w:p w14:paraId="75133FE8" w14:textId="77777777" w:rsidR="00A97F47" w:rsidRDefault="00000000">
            <w:pPr>
              <w:pStyle w:val="TableParagraph"/>
              <w:rPr>
                <w:sz w:val="20"/>
              </w:rPr>
            </w:pPr>
            <w:r>
              <w:rPr>
                <w:spacing w:val="-10"/>
                <w:sz w:val="20"/>
              </w:rPr>
              <w:t>2</w:t>
            </w:r>
          </w:p>
        </w:tc>
        <w:tc>
          <w:tcPr>
            <w:tcW w:w="3153" w:type="dxa"/>
          </w:tcPr>
          <w:p w14:paraId="7E87AA67" w14:textId="77777777" w:rsidR="00A97F47" w:rsidRDefault="00000000">
            <w:pPr>
              <w:pStyle w:val="TableParagraph"/>
              <w:ind w:left="63"/>
              <w:rPr>
                <w:sz w:val="20"/>
              </w:rPr>
            </w:pPr>
            <w:r>
              <w:rPr>
                <w:spacing w:val="-2"/>
                <w:sz w:val="20"/>
              </w:rPr>
              <w:t>426669.32</w:t>
            </w:r>
          </w:p>
        </w:tc>
        <w:tc>
          <w:tcPr>
            <w:tcW w:w="3476" w:type="dxa"/>
            <w:tcBorders>
              <w:top w:val="single" w:sz="8" w:space="0" w:color="CCCCCC"/>
              <w:bottom w:val="single" w:sz="8" w:space="0" w:color="CCCCCC"/>
              <w:right w:val="single" w:sz="4" w:space="0" w:color="CCCCCC"/>
            </w:tcBorders>
          </w:tcPr>
          <w:p w14:paraId="35A12CD3" w14:textId="77777777" w:rsidR="00A97F47" w:rsidRDefault="00000000">
            <w:pPr>
              <w:pStyle w:val="TableParagraph"/>
              <w:ind w:left="63"/>
              <w:rPr>
                <w:sz w:val="20"/>
              </w:rPr>
            </w:pPr>
            <w:r>
              <w:rPr>
                <w:spacing w:val="-2"/>
                <w:sz w:val="20"/>
              </w:rPr>
              <w:t>4483060.07</w:t>
            </w:r>
          </w:p>
        </w:tc>
      </w:tr>
      <w:tr w:rsidR="00A97F47" w14:paraId="6D9C10D9" w14:textId="77777777">
        <w:trPr>
          <w:trHeight w:val="389"/>
        </w:trPr>
        <w:tc>
          <w:tcPr>
            <w:tcW w:w="2434" w:type="dxa"/>
            <w:tcBorders>
              <w:top w:val="single" w:sz="8" w:space="0" w:color="CCCCCC"/>
              <w:left w:val="single" w:sz="4" w:space="0" w:color="CCCCCC"/>
              <w:bottom w:val="single" w:sz="8" w:space="0" w:color="CCCCCC"/>
            </w:tcBorders>
          </w:tcPr>
          <w:p w14:paraId="02104C96" w14:textId="77777777" w:rsidR="00A97F47" w:rsidRDefault="00000000">
            <w:pPr>
              <w:pStyle w:val="TableParagraph"/>
              <w:spacing w:before="78"/>
              <w:rPr>
                <w:sz w:val="20"/>
              </w:rPr>
            </w:pPr>
            <w:r>
              <w:rPr>
                <w:spacing w:val="-10"/>
                <w:sz w:val="20"/>
              </w:rPr>
              <w:t>3</w:t>
            </w:r>
          </w:p>
        </w:tc>
        <w:tc>
          <w:tcPr>
            <w:tcW w:w="3153" w:type="dxa"/>
          </w:tcPr>
          <w:p w14:paraId="4656C89F" w14:textId="77777777" w:rsidR="00A97F47" w:rsidRDefault="00000000">
            <w:pPr>
              <w:pStyle w:val="TableParagraph"/>
              <w:spacing w:before="78"/>
              <w:ind w:left="63"/>
              <w:rPr>
                <w:sz w:val="20"/>
              </w:rPr>
            </w:pPr>
            <w:r>
              <w:rPr>
                <w:spacing w:val="-2"/>
                <w:sz w:val="20"/>
              </w:rPr>
              <w:t>426668.94</w:t>
            </w:r>
          </w:p>
        </w:tc>
        <w:tc>
          <w:tcPr>
            <w:tcW w:w="3476" w:type="dxa"/>
            <w:tcBorders>
              <w:top w:val="single" w:sz="8" w:space="0" w:color="CCCCCC"/>
              <w:bottom w:val="single" w:sz="8" w:space="0" w:color="CCCCCC"/>
              <w:right w:val="single" w:sz="4" w:space="0" w:color="CCCCCC"/>
            </w:tcBorders>
          </w:tcPr>
          <w:p w14:paraId="0A5B5A18" w14:textId="77777777" w:rsidR="00A97F47" w:rsidRDefault="00000000">
            <w:pPr>
              <w:pStyle w:val="TableParagraph"/>
              <w:spacing w:before="78"/>
              <w:ind w:left="63"/>
              <w:rPr>
                <w:sz w:val="20"/>
              </w:rPr>
            </w:pPr>
            <w:r>
              <w:rPr>
                <w:spacing w:val="-2"/>
                <w:sz w:val="20"/>
              </w:rPr>
              <w:t>4483060.51</w:t>
            </w:r>
          </w:p>
        </w:tc>
      </w:tr>
      <w:tr w:rsidR="00A97F47" w14:paraId="4FECD870" w14:textId="77777777">
        <w:trPr>
          <w:trHeight w:val="390"/>
        </w:trPr>
        <w:tc>
          <w:tcPr>
            <w:tcW w:w="2434" w:type="dxa"/>
            <w:tcBorders>
              <w:top w:val="single" w:sz="8" w:space="0" w:color="CCCCCC"/>
              <w:left w:val="single" w:sz="4" w:space="0" w:color="CCCCCC"/>
            </w:tcBorders>
          </w:tcPr>
          <w:p w14:paraId="173F55A3" w14:textId="77777777" w:rsidR="00A97F47" w:rsidRDefault="00000000">
            <w:pPr>
              <w:pStyle w:val="TableParagraph"/>
              <w:rPr>
                <w:sz w:val="20"/>
              </w:rPr>
            </w:pPr>
            <w:r>
              <w:rPr>
                <w:spacing w:val="-10"/>
                <w:sz w:val="20"/>
              </w:rPr>
              <w:t>4</w:t>
            </w:r>
          </w:p>
        </w:tc>
        <w:tc>
          <w:tcPr>
            <w:tcW w:w="3153" w:type="dxa"/>
          </w:tcPr>
          <w:p w14:paraId="73C50AFB" w14:textId="77777777" w:rsidR="00A97F47" w:rsidRDefault="00000000">
            <w:pPr>
              <w:pStyle w:val="TableParagraph"/>
              <w:ind w:left="63"/>
              <w:rPr>
                <w:sz w:val="20"/>
              </w:rPr>
            </w:pPr>
            <w:r>
              <w:rPr>
                <w:spacing w:val="-2"/>
                <w:sz w:val="20"/>
              </w:rPr>
              <w:t>426681.92</w:t>
            </w:r>
          </w:p>
        </w:tc>
        <w:tc>
          <w:tcPr>
            <w:tcW w:w="3476" w:type="dxa"/>
            <w:tcBorders>
              <w:top w:val="single" w:sz="8" w:space="0" w:color="CCCCCC"/>
              <w:right w:val="single" w:sz="4" w:space="0" w:color="CCCCCC"/>
            </w:tcBorders>
          </w:tcPr>
          <w:p w14:paraId="694324EF" w14:textId="77777777" w:rsidR="00A97F47" w:rsidRDefault="00000000">
            <w:pPr>
              <w:pStyle w:val="TableParagraph"/>
              <w:ind w:left="63"/>
              <w:rPr>
                <w:sz w:val="20"/>
              </w:rPr>
            </w:pPr>
            <w:r>
              <w:rPr>
                <w:spacing w:val="-2"/>
                <w:sz w:val="20"/>
              </w:rPr>
              <w:t>4483071.65</w:t>
            </w:r>
          </w:p>
        </w:tc>
      </w:tr>
    </w:tbl>
    <w:p w14:paraId="4C3824F1" w14:textId="77777777" w:rsidR="00A97F47" w:rsidRDefault="00A97F47">
      <w:pPr>
        <w:pStyle w:val="Textoindependiente"/>
        <w:spacing w:before="148"/>
      </w:pPr>
    </w:p>
    <w:p w14:paraId="20EE0CBE" w14:textId="17140C4F" w:rsidR="00A97F47" w:rsidRDefault="00000000">
      <w:pPr>
        <w:pStyle w:val="Textoindependiente"/>
        <w:ind w:left="142"/>
      </w:pPr>
      <w:r>
        <w:t>Esta</w:t>
      </w:r>
      <w:r>
        <w:rPr>
          <w:spacing w:val="-4"/>
        </w:rPr>
        <w:t xml:space="preserve"> </w:t>
      </w:r>
      <w:r>
        <w:t>parcela</w:t>
      </w:r>
      <w:r>
        <w:rPr>
          <w:spacing w:val="-4"/>
        </w:rPr>
        <w:t xml:space="preserve"> </w:t>
      </w:r>
      <w:r>
        <w:t>es</w:t>
      </w:r>
      <w:r>
        <w:rPr>
          <w:spacing w:val="-4"/>
        </w:rPr>
        <w:t xml:space="preserve"> </w:t>
      </w:r>
      <w:r>
        <w:t>objeto</w:t>
      </w:r>
      <w:r>
        <w:rPr>
          <w:spacing w:val="-4"/>
        </w:rPr>
        <w:t xml:space="preserve"> </w:t>
      </w:r>
      <w:r>
        <w:t>de</w:t>
      </w:r>
      <w:r>
        <w:rPr>
          <w:spacing w:val="-3"/>
        </w:rPr>
        <w:t xml:space="preserve"> </w:t>
      </w:r>
      <w:r>
        <w:t>cesión</w:t>
      </w:r>
      <w:r>
        <w:rPr>
          <w:spacing w:val="-4"/>
        </w:rPr>
        <w:t xml:space="preserve"> </w:t>
      </w:r>
      <w:r>
        <w:t>al</w:t>
      </w:r>
      <w:r>
        <w:rPr>
          <w:spacing w:val="-4"/>
        </w:rPr>
        <w:t xml:space="preserve"> </w:t>
      </w:r>
      <w:r>
        <w:t>Ayuntamiento</w:t>
      </w:r>
      <w:r>
        <w:rPr>
          <w:spacing w:val="-4"/>
        </w:rPr>
        <w:t xml:space="preserve"> </w:t>
      </w:r>
      <w:r>
        <w:t>para</w:t>
      </w:r>
      <w:r>
        <w:rPr>
          <w:spacing w:val="-4"/>
        </w:rPr>
        <w:t xml:space="preserve"> </w:t>
      </w:r>
      <w:r>
        <w:t>vial</w:t>
      </w:r>
      <w:r>
        <w:rPr>
          <w:spacing w:val="-3"/>
        </w:rPr>
        <w:t xml:space="preserve"> </w:t>
      </w:r>
      <w:r>
        <w:rPr>
          <w:spacing w:val="-2"/>
        </w:rPr>
        <w:t>público</w:t>
      </w:r>
      <w:r w:rsidR="003F78E0">
        <w:rPr>
          <w:spacing w:val="-2"/>
        </w:rPr>
        <w:t>.</w:t>
      </w:r>
    </w:p>
    <w:p w14:paraId="676B8AAC" w14:textId="77777777" w:rsidR="00A97F47" w:rsidRDefault="00A97F47">
      <w:pPr>
        <w:pStyle w:val="Textoindependiente"/>
        <w:spacing w:before="61"/>
      </w:pPr>
    </w:p>
    <w:p w14:paraId="23B3C46C" w14:textId="7A37F9CE" w:rsidR="00A97F47" w:rsidRDefault="00000000">
      <w:pPr>
        <w:pStyle w:val="Textoindependiente"/>
        <w:spacing w:line="297" w:lineRule="auto"/>
        <w:ind w:left="142" w:right="141"/>
        <w:jc w:val="both"/>
      </w:pPr>
      <w:proofErr w:type="gramStart"/>
      <w:r>
        <w:rPr>
          <w:b/>
        </w:rPr>
        <w:t>Quinto.-</w:t>
      </w:r>
      <w:proofErr w:type="gramEnd"/>
      <w:r>
        <w:rPr>
          <w:b/>
        </w:rPr>
        <w:t xml:space="preserve"> </w:t>
      </w:r>
      <w:r>
        <w:t>Obra al expediente informe favorable emitido por el Arquitecto Técnico Municipal</w:t>
      </w:r>
      <w:r w:rsidR="003F78E0">
        <w:t>,</w:t>
      </w:r>
      <w:r>
        <w:t xml:space="preserve"> D. Antonio Peñalver</w:t>
      </w:r>
      <w:r w:rsidR="003F78E0">
        <w:t>,</w:t>
      </w:r>
      <w:r>
        <w:t xml:space="preserve"> de fecha 14 de mayo de 2025.</w:t>
      </w:r>
    </w:p>
    <w:p w14:paraId="42833834" w14:textId="77777777" w:rsidR="00A97F47" w:rsidRDefault="00A97F47">
      <w:pPr>
        <w:pStyle w:val="Textoindependiente"/>
        <w:spacing w:before="4"/>
      </w:pPr>
    </w:p>
    <w:p w14:paraId="3F0FFBFB" w14:textId="77777777" w:rsidR="00A97F47" w:rsidRDefault="00000000">
      <w:pPr>
        <w:pStyle w:val="Textoindependiente"/>
        <w:ind w:left="142"/>
      </w:pPr>
      <w:r>
        <w:t>A</w:t>
      </w:r>
      <w:r>
        <w:rPr>
          <w:spacing w:val="-2"/>
        </w:rPr>
        <w:t xml:space="preserve"> </w:t>
      </w:r>
      <w:r>
        <w:t>los</w:t>
      </w:r>
      <w:r>
        <w:rPr>
          <w:spacing w:val="-1"/>
        </w:rPr>
        <w:t xml:space="preserve"> </w:t>
      </w:r>
      <w:r>
        <w:t>anteriores</w:t>
      </w:r>
      <w:r>
        <w:rPr>
          <w:spacing w:val="-2"/>
        </w:rPr>
        <w:t xml:space="preserve"> </w:t>
      </w:r>
      <w:r>
        <w:t>antecedentes,</w:t>
      </w:r>
      <w:r>
        <w:rPr>
          <w:spacing w:val="-1"/>
        </w:rPr>
        <w:t xml:space="preserve"> </w:t>
      </w:r>
      <w:r>
        <w:t>le</w:t>
      </w:r>
      <w:r>
        <w:rPr>
          <w:spacing w:val="-2"/>
        </w:rPr>
        <w:t xml:space="preserve"> </w:t>
      </w:r>
      <w:r>
        <w:t>son</w:t>
      </w:r>
      <w:r>
        <w:rPr>
          <w:spacing w:val="-1"/>
        </w:rPr>
        <w:t xml:space="preserve"> </w:t>
      </w:r>
      <w:r>
        <w:t>de</w:t>
      </w:r>
      <w:r>
        <w:rPr>
          <w:spacing w:val="-2"/>
        </w:rPr>
        <w:t xml:space="preserve"> </w:t>
      </w:r>
      <w:r>
        <w:t>aplicación</w:t>
      </w:r>
      <w:r>
        <w:rPr>
          <w:spacing w:val="-1"/>
        </w:rPr>
        <w:t xml:space="preserve"> </w:t>
      </w:r>
      <w:r>
        <w:t>los</w:t>
      </w:r>
      <w:r>
        <w:rPr>
          <w:spacing w:val="-1"/>
        </w:rPr>
        <w:t xml:space="preserve"> </w:t>
      </w:r>
      <w:r>
        <w:rPr>
          <w:spacing w:val="-2"/>
        </w:rPr>
        <w:t>siguientes,</w:t>
      </w:r>
    </w:p>
    <w:p w14:paraId="6342A4E6" w14:textId="77777777" w:rsidR="00A97F47" w:rsidRDefault="00A97F47">
      <w:pPr>
        <w:pStyle w:val="Textoindependiente"/>
        <w:sectPr w:rsidR="00A97F47">
          <w:headerReference w:type="default" r:id="rId78"/>
          <w:footerReference w:type="default" r:id="rId79"/>
          <w:pgSz w:w="11910" w:h="16840"/>
          <w:pgMar w:top="1260" w:right="1275" w:bottom="1260" w:left="1275" w:header="225" w:footer="1060" w:gutter="0"/>
          <w:cols w:space="720"/>
        </w:sectPr>
      </w:pPr>
    </w:p>
    <w:p w14:paraId="0EBCE7CB" w14:textId="1B0DCB73" w:rsidR="00A97F47" w:rsidRDefault="00000000">
      <w:pPr>
        <w:pStyle w:val="Textoindependiente"/>
      </w:pPr>
      <w:r>
        <w:rPr>
          <w:noProof/>
        </w:rPr>
        <w:lastRenderedPageBreak/>
        <mc:AlternateContent>
          <mc:Choice Requires="wps">
            <w:drawing>
              <wp:anchor distT="0" distB="0" distL="0" distR="0" simplePos="0" relativeHeight="251707904" behindDoc="0" locked="0" layoutInCell="1" allowOverlap="1" wp14:anchorId="379ABF83" wp14:editId="2B8FB5D2">
                <wp:simplePos x="0" y="0"/>
                <wp:positionH relativeFrom="page">
                  <wp:posOffset>6807090</wp:posOffset>
                </wp:positionH>
                <wp:positionV relativeFrom="page">
                  <wp:posOffset>2818730</wp:posOffset>
                </wp:positionV>
                <wp:extent cx="419734" cy="3187065"/>
                <wp:effectExtent l="0" t="0" r="0" b="0"/>
                <wp:wrapNone/>
                <wp:docPr id="524" name="Text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8F2B0E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789283"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79ABF83" id="Textbox 524" o:spid="_x0000_s1269" type="#_x0000_t202" style="position:absolute;margin-left:536pt;margin-top:221.95pt;width:33.05pt;height:250.95pt;z-index:251707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iYTow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4LbD7bQnckNTSQhJZjvSJmI/W35fhzL6PmbPjk&#10;ycA8DOcknpPtOYlpeA9lZLJGD2/3CYwtjK7fzIyoM0XTPEW59b/vS9V11j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hWJhO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8F2B0E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789283"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0015213B" w14:textId="77777777" w:rsidR="00A97F47" w:rsidRDefault="00A97F47">
      <w:pPr>
        <w:pStyle w:val="Textoindependiente"/>
        <w:spacing w:before="138"/>
      </w:pPr>
    </w:p>
    <w:p w14:paraId="45A876AD" w14:textId="77777777" w:rsidR="00A97F47" w:rsidRDefault="00000000">
      <w:pPr>
        <w:pStyle w:val="Ttulo2"/>
        <w:spacing w:before="1"/>
        <w:jc w:val="both"/>
      </w:pPr>
      <w:r>
        <w:t xml:space="preserve">FUNDAMENTOS </w:t>
      </w:r>
      <w:r>
        <w:rPr>
          <w:spacing w:val="-2"/>
        </w:rPr>
        <w:t>JURÍDICOS</w:t>
      </w:r>
    </w:p>
    <w:p w14:paraId="6ADDA50F" w14:textId="77777777" w:rsidR="00A97F47" w:rsidRDefault="00A97F47">
      <w:pPr>
        <w:pStyle w:val="Textoindependiente"/>
        <w:spacing w:before="61"/>
        <w:rPr>
          <w:b/>
        </w:rPr>
      </w:pPr>
    </w:p>
    <w:p w14:paraId="54123299" w14:textId="77777777" w:rsidR="00A97F47" w:rsidRDefault="00000000">
      <w:pPr>
        <w:pStyle w:val="Textoindependiente"/>
        <w:spacing w:line="292" w:lineRule="auto"/>
        <w:ind w:left="142" w:right="141"/>
        <w:jc w:val="both"/>
      </w:pPr>
      <w:proofErr w:type="gramStart"/>
      <w:r>
        <w:rPr>
          <w:b/>
        </w:rPr>
        <w:t>Primero.-</w:t>
      </w:r>
      <w:proofErr w:type="gramEnd"/>
      <w:r>
        <w:rPr>
          <w:b/>
        </w:rPr>
        <w:t xml:space="preserve"> </w:t>
      </w:r>
      <w:r>
        <w:t>De conformidad con lo establecido en el artículo único de la Ley 1/2020 de 8 de octubre</w:t>
      </w:r>
      <w:r>
        <w:rPr>
          <w:spacing w:val="80"/>
        </w:rPr>
        <w:t xml:space="preserve"> </w:t>
      </w:r>
      <w:r>
        <w:t>por la que se modifica la redacción del artículo 152 d) de la Ley 9/01, de 17 de julio, del Suelo de la Comunidad de Madrid: están sujetos a licencia urbanística, los actos de parcelación, segregación y división de terrenos, en cualquier clase de suelo, salvo que formen parte de un proyecto de reparcelación debidamente aprobado.</w:t>
      </w:r>
    </w:p>
    <w:p w14:paraId="592C050D" w14:textId="77777777" w:rsidR="00A97F47" w:rsidRDefault="00A97F47">
      <w:pPr>
        <w:pStyle w:val="Textoindependiente"/>
        <w:spacing w:before="13"/>
      </w:pPr>
    </w:p>
    <w:p w14:paraId="08CAAC07" w14:textId="7A0C2FC3" w:rsidR="00A97F47" w:rsidRPr="003F78E0" w:rsidRDefault="00000000">
      <w:pPr>
        <w:pStyle w:val="Textoindependiente"/>
        <w:spacing w:line="292" w:lineRule="auto"/>
        <w:ind w:left="142" w:right="141"/>
        <w:jc w:val="both"/>
        <w:rPr>
          <w:i/>
          <w:iCs/>
        </w:rPr>
      </w:pPr>
      <w:r>
        <w:t xml:space="preserve">El artículo 143 de la citada Ley del Suelo de Madrid señala en su número 1 que </w:t>
      </w:r>
      <w:r w:rsidRPr="003F78E0">
        <w:rPr>
          <w:i/>
          <w:iCs/>
        </w:rPr>
        <w:t>“tendrán la consideración de actos de parcelación con independencia de su finalidad concreta y de la clase de suelo, cualesquiera que supongan la modificación de la forma, superficie o lindes de una o varias fincas”.</w:t>
      </w:r>
      <w:r>
        <w:t xml:space="preserve"> Y añade en el número 2 que </w:t>
      </w:r>
      <w:r w:rsidR="003F78E0" w:rsidRPr="003F78E0">
        <w:rPr>
          <w:i/>
          <w:iCs/>
        </w:rPr>
        <w:t>“</w:t>
      </w:r>
      <w:r w:rsidRPr="003F78E0">
        <w:rPr>
          <w:i/>
          <w:iCs/>
        </w:rPr>
        <w:t>cualquier acto de parcelación precisará licencia urbanística previa. No podrá autorizarse ni inscribirse escritura pública alguna en la que se documente un acto</w:t>
      </w:r>
      <w:r w:rsidRPr="003F78E0">
        <w:rPr>
          <w:i/>
          <w:iCs/>
          <w:spacing w:val="80"/>
        </w:rPr>
        <w:t xml:space="preserve"> </w:t>
      </w:r>
      <w:r w:rsidRPr="003F78E0">
        <w:rPr>
          <w:i/>
          <w:iCs/>
        </w:rPr>
        <w:t>de parcelación con independencia de su naturaleza, o del que resulte o derive ésta, sin la aportación de la preceptiva licencia urbanística, que los Notarios deberán testimoniar íntegramente en aquélla</w:t>
      </w:r>
      <w:r w:rsidR="003F78E0" w:rsidRPr="003F78E0">
        <w:rPr>
          <w:i/>
          <w:iCs/>
        </w:rPr>
        <w:t>”</w:t>
      </w:r>
      <w:r w:rsidRPr="003F78E0">
        <w:rPr>
          <w:i/>
          <w:iCs/>
        </w:rPr>
        <w:t>.</w:t>
      </w:r>
    </w:p>
    <w:p w14:paraId="62363606" w14:textId="77777777" w:rsidR="00A97F47" w:rsidRDefault="00A97F47">
      <w:pPr>
        <w:pStyle w:val="Textoindependiente"/>
        <w:spacing w:before="10"/>
      </w:pPr>
    </w:p>
    <w:p w14:paraId="54C367D5" w14:textId="77777777" w:rsidR="00A97F47" w:rsidRPr="003F78E0" w:rsidRDefault="00000000">
      <w:pPr>
        <w:pStyle w:val="Textoindependiente"/>
        <w:spacing w:line="295" w:lineRule="auto"/>
        <w:ind w:left="142" w:right="140"/>
        <w:jc w:val="both"/>
        <w:rPr>
          <w:i/>
          <w:iCs/>
        </w:rPr>
      </w:pPr>
      <w:proofErr w:type="gramStart"/>
      <w:r>
        <w:rPr>
          <w:b/>
        </w:rPr>
        <w:t>Segundo.-</w:t>
      </w:r>
      <w:proofErr w:type="gramEnd"/>
      <w:r>
        <w:rPr>
          <w:b/>
          <w:spacing w:val="13"/>
        </w:rPr>
        <w:t xml:space="preserve"> </w:t>
      </w:r>
      <w:r>
        <w:t>Para</w:t>
      </w:r>
      <w:r>
        <w:rPr>
          <w:spacing w:val="12"/>
        </w:rPr>
        <w:t xml:space="preserve"> </w:t>
      </w:r>
      <w:r>
        <w:t>el</w:t>
      </w:r>
      <w:r>
        <w:rPr>
          <w:spacing w:val="12"/>
        </w:rPr>
        <w:t xml:space="preserve"> </w:t>
      </w:r>
      <w:r>
        <w:t>número</w:t>
      </w:r>
      <w:r>
        <w:rPr>
          <w:spacing w:val="12"/>
        </w:rPr>
        <w:t xml:space="preserve"> </w:t>
      </w:r>
      <w:r>
        <w:t>1</w:t>
      </w:r>
      <w:r>
        <w:rPr>
          <w:spacing w:val="12"/>
        </w:rPr>
        <w:t xml:space="preserve"> </w:t>
      </w:r>
      <w:r>
        <w:t>del</w:t>
      </w:r>
      <w:r>
        <w:rPr>
          <w:spacing w:val="12"/>
        </w:rPr>
        <w:t xml:space="preserve"> </w:t>
      </w:r>
      <w:r>
        <w:t>artículo</w:t>
      </w:r>
      <w:r>
        <w:rPr>
          <w:spacing w:val="12"/>
        </w:rPr>
        <w:t xml:space="preserve"> </w:t>
      </w:r>
      <w:r>
        <w:t>145</w:t>
      </w:r>
      <w:r>
        <w:rPr>
          <w:spacing w:val="12"/>
        </w:rPr>
        <w:t xml:space="preserve"> </w:t>
      </w:r>
      <w:r>
        <w:t>de</w:t>
      </w:r>
      <w:r>
        <w:rPr>
          <w:spacing w:val="12"/>
        </w:rPr>
        <w:t xml:space="preserve"> </w:t>
      </w:r>
      <w:r>
        <w:t>la</w:t>
      </w:r>
      <w:r>
        <w:rPr>
          <w:spacing w:val="12"/>
        </w:rPr>
        <w:t xml:space="preserve"> </w:t>
      </w:r>
      <w:r>
        <w:t>Ley</w:t>
      </w:r>
      <w:r>
        <w:rPr>
          <w:spacing w:val="12"/>
        </w:rPr>
        <w:t xml:space="preserve"> </w:t>
      </w:r>
      <w:r>
        <w:t>del</w:t>
      </w:r>
      <w:r>
        <w:rPr>
          <w:spacing w:val="12"/>
        </w:rPr>
        <w:t xml:space="preserve"> </w:t>
      </w:r>
      <w:r>
        <w:t>Suelo</w:t>
      </w:r>
      <w:r>
        <w:rPr>
          <w:spacing w:val="12"/>
        </w:rPr>
        <w:t xml:space="preserve"> </w:t>
      </w:r>
      <w:r>
        <w:t>de</w:t>
      </w:r>
      <w:r>
        <w:rPr>
          <w:spacing w:val="12"/>
        </w:rPr>
        <w:t xml:space="preserve"> </w:t>
      </w:r>
      <w:r>
        <w:t>la</w:t>
      </w:r>
      <w:r>
        <w:rPr>
          <w:spacing w:val="12"/>
        </w:rPr>
        <w:t xml:space="preserve"> </w:t>
      </w:r>
      <w:r>
        <w:t>Comunidad</w:t>
      </w:r>
      <w:r>
        <w:rPr>
          <w:spacing w:val="12"/>
        </w:rPr>
        <w:t xml:space="preserve"> </w:t>
      </w:r>
      <w:r>
        <w:t>de</w:t>
      </w:r>
      <w:r>
        <w:rPr>
          <w:spacing w:val="12"/>
        </w:rPr>
        <w:t xml:space="preserve"> </w:t>
      </w:r>
      <w:r>
        <w:t>Madrid</w:t>
      </w:r>
      <w:r>
        <w:rPr>
          <w:spacing w:val="12"/>
        </w:rPr>
        <w:t xml:space="preserve"> </w:t>
      </w:r>
      <w:r w:rsidRPr="003F78E0">
        <w:rPr>
          <w:i/>
          <w:iCs/>
        </w:rPr>
        <w:t>“tiene la consideración legal de actos de parcelación urbanística, cualquier división o parcelación de terreno que se lleve a cabo en suelo urbano y urbanizable, salvo en el urbanizable no sectorizado en el que no se haya aprobado Plan de Sectorización”.</w:t>
      </w:r>
    </w:p>
    <w:p w14:paraId="6773468B" w14:textId="77777777" w:rsidR="00A97F47" w:rsidRPr="003F78E0" w:rsidRDefault="00A97F47">
      <w:pPr>
        <w:pStyle w:val="Textoindependiente"/>
        <w:spacing w:before="4"/>
        <w:rPr>
          <w:i/>
          <w:iCs/>
        </w:rPr>
      </w:pPr>
    </w:p>
    <w:p w14:paraId="4C663F7A" w14:textId="77777777" w:rsidR="00A97F47" w:rsidRDefault="00000000">
      <w:pPr>
        <w:pStyle w:val="Textoindependiente"/>
        <w:spacing w:line="292" w:lineRule="auto"/>
        <w:ind w:left="142" w:right="141"/>
        <w:jc w:val="both"/>
      </w:pPr>
      <w:r w:rsidRPr="003F78E0">
        <w:rPr>
          <w:iCs/>
        </w:rPr>
        <w:t>El artículo 19 referido al</w:t>
      </w:r>
      <w:r>
        <w:rPr>
          <w:i/>
        </w:rPr>
        <w:t xml:space="preserve"> </w:t>
      </w:r>
      <w:r>
        <w:t>Régimen del suelo urbano consolidado establece que: En suelo urbano consolidado, los terrenos estarán legalmente vinculados a los usos previstos por la ordenación urbanística y, en su caso, a la construcción o edificación, así como afectados por la carga de la ejecución y la financiación de todas las obras de urbanización que aún resten para que la parcela correspondiente adquiera la condición de solar, incluyendo, cuando proceda, la cesión a título</w:t>
      </w:r>
      <w:r>
        <w:rPr>
          <w:spacing w:val="80"/>
        </w:rPr>
        <w:t xml:space="preserve"> </w:t>
      </w:r>
      <w:r>
        <w:t>gratuito de la superficie destinada a vial, y las infraestructuras de urbanización pendientes a todo lo largo del perímetro de la parcela, cuando ello fuera posible, y al pago de la cuota de urbanización correspondiente, en otro caso.</w:t>
      </w:r>
    </w:p>
    <w:p w14:paraId="099E0444" w14:textId="77777777" w:rsidR="00A97F47" w:rsidRDefault="00A97F47">
      <w:pPr>
        <w:pStyle w:val="Textoindependiente"/>
        <w:spacing w:before="14"/>
      </w:pPr>
    </w:p>
    <w:p w14:paraId="0E16491F" w14:textId="77777777" w:rsidR="00A97F47" w:rsidRDefault="00000000">
      <w:pPr>
        <w:pStyle w:val="Textoindependiente"/>
        <w:spacing w:line="297" w:lineRule="auto"/>
        <w:ind w:left="142" w:right="141"/>
        <w:jc w:val="both"/>
      </w:pPr>
      <w:proofErr w:type="gramStart"/>
      <w:r>
        <w:rPr>
          <w:b/>
        </w:rPr>
        <w:t>Tercero.-</w:t>
      </w:r>
      <w:proofErr w:type="gramEnd"/>
      <w:r>
        <w:rPr>
          <w:b/>
        </w:rPr>
        <w:t xml:space="preserve"> </w:t>
      </w:r>
      <w:r>
        <w:t>En el procedimiento se ha seguido la tramitación establecida en el artículo 154 de la Ley</w:t>
      </w:r>
      <w:r>
        <w:rPr>
          <w:spacing w:val="80"/>
        </w:rPr>
        <w:t xml:space="preserve"> </w:t>
      </w:r>
      <w:r>
        <w:t>del Suelo de Madrid según redacción dada en el artículo único de la Ley 1/ 2.020 de 8 de octubre.</w:t>
      </w:r>
    </w:p>
    <w:p w14:paraId="07FFE862" w14:textId="77777777" w:rsidR="00A97F47" w:rsidRDefault="00A97F47">
      <w:pPr>
        <w:pStyle w:val="Textoindependiente"/>
        <w:spacing w:before="4"/>
      </w:pPr>
    </w:p>
    <w:p w14:paraId="7F829AF7" w14:textId="77777777" w:rsidR="00A97F47" w:rsidRDefault="00000000">
      <w:pPr>
        <w:pStyle w:val="Textoindependiente"/>
        <w:spacing w:line="292" w:lineRule="auto"/>
        <w:ind w:left="142" w:right="141"/>
        <w:jc w:val="both"/>
      </w:pPr>
      <w:r>
        <w:t>La actuación pretendida consiste en la segregación de la finca registral 61.153 en tres fincas de resultado, una de ellas de cesión destinada a viario público, que cumplirán con las determinaciones urbanísticas aplicables. segregación de la finca matriz en dos fincas de resultado.</w:t>
      </w:r>
    </w:p>
    <w:p w14:paraId="507FEBBE" w14:textId="77777777" w:rsidR="00A97F47" w:rsidRDefault="00A97F47">
      <w:pPr>
        <w:pStyle w:val="Textoindependiente"/>
        <w:spacing w:before="10"/>
      </w:pPr>
    </w:p>
    <w:p w14:paraId="5683B529" w14:textId="77777777" w:rsidR="00A97F47" w:rsidRDefault="00000000">
      <w:pPr>
        <w:pStyle w:val="Textoindependiente"/>
        <w:spacing w:line="295" w:lineRule="auto"/>
        <w:ind w:left="142" w:right="142"/>
        <w:jc w:val="both"/>
      </w:pPr>
      <w:proofErr w:type="gramStart"/>
      <w:r>
        <w:rPr>
          <w:b/>
        </w:rPr>
        <w:t>Cuarto.-</w:t>
      </w:r>
      <w:proofErr w:type="gramEnd"/>
      <w:r>
        <w:rPr>
          <w:b/>
        </w:rPr>
        <w:t xml:space="preserve"> </w:t>
      </w:r>
      <w:r>
        <w:t>Es competente para resolver el procedimiento la Junta de Gobierno Local en virtud de lo dispuesto en el artículo 127.1 e) de la Ley 7/1985, de 2 de abril, Reguladora de las Bases de</w:t>
      </w:r>
      <w:r>
        <w:rPr>
          <w:spacing w:val="80"/>
        </w:rPr>
        <w:t xml:space="preserve"> </w:t>
      </w:r>
      <w:r>
        <w:t>Régimen Local, y en el 157 de la Ley 9/2.001, de 17 de julio del Suelo de la Comunidad de Madrid.</w:t>
      </w:r>
    </w:p>
    <w:p w14:paraId="15C9B745" w14:textId="77777777" w:rsidR="00A97F47" w:rsidRDefault="00A97F47">
      <w:pPr>
        <w:pStyle w:val="Textoindependiente"/>
        <w:spacing w:before="7"/>
      </w:pPr>
    </w:p>
    <w:p w14:paraId="76888F94" w14:textId="77777777" w:rsidR="00A97F47" w:rsidRDefault="00000000">
      <w:pPr>
        <w:pStyle w:val="Textoindependiente"/>
        <w:spacing w:line="292" w:lineRule="auto"/>
        <w:ind w:left="142" w:right="141"/>
        <w:jc w:val="both"/>
      </w:pPr>
      <w:r>
        <w:t>Con base a lo anteriormente expuesto, y a la vista del contenido del informe técnico favorable</w:t>
      </w:r>
      <w:r>
        <w:rPr>
          <w:spacing w:val="80"/>
        </w:rPr>
        <w:t xml:space="preserve"> </w:t>
      </w:r>
      <w:r>
        <w:t>obrante al expediente, desde el punto de vista jurídico, en el ámbito de mis competencias y</w:t>
      </w:r>
      <w:r>
        <w:rPr>
          <w:spacing w:val="80"/>
        </w:rPr>
        <w:t xml:space="preserve"> </w:t>
      </w:r>
      <w:r>
        <w:t>funciones, se informa favorablemente la concesión de la presente licencia.</w:t>
      </w:r>
    </w:p>
    <w:p w14:paraId="6FF925D6" w14:textId="77777777" w:rsidR="00A97F47" w:rsidRDefault="00A97F47">
      <w:pPr>
        <w:pStyle w:val="Textoindependiente"/>
        <w:spacing w:before="9"/>
      </w:pPr>
    </w:p>
    <w:p w14:paraId="442D735C" w14:textId="4906DB11" w:rsidR="00A97F47" w:rsidRDefault="00000000">
      <w:pPr>
        <w:pStyle w:val="Textoindependiente"/>
        <w:spacing w:before="1" w:line="542" w:lineRule="auto"/>
        <w:ind w:left="142" w:right="1129"/>
        <w:jc w:val="both"/>
      </w:pPr>
      <w:r>
        <w:t>En</w:t>
      </w:r>
      <w:r>
        <w:rPr>
          <w:spacing w:val="-2"/>
        </w:rPr>
        <w:t xml:space="preserve"> </w:t>
      </w:r>
      <w:r>
        <w:t>consecuencia,</w:t>
      </w:r>
      <w:r>
        <w:rPr>
          <w:spacing w:val="-2"/>
        </w:rPr>
        <w:t xml:space="preserve"> </w:t>
      </w:r>
      <w:r>
        <w:t>con</w:t>
      </w:r>
      <w:r>
        <w:rPr>
          <w:spacing w:val="-2"/>
        </w:rPr>
        <w:t xml:space="preserve"> </w:t>
      </w:r>
      <w:r>
        <w:t>todo</w:t>
      </w:r>
      <w:r>
        <w:rPr>
          <w:spacing w:val="-2"/>
        </w:rPr>
        <w:t xml:space="preserve"> </w:t>
      </w:r>
      <w:r>
        <w:t>lo</w:t>
      </w:r>
      <w:r>
        <w:rPr>
          <w:spacing w:val="-2"/>
        </w:rPr>
        <w:t xml:space="preserve"> </w:t>
      </w:r>
      <w:r>
        <w:t>expuesto,</w:t>
      </w:r>
      <w:r>
        <w:rPr>
          <w:spacing w:val="-2"/>
        </w:rPr>
        <w:t xml:space="preserve"> </w:t>
      </w:r>
      <w:r>
        <w:t>se</w:t>
      </w:r>
      <w:r>
        <w:rPr>
          <w:spacing w:val="-2"/>
        </w:rPr>
        <w:t xml:space="preserve"> </w:t>
      </w:r>
      <w:r>
        <w:t>eleva</w:t>
      </w:r>
      <w:r>
        <w:rPr>
          <w:spacing w:val="-2"/>
        </w:rPr>
        <w:t xml:space="preserve"> </w:t>
      </w:r>
      <w:r>
        <w:t>a</w:t>
      </w:r>
      <w:r>
        <w:rPr>
          <w:spacing w:val="-2"/>
        </w:rPr>
        <w:t xml:space="preserve"> </w:t>
      </w:r>
      <w:r>
        <w:t>la</w:t>
      </w:r>
      <w:r>
        <w:rPr>
          <w:spacing w:val="-2"/>
        </w:rPr>
        <w:t xml:space="preserve"> </w:t>
      </w:r>
      <w:r>
        <w:t>Junta</w:t>
      </w:r>
      <w:r>
        <w:rPr>
          <w:spacing w:val="-2"/>
        </w:rPr>
        <w:t xml:space="preserve"> </w:t>
      </w:r>
      <w:r>
        <w:t>de</w:t>
      </w:r>
      <w:r>
        <w:rPr>
          <w:spacing w:val="-2"/>
        </w:rPr>
        <w:t xml:space="preserve"> </w:t>
      </w:r>
      <w:r>
        <w:t>Gobierno</w:t>
      </w:r>
      <w:r>
        <w:rPr>
          <w:spacing w:val="-2"/>
        </w:rPr>
        <w:t xml:space="preserve"> </w:t>
      </w:r>
      <w:r>
        <w:t>Local</w:t>
      </w:r>
      <w:r>
        <w:rPr>
          <w:spacing w:val="-2"/>
        </w:rPr>
        <w:t xml:space="preserve"> </w:t>
      </w:r>
      <w:r>
        <w:t>la</w:t>
      </w:r>
      <w:r>
        <w:rPr>
          <w:spacing w:val="-2"/>
        </w:rPr>
        <w:t xml:space="preserve"> </w:t>
      </w:r>
      <w:r>
        <w:t>siguiente</w:t>
      </w:r>
      <w:r w:rsidR="003F78E0">
        <w:t>,</w:t>
      </w:r>
      <w:r>
        <w:t xml:space="preserve"> Vista la propuesta de resolución PR/2025/3016 de 19 de mayo de 2025</w:t>
      </w:r>
      <w:r w:rsidR="003F78E0">
        <w:t>,</w:t>
      </w:r>
    </w:p>
    <w:p w14:paraId="1EAF6A90" w14:textId="77777777" w:rsidR="00A97F47" w:rsidRDefault="00A97F47">
      <w:pPr>
        <w:pStyle w:val="Textoindependiente"/>
        <w:spacing w:line="542" w:lineRule="auto"/>
        <w:jc w:val="both"/>
        <w:sectPr w:rsidR="00A97F47">
          <w:pgSz w:w="11910" w:h="16840"/>
          <w:pgMar w:top="1260" w:right="1275" w:bottom="1260" w:left="1275" w:header="225" w:footer="1060" w:gutter="0"/>
          <w:cols w:space="720"/>
        </w:sectPr>
      </w:pPr>
    </w:p>
    <w:p w14:paraId="4A97DD7E" w14:textId="77777777" w:rsidR="00A97F47" w:rsidRDefault="00000000">
      <w:pPr>
        <w:pStyle w:val="Ttulo3"/>
        <w:spacing w:before="179"/>
      </w:pPr>
      <w:r>
        <w:rPr>
          <w:spacing w:val="-2"/>
        </w:rPr>
        <w:lastRenderedPageBreak/>
        <w:t>Resolución:</w:t>
      </w:r>
    </w:p>
    <w:p w14:paraId="3F191A0B" w14:textId="77777777" w:rsidR="00A97F47" w:rsidRDefault="00A97F47">
      <w:pPr>
        <w:pStyle w:val="Textoindependiente"/>
        <w:spacing w:before="61"/>
        <w:rPr>
          <w:b/>
        </w:rPr>
      </w:pPr>
    </w:p>
    <w:p w14:paraId="0DAE61E0" w14:textId="4584BB70" w:rsidR="00A97F47" w:rsidRDefault="00000000" w:rsidP="003F78E0">
      <w:pPr>
        <w:pStyle w:val="Textoindependiente"/>
        <w:spacing w:before="1" w:line="292" w:lineRule="auto"/>
        <w:ind w:left="142" w:right="142"/>
        <w:jc w:val="both"/>
        <w:sectPr w:rsidR="00A97F47">
          <w:pgSz w:w="11910" w:h="16840"/>
          <w:pgMar w:top="1260" w:right="1275" w:bottom="1260" w:left="1275" w:header="225" w:footer="1060" w:gutter="0"/>
          <w:cols w:space="720"/>
        </w:sectPr>
      </w:pPr>
      <w:r>
        <w:rPr>
          <w:b/>
        </w:rPr>
        <w:t xml:space="preserve">1º.- </w:t>
      </w:r>
      <w:r>
        <w:t xml:space="preserve">Conceder a D. Tomas Zazo </w:t>
      </w:r>
      <w:proofErr w:type="spellStart"/>
      <w:r>
        <w:t>Larrad</w:t>
      </w:r>
      <w:proofErr w:type="spellEnd"/>
      <w:r w:rsidR="003F78E0">
        <w:t>,</w:t>
      </w:r>
      <w:r>
        <w:t xml:space="preserve"> en representación de </w:t>
      </w:r>
      <w:proofErr w:type="spellStart"/>
      <w:r>
        <w:t>Casteza</w:t>
      </w:r>
      <w:proofErr w:type="spellEnd"/>
      <w:r>
        <w:t xml:space="preserve"> Inmobiliaria</w:t>
      </w:r>
      <w:r w:rsidR="003F78E0">
        <w:t>,</w:t>
      </w:r>
      <w:r>
        <w:t xml:space="preserve"> S.L.</w:t>
      </w:r>
      <w:r w:rsidR="003F78E0">
        <w:t>,</w:t>
      </w:r>
      <w:r>
        <w:rPr>
          <w:spacing w:val="40"/>
        </w:rPr>
        <w:t xml:space="preserve"> </w:t>
      </w:r>
      <w:r>
        <w:t xml:space="preserve">licencia de segregación de una parcela sita en la calle </w:t>
      </w:r>
      <w:r w:rsidR="003F78E0">
        <w:t>*************************</w:t>
      </w:r>
      <w:r>
        <w:t xml:space="preserve"> (registral </w:t>
      </w:r>
      <w:r w:rsidR="003F78E0">
        <w:t>*****</w:t>
      </w:r>
      <w:r>
        <w:t>) en tres parcelas resultantes, una de ellas de cesión para vial público al Ayuntamiento, según proyecto técnico redactado por D. Antonio de la Riva Conde</w:t>
      </w:r>
      <w:r w:rsidR="003F78E0">
        <w:t>,</w:t>
      </w:r>
      <w:r>
        <w:t xml:space="preserve"> Arquitecto colegiado</w:t>
      </w:r>
      <w:r>
        <w:rPr>
          <w:spacing w:val="8"/>
        </w:rPr>
        <w:t xml:space="preserve"> </w:t>
      </w:r>
      <w:r>
        <w:t>en</w:t>
      </w:r>
      <w:r>
        <w:rPr>
          <w:spacing w:val="8"/>
        </w:rPr>
        <w:t xml:space="preserve"> </w:t>
      </w:r>
      <w:r>
        <w:t>el</w:t>
      </w:r>
      <w:r>
        <w:rPr>
          <w:spacing w:val="8"/>
        </w:rPr>
        <w:t xml:space="preserve"> </w:t>
      </w:r>
      <w:r>
        <w:t>COAM</w:t>
      </w:r>
      <w:r>
        <w:rPr>
          <w:spacing w:val="8"/>
        </w:rPr>
        <w:t xml:space="preserve"> </w:t>
      </w:r>
      <w:r>
        <w:t>con</w:t>
      </w:r>
      <w:r>
        <w:rPr>
          <w:spacing w:val="8"/>
        </w:rPr>
        <w:t xml:space="preserve"> </w:t>
      </w:r>
      <w:r>
        <w:t>el</w:t>
      </w:r>
      <w:r>
        <w:rPr>
          <w:spacing w:val="8"/>
        </w:rPr>
        <w:t xml:space="preserve"> </w:t>
      </w:r>
      <w:r>
        <w:t>número</w:t>
      </w:r>
      <w:r>
        <w:rPr>
          <w:spacing w:val="8"/>
        </w:rPr>
        <w:t xml:space="preserve"> </w:t>
      </w:r>
      <w:r>
        <w:t>5.104</w:t>
      </w:r>
      <w:r>
        <w:rPr>
          <w:spacing w:val="8"/>
        </w:rPr>
        <w:t xml:space="preserve"> </w:t>
      </w:r>
      <w:r>
        <w:t>y</w:t>
      </w:r>
      <w:r>
        <w:rPr>
          <w:spacing w:val="8"/>
        </w:rPr>
        <w:t xml:space="preserve"> </w:t>
      </w:r>
      <w:r>
        <w:t>D.</w:t>
      </w:r>
      <w:r>
        <w:rPr>
          <w:spacing w:val="8"/>
        </w:rPr>
        <w:t xml:space="preserve"> </w:t>
      </w:r>
      <w:r>
        <w:t>Juan</w:t>
      </w:r>
      <w:r>
        <w:rPr>
          <w:spacing w:val="8"/>
        </w:rPr>
        <w:t xml:space="preserve"> </w:t>
      </w:r>
      <w:r>
        <w:t>Arturo</w:t>
      </w:r>
      <w:r>
        <w:rPr>
          <w:spacing w:val="8"/>
        </w:rPr>
        <w:t xml:space="preserve"> </w:t>
      </w:r>
      <w:r>
        <w:t>Suarez</w:t>
      </w:r>
      <w:r>
        <w:rPr>
          <w:spacing w:val="8"/>
        </w:rPr>
        <w:t xml:space="preserve"> </w:t>
      </w:r>
      <w:r>
        <w:t>Torres</w:t>
      </w:r>
      <w:r w:rsidR="003F78E0">
        <w:t>,</w:t>
      </w:r>
      <w:r>
        <w:rPr>
          <w:spacing w:val="8"/>
        </w:rPr>
        <w:t xml:space="preserve"> </w:t>
      </w:r>
      <w:r>
        <w:t>Arquitecto</w:t>
      </w:r>
      <w:r>
        <w:rPr>
          <w:spacing w:val="8"/>
        </w:rPr>
        <w:t xml:space="preserve"> </w:t>
      </w:r>
      <w:r>
        <w:t>colegiado</w:t>
      </w:r>
      <w:r>
        <w:rPr>
          <w:spacing w:val="8"/>
        </w:rPr>
        <w:t xml:space="preserve"> </w:t>
      </w:r>
      <w:r>
        <w:rPr>
          <w:spacing w:val="-5"/>
        </w:rPr>
        <w:t>e</w:t>
      </w:r>
      <w:r w:rsidR="003F78E0">
        <w:rPr>
          <w:spacing w:val="-5"/>
        </w:rPr>
        <w:t>n</w:t>
      </w:r>
    </w:p>
    <w:p w14:paraId="682AA135" w14:textId="77777777" w:rsidR="003F78E0" w:rsidRDefault="003F78E0" w:rsidP="003F78E0">
      <w:pPr>
        <w:pStyle w:val="Textoindependiente"/>
        <w:spacing w:before="3" w:line="297" w:lineRule="auto"/>
      </w:pPr>
      <w:r>
        <w:t xml:space="preserve">  </w:t>
      </w:r>
      <w:r w:rsidR="00000000">
        <w:t>el</w:t>
      </w:r>
      <w:r w:rsidR="00000000">
        <w:rPr>
          <w:spacing w:val="40"/>
        </w:rPr>
        <w:t xml:space="preserve"> </w:t>
      </w:r>
      <w:r w:rsidR="00000000">
        <w:t>COAM</w:t>
      </w:r>
      <w:r w:rsidR="00000000">
        <w:rPr>
          <w:spacing w:val="40"/>
        </w:rPr>
        <w:t xml:space="preserve"> </w:t>
      </w:r>
      <w:r w:rsidR="00000000">
        <w:t>con</w:t>
      </w:r>
      <w:r w:rsidR="00000000">
        <w:rPr>
          <w:spacing w:val="40"/>
        </w:rPr>
        <w:t xml:space="preserve"> </w:t>
      </w:r>
      <w:r w:rsidR="00000000">
        <w:t>el</w:t>
      </w:r>
      <w:r w:rsidR="00000000">
        <w:rPr>
          <w:spacing w:val="40"/>
        </w:rPr>
        <w:t xml:space="preserve"> </w:t>
      </w:r>
      <w:r w:rsidR="00000000">
        <w:t>número</w:t>
      </w:r>
      <w:r w:rsidR="00000000">
        <w:rPr>
          <w:spacing w:val="40"/>
        </w:rPr>
        <w:t xml:space="preserve"> </w:t>
      </w:r>
      <w:r w:rsidR="00000000">
        <w:t>5.223,</w:t>
      </w:r>
      <w:r w:rsidR="00000000">
        <w:rPr>
          <w:spacing w:val="40"/>
        </w:rPr>
        <w:t xml:space="preserve"> </w:t>
      </w:r>
      <w:r w:rsidR="00000000">
        <w:t>tramitada</w:t>
      </w:r>
      <w:r w:rsidR="00000000">
        <w:rPr>
          <w:spacing w:val="40"/>
        </w:rPr>
        <w:t xml:space="preserve"> </w:t>
      </w:r>
      <w:r w:rsidR="00000000">
        <w:t>con</w:t>
      </w:r>
      <w:r w:rsidR="00000000">
        <w:rPr>
          <w:spacing w:val="40"/>
        </w:rPr>
        <w:t xml:space="preserve"> </w:t>
      </w:r>
      <w:r w:rsidR="00000000">
        <w:t>número</w:t>
      </w:r>
      <w:r w:rsidR="00000000">
        <w:rPr>
          <w:spacing w:val="40"/>
        </w:rPr>
        <w:t xml:space="preserve"> </w:t>
      </w:r>
      <w:r w:rsidR="00000000">
        <w:t>de</w:t>
      </w:r>
      <w:r w:rsidR="00000000">
        <w:rPr>
          <w:spacing w:val="40"/>
        </w:rPr>
        <w:t xml:space="preserve"> </w:t>
      </w:r>
      <w:r w:rsidR="00000000">
        <w:t xml:space="preserve">expediente </w:t>
      </w:r>
      <w:r>
        <w:t xml:space="preserve">     </w:t>
      </w:r>
    </w:p>
    <w:p w14:paraId="75ED94A8" w14:textId="68610248" w:rsidR="00A97F47" w:rsidRDefault="003F78E0" w:rsidP="003F78E0">
      <w:pPr>
        <w:pStyle w:val="Textoindependiente"/>
        <w:spacing w:before="3" w:line="297" w:lineRule="auto"/>
      </w:pPr>
      <w:r>
        <w:t xml:space="preserve">  </w:t>
      </w:r>
      <w:r w:rsidR="00000000">
        <w:t>siguientes fincas:</w:t>
      </w:r>
    </w:p>
    <w:p w14:paraId="366CD968" w14:textId="77777777" w:rsidR="00A97F47" w:rsidRDefault="00A97F47">
      <w:pPr>
        <w:pStyle w:val="Textoindependiente"/>
        <w:spacing w:before="3"/>
      </w:pPr>
    </w:p>
    <w:p w14:paraId="08DD45AC" w14:textId="77777777" w:rsidR="00A97F47" w:rsidRDefault="00000000">
      <w:pPr>
        <w:pStyle w:val="Ttulo3"/>
        <w:spacing w:before="1"/>
      </w:pPr>
      <w:r>
        <w:t>Parcela</w:t>
      </w:r>
      <w:r>
        <w:rPr>
          <w:spacing w:val="-8"/>
        </w:rPr>
        <w:t xml:space="preserve"> </w:t>
      </w:r>
      <w:r>
        <w:t>Resultante</w:t>
      </w:r>
      <w:r>
        <w:rPr>
          <w:spacing w:val="-7"/>
        </w:rPr>
        <w:t xml:space="preserve"> </w:t>
      </w:r>
      <w:r>
        <w:rPr>
          <w:spacing w:val="-10"/>
        </w:rPr>
        <w:t>1</w:t>
      </w:r>
    </w:p>
    <w:p w14:paraId="2BC697A0" w14:textId="77777777" w:rsidR="00A97F47" w:rsidRDefault="00000000">
      <w:pPr>
        <w:spacing w:before="3"/>
        <w:ind w:left="61"/>
        <w:rPr>
          <w:sz w:val="20"/>
        </w:rPr>
      </w:pPr>
      <w:r>
        <w:br w:type="column"/>
      </w:r>
      <w:r>
        <w:rPr>
          <w:b/>
          <w:sz w:val="20"/>
        </w:rPr>
        <w:t>6040/2024,</w:t>
      </w:r>
      <w:r>
        <w:rPr>
          <w:b/>
          <w:spacing w:val="48"/>
          <w:sz w:val="20"/>
        </w:rPr>
        <w:t xml:space="preserve"> </w:t>
      </w:r>
      <w:r>
        <w:rPr>
          <w:sz w:val="20"/>
        </w:rPr>
        <w:t>resultando</w:t>
      </w:r>
      <w:r>
        <w:rPr>
          <w:spacing w:val="49"/>
          <w:sz w:val="20"/>
        </w:rPr>
        <w:t xml:space="preserve"> </w:t>
      </w:r>
      <w:r>
        <w:rPr>
          <w:spacing w:val="-5"/>
          <w:sz w:val="20"/>
        </w:rPr>
        <w:t>las</w:t>
      </w:r>
    </w:p>
    <w:p w14:paraId="7CB39B2E" w14:textId="77777777" w:rsidR="00A97F47" w:rsidRDefault="00A97F47">
      <w:pPr>
        <w:rPr>
          <w:sz w:val="20"/>
        </w:rPr>
        <w:sectPr w:rsidR="00A97F47">
          <w:type w:val="continuous"/>
          <w:pgSz w:w="11910" w:h="16840"/>
          <w:pgMar w:top="1260" w:right="1275" w:bottom="1260" w:left="1275" w:header="225" w:footer="1060" w:gutter="0"/>
          <w:cols w:num="2" w:space="720" w:equalWidth="0">
            <w:col w:w="6691" w:space="40"/>
            <w:col w:w="2629"/>
          </w:cols>
        </w:sectPr>
      </w:pPr>
    </w:p>
    <w:p w14:paraId="11552D8C" w14:textId="48FF2940" w:rsidR="00A97F47" w:rsidRDefault="00000000">
      <w:pPr>
        <w:pStyle w:val="Textoindependiente"/>
        <w:spacing w:before="61"/>
      </w:pPr>
      <w:r>
        <w:rPr>
          <w:noProof/>
        </w:rPr>
        <mc:AlternateContent>
          <mc:Choice Requires="wps">
            <w:drawing>
              <wp:anchor distT="0" distB="0" distL="0" distR="0" simplePos="0" relativeHeight="251708928" behindDoc="0" locked="0" layoutInCell="1" allowOverlap="1" wp14:anchorId="49A5FD4C" wp14:editId="433F1347">
                <wp:simplePos x="0" y="0"/>
                <wp:positionH relativeFrom="page">
                  <wp:posOffset>6807090</wp:posOffset>
                </wp:positionH>
                <wp:positionV relativeFrom="page">
                  <wp:posOffset>2818730</wp:posOffset>
                </wp:positionV>
                <wp:extent cx="419734" cy="3187065"/>
                <wp:effectExtent l="0" t="0" r="0" b="0"/>
                <wp:wrapNone/>
                <wp:docPr id="526" name="Text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415929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A6232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9A5FD4C" id="Textbox 526" o:spid="_x0000_s1270" type="#_x0000_t202" style="position:absolute;margin-left:536pt;margin-top:221.95pt;width:33.05pt;height:250.95pt;z-index:251708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va352a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7415929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A6232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p w14:paraId="0BC114D3" w14:textId="456B85F7" w:rsidR="00A97F47" w:rsidRDefault="00000000">
      <w:pPr>
        <w:pStyle w:val="Textoindependiente"/>
        <w:spacing w:line="292" w:lineRule="auto"/>
        <w:ind w:left="142" w:right="141"/>
        <w:jc w:val="both"/>
      </w:pPr>
      <w:r>
        <w:t xml:space="preserve">Urbana, parcela situada en la calle </w:t>
      </w:r>
      <w:r w:rsidR="003F78E0">
        <w:t>****************</w:t>
      </w:r>
      <w:r>
        <w:t>, con forma de polígono irregular</w:t>
      </w:r>
      <w:r>
        <w:rPr>
          <w:spacing w:val="21"/>
        </w:rPr>
        <w:t xml:space="preserve"> </w:t>
      </w:r>
      <w:r>
        <w:t>y</w:t>
      </w:r>
      <w:r>
        <w:rPr>
          <w:spacing w:val="21"/>
        </w:rPr>
        <w:t xml:space="preserve"> </w:t>
      </w:r>
      <w:r>
        <w:t>acceso</w:t>
      </w:r>
      <w:r>
        <w:rPr>
          <w:spacing w:val="21"/>
        </w:rPr>
        <w:t xml:space="preserve"> </w:t>
      </w:r>
      <w:r>
        <w:t>por</w:t>
      </w:r>
      <w:r>
        <w:rPr>
          <w:spacing w:val="21"/>
        </w:rPr>
        <w:t xml:space="preserve"> </w:t>
      </w:r>
      <w:r>
        <w:t>la</w:t>
      </w:r>
      <w:r>
        <w:rPr>
          <w:spacing w:val="21"/>
        </w:rPr>
        <w:t xml:space="preserve"> </w:t>
      </w:r>
      <w:r>
        <w:t>calle</w:t>
      </w:r>
      <w:r>
        <w:rPr>
          <w:spacing w:val="21"/>
        </w:rPr>
        <w:t xml:space="preserve"> </w:t>
      </w:r>
      <w:r w:rsidR="003F78E0">
        <w:t>****************</w:t>
      </w:r>
      <w:r>
        <w:t>,</w:t>
      </w:r>
      <w:r>
        <w:rPr>
          <w:spacing w:val="21"/>
        </w:rPr>
        <w:t xml:space="preserve"> </w:t>
      </w:r>
      <w:r>
        <w:t>que</w:t>
      </w:r>
      <w:r>
        <w:rPr>
          <w:spacing w:val="21"/>
        </w:rPr>
        <w:t xml:space="preserve"> </w:t>
      </w:r>
      <w:r>
        <w:t>cuenta</w:t>
      </w:r>
      <w:r>
        <w:rPr>
          <w:spacing w:val="21"/>
        </w:rPr>
        <w:t xml:space="preserve"> </w:t>
      </w:r>
      <w:r>
        <w:t>con</w:t>
      </w:r>
      <w:r>
        <w:rPr>
          <w:spacing w:val="21"/>
        </w:rPr>
        <w:t xml:space="preserve"> </w:t>
      </w:r>
      <w:r>
        <w:t>una</w:t>
      </w:r>
      <w:r>
        <w:rPr>
          <w:spacing w:val="21"/>
        </w:rPr>
        <w:t xml:space="preserve"> </w:t>
      </w:r>
      <w:r>
        <w:t>superficie</w:t>
      </w:r>
      <w:r>
        <w:rPr>
          <w:spacing w:val="21"/>
        </w:rPr>
        <w:t xml:space="preserve"> </w:t>
      </w:r>
      <w:r>
        <w:t>real</w:t>
      </w:r>
      <w:r>
        <w:rPr>
          <w:spacing w:val="21"/>
        </w:rPr>
        <w:t xml:space="preserve"> </w:t>
      </w:r>
      <w:r>
        <w:t>de</w:t>
      </w:r>
      <w:r>
        <w:rPr>
          <w:spacing w:val="21"/>
        </w:rPr>
        <w:t xml:space="preserve"> </w:t>
      </w:r>
      <w:r>
        <w:t>terreno</w:t>
      </w:r>
      <w:r>
        <w:rPr>
          <w:spacing w:val="21"/>
        </w:rPr>
        <w:t xml:space="preserve"> </w:t>
      </w:r>
      <w:r>
        <w:t>de</w:t>
      </w:r>
      <w:r>
        <w:rPr>
          <w:spacing w:val="21"/>
        </w:rPr>
        <w:t xml:space="preserve"> </w:t>
      </w:r>
      <w:r>
        <w:t>684,75 m², y linda:</w:t>
      </w:r>
    </w:p>
    <w:p w14:paraId="0948A8A4" w14:textId="77777777" w:rsidR="00A97F47" w:rsidRDefault="00A97F47">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448"/>
        <w:gridCol w:w="8615"/>
      </w:tblGrid>
      <w:tr w:rsidR="00A97F47" w14:paraId="31B65454" w14:textId="77777777">
        <w:trPr>
          <w:trHeight w:val="934"/>
        </w:trPr>
        <w:tc>
          <w:tcPr>
            <w:tcW w:w="448" w:type="dxa"/>
            <w:tcBorders>
              <w:left w:val="single" w:sz="4" w:space="0" w:color="CCCCCC"/>
              <w:right w:val="single" w:sz="6" w:space="0" w:color="CCCCCC"/>
            </w:tcBorders>
            <w:shd w:val="clear" w:color="auto" w:fill="F3F3F3"/>
          </w:tcPr>
          <w:p w14:paraId="437A41B7" w14:textId="77777777" w:rsidR="00A97F47" w:rsidRDefault="00000000">
            <w:pPr>
              <w:pStyle w:val="TableParagraph"/>
              <w:spacing w:line="285" w:lineRule="auto"/>
              <w:ind w:right="55"/>
              <w:jc w:val="both"/>
              <w:rPr>
                <w:sz w:val="20"/>
              </w:rPr>
            </w:pPr>
            <w:r>
              <w:rPr>
                <w:sz w:val="20"/>
              </w:rPr>
              <w:t>N</w:t>
            </w:r>
            <w:r>
              <w:rPr>
                <w:spacing w:val="-14"/>
                <w:sz w:val="20"/>
              </w:rPr>
              <w:t xml:space="preserve"> </w:t>
            </w:r>
            <w:r>
              <w:rPr>
                <w:sz w:val="20"/>
              </w:rPr>
              <w:t xml:space="preserve">o </w:t>
            </w:r>
            <w:r>
              <w:rPr>
                <w:spacing w:val="8"/>
                <w:sz w:val="20"/>
              </w:rPr>
              <w:t xml:space="preserve">res </w:t>
            </w:r>
            <w:r>
              <w:rPr>
                <w:spacing w:val="-4"/>
                <w:sz w:val="20"/>
              </w:rPr>
              <w:t>te:</w:t>
            </w:r>
          </w:p>
        </w:tc>
        <w:tc>
          <w:tcPr>
            <w:tcW w:w="8615" w:type="dxa"/>
            <w:tcBorders>
              <w:left w:val="single" w:sz="6" w:space="0" w:color="CCCCCC"/>
              <w:right w:val="single" w:sz="4" w:space="0" w:color="CCCCCC"/>
            </w:tcBorders>
            <w:shd w:val="clear" w:color="auto" w:fill="F3F3F3"/>
          </w:tcPr>
          <w:p w14:paraId="4437F4C7" w14:textId="77777777" w:rsidR="00A97F47" w:rsidRDefault="00000000">
            <w:pPr>
              <w:pStyle w:val="TableParagraph"/>
              <w:ind w:left="63"/>
              <w:rPr>
                <w:sz w:val="20"/>
              </w:rPr>
            </w:pPr>
            <w:r>
              <w:rPr>
                <w:sz w:val="20"/>
              </w:rPr>
              <w:t>En</w:t>
            </w:r>
            <w:r>
              <w:rPr>
                <w:spacing w:val="-5"/>
                <w:sz w:val="20"/>
              </w:rPr>
              <w:t xml:space="preserve"> </w:t>
            </w:r>
            <w:r>
              <w:rPr>
                <w:sz w:val="20"/>
              </w:rPr>
              <w:t>línea</w:t>
            </w:r>
            <w:r>
              <w:rPr>
                <w:spacing w:val="-3"/>
                <w:sz w:val="20"/>
              </w:rPr>
              <w:t xml:space="preserve"> </w:t>
            </w:r>
            <w:r>
              <w:rPr>
                <w:sz w:val="20"/>
              </w:rPr>
              <w:t>recta</w:t>
            </w:r>
            <w:r>
              <w:rPr>
                <w:spacing w:val="-3"/>
                <w:sz w:val="20"/>
              </w:rPr>
              <w:t xml:space="preserve"> </w:t>
            </w:r>
            <w:r>
              <w:rPr>
                <w:sz w:val="20"/>
              </w:rPr>
              <w:t>de</w:t>
            </w:r>
            <w:r>
              <w:rPr>
                <w:spacing w:val="-3"/>
                <w:sz w:val="20"/>
              </w:rPr>
              <w:t xml:space="preserve"> </w:t>
            </w:r>
            <w:r>
              <w:rPr>
                <w:sz w:val="20"/>
              </w:rPr>
              <w:t>47,28</w:t>
            </w:r>
            <w:r>
              <w:rPr>
                <w:spacing w:val="-3"/>
                <w:sz w:val="20"/>
              </w:rPr>
              <w:t xml:space="preserve"> </w:t>
            </w:r>
            <w:r>
              <w:rPr>
                <w:sz w:val="20"/>
              </w:rPr>
              <w:t>m</w:t>
            </w:r>
            <w:r>
              <w:rPr>
                <w:spacing w:val="-3"/>
                <w:sz w:val="20"/>
              </w:rPr>
              <w:t xml:space="preserve"> </w:t>
            </w:r>
            <w:r>
              <w:rPr>
                <w:sz w:val="20"/>
              </w:rPr>
              <w:t>con</w:t>
            </w:r>
            <w:r>
              <w:rPr>
                <w:spacing w:val="-2"/>
                <w:sz w:val="20"/>
              </w:rPr>
              <w:t xml:space="preserve"> </w:t>
            </w:r>
            <w:r>
              <w:rPr>
                <w:sz w:val="20"/>
              </w:rPr>
              <w:t>parcela</w:t>
            </w:r>
            <w:r>
              <w:rPr>
                <w:spacing w:val="-3"/>
                <w:sz w:val="20"/>
              </w:rPr>
              <w:t xml:space="preserve"> </w:t>
            </w:r>
            <w:r>
              <w:rPr>
                <w:sz w:val="20"/>
              </w:rPr>
              <w:t>privada</w:t>
            </w:r>
            <w:r>
              <w:rPr>
                <w:spacing w:val="-3"/>
                <w:sz w:val="20"/>
              </w:rPr>
              <w:t xml:space="preserve"> </w:t>
            </w:r>
            <w:r>
              <w:rPr>
                <w:sz w:val="20"/>
              </w:rPr>
              <w:t>en</w:t>
            </w:r>
            <w:r>
              <w:rPr>
                <w:spacing w:val="-3"/>
                <w:sz w:val="20"/>
              </w:rPr>
              <w:t xml:space="preserve"> </w:t>
            </w:r>
            <w:r>
              <w:rPr>
                <w:sz w:val="20"/>
              </w:rPr>
              <w:t>calle</w:t>
            </w:r>
            <w:r>
              <w:rPr>
                <w:spacing w:val="-3"/>
                <w:sz w:val="20"/>
              </w:rPr>
              <w:t xml:space="preserve"> </w:t>
            </w:r>
            <w:r>
              <w:rPr>
                <w:sz w:val="20"/>
              </w:rPr>
              <w:t>Santa</w:t>
            </w:r>
            <w:r>
              <w:rPr>
                <w:spacing w:val="-3"/>
                <w:sz w:val="20"/>
              </w:rPr>
              <w:t xml:space="preserve"> </w:t>
            </w:r>
            <w:r>
              <w:rPr>
                <w:sz w:val="20"/>
              </w:rPr>
              <w:t>Ana</w:t>
            </w:r>
            <w:r>
              <w:rPr>
                <w:spacing w:val="-3"/>
                <w:sz w:val="20"/>
              </w:rPr>
              <w:t xml:space="preserve"> </w:t>
            </w:r>
            <w:proofErr w:type="spellStart"/>
            <w:r>
              <w:rPr>
                <w:sz w:val="20"/>
              </w:rPr>
              <w:t>nº</w:t>
            </w:r>
            <w:proofErr w:type="spellEnd"/>
            <w:r>
              <w:rPr>
                <w:spacing w:val="-2"/>
                <w:sz w:val="20"/>
              </w:rPr>
              <w:t xml:space="preserve"> </w:t>
            </w:r>
            <w:r>
              <w:rPr>
                <w:spacing w:val="-5"/>
                <w:sz w:val="20"/>
              </w:rPr>
              <w:t>11</w:t>
            </w:r>
          </w:p>
        </w:tc>
      </w:tr>
      <w:tr w:rsidR="00A97F47" w14:paraId="1A0EE79F" w14:textId="77777777">
        <w:trPr>
          <w:trHeight w:val="932"/>
        </w:trPr>
        <w:tc>
          <w:tcPr>
            <w:tcW w:w="448" w:type="dxa"/>
            <w:tcBorders>
              <w:left w:val="single" w:sz="4" w:space="0" w:color="CCCCCC"/>
              <w:right w:val="single" w:sz="6" w:space="0" w:color="CCCCCC"/>
            </w:tcBorders>
          </w:tcPr>
          <w:p w14:paraId="3ACDF2C8" w14:textId="77777777" w:rsidR="00A97F47" w:rsidRDefault="00000000">
            <w:pPr>
              <w:pStyle w:val="TableParagraph"/>
              <w:spacing w:line="285" w:lineRule="auto"/>
              <w:ind w:right="55"/>
              <w:jc w:val="both"/>
              <w:rPr>
                <w:sz w:val="20"/>
              </w:rPr>
            </w:pPr>
            <w:r>
              <w:rPr>
                <w:spacing w:val="-4"/>
                <w:sz w:val="20"/>
              </w:rPr>
              <w:t xml:space="preserve">Sur </w:t>
            </w:r>
            <w:proofErr w:type="spellStart"/>
            <w:r>
              <w:rPr>
                <w:spacing w:val="11"/>
                <w:sz w:val="20"/>
              </w:rPr>
              <w:t>est</w:t>
            </w:r>
            <w:proofErr w:type="spellEnd"/>
            <w:r>
              <w:rPr>
                <w:spacing w:val="11"/>
                <w:sz w:val="20"/>
              </w:rPr>
              <w:t xml:space="preserve"> </w:t>
            </w:r>
            <w:r>
              <w:rPr>
                <w:spacing w:val="-6"/>
                <w:sz w:val="20"/>
              </w:rPr>
              <w:t>e:</w:t>
            </w:r>
          </w:p>
        </w:tc>
        <w:tc>
          <w:tcPr>
            <w:tcW w:w="8615" w:type="dxa"/>
            <w:tcBorders>
              <w:left w:val="single" w:sz="6" w:space="0" w:color="CCCCCC"/>
              <w:right w:val="single" w:sz="4" w:space="0" w:color="CCCCCC"/>
            </w:tcBorders>
          </w:tcPr>
          <w:p w14:paraId="09E7BB73" w14:textId="77777777" w:rsidR="00A97F47" w:rsidRDefault="00000000">
            <w:pPr>
              <w:pStyle w:val="TableParagraph"/>
              <w:spacing w:line="285" w:lineRule="auto"/>
              <w:ind w:left="63" w:right="53"/>
              <w:jc w:val="both"/>
              <w:rPr>
                <w:sz w:val="20"/>
              </w:rPr>
            </w:pPr>
            <w:r>
              <w:rPr>
                <w:sz w:val="20"/>
              </w:rPr>
              <w:t>En línea recta de 2,00 m con la parcela resultante 3 de esta parcelación calle Santa Ana y en tramo curvo de 16,88 m con plaza existente en calle Santa Ana. Acceso a la parcela por este lindero en calle Santa Ana</w:t>
            </w:r>
          </w:p>
        </w:tc>
      </w:tr>
      <w:tr w:rsidR="00A97F47" w14:paraId="1F0D11E4" w14:textId="77777777">
        <w:trPr>
          <w:trHeight w:val="1208"/>
        </w:trPr>
        <w:tc>
          <w:tcPr>
            <w:tcW w:w="448" w:type="dxa"/>
            <w:tcBorders>
              <w:left w:val="single" w:sz="4" w:space="0" w:color="CCCCCC"/>
              <w:right w:val="single" w:sz="6" w:space="0" w:color="CCCCCC"/>
            </w:tcBorders>
          </w:tcPr>
          <w:p w14:paraId="48D8851F" w14:textId="77777777" w:rsidR="00A97F47" w:rsidRDefault="00000000">
            <w:pPr>
              <w:pStyle w:val="TableParagraph"/>
              <w:spacing w:before="78" w:line="285" w:lineRule="auto"/>
              <w:ind w:right="50"/>
              <w:rPr>
                <w:sz w:val="20"/>
              </w:rPr>
            </w:pPr>
            <w:r>
              <w:rPr>
                <w:spacing w:val="-4"/>
                <w:sz w:val="20"/>
              </w:rPr>
              <w:t xml:space="preserve">Sur </w:t>
            </w:r>
            <w:r>
              <w:rPr>
                <w:sz w:val="20"/>
              </w:rPr>
              <w:t>o</w:t>
            </w:r>
            <w:r>
              <w:rPr>
                <w:spacing w:val="-28"/>
                <w:sz w:val="20"/>
              </w:rPr>
              <w:t xml:space="preserve"> </w:t>
            </w:r>
            <w:r>
              <w:rPr>
                <w:sz w:val="20"/>
              </w:rPr>
              <w:t xml:space="preserve">e </w:t>
            </w:r>
            <w:proofErr w:type="spellStart"/>
            <w:r>
              <w:rPr>
                <w:spacing w:val="12"/>
                <w:sz w:val="20"/>
              </w:rPr>
              <w:t>ste</w:t>
            </w:r>
            <w:proofErr w:type="spellEnd"/>
          </w:p>
          <w:p w14:paraId="3577BF3E" w14:textId="77777777" w:rsidR="00A97F47" w:rsidRDefault="00000000">
            <w:pPr>
              <w:pStyle w:val="TableParagraph"/>
              <w:spacing w:before="0" w:line="228" w:lineRule="exact"/>
              <w:rPr>
                <w:sz w:val="20"/>
              </w:rPr>
            </w:pPr>
            <w:r>
              <w:rPr>
                <w:spacing w:val="-10"/>
                <w:sz w:val="20"/>
              </w:rPr>
              <w:t>:</w:t>
            </w:r>
          </w:p>
        </w:tc>
        <w:tc>
          <w:tcPr>
            <w:tcW w:w="8615" w:type="dxa"/>
            <w:tcBorders>
              <w:left w:val="single" w:sz="6" w:space="0" w:color="CCCCCC"/>
              <w:right w:val="single" w:sz="4" w:space="0" w:color="CCCCCC"/>
            </w:tcBorders>
          </w:tcPr>
          <w:p w14:paraId="4DF08437" w14:textId="77777777" w:rsidR="00A97F47" w:rsidRDefault="00000000">
            <w:pPr>
              <w:pStyle w:val="TableParagraph"/>
              <w:spacing w:before="78"/>
              <w:ind w:left="63"/>
              <w:rPr>
                <w:sz w:val="20"/>
              </w:rPr>
            </w:pPr>
            <w:r>
              <w:rPr>
                <w:sz w:val="20"/>
              </w:rPr>
              <w:t>En</w:t>
            </w:r>
            <w:r>
              <w:rPr>
                <w:spacing w:val="-3"/>
                <w:sz w:val="20"/>
              </w:rPr>
              <w:t xml:space="preserve"> </w:t>
            </w:r>
            <w:r>
              <w:rPr>
                <w:sz w:val="20"/>
              </w:rPr>
              <w:t>línea</w:t>
            </w:r>
            <w:r>
              <w:rPr>
                <w:spacing w:val="-3"/>
                <w:sz w:val="20"/>
              </w:rPr>
              <w:t xml:space="preserve"> </w:t>
            </w:r>
            <w:r>
              <w:rPr>
                <w:sz w:val="20"/>
              </w:rPr>
              <w:t>recta</w:t>
            </w:r>
            <w:r>
              <w:rPr>
                <w:spacing w:val="-3"/>
                <w:sz w:val="20"/>
              </w:rPr>
              <w:t xml:space="preserve"> </w:t>
            </w:r>
            <w:r>
              <w:rPr>
                <w:sz w:val="20"/>
              </w:rPr>
              <w:t>de</w:t>
            </w:r>
            <w:r>
              <w:rPr>
                <w:spacing w:val="-3"/>
                <w:sz w:val="20"/>
              </w:rPr>
              <w:t xml:space="preserve"> </w:t>
            </w:r>
            <w:r>
              <w:rPr>
                <w:sz w:val="20"/>
              </w:rPr>
              <w:t>46,62</w:t>
            </w:r>
            <w:r>
              <w:rPr>
                <w:spacing w:val="-3"/>
                <w:sz w:val="20"/>
              </w:rPr>
              <w:t xml:space="preserve"> </w:t>
            </w:r>
            <w:r>
              <w:rPr>
                <w:sz w:val="20"/>
              </w:rPr>
              <w:t>m</w:t>
            </w:r>
            <w:r>
              <w:rPr>
                <w:spacing w:val="-3"/>
                <w:sz w:val="20"/>
              </w:rPr>
              <w:t xml:space="preserve"> </w:t>
            </w:r>
            <w:r>
              <w:rPr>
                <w:sz w:val="20"/>
              </w:rPr>
              <w:t>con</w:t>
            </w:r>
            <w:r>
              <w:rPr>
                <w:spacing w:val="-3"/>
                <w:sz w:val="20"/>
              </w:rPr>
              <w:t xml:space="preserve"> </w:t>
            </w:r>
            <w:r>
              <w:rPr>
                <w:sz w:val="20"/>
              </w:rPr>
              <w:t>parcela</w:t>
            </w:r>
            <w:r>
              <w:rPr>
                <w:spacing w:val="-3"/>
                <w:sz w:val="20"/>
              </w:rPr>
              <w:t xml:space="preserve"> </w:t>
            </w:r>
            <w:r>
              <w:rPr>
                <w:sz w:val="20"/>
              </w:rPr>
              <w:t>resultante</w:t>
            </w:r>
            <w:r>
              <w:rPr>
                <w:spacing w:val="-3"/>
                <w:sz w:val="20"/>
              </w:rPr>
              <w:t xml:space="preserve"> </w:t>
            </w:r>
            <w:r>
              <w:rPr>
                <w:sz w:val="20"/>
              </w:rPr>
              <w:t>2</w:t>
            </w:r>
            <w:r>
              <w:rPr>
                <w:spacing w:val="-3"/>
                <w:sz w:val="20"/>
              </w:rPr>
              <w:t xml:space="preserve"> </w:t>
            </w:r>
            <w:r>
              <w:rPr>
                <w:sz w:val="20"/>
              </w:rPr>
              <w:t>de</w:t>
            </w:r>
            <w:r>
              <w:rPr>
                <w:spacing w:val="-3"/>
                <w:sz w:val="20"/>
              </w:rPr>
              <w:t xml:space="preserve"> </w:t>
            </w:r>
            <w:r>
              <w:rPr>
                <w:sz w:val="20"/>
              </w:rPr>
              <w:t>esta</w:t>
            </w:r>
            <w:r>
              <w:rPr>
                <w:spacing w:val="-2"/>
                <w:sz w:val="20"/>
              </w:rPr>
              <w:t xml:space="preserve"> segregación</w:t>
            </w:r>
          </w:p>
        </w:tc>
      </w:tr>
      <w:tr w:rsidR="00A97F47" w14:paraId="65E09808" w14:textId="77777777">
        <w:trPr>
          <w:trHeight w:val="1209"/>
        </w:trPr>
        <w:tc>
          <w:tcPr>
            <w:tcW w:w="448" w:type="dxa"/>
            <w:tcBorders>
              <w:left w:val="single" w:sz="4" w:space="0" w:color="CCCCCC"/>
              <w:bottom w:val="single" w:sz="6" w:space="0" w:color="CCCCCC"/>
              <w:right w:val="single" w:sz="6" w:space="0" w:color="CCCCCC"/>
            </w:tcBorders>
          </w:tcPr>
          <w:p w14:paraId="53741E7C" w14:textId="77777777" w:rsidR="00A97F47" w:rsidRDefault="00000000">
            <w:pPr>
              <w:pStyle w:val="TableParagraph"/>
              <w:spacing w:line="285" w:lineRule="auto"/>
              <w:ind w:right="55"/>
              <w:jc w:val="both"/>
              <w:rPr>
                <w:sz w:val="20"/>
              </w:rPr>
            </w:pPr>
            <w:r>
              <w:rPr>
                <w:sz w:val="20"/>
              </w:rPr>
              <w:t>N</w:t>
            </w:r>
            <w:r>
              <w:rPr>
                <w:spacing w:val="-14"/>
                <w:sz w:val="20"/>
              </w:rPr>
              <w:t xml:space="preserve"> </w:t>
            </w:r>
            <w:r>
              <w:rPr>
                <w:sz w:val="20"/>
              </w:rPr>
              <w:t xml:space="preserve">o </w:t>
            </w:r>
            <w:r>
              <w:rPr>
                <w:spacing w:val="-4"/>
                <w:sz w:val="20"/>
              </w:rPr>
              <w:t xml:space="preserve">roe </w:t>
            </w:r>
            <w:proofErr w:type="spellStart"/>
            <w:r>
              <w:rPr>
                <w:spacing w:val="11"/>
                <w:sz w:val="20"/>
              </w:rPr>
              <w:t>ste</w:t>
            </w:r>
            <w:proofErr w:type="spellEnd"/>
          </w:p>
          <w:p w14:paraId="28C25FE7" w14:textId="77777777" w:rsidR="00A97F47" w:rsidRDefault="00000000">
            <w:pPr>
              <w:pStyle w:val="TableParagraph"/>
              <w:spacing w:before="0" w:line="228" w:lineRule="exact"/>
              <w:rPr>
                <w:sz w:val="20"/>
              </w:rPr>
            </w:pPr>
            <w:r>
              <w:rPr>
                <w:spacing w:val="-10"/>
                <w:sz w:val="20"/>
              </w:rPr>
              <w:t>:</w:t>
            </w:r>
          </w:p>
        </w:tc>
        <w:tc>
          <w:tcPr>
            <w:tcW w:w="8615" w:type="dxa"/>
            <w:tcBorders>
              <w:left w:val="single" w:sz="6" w:space="0" w:color="CCCCCC"/>
              <w:bottom w:val="single" w:sz="6" w:space="0" w:color="CCCCCC"/>
              <w:right w:val="single" w:sz="4" w:space="0" w:color="CCCCCC"/>
            </w:tcBorders>
          </w:tcPr>
          <w:p w14:paraId="43E5E720" w14:textId="77777777" w:rsidR="00A97F47" w:rsidRDefault="00000000">
            <w:pPr>
              <w:pStyle w:val="TableParagraph"/>
              <w:spacing w:line="285" w:lineRule="auto"/>
              <w:ind w:left="63"/>
              <w:rPr>
                <w:sz w:val="20"/>
              </w:rPr>
            </w:pPr>
            <w:r>
              <w:rPr>
                <w:sz w:val="20"/>
              </w:rPr>
              <w:t xml:space="preserve">En tres tramos rectos de 1,41 m; 2,37 m; y 15,06 m con propiedades privadas en calle Camino del Pardo </w:t>
            </w:r>
            <w:proofErr w:type="spellStart"/>
            <w:r>
              <w:rPr>
                <w:sz w:val="20"/>
              </w:rPr>
              <w:t>nº</w:t>
            </w:r>
            <w:proofErr w:type="spellEnd"/>
            <w:r>
              <w:rPr>
                <w:sz w:val="20"/>
              </w:rPr>
              <w:t xml:space="preserve"> 10 y calle Santa Ana </w:t>
            </w:r>
            <w:proofErr w:type="spellStart"/>
            <w:r>
              <w:rPr>
                <w:sz w:val="20"/>
              </w:rPr>
              <w:t>nº</w:t>
            </w:r>
            <w:proofErr w:type="spellEnd"/>
            <w:r>
              <w:rPr>
                <w:sz w:val="20"/>
              </w:rPr>
              <w:t xml:space="preserve"> 11</w:t>
            </w:r>
          </w:p>
        </w:tc>
      </w:tr>
    </w:tbl>
    <w:p w14:paraId="743549D6" w14:textId="77777777" w:rsidR="00A97F47" w:rsidRDefault="00A97F47">
      <w:pPr>
        <w:pStyle w:val="Textoindependiente"/>
        <w:spacing w:before="145"/>
      </w:pPr>
    </w:p>
    <w:p w14:paraId="3B5E9C44" w14:textId="77777777" w:rsidR="00A97F47" w:rsidRDefault="00000000">
      <w:pPr>
        <w:pStyle w:val="Textoindependiente"/>
        <w:ind w:left="142"/>
        <w:jc w:val="both"/>
      </w:pPr>
      <w:r>
        <w:t xml:space="preserve">Coordenadas </w:t>
      </w:r>
      <w:r>
        <w:rPr>
          <w:spacing w:val="-4"/>
        </w:rPr>
        <w:t>UTM:</w:t>
      </w:r>
    </w:p>
    <w:p w14:paraId="379DAA8E" w14:textId="77777777" w:rsidR="00A97F47" w:rsidRDefault="00A97F47">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2434"/>
        <w:gridCol w:w="3153"/>
        <w:gridCol w:w="3476"/>
      </w:tblGrid>
      <w:tr w:rsidR="00A97F47" w14:paraId="6D205081" w14:textId="77777777">
        <w:trPr>
          <w:trHeight w:val="400"/>
        </w:trPr>
        <w:tc>
          <w:tcPr>
            <w:tcW w:w="9063" w:type="dxa"/>
            <w:gridSpan w:val="3"/>
            <w:tcBorders>
              <w:left w:val="single" w:sz="4" w:space="0" w:color="CCCCCC"/>
              <w:right w:val="single" w:sz="4" w:space="0" w:color="CCCCCC"/>
            </w:tcBorders>
            <w:shd w:val="clear" w:color="auto" w:fill="F3F3F3"/>
          </w:tcPr>
          <w:p w14:paraId="36A4D8DC" w14:textId="77777777" w:rsidR="00A97F47" w:rsidRDefault="00000000">
            <w:pPr>
              <w:pStyle w:val="TableParagraph"/>
              <w:spacing w:before="79"/>
              <w:rPr>
                <w:b/>
                <w:sz w:val="20"/>
              </w:rPr>
            </w:pPr>
            <w:r>
              <w:rPr>
                <w:b/>
                <w:sz w:val="20"/>
              </w:rPr>
              <w:t xml:space="preserve">COORDENADAS </w:t>
            </w:r>
            <w:r>
              <w:rPr>
                <w:b/>
                <w:spacing w:val="-5"/>
                <w:sz w:val="20"/>
              </w:rPr>
              <w:t>UTM</w:t>
            </w:r>
          </w:p>
        </w:tc>
      </w:tr>
      <w:tr w:rsidR="00A97F47" w14:paraId="6BC9B341" w14:textId="77777777">
        <w:trPr>
          <w:trHeight w:val="401"/>
        </w:trPr>
        <w:tc>
          <w:tcPr>
            <w:tcW w:w="2434" w:type="dxa"/>
            <w:tcBorders>
              <w:left w:val="single" w:sz="4" w:space="0" w:color="CCCCCC"/>
              <w:right w:val="single" w:sz="6" w:space="0" w:color="CCCCCC"/>
            </w:tcBorders>
          </w:tcPr>
          <w:p w14:paraId="0BBD43E0" w14:textId="77777777" w:rsidR="00A97F47" w:rsidRDefault="00000000">
            <w:pPr>
              <w:pStyle w:val="TableParagraph"/>
              <w:spacing w:before="80"/>
              <w:rPr>
                <w:b/>
                <w:sz w:val="20"/>
              </w:rPr>
            </w:pPr>
            <w:r>
              <w:rPr>
                <w:b/>
                <w:spacing w:val="-2"/>
                <w:sz w:val="20"/>
              </w:rPr>
              <w:t>PUNTO</w:t>
            </w:r>
          </w:p>
        </w:tc>
        <w:tc>
          <w:tcPr>
            <w:tcW w:w="3153" w:type="dxa"/>
            <w:tcBorders>
              <w:top w:val="single" w:sz="6" w:space="0" w:color="CCCCCC"/>
              <w:left w:val="single" w:sz="6" w:space="0" w:color="CCCCCC"/>
              <w:bottom w:val="single" w:sz="6" w:space="0" w:color="CCCCCC"/>
              <w:right w:val="single" w:sz="6" w:space="0" w:color="CCCCCC"/>
            </w:tcBorders>
          </w:tcPr>
          <w:p w14:paraId="76E1A823" w14:textId="77777777" w:rsidR="00A97F47" w:rsidRDefault="00000000">
            <w:pPr>
              <w:pStyle w:val="TableParagraph"/>
              <w:spacing w:before="80"/>
              <w:ind w:left="63"/>
              <w:rPr>
                <w:b/>
                <w:sz w:val="20"/>
              </w:rPr>
            </w:pPr>
            <w:r>
              <w:rPr>
                <w:b/>
                <w:spacing w:val="-10"/>
                <w:sz w:val="20"/>
              </w:rPr>
              <w:t>X</w:t>
            </w:r>
          </w:p>
        </w:tc>
        <w:tc>
          <w:tcPr>
            <w:tcW w:w="3476" w:type="dxa"/>
            <w:tcBorders>
              <w:left w:val="single" w:sz="6" w:space="0" w:color="CCCCCC"/>
              <w:right w:val="single" w:sz="4" w:space="0" w:color="CCCCCC"/>
            </w:tcBorders>
          </w:tcPr>
          <w:p w14:paraId="49FC36A8" w14:textId="77777777" w:rsidR="00A97F47" w:rsidRDefault="00000000">
            <w:pPr>
              <w:pStyle w:val="TableParagraph"/>
              <w:spacing w:before="80"/>
              <w:ind w:left="63"/>
              <w:rPr>
                <w:b/>
                <w:sz w:val="20"/>
              </w:rPr>
            </w:pPr>
            <w:r>
              <w:rPr>
                <w:b/>
                <w:spacing w:val="-10"/>
                <w:sz w:val="20"/>
              </w:rPr>
              <w:t>Y</w:t>
            </w:r>
          </w:p>
        </w:tc>
      </w:tr>
      <w:tr w:rsidR="00A97F47" w14:paraId="09D7FC63" w14:textId="77777777">
        <w:trPr>
          <w:trHeight w:val="388"/>
        </w:trPr>
        <w:tc>
          <w:tcPr>
            <w:tcW w:w="2434" w:type="dxa"/>
            <w:tcBorders>
              <w:left w:val="single" w:sz="4" w:space="0" w:color="CCCCCC"/>
              <w:right w:val="single" w:sz="6" w:space="0" w:color="CCCCCC"/>
            </w:tcBorders>
          </w:tcPr>
          <w:p w14:paraId="33EEB7DB" w14:textId="77777777" w:rsidR="00A97F47" w:rsidRDefault="00000000">
            <w:pPr>
              <w:pStyle w:val="TableParagraph"/>
              <w:rPr>
                <w:sz w:val="20"/>
              </w:rPr>
            </w:pPr>
            <w:r>
              <w:rPr>
                <w:spacing w:val="-10"/>
                <w:sz w:val="20"/>
              </w:rPr>
              <w:t>1</w:t>
            </w:r>
          </w:p>
        </w:tc>
        <w:tc>
          <w:tcPr>
            <w:tcW w:w="3153" w:type="dxa"/>
            <w:tcBorders>
              <w:top w:val="single" w:sz="6" w:space="0" w:color="CCCCCC"/>
              <w:left w:val="single" w:sz="6" w:space="0" w:color="CCCCCC"/>
              <w:bottom w:val="single" w:sz="6" w:space="0" w:color="CCCCCC"/>
              <w:right w:val="single" w:sz="6" w:space="0" w:color="CCCCCC"/>
            </w:tcBorders>
          </w:tcPr>
          <w:p w14:paraId="68100E1E" w14:textId="77777777" w:rsidR="00A97F47" w:rsidRDefault="00000000">
            <w:pPr>
              <w:pStyle w:val="TableParagraph"/>
              <w:ind w:left="63"/>
              <w:rPr>
                <w:sz w:val="20"/>
              </w:rPr>
            </w:pPr>
            <w:r>
              <w:rPr>
                <w:spacing w:val="-2"/>
                <w:sz w:val="20"/>
              </w:rPr>
              <w:t>426686.99</w:t>
            </w:r>
          </w:p>
        </w:tc>
        <w:tc>
          <w:tcPr>
            <w:tcW w:w="3476" w:type="dxa"/>
            <w:tcBorders>
              <w:left w:val="single" w:sz="6" w:space="0" w:color="CCCCCC"/>
              <w:right w:val="single" w:sz="4" w:space="0" w:color="CCCCCC"/>
            </w:tcBorders>
          </w:tcPr>
          <w:p w14:paraId="4AFA92A1" w14:textId="77777777" w:rsidR="00A97F47" w:rsidRDefault="00000000">
            <w:pPr>
              <w:pStyle w:val="TableParagraph"/>
              <w:ind w:left="63"/>
              <w:rPr>
                <w:sz w:val="20"/>
              </w:rPr>
            </w:pPr>
            <w:r>
              <w:rPr>
                <w:spacing w:val="-2"/>
                <w:sz w:val="20"/>
              </w:rPr>
              <w:t>4483086.43</w:t>
            </w:r>
          </w:p>
        </w:tc>
      </w:tr>
      <w:tr w:rsidR="00A97F47" w14:paraId="69547629" w14:textId="77777777">
        <w:trPr>
          <w:trHeight w:val="386"/>
        </w:trPr>
        <w:tc>
          <w:tcPr>
            <w:tcW w:w="2434" w:type="dxa"/>
            <w:tcBorders>
              <w:left w:val="single" w:sz="4" w:space="0" w:color="CCCCCC"/>
              <w:right w:val="single" w:sz="6" w:space="0" w:color="CCCCCC"/>
            </w:tcBorders>
          </w:tcPr>
          <w:p w14:paraId="3DFA29E5" w14:textId="77777777" w:rsidR="00A97F47" w:rsidRDefault="00000000">
            <w:pPr>
              <w:pStyle w:val="TableParagraph"/>
              <w:rPr>
                <w:sz w:val="20"/>
              </w:rPr>
            </w:pPr>
            <w:r>
              <w:rPr>
                <w:spacing w:val="-10"/>
                <w:sz w:val="20"/>
              </w:rPr>
              <w:t>2</w:t>
            </w:r>
          </w:p>
        </w:tc>
        <w:tc>
          <w:tcPr>
            <w:tcW w:w="3153" w:type="dxa"/>
            <w:tcBorders>
              <w:top w:val="single" w:sz="6" w:space="0" w:color="CCCCCC"/>
              <w:left w:val="single" w:sz="6" w:space="0" w:color="CCCCCC"/>
              <w:bottom w:val="single" w:sz="6" w:space="0" w:color="CCCCCC"/>
              <w:right w:val="single" w:sz="6" w:space="0" w:color="CCCCCC"/>
            </w:tcBorders>
          </w:tcPr>
          <w:p w14:paraId="41261E6B" w14:textId="77777777" w:rsidR="00A97F47" w:rsidRDefault="00000000">
            <w:pPr>
              <w:pStyle w:val="TableParagraph"/>
              <w:ind w:left="63"/>
              <w:rPr>
                <w:sz w:val="20"/>
              </w:rPr>
            </w:pPr>
            <w:r>
              <w:rPr>
                <w:spacing w:val="-2"/>
                <w:sz w:val="20"/>
              </w:rPr>
              <w:t>426681.92</w:t>
            </w:r>
          </w:p>
        </w:tc>
        <w:tc>
          <w:tcPr>
            <w:tcW w:w="3476" w:type="dxa"/>
            <w:tcBorders>
              <w:left w:val="single" w:sz="6" w:space="0" w:color="CCCCCC"/>
              <w:right w:val="single" w:sz="4" w:space="0" w:color="CCCCCC"/>
            </w:tcBorders>
          </w:tcPr>
          <w:p w14:paraId="6E69BBBF" w14:textId="77777777" w:rsidR="00A97F47" w:rsidRDefault="00000000">
            <w:pPr>
              <w:pStyle w:val="TableParagraph"/>
              <w:ind w:left="63"/>
              <w:rPr>
                <w:sz w:val="20"/>
              </w:rPr>
            </w:pPr>
            <w:r>
              <w:rPr>
                <w:spacing w:val="-2"/>
                <w:sz w:val="20"/>
              </w:rPr>
              <w:t>4483071.65</w:t>
            </w:r>
          </w:p>
        </w:tc>
      </w:tr>
      <w:tr w:rsidR="00A97F47" w14:paraId="7C9586E2" w14:textId="77777777">
        <w:trPr>
          <w:trHeight w:val="388"/>
        </w:trPr>
        <w:tc>
          <w:tcPr>
            <w:tcW w:w="2434" w:type="dxa"/>
            <w:tcBorders>
              <w:left w:val="single" w:sz="4" w:space="0" w:color="CCCCCC"/>
              <w:right w:val="single" w:sz="6" w:space="0" w:color="CCCCCC"/>
            </w:tcBorders>
          </w:tcPr>
          <w:p w14:paraId="6845F2C3" w14:textId="77777777" w:rsidR="00A97F47" w:rsidRDefault="00000000">
            <w:pPr>
              <w:pStyle w:val="TableParagraph"/>
              <w:spacing w:before="78"/>
              <w:rPr>
                <w:sz w:val="20"/>
              </w:rPr>
            </w:pPr>
            <w:r>
              <w:rPr>
                <w:spacing w:val="-10"/>
                <w:sz w:val="20"/>
              </w:rPr>
              <w:t>3</w:t>
            </w:r>
          </w:p>
        </w:tc>
        <w:tc>
          <w:tcPr>
            <w:tcW w:w="3153" w:type="dxa"/>
            <w:tcBorders>
              <w:top w:val="single" w:sz="6" w:space="0" w:color="CCCCCC"/>
              <w:left w:val="single" w:sz="6" w:space="0" w:color="CCCCCC"/>
              <w:bottom w:val="single" w:sz="6" w:space="0" w:color="CCCCCC"/>
              <w:right w:val="single" w:sz="6" w:space="0" w:color="CCCCCC"/>
            </w:tcBorders>
          </w:tcPr>
          <w:p w14:paraId="5E7F03F2" w14:textId="77777777" w:rsidR="00A97F47" w:rsidRDefault="00000000">
            <w:pPr>
              <w:pStyle w:val="TableParagraph"/>
              <w:spacing w:before="78"/>
              <w:ind w:left="63"/>
              <w:rPr>
                <w:sz w:val="20"/>
              </w:rPr>
            </w:pPr>
            <w:r>
              <w:rPr>
                <w:spacing w:val="-2"/>
                <w:sz w:val="20"/>
              </w:rPr>
              <w:t>426680.40</w:t>
            </w:r>
          </w:p>
        </w:tc>
        <w:tc>
          <w:tcPr>
            <w:tcW w:w="3476" w:type="dxa"/>
            <w:tcBorders>
              <w:left w:val="single" w:sz="6" w:space="0" w:color="CCCCCC"/>
              <w:right w:val="single" w:sz="4" w:space="0" w:color="CCCCCC"/>
            </w:tcBorders>
          </w:tcPr>
          <w:p w14:paraId="49C74457" w14:textId="77777777" w:rsidR="00A97F47" w:rsidRDefault="00000000">
            <w:pPr>
              <w:pStyle w:val="TableParagraph"/>
              <w:spacing w:before="78"/>
              <w:ind w:left="63"/>
              <w:rPr>
                <w:sz w:val="20"/>
              </w:rPr>
            </w:pPr>
            <w:r>
              <w:rPr>
                <w:spacing w:val="-2"/>
                <w:sz w:val="20"/>
              </w:rPr>
              <w:t>4483070.35</w:t>
            </w:r>
          </w:p>
        </w:tc>
      </w:tr>
      <w:tr w:rsidR="00A97F47" w14:paraId="13104E1D" w14:textId="77777777">
        <w:trPr>
          <w:trHeight w:val="386"/>
        </w:trPr>
        <w:tc>
          <w:tcPr>
            <w:tcW w:w="2434" w:type="dxa"/>
            <w:tcBorders>
              <w:left w:val="single" w:sz="4" w:space="0" w:color="CCCCCC"/>
              <w:right w:val="single" w:sz="6" w:space="0" w:color="CCCCCC"/>
            </w:tcBorders>
          </w:tcPr>
          <w:p w14:paraId="0F647EAC" w14:textId="77777777" w:rsidR="00A97F47" w:rsidRDefault="00000000">
            <w:pPr>
              <w:pStyle w:val="TableParagraph"/>
              <w:rPr>
                <w:sz w:val="20"/>
              </w:rPr>
            </w:pPr>
            <w:r>
              <w:rPr>
                <w:spacing w:val="-10"/>
                <w:sz w:val="20"/>
              </w:rPr>
              <w:t>4</w:t>
            </w:r>
          </w:p>
        </w:tc>
        <w:tc>
          <w:tcPr>
            <w:tcW w:w="3153" w:type="dxa"/>
            <w:tcBorders>
              <w:top w:val="single" w:sz="6" w:space="0" w:color="CCCCCC"/>
              <w:left w:val="single" w:sz="6" w:space="0" w:color="CCCCCC"/>
              <w:bottom w:val="single" w:sz="6" w:space="0" w:color="CCCCCC"/>
              <w:right w:val="single" w:sz="6" w:space="0" w:color="CCCCCC"/>
            </w:tcBorders>
          </w:tcPr>
          <w:p w14:paraId="1D5C359F" w14:textId="77777777" w:rsidR="00A97F47" w:rsidRDefault="00000000">
            <w:pPr>
              <w:pStyle w:val="TableParagraph"/>
              <w:ind w:left="63"/>
              <w:rPr>
                <w:sz w:val="20"/>
              </w:rPr>
            </w:pPr>
            <w:r>
              <w:rPr>
                <w:spacing w:val="-2"/>
                <w:sz w:val="20"/>
              </w:rPr>
              <w:t>426650.69</w:t>
            </w:r>
          </w:p>
        </w:tc>
        <w:tc>
          <w:tcPr>
            <w:tcW w:w="3476" w:type="dxa"/>
            <w:tcBorders>
              <w:left w:val="single" w:sz="6" w:space="0" w:color="CCCCCC"/>
              <w:right w:val="single" w:sz="4" w:space="0" w:color="CCCCCC"/>
            </w:tcBorders>
          </w:tcPr>
          <w:p w14:paraId="7581E3E2" w14:textId="77777777" w:rsidR="00A97F47" w:rsidRDefault="00000000">
            <w:pPr>
              <w:pStyle w:val="TableParagraph"/>
              <w:ind w:left="63"/>
              <w:rPr>
                <w:sz w:val="20"/>
              </w:rPr>
            </w:pPr>
            <w:r>
              <w:rPr>
                <w:spacing w:val="-2"/>
                <w:sz w:val="20"/>
              </w:rPr>
              <w:t>4483106.26</w:t>
            </w:r>
          </w:p>
        </w:tc>
      </w:tr>
      <w:tr w:rsidR="00A97F47" w14:paraId="6ABDA1E5" w14:textId="77777777">
        <w:trPr>
          <w:trHeight w:val="389"/>
        </w:trPr>
        <w:tc>
          <w:tcPr>
            <w:tcW w:w="2434" w:type="dxa"/>
            <w:tcBorders>
              <w:left w:val="single" w:sz="4" w:space="0" w:color="CCCCCC"/>
              <w:right w:val="single" w:sz="6" w:space="0" w:color="CCCCCC"/>
            </w:tcBorders>
          </w:tcPr>
          <w:p w14:paraId="73916F7F" w14:textId="77777777" w:rsidR="00A97F47" w:rsidRDefault="00000000">
            <w:pPr>
              <w:pStyle w:val="TableParagraph"/>
              <w:spacing w:before="78"/>
              <w:rPr>
                <w:sz w:val="20"/>
              </w:rPr>
            </w:pPr>
            <w:r>
              <w:rPr>
                <w:spacing w:val="-10"/>
                <w:sz w:val="20"/>
              </w:rPr>
              <w:t>5</w:t>
            </w:r>
          </w:p>
        </w:tc>
        <w:tc>
          <w:tcPr>
            <w:tcW w:w="3153" w:type="dxa"/>
            <w:tcBorders>
              <w:top w:val="single" w:sz="6" w:space="0" w:color="CCCCCC"/>
              <w:left w:val="single" w:sz="6" w:space="0" w:color="CCCCCC"/>
              <w:bottom w:val="single" w:sz="6" w:space="0" w:color="CCCCCC"/>
              <w:right w:val="single" w:sz="6" w:space="0" w:color="CCCCCC"/>
            </w:tcBorders>
          </w:tcPr>
          <w:p w14:paraId="2D6F477C" w14:textId="77777777" w:rsidR="00A97F47" w:rsidRDefault="00000000">
            <w:pPr>
              <w:pStyle w:val="TableParagraph"/>
              <w:spacing w:before="78"/>
              <w:ind w:left="63"/>
              <w:rPr>
                <w:sz w:val="20"/>
              </w:rPr>
            </w:pPr>
            <w:r>
              <w:rPr>
                <w:spacing w:val="-2"/>
                <w:sz w:val="20"/>
              </w:rPr>
              <w:t>426651.37</w:t>
            </w:r>
          </w:p>
        </w:tc>
        <w:tc>
          <w:tcPr>
            <w:tcW w:w="3476" w:type="dxa"/>
            <w:tcBorders>
              <w:left w:val="single" w:sz="6" w:space="0" w:color="CCCCCC"/>
              <w:right w:val="single" w:sz="4" w:space="0" w:color="CCCCCC"/>
            </w:tcBorders>
          </w:tcPr>
          <w:p w14:paraId="21162CB3" w14:textId="77777777" w:rsidR="00A97F47" w:rsidRDefault="00000000">
            <w:pPr>
              <w:pStyle w:val="TableParagraph"/>
              <w:spacing w:before="78"/>
              <w:ind w:left="63"/>
              <w:rPr>
                <w:sz w:val="20"/>
              </w:rPr>
            </w:pPr>
            <w:r>
              <w:rPr>
                <w:spacing w:val="-2"/>
                <w:sz w:val="20"/>
              </w:rPr>
              <w:t>4483107.49</w:t>
            </w:r>
          </w:p>
        </w:tc>
      </w:tr>
      <w:tr w:rsidR="00A97F47" w14:paraId="066E40B4" w14:textId="77777777">
        <w:trPr>
          <w:trHeight w:val="387"/>
        </w:trPr>
        <w:tc>
          <w:tcPr>
            <w:tcW w:w="2434" w:type="dxa"/>
            <w:tcBorders>
              <w:left w:val="single" w:sz="4" w:space="0" w:color="CCCCCC"/>
              <w:right w:val="single" w:sz="6" w:space="0" w:color="CCCCCC"/>
            </w:tcBorders>
          </w:tcPr>
          <w:p w14:paraId="07F8CA5A" w14:textId="77777777" w:rsidR="00A97F47" w:rsidRDefault="00000000">
            <w:pPr>
              <w:pStyle w:val="TableParagraph"/>
              <w:rPr>
                <w:sz w:val="20"/>
              </w:rPr>
            </w:pPr>
            <w:r>
              <w:rPr>
                <w:spacing w:val="-10"/>
                <w:sz w:val="20"/>
              </w:rPr>
              <w:t>6</w:t>
            </w:r>
          </w:p>
        </w:tc>
        <w:tc>
          <w:tcPr>
            <w:tcW w:w="3153" w:type="dxa"/>
            <w:tcBorders>
              <w:top w:val="single" w:sz="6" w:space="0" w:color="CCCCCC"/>
              <w:left w:val="single" w:sz="6" w:space="0" w:color="CCCCCC"/>
              <w:bottom w:val="single" w:sz="6" w:space="0" w:color="CCCCCC"/>
              <w:right w:val="single" w:sz="6" w:space="0" w:color="CCCCCC"/>
            </w:tcBorders>
          </w:tcPr>
          <w:p w14:paraId="6E779158" w14:textId="77777777" w:rsidR="00A97F47" w:rsidRDefault="00000000">
            <w:pPr>
              <w:pStyle w:val="TableParagraph"/>
              <w:ind w:left="63"/>
              <w:rPr>
                <w:sz w:val="20"/>
              </w:rPr>
            </w:pPr>
            <w:r>
              <w:rPr>
                <w:spacing w:val="-2"/>
                <w:sz w:val="20"/>
              </w:rPr>
              <w:t>426649.32</w:t>
            </w:r>
          </w:p>
        </w:tc>
        <w:tc>
          <w:tcPr>
            <w:tcW w:w="3476" w:type="dxa"/>
            <w:tcBorders>
              <w:left w:val="single" w:sz="6" w:space="0" w:color="CCCCCC"/>
              <w:right w:val="single" w:sz="4" w:space="0" w:color="CCCCCC"/>
            </w:tcBorders>
          </w:tcPr>
          <w:p w14:paraId="7C0FD513" w14:textId="77777777" w:rsidR="00A97F47" w:rsidRDefault="00000000">
            <w:pPr>
              <w:pStyle w:val="TableParagraph"/>
              <w:ind w:left="63"/>
              <w:rPr>
                <w:sz w:val="20"/>
              </w:rPr>
            </w:pPr>
            <w:r>
              <w:rPr>
                <w:spacing w:val="-2"/>
                <w:sz w:val="20"/>
              </w:rPr>
              <w:t>4483108.70</w:t>
            </w:r>
          </w:p>
        </w:tc>
      </w:tr>
      <w:tr w:rsidR="00A97F47" w14:paraId="5D28F46A" w14:textId="77777777">
        <w:trPr>
          <w:trHeight w:val="387"/>
        </w:trPr>
        <w:tc>
          <w:tcPr>
            <w:tcW w:w="2434" w:type="dxa"/>
            <w:tcBorders>
              <w:left w:val="single" w:sz="4" w:space="0" w:color="CCCCCC"/>
              <w:right w:val="single" w:sz="6" w:space="0" w:color="CCCCCC"/>
            </w:tcBorders>
          </w:tcPr>
          <w:p w14:paraId="4EB4E42D" w14:textId="77777777" w:rsidR="00A97F47" w:rsidRDefault="00000000">
            <w:pPr>
              <w:pStyle w:val="TableParagraph"/>
              <w:rPr>
                <w:sz w:val="20"/>
              </w:rPr>
            </w:pPr>
            <w:r>
              <w:rPr>
                <w:spacing w:val="-10"/>
                <w:sz w:val="20"/>
              </w:rPr>
              <w:t>7</w:t>
            </w:r>
          </w:p>
        </w:tc>
        <w:tc>
          <w:tcPr>
            <w:tcW w:w="3153" w:type="dxa"/>
            <w:tcBorders>
              <w:top w:val="single" w:sz="6" w:space="0" w:color="CCCCCC"/>
              <w:left w:val="single" w:sz="6" w:space="0" w:color="CCCCCC"/>
              <w:bottom w:val="single" w:sz="6" w:space="0" w:color="CCCCCC"/>
              <w:right w:val="single" w:sz="6" w:space="0" w:color="CCCCCC"/>
            </w:tcBorders>
          </w:tcPr>
          <w:p w14:paraId="0CA26153" w14:textId="77777777" w:rsidR="00A97F47" w:rsidRDefault="00000000">
            <w:pPr>
              <w:pStyle w:val="TableParagraph"/>
              <w:ind w:left="63"/>
              <w:rPr>
                <w:sz w:val="20"/>
              </w:rPr>
            </w:pPr>
            <w:r>
              <w:rPr>
                <w:spacing w:val="-2"/>
                <w:sz w:val="20"/>
              </w:rPr>
              <w:t>426656.04</w:t>
            </w:r>
          </w:p>
        </w:tc>
        <w:tc>
          <w:tcPr>
            <w:tcW w:w="3476" w:type="dxa"/>
            <w:tcBorders>
              <w:left w:val="single" w:sz="6" w:space="0" w:color="CCCCCC"/>
              <w:right w:val="single" w:sz="4" w:space="0" w:color="CCCCCC"/>
            </w:tcBorders>
          </w:tcPr>
          <w:p w14:paraId="4C7C71DC" w14:textId="77777777" w:rsidR="00A97F47" w:rsidRDefault="00000000">
            <w:pPr>
              <w:pStyle w:val="TableParagraph"/>
              <w:ind w:left="63"/>
              <w:rPr>
                <w:sz w:val="20"/>
              </w:rPr>
            </w:pPr>
            <w:r>
              <w:rPr>
                <w:spacing w:val="-2"/>
                <w:sz w:val="20"/>
              </w:rPr>
              <w:t>4483122.18</w:t>
            </w:r>
          </w:p>
        </w:tc>
      </w:tr>
      <w:tr w:rsidR="00A97F47" w14:paraId="1DC5C28A" w14:textId="77777777">
        <w:trPr>
          <w:trHeight w:val="390"/>
        </w:trPr>
        <w:tc>
          <w:tcPr>
            <w:tcW w:w="2434" w:type="dxa"/>
            <w:tcBorders>
              <w:left w:val="single" w:sz="4" w:space="0" w:color="CCCCCC"/>
              <w:bottom w:val="single" w:sz="6" w:space="0" w:color="CCCCCC"/>
              <w:right w:val="single" w:sz="6" w:space="0" w:color="CCCCCC"/>
            </w:tcBorders>
          </w:tcPr>
          <w:p w14:paraId="07356B24" w14:textId="77777777" w:rsidR="00A97F47" w:rsidRDefault="00000000">
            <w:pPr>
              <w:pStyle w:val="TableParagraph"/>
              <w:spacing w:before="78"/>
              <w:rPr>
                <w:sz w:val="20"/>
              </w:rPr>
            </w:pPr>
            <w:r>
              <w:rPr>
                <w:spacing w:val="-10"/>
                <w:sz w:val="20"/>
              </w:rPr>
              <w:t>8</w:t>
            </w:r>
          </w:p>
        </w:tc>
        <w:tc>
          <w:tcPr>
            <w:tcW w:w="3153" w:type="dxa"/>
            <w:tcBorders>
              <w:top w:val="single" w:sz="6" w:space="0" w:color="CCCCCC"/>
              <w:left w:val="single" w:sz="6" w:space="0" w:color="CCCCCC"/>
              <w:bottom w:val="single" w:sz="6" w:space="0" w:color="CCCCCC"/>
              <w:right w:val="single" w:sz="6" w:space="0" w:color="CCCCCC"/>
            </w:tcBorders>
          </w:tcPr>
          <w:p w14:paraId="275BF562" w14:textId="77777777" w:rsidR="00A97F47" w:rsidRDefault="00000000">
            <w:pPr>
              <w:pStyle w:val="TableParagraph"/>
              <w:spacing w:before="78"/>
              <w:ind w:left="63"/>
              <w:rPr>
                <w:sz w:val="20"/>
              </w:rPr>
            </w:pPr>
            <w:r>
              <w:rPr>
                <w:spacing w:val="-2"/>
                <w:sz w:val="20"/>
              </w:rPr>
              <w:t>426679.38</w:t>
            </w:r>
          </w:p>
        </w:tc>
        <w:tc>
          <w:tcPr>
            <w:tcW w:w="3476" w:type="dxa"/>
            <w:tcBorders>
              <w:left w:val="single" w:sz="6" w:space="0" w:color="CCCCCC"/>
              <w:bottom w:val="single" w:sz="6" w:space="0" w:color="CCCCCC"/>
              <w:right w:val="single" w:sz="4" w:space="0" w:color="CCCCCC"/>
            </w:tcBorders>
          </w:tcPr>
          <w:p w14:paraId="0DE17803" w14:textId="77777777" w:rsidR="00A97F47" w:rsidRDefault="00000000">
            <w:pPr>
              <w:pStyle w:val="TableParagraph"/>
              <w:spacing w:before="78"/>
              <w:ind w:left="63"/>
              <w:rPr>
                <w:sz w:val="20"/>
              </w:rPr>
            </w:pPr>
            <w:r>
              <w:rPr>
                <w:spacing w:val="-2"/>
                <w:sz w:val="20"/>
              </w:rPr>
              <w:t>4483094.63</w:t>
            </w:r>
          </w:p>
        </w:tc>
      </w:tr>
    </w:tbl>
    <w:p w14:paraId="46C4EB7E" w14:textId="77777777" w:rsidR="00A97F47" w:rsidRDefault="00A97F47">
      <w:pPr>
        <w:pStyle w:val="TableParagraph"/>
        <w:rPr>
          <w:sz w:val="20"/>
        </w:rPr>
        <w:sectPr w:rsidR="00A97F47">
          <w:type w:val="continuous"/>
          <w:pgSz w:w="11910" w:h="16840"/>
          <w:pgMar w:top="1260" w:right="1275" w:bottom="1260" w:left="1275" w:header="225" w:footer="1060" w:gutter="0"/>
          <w:cols w:space="720"/>
        </w:sectPr>
      </w:pPr>
    </w:p>
    <w:p w14:paraId="0B8B25EE" w14:textId="0AC9134F" w:rsidR="00A97F47" w:rsidRDefault="00000000">
      <w:pPr>
        <w:pStyle w:val="Textoindependiente"/>
        <w:spacing w:before="219" w:line="292" w:lineRule="auto"/>
        <w:ind w:left="142" w:right="141"/>
        <w:jc w:val="both"/>
      </w:pPr>
      <w:r>
        <w:rPr>
          <w:noProof/>
        </w:rPr>
        <w:lastRenderedPageBreak/>
        <mc:AlternateContent>
          <mc:Choice Requires="wps">
            <w:drawing>
              <wp:anchor distT="0" distB="0" distL="0" distR="0" simplePos="0" relativeHeight="251709952" behindDoc="0" locked="0" layoutInCell="1" allowOverlap="1" wp14:anchorId="50E27ABD" wp14:editId="65D36A66">
                <wp:simplePos x="0" y="0"/>
                <wp:positionH relativeFrom="page">
                  <wp:posOffset>6807090</wp:posOffset>
                </wp:positionH>
                <wp:positionV relativeFrom="page">
                  <wp:posOffset>2818730</wp:posOffset>
                </wp:positionV>
                <wp:extent cx="419734" cy="3187065"/>
                <wp:effectExtent l="0" t="0" r="0" b="0"/>
                <wp:wrapNone/>
                <wp:docPr id="528" name="Textbox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E24817C"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88659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0E27ABD" id="Textbox 528" o:spid="_x0000_s1271" type="#_x0000_t202" style="position:absolute;left:0;text-align:left;margin-left:536pt;margin-top:221.95pt;width:33.05pt;height:250.95pt;z-index:251709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MppA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5XGTafbaE7khoaSELLsV4Rs5H623L8uZdRczZ8&#10;8mRgHoZzEs/J9pzENLyHMjJZo4e3+wTGFkbXb2ZG1JmiaZ6i3Prf96XqOuubX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R+WMp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E24817C"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988659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 xml:space="preserve">Esta parcela responde a lo establecido en la Ley 9/2001 del Suelo de la Comunidad de Madrid, en cuanto a que los terrenos de Suelo Urbano Consolidado están legalmente afectados por la carga de ejecución y la financiación de todas las obras de urbanización que aún resten para que la parcela adquiera la condición de solar, de acuerdo con la alineación expedida y a las infraestructuras de urbanización pendientes a todo lo largo del perímetro de la parcela con la calle </w:t>
      </w:r>
      <w:r w:rsidR="003F78E0">
        <w:t>******.</w:t>
      </w:r>
    </w:p>
    <w:p w14:paraId="743AD72D" w14:textId="77777777" w:rsidR="00A97F47" w:rsidRDefault="00A97F47">
      <w:pPr>
        <w:pStyle w:val="Textoindependiente"/>
        <w:spacing w:before="9"/>
      </w:pPr>
    </w:p>
    <w:p w14:paraId="105DD0A3" w14:textId="77777777" w:rsidR="00A97F47" w:rsidRDefault="00000000">
      <w:pPr>
        <w:pStyle w:val="Ttulo3"/>
      </w:pPr>
      <w:r>
        <w:t>Parcela</w:t>
      </w:r>
      <w:r>
        <w:rPr>
          <w:spacing w:val="-8"/>
        </w:rPr>
        <w:t xml:space="preserve"> </w:t>
      </w:r>
      <w:r>
        <w:t>Resultante</w:t>
      </w:r>
      <w:r>
        <w:rPr>
          <w:spacing w:val="-7"/>
        </w:rPr>
        <w:t xml:space="preserve"> </w:t>
      </w:r>
      <w:r>
        <w:rPr>
          <w:spacing w:val="-5"/>
        </w:rPr>
        <w:t>2.</w:t>
      </w:r>
    </w:p>
    <w:p w14:paraId="7A19B748" w14:textId="77777777" w:rsidR="00A97F47" w:rsidRDefault="00A97F47">
      <w:pPr>
        <w:pStyle w:val="Textoindependiente"/>
        <w:spacing w:before="61"/>
        <w:rPr>
          <w:b/>
        </w:rPr>
      </w:pPr>
    </w:p>
    <w:p w14:paraId="47993C98" w14:textId="6CCD9673" w:rsidR="00A97F47" w:rsidRDefault="00000000">
      <w:pPr>
        <w:pStyle w:val="Textoindependiente"/>
        <w:spacing w:line="292" w:lineRule="auto"/>
        <w:ind w:left="142" w:right="141"/>
        <w:jc w:val="both"/>
      </w:pPr>
      <w:r>
        <w:t xml:space="preserve">Urbana, parcela situada en la calle </w:t>
      </w:r>
      <w:r w:rsidR="003F78E0">
        <w:t>**************************</w:t>
      </w:r>
      <w:r>
        <w:t>, con forma de polígono irregular</w:t>
      </w:r>
      <w:r>
        <w:rPr>
          <w:spacing w:val="21"/>
        </w:rPr>
        <w:t xml:space="preserve"> </w:t>
      </w:r>
      <w:r>
        <w:t>y</w:t>
      </w:r>
      <w:r>
        <w:rPr>
          <w:spacing w:val="21"/>
        </w:rPr>
        <w:t xml:space="preserve"> </w:t>
      </w:r>
      <w:r>
        <w:t>acceso</w:t>
      </w:r>
      <w:r>
        <w:rPr>
          <w:spacing w:val="21"/>
        </w:rPr>
        <w:t xml:space="preserve"> </w:t>
      </w:r>
      <w:r>
        <w:t>por</w:t>
      </w:r>
      <w:r>
        <w:rPr>
          <w:spacing w:val="21"/>
        </w:rPr>
        <w:t xml:space="preserve"> </w:t>
      </w:r>
      <w:r>
        <w:t>la</w:t>
      </w:r>
      <w:r>
        <w:rPr>
          <w:spacing w:val="21"/>
        </w:rPr>
        <w:t xml:space="preserve"> </w:t>
      </w:r>
      <w:r>
        <w:t>calle</w:t>
      </w:r>
      <w:r>
        <w:rPr>
          <w:spacing w:val="21"/>
        </w:rPr>
        <w:t xml:space="preserve"> </w:t>
      </w:r>
      <w:r w:rsidR="003F78E0">
        <w:t>**************</w:t>
      </w:r>
      <w:r>
        <w:t>,</w:t>
      </w:r>
      <w:r>
        <w:rPr>
          <w:spacing w:val="21"/>
        </w:rPr>
        <w:t xml:space="preserve"> </w:t>
      </w:r>
      <w:r>
        <w:t>que</w:t>
      </w:r>
      <w:r>
        <w:rPr>
          <w:spacing w:val="21"/>
        </w:rPr>
        <w:t xml:space="preserve"> </w:t>
      </w:r>
      <w:r>
        <w:t>cuenta</w:t>
      </w:r>
      <w:r>
        <w:rPr>
          <w:spacing w:val="21"/>
        </w:rPr>
        <w:t xml:space="preserve"> </w:t>
      </w:r>
      <w:r>
        <w:t>con</w:t>
      </w:r>
      <w:r>
        <w:rPr>
          <w:spacing w:val="21"/>
        </w:rPr>
        <w:t xml:space="preserve"> </w:t>
      </w:r>
      <w:r>
        <w:t>una</w:t>
      </w:r>
      <w:r>
        <w:rPr>
          <w:spacing w:val="21"/>
        </w:rPr>
        <w:t xml:space="preserve"> </w:t>
      </w:r>
      <w:r>
        <w:t>superficie</w:t>
      </w:r>
      <w:r>
        <w:rPr>
          <w:spacing w:val="21"/>
        </w:rPr>
        <w:t xml:space="preserve"> </w:t>
      </w:r>
      <w:r>
        <w:t>real</w:t>
      </w:r>
      <w:r>
        <w:rPr>
          <w:spacing w:val="21"/>
        </w:rPr>
        <w:t xml:space="preserve"> </w:t>
      </w:r>
      <w:r>
        <w:t>de</w:t>
      </w:r>
      <w:r>
        <w:rPr>
          <w:spacing w:val="21"/>
        </w:rPr>
        <w:t xml:space="preserve"> </w:t>
      </w:r>
      <w:r>
        <w:t>terreno</w:t>
      </w:r>
      <w:r>
        <w:rPr>
          <w:spacing w:val="21"/>
        </w:rPr>
        <w:t xml:space="preserve"> </w:t>
      </w:r>
      <w:r>
        <w:t>de</w:t>
      </w:r>
      <w:r>
        <w:rPr>
          <w:spacing w:val="21"/>
        </w:rPr>
        <w:t xml:space="preserve"> </w:t>
      </w:r>
      <w:r>
        <w:t>664,48 m², y linda:</w:t>
      </w:r>
    </w:p>
    <w:p w14:paraId="5CB65B60" w14:textId="77777777" w:rsidR="00A97F47" w:rsidRDefault="00A97F47">
      <w:pPr>
        <w:pStyle w:val="Textoindependiente"/>
        <w:spacing w:before="1" w:after="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641"/>
        <w:gridCol w:w="8423"/>
      </w:tblGrid>
      <w:tr w:rsidR="00A97F47" w14:paraId="37F4250B" w14:textId="77777777">
        <w:trPr>
          <w:trHeight w:val="661"/>
        </w:trPr>
        <w:tc>
          <w:tcPr>
            <w:tcW w:w="641" w:type="dxa"/>
            <w:tcBorders>
              <w:left w:val="single" w:sz="4" w:space="0" w:color="CCCCCC"/>
              <w:right w:val="single" w:sz="6" w:space="0" w:color="CCCCCC"/>
            </w:tcBorders>
            <w:shd w:val="clear" w:color="auto" w:fill="F3F3F3"/>
          </w:tcPr>
          <w:p w14:paraId="5ADC48A4" w14:textId="77777777" w:rsidR="00A97F47" w:rsidRDefault="00000000">
            <w:pPr>
              <w:pStyle w:val="TableParagraph"/>
              <w:spacing w:line="285" w:lineRule="auto"/>
              <w:ind w:right="49"/>
              <w:rPr>
                <w:sz w:val="20"/>
              </w:rPr>
            </w:pPr>
            <w:r>
              <w:rPr>
                <w:spacing w:val="14"/>
                <w:sz w:val="20"/>
              </w:rPr>
              <w:t xml:space="preserve">Nore </w:t>
            </w:r>
            <w:proofErr w:type="spellStart"/>
            <w:r>
              <w:rPr>
                <w:spacing w:val="-4"/>
                <w:sz w:val="20"/>
              </w:rPr>
              <w:t>ste</w:t>
            </w:r>
            <w:proofErr w:type="spellEnd"/>
            <w:r>
              <w:rPr>
                <w:spacing w:val="-4"/>
                <w:sz w:val="20"/>
              </w:rPr>
              <w:t>:</w:t>
            </w:r>
          </w:p>
        </w:tc>
        <w:tc>
          <w:tcPr>
            <w:tcW w:w="8423" w:type="dxa"/>
            <w:tcBorders>
              <w:left w:val="single" w:sz="6" w:space="0" w:color="CCCCCC"/>
              <w:right w:val="single" w:sz="4" w:space="0" w:color="CCCCCC"/>
            </w:tcBorders>
            <w:shd w:val="clear" w:color="auto" w:fill="F3F3F3"/>
          </w:tcPr>
          <w:p w14:paraId="4FDBA274" w14:textId="77777777" w:rsidR="00A97F47" w:rsidRDefault="00000000">
            <w:pPr>
              <w:pStyle w:val="TableParagraph"/>
              <w:ind w:left="63"/>
              <w:rPr>
                <w:sz w:val="20"/>
              </w:rPr>
            </w:pPr>
            <w:r>
              <w:rPr>
                <w:sz w:val="20"/>
              </w:rPr>
              <w:t>En</w:t>
            </w:r>
            <w:r>
              <w:rPr>
                <w:spacing w:val="-3"/>
                <w:sz w:val="20"/>
              </w:rPr>
              <w:t xml:space="preserve"> </w:t>
            </w:r>
            <w:r>
              <w:rPr>
                <w:sz w:val="20"/>
              </w:rPr>
              <w:t>línea</w:t>
            </w:r>
            <w:r>
              <w:rPr>
                <w:spacing w:val="-3"/>
                <w:sz w:val="20"/>
              </w:rPr>
              <w:t xml:space="preserve"> </w:t>
            </w:r>
            <w:r>
              <w:rPr>
                <w:sz w:val="20"/>
              </w:rPr>
              <w:t>recta</w:t>
            </w:r>
            <w:r>
              <w:rPr>
                <w:spacing w:val="-3"/>
                <w:sz w:val="20"/>
              </w:rPr>
              <w:t xml:space="preserve"> </w:t>
            </w:r>
            <w:r>
              <w:rPr>
                <w:sz w:val="20"/>
              </w:rPr>
              <w:t>de</w:t>
            </w:r>
            <w:r>
              <w:rPr>
                <w:spacing w:val="-3"/>
                <w:sz w:val="20"/>
              </w:rPr>
              <w:t xml:space="preserve"> </w:t>
            </w:r>
            <w:r>
              <w:rPr>
                <w:sz w:val="20"/>
              </w:rPr>
              <w:t>46,62</w:t>
            </w:r>
            <w:r>
              <w:rPr>
                <w:spacing w:val="-3"/>
                <w:sz w:val="20"/>
              </w:rPr>
              <w:t xml:space="preserve"> </w:t>
            </w:r>
            <w:r>
              <w:rPr>
                <w:sz w:val="20"/>
              </w:rPr>
              <w:t>m</w:t>
            </w:r>
            <w:r>
              <w:rPr>
                <w:spacing w:val="-3"/>
                <w:sz w:val="20"/>
              </w:rPr>
              <w:t xml:space="preserve"> </w:t>
            </w:r>
            <w:r>
              <w:rPr>
                <w:sz w:val="20"/>
              </w:rPr>
              <w:t>con</w:t>
            </w:r>
            <w:r>
              <w:rPr>
                <w:spacing w:val="-3"/>
                <w:sz w:val="20"/>
              </w:rPr>
              <w:t xml:space="preserve"> </w:t>
            </w:r>
            <w:r>
              <w:rPr>
                <w:sz w:val="20"/>
              </w:rPr>
              <w:t>parcela</w:t>
            </w:r>
            <w:r>
              <w:rPr>
                <w:spacing w:val="-3"/>
                <w:sz w:val="20"/>
              </w:rPr>
              <w:t xml:space="preserve"> </w:t>
            </w:r>
            <w:r>
              <w:rPr>
                <w:sz w:val="20"/>
              </w:rPr>
              <w:t>resultante</w:t>
            </w:r>
            <w:r>
              <w:rPr>
                <w:spacing w:val="-3"/>
                <w:sz w:val="20"/>
              </w:rPr>
              <w:t xml:space="preserve"> </w:t>
            </w:r>
            <w:r>
              <w:rPr>
                <w:sz w:val="20"/>
              </w:rPr>
              <w:t>1</w:t>
            </w:r>
            <w:r>
              <w:rPr>
                <w:spacing w:val="-3"/>
                <w:sz w:val="20"/>
              </w:rPr>
              <w:t xml:space="preserve"> </w:t>
            </w:r>
            <w:r>
              <w:rPr>
                <w:sz w:val="20"/>
              </w:rPr>
              <w:t>de</w:t>
            </w:r>
            <w:r>
              <w:rPr>
                <w:spacing w:val="-3"/>
                <w:sz w:val="20"/>
              </w:rPr>
              <w:t xml:space="preserve"> </w:t>
            </w:r>
            <w:r>
              <w:rPr>
                <w:sz w:val="20"/>
              </w:rPr>
              <w:t>esta</w:t>
            </w:r>
            <w:r>
              <w:rPr>
                <w:spacing w:val="-2"/>
                <w:sz w:val="20"/>
              </w:rPr>
              <w:t xml:space="preserve"> segregación</w:t>
            </w:r>
          </w:p>
        </w:tc>
      </w:tr>
      <w:tr w:rsidR="00A97F47" w14:paraId="17E9BA43" w14:textId="77777777">
        <w:trPr>
          <w:trHeight w:val="660"/>
        </w:trPr>
        <w:tc>
          <w:tcPr>
            <w:tcW w:w="641" w:type="dxa"/>
            <w:tcBorders>
              <w:left w:val="single" w:sz="4" w:space="0" w:color="CCCCCC"/>
              <w:right w:val="single" w:sz="6" w:space="0" w:color="CCCCCC"/>
            </w:tcBorders>
          </w:tcPr>
          <w:p w14:paraId="2C3DD5DD" w14:textId="77777777" w:rsidR="00A97F47" w:rsidRDefault="00000000">
            <w:pPr>
              <w:pStyle w:val="TableParagraph"/>
              <w:spacing w:line="285" w:lineRule="auto"/>
              <w:ind w:right="49"/>
              <w:rPr>
                <w:sz w:val="20"/>
              </w:rPr>
            </w:pPr>
            <w:r>
              <w:rPr>
                <w:spacing w:val="-2"/>
                <w:sz w:val="20"/>
              </w:rPr>
              <w:t>S</w:t>
            </w:r>
            <w:r>
              <w:rPr>
                <w:spacing w:val="-28"/>
                <w:sz w:val="20"/>
              </w:rPr>
              <w:t xml:space="preserve"> </w:t>
            </w:r>
            <w:r>
              <w:rPr>
                <w:spacing w:val="-2"/>
                <w:sz w:val="20"/>
              </w:rPr>
              <w:t>u</w:t>
            </w:r>
            <w:r>
              <w:rPr>
                <w:spacing w:val="-28"/>
                <w:sz w:val="20"/>
              </w:rPr>
              <w:t xml:space="preserve"> </w:t>
            </w:r>
            <w:r>
              <w:rPr>
                <w:spacing w:val="-2"/>
                <w:sz w:val="20"/>
              </w:rPr>
              <w:t>r</w:t>
            </w:r>
            <w:r>
              <w:rPr>
                <w:spacing w:val="-28"/>
                <w:sz w:val="20"/>
              </w:rPr>
              <w:t xml:space="preserve"> </w:t>
            </w:r>
            <w:r>
              <w:rPr>
                <w:spacing w:val="-2"/>
                <w:sz w:val="20"/>
              </w:rPr>
              <w:t xml:space="preserve">e </w:t>
            </w:r>
            <w:proofErr w:type="spellStart"/>
            <w:r>
              <w:rPr>
                <w:spacing w:val="-4"/>
                <w:sz w:val="20"/>
              </w:rPr>
              <w:t>ste</w:t>
            </w:r>
            <w:proofErr w:type="spellEnd"/>
            <w:r>
              <w:rPr>
                <w:spacing w:val="-4"/>
                <w:sz w:val="20"/>
              </w:rPr>
              <w:t>:</w:t>
            </w:r>
          </w:p>
        </w:tc>
        <w:tc>
          <w:tcPr>
            <w:tcW w:w="8423" w:type="dxa"/>
            <w:tcBorders>
              <w:left w:val="single" w:sz="6" w:space="0" w:color="CCCCCC"/>
              <w:right w:val="single" w:sz="4" w:space="0" w:color="CCCCCC"/>
            </w:tcBorders>
          </w:tcPr>
          <w:p w14:paraId="5B4241F8" w14:textId="77777777" w:rsidR="00A97F47" w:rsidRDefault="00000000">
            <w:pPr>
              <w:pStyle w:val="TableParagraph"/>
              <w:spacing w:line="285" w:lineRule="auto"/>
              <w:ind w:left="63"/>
              <w:rPr>
                <w:sz w:val="20"/>
              </w:rPr>
            </w:pPr>
            <w:r>
              <w:rPr>
                <w:sz w:val="20"/>
              </w:rPr>
              <w:t>En línea recta de 15,10 m con la parcela resultante 3 de esta parcelación calle Santa Ana.</w:t>
            </w:r>
            <w:r>
              <w:rPr>
                <w:spacing w:val="40"/>
                <w:sz w:val="20"/>
              </w:rPr>
              <w:t xml:space="preserve"> </w:t>
            </w:r>
            <w:r>
              <w:rPr>
                <w:sz w:val="20"/>
              </w:rPr>
              <w:t>Acceso a la parcela por este lindero en calle Santa Ana</w:t>
            </w:r>
          </w:p>
        </w:tc>
      </w:tr>
      <w:tr w:rsidR="00A97F47" w14:paraId="0736FCE2" w14:textId="77777777">
        <w:trPr>
          <w:trHeight w:val="660"/>
        </w:trPr>
        <w:tc>
          <w:tcPr>
            <w:tcW w:w="641" w:type="dxa"/>
            <w:tcBorders>
              <w:left w:val="single" w:sz="4" w:space="0" w:color="CCCCCC"/>
              <w:right w:val="single" w:sz="6" w:space="0" w:color="CCCCCC"/>
            </w:tcBorders>
          </w:tcPr>
          <w:p w14:paraId="7C9B56C8" w14:textId="77777777" w:rsidR="00A97F47" w:rsidRDefault="00000000">
            <w:pPr>
              <w:pStyle w:val="TableParagraph"/>
              <w:spacing w:before="78" w:line="285" w:lineRule="auto"/>
              <w:ind w:right="49"/>
              <w:rPr>
                <w:sz w:val="20"/>
              </w:rPr>
            </w:pPr>
            <w:r>
              <w:rPr>
                <w:spacing w:val="-2"/>
                <w:sz w:val="20"/>
              </w:rPr>
              <w:t>S</w:t>
            </w:r>
            <w:r>
              <w:rPr>
                <w:spacing w:val="-28"/>
                <w:sz w:val="20"/>
              </w:rPr>
              <w:t xml:space="preserve"> </w:t>
            </w:r>
            <w:r>
              <w:rPr>
                <w:spacing w:val="-2"/>
                <w:sz w:val="20"/>
              </w:rPr>
              <w:t>u</w:t>
            </w:r>
            <w:r>
              <w:rPr>
                <w:spacing w:val="-28"/>
                <w:sz w:val="20"/>
              </w:rPr>
              <w:t xml:space="preserve"> </w:t>
            </w:r>
            <w:r>
              <w:rPr>
                <w:spacing w:val="-2"/>
                <w:sz w:val="20"/>
              </w:rPr>
              <w:t>r</w:t>
            </w:r>
            <w:r>
              <w:rPr>
                <w:spacing w:val="-28"/>
                <w:sz w:val="20"/>
              </w:rPr>
              <w:t xml:space="preserve"> </w:t>
            </w:r>
            <w:r>
              <w:rPr>
                <w:spacing w:val="-2"/>
                <w:sz w:val="20"/>
              </w:rPr>
              <w:t>o este:</w:t>
            </w:r>
          </w:p>
        </w:tc>
        <w:tc>
          <w:tcPr>
            <w:tcW w:w="8423" w:type="dxa"/>
            <w:tcBorders>
              <w:left w:val="single" w:sz="6" w:space="0" w:color="CCCCCC"/>
              <w:right w:val="single" w:sz="4" w:space="0" w:color="CCCCCC"/>
            </w:tcBorders>
          </w:tcPr>
          <w:p w14:paraId="6E5D2A91" w14:textId="77777777" w:rsidR="00A97F47" w:rsidRDefault="00000000">
            <w:pPr>
              <w:pStyle w:val="TableParagraph"/>
              <w:spacing w:before="78"/>
              <w:ind w:left="63"/>
              <w:rPr>
                <w:sz w:val="20"/>
              </w:rPr>
            </w:pPr>
            <w:r>
              <w:rPr>
                <w:sz w:val="20"/>
              </w:rPr>
              <w:t>En</w:t>
            </w:r>
            <w:r>
              <w:rPr>
                <w:spacing w:val="-5"/>
                <w:sz w:val="20"/>
              </w:rPr>
              <w:t xml:space="preserve"> </w:t>
            </w:r>
            <w:r>
              <w:rPr>
                <w:sz w:val="20"/>
              </w:rPr>
              <w:t>línea</w:t>
            </w:r>
            <w:r>
              <w:rPr>
                <w:spacing w:val="-3"/>
                <w:sz w:val="20"/>
              </w:rPr>
              <w:t xml:space="preserve"> </w:t>
            </w:r>
            <w:r>
              <w:rPr>
                <w:sz w:val="20"/>
              </w:rPr>
              <w:t>recta</w:t>
            </w:r>
            <w:r>
              <w:rPr>
                <w:spacing w:val="-3"/>
                <w:sz w:val="20"/>
              </w:rPr>
              <w:t xml:space="preserve"> </w:t>
            </w:r>
            <w:r>
              <w:rPr>
                <w:sz w:val="20"/>
              </w:rPr>
              <w:t>de</w:t>
            </w:r>
            <w:r>
              <w:rPr>
                <w:spacing w:val="-3"/>
                <w:sz w:val="20"/>
              </w:rPr>
              <w:t xml:space="preserve"> </w:t>
            </w:r>
            <w:r>
              <w:rPr>
                <w:sz w:val="20"/>
              </w:rPr>
              <w:t>40,93</w:t>
            </w:r>
            <w:r>
              <w:rPr>
                <w:spacing w:val="-3"/>
                <w:sz w:val="20"/>
              </w:rPr>
              <w:t xml:space="preserve"> </w:t>
            </w:r>
            <w:r>
              <w:rPr>
                <w:sz w:val="20"/>
              </w:rPr>
              <w:t>m</w:t>
            </w:r>
            <w:r>
              <w:rPr>
                <w:spacing w:val="-3"/>
                <w:sz w:val="20"/>
              </w:rPr>
              <w:t xml:space="preserve"> </w:t>
            </w:r>
            <w:r>
              <w:rPr>
                <w:sz w:val="20"/>
              </w:rPr>
              <w:t>con</w:t>
            </w:r>
            <w:r>
              <w:rPr>
                <w:spacing w:val="-2"/>
                <w:sz w:val="20"/>
              </w:rPr>
              <w:t xml:space="preserve"> </w:t>
            </w:r>
            <w:r>
              <w:rPr>
                <w:sz w:val="20"/>
              </w:rPr>
              <w:t>parcela</w:t>
            </w:r>
            <w:r>
              <w:rPr>
                <w:spacing w:val="-3"/>
                <w:sz w:val="20"/>
              </w:rPr>
              <w:t xml:space="preserve"> </w:t>
            </w:r>
            <w:r>
              <w:rPr>
                <w:sz w:val="20"/>
              </w:rPr>
              <w:t>privada</w:t>
            </w:r>
            <w:r>
              <w:rPr>
                <w:spacing w:val="-3"/>
                <w:sz w:val="20"/>
              </w:rPr>
              <w:t xml:space="preserve"> </w:t>
            </w:r>
            <w:r>
              <w:rPr>
                <w:sz w:val="20"/>
              </w:rPr>
              <w:t>en</w:t>
            </w:r>
            <w:r>
              <w:rPr>
                <w:spacing w:val="-3"/>
                <w:sz w:val="20"/>
              </w:rPr>
              <w:t xml:space="preserve"> </w:t>
            </w:r>
            <w:r>
              <w:rPr>
                <w:sz w:val="20"/>
              </w:rPr>
              <w:t>calle</w:t>
            </w:r>
            <w:r>
              <w:rPr>
                <w:spacing w:val="-3"/>
                <w:sz w:val="20"/>
              </w:rPr>
              <w:t xml:space="preserve"> </w:t>
            </w:r>
            <w:r>
              <w:rPr>
                <w:sz w:val="20"/>
              </w:rPr>
              <w:t>Santa</w:t>
            </w:r>
            <w:r>
              <w:rPr>
                <w:spacing w:val="-3"/>
                <w:sz w:val="20"/>
              </w:rPr>
              <w:t xml:space="preserve"> </w:t>
            </w:r>
            <w:r>
              <w:rPr>
                <w:sz w:val="20"/>
              </w:rPr>
              <w:t>Ana</w:t>
            </w:r>
            <w:r>
              <w:rPr>
                <w:spacing w:val="-3"/>
                <w:sz w:val="20"/>
              </w:rPr>
              <w:t xml:space="preserve"> </w:t>
            </w:r>
            <w:proofErr w:type="spellStart"/>
            <w:r>
              <w:rPr>
                <w:sz w:val="20"/>
              </w:rPr>
              <w:t>nº</w:t>
            </w:r>
            <w:proofErr w:type="spellEnd"/>
            <w:r>
              <w:rPr>
                <w:spacing w:val="-2"/>
                <w:sz w:val="20"/>
              </w:rPr>
              <w:t xml:space="preserve"> </w:t>
            </w:r>
            <w:r>
              <w:rPr>
                <w:spacing w:val="-10"/>
                <w:sz w:val="20"/>
              </w:rPr>
              <w:t>7</w:t>
            </w:r>
          </w:p>
        </w:tc>
      </w:tr>
      <w:tr w:rsidR="00A97F47" w14:paraId="57895DE2" w14:textId="77777777">
        <w:trPr>
          <w:trHeight w:val="664"/>
        </w:trPr>
        <w:tc>
          <w:tcPr>
            <w:tcW w:w="641" w:type="dxa"/>
            <w:tcBorders>
              <w:left w:val="single" w:sz="4" w:space="0" w:color="CCCCCC"/>
              <w:bottom w:val="single" w:sz="6" w:space="0" w:color="CCCCCC"/>
              <w:right w:val="single" w:sz="6" w:space="0" w:color="CCCCCC"/>
            </w:tcBorders>
          </w:tcPr>
          <w:p w14:paraId="6390157C" w14:textId="77777777" w:rsidR="00A97F47" w:rsidRDefault="00000000">
            <w:pPr>
              <w:pStyle w:val="TableParagraph"/>
              <w:spacing w:before="78" w:line="285" w:lineRule="auto"/>
              <w:ind w:right="49"/>
              <w:rPr>
                <w:sz w:val="20"/>
              </w:rPr>
            </w:pPr>
            <w:r>
              <w:rPr>
                <w:spacing w:val="14"/>
                <w:sz w:val="20"/>
              </w:rPr>
              <w:t xml:space="preserve">Noro </w:t>
            </w:r>
            <w:r>
              <w:rPr>
                <w:spacing w:val="-2"/>
                <w:sz w:val="20"/>
              </w:rPr>
              <w:t>este:</w:t>
            </w:r>
          </w:p>
        </w:tc>
        <w:tc>
          <w:tcPr>
            <w:tcW w:w="8423" w:type="dxa"/>
            <w:tcBorders>
              <w:left w:val="single" w:sz="6" w:space="0" w:color="CCCCCC"/>
              <w:bottom w:val="single" w:sz="6" w:space="0" w:color="CCCCCC"/>
              <w:right w:val="single" w:sz="4" w:space="0" w:color="CCCCCC"/>
            </w:tcBorders>
          </w:tcPr>
          <w:p w14:paraId="29951668" w14:textId="77777777" w:rsidR="00A97F47" w:rsidRDefault="00000000">
            <w:pPr>
              <w:pStyle w:val="TableParagraph"/>
              <w:spacing w:before="78"/>
              <w:ind w:left="63"/>
              <w:rPr>
                <w:sz w:val="20"/>
              </w:rPr>
            </w:pPr>
            <w:r>
              <w:rPr>
                <w:sz w:val="20"/>
              </w:rPr>
              <w:t>En</w:t>
            </w:r>
            <w:r>
              <w:rPr>
                <w:spacing w:val="-6"/>
                <w:sz w:val="20"/>
              </w:rPr>
              <w:t xml:space="preserve"> </w:t>
            </w:r>
            <w:r>
              <w:rPr>
                <w:sz w:val="20"/>
              </w:rPr>
              <w:t>línea</w:t>
            </w:r>
            <w:r>
              <w:rPr>
                <w:spacing w:val="-3"/>
                <w:sz w:val="20"/>
              </w:rPr>
              <w:t xml:space="preserve"> </w:t>
            </w:r>
            <w:r>
              <w:rPr>
                <w:sz w:val="20"/>
              </w:rPr>
              <w:t>recta</w:t>
            </w:r>
            <w:r>
              <w:rPr>
                <w:spacing w:val="-3"/>
                <w:sz w:val="20"/>
              </w:rPr>
              <w:t xml:space="preserve"> </w:t>
            </w:r>
            <w:r>
              <w:rPr>
                <w:sz w:val="20"/>
              </w:rPr>
              <w:t>de</w:t>
            </w:r>
            <w:r>
              <w:rPr>
                <w:spacing w:val="-3"/>
                <w:sz w:val="20"/>
              </w:rPr>
              <w:t xml:space="preserve"> </w:t>
            </w:r>
            <w:r>
              <w:rPr>
                <w:sz w:val="20"/>
              </w:rPr>
              <w:t>16,23</w:t>
            </w:r>
            <w:r>
              <w:rPr>
                <w:spacing w:val="-3"/>
                <w:sz w:val="20"/>
              </w:rPr>
              <w:t xml:space="preserve"> </w:t>
            </w:r>
            <w:r>
              <w:rPr>
                <w:sz w:val="20"/>
              </w:rPr>
              <w:t>m</w:t>
            </w:r>
            <w:r>
              <w:rPr>
                <w:spacing w:val="-3"/>
                <w:sz w:val="20"/>
              </w:rPr>
              <w:t xml:space="preserve"> </w:t>
            </w:r>
            <w:r>
              <w:rPr>
                <w:sz w:val="20"/>
              </w:rPr>
              <w:t>con</w:t>
            </w:r>
            <w:r>
              <w:rPr>
                <w:spacing w:val="-3"/>
                <w:sz w:val="20"/>
              </w:rPr>
              <w:t xml:space="preserve"> </w:t>
            </w:r>
            <w:r>
              <w:rPr>
                <w:sz w:val="20"/>
              </w:rPr>
              <w:t>propiedad</w:t>
            </w:r>
            <w:r>
              <w:rPr>
                <w:spacing w:val="-4"/>
                <w:sz w:val="20"/>
              </w:rPr>
              <w:t xml:space="preserve"> </w:t>
            </w:r>
            <w:r>
              <w:rPr>
                <w:sz w:val="20"/>
              </w:rPr>
              <w:t>privada</w:t>
            </w:r>
            <w:r>
              <w:rPr>
                <w:spacing w:val="-3"/>
                <w:sz w:val="20"/>
              </w:rPr>
              <w:t xml:space="preserve"> </w:t>
            </w:r>
            <w:r>
              <w:rPr>
                <w:sz w:val="20"/>
              </w:rPr>
              <w:t>en</w:t>
            </w:r>
            <w:r>
              <w:rPr>
                <w:spacing w:val="-3"/>
                <w:sz w:val="20"/>
              </w:rPr>
              <w:t xml:space="preserve"> </w:t>
            </w:r>
            <w:r>
              <w:rPr>
                <w:sz w:val="20"/>
              </w:rPr>
              <w:t>calle</w:t>
            </w:r>
            <w:r>
              <w:rPr>
                <w:spacing w:val="-3"/>
                <w:sz w:val="20"/>
              </w:rPr>
              <w:t xml:space="preserve"> </w:t>
            </w:r>
            <w:r>
              <w:rPr>
                <w:sz w:val="20"/>
              </w:rPr>
              <w:t>Camino</w:t>
            </w:r>
            <w:r>
              <w:rPr>
                <w:spacing w:val="-3"/>
                <w:sz w:val="20"/>
              </w:rPr>
              <w:t xml:space="preserve"> </w:t>
            </w:r>
            <w:r>
              <w:rPr>
                <w:sz w:val="20"/>
              </w:rPr>
              <w:t>del</w:t>
            </w:r>
            <w:r>
              <w:rPr>
                <w:spacing w:val="-3"/>
                <w:sz w:val="20"/>
              </w:rPr>
              <w:t xml:space="preserve"> </w:t>
            </w:r>
            <w:r>
              <w:rPr>
                <w:sz w:val="20"/>
              </w:rPr>
              <w:t>Pardo</w:t>
            </w:r>
            <w:r>
              <w:rPr>
                <w:spacing w:val="-3"/>
                <w:sz w:val="20"/>
              </w:rPr>
              <w:t xml:space="preserve"> </w:t>
            </w:r>
            <w:proofErr w:type="spellStart"/>
            <w:r>
              <w:rPr>
                <w:sz w:val="20"/>
              </w:rPr>
              <w:t>nº</w:t>
            </w:r>
            <w:proofErr w:type="spellEnd"/>
            <w:r>
              <w:rPr>
                <w:spacing w:val="-3"/>
                <w:sz w:val="20"/>
              </w:rPr>
              <w:t xml:space="preserve"> </w:t>
            </w:r>
            <w:r>
              <w:rPr>
                <w:spacing w:val="-5"/>
                <w:sz w:val="20"/>
              </w:rPr>
              <w:t>10</w:t>
            </w:r>
          </w:p>
        </w:tc>
      </w:tr>
    </w:tbl>
    <w:p w14:paraId="4BE39997" w14:textId="77777777" w:rsidR="00A97F47" w:rsidRDefault="00A97F47">
      <w:pPr>
        <w:pStyle w:val="Textoindependiente"/>
        <w:spacing w:before="145"/>
      </w:pPr>
    </w:p>
    <w:p w14:paraId="758824AC" w14:textId="77777777" w:rsidR="00A97F47" w:rsidRDefault="00000000">
      <w:pPr>
        <w:pStyle w:val="Textoindependiente"/>
        <w:ind w:left="142"/>
      </w:pPr>
      <w:r>
        <w:t xml:space="preserve">Coordenadas </w:t>
      </w:r>
      <w:r>
        <w:rPr>
          <w:spacing w:val="-4"/>
        </w:rPr>
        <w:t>UTM:</w:t>
      </w:r>
    </w:p>
    <w:p w14:paraId="02F3CD21" w14:textId="77777777" w:rsidR="00A97F47" w:rsidRDefault="00A97F47">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2434"/>
        <w:gridCol w:w="3153"/>
        <w:gridCol w:w="3476"/>
      </w:tblGrid>
      <w:tr w:rsidR="00A97F47" w14:paraId="514C1298" w14:textId="77777777">
        <w:trPr>
          <w:trHeight w:val="400"/>
        </w:trPr>
        <w:tc>
          <w:tcPr>
            <w:tcW w:w="9063" w:type="dxa"/>
            <w:gridSpan w:val="3"/>
            <w:tcBorders>
              <w:left w:val="single" w:sz="4" w:space="0" w:color="CCCCCC"/>
              <w:right w:val="single" w:sz="4" w:space="0" w:color="CCCCCC"/>
            </w:tcBorders>
            <w:shd w:val="clear" w:color="auto" w:fill="F3F3F3"/>
          </w:tcPr>
          <w:p w14:paraId="5E111B2A" w14:textId="77777777" w:rsidR="00A97F47" w:rsidRDefault="00000000">
            <w:pPr>
              <w:pStyle w:val="TableParagraph"/>
              <w:spacing w:before="79"/>
              <w:rPr>
                <w:b/>
                <w:sz w:val="20"/>
              </w:rPr>
            </w:pPr>
            <w:r>
              <w:rPr>
                <w:b/>
                <w:sz w:val="20"/>
              </w:rPr>
              <w:t xml:space="preserve">COORDENADAS </w:t>
            </w:r>
            <w:r>
              <w:rPr>
                <w:b/>
                <w:spacing w:val="-5"/>
                <w:sz w:val="20"/>
              </w:rPr>
              <w:t>UTM</w:t>
            </w:r>
          </w:p>
        </w:tc>
      </w:tr>
      <w:tr w:rsidR="00A97F47" w14:paraId="746A1B68" w14:textId="77777777">
        <w:trPr>
          <w:trHeight w:val="400"/>
        </w:trPr>
        <w:tc>
          <w:tcPr>
            <w:tcW w:w="2434" w:type="dxa"/>
            <w:tcBorders>
              <w:left w:val="single" w:sz="4" w:space="0" w:color="CCCCCC"/>
              <w:right w:val="single" w:sz="6" w:space="0" w:color="CCCCCC"/>
            </w:tcBorders>
          </w:tcPr>
          <w:p w14:paraId="6E72371E" w14:textId="77777777" w:rsidR="00A97F47" w:rsidRDefault="00000000">
            <w:pPr>
              <w:pStyle w:val="TableParagraph"/>
              <w:spacing w:before="80"/>
              <w:rPr>
                <w:b/>
                <w:sz w:val="20"/>
              </w:rPr>
            </w:pPr>
            <w:r>
              <w:rPr>
                <w:b/>
                <w:spacing w:val="-2"/>
                <w:sz w:val="20"/>
              </w:rPr>
              <w:t>PUNTO</w:t>
            </w:r>
          </w:p>
        </w:tc>
        <w:tc>
          <w:tcPr>
            <w:tcW w:w="3153" w:type="dxa"/>
            <w:tcBorders>
              <w:top w:val="single" w:sz="6" w:space="0" w:color="CCCCCC"/>
              <w:left w:val="single" w:sz="6" w:space="0" w:color="CCCCCC"/>
              <w:bottom w:val="single" w:sz="6" w:space="0" w:color="CCCCCC"/>
              <w:right w:val="single" w:sz="6" w:space="0" w:color="CCCCCC"/>
            </w:tcBorders>
          </w:tcPr>
          <w:p w14:paraId="2EB97B4D" w14:textId="77777777" w:rsidR="00A97F47" w:rsidRDefault="00000000">
            <w:pPr>
              <w:pStyle w:val="TableParagraph"/>
              <w:spacing w:before="80"/>
              <w:ind w:left="63"/>
              <w:rPr>
                <w:b/>
                <w:sz w:val="20"/>
              </w:rPr>
            </w:pPr>
            <w:r>
              <w:rPr>
                <w:b/>
                <w:spacing w:val="-10"/>
                <w:sz w:val="20"/>
              </w:rPr>
              <w:t>X</w:t>
            </w:r>
          </w:p>
        </w:tc>
        <w:tc>
          <w:tcPr>
            <w:tcW w:w="3476" w:type="dxa"/>
            <w:tcBorders>
              <w:left w:val="single" w:sz="6" w:space="0" w:color="CCCCCC"/>
              <w:right w:val="single" w:sz="4" w:space="0" w:color="CCCCCC"/>
            </w:tcBorders>
          </w:tcPr>
          <w:p w14:paraId="1CBC0720" w14:textId="77777777" w:rsidR="00A97F47" w:rsidRDefault="00000000">
            <w:pPr>
              <w:pStyle w:val="TableParagraph"/>
              <w:spacing w:before="80"/>
              <w:ind w:left="63"/>
              <w:rPr>
                <w:b/>
                <w:sz w:val="20"/>
              </w:rPr>
            </w:pPr>
            <w:r>
              <w:rPr>
                <w:b/>
                <w:spacing w:val="-10"/>
                <w:sz w:val="20"/>
              </w:rPr>
              <w:t>Y</w:t>
            </w:r>
          </w:p>
        </w:tc>
      </w:tr>
      <w:tr w:rsidR="00A97F47" w14:paraId="7E9FC40D" w14:textId="77777777">
        <w:trPr>
          <w:trHeight w:val="389"/>
        </w:trPr>
        <w:tc>
          <w:tcPr>
            <w:tcW w:w="2434" w:type="dxa"/>
            <w:tcBorders>
              <w:left w:val="single" w:sz="4" w:space="0" w:color="CCCCCC"/>
              <w:right w:val="single" w:sz="6" w:space="0" w:color="CCCCCC"/>
            </w:tcBorders>
          </w:tcPr>
          <w:p w14:paraId="25AA5B3F" w14:textId="77777777" w:rsidR="00A97F47" w:rsidRDefault="00000000">
            <w:pPr>
              <w:pStyle w:val="TableParagraph"/>
              <w:spacing w:before="78"/>
              <w:rPr>
                <w:sz w:val="20"/>
              </w:rPr>
            </w:pPr>
            <w:r>
              <w:rPr>
                <w:spacing w:val="-10"/>
                <w:sz w:val="20"/>
              </w:rPr>
              <w:t>1</w:t>
            </w:r>
          </w:p>
        </w:tc>
        <w:tc>
          <w:tcPr>
            <w:tcW w:w="3153" w:type="dxa"/>
            <w:tcBorders>
              <w:top w:val="single" w:sz="6" w:space="0" w:color="CCCCCC"/>
              <w:left w:val="single" w:sz="6" w:space="0" w:color="CCCCCC"/>
              <w:bottom w:val="single" w:sz="6" w:space="0" w:color="CCCCCC"/>
              <w:right w:val="single" w:sz="6" w:space="0" w:color="CCCCCC"/>
            </w:tcBorders>
          </w:tcPr>
          <w:p w14:paraId="137B3A1C" w14:textId="77777777" w:rsidR="00A97F47" w:rsidRDefault="00000000">
            <w:pPr>
              <w:pStyle w:val="TableParagraph"/>
              <w:spacing w:before="78"/>
              <w:ind w:left="63"/>
              <w:rPr>
                <w:sz w:val="20"/>
              </w:rPr>
            </w:pPr>
            <w:r>
              <w:rPr>
                <w:spacing w:val="-2"/>
                <w:sz w:val="20"/>
              </w:rPr>
              <w:t>426680.40</w:t>
            </w:r>
          </w:p>
        </w:tc>
        <w:tc>
          <w:tcPr>
            <w:tcW w:w="3476" w:type="dxa"/>
            <w:tcBorders>
              <w:left w:val="single" w:sz="6" w:space="0" w:color="CCCCCC"/>
              <w:right w:val="single" w:sz="4" w:space="0" w:color="CCCCCC"/>
            </w:tcBorders>
          </w:tcPr>
          <w:p w14:paraId="7970FCD1" w14:textId="77777777" w:rsidR="00A97F47" w:rsidRDefault="00000000">
            <w:pPr>
              <w:pStyle w:val="TableParagraph"/>
              <w:spacing w:before="78"/>
              <w:ind w:left="63"/>
              <w:rPr>
                <w:sz w:val="20"/>
              </w:rPr>
            </w:pPr>
            <w:r>
              <w:rPr>
                <w:spacing w:val="-2"/>
                <w:sz w:val="20"/>
              </w:rPr>
              <w:t>4483070.35</w:t>
            </w:r>
          </w:p>
        </w:tc>
      </w:tr>
      <w:tr w:rsidR="00A97F47" w14:paraId="2EC5E453" w14:textId="77777777">
        <w:trPr>
          <w:trHeight w:val="387"/>
        </w:trPr>
        <w:tc>
          <w:tcPr>
            <w:tcW w:w="2434" w:type="dxa"/>
            <w:tcBorders>
              <w:left w:val="single" w:sz="4" w:space="0" w:color="CCCCCC"/>
              <w:right w:val="single" w:sz="6" w:space="0" w:color="CCCCCC"/>
            </w:tcBorders>
          </w:tcPr>
          <w:p w14:paraId="523116BD" w14:textId="77777777" w:rsidR="00A97F47" w:rsidRDefault="00000000">
            <w:pPr>
              <w:pStyle w:val="TableParagraph"/>
              <w:rPr>
                <w:sz w:val="20"/>
              </w:rPr>
            </w:pPr>
            <w:r>
              <w:rPr>
                <w:spacing w:val="-10"/>
                <w:sz w:val="20"/>
              </w:rPr>
              <w:t>2</w:t>
            </w:r>
          </w:p>
        </w:tc>
        <w:tc>
          <w:tcPr>
            <w:tcW w:w="3153" w:type="dxa"/>
            <w:tcBorders>
              <w:top w:val="single" w:sz="6" w:space="0" w:color="CCCCCC"/>
              <w:left w:val="single" w:sz="6" w:space="0" w:color="CCCCCC"/>
              <w:bottom w:val="single" w:sz="6" w:space="0" w:color="CCCCCC"/>
              <w:right w:val="single" w:sz="6" w:space="0" w:color="CCCCCC"/>
            </w:tcBorders>
          </w:tcPr>
          <w:p w14:paraId="40423FC7" w14:textId="77777777" w:rsidR="00A97F47" w:rsidRDefault="00000000">
            <w:pPr>
              <w:pStyle w:val="TableParagraph"/>
              <w:ind w:left="63"/>
              <w:rPr>
                <w:sz w:val="20"/>
              </w:rPr>
            </w:pPr>
            <w:r>
              <w:rPr>
                <w:spacing w:val="-2"/>
                <w:sz w:val="20"/>
              </w:rPr>
              <w:t>426668.94</w:t>
            </w:r>
          </w:p>
        </w:tc>
        <w:tc>
          <w:tcPr>
            <w:tcW w:w="3476" w:type="dxa"/>
            <w:tcBorders>
              <w:left w:val="single" w:sz="6" w:space="0" w:color="CCCCCC"/>
              <w:right w:val="single" w:sz="4" w:space="0" w:color="CCCCCC"/>
            </w:tcBorders>
          </w:tcPr>
          <w:p w14:paraId="48959D71" w14:textId="77777777" w:rsidR="00A97F47" w:rsidRDefault="00000000">
            <w:pPr>
              <w:pStyle w:val="TableParagraph"/>
              <w:ind w:left="63"/>
              <w:rPr>
                <w:sz w:val="20"/>
              </w:rPr>
            </w:pPr>
            <w:r>
              <w:rPr>
                <w:spacing w:val="-2"/>
                <w:sz w:val="20"/>
              </w:rPr>
              <w:t>4483060.51</w:t>
            </w:r>
          </w:p>
        </w:tc>
      </w:tr>
      <w:tr w:rsidR="00A97F47" w14:paraId="54593A7B" w14:textId="77777777">
        <w:trPr>
          <w:trHeight w:val="388"/>
        </w:trPr>
        <w:tc>
          <w:tcPr>
            <w:tcW w:w="2434" w:type="dxa"/>
            <w:tcBorders>
              <w:left w:val="single" w:sz="4" w:space="0" w:color="CCCCCC"/>
              <w:right w:val="single" w:sz="6" w:space="0" w:color="CCCCCC"/>
            </w:tcBorders>
          </w:tcPr>
          <w:p w14:paraId="78D509AF" w14:textId="77777777" w:rsidR="00A97F47" w:rsidRDefault="00000000">
            <w:pPr>
              <w:pStyle w:val="TableParagraph"/>
              <w:rPr>
                <w:sz w:val="20"/>
              </w:rPr>
            </w:pPr>
            <w:r>
              <w:rPr>
                <w:spacing w:val="-10"/>
                <w:sz w:val="20"/>
              </w:rPr>
              <w:t>3</w:t>
            </w:r>
          </w:p>
        </w:tc>
        <w:tc>
          <w:tcPr>
            <w:tcW w:w="3153" w:type="dxa"/>
            <w:tcBorders>
              <w:top w:val="single" w:sz="6" w:space="0" w:color="CCCCCC"/>
              <w:left w:val="single" w:sz="6" w:space="0" w:color="CCCCCC"/>
              <w:bottom w:val="single" w:sz="6" w:space="0" w:color="CCCCCC"/>
              <w:right w:val="single" w:sz="6" w:space="0" w:color="CCCCCC"/>
            </w:tcBorders>
          </w:tcPr>
          <w:p w14:paraId="1FE16DFF" w14:textId="77777777" w:rsidR="00A97F47" w:rsidRDefault="00000000">
            <w:pPr>
              <w:pStyle w:val="TableParagraph"/>
              <w:ind w:left="63"/>
              <w:rPr>
                <w:sz w:val="20"/>
              </w:rPr>
            </w:pPr>
            <w:r>
              <w:rPr>
                <w:spacing w:val="-2"/>
                <w:sz w:val="20"/>
              </w:rPr>
              <w:t>426667.65</w:t>
            </w:r>
          </w:p>
        </w:tc>
        <w:tc>
          <w:tcPr>
            <w:tcW w:w="3476" w:type="dxa"/>
            <w:tcBorders>
              <w:left w:val="single" w:sz="6" w:space="0" w:color="CCCCCC"/>
              <w:right w:val="single" w:sz="4" w:space="0" w:color="CCCCCC"/>
            </w:tcBorders>
          </w:tcPr>
          <w:p w14:paraId="26458703" w14:textId="77777777" w:rsidR="00A97F47" w:rsidRDefault="00000000">
            <w:pPr>
              <w:pStyle w:val="TableParagraph"/>
              <w:ind w:left="63"/>
              <w:rPr>
                <w:sz w:val="20"/>
              </w:rPr>
            </w:pPr>
            <w:r>
              <w:rPr>
                <w:spacing w:val="-2"/>
                <w:sz w:val="20"/>
              </w:rPr>
              <w:t>4483062.02</w:t>
            </w:r>
          </w:p>
        </w:tc>
      </w:tr>
      <w:tr w:rsidR="00A97F47" w14:paraId="077B3A11" w14:textId="77777777">
        <w:trPr>
          <w:trHeight w:val="386"/>
        </w:trPr>
        <w:tc>
          <w:tcPr>
            <w:tcW w:w="2434" w:type="dxa"/>
            <w:tcBorders>
              <w:left w:val="single" w:sz="4" w:space="0" w:color="CCCCCC"/>
              <w:right w:val="single" w:sz="6" w:space="0" w:color="CCCCCC"/>
            </w:tcBorders>
          </w:tcPr>
          <w:p w14:paraId="7E2569F4" w14:textId="77777777" w:rsidR="00A97F47" w:rsidRDefault="00000000">
            <w:pPr>
              <w:pStyle w:val="TableParagraph"/>
              <w:rPr>
                <w:sz w:val="20"/>
              </w:rPr>
            </w:pPr>
            <w:r>
              <w:rPr>
                <w:spacing w:val="-10"/>
                <w:sz w:val="20"/>
              </w:rPr>
              <w:t>4</w:t>
            </w:r>
          </w:p>
        </w:tc>
        <w:tc>
          <w:tcPr>
            <w:tcW w:w="3153" w:type="dxa"/>
            <w:tcBorders>
              <w:top w:val="single" w:sz="6" w:space="0" w:color="CCCCCC"/>
              <w:left w:val="single" w:sz="6" w:space="0" w:color="CCCCCC"/>
              <w:bottom w:val="single" w:sz="6" w:space="0" w:color="CCCCCC"/>
              <w:right w:val="single" w:sz="6" w:space="0" w:color="CCCCCC"/>
            </w:tcBorders>
          </w:tcPr>
          <w:p w14:paraId="7C5EBDB5" w14:textId="77777777" w:rsidR="00A97F47" w:rsidRDefault="00000000">
            <w:pPr>
              <w:pStyle w:val="TableParagraph"/>
              <w:ind w:left="63"/>
              <w:rPr>
                <w:sz w:val="20"/>
              </w:rPr>
            </w:pPr>
            <w:r>
              <w:rPr>
                <w:spacing w:val="-2"/>
                <w:sz w:val="20"/>
              </w:rPr>
              <w:t>426663.29</w:t>
            </w:r>
          </w:p>
        </w:tc>
        <w:tc>
          <w:tcPr>
            <w:tcW w:w="3476" w:type="dxa"/>
            <w:tcBorders>
              <w:left w:val="single" w:sz="6" w:space="0" w:color="CCCCCC"/>
              <w:right w:val="single" w:sz="4" w:space="0" w:color="CCCCCC"/>
            </w:tcBorders>
          </w:tcPr>
          <w:p w14:paraId="59A0C38F" w14:textId="77777777" w:rsidR="00A97F47" w:rsidRDefault="00000000">
            <w:pPr>
              <w:pStyle w:val="TableParagraph"/>
              <w:ind w:left="63"/>
              <w:rPr>
                <w:sz w:val="20"/>
              </w:rPr>
            </w:pPr>
            <w:r>
              <w:rPr>
                <w:spacing w:val="-2"/>
                <w:sz w:val="20"/>
              </w:rPr>
              <w:t>4483067.07</w:t>
            </w:r>
          </w:p>
        </w:tc>
      </w:tr>
      <w:tr w:rsidR="00A97F47" w14:paraId="602DF1ED" w14:textId="77777777">
        <w:trPr>
          <w:trHeight w:val="388"/>
        </w:trPr>
        <w:tc>
          <w:tcPr>
            <w:tcW w:w="2434" w:type="dxa"/>
            <w:tcBorders>
              <w:left w:val="single" w:sz="4" w:space="0" w:color="CCCCCC"/>
              <w:right w:val="single" w:sz="6" w:space="0" w:color="CCCCCC"/>
            </w:tcBorders>
          </w:tcPr>
          <w:p w14:paraId="1D6F4DFC" w14:textId="77777777" w:rsidR="00A97F47" w:rsidRDefault="00000000">
            <w:pPr>
              <w:pStyle w:val="TableParagraph"/>
              <w:spacing w:before="78"/>
              <w:rPr>
                <w:sz w:val="20"/>
              </w:rPr>
            </w:pPr>
            <w:r>
              <w:rPr>
                <w:spacing w:val="-10"/>
                <w:sz w:val="20"/>
              </w:rPr>
              <w:t>5</w:t>
            </w:r>
          </w:p>
        </w:tc>
        <w:tc>
          <w:tcPr>
            <w:tcW w:w="3153" w:type="dxa"/>
            <w:tcBorders>
              <w:top w:val="single" w:sz="6" w:space="0" w:color="CCCCCC"/>
              <w:left w:val="single" w:sz="6" w:space="0" w:color="CCCCCC"/>
              <w:bottom w:val="single" w:sz="6" w:space="0" w:color="CCCCCC"/>
              <w:right w:val="single" w:sz="6" w:space="0" w:color="CCCCCC"/>
            </w:tcBorders>
          </w:tcPr>
          <w:p w14:paraId="520F6BAD" w14:textId="77777777" w:rsidR="00A97F47" w:rsidRDefault="00000000">
            <w:pPr>
              <w:pStyle w:val="TableParagraph"/>
              <w:spacing w:before="78"/>
              <w:ind w:left="63"/>
              <w:rPr>
                <w:sz w:val="20"/>
              </w:rPr>
            </w:pPr>
            <w:r>
              <w:rPr>
                <w:spacing w:val="-2"/>
                <w:sz w:val="20"/>
              </w:rPr>
              <w:t>426642.85</w:t>
            </w:r>
          </w:p>
        </w:tc>
        <w:tc>
          <w:tcPr>
            <w:tcW w:w="3476" w:type="dxa"/>
            <w:tcBorders>
              <w:left w:val="single" w:sz="6" w:space="0" w:color="CCCCCC"/>
              <w:right w:val="single" w:sz="4" w:space="0" w:color="CCCCCC"/>
            </w:tcBorders>
          </w:tcPr>
          <w:p w14:paraId="34A2AF5A" w14:textId="77777777" w:rsidR="00A97F47" w:rsidRDefault="00000000">
            <w:pPr>
              <w:pStyle w:val="TableParagraph"/>
              <w:spacing w:before="78"/>
              <w:ind w:left="63"/>
              <w:rPr>
                <w:sz w:val="20"/>
              </w:rPr>
            </w:pPr>
            <w:r>
              <w:rPr>
                <w:spacing w:val="-2"/>
                <w:sz w:val="20"/>
              </w:rPr>
              <w:t>4483092.05</w:t>
            </w:r>
          </w:p>
        </w:tc>
      </w:tr>
      <w:tr w:rsidR="00A97F47" w14:paraId="52C44FDF" w14:textId="77777777">
        <w:trPr>
          <w:trHeight w:val="391"/>
        </w:trPr>
        <w:tc>
          <w:tcPr>
            <w:tcW w:w="2434" w:type="dxa"/>
            <w:tcBorders>
              <w:left w:val="single" w:sz="4" w:space="0" w:color="CCCCCC"/>
              <w:bottom w:val="single" w:sz="6" w:space="0" w:color="CCCCCC"/>
              <w:right w:val="single" w:sz="6" w:space="0" w:color="CCCCCC"/>
            </w:tcBorders>
          </w:tcPr>
          <w:p w14:paraId="5DA6EFF5" w14:textId="77777777" w:rsidR="00A97F47" w:rsidRDefault="00000000">
            <w:pPr>
              <w:pStyle w:val="TableParagraph"/>
              <w:spacing w:before="78"/>
              <w:rPr>
                <w:sz w:val="20"/>
              </w:rPr>
            </w:pPr>
            <w:r>
              <w:rPr>
                <w:spacing w:val="-10"/>
                <w:sz w:val="20"/>
              </w:rPr>
              <w:t>6</w:t>
            </w:r>
          </w:p>
        </w:tc>
        <w:tc>
          <w:tcPr>
            <w:tcW w:w="3153" w:type="dxa"/>
            <w:tcBorders>
              <w:top w:val="single" w:sz="6" w:space="0" w:color="CCCCCC"/>
              <w:left w:val="single" w:sz="6" w:space="0" w:color="CCCCCC"/>
              <w:bottom w:val="single" w:sz="6" w:space="0" w:color="CCCCCC"/>
              <w:right w:val="single" w:sz="6" w:space="0" w:color="CCCCCC"/>
            </w:tcBorders>
          </w:tcPr>
          <w:p w14:paraId="68506231" w14:textId="77777777" w:rsidR="00A97F47" w:rsidRDefault="00000000">
            <w:pPr>
              <w:pStyle w:val="TableParagraph"/>
              <w:spacing w:before="78"/>
              <w:ind w:left="63"/>
              <w:rPr>
                <w:sz w:val="20"/>
              </w:rPr>
            </w:pPr>
            <w:r>
              <w:rPr>
                <w:spacing w:val="-2"/>
                <w:sz w:val="20"/>
              </w:rPr>
              <w:t>426650.69</w:t>
            </w:r>
          </w:p>
        </w:tc>
        <w:tc>
          <w:tcPr>
            <w:tcW w:w="3476" w:type="dxa"/>
            <w:tcBorders>
              <w:left w:val="single" w:sz="6" w:space="0" w:color="CCCCCC"/>
              <w:bottom w:val="single" w:sz="6" w:space="0" w:color="CCCCCC"/>
              <w:right w:val="single" w:sz="4" w:space="0" w:color="CCCCCC"/>
            </w:tcBorders>
          </w:tcPr>
          <w:p w14:paraId="6ED3E9FC" w14:textId="77777777" w:rsidR="00A97F47" w:rsidRDefault="00000000">
            <w:pPr>
              <w:pStyle w:val="TableParagraph"/>
              <w:spacing w:before="78"/>
              <w:ind w:left="63"/>
              <w:rPr>
                <w:sz w:val="20"/>
              </w:rPr>
            </w:pPr>
            <w:r>
              <w:rPr>
                <w:spacing w:val="-2"/>
                <w:sz w:val="20"/>
              </w:rPr>
              <w:t>4483106.26</w:t>
            </w:r>
          </w:p>
        </w:tc>
      </w:tr>
    </w:tbl>
    <w:p w14:paraId="50390A6F" w14:textId="77777777" w:rsidR="00A97F47" w:rsidRDefault="00A97F47">
      <w:pPr>
        <w:pStyle w:val="Textoindependiente"/>
        <w:spacing w:before="146"/>
      </w:pPr>
    </w:p>
    <w:p w14:paraId="375217CC" w14:textId="420E3635" w:rsidR="00A97F47" w:rsidRDefault="00000000">
      <w:pPr>
        <w:pStyle w:val="Textoindependiente"/>
        <w:spacing w:before="1" w:line="292" w:lineRule="auto"/>
        <w:ind w:left="142" w:right="141"/>
        <w:jc w:val="both"/>
      </w:pPr>
      <w:r>
        <w:t xml:space="preserve">Esta parcela responde a lo establecido en la Ley 9/2001 del Suelo de la Comunidad de Madrid, en cuanto a que los terrenos de Suelo Urbano Consolidado están legalmente afectados por la carga de ejecución y la financiación de todas las obras de urbanización que aún resten para que la parcela adquiera la condición de solar, de acuerdo con la alineación expedida y a las infraestructuras de urbanización pendientes a todo lo largo del perímetro de la parcela con la calle </w:t>
      </w:r>
      <w:r w:rsidR="003F78E0">
        <w:t>********.</w:t>
      </w:r>
    </w:p>
    <w:p w14:paraId="6367ADEC" w14:textId="77777777" w:rsidR="00A97F47" w:rsidRDefault="00A97F47">
      <w:pPr>
        <w:pStyle w:val="Textoindependiente"/>
        <w:spacing w:before="8"/>
      </w:pPr>
    </w:p>
    <w:p w14:paraId="1B881526" w14:textId="77777777" w:rsidR="00A97F47" w:rsidRDefault="00000000">
      <w:pPr>
        <w:pStyle w:val="Ttulo3"/>
      </w:pPr>
      <w:r>
        <w:t>Parcela</w:t>
      </w:r>
      <w:r>
        <w:rPr>
          <w:spacing w:val="-3"/>
        </w:rPr>
        <w:t xml:space="preserve"> </w:t>
      </w:r>
      <w:r>
        <w:t>Resultante</w:t>
      </w:r>
      <w:r>
        <w:rPr>
          <w:spacing w:val="-2"/>
        </w:rPr>
        <w:t xml:space="preserve"> </w:t>
      </w:r>
      <w:r>
        <w:t>3.</w:t>
      </w:r>
      <w:r>
        <w:rPr>
          <w:spacing w:val="-2"/>
        </w:rPr>
        <w:t xml:space="preserve"> </w:t>
      </w:r>
      <w:r>
        <w:t>Resto</w:t>
      </w:r>
      <w:r>
        <w:rPr>
          <w:spacing w:val="-2"/>
        </w:rPr>
        <w:t xml:space="preserve"> </w:t>
      </w:r>
      <w:r>
        <w:t>de</w:t>
      </w:r>
      <w:r>
        <w:rPr>
          <w:spacing w:val="-3"/>
        </w:rPr>
        <w:t xml:space="preserve"> </w:t>
      </w:r>
      <w:r>
        <w:t>finca</w:t>
      </w:r>
      <w:r>
        <w:rPr>
          <w:spacing w:val="-2"/>
        </w:rPr>
        <w:t xml:space="preserve"> </w:t>
      </w:r>
      <w:r>
        <w:t>matriz.</w:t>
      </w:r>
      <w:r>
        <w:rPr>
          <w:spacing w:val="-2"/>
        </w:rPr>
        <w:t xml:space="preserve"> </w:t>
      </w:r>
      <w:r>
        <w:t>Cesión</w:t>
      </w:r>
      <w:r>
        <w:rPr>
          <w:spacing w:val="-2"/>
        </w:rPr>
        <w:t xml:space="preserve"> </w:t>
      </w:r>
      <w:r>
        <w:t>vial</w:t>
      </w:r>
      <w:r>
        <w:rPr>
          <w:spacing w:val="-2"/>
        </w:rPr>
        <w:t xml:space="preserve"> público</w:t>
      </w:r>
    </w:p>
    <w:p w14:paraId="4EA0012F" w14:textId="77777777" w:rsidR="00A97F47" w:rsidRDefault="00A97F47">
      <w:pPr>
        <w:pStyle w:val="Textoindependiente"/>
        <w:spacing w:before="62"/>
        <w:rPr>
          <w:b/>
        </w:rPr>
      </w:pPr>
    </w:p>
    <w:p w14:paraId="6B5A529F" w14:textId="6738D826" w:rsidR="00A97F47" w:rsidRDefault="00000000">
      <w:pPr>
        <w:pStyle w:val="Textoindependiente"/>
        <w:spacing w:line="292" w:lineRule="auto"/>
        <w:ind w:left="142" w:right="141"/>
        <w:jc w:val="both"/>
      </w:pPr>
      <w:r>
        <w:t xml:space="preserve">Urbana, parcela situada en la calle </w:t>
      </w:r>
      <w:r w:rsidR="003F78E0">
        <w:t>*********************</w:t>
      </w:r>
      <w:r>
        <w:t xml:space="preserve">, con forma de polígono irregular y acceso por la calle </w:t>
      </w:r>
      <w:r w:rsidR="003F78E0">
        <w:t>***********</w:t>
      </w:r>
      <w:r>
        <w:t>, que cuenta con una superficie real de terreno de 10,00 m²,</w:t>
      </w:r>
      <w:r>
        <w:rPr>
          <w:spacing w:val="80"/>
        </w:rPr>
        <w:t xml:space="preserve"> </w:t>
      </w:r>
      <w:r>
        <w:t>y linda:</w:t>
      </w:r>
    </w:p>
    <w:p w14:paraId="032082D8" w14:textId="77777777" w:rsidR="00A97F47" w:rsidRDefault="00A97F47">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732"/>
        <w:gridCol w:w="8331"/>
      </w:tblGrid>
      <w:tr w:rsidR="00A97F47" w14:paraId="6C2B60EA" w14:textId="77777777">
        <w:trPr>
          <w:trHeight w:val="209"/>
        </w:trPr>
        <w:tc>
          <w:tcPr>
            <w:tcW w:w="732" w:type="dxa"/>
            <w:tcBorders>
              <w:left w:val="single" w:sz="4" w:space="0" w:color="CCCCCC"/>
              <w:bottom w:val="nil"/>
              <w:right w:val="single" w:sz="6" w:space="0" w:color="CCCCCC"/>
            </w:tcBorders>
            <w:shd w:val="clear" w:color="auto" w:fill="F3F3F3"/>
          </w:tcPr>
          <w:p w14:paraId="11484D4C" w14:textId="77777777" w:rsidR="00A97F47" w:rsidRDefault="00A97F47">
            <w:pPr>
              <w:pStyle w:val="TableParagraph"/>
              <w:spacing w:before="0"/>
              <w:ind w:left="0"/>
              <w:rPr>
                <w:rFonts w:ascii="Times New Roman"/>
                <w:sz w:val="14"/>
              </w:rPr>
            </w:pPr>
          </w:p>
        </w:tc>
        <w:tc>
          <w:tcPr>
            <w:tcW w:w="8331" w:type="dxa"/>
            <w:tcBorders>
              <w:left w:val="single" w:sz="6" w:space="0" w:color="CCCCCC"/>
              <w:bottom w:val="nil"/>
              <w:right w:val="single" w:sz="4" w:space="0" w:color="CCCCCC"/>
            </w:tcBorders>
            <w:shd w:val="clear" w:color="auto" w:fill="F3F3F3"/>
          </w:tcPr>
          <w:p w14:paraId="1DCA1243" w14:textId="77777777" w:rsidR="00A97F47" w:rsidRDefault="00A97F47">
            <w:pPr>
              <w:pStyle w:val="TableParagraph"/>
              <w:spacing w:before="0"/>
              <w:ind w:left="0"/>
              <w:rPr>
                <w:rFonts w:ascii="Times New Roman"/>
                <w:sz w:val="14"/>
              </w:rPr>
            </w:pPr>
          </w:p>
        </w:tc>
      </w:tr>
    </w:tbl>
    <w:p w14:paraId="5731E346" w14:textId="77777777" w:rsidR="00A97F47" w:rsidRDefault="00A97F47">
      <w:pPr>
        <w:pStyle w:val="TableParagraph"/>
        <w:rPr>
          <w:rFonts w:ascii="Times New Roman"/>
          <w:sz w:val="14"/>
        </w:rPr>
        <w:sectPr w:rsidR="00A97F47">
          <w:pgSz w:w="11910" w:h="16840"/>
          <w:pgMar w:top="1260" w:right="1275" w:bottom="1260" w:left="1275" w:header="225" w:footer="1060" w:gutter="0"/>
          <w:cols w:space="720"/>
        </w:sectPr>
      </w:pPr>
    </w:p>
    <w:p w14:paraId="2FE8CE6B" w14:textId="6C83B5AF" w:rsidR="00A97F47" w:rsidRDefault="00000000">
      <w:pPr>
        <w:pStyle w:val="Textoindependiente"/>
        <w:spacing w:before="10"/>
        <w:rPr>
          <w:sz w:val="12"/>
        </w:rPr>
      </w:pPr>
      <w:r>
        <w:rPr>
          <w:noProof/>
          <w:sz w:val="12"/>
        </w:rPr>
        <w:lastRenderedPageBreak/>
        <mc:AlternateContent>
          <mc:Choice Requires="wps">
            <w:drawing>
              <wp:anchor distT="0" distB="0" distL="0" distR="0" simplePos="0" relativeHeight="251710976" behindDoc="0" locked="0" layoutInCell="1" allowOverlap="1" wp14:anchorId="7E54C939" wp14:editId="7AA5C290">
                <wp:simplePos x="0" y="0"/>
                <wp:positionH relativeFrom="page">
                  <wp:posOffset>6807090</wp:posOffset>
                </wp:positionH>
                <wp:positionV relativeFrom="page">
                  <wp:posOffset>2818730</wp:posOffset>
                </wp:positionV>
                <wp:extent cx="419734" cy="3187065"/>
                <wp:effectExtent l="0" t="0" r="0" b="0"/>
                <wp:wrapNone/>
                <wp:docPr id="530" name="Text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FCDC04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5674EF"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E54C939" id="Textbox 530" o:spid="_x0000_s1272" type="#_x0000_t202" style="position:absolute;margin-left:536pt;margin-top:221.95pt;width:33.05pt;height:250.95pt;z-index:251710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8uAhfq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2FCDC04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35674EF"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732"/>
        <w:gridCol w:w="8331"/>
      </w:tblGrid>
      <w:tr w:rsidR="00A97F47" w14:paraId="6C56CB5A" w14:textId="77777777">
        <w:trPr>
          <w:trHeight w:val="603"/>
        </w:trPr>
        <w:tc>
          <w:tcPr>
            <w:tcW w:w="732" w:type="dxa"/>
            <w:tcBorders>
              <w:top w:val="nil"/>
              <w:bottom w:val="single" w:sz="8" w:space="0" w:color="CCCCCC"/>
              <w:right w:val="single" w:sz="6" w:space="0" w:color="CCCCCC"/>
            </w:tcBorders>
            <w:shd w:val="clear" w:color="auto" w:fill="F3F3F3"/>
          </w:tcPr>
          <w:p w14:paraId="1143BE7C" w14:textId="77777777" w:rsidR="00A97F47" w:rsidRDefault="00000000">
            <w:pPr>
              <w:pStyle w:val="TableParagraph"/>
              <w:spacing w:before="20" w:line="285" w:lineRule="auto"/>
              <w:ind w:right="53"/>
              <w:rPr>
                <w:sz w:val="20"/>
              </w:rPr>
            </w:pPr>
            <w:proofErr w:type="spellStart"/>
            <w:r>
              <w:rPr>
                <w:spacing w:val="-2"/>
                <w:sz w:val="20"/>
              </w:rPr>
              <w:t>Norest</w:t>
            </w:r>
            <w:proofErr w:type="spellEnd"/>
            <w:r>
              <w:rPr>
                <w:spacing w:val="-2"/>
                <w:sz w:val="20"/>
              </w:rPr>
              <w:t xml:space="preserve"> </w:t>
            </w:r>
            <w:r>
              <w:rPr>
                <w:spacing w:val="-6"/>
                <w:sz w:val="20"/>
              </w:rPr>
              <w:t>e:</w:t>
            </w:r>
          </w:p>
        </w:tc>
        <w:tc>
          <w:tcPr>
            <w:tcW w:w="8331" w:type="dxa"/>
            <w:tcBorders>
              <w:top w:val="nil"/>
              <w:left w:val="single" w:sz="6" w:space="0" w:color="CCCCCC"/>
              <w:bottom w:val="single" w:sz="8" w:space="0" w:color="CCCCCC"/>
            </w:tcBorders>
            <w:shd w:val="clear" w:color="auto" w:fill="F3F3F3"/>
          </w:tcPr>
          <w:p w14:paraId="6EEF45D4" w14:textId="77777777" w:rsidR="00A97F47" w:rsidRDefault="00000000">
            <w:pPr>
              <w:pStyle w:val="TableParagraph"/>
              <w:spacing w:before="20"/>
              <w:ind w:left="63"/>
              <w:rPr>
                <w:sz w:val="20"/>
              </w:rPr>
            </w:pPr>
            <w:r>
              <w:rPr>
                <w:sz w:val="20"/>
              </w:rPr>
              <w:t>En</w:t>
            </w:r>
            <w:r>
              <w:rPr>
                <w:spacing w:val="-3"/>
                <w:sz w:val="20"/>
              </w:rPr>
              <w:t xml:space="preserve"> </w:t>
            </w:r>
            <w:r>
              <w:rPr>
                <w:sz w:val="20"/>
              </w:rPr>
              <w:t>línea</w:t>
            </w:r>
            <w:r>
              <w:rPr>
                <w:spacing w:val="-2"/>
                <w:sz w:val="20"/>
              </w:rPr>
              <w:t xml:space="preserve"> </w:t>
            </w:r>
            <w:r>
              <w:rPr>
                <w:sz w:val="20"/>
              </w:rPr>
              <w:t>recta</w:t>
            </w:r>
            <w:r>
              <w:rPr>
                <w:spacing w:val="-3"/>
                <w:sz w:val="20"/>
              </w:rPr>
              <w:t xml:space="preserve"> </w:t>
            </w:r>
            <w:r>
              <w:rPr>
                <w:sz w:val="20"/>
              </w:rPr>
              <w:t>de</w:t>
            </w:r>
            <w:r>
              <w:rPr>
                <w:spacing w:val="-2"/>
                <w:sz w:val="20"/>
              </w:rPr>
              <w:t xml:space="preserve"> </w:t>
            </w:r>
            <w:r>
              <w:rPr>
                <w:sz w:val="20"/>
              </w:rPr>
              <w:t>0,59</w:t>
            </w:r>
            <w:r>
              <w:rPr>
                <w:spacing w:val="-2"/>
                <w:sz w:val="20"/>
              </w:rPr>
              <w:t xml:space="preserve"> </w:t>
            </w:r>
            <w:r>
              <w:rPr>
                <w:sz w:val="20"/>
              </w:rPr>
              <w:t>m</w:t>
            </w:r>
            <w:r>
              <w:rPr>
                <w:spacing w:val="-3"/>
                <w:sz w:val="20"/>
              </w:rPr>
              <w:t xml:space="preserve"> </w:t>
            </w:r>
            <w:r>
              <w:rPr>
                <w:sz w:val="20"/>
              </w:rPr>
              <w:t>con</w:t>
            </w:r>
            <w:r>
              <w:rPr>
                <w:spacing w:val="-2"/>
                <w:sz w:val="20"/>
              </w:rPr>
              <w:t xml:space="preserve"> </w:t>
            </w:r>
            <w:r>
              <w:rPr>
                <w:sz w:val="20"/>
              </w:rPr>
              <w:t>la</w:t>
            </w:r>
            <w:r>
              <w:rPr>
                <w:spacing w:val="-3"/>
                <w:sz w:val="20"/>
              </w:rPr>
              <w:t xml:space="preserve"> </w:t>
            </w:r>
            <w:r>
              <w:rPr>
                <w:sz w:val="20"/>
              </w:rPr>
              <w:t>calle</w:t>
            </w:r>
            <w:r>
              <w:rPr>
                <w:spacing w:val="-2"/>
                <w:sz w:val="20"/>
              </w:rPr>
              <w:t xml:space="preserve"> </w:t>
            </w:r>
            <w:r>
              <w:rPr>
                <w:sz w:val="20"/>
              </w:rPr>
              <w:t>Santa</w:t>
            </w:r>
            <w:r>
              <w:rPr>
                <w:spacing w:val="-2"/>
                <w:sz w:val="20"/>
              </w:rPr>
              <w:t xml:space="preserve"> </w:t>
            </w:r>
            <w:r>
              <w:rPr>
                <w:spacing w:val="-5"/>
                <w:sz w:val="20"/>
              </w:rPr>
              <w:t>Ana</w:t>
            </w:r>
          </w:p>
        </w:tc>
      </w:tr>
      <w:tr w:rsidR="00A97F47" w14:paraId="79B970F1" w14:textId="77777777">
        <w:trPr>
          <w:trHeight w:val="661"/>
        </w:trPr>
        <w:tc>
          <w:tcPr>
            <w:tcW w:w="732" w:type="dxa"/>
            <w:tcBorders>
              <w:top w:val="single" w:sz="8" w:space="0" w:color="CCCCCC"/>
              <w:bottom w:val="single" w:sz="8" w:space="0" w:color="CCCCCC"/>
              <w:right w:val="single" w:sz="6" w:space="0" w:color="CCCCCC"/>
            </w:tcBorders>
          </w:tcPr>
          <w:p w14:paraId="58C426EB" w14:textId="77777777" w:rsidR="00A97F47" w:rsidRDefault="00000000">
            <w:pPr>
              <w:pStyle w:val="TableParagraph"/>
              <w:spacing w:line="285" w:lineRule="auto"/>
              <w:ind w:right="53"/>
              <w:rPr>
                <w:sz w:val="20"/>
              </w:rPr>
            </w:pPr>
            <w:proofErr w:type="spellStart"/>
            <w:r>
              <w:rPr>
                <w:spacing w:val="-2"/>
                <w:sz w:val="20"/>
              </w:rPr>
              <w:t>Surest</w:t>
            </w:r>
            <w:proofErr w:type="spellEnd"/>
            <w:r>
              <w:rPr>
                <w:spacing w:val="-2"/>
                <w:sz w:val="20"/>
              </w:rPr>
              <w:t xml:space="preserve"> </w:t>
            </w:r>
            <w:r>
              <w:rPr>
                <w:spacing w:val="-6"/>
                <w:sz w:val="20"/>
              </w:rPr>
              <w:t>e:</w:t>
            </w:r>
          </w:p>
        </w:tc>
        <w:tc>
          <w:tcPr>
            <w:tcW w:w="8331" w:type="dxa"/>
            <w:tcBorders>
              <w:top w:val="single" w:sz="8" w:space="0" w:color="CCCCCC"/>
              <w:left w:val="single" w:sz="6" w:space="0" w:color="CCCCCC"/>
              <w:bottom w:val="single" w:sz="8" w:space="0" w:color="CCCCCC"/>
            </w:tcBorders>
          </w:tcPr>
          <w:p w14:paraId="7815DC82" w14:textId="77777777" w:rsidR="00A97F47" w:rsidRDefault="00000000">
            <w:pPr>
              <w:pStyle w:val="TableParagraph"/>
              <w:ind w:left="63"/>
              <w:rPr>
                <w:sz w:val="20"/>
              </w:rPr>
            </w:pPr>
            <w:r>
              <w:rPr>
                <w:sz w:val="20"/>
              </w:rPr>
              <w:t>En</w:t>
            </w:r>
            <w:r>
              <w:rPr>
                <w:spacing w:val="-3"/>
                <w:sz w:val="20"/>
              </w:rPr>
              <w:t xml:space="preserve"> </w:t>
            </w:r>
            <w:r>
              <w:rPr>
                <w:sz w:val="20"/>
              </w:rPr>
              <w:t>línea</w:t>
            </w:r>
            <w:r>
              <w:rPr>
                <w:spacing w:val="-2"/>
                <w:sz w:val="20"/>
              </w:rPr>
              <w:t xml:space="preserve"> </w:t>
            </w:r>
            <w:r>
              <w:rPr>
                <w:sz w:val="20"/>
              </w:rPr>
              <w:t>recta</w:t>
            </w:r>
            <w:r>
              <w:rPr>
                <w:spacing w:val="-3"/>
                <w:sz w:val="20"/>
              </w:rPr>
              <w:t xml:space="preserve"> </w:t>
            </w:r>
            <w:r>
              <w:rPr>
                <w:sz w:val="20"/>
              </w:rPr>
              <w:t>de</w:t>
            </w:r>
            <w:r>
              <w:rPr>
                <w:spacing w:val="-2"/>
                <w:sz w:val="20"/>
              </w:rPr>
              <w:t xml:space="preserve"> </w:t>
            </w:r>
            <w:r>
              <w:rPr>
                <w:sz w:val="20"/>
              </w:rPr>
              <w:t>16,94</w:t>
            </w:r>
            <w:r>
              <w:rPr>
                <w:spacing w:val="-3"/>
                <w:sz w:val="20"/>
              </w:rPr>
              <w:t xml:space="preserve"> </w:t>
            </w:r>
            <w:r>
              <w:rPr>
                <w:sz w:val="20"/>
              </w:rPr>
              <w:t>m</w:t>
            </w:r>
            <w:r>
              <w:rPr>
                <w:spacing w:val="-2"/>
                <w:sz w:val="20"/>
              </w:rPr>
              <w:t xml:space="preserve"> </w:t>
            </w:r>
            <w:r>
              <w:rPr>
                <w:sz w:val="20"/>
              </w:rPr>
              <w:t>con</w:t>
            </w:r>
            <w:r>
              <w:rPr>
                <w:spacing w:val="-3"/>
                <w:sz w:val="20"/>
              </w:rPr>
              <w:t xml:space="preserve"> </w:t>
            </w:r>
            <w:r>
              <w:rPr>
                <w:sz w:val="20"/>
              </w:rPr>
              <w:t>la</w:t>
            </w:r>
            <w:r>
              <w:rPr>
                <w:spacing w:val="-2"/>
                <w:sz w:val="20"/>
              </w:rPr>
              <w:t xml:space="preserve"> </w:t>
            </w:r>
            <w:r>
              <w:rPr>
                <w:sz w:val="20"/>
              </w:rPr>
              <w:t>calle</w:t>
            </w:r>
            <w:r>
              <w:rPr>
                <w:spacing w:val="-3"/>
                <w:sz w:val="20"/>
              </w:rPr>
              <w:t xml:space="preserve"> </w:t>
            </w:r>
            <w:r>
              <w:rPr>
                <w:sz w:val="20"/>
              </w:rPr>
              <w:t>Santa</w:t>
            </w:r>
            <w:r>
              <w:rPr>
                <w:spacing w:val="-2"/>
                <w:sz w:val="20"/>
              </w:rPr>
              <w:t xml:space="preserve"> </w:t>
            </w:r>
            <w:r>
              <w:rPr>
                <w:spacing w:val="-5"/>
                <w:sz w:val="20"/>
              </w:rPr>
              <w:t>Ana</w:t>
            </w:r>
          </w:p>
        </w:tc>
      </w:tr>
      <w:tr w:rsidR="00A97F47" w14:paraId="76AFAE26" w14:textId="77777777">
        <w:trPr>
          <w:trHeight w:val="660"/>
        </w:trPr>
        <w:tc>
          <w:tcPr>
            <w:tcW w:w="732" w:type="dxa"/>
            <w:tcBorders>
              <w:top w:val="single" w:sz="8" w:space="0" w:color="CCCCCC"/>
              <w:bottom w:val="single" w:sz="8" w:space="0" w:color="CCCCCC"/>
              <w:right w:val="single" w:sz="6" w:space="0" w:color="CCCCCC"/>
            </w:tcBorders>
          </w:tcPr>
          <w:p w14:paraId="5A2EC85B" w14:textId="77777777" w:rsidR="00A97F47" w:rsidRDefault="00000000">
            <w:pPr>
              <w:pStyle w:val="TableParagraph"/>
              <w:spacing w:line="285" w:lineRule="auto"/>
              <w:ind w:right="53"/>
              <w:rPr>
                <w:sz w:val="20"/>
              </w:rPr>
            </w:pPr>
            <w:proofErr w:type="spellStart"/>
            <w:r>
              <w:rPr>
                <w:spacing w:val="10"/>
                <w:sz w:val="20"/>
              </w:rPr>
              <w:t>Suroe</w:t>
            </w:r>
            <w:proofErr w:type="spellEnd"/>
            <w:r>
              <w:rPr>
                <w:spacing w:val="10"/>
                <w:sz w:val="20"/>
              </w:rPr>
              <w:t xml:space="preserve"> </w:t>
            </w:r>
            <w:proofErr w:type="spellStart"/>
            <w:r>
              <w:rPr>
                <w:spacing w:val="-4"/>
                <w:sz w:val="20"/>
              </w:rPr>
              <w:t>ste</w:t>
            </w:r>
            <w:proofErr w:type="spellEnd"/>
            <w:r>
              <w:rPr>
                <w:spacing w:val="-4"/>
                <w:sz w:val="20"/>
              </w:rPr>
              <w:t>:</w:t>
            </w:r>
          </w:p>
        </w:tc>
        <w:tc>
          <w:tcPr>
            <w:tcW w:w="8331" w:type="dxa"/>
            <w:tcBorders>
              <w:top w:val="single" w:sz="8" w:space="0" w:color="CCCCCC"/>
              <w:left w:val="single" w:sz="6" w:space="0" w:color="CCCCCC"/>
              <w:bottom w:val="single" w:sz="8" w:space="0" w:color="CCCCCC"/>
            </w:tcBorders>
          </w:tcPr>
          <w:p w14:paraId="4FC9402C" w14:textId="77777777" w:rsidR="00A97F47" w:rsidRDefault="00000000">
            <w:pPr>
              <w:pStyle w:val="TableParagraph"/>
              <w:ind w:left="63"/>
              <w:rPr>
                <w:sz w:val="20"/>
              </w:rPr>
            </w:pPr>
            <w:r>
              <w:rPr>
                <w:sz w:val="20"/>
              </w:rPr>
              <w:t>En</w:t>
            </w:r>
            <w:r>
              <w:rPr>
                <w:spacing w:val="-5"/>
                <w:sz w:val="20"/>
              </w:rPr>
              <w:t xml:space="preserve"> </w:t>
            </w:r>
            <w:r>
              <w:rPr>
                <w:sz w:val="20"/>
              </w:rPr>
              <w:t>línea</w:t>
            </w:r>
            <w:r>
              <w:rPr>
                <w:spacing w:val="-3"/>
                <w:sz w:val="20"/>
              </w:rPr>
              <w:t xml:space="preserve"> </w:t>
            </w:r>
            <w:r>
              <w:rPr>
                <w:sz w:val="20"/>
              </w:rPr>
              <w:t>recta</w:t>
            </w:r>
            <w:r>
              <w:rPr>
                <w:spacing w:val="-3"/>
                <w:sz w:val="20"/>
              </w:rPr>
              <w:t xml:space="preserve"> </w:t>
            </w:r>
            <w:r>
              <w:rPr>
                <w:sz w:val="20"/>
              </w:rPr>
              <w:t>de</w:t>
            </w:r>
            <w:r>
              <w:rPr>
                <w:spacing w:val="-3"/>
                <w:sz w:val="20"/>
              </w:rPr>
              <w:t xml:space="preserve"> </w:t>
            </w:r>
            <w:r>
              <w:rPr>
                <w:sz w:val="20"/>
              </w:rPr>
              <w:t>0,58</w:t>
            </w:r>
            <w:r>
              <w:rPr>
                <w:spacing w:val="-2"/>
                <w:sz w:val="20"/>
              </w:rPr>
              <w:t xml:space="preserve"> </w:t>
            </w:r>
            <w:r>
              <w:rPr>
                <w:sz w:val="20"/>
              </w:rPr>
              <w:t>m</w:t>
            </w:r>
            <w:r>
              <w:rPr>
                <w:spacing w:val="-3"/>
                <w:sz w:val="20"/>
              </w:rPr>
              <w:t xml:space="preserve"> </w:t>
            </w:r>
            <w:r>
              <w:rPr>
                <w:sz w:val="20"/>
              </w:rPr>
              <w:t>con</w:t>
            </w:r>
            <w:r>
              <w:rPr>
                <w:spacing w:val="-3"/>
                <w:sz w:val="20"/>
              </w:rPr>
              <w:t xml:space="preserve"> </w:t>
            </w:r>
            <w:r>
              <w:rPr>
                <w:sz w:val="20"/>
              </w:rPr>
              <w:t>parcela</w:t>
            </w:r>
            <w:r>
              <w:rPr>
                <w:spacing w:val="-3"/>
                <w:sz w:val="20"/>
              </w:rPr>
              <w:t xml:space="preserve"> </w:t>
            </w:r>
            <w:r>
              <w:rPr>
                <w:sz w:val="20"/>
              </w:rPr>
              <w:t>privada</w:t>
            </w:r>
            <w:r>
              <w:rPr>
                <w:spacing w:val="-3"/>
                <w:sz w:val="20"/>
              </w:rPr>
              <w:t xml:space="preserve"> </w:t>
            </w:r>
            <w:r>
              <w:rPr>
                <w:sz w:val="20"/>
              </w:rPr>
              <w:t>en</w:t>
            </w:r>
            <w:r>
              <w:rPr>
                <w:spacing w:val="-2"/>
                <w:sz w:val="20"/>
              </w:rPr>
              <w:t xml:space="preserve"> </w:t>
            </w:r>
            <w:r>
              <w:rPr>
                <w:sz w:val="20"/>
              </w:rPr>
              <w:t>calle</w:t>
            </w:r>
            <w:r>
              <w:rPr>
                <w:spacing w:val="-3"/>
                <w:sz w:val="20"/>
              </w:rPr>
              <w:t xml:space="preserve"> </w:t>
            </w:r>
            <w:r>
              <w:rPr>
                <w:sz w:val="20"/>
              </w:rPr>
              <w:t>Santa</w:t>
            </w:r>
            <w:r>
              <w:rPr>
                <w:spacing w:val="-3"/>
                <w:sz w:val="20"/>
              </w:rPr>
              <w:t xml:space="preserve"> </w:t>
            </w:r>
            <w:r>
              <w:rPr>
                <w:sz w:val="20"/>
              </w:rPr>
              <w:t>Ana</w:t>
            </w:r>
            <w:r>
              <w:rPr>
                <w:spacing w:val="-3"/>
                <w:sz w:val="20"/>
              </w:rPr>
              <w:t xml:space="preserve"> </w:t>
            </w:r>
            <w:proofErr w:type="spellStart"/>
            <w:r>
              <w:rPr>
                <w:sz w:val="20"/>
              </w:rPr>
              <w:t>nº</w:t>
            </w:r>
            <w:proofErr w:type="spellEnd"/>
            <w:r>
              <w:rPr>
                <w:spacing w:val="-2"/>
                <w:sz w:val="20"/>
              </w:rPr>
              <w:t xml:space="preserve"> </w:t>
            </w:r>
            <w:r>
              <w:rPr>
                <w:spacing w:val="-10"/>
                <w:sz w:val="20"/>
              </w:rPr>
              <w:t>7</w:t>
            </w:r>
          </w:p>
        </w:tc>
      </w:tr>
      <w:tr w:rsidR="00A97F47" w14:paraId="3DD912A8" w14:textId="77777777">
        <w:trPr>
          <w:trHeight w:val="661"/>
        </w:trPr>
        <w:tc>
          <w:tcPr>
            <w:tcW w:w="732" w:type="dxa"/>
            <w:tcBorders>
              <w:top w:val="single" w:sz="8" w:space="0" w:color="CCCCCC"/>
              <w:bottom w:val="single" w:sz="8" w:space="0" w:color="CCCCCC"/>
              <w:right w:val="single" w:sz="6" w:space="0" w:color="CCCCCC"/>
            </w:tcBorders>
          </w:tcPr>
          <w:p w14:paraId="4CB8E3A9" w14:textId="77777777" w:rsidR="00A97F47" w:rsidRDefault="00000000">
            <w:pPr>
              <w:pStyle w:val="TableParagraph"/>
              <w:spacing w:before="78" w:line="285" w:lineRule="auto"/>
              <w:ind w:right="52"/>
              <w:rPr>
                <w:sz w:val="20"/>
              </w:rPr>
            </w:pPr>
            <w:proofErr w:type="spellStart"/>
            <w:r>
              <w:rPr>
                <w:spacing w:val="8"/>
                <w:sz w:val="20"/>
              </w:rPr>
              <w:t>Noroe</w:t>
            </w:r>
            <w:proofErr w:type="spellEnd"/>
            <w:r>
              <w:rPr>
                <w:spacing w:val="8"/>
                <w:sz w:val="20"/>
              </w:rPr>
              <w:t xml:space="preserve"> </w:t>
            </w:r>
            <w:proofErr w:type="spellStart"/>
            <w:r>
              <w:rPr>
                <w:spacing w:val="-4"/>
                <w:sz w:val="20"/>
              </w:rPr>
              <w:t>ste</w:t>
            </w:r>
            <w:proofErr w:type="spellEnd"/>
            <w:r>
              <w:rPr>
                <w:spacing w:val="-4"/>
                <w:sz w:val="20"/>
              </w:rPr>
              <w:t>:</w:t>
            </w:r>
          </w:p>
        </w:tc>
        <w:tc>
          <w:tcPr>
            <w:tcW w:w="8331" w:type="dxa"/>
            <w:tcBorders>
              <w:top w:val="single" w:sz="8" w:space="0" w:color="CCCCCC"/>
              <w:left w:val="single" w:sz="6" w:space="0" w:color="CCCCCC"/>
              <w:bottom w:val="single" w:sz="8" w:space="0" w:color="CCCCCC"/>
            </w:tcBorders>
          </w:tcPr>
          <w:p w14:paraId="6C02ADF9" w14:textId="77777777" w:rsidR="00A97F47" w:rsidRDefault="00000000">
            <w:pPr>
              <w:pStyle w:val="TableParagraph"/>
              <w:spacing w:before="78" w:line="285" w:lineRule="auto"/>
              <w:ind w:left="63"/>
              <w:rPr>
                <w:sz w:val="20"/>
              </w:rPr>
            </w:pPr>
            <w:r>
              <w:rPr>
                <w:sz w:val="20"/>
              </w:rPr>
              <w:t>En</w:t>
            </w:r>
            <w:r>
              <w:rPr>
                <w:spacing w:val="39"/>
                <w:sz w:val="20"/>
              </w:rPr>
              <w:t xml:space="preserve"> </w:t>
            </w:r>
            <w:r>
              <w:rPr>
                <w:sz w:val="20"/>
              </w:rPr>
              <w:t>línea</w:t>
            </w:r>
            <w:r>
              <w:rPr>
                <w:spacing w:val="39"/>
                <w:sz w:val="20"/>
              </w:rPr>
              <w:t xml:space="preserve"> </w:t>
            </w:r>
            <w:r>
              <w:rPr>
                <w:sz w:val="20"/>
              </w:rPr>
              <w:t>recta</w:t>
            </w:r>
            <w:r>
              <w:rPr>
                <w:spacing w:val="39"/>
                <w:sz w:val="20"/>
              </w:rPr>
              <w:t xml:space="preserve"> </w:t>
            </w:r>
            <w:r>
              <w:rPr>
                <w:sz w:val="20"/>
              </w:rPr>
              <w:t>de</w:t>
            </w:r>
            <w:r>
              <w:rPr>
                <w:spacing w:val="39"/>
                <w:sz w:val="20"/>
              </w:rPr>
              <w:t xml:space="preserve"> </w:t>
            </w:r>
            <w:r>
              <w:rPr>
                <w:sz w:val="20"/>
              </w:rPr>
              <w:t>15,10</w:t>
            </w:r>
            <w:r>
              <w:rPr>
                <w:spacing w:val="39"/>
                <w:sz w:val="20"/>
              </w:rPr>
              <w:t xml:space="preserve"> </w:t>
            </w:r>
            <w:r>
              <w:rPr>
                <w:sz w:val="20"/>
              </w:rPr>
              <w:t>m</w:t>
            </w:r>
            <w:r>
              <w:rPr>
                <w:spacing w:val="39"/>
                <w:sz w:val="20"/>
              </w:rPr>
              <w:t xml:space="preserve"> </w:t>
            </w:r>
            <w:r>
              <w:rPr>
                <w:sz w:val="20"/>
              </w:rPr>
              <w:t>con</w:t>
            </w:r>
            <w:r>
              <w:rPr>
                <w:spacing w:val="39"/>
                <w:sz w:val="20"/>
              </w:rPr>
              <w:t xml:space="preserve"> </w:t>
            </w:r>
            <w:r>
              <w:rPr>
                <w:sz w:val="20"/>
              </w:rPr>
              <w:t>parcela</w:t>
            </w:r>
            <w:r>
              <w:rPr>
                <w:spacing w:val="39"/>
                <w:sz w:val="20"/>
              </w:rPr>
              <w:t xml:space="preserve"> </w:t>
            </w:r>
            <w:r>
              <w:rPr>
                <w:sz w:val="20"/>
              </w:rPr>
              <w:t>resultante</w:t>
            </w:r>
            <w:r>
              <w:rPr>
                <w:spacing w:val="39"/>
                <w:sz w:val="20"/>
              </w:rPr>
              <w:t xml:space="preserve"> </w:t>
            </w:r>
            <w:r>
              <w:rPr>
                <w:sz w:val="20"/>
              </w:rPr>
              <w:t>2</w:t>
            </w:r>
            <w:r>
              <w:rPr>
                <w:spacing w:val="39"/>
                <w:sz w:val="20"/>
              </w:rPr>
              <w:t xml:space="preserve"> </w:t>
            </w:r>
            <w:r>
              <w:rPr>
                <w:sz w:val="20"/>
              </w:rPr>
              <w:t>de</w:t>
            </w:r>
            <w:r>
              <w:rPr>
                <w:spacing w:val="39"/>
                <w:sz w:val="20"/>
              </w:rPr>
              <w:t xml:space="preserve"> </w:t>
            </w:r>
            <w:r>
              <w:rPr>
                <w:sz w:val="20"/>
              </w:rPr>
              <w:t>esta</w:t>
            </w:r>
            <w:r>
              <w:rPr>
                <w:spacing w:val="39"/>
                <w:sz w:val="20"/>
              </w:rPr>
              <w:t xml:space="preserve"> </w:t>
            </w:r>
            <w:r>
              <w:rPr>
                <w:sz w:val="20"/>
              </w:rPr>
              <w:t>segregación</w:t>
            </w:r>
            <w:r>
              <w:rPr>
                <w:spacing w:val="39"/>
                <w:sz w:val="20"/>
              </w:rPr>
              <w:t xml:space="preserve"> </w:t>
            </w:r>
            <w:r>
              <w:rPr>
                <w:sz w:val="20"/>
              </w:rPr>
              <w:t>y</w:t>
            </w:r>
            <w:r>
              <w:rPr>
                <w:spacing w:val="39"/>
                <w:sz w:val="20"/>
              </w:rPr>
              <w:t xml:space="preserve"> </w:t>
            </w:r>
            <w:r>
              <w:rPr>
                <w:sz w:val="20"/>
              </w:rPr>
              <w:t>2,00</w:t>
            </w:r>
            <w:r>
              <w:rPr>
                <w:spacing w:val="39"/>
                <w:sz w:val="20"/>
              </w:rPr>
              <w:t xml:space="preserve"> </w:t>
            </w:r>
            <w:r>
              <w:rPr>
                <w:sz w:val="20"/>
              </w:rPr>
              <w:t>m</w:t>
            </w:r>
            <w:r>
              <w:rPr>
                <w:spacing w:val="39"/>
                <w:sz w:val="20"/>
              </w:rPr>
              <w:t xml:space="preserve"> </w:t>
            </w:r>
            <w:r>
              <w:rPr>
                <w:sz w:val="20"/>
              </w:rPr>
              <w:t>con parcela resultante 1 de esta segregación</w:t>
            </w:r>
          </w:p>
        </w:tc>
      </w:tr>
    </w:tbl>
    <w:p w14:paraId="4BAD91C5" w14:textId="77777777" w:rsidR="00A97F47" w:rsidRDefault="00A97F47">
      <w:pPr>
        <w:pStyle w:val="Textoindependiente"/>
        <w:spacing w:before="153"/>
      </w:pPr>
    </w:p>
    <w:p w14:paraId="5CBE0B21" w14:textId="77777777" w:rsidR="00A97F47" w:rsidRDefault="00000000">
      <w:pPr>
        <w:pStyle w:val="Textoindependiente"/>
        <w:ind w:left="142"/>
      </w:pPr>
      <w:r>
        <w:t xml:space="preserve">Coordenadas </w:t>
      </w:r>
      <w:r>
        <w:rPr>
          <w:spacing w:val="-4"/>
        </w:rPr>
        <w:t>UTM:</w:t>
      </w:r>
    </w:p>
    <w:p w14:paraId="01BDE5A8" w14:textId="77777777" w:rsidR="00A97F47" w:rsidRDefault="00A97F47">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2434"/>
        <w:gridCol w:w="3153"/>
        <w:gridCol w:w="3476"/>
      </w:tblGrid>
      <w:tr w:rsidR="00A97F47" w14:paraId="013B6631" w14:textId="77777777">
        <w:trPr>
          <w:trHeight w:val="402"/>
        </w:trPr>
        <w:tc>
          <w:tcPr>
            <w:tcW w:w="9063" w:type="dxa"/>
            <w:gridSpan w:val="3"/>
            <w:tcBorders>
              <w:left w:val="single" w:sz="4" w:space="0" w:color="CCCCCC"/>
              <w:bottom w:val="single" w:sz="6" w:space="0" w:color="CCCCCC"/>
              <w:right w:val="single" w:sz="4" w:space="0" w:color="CCCCCC"/>
            </w:tcBorders>
            <w:shd w:val="clear" w:color="auto" w:fill="F3F3F3"/>
          </w:tcPr>
          <w:p w14:paraId="6D200A63" w14:textId="77777777" w:rsidR="00A97F47" w:rsidRDefault="00000000">
            <w:pPr>
              <w:pStyle w:val="TableParagraph"/>
              <w:spacing w:before="79"/>
              <w:rPr>
                <w:b/>
                <w:sz w:val="20"/>
              </w:rPr>
            </w:pPr>
            <w:r>
              <w:rPr>
                <w:b/>
                <w:sz w:val="20"/>
              </w:rPr>
              <w:t xml:space="preserve">COORDENADAS </w:t>
            </w:r>
            <w:r>
              <w:rPr>
                <w:b/>
                <w:spacing w:val="-5"/>
                <w:sz w:val="20"/>
              </w:rPr>
              <w:t>UTM</w:t>
            </w:r>
          </w:p>
        </w:tc>
      </w:tr>
      <w:tr w:rsidR="00A97F47" w14:paraId="718CC8B4" w14:textId="77777777">
        <w:trPr>
          <w:trHeight w:val="403"/>
        </w:trPr>
        <w:tc>
          <w:tcPr>
            <w:tcW w:w="2434" w:type="dxa"/>
            <w:tcBorders>
              <w:top w:val="single" w:sz="6" w:space="0" w:color="CCCCCC"/>
              <w:left w:val="single" w:sz="4" w:space="0" w:color="CCCCCC"/>
              <w:right w:val="single" w:sz="6" w:space="0" w:color="CCCCCC"/>
            </w:tcBorders>
          </w:tcPr>
          <w:p w14:paraId="5ECC1155" w14:textId="77777777" w:rsidR="00A97F47" w:rsidRDefault="00000000">
            <w:pPr>
              <w:pStyle w:val="TableParagraph"/>
              <w:spacing w:before="82"/>
              <w:rPr>
                <w:b/>
                <w:sz w:val="20"/>
              </w:rPr>
            </w:pPr>
            <w:r>
              <w:rPr>
                <w:b/>
                <w:spacing w:val="-2"/>
                <w:sz w:val="20"/>
              </w:rPr>
              <w:t>PUNTO</w:t>
            </w:r>
          </w:p>
        </w:tc>
        <w:tc>
          <w:tcPr>
            <w:tcW w:w="3153" w:type="dxa"/>
            <w:tcBorders>
              <w:top w:val="single" w:sz="6" w:space="0" w:color="CCCCCC"/>
              <w:left w:val="single" w:sz="6" w:space="0" w:color="CCCCCC"/>
              <w:bottom w:val="single" w:sz="6" w:space="0" w:color="CCCCCC"/>
              <w:right w:val="single" w:sz="6" w:space="0" w:color="CCCCCC"/>
            </w:tcBorders>
          </w:tcPr>
          <w:p w14:paraId="55C1D82C" w14:textId="77777777" w:rsidR="00A97F47" w:rsidRDefault="00000000">
            <w:pPr>
              <w:pStyle w:val="TableParagraph"/>
              <w:spacing w:before="82"/>
              <w:ind w:left="63"/>
              <w:rPr>
                <w:b/>
                <w:sz w:val="20"/>
              </w:rPr>
            </w:pPr>
            <w:r>
              <w:rPr>
                <w:b/>
                <w:spacing w:val="-10"/>
                <w:sz w:val="20"/>
              </w:rPr>
              <w:t>X</w:t>
            </w:r>
          </w:p>
        </w:tc>
        <w:tc>
          <w:tcPr>
            <w:tcW w:w="3476" w:type="dxa"/>
            <w:tcBorders>
              <w:top w:val="single" w:sz="6" w:space="0" w:color="CCCCCC"/>
              <w:left w:val="single" w:sz="6" w:space="0" w:color="CCCCCC"/>
              <w:right w:val="single" w:sz="4" w:space="0" w:color="CCCCCC"/>
            </w:tcBorders>
          </w:tcPr>
          <w:p w14:paraId="088F03AD" w14:textId="77777777" w:rsidR="00A97F47" w:rsidRDefault="00000000">
            <w:pPr>
              <w:pStyle w:val="TableParagraph"/>
              <w:spacing w:before="82"/>
              <w:ind w:left="63"/>
              <w:rPr>
                <w:b/>
                <w:sz w:val="20"/>
              </w:rPr>
            </w:pPr>
            <w:r>
              <w:rPr>
                <w:b/>
                <w:spacing w:val="-10"/>
                <w:sz w:val="20"/>
              </w:rPr>
              <w:t>Y</w:t>
            </w:r>
          </w:p>
        </w:tc>
      </w:tr>
      <w:tr w:rsidR="00A97F47" w14:paraId="2C285FD9" w14:textId="77777777">
        <w:trPr>
          <w:trHeight w:val="387"/>
        </w:trPr>
        <w:tc>
          <w:tcPr>
            <w:tcW w:w="2434" w:type="dxa"/>
            <w:tcBorders>
              <w:left w:val="single" w:sz="4" w:space="0" w:color="CCCCCC"/>
              <w:right w:val="single" w:sz="6" w:space="0" w:color="CCCCCC"/>
            </w:tcBorders>
          </w:tcPr>
          <w:p w14:paraId="40FC9ED2" w14:textId="77777777" w:rsidR="00A97F47" w:rsidRDefault="00000000">
            <w:pPr>
              <w:pStyle w:val="TableParagraph"/>
              <w:rPr>
                <w:sz w:val="20"/>
              </w:rPr>
            </w:pPr>
            <w:r>
              <w:rPr>
                <w:spacing w:val="-10"/>
                <w:sz w:val="20"/>
              </w:rPr>
              <w:t>1</w:t>
            </w:r>
          </w:p>
        </w:tc>
        <w:tc>
          <w:tcPr>
            <w:tcW w:w="3153" w:type="dxa"/>
            <w:tcBorders>
              <w:top w:val="single" w:sz="6" w:space="0" w:color="CCCCCC"/>
              <w:left w:val="single" w:sz="6" w:space="0" w:color="CCCCCC"/>
              <w:bottom w:val="single" w:sz="6" w:space="0" w:color="CCCCCC"/>
              <w:right w:val="single" w:sz="6" w:space="0" w:color="CCCCCC"/>
            </w:tcBorders>
          </w:tcPr>
          <w:p w14:paraId="3665BAD4" w14:textId="77777777" w:rsidR="00A97F47" w:rsidRDefault="00000000">
            <w:pPr>
              <w:pStyle w:val="TableParagraph"/>
              <w:ind w:left="63"/>
              <w:rPr>
                <w:sz w:val="20"/>
              </w:rPr>
            </w:pPr>
            <w:r>
              <w:rPr>
                <w:spacing w:val="-2"/>
                <w:sz w:val="20"/>
              </w:rPr>
              <w:t>426682.17</w:t>
            </w:r>
          </w:p>
        </w:tc>
        <w:tc>
          <w:tcPr>
            <w:tcW w:w="3476" w:type="dxa"/>
            <w:tcBorders>
              <w:left w:val="single" w:sz="6" w:space="0" w:color="CCCCCC"/>
              <w:right w:val="single" w:sz="4" w:space="0" w:color="CCCCCC"/>
            </w:tcBorders>
          </w:tcPr>
          <w:p w14:paraId="77BD1700" w14:textId="77777777" w:rsidR="00A97F47" w:rsidRDefault="00000000">
            <w:pPr>
              <w:pStyle w:val="TableParagraph"/>
              <w:ind w:left="63"/>
              <w:rPr>
                <w:sz w:val="20"/>
              </w:rPr>
            </w:pPr>
            <w:r>
              <w:rPr>
                <w:spacing w:val="-2"/>
                <w:sz w:val="20"/>
              </w:rPr>
              <w:t>4483071.09</w:t>
            </w:r>
          </w:p>
        </w:tc>
      </w:tr>
      <w:tr w:rsidR="00A97F47" w14:paraId="68B9293B" w14:textId="77777777">
        <w:trPr>
          <w:trHeight w:val="387"/>
        </w:trPr>
        <w:tc>
          <w:tcPr>
            <w:tcW w:w="2434" w:type="dxa"/>
            <w:tcBorders>
              <w:left w:val="single" w:sz="4" w:space="0" w:color="CCCCCC"/>
              <w:right w:val="single" w:sz="6" w:space="0" w:color="CCCCCC"/>
            </w:tcBorders>
          </w:tcPr>
          <w:p w14:paraId="23F1E39F" w14:textId="77777777" w:rsidR="00A97F47" w:rsidRDefault="00000000">
            <w:pPr>
              <w:pStyle w:val="TableParagraph"/>
              <w:spacing w:before="78"/>
              <w:rPr>
                <w:sz w:val="20"/>
              </w:rPr>
            </w:pPr>
            <w:r>
              <w:rPr>
                <w:spacing w:val="-10"/>
                <w:sz w:val="20"/>
              </w:rPr>
              <w:t>2</w:t>
            </w:r>
          </w:p>
        </w:tc>
        <w:tc>
          <w:tcPr>
            <w:tcW w:w="3153" w:type="dxa"/>
            <w:tcBorders>
              <w:top w:val="single" w:sz="6" w:space="0" w:color="CCCCCC"/>
              <w:left w:val="single" w:sz="6" w:space="0" w:color="CCCCCC"/>
              <w:bottom w:val="single" w:sz="6" w:space="0" w:color="CCCCCC"/>
              <w:right w:val="single" w:sz="6" w:space="0" w:color="CCCCCC"/>
            </w:tcBorders>
          </w:tcPr>
          <w:p w14:paraId="11B611CC" w14:textId="77777777" w:rsidR="00A97F47" w:rsidRDefault="00000000">
            <w:pPr>
              <w:pStyle w:val="TableParagraph"/>
              <w:spacing w:before="78"/>
              <w:ind w:left="63"/>
              <w:rPr>
                <w:sz w:val="20"/>
              </w:rPr>
            </w:pPr>
            <w:r>
              <w:rPr>
                <w:spacing w:val="-2"/>
                <w:sz w:val="20"/>
              </w:rPr>
              <w:t>426669.32</w:t>
            </w:r>
          </w:p>
        </w:tc>
        <w:tc>
          <w:tcPr>
            <w:tcW w:w="3476" w:type="dxa"/>
            <w:tcBorders>
              <w:left w:val="single" w:sz="6" w:space="0" w:color="CCCCCC"/>
              <w:right w:val="single" w:sz="4" w:space="0" w:color="CCCCCC"/>
            </w:tcBorders>
          </w:tcPr>
          <w:p w14:paraId="10D57A15" w14:textId="77777777" w:rsidR="00A97F47" w:rsidRDefault="00000000">
            <w:pPr>
              <w:pStyle w:val="TableParagraph"/>
              <w:spacing w:before="78"/>
              <w:ind w:left="63"/>
              <w:rPr>
                <w:sz w:val="20"/>
              </w:rPr>
            </w:pPr>
            <w:r>
              <w:rPr>
                <w:spacing w:val="-2"/>
                <w:sz w:val="20"/>
              </w:rPr>
              <w:t>4483060.07</w:t>
            </w:r>
          </w:p>
        </w:tc>
      </w:tr>
      <w:tr w:rsidR="00A97F47" w14:paraId="73035483" w14:textId="77777777">
        <w:trPr>
          <w:trHeight w:val="389"/>
        </w:trPr>
        <w:tc>
          <w:tcPr>
            <w:tcW w:w="2434" w:type="dxa"/>
            <w:tcBorders>
              <w:left w:val="single" w:sz="4" w:space="0" w:color="CCCCCC"/>
              <w:right w:val="single" w:sz="6" w:space="0" w:color="CCCCCC"/>
            </w:tcBorders>
          </w:tcPr>
          <w:p w14:paraId="226F9FB7" w14:textId="77777777" w:rsidR="00A97F47" w:rsidRDefault="00000000">
            <w:pPr>
              <w:pStyle w:val="TableParagraph"/>
              <w:spacing w:before="78"/>
              <w:rPr>
                <w:sz w:val="20"/>
              </w:rPr>
            </w:pPr>
            <w:r>
              <w:rPr>
                <w:spacing w:val="-10"/>
                <w:sz w:val="20"/>
              </w:rPr>
              <w:t>3</w:t>
            </w:r>
          </w:p>
        </w:tc>
        <w:tc>
          <w:tcPr>
            <w:tcW w:w="3153" w:type="dxa"/>
            <w:tcBorders>
              <w:top w:val="single" w:sz="6" w:space="0" w:color="CCCCCC"/>
              <w:left w:val="single" w:sz="6" w:space="0" w:color="CCCCCC"/>
              <w:bottom w:val="single" w:sz="6" w:space="0" w:color="CCCCCC"/>
              <w:right w:val="single" w:sz="6" w:space="0" w:color="CCCCCC"/>
            </w:tcBorders>
          </w:tcPr>
          <w:p w14:paraId="2F4EFCCF" w14:textId="77777777" w:rsidR="00A97F47" w:rsidRDefault="00000000">
            <w:pPr>
              <w:pStyle w:val="TableParagraph"/>
              <w:spacing w:before="78"/>
              <w:ind w:left="63"/>
              <w:rPr>
                <w:sz w:val="20"/>
              </w:rPr>
            </w:pPr>
            <w:r>
              <w:rPr>
                <w:spacing w:val="-2"/>
                <w:sz w:val="20"/>
              </w:rPr>
              <w:t>426668.94</w:t>
            </w:r>
          </w:p>
        </w:tc>
        <w:tc>
          <w:tcPr>
            <w:tcW w:w="3476" w:type="dxa"/>
            <w:tcBorders>
              <w:left w:val="single" w:sz="6" w:space="0" w:color="CCCCCC"/>
              <w:right w:val="single" w:sz="4" w:space="0" w:color="CCCCCC"/>
            </w:tcBorders>
          </w:tcPr>
          <w:p w14:paraId="04455610" w14:textId="77777777" w:rsidR="00A97F47" w:rsidRDefault="00000000">
            <w:pPr>
              <w:pStyle w:val="TableParagraph"/>
              <w:spacing w:before="78"/>
              <w:ind w:left="63"/>
              <w:rPr>
                <w:sz w:val="20"/>
              </w:rPr>
            </w:pPr>
            <w:r>
              <w:rPr>
                <w:spacing w:val="-2"/>
                <w:sz w:val="20"/>
              </w:rPr>
              <w:t>4483060.51</w:t>
            </w:r>
          </w:p>
        </w:tc>
      </w:tr>
      <w:tr w:rsidR="00A97F47" w14:paraId="5574A159" w14:textId="77777777">
        <w:trPr>
          <w:trHeight w:val="389"/>
        </w:trPr>
        <w:tc>
          <w:tcPr>
            <w:tcW w:w="2434" w:type="dxa"/>
            <w:tcBorders>
              <w:left w:val="single" w:sz="4" w:space="0" w:color="CCCCCC"/>
              <w:bottom w:val="single" w:sz="6" w:space="0" w:color="CCCCCC"/>
              <w:right w:val="single" w:sz="6" w:space="0" w:color="CCCCCC"/>
            </w:tcBorders>
          </w:tcPr>
          <w:p w14:paraId="61CE2857" w14:textId="77777777" w:rsidR="00A97F47" w:rsidRDefault="00000000">
            <w:pPr>
              <w:pStyle w:val="TableParagraph"/>
              <w:rPr>
                <w:sz w:val="20"/>
              </w:rPr>
            </w:pPr>
            <w:r>
              <w:rPr>
                <w:spacing w:val="-10"/>
                <w:sz w:val="20"/>
              </w:rPr>
              <w:t>4</w:t>
            </w:r>
          </w:p>
        </w:tc>
        <w:tc>
          <w:tcPr>
            <w:tcW w:w="3153" w:type="dxa"/>
            <w:tcBorders>
              <w:top w:val="single" w:sz="6" w:space="0" w:color="CCCCCC"/>
              <w:left w:val="single" w:sz="6" w:space="0" w:color="CCCCCC"/>
              <w:bottom w:val="single" w:sz="6" w:space="0" w:color="CCCCCC"/>
              <w:right w:val="single" w:sz="6" w:space="0" w:color="CCCCCC"/>
            </w:tcBorders>
          </w:tcPr>
          <w:p w14:paraId="3CEE6A19" w14:textId="77777777" w:rsidR="00A97F47" w:rsidRDefault="00000000">
            <w:pPr>
              <w:pStyle w:val="TableParagraph"/>
              <w:ind w:left="63"/>
              <w:rPr>
                <w:sz w:val="20"/>
              </w:rPr>
            </w:pPr>
            <w:r>
              <w:rPr>
                <w:spacing w:val="-2"/>
                <w:sz w:val="20"/>
              </w:rPr>
              <w:t>426681.92</w:t>
            </w:r>
          </w:p>
        </w:tc>
        <w:tc>
          <w:tcPr>
            <w:tcW w:w="3476" w:type="dxa"/>
            <w:tcBorders>
              <w:left w:val="single" w:sz="6" w:space="0" w:color="CCCCCC"/>
              <w:bottom w:val="single" w:sz="6" w:space="0" w:color="CCCCCC"/>
              <w:right w:val="single" w:sz="4" w:space="0" w:color="CCCCCC"/>
            </w:tcBorders>
          </w:tcPr>
          <w:p w14:paraId="2169086A" w14:textId="77777777" w:rsidR="00A97F47" w:rsidRDefault="00000000">
            <w:pPr>
              <w:pStyle w:val="TableParagraph"/>
              <w:ind w:left="63"/>
              <w:rPr>
                <w:sz w:val="20"/>
              </w:rPr>
            </w:pPr>
            <w:r>
              <w:rPr>
                <w:spacing w:val="-2"/>
                <w:sz w:val="20"/>
              </w:rPr>
              <w:t>4483071.65</w:t>
            </w:r>
          </w:p>
        </w:tc>
      </w:tr>
    </w:tbl>
    <w:p w14:paraId="765EC12D" w14:textId="77777777" w:rsidR="00A97F47" w:rsidRDefault="00A97F47">
      <w:pPr>
        <w:pStyle w:val="Textoindependiente"/>
        <w:spacing w:before="147"/>
      </w:pPr>
    </w:p>
    <w:p w14:paraId="2C25C021" w14:textId="77777777" w:rsidR="00A97F47" w:rsidRDefault="00000000">
      <w:pPr>
        <w:pStyle w:val="Textoindependiente"/>
        <w:spacing w:before="1"/>
        <w:ind w:left="142"/>
      </w:pPr>
      <w:r>
        <w:t>Esta</w:t>
      </w:r>
      <w:r>
        <w:rPr>
          <w:spacing w:val="-4"/>
        </w:rPr>
        <w:t xml:space="preserve"> </w:t>
      </w:r>
      <w:r>
        <w:t>parcela</w:t>
      </w:r>
      <w:r>
        <w:rPr>
          <w:spacing w:val="-4"/>
        </w:rPr>
        <w:t xml:space="preserve"> </w:t>
      </w:r>
      <w:r>
        <w:t>es</w:t>
      </w:r>
      <w:r>
        <w:rPr>
          <w:spacing w:val="-4"/>
        </w:rPr>
        <w:t xml:space="preserve"> </w:t>
      </w:r>
      <w:r>
        <w:t>objeto</w:t>
      </w:r>
      <w:r>
        <w:rPr>
          <w:spacing w:val="-4"/>
        </w:rPr>
        <w:t xml:space="preserve"> </w:t>
      </w:r>
      <w:r>
        <w:t>de</w:t>
      </w:r>
      <w:r>
        <w:rPr>
          <w:spacing w:val="-3"/>
        </w:rPr>
        <w:t xml:space="preserve"> </w:t>
      </w:r>
      <w:r>
        <w:t>cesión</w:t>
      </w:r>
      <w:r>
        <w:rPr>
          <w:spacing w:val="-4"/>
        </w:rPr>
        <w:t xml:space="preserve"> </w:t>
      </w:r>
      <w:r>
        <w:t>al</w:t>
      </w:r>
      <w:r>
        <w:rPr>
          <w:spacing w:val="-4"/>
        </w:rPr>
        <w:t xml:space="preserve"> </w:t>
      </w:r>
      <w:r>
        <w:t>Ayuntamiento</w:t>
      </w:r>
      <w:r>
        <w:rPr>
          <w:spacing w:val="-4"/>
        </w:rPr>
        <w:t xml:space="preserve"> </w:t>
      </w:r>
      <w:r>
        <w:t>para</w:t>
      </w:r>
      <w:r>
        <w:rPr>
          <w:spacing w:val="-4"/>
        </w:rPr>
        <w:t xml:space="preserve"> </w:t>
      </w:r>
      <w:r>
        <w:t>vial</w:t>
      </w:r>
      <w:r>
        <w:rPr>
          <w:spacing w:val="-3"/>
        </w:rPr>
        <w:t xml:space="preserve"> </w:t>
      </w:r>
      <w:r>
        <w:rPr>
          <w:spacing w:val="-2"/>
        </w:rPr>
        <w:t>público</w:t>
      </w:r>
    </w:p>
    <w:p w14:paraId="3F48714E" w14:textId="77777777" w:rsidR="00A97F47" w:rsidRDefault="00A97F47">
      <w:pPr>
        <w:pStyle w:val="Textoindependiente"/>
        <w:spacing w:before="60"/>
      </w:pPr>
    </w:p>
    <w:p w14:paraId="592F8378" w14:textId="77777777" w:rsidR="00A97F47" w:rsidRDefault="00000000">
      <w:pPr>
        <w:pStyle w:val="Textoindependiente"/>
        <w:ind w:left="142"/>
      </w:pPr>
      <w:r>
        <w:t>2º.-</w:t>
      </w:r>
      <w:r>
        <w:rPr>
          <w:spacing w:val="-5"/>
        </w:rPr>
        <w:t xml:space="preserve"> </w:t>
      </w:r>
      <w:r>
        <w:t>Notificar</w:t>
      </w:r>
      <w:r>
        <w:rPr>
          <w:spacing w:val="-3"/>
        </w:rPr>
        <w:t xml:space="preserve"> </w:t>
      </w:r>
      <w:r>
        <w:t>el</w:t>
      </w:r>
      <w:r>
        <w:rPr>
          <w:spacing w:val="-3"/>
        </w:rPr>
        <w:t xml:space="preserve"> </w:t>
      </w:r>
      <w:r>
        <w:t>presente</w:t>
      </w:r>
      <w:r>
        <w:rPr>
          <w:spacing w:val="-3"/>
        </w:rPr>
        <w:t xml:space="preserve"> </w:t>
      </w:r>
      <w:r>
        <w:t>acuerdo</w:t>
      </w:r>
      <w:r>
        <w:rPr>
          <w:spacing w:val="-3"/>
        </w:rPr>
        <w:t xml:space="preserve"> </w:t>
      </w:r>
      <w:r>
        <w:t>al</w:t>
      </w:r>
      <w:r>
        <w:rPr>
          <w:spacing w:val="-3"/>
        </w:rPr>
        <w:t xml:space="preserve"> </w:t>
      </w:r>
      <w:r>
        <w:t>interesado</w:t>
      </w:r>
      <w:r>
        <w:rPr>
          <w:spacing w:val="-3"/>
        </w:rPr>
        <w:t xml:space="preserve"> </w:t>
      </w:r>
      <w:r>
        <w:t>con</w:t>
      </w:r>
      <w:r>
        <w:rPr>
          <w:spacing w:val="-3"/>
        </w:rPr>
        <w:t xml:space="preserve"> </w:t>
      </w:r>
      <w:r>
        <w:t>indicación</w:t>
      </w:r>
      <w:r>
        <w:rPr>
          <w:spacing w:val="-3"/>
        </w:rPr>
        <w:t xml:space="preserve"> </w:t>
      </w:r>
      <w:r>
        <w:t>de</w:t>
      </w:r>
      <w:r>
        <w:rPr>
          <w:spacing w:val="-3"/>
        </w:rPr>
        <w:t xml:space="preserve"> </w:t>
      </w:r>
      <w:r>
        <w:t>los</w:t>
      </w:r>
      <w:r>
        <w:rPr>
          <w:spacing w:val="-3"/>
        </w:rPr>
        <w:t xml:space="preserve"> </w:t>
      </w:r>
      <w:r>
        <w:t>recursos</w:t>
      </w:r>
      <w:r>
        <w:rPr>
          <w:spacing w:val="-3"/>
        </w:rPr>
        <w:t xml:space="preserve"> </w:t>
      </w:r>
      <w:r>
        <w:rPr>
          <w:spacing w:val="-2"/>
        </w:rPr>
        <w:t>procedentes.</w:t>
      </w:r>
    </w:p>
    <w:p w14:paraId="0ED36D09" w14:textId="77777777" w:rsidR="00A97F47" w:rsidRDefault="00A97F47">
      <w:pPr>
        <w:pStyle w:val="Textoindependiente"/>
        <w:spacing w:before="28"/>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A97F47" w14:paraId="14E6F228" w14:textId="77777777">
        <w:trPr>
          <w:trHeight w:val="975"/>
        </w:trPr>
        <w:tc>
          <w:tcPr>
            <w:tcW w:w="9062" w:type="dxa"/>
            <w:gridSpan w:val="2"/>
            <w:tcBorders>
              <w:left w:val="single" w:sz="4" w:space="0" w:color="CCCCCC"/>
              <w:bottom w:val="single" w:sz="8" w:space="0" w:color="CCCCCC"/>
              <w:right w:val="single" w:sz="4" w:space="0" w:color="CCCCCC"/>
            </w:tcBorders>
            <w:shd w:val="clear" w:color="auto" w:fill="F3F3F3"/>
          </w:tcPr>
          <w:p w14:paraId="600AAEF6" w14:textId="17F6228D" w:rsidR="00A97F47" w:rsidRDefault="00000000">
            <w:pPr>
              <w:pStyle w:val="TableParagraph"/>
              <w:spacing w:before="83" w:line="297" w:lineRule="auto"/>
              <w:ind w:right="52"/>
              <w:jc w:val="both"/>
              <w:rPr>
                <w:b/>
                <w:sz w:val="20"/>
              </w:rPr>
            </w:pPr>
            <w:r>
              <w:rPr>
                <w:b/>
                <w:sz w:val="20"/>
              </w:rPr>
              <w:t xml:space="preserve">Finalizar el procedimiento de comprobación de la declaración responsable de primera ocupación, declarando su conformidad para la primera ocupación de vivienda unifamiliar aislada sita en la calle </w:t>
            </w:r>
            <w:r w:rsidR="003F78E0">
              <w:rPr>
                <w:b/>
                <w:sz w:val="20"/>
              </w:rPr>
              <w:t>****************************</w:t>
            </w:r>
            <w:r>
              <w:rPr>
                <w:b/>
                <w:sz w:val="20"/>
              </w:rPr>
              <w:t xml:space="preserve">. </w:t>
            </w:r>
            <w:proofErr w:type="spellStart"/>
            <w:r>
              <w:rPr>
                <w:b/>
                <w:sz w:val="20"/>
              </w:rPr>
              <w:t>Expte</w:t>
            </w:r>
            <w:proofErr w:type="spellEnd"/>
            <w:r>
              <w:rPr>
                <w:b/>
                <w:sz w:val="20"/>
              </w:rPr>
              <w:t>. 2513/2024.</w:t>
            </w:r>
          </w:p>
        </w:tc>
      </w:tr>
      <w:tr w:rsidR="00A97F47" w14:paraId="005CF319" w14:textId="77777777">
        <w:trPr>
          <w:trHeight w:val="399"/>
        </w:trPr>
        <w:tc>
          <w:tcPr>
            <w:tcW w:w="1877" w:type="dxa"/>
            <w:tcBorders>
              <w:top w:val="single" w:sz="8" w:space="0" w:color="CCCCCC"/>
              <w:left w:val="single" w:sz="4" w:space="0" w:color="CCCCCC"/>
              <w:bottom w:val="single" w:sz="8" w:space="0" w:color="CCCCCC"/>
            </w:tcBorders>
          </w:tcPr>
          <w:p w14:paraId="7AE49363" w14:textId="77777777" w:rsidR="00A97F47" w:rsidRDefault="00000000">
            <w:pPr>
              <w:pStyle w:val="TableParagraph"/>
              <w:spacing w:before="79"/>
              <w:rPr>
                <w:b/>
                <w:sz w:val="20"/>
              </w:rPr>
            </w:pPr>
            <w:r>
              <w:rPr>
                <w:b/>
                <w:spacing w:val="-2"/>
                <w:sz w:val="20"/>
              </w:rPr>
              <w:t>Favorable</w:t>
            </w:r>
          </w:p>
        </w:tc>
        <w:tc>
          <w:tcPr>
            <w:tcW w:w="7185" w:type="dxa"/>
            <w:tcBorders>
              <w:top w:val="single" w:sz="8" w:space="0" w:color="CCCCCC"/>
              <w:bottom w:val="single" w:sz="8" w:space="0" w:color="CCCCCC"/>
              <w:right w:val="single" w:sz="4" w:space="0" w:color="CCCCCC"/>
            </w:tcBorders>
          </w:tcPr>
          <w:p w14:paraId="2DF73946"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8E6B032" w14:textId="77777777" w:rsidR="00A97F47" w:rsidRDefault="00A97F47">
      <w:pPr>
        <w:pStyle w:val="Textoindependiente"/>
        <w:spacing w:before="145"/>
      </w:pPr>
    </w:p>
    <w:p w14:paraId="150224CB"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E4A2B33" w14:textId="77777777" w:rsidR="00A97F47" w:rsidRDefault="00A97F47">
      <w:pPr>
        <w:pStyle w:val="Textoindependiente"/>
        <w:spacing w:before="61"/>
        <w:rPr>
          <w:b/>
        </w:rPr>
      </w:pPr>
    </w:p>
    <w:p w14:paraId="4E67F53E" w14:textId="52B49D15" w:rsidR="00A97F47" w:rsidRDefault="00000000">
      <w:pPr>
        <w:pStyle w:val="Textoindependiente"/>
        <w:spacing w:before="1" w:line="295" w:lineRule="auto"/>
        <w:ind w:left="142" w:right="141"/>
        <w:jc w:val="both"/>
      </w:pPr>
      <w:proofErr w:type="gramStart"/>
      <w:r>
        <w:rPr>
          <w:b/>
        </w:rPr>
        <w:t>Primero.-</w:t>
      </w:r>
      <w:proofErr w:type="gramEnd"/>
      <w:r>
        <w:rPr>
          <w:b/>
        </w:rPr>
        <w:t xml:space="preserve"> </w:t>
      </w:r>
      <w:r>
        <w:t>Con fecha 18 de diciembre de 2023, número de registro de entrada 2023-37277-E, D</w:t>
      </w:r>
      <w:r w:rsidR="003F78E0">
        <w:t>.</w:t>
      </w:r>
      <w:r>
        <w:t xml:space="preserve">ª </w:t>
      </w:r>
      <w:r w:rsidR="003F78E0">
        <w:t>A.G.A.</w:t>
      </w:r>
      <w:r>
        <w:t xml:space="preserve">, presenta declaración responsable de primera ocupación de Vivienda unifamiliar aislada ejecutada en la C/ </w:t>
      </w:r>
      <w:r w:rsidR="003F78E0">
        <w:t>**************************</w:t>
      </w:r>
      <w:r>
        <w:t>, ejecutada al amparo de la licencia concedida con número de expediente 94/2021-01.</w:t>
      </w:r>
    </w:p>
    <w:p w14:paraId="05382614" w14:textId="77777777" w:rsidR="00A97F47" w:rsidRDefault="00A97F47">
      <w:pPr>
        <w:pStyle w:val="Textoindependiente"/>
        <w:spacing w:before="4"/>
      </w:pPr>
    </w:p>
    <w:p w14:paraId="56198144" w14:textId="77777777" w:rsidR="00A97F47" w:rsidRDefault="00000000">
      <w:pPr>
        <w:pStyle w:val="Textoindependiente"/>
        <w:spacing w:line="297" w:lineRule="auto"/>
        <w:ind w:left="142" w:right="149"/>
        <w:jc w:val="both"/>
      </w:pPr>
      <w:proofErr w:type="gramStart"/>
      <w:r>
        <w:rPr>
          <w:b/>
        </w:rPr>
        <w:t>Segundo.-</w:t>
      </w:r>
      <w:proofErr w:type="gramEnd"/>
      <w:r>
        <w:rPr>
          <w:b/>
        </w:rPr>
        <w:t xml:space="preserve"> </w:t>
      </w:r>
      <w:r>
        <w:t>El 5 y 21 de febrero de 2024, número de registro de entrada 2024-E-RE-2571 y 2024-E- RE-3951, la interesada presenta documentación para su incorporación al expediente.</w:t>
      </w:r>
    </w:p>
    <w:p w14:paraId="2B80E9CB" w14:textId="77777777" w:rsidR="00A97F47" w:rsidRDefault="00A97F47">
      <w:pPr>
        <w:pStyle w:val="Textoindependiente"/>
        <w:spacing w:before="4"/>
      </w:pPr>
    </w:p>
    <w:p w14:paraId="0B95CD4B" w14:textId="275B16BA" w:rsidR="00A97F47" w:rsidRDefault="00000000">
      <w:pPr>
        <w:pStyle w:val="Textoindependiente"/>
        <w:spacing w:line="295" w:lineRule="auto"/>
        <w:ind w:left="142" w:right="141"/>
        <w:jc w:val="both"/>
      </w:pPr>
      <w:proofErr w:type="gramStart"/>
      <w:r>
        <w:rPr>
          <w:b/>
        </w:rPr>
        <w:t>Tercera.-</w:t>
      </w:r>
      <w:proofErr w:type="gramEnd"/>
      <w:r>
        <w:rPr>
          <w:b/>
        </w:rPr>
        <w:t xml:space="preserve"> </w:t>
      </w:r>
      <w:r>
        <w:t xml:space="preserve">El día 18 de junio de 2024 se emite requerimiento de subsanación de deficiencias, como consecuencia del informe del Ingeniero de Caminos Municipal, </w:t>
      </w:r>
      <w:r w:rsidR="003F78E0">
        <w:t xml:space="preserve">D. </w:t>
      </w:r>
      <w:r>
        <w:t>Manuel Ariño, que fue debidamente notificado, tal y como consta en el expediente.</w:t>
      </w:r>
    </w:p>
    <w:p w14:paraId="0CF160BC" w14:textId="77777777" w:rsidR="00A97F47" w:rsidRDefault="00A97F47">
      <w:pPr>
        <w:pStyle w:val="Textoindependiente"/>
        <w:spacing w:line="295" w:lineRule="auto"/>
        <w:jc w:val="both"/>
        <w:sectPr w:rsidR="00A97F47">
          <w:pgSz w:w="11910" w:h="16840"/>
          <w:pgMar w:top="1260" w:right="1275" w:bottom="1260" w:left="1275" w:header="225" w:footer="1060" w:gutter="0"/>
          <w:cols w:space="720"/>
        </w:sectPr>
      </w:pPr>
    </w:p>
    <w:p w14:paraId="2318BF66" w14:textId="2E64F056" w:rsidR="00A97F47" w:rsidRDefault="00000000">
      <w:pPr>
        <w:pStyle w:val="Textoindependiente"/>
        <w:spacing w:before="180" w:line="295" w:lineRule="auto"/>
        <w:ind w:left="142" w:right="141"/>
        <w:jc w:val="both"/>
      </w:pPr>
      <w:r>
        <w:rPr>
          <w:noProof/>
        </w:rPr>
        <w:lastRenderedPageBreak/>
        <mc:AlternateContent>
          <mc:Choice Requires="wps">
            <w:drawing>
              <wp:anchor distT="0" distB="0" distL="0" distR="0" simplePos="0" relativeHeight="251712000" behindDoc="0" locked="0" layoutInCell="1" allowOverlap="1" wp14:anchorId="28BC71A7" wp14:editId="442603A6">
                <wp:simplePos x="0" y="0"/>
                <wp:positionH relativeFrom="page">
                  <wp:posOffset>6807090</wp:posOffset>
                </wp:positionH>
                <wp:positionV relativeFrom="page">
                  <wp:posOffset>2818730</wp:posOffset>
                </wp:positionV>
                <wp:extent cx="419734" cy="3187065"/>
                <wp:effectExtent l="0" t="0" r="0" b="0"/>
                <wp:wrapNone/>
                <wp:docPr id="532" name="Text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04E9F0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38BAF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8BC71A7" id="Textbox 532" o:spid="_x0000_s1273" type="#_x0000_t202" style="position:absolute;left:0;text-align:left;margin-left:536pt;margin-top:221.95pt;width:33.05pt;height:250.95pt;z-index:251712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XrS7jq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004E9F0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38BAF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proofErr w:type="gramStart"/>
      <w:r>
        <w:rPr>
          <w:b/>
        </w:rPr>
        <w:t>Cuarto.-</w:t>
      </w:r>
      <w:proofErr w:type="gramEnd"/>
      <w:r>
        <w:rPr>
          <w:b/>
        </w:rPr>
        <w:t xml:space="preserve"> </w:t>
      </w:r>
      <w:r>
        <w:t>Con fecha 20 de junio; 30 de julio; 9 de septiembre; 2 de octubre y 23 de diciembre,</w:t>
      </w:r>
      <w:r>
        <w:rPr>
          <w:spacing w:val="40"/>
        </w:rPr>
        <w:t xml:space="preserve"> </w:t>
      </w:r>
      <w:r>
        <w:t>números de registro de entrada 2024-E-RE-19364; 2024-E-RE-22784; 2024-E-RE-26435; 2024-E- RE-29664 y 2024-E-RE-38245, la interesada aporta la documentación requerida para su</w:t>
      </w:r>
      <w:r>
        <w:rPr>
          <w:spacing w:val="40"/>
        </w:rPr>
        <w:t xml:space="preserve"> </w:t>
      </w:r>
      <w:r>
        <w:t>incorporación al expediente.</w:t>
      </w:r>
    </w:p>
    <w:p w14:paraId="07738140" w14:textId="77777777" w:rsidR="00A97F47" w:rsidRDefault="00A97F47">
      <w:pPr>
        <w:pStyle w:val="Textoindependiente"/>
        <w:spacing w:before="4"/>
      </w:pPr>
    </w:p>
    <w:p w14:paraId="75323BE1" w14:textId="43AB8FE8" w:rsidR="00A97F47" w:rsidRDefault="00000000">
      <w:pPr>
        <w:pStyle w:val="Textoindependiente"/>
        <w:spacing w:line="297" w:lineRule="auto"/>
        <w:ind w:left="142" w:right="141"/>
        <w:jc w:val="both"/>
      </w:pPr>
      <w:proofErr w:type="gramStart"/>
      <w:r>
        <w:rPr>
          <w:b/>
        </w:rPr>
        <w:t>Quinto.-</w:t>
      </w:r>
      <w:proofErr w:type="gramEnd"/>
      <w:r>
        <w:rPr>
          <w:b/>
        </w:rPr>
        <w:t xml:space="preserve"> </w:t>
      </w:r>
      <w:r>
        <w:t>Con fecha 10 de febrero de 2025, se emite informe por el Arquitecto Técnico que motiva la formulación de un nuevo requerimiento de subsanación de deficiencias</w:t>
      </w:r>
      <w:r w:rsidR="003F78E0">
        <w:t>.</w:t>
      </w:r>
    </w:p>
    <w:p w14:paraId="23301975" w14:textId="77777777" w:rsidR="00A97F47" w:rsidRDefault="00A97F47">
      <w:pPr>
        <w:pStyle w:val="Textoindependiente"/>
        <w:spacing w:before="5"/>
      </w:pPr>
    </w:p>
    <w:p w14:paraId="074D5494" w14:textId="77777777" w:rsidR="00A97F47" w:rsidRDefault="00000000">
      <w:pPr>
        <w:pStyle w:val="Textoindependiente"/>
        <w:spacing w:line="295" w:lineRule="auto"/>
        <w:ind w:left="142" w:right="140"/>
        <w:jc w:val="both"/>
      </w:pPr>
      <w:proofErr w:type="gramStart"/>
      <w:r>
        <w:rPr>
          <w:b/>
        </w:rPr>
        <w:t>Sexto.-</w:t>
      </w:r>
      <w:proofErr w:type="gramEnd"/>
      <w:r>
        <w:rPr>
          <w:b/>
        </w:rPr>
        <w:t xml:space="preserve"> </w:t>
      </w:r>
      <w:r>
        <w:t>El 8 de marzo de 2025, número de registro de entrada 2025-E-RE-6352, la interesada presenta solicitud de prórroga para la presentación de la solicitud requerida, que finalmente es presentada el día 31 de marzo de 2025, con número de registro de entrada 2025-E-RE-9000.</w:t>
      </w:r>
    </w:p>
    <w:p w14:paraId="3CB278A6" w14:textId="77777777" w:rsidR="00A97F47" w:rsidRDefault="00A97F47">
      <w:pPr>
        <w:pStyle w:val="Textoindependiente"/>
        <w:spacing w:before="6"/>
      </w:pPr>
    </w:p>
    <w:p w14:paraId="25CB4BB4" w14:textId="77777777" w:rsidR="00A97F47" w:rsidRDefault="00000000">
      <w:pPr>
        <w:pStyle w:val="Textoindependiente"/>
        <w:spacing w:line="295" w:lineRule="auto"/>
        <w:ind w:left="142" w:right="141"/>
        <w:jc w:val="both"/>
      </w:pPr>
      <w:proofErr w:type="gramStart"/>
      <w:r>
        <w:rPr>
          <w:b/>
        </w:rPr>
        <w:t>Séptimo.-</w:t>
      </w:r>
      <w:proofErr w:type="gramEnd"/>
      <w:r>
        <w:rPr>
          <w:b/>
        </w:rPr>
        <w:t xml:space="preserve"> </w:t>
      </w:r>
      <w:r>
        <w:t>Tras ser analízalo por los Servicios Técnicos Municipales el contenido documental del expediente y giradas las correspondientes visitas de comprobación para verificar el cumplimiento de las obras ejecutadas a la licencia concedida se han emitido los siguientes informes favorables:</w:t>
      </w:r>
    </w:p>
    <w:p w14:paraId="0323F23D" w14:textId="77777777" w:rsidR="00A97F47" w:rsidRDefault="00A97F47">
      <w:pPr>
        <w:pStyle w:val="Textoindependiente"/>
        <w:spacing w:before="7"/>
      </w:pPr>
    </w:p>
    <w:p w14:paraId="1510CA55" w14:textId="3705D551" w:rsidR="00A97F47" w:rsidRDefault="00000000">
      <w:pPr>
        <w:pStyle w:val="Prrafodelista"/>
        <w:numPr>
          <w:ilvl w:val="0"/>
          <w:numId w:val="11"/>
        </w:numPr>
        <w:tabs>
          <w:tab w:val="left" w:pos="699"/>
        </w:tabs>
        <w:ind w:left="699" w:right="0"/>
        <w:jc w:val="left"/>
        <w:rPr>
          <w:sz w:val="20"/>
        </w:rPr>
      </w:pPr>
      <w:r>
        <w:rPr>
          <w:sz w:val="20"/>
        </w:rPr>
        <w:t>Por</w:t>
      </w:r>
      <w:r>
        <w:rPr>
          <w:spacing w:val="-3"/>
          <w:sz w:val="20"/>
        </w:rPr>
        <w:t xml:space="preserve"> </w:t>
      </w:r>
      <w:r>
        <w:rPr>
          <w:sz w:val="20"/>
        </w:rPr>
        <w:t>el</w:t>
      </w:r>
      <w:r>
        <w:rPr>
          <w:spacing w:val="-3"/>
          <w:sz w:val="20"/>
        </w:rPr>
        <w:t xml:space="preserve"> </w:t>
      </w:r>
      <w:r>
        <w:rPr>
          <w:sz w:val="20"/>
        </w:rPr>
        <w:t>Arquitecto</w:t>
      </w:r>
      <w:r>
        <w:rPr>
          <w:spacing w:val="-2"/>
          <w:sz w:val="20"/>
        </w:rPr>
        <w:t xml:space="preserve"> </w:t>
      </w:r>
      <w:r>
        <w:rPr>
          <w:sz w:val="20"/>
        </w:rPr>
        <w:t>Técnico</w:t>
      </w:r>
      <w:r>
        <w:rPr>
          <w:spacing w:val="-3"/>
          <w:sz w:val="20"/>
        </w:rPr>
        <w:t xml:space="preserve"> </w:t>
      </w:r>
      <w:r>
        <w:rPr>
          <w:sz w:val="20"/>
        </w:rPr>
        <w:t>Municipal,</w:t>
      </w:r>
      <w:r>
        <w:rPr>
          <w:spacing w:val="-2"/>
          <w:sz w:val="20"/>
        </w:rPr>
        <w:t xml:space="preserve"> </w:t>
      </w:r>
      <w:proofErr w:type="gramStart"/>
      <w:r w:rsidR="003F78E0">
        <w:rPr>
          <w:spacing w:val="-2"/>
          <w:sz w:val="20"/>
        </w:rPr>
        <w:t>D.ª</w:t>
      </w:r>
      <w:proofErr w:type="gramEnd"/>
      <w:r w:rsidR="003F78E0">
        <w:rPr>
          <w:spacing w:val="-2"/>
          <w:sz w:val="20"/>
        </w:rPr>
        <w:t xml:space="preserve"> </w:t>
      </w:r>
      <w:r>
        <w:rPr>
          <w:sz w:val="20"/>
        </w:rPr>
        <w:t>Balbina</w:t>
      </w:r>
      <w:r>
        <w:rPr>
          <w:spacing w:val="-3"/>
          <w:sz w:val="20"/>
        </w:rPr>
        <w:t xml:space="preserve"> </w:t>
      </w:r>
      <w:r>
        <w:rPr>
          <w:sz w:val="20"/>
        </w:rPr>
        <w:t>Jimenez,</w:t>
      </w:r>
      <w:r>
        <w:rPr>
          <w:spacing w:val="-2"/>
          <w:sz w:val="20"/>
        </w:rPr>
        <w:t xml:space="preserve"> </w:t>
      </w:r>
      <w:r>
        <w:rPr>
          <w:sz w:val="20"/>
        </w:rPr>
        <w:t>de</w:t>
      </w:r>
      <w:r>
        <w:rPr>
          <w:spacing w:val="-3"/>
          <w:sz w:val="20"/>
        </w:rPr>
        <w:t xml:space="preserve"> </w:t>
      </w:r>
      <w:r>
        <w:rPr>
          <w:sz w:val="20"/>
        </w:rPr>
        <w:t>fecha</w:t>
      </w:r>
      <w:r>
        <w:rPr>
          <w:spacing w:val="-2"/>
          <w:sz w:val="20"/>
        </w:rPr>
        <w:t xml:space="preserve"> </w:t>
      </w:r>
      <w:r>
        <w:rPr>
          <w:sz w:val="20"/>
        </w:rPr>
        <w:t>14</w:t>
      </w:r>
      <w:r>
        <w:rPr>
          <w:spacing w:val="-3"/>
          <w:sz w:val="20"/>
        </w:rPr>
        <w:t xml:space="preserve"> </w:t>
      </w:r>
      <w:r>
        <w:rPr>
          <w:sz w:val="20"/>
        </w:rPr>
        <w:t>de</w:t>
      </w:r>
      <w:r>
        <w:rPr>
          <w:spacing w:val="-2"/>
          <w:sz w:val="20"/>
        </w:rPr>
        <w:t xml:space="preserve"> </w:t>
      </w:r>
      <w:r>
        <w:rPr>
          <w:sz w:val="20"/>
        </w:rPr>
        <w:t>mayo</w:t>
      </w:r>
      <w:r>
        <w:rPr>
          <w:spacing w:val="-3"/>
          <w:sz w:val="20"/>
        </w:rPr>
        <w:t xml:space="preserve"> </w:t>
      </w:r>
      <w:r>
        <w:rPr>
          <w:sz w:val="20"/>
        </w:rPr>
        <w:t>de</w:t>
      </w:r>
      <w:r>
        <w:rPr>
          <w:spacing w:val="-2"/>
          <w:sz w:val="20"/>
        </w:rPr>
        <w:t xml:space="preserve"> 2.025.</w:t>
      </w:r>
    </w:p>
    <w:p w14:paraId="402ECCE3" w14:textId="77777777" w:rsidR="00A97F47" w:rsidRDefault="00A97F47">
      <w:pPr>
        <w:pStyle w:val="Textoindependiente"/>
        <w:spacing w:before="60"/>
      </w:pPr>
    </w:p>
    <w:p w14:paraId="5E76FF2C" w14:textId="42E88902" w:rsidR="00A97F47" w:rsidRDefault="00000000">
      <w:pPr>
        <w:pStyle w:val="Prrafodelista"/>
        <w:numPr>
          <w:ilvl w:val="0"/>
          <w:numId w:val="11"/>
        </w:numPr>
        <w:tabs>
          <w:tab w:val="left" w:pos="699"/>
        </w:tabs>
        <w:spacing w:before="1"/>
        <w:ind w:left="699" w:right="0"/>
        <w:jc w:val="left"/>
        <w:rPr>
          <w:sz w:val="20"/>
        </w:rPr>
      </w:pPr>
      <w:r>
        <w:rPr>
          <w:sz w:val="20"/>
        </w:rPr>
        <w:t>Por</w:t>
      </w:r>
      <w:r>
        <w:rPr>
          <w:spacing w:val="-3"/>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2"/>
          <w:sz w:val="20"/>
        </w:rPr>
        <w:t xml:space="preserve"> </w:t>
      </w:r>
      <w:r>
        <w:rPr>
          <w:sz w:val="20"/>
        </w:rPr>
        <w:t>Medio</w:t>
      </w:r>
      <w:r>
        <w:rPr>
          <w:spacing w:val="-2"/>
          <w:sz w:val="20"/>
        </w:rPr>
        <w:t xml:space="preserve"> </w:t>
      </w:r>
      <w:r>
        <w:rPr>
          <w:sz w:val="20"/>
        </w:rPr>
        <w:t>Ambiente,</w:t>
      </w:r>
      <w:r>
        <w:rPr>
          <w:spacing w:val="-3"/>
          <w:sz w:val="20"/>
        </w:rPr>
        <w:t xml:space="preserve"> </w:t>
      </w:r>
      <w:r w:rsidR="003F78E0">
        <w:rPr>
          <w:spacing w:val="-3"/>
          <w:sz w:val="20"/>
        </w:rPr>
        <w:t xml:space="preserve">D. </w:t>
      </w:r>
      <w:r>
        <w:rPr>
          <w:sz w:val="20"/>
        </w:rPr>
        <w:t>Miguel</w:t>
      </w:r>
      <w:r>
        <w:rPr>
          <w:spacing w:val="-2"/>
          <w:sz w:val="20"/>
        </w:rPr>
        <w:t xml:space="preserve"> </w:t>
      </w:r>
      <w:r>
        <w:rPr>
          <w:sz w:val="20"/>
        </w:rPr>
        <w:t>Ángel</w:t>
      </w:r>
      <w:r>
        <w:rPr>
          <w:spacing w:val="-2"/>
          <w:sz w:val="20"/>
        </w:rPr>
        <w:t xml:space="preserve"> </w:t>
      </w:r>
      <w:r>
        <w:rPr>
          <w:sz w:val="20"/>
        </w:rPr>
        <w:t>Sánchez,</w:t>
      </w:r>
      <w:r>
        <w:rPr>
          <w:spacing w:val="-2"/>
          <w:sz w:val="20"/>
        </w:rPr>
        <w:t xml:space="preserve"> </w:t>
      </w:r>
      <w:r>
        <w:rPr>
          <w:sz w:val="20"/>
        </w:rPr>
        <w:t>de</w:t>
      </w:r>
      <w:r>
        <w:rPr>
          <w:spacing w:val="-2"/>
          <w:sz w:val="20"/>
        </w:rPr>
        <w:t xml:space="preserve"> </w:t>
      </w:r>
      <w:r>
        <w:rPr>
          <w:sz w:val="20"/>
        </w:rPr>
        <w:t>fecha</w:t>
      </w:r>
      <w:r>
        <w:rPr>
          <w:spacing w:val="-3"/>
          <w:sz w:val="20"/>
        </w:rPr>
        <w:t xml:space="preserve"> </w:t>
      </w:r>
      <w:r>
        <w:rPr>
          <w:sz w:val="20"/>
        </w:rPr>
        <w:t>26</w:t>
      </w:r>
      <w:r>
        <w:rPr>
          <w:spacing w:val="-2"/>
          <w:sz w:val="20"/>
        </w:rPr>
        <w:t xml:space="preserve"> </w:t>
      </w:r>
      <w:r>
        <w:rPr>
          <w:sz w:val="20"/>
        </w:rPr>
        <w:t>de</w:t>
      </w:r>
      <w:r>
        <w:rPr>
          <w:spacing w:val="-2"/>
          <w:sz w:val="20"/>
        </w:rPr>
        <w:t xml:space="preserve"> </w:t>
      </w:r>
      <w:r>
        <w:rPr>
          <w:sz w:val="20"/>
        </w:rPr>
        <w:t>marzo</w:t>
      </w:r>
      <w:r>
        <w:rPr>
          <w:spacing w:val="-2"/>
          <w:sz w:val="20"/>
        </w:rPr>
        <w:t xml:space="preserve"> </w:t>
      </w:r>
      <w:r>
        <w:rPr>
          <w:sz w:val="20"/>
        </w:rPr>
        <w:t>de</w:t>
      </w:r>
      <w:r>
        <w:rPr>
          <w:spacing w:val="-2"/>
          <w:sz w:val="20"/>
        </w:rPr>
        <w:t xml:space="preserve"> 2024.</w:t>
      </w:r>
    </w:p>
    <w:p w14:paraId="16282B9B" w14:textId="77777777" w:rsidR="00A97F47" w:rsidRDefault="00A97F47">
      <w:pPr>
        <w:pStyle w:val="Textoindependiente"/>
        <w:spacing w:before="60"/>
      </w:pPr>
    </w:p>
    <w:p w14:paraId="1E1D8D03" w14:textId="1182872D" w:rsidR="00A97F47" w:rsidRDefault="00000000">
      <w:pPr>
        <w:pStyle w:val="Prrafodelista"/>
        <w:numPr>
          <w:ilvl w:val="0"/>
          <w:numId w:val="11"/>
        </w:numPr>
        <w:tabs>
          <w:tab w:val="left" w:pos="699"/>
        </w:tabs>
        <w:spacing w:line="542" w:lineRule="auto"/>
        <w:ind w:right="1196" w:firstLine="0"/>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2"/>
          <w:sz w:val="20"/>
        </w:rPr>
        <w:t xml:space="preserve"> </w:t>
      </w:r>
      <w:r>
        <w:rPr>
          <w:sz w:val="20"/>
        </w:rPr>
        <w:t>Caminos</w:t>
      </w:r>
      <w:r>
        <w:rPr>
          <w:spacing w:val="-2"/>
          <w:sz w:val="20"/>
        </w:rPr>
        <w:t xml:space="preserve"> </w:t>
      </w:r>
      <w:r>
        <w:rPr>
          <w:sz w:val="20"/>
        </w:rPr>
        <w:t>Municipal,</w:t>
      </w:r>
      <w:r>
        <w:rPr>
          <w:spacing w:val="-2"/>
          <w:sz w:val="20"/>
        </w:rPr>
        <w:t xml:space="preserve"> </w:t>
      </w:r>
      <w:r w:rsidR="003F78E0">
        <w:rPr>
          <w:spacing w:val="-2"/>
          <w:sz w:val="20"/>
        </w:rPr>
        <w:t xml:space="preserve">D. </w:t>
      </w:r>
      <w:r>
        <w:rPr>
          <w:sz w:val="20"/>
        </w:rPr>
        <w:t>Manuel</w:t>
      </w:r>
      <w:r>
        <w:rPr>
          <w:spacing w:val="-2"/>
          <w:sz w:val="20"/>
        </w:rPr>
        <w:t xml:space="preserve"> </w:t>
      </w:r>
      <w:r>
        <w:rPr>
          <w:sz w:val="20"/>
        </w:rPr>
        <w:t>Ariño,</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7</w:t>
      </w:r>
      <w:r>
        <w:rPr>
          <w:spacing w:val="-2"/>
          <w:sz w:val="20"/>
        </w:rPr>
        <w:t xml:space="preserve"> </w:t>
      </w:r>
      <w:r>
        <w:rPr>
          <w:sz w:val="20"/>
        </w:rPr>
        <w:t>de</w:t>
      </w:r>
      <w:r>
        <w:rPr>
          <w:spacing w:val="-2"/>
          <w:sz w:val="20"/>
        </w:rPr>
        <w:t xml:space="preserve"> </w:t>
      </w:r>
      <w:r>
        <w:rPr>
          <w:sz w:val="20"/>
        </w:rPr>
        <w:t>enero</w:t>
      </w:r>
      <w:r>
        <w:rPr>
          <w:spacing w:val="-2"/>
          <w:sz w:val="20"/>
        </w:rPr>
        <w:t xml:space="preserve"> </w:t>
      </w:r>
      <w:r>
        <w:rPr>
          <w:sz w:val="20"/>
        </w:rPr>
        <w:t>d</w:t>
      </w:r>
      <w:r w:rsidR="003F78E0">
        <w:rPr>
          <w:sz w:val="20"/>
        </w:rPr>
        <w:t xml:space="preserve">e </w:t>
      </w:r>
      <w:r>
        <w:rPr>
          <w:sz w:val="20"/>
        </w:rPr>
        <w:t>2025. A los anteriores antecedentes de hecho son aplicables los siguientes,</w:t>
      </w:r>
    </w:p>
    <w:p w14:paraId="6EB76C4D" w14:textId="77777777" w:rsidR="00A97F47" w:rsidRDefault="00000000">
      <w:pPr>
        <w:pStyle w:val="Ttulo2"/>
        <w:spacing w:before="1"/>
      </w:pPr>
      <w:r>
        <w:t xml:space="preserve">FUNDAMENTOS </w:t>
      </w:r>
      <w:r>
        <w:rPr>
          <w:spacing w:val="-2"/>
        </w:rPr>
        <w:t>JURÍDICOS.</w:t>
      </w:r>
    </w:p>
    <w:p w14:paraId="0DC2B95E" w14:textId="77777777" w:rsidR="00A97F47" w:rsidRDefault="00A97F47">
      <w:pPr>
        <w:pStyle w:val="Textoindependiente"/>
        <w:spacing w:before="61"/>
        <w:rPr>
          <w:b/>
        </w:rPr>
      </w:pPr>
    </w:p>
    <w:p w14:paraId="024DF423" w14:textId="28D92B75" w:rsidR="00A97F47" w:rsidRDefault="00000000">
      <w:pPr>
        <w:pStyle w:val="Textoindependiente"/>
        <w:ind w:left="142"/>
      </w:pPr>
      <w:r>
        <w:t>La</w:t>
      </w:r>
      <w:r>
        <w:rPr>
          <w:spacing w:val="-7"/>
        </w:rPr>
        <w:t xml:space="preserve"> </w:t>
      </w:r>
      <w:r>
        <w:t>Legislación</w:t>
      </w:r>
      <w:r>
        <w:rPr>
          <w:spacing w:val="-7"/>
        </w:rPr>
        <w:t xml:space="preserve"> </w:t>
      </w:r>
      <w:r>
        <w:t>aplicable</w:t>
      </w:r>
      <w:r>
        <w:rPr>
          <w:spacing w:val="-6"/>
        </w:rPr>
        <w:t xml:space="preserve"> </w:t>
      </w:r>
      <w:r>
        <w:t>viene</w:t>
      </w:r>
      <w:r>
        <w:rPr>
          <w:spacing w:val="-7"/>
        </w:rPr>
        <w:t xml:space="preserve"> </w:t>
      </w:r>
      <w:r>
        <w:t>determinada</w:t>
      </w:r>
      <w:r>
        <w:rPr>
          <w:spacing w:val="-6"/>
        </w:rPr>
        <w:t xml:space="preserve"> </w:t>
      </w:r>
      <w:r>
        <w:rPr>
          <w:spacing w:val="-4"/>
        </w:rPr>
        <w:t>por</w:t>
      </w:r>
      <w:r w:rsidR="003F78E0">
        <w:rPr>
          <w:spacing w:val="-4"/>
        </w:rPr>
        <w:t>,</w:t>
      </w:r>
    </w:p>
    <w:p w14:paraId="039BA3E8" w14:textId="77777777" w:rsidR="00A97F47" w:rsidRDefault="00A97F47">
      <w:pPr>
        <w:pStyle w:val="Textoindependiente"/>
        <w:spacing w:before="61"/>
      </w:pPr>
    </w:p>
    <w:p w14:paraId="04EBAFD0" w14:textId="77777777" w:rsidR="00A97F47" w:rsidRDefault="00000000">
      <w:pPr>
        <w:pStyle w:val="Textoindependiente"/>
        <w:spacing w:line="292" w:lineRule="auto"/>
        <w:ind w:left="142" w:right="141"/>
        <w:jc w:val="both"/>
      </w:pPr>
      <w:r>
        <w:rPr>
          <w:b/>
        </w:rPr>
        <w:t>PRIMERO.-</w:t>
      </w:r>
      <w:r>
        <w:rPr>
          <w:b/>
          <w:spacing w:val="16"/>
        </w:rPr>
        <w:t xml:space="preserve"> </w:t>
      </w:r>
      <w:r>
        <w:t>De</w:t>
      </w:r>
      <w:r>
        <w:rPr>
          <w:spacing w:val="15"/>
        </w:rPr>
        <w:t xml:space="preserve"> </w:t>
      </w:r>
      <w:r>
        <w:t>acuerdo</w:t>
      </w:r>
      <w:r>
        <w:rPr>
          <w:spacing w:val="15"/>
        </w:rPr>
        <w:t xml:space="preserve"> </w:t>
      </w:r>
      <w:r>
        <w:t>con</w:t>
      </w:r>
      <w:r>
        <w:rPr>
          <w:spacing w:val="15"/>
        </w:rPr>
        <w:t xml:space="preserve"> </w:t>
      </w:r>
      <w:r>
        <w:t>lo</w:t>
      </w:r>
      <w:r>
        <w:rPr>
          <w:spacing w:val="15"/>
        </w:rPr>
        <w:t xml:space="preserve"> </w:t>
      </w:r>
      <w:r>
        <w:t>dispuesto</w:t>
      </w:r>
      <w:r>
        <w:rPr>
          <w:spacing w:val="15"/>
        </w:rPr>
        <w:t xml:space="preserve"> </w:t>
      </w:r>
      <w:r>
        <w:t>en</w:t>
      </w:r>
      <w:r>
        <w:rPr>
          <w:spacing w:val="80"/>
        </w:rPr>
        <w:t xml:space="preserve"> </w:t>
      </w:r>
      <w:r>
        <w:t>los</w:t>
      </w:r>
      <w:r>
        <w:rPr>
          <w:spacing w:val="15"/>
        </w:rPr>
        <w:t xml:space="preserve"> </w:t>
      </w:r>
      <w:r>
        <w:t>artículos</w:t>
      </w:r>
      <w:r>
        <w:rPr>
          <w:spacing w:val="15"/>
        </w:rPr>
        <w:t xml:space="preserve"> </w:t>
      </w:r>
      <w:r>
        <w:t>151.2</w:t>
      </w:r>
      <w:r>
        <w:rPr>
          <w:spacing w:val="15"/>
        </w:rPr>
        <w:t xml:space="preserve"> </w:t>
      </w:r>
      <w:r>
        <w:t>b)</w:t>
      </w:r>
      <w:r>
        <w:rPr>
          <w:spacing w:val="15"/>
        </w:rPr>
        <w:t xml:space="preserve"> </w:t>
      </w:r>
      <w:r>
        <w:t>y</w:t>
      </w:r>
      <w:r>
        <w:rPr>
          <w:spacing w:val="15"/>
        </w:rPr>
        <w:t xml:space="preserve"> </w:t>
      </w:r>
      <w:r>
        <w:t>155</w:t>
      </w:r>
      <w:r>
        <w:rPr>
          <w:spacing w:val="15"/>
        </w:rPr>
        <w:t xml:space="preserve"> </w:t>
      </w:r>
      <w:r>
        <w:t>c)</w:t>
      </w:r>
      <w:r>
        <w:rPr>
          <w:spacing w:val="15"/>
        </w:rPr>
        <w:t xml:space="preserve"> </w:t>
      </w:r>
      <w:r>
        <w:t>de</w:t>
      </w:r>
      <w:r>
        <w:rPr>
          <w:spacing w:val="15"/>
        </w:rPr>
        <w:t xml:space="preserve"> </w:t>
      </w:r>
      <w:r>
        <w:t>la</w:t>
      </w:r>
      <w:r>
        <w:rPr>
          <w:spacing w:val="15"/>
        </w:rPr>
        <w:t xml:space="preserve"> </w:t>
      </w:r>
      <w:r>
        <w:t>Ley</w:t>
      </w:r>
      <w:r>
        <w:rPr>
          <w:spacing w:val="15"/>
        </w:rPr>
        <w:t xml:space="preserve"> </w:t>
      </w:r>
      <w:r>
        <w:t>9/2001,</w:t>
      </w:r>
      <w:r>
        <w:rPr>
          <w:spacing w:val="15"/>
        </w:rPr>
        <w:t xml:space="preserve"> </w:t>
      </w:r>
      <w:r>
        <w:t>de17 de julio, del Suelo de la Comunidad de Madrid, la primera ocupación de las edificaciones de nueva planta está sujeta a declaración responsable urbanística del interesado, en la que manifiesta, bajo su responsabilidad, que la actuación urbanística que pretende realizar cumple con los requisitos</w:t>
      </w:r>
      <w:r>
        <w:rPr>
          <w:spacing w:val="80"/>
        </w:rPr>
        <w:t xml:space="preserve"> </w:t>
      </w:r>
      <w:r>
        <w:t>exigidos en la normativa urbanística y sectorial aplicable a dicha actuación, que dispone de la documentación acreditativa del cumplimiento de los anteriores requisitos y que la pondrá a</w:t>
      </w:r>
      <w:r>
        <w:rPr>
          <w:spacing w:val="40"/>
        </w:rPr>
        <w:t xml:space="preserve"> </w:t>
      </w:r>
      <w:r>
        <w:t>disposición del ayuntamiento cuando le sea requerida, comprometiéndose a mantener dicho cumplimiento durante el tiempo que dure la realización del acto objeto de la declaración.</w:t>
      </w:r>
    </w:p>
    <w:p w14:paraId="60C46F54" w14:textId="77777777" w:rsidR="00A97F47" w:rsidRDefault="00A97F47">
      <w:pPr>
        <w:pStyle w:val="Textoindependiente"/>
        <w:spacing w:before="13"/>
      </w:pPr>
    </w:p>
    <w:p w14:paraId="6AEFE3F9" w14:textId="77777777" w:rsidR="00A97F47" w:rsidRDefault="00000000">
      <w:pPr>
        <w:pStyle w:val="Textoindependiente"/>
        <w:spacing w:line="292" w:lineRule="auto"/>
        <w:ind w:left="142" w:right="141"/>
        <w:jc w:val="both"/>
      </w:pPr>
      <w:r>
        <w:t>Consecuentemente y de conformidad con el artículo 3.5.16.2.a) y b) de las Normas Urbanísticas de Las</w:t>
      </w:r>
      <w:r>
        <w:rPr>
          <w:spacing w:val="40"/>
        </w:rPr>
        <w:t xml:space="preserve"> </w:t>
      </w:r>
      <w:r>
        <w:t>Rozas</w:t>
      </w:r>
      <w:r>
        <w:rPr>
          <w:spacing w:val="40"/>
        </w:rPr>
        <w:t xml:space="preserve"> </w:t>
      </w:r>
      <w:r>
        <w:t>de</w:t>
      </w:r>
      <w:r>
        <w:rPr>
          <w:spacing w:val="40"/>
        </w:rPr>
        <w:t xml:space="preserve"> </w:t>
      </w:r>
      <w:r>
        <w:t>Madrid</w:t>
      </w:r>
      <w:r>
        <w:rPr>
          <w:spacing w:val="40"/>
        </w:rPr>
        <w:t xml:space="preserve"> </w:t>
      </w:r>
      <w:r>
        <w:t>se</w:t>
      </w:r>
      <w:r>
        <w:rPr>
          <w:spacing w:val="40"/>
        </w:rPr>
        <w:t xml:space="preserve"> </w:t>
      </w:r>
      <w:r>
        <w:t>establece</w:t>
      </w:r>
      <w:r>
        <w:rPr>
          <w:spacing w:val="40"/>
        </w:rPr>
        <w:t xml:space="preserve"> </w:t>
      </w:r>
      <w:r>
        <w:t>que</w:t>
      </w:r>
      <w:r>
        <w:rPr>
          <w:spacing w:val="40"/>
        </w:rPr>
        <w:t xml:space="preserve"> </w:t>
      </w:r>
      <w:r>
        <w:t>la</w:t>
      </w:r>
      <w:r>
        <w:rPr>
          <w:spacing w:val="40"/>
        </w:rPr>
        <w:t xml:space="preserve"> </w:t>
      </w:r>
      <w:r>
        <w:t>actuación,</w:t>
      </w:r>
      <w:r>
        <w:rPr>
          <w:spacing w:val="40"/>
        </w:rPr>
        <w:t xml:space="preserve"> </w:t>
      </w:r>
      <w:r>
        <w:t>están</w:t>
      </w:r>
      <w:r>
        <w:rPr>
          <w:spacing w:val="40"/>
        </w:rPr>
        <w:t xml:space="preserve"> </w:t>
      </w:r>
      <w:r>
        <w:t>sujetos</w:t>
      </w:r>
      <w:r>
        <w:rPr>
          <w:spacing w:val="40"/>
        </w:rPr>
        <w:t xml:space="preserve"> </w:t>
      </w:r>
      <w:r>
        <w:t>al</w:t>
      </w:r>
      <w:r>
        <w:rPr>
          <w:spacing w:val="40"/>
        </w:rPr>
        <w:t xml:space="preserve"> </w:t>
      </w:r>
      <w:r>
        <w:t>correspondiente</w:t>
      </w:r>
      <w:r>
        <w:rPr>
          <w:spacing w:val="40"/>
        </w:rPr>
        <w:t xml:space="preserve"> </w:t>
      </w:r>
      <w:r>
        <w:t>título habilitante de primera ocupación o utilización.</w:t>
      </w:r>
    </w:p>
    <w:p w14:paraId="1009C770" w14:textId="77777777" w:rsidR="00A97F47" w:rsidRDefault="00A97F47">
      <w:pPr>
        <w:pStyle w:val="Textoindependiente"/>
        <w:spacing w:before="9"/>
      </w:pPr>
    </w:p>
    <w:p w14:paraId="6234D074" w14:textId="77777777" w:rsidR="00A97F47" w:rsidRDefault="00000000">
      <w:pPr>
        <w:pStyle w:val="Textoindependiente"/>
        <w:spacing w:before="1" w:line="295" w:lineRule="auto"/>
        <w:ind w:left="142" w:right="141"/>
        <w:jc w:val="both"/>
      </w:pPr>
      <w:proofErr w:type="gramStart"/>
      <w:r>
        <w:rPr>
          <w:b/>
        </w:rPr>
        <w:t>SEGUNDO.-</w:t>
      </w:r>
      <w:proofErr w:type="gramEnd"/>
      <w:r>
        <w:rPr>
          <w:b/>
          <w:spacing w:val="21"/>
        </w:rPr>
        <w:t xml:space="preserve"> </w:t>
      </w:r>
      <w:r>
        <w:t>Conforme</w:t>
      </w:r>
      <w:r>
        <w:rPr>
          <w:spacing w:val="20"/>
        </w:rPr>
        <w:t xml:space="preserve"> </w:t>
      </w:r>
      <w:r>
        <w:t>al</w:t>
      </w:r>
      <w:r>
        <w:rPr>
          <w:spacing w:val="19"/>
        </w:rPr>
        <w:t xml:space="preserve"> </w:t>
      </w:r>
      <w:r>
        <w:t>artículo</w:t>
      </w:r>
      <w:r>
        <w:rPr>
          <w:spacing w:val="20"/>
        </w:rPr>
        <w:t xml:space="preserve"> </w:t>
      </w:r>
      <w:r>
        <w:t>159</w:t>
      </w:r>
      <w:r>
        <w:rPr>
          <w:spacing w:val="20"/>
        </w:rPr>
        <w:t xml:space="preserve"> </w:t>
      </w:r>
      <w:r>
        <w:t>de</w:t>
      </w:r>
      <w:r>
        <w:rPr>
          <w:spacing w:val="20"/>
        </w:rPr>
        <w:t xml:space="preserve"> </w:t>
      </w:r>
      <w:r>
        <w:t>la</w:t>
      </w:r>
      <w:r>
        <w:rPr>
          <w:spacing w:val="20"/>
        </w:rPr>
        <w:t xml:space="preserve"> </w:t>
      </w:r>
      <w:r>
        <w:t>citada</w:t>
      </w:r>
      <w:r>
        <w:rPr>
          <w:spacing w:val="20"/>
        </w:rPr>
        <w:t xml:space="preserve"> </w:t>
      </w:r>
      <w:r>
        <w:t>Ley</w:t>
      </w:r>
      <w:r>
        <w:rPr>
          <w:spacing w:val="20"/>
        </w:rPr>
        <w:t xml:space="preserve"> </w:t>
      </w:r>
      <w:r>
        <w:t>9/2001,</w:t>
      </w:r>
      <w:r>
        <w:rPr>
          <w:spacing w:val="20"/>
        </w:rPr>
        <w:t xml:space="preserve"> </w:t>
      </w:r>
      <w:r>
        <w:t>se</w:t>
      </w:r>
      <w:r>
        <w:rPr>
          <w:spacing w:val="20"/>
        </w:rPr>
        <w:t xml:space="preserve"> </w:t>
      </w:r>
      <w:r>
        <w:t>ha</w:t>
      </w:r>
      <w:r>
        <w:rPr>
          <w:spacing w:val="20"/>
        </w:rPr>
        <w:t xml:space="preserve"> </w:t>
      </w:r>
      <w:r>
        <w:t>procedido</w:t>
      </w:r>
      <w:r>
        <w:rPr>
          <w:spacing w:val="20"/>
        </w:rPr>
        <w:t xml:space="preserve"> </w:t>
      </w:r>
      <w:r>
        <w:t>al</w:t>
      </w:r>
      <w:r>
        <w:rPr>
          <w:spacing w:val="19"/>
        </w:rPr>
        <w:t xml:space="preserve"> </w:t>
      </w:r>
      <w:r>
        <w:t>control</w:t>
      </w:r>
      <w:r>
        <w:rPr>
          <w:spacing w:val="19"/>
        </w:rPr>
        <w:t xml:space="preserve"> </w:t>
      </w:r>
      <w:r>
        <w:t xml:space="preserve">posterior de la declaración responsable presentada, respecto a la veracidad de los datos y documentos aportados, el cumplimiento de los requisitos formales exigidos y su conformidad con la normativa </w:t>
      </w:r>
      <w:r>
        <w:rPr>
          <w:spacing w:val="-2"/>
        </w:rPr>
        <w:t>aplicable.</w:t>
      </w:r>
    </w:p>
    <w:p w14:paraId="1F2DD7E5" w14:textId="77777777" w:rsidR="00A97F47" w:rsidRDefault="00A97F47">
      <w:pPr>
        <w:pStyle w:val="Textoindependiente"/>
        <w:spacing w:before="4"/>
      </w:pPr>
    </w:p>
    <w:p w14:paraId="3CC0394B" w14:textId="7164DBFF" w:rsidR="00A97F47" w:rsidRDefault="00000000">
      <w:pPr>
        <w:pStyle w:val="Textoindependiente"/>
        <w:spacing w:line="292" w:lineRule="auto"/>
        <w:ind w:left="142" w:right="141"/>
        <w:jc w:val="both"/>
      </w:pPr>
      <w:r>
        <w:t>El artículo 3.5.16 de las Normas Urbanísticas de Las Rozas de Madrid</w:t>
      </w:r>
      <w:r w:rsidR="003F78E0">
        <w:t>,</w:t>
      </w:r>
      <w:r>
        <w:t xml:space="preserve"> determina la necesidad de verificar que la actuación ha sido ejecutada de conformidad a las condiciones de la licencia</w:t>
      </w:r>
      <w:r>
        <w:rPr>
          <w:spacing w:val="80"/>
        </w:rPr>
        <w:t xml:space="preserve"> </w:t>
      </w:r>
      <w:r>
        <w:t>autorizada de las obras o usos y que se encuentra debidamente terminada y apta según las condiciones urbanísticas de su destino específico. Así lo acreditan los informes técnicos favorables municipales para este expediente.</w:t>
      </w:r>
    </w:p>
    <w:p w14:paraId="3562C891"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29B51FBE" w14:textId="324E779E" w:rsidR="00A97F47" w:rsidRDefault="00000000">
      <w:pPr>
        <w:pStyle w:val="Textoindependiente"/>
        <w:spacing w:before="219" w:line="292" w:lineRule="auto"/>
        <w:ind w:left="142" w:right="141"/>
        <w:jc w:val="both"/>
      </w:pPr>
      <w:r>
        <w:rPr>
          <w:noProof/>
        </w:rPr>
        <w:lastRenderedPageBreak/>
        <mc:AlternateContent>
          <mc:Choice Requires="wps">
            <w:drawing>
              <wp:anchor distT="0" distB="0" distL="0" distR="0" simplePos="0" relativeHeight="251713024" behindDoc="0" locked="0" layoutInCell="1" allowOverlap="1" wp14:anchorId="17F71522" wp14:editId="0166E288">
                <wp:simplePos x="0" y="0"/>
                <wp:positionH relativeFrom="page">
                  <wp:posOffset>6807090</wp:posOffset>
                </wp:positionH>
                <wp:positionV relativeFrom="page">
                  <wp:posOffset>2818730</wp:posOffset>
                </wp:positionV>
                <wp:extent cx="419734" cy="3187065"/>
                <wp:effectExtent l="0" t="0" r="0" b="0"/>
                <wp:wrapNone/>
                <wp:docPr id="534" name="Text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F5E449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E7A2507"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7F71522" id="Textbox 534" o:spid="_x0000_s1274" type="#_x0000_t202" style="position:absolute;left:0;text-align:left;margin-left:536pt;margin-top:221.95pt;width:33.05pt;height:250.95pt;z-index:251713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adI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LEsfcxnW2iPpIYGktByXKyI2UD9bTj+2suoOes/&#10;ezIwD8M5iedke05i6j9AGZms0cO7fQJjC6PrNxMj6kzRNE1Rbv2f+1J1nfXNb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BKadI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F5E4496"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E7A2507"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t xml:space="preserve">La primera ocupación tiene por objeto verificar que la ejecución de Vivienda unifamiliar aislada ejecutada en la C/ </w:t>
      </w:r>
      <w:r w:rsidR="003F78E0">
        <w:t>*******************</w:t>
      </w:r>
      <w:r>
        <w:t>, ejecutada al amparo de la licencia concedida</w:t>
      </w:r>
      <w:r>
        <w:rPr>
          <w:spacing w:val="80"/>
        </w:rPr>
        <w:t xml:space="preserve"> </w:t>
      </w:r>
      <w:r>
        <w:t>con número de expediente 94/2021-01.</w:t>
      </w:r>
    </w:p>
    <w:p w14:paraId="248F974A" w14:textId="77777777" w:rsidR="00A97F47" w:rsidRDefault="00A97F47">
      <w:pPr>
        <w:pStyle w:val="Textoindependiente"/>
        <w:spacing w:before="10"/>
      </w:pPr>
    </w:p>
    <w:p w14:paraId="33ABAE80" w14:textId="77662A80" w:rsidR="00A97F47" w:rsidRDefault="003F78E0">
      <w:pPr>
        <w:pStyle w:val="Textoindependiente"/>
        <w:ind w:left="142"/>
        <w:jc w:val="both"/>
      </w:pPr>
      <w:r>
        <w:t xml:space="preserve">- </w:t>
      </w:r>
      <w:r w:rsidR="00000000">
        <w:t>El</w:t>
      </w:r>
      <w:r w:rsidR="00000000">
        <w:rPr>
          <w:spacing w:val="45"/>
        </w:rPr>
        <w:t xml:space="preserve"> </w:t>
      </w:r>
      <w:r w:rsidR="00000000">
        <w:t>presupuesto</w:t>
      </w:r>
      <w:r w:rsidR="00000000">
        <w:rPr>
          <w:spacing w:val="44"/>
        </w:rPr>
        <w:t xml:space="preserve"> </w:t>
      </w:r>
      <w:r w:rsidR="00000000">
        <w:t>de</w:t>
      </w:r>
      <w:r w:rsidR="00000000">
        <w:rPr>
          <w:spacing w:val="44"/>
        </w:rPr>
        <w:t xml:space="preserve"> </w:t>
      </w:r>
      <w:r w:rsidR="00000000">
        <w:t>ejecución</w:t>
      </w:r>
      <w:r w:rsidR="00000000">
        <w:rPr>
          <w:spacing w:val="44"/>
        </w:rPr>
        <w:t xml:space="preserve"> </w:t>
      </w:r>
      <w:r w:rsidR="00000000">
        <w:t>material</w:t>
      </w:r>
      <w:r w:rsidR="00000000">
        <w:rPr>
          <w:spacing w:val="44"/>
        </w:rPr>
        <w:t xml:space="preserve"> </w:t>
      </w:r>
      <w:r w:rsidR="00000000">
        <w:t>de</w:t>
      </w:r>
      <w:r w:rsidR="00000000">
        <w:rPr>
          <w:spacing w:val="45"/>
        </w:rPr>
        <w:t xml:space="preserve"> </w:t>
      </w:r>
      <w:r w:rsidR="00000000">
        <w:t>la</w:t>
      </w:r>
      <w:r w:rsidR="00000000">
        <w:rPr>
          <w:spacing w:val="44"/>
        </w:rPr>
        <w:t xml:space="preserve"> </w:t>
      </w:r>
      <w:r w:rsidR="00000000">
        <w:t>obra</w:t>
      </w:r>
      <w:r w:rsidR="00000000">
        <w:rPr>
          <w:spacing w:val="44"/>
        </w:rPr>
        <w:t xml:space="preserve"> </w:t>
      </w:r>
      <w:r w:rsidR="00000000">
        <w:t>que</w:t>
      </w:r>
      <w:r w:rsidR="00000000">
        <w:rPr>
          <w:spacing w:val="44"/>
        </w:rPr>
        <w:t xml:space="preserve"> </w:t>
      </w:r>
      <w:r w:rsidR="00000000">
        <w:t>sirvió</w:t>
      </w:r>
      <w:r w:rsidR="00000000">
        <w:rPr>
          <w:spacing w:val="45"/>
        </w:rPr>
        <w:t xml:space="preserve"> </w:t>
      </w:r>
      <w:r w:rsidR="00000000">
        <w:t>de</w:t>
      </w:r>
      <w:r w:rsidR="00000000">
        <w:rPr>
          <w:spacing w:val="44"/>
        </w:rPr>
        <w:t xml:space="preserve"> </w:t>
      </w:r>
      <w:r w:rsidR="00000000">
        <w:t>base</w:t>
      </w:r>
      <w:r w:rsidR="00000000">
        <w:rPr>
          <w:spacing w:val="44"/>
        </w:rPr>
        <w:t xml:space="preserve"> </w:t>
      </w:r>
      <w:r w:rsidR="00000000">
        <w:t>para</w:t>
      </w:r>
      <w:r w:rsidR="00000000">
        <w:rPr>
          <w:spacing w:val="44"/>
        </w:rPr>
        <w:t xml:space="preserve"> </w:t>
      </w:r>
      <w:r w:rsidR="00000000">
        <w:t>la</w:t>
      </w:r>
      <w:r w:rsidR="00000000">
        <w:rPr>
          <w:spacing w:val="44"/>
        </w:rPr>
        <w:t xml:space="preserve"> </w:t>
      </w:r>
      <w:r w:rsidR="00000000">
        <w:t>concesión</w:t>
      </w:r>
      <w:r w:rsidR="00000000">
        <w:rPr>
          <w:spacing w:val="45"/>
        </w:rPr>
        <w:t xml:space="preserve"> </w:t>
      </w:r>
      <w:r w:rsidR="00000000">
        <w:t>de</w:t>
      </w:r>
      <w:r w:rsidR="00000000">
        <w:rPr>
          <w:spacing w:val="44"/>
        </w:rPr>
        <w:t xml:space="preserve"> </w:t>
      </w:r>
      <w:r w:rsidR="00000000">
        <w:rPr>
          <w:spacing w:val="-5"/>
        </w:rPr>
        <w:t>la</w:t>
      </w:r>
    </w:p>
    <w:p w14:paraId="5C523C51" w14:textId="77777777" w:rsidR="00A97F47" w:rsidRDefault="00000000">
      <w:pPr>
        <w:pStyle w:val="Textoindependiente"/>
        <w:spacing w:before="50" w:line="297" w:lineRule="auto"/>
        <w:ind w:left="142"/>
      </w:pPr>
      <w:r>
        <w:t>correspondiente</w:t>
      </w:r>
      <w:r>
        <w:rPr>
          <w:spacing w:val="40"/>
        </w:rPr>
        <w:t xml:space="preserve"> </w:t>
      </w:r>
      <w:r>
        <w:t>licencia</w:t>
      </w:r>
      <w:r>
        <w:rPr>
          <w:spacing w:val="40"/>
        </w:rPr>
        <w:t xml:space="preserve"> </w:t>
      </w:r>
      <w:r>
        <w:t>de</w:t>
      </w:r>
      <w:r>
        <w:rPr>
          <w:spacing w:val="40"/>
        </w:rPr>
        <w:t xml:space="preserve"> </w:t>
      </w:r>
      <w:r>
        <w:t>obra</w:t>
      </w:r>
      <w:r>
        <w:rPr>
          <w:spacing w:val="40"/>
        </w:rPr>
        <w:t xml:space="preserve"> </w:t>
      </w:r>
      <w:r>
        <w:t>ascendió</w:t>
      </w:r>
      <w:r>
        <w:rPr>
          <w:spacing w:val="40"/>
        </w:rPr>
        <w:t xml:space="preserve"> </w:t>
      </w:r>
      <w:r>
        <w:t>a</w:t>
      </w:r>
      <w:r>
        <w:rPr>
          <w:spacing w:val="40"/>
        </w:rPr>
        <w:t xml:space="preserve"> </w:t>
      </w:r>
      <w:r>
        <w:t>172.560,94</w:t>
      </w:r>
      <w:r>
        <w:rPr>
          <w:spacing w:val="40"/>
        </w:rPr>
        <w:t xml:space="preserve"> </w:t>
      </w:r>
      <w:r w:rsidRPr="003F78E0">
        <w:rPr>
          <w:bCs/>
        </w:rPr>
        <w:t>€</w:t>
      </w:r>
      <w:r>
        <w:t>.</w:t>
      </w:r>
      <w:r>
        <w:rPr>
          <w:spacing w:val="40"/>
        </w:rPr>
        <w:t xml:space="preserve"> </w:t>
      </w:r>
      <w:r>
        <w:t>(sin</w:t>
      </w:r>
      <w:r>
        <w:rPr>
          <w:spacing w:val="40"/>
        </w:rPr>
        <w:t xml:space="preserve"> </w:t>
      </w:r>
      <w:r>
        <w:t>considerar</w:t>
      </w:r>
      <w:r>
        <w:rPr>
          <w:spacing w:val="40"/>
        </w:rPr>
        <w:t xml:space="preserve"> </w:t>
      </w:r>
      <w:r>
        <w:t>gestión</w:t>
      </w:r>
      <w:r>
        <w:rPr>
          <w:spacing w:val="40"/>
        </w:rPr>
        <w:t xml:space="preserve"> </w:t>
      </w:r>
      <w:r>
        <w:t>de</w:t>
      </w:r>
      <w:r>
        <w:rPr>
          <w:spacing w:val="40"/>
        </w:rPr>
        <w:t xml:space="preserve"> </w:t>
      </w:r>
      <w:r>
        <w:t>residuos, control de calidad y seguridad y salud).</w:t>
      </w:r>
    </w:p>
    <w:p w14:paraId="59E0C4C5" w14:textId="77777777" w:rsidR="00A97F47" w:rsidRDefault="00A97F47">
      <w:pPr>
        <w:pStyle w:val="Textoindependiente"/>
        <w:spacing w:before="5"/>
      </w:pPr>
    </w:p>
    <w:p w14:paraId="1EE98F23" w14:textId="3AFAE75B" w:rsidR="00A97F47" w:rsidRDefault="003F78E0" w:rsidP="003F78E0">
      <w:pPr>
        <w:pStyle w:val="Textoindependiente"/>
        <w:tabs>
          <w:tab w:val="left" w:pos="460"/>
        </w:tabs>
        <w:spacing w:line="292" w:lineRule="auto"/>
        <w:ind w:left="142" w:right="145"/>
        <w:jc w:val="both"/>
      </w:pPr>
      <w:r>
        <w:rPr>
          <w:spacing w:val="-10"/>
        </w:rPr>
        <w:t xml:space="preserve">- </w:t>
      </w:r>
      <w:r w:rsidR="00000000">
        <w:t>La</w:t>
      </w:r>
      <w:r w:rsidR="00000000">
        <w:rPr>
          <w:spacing w:val="40"/>
        </w:rPr>
        <w:t xml:space="preserve"> </w:t>
      </w:r>
      <w:r w:rsidR="00000000">
        <w:t>liquidación</w:t>
      </w:r>
      <w:r w:rsidR="00000000">
        <w:rPr>
          <w:spacing w:val="40"/>
        </w:rPr>
        <w:t xml:space="preserve"> </w:t>
      </w:r>
      <w:r w:rsidR="00000000">
        <w:t>final</w:t>
      </w:r>
      <w:r w:rsidR="00000000">
        <w:rPr>
          <w:spacing w:val="40"/>
        </w:rPr>
        <w:t xml:space="preserve"> </w:t>
      </w:r>
      <w:r w:rsidR="00000000">
        <w:t>aportada</w:t>
      </w:r>
      <w:r w:rsidR="00000000">
        <w:rPr>
          <w:spacing w:val="40"/>
        </w:rPr>
        <w:t xml:space="preserve"> </w:t>
      </w:r>
      <w:r w:rsidR="00000000">
        <w:t>establece</w:t>
      </w:r>
      <w:r w:rsidR="00000000">
        <w:rPr>
          <w:spacing w:val="40"/>
        </w:rPr>
        <w:t xml:space="preserve"> </w:t>
      </w:r>
      <w:r w:rsidR="00000000">
        <w:t>que</w:t>
      </w:r>
      <w:r w:rsidR="00000000">
        <w:rPr>
          <w:spacing w:val="40"/>
        </w:rPr>
        <w:t xml:space="preserve"> </w:t>
      </w:r>
      <w:r w:rsidR="00000000">
        <w:t>el</w:t>
      </w:r>
      <w:r w:rsidR="00000000">
        <w:rPr>
          <w:spacing w:val="40"/>
        </w:rPr>
        <w:t xml:space="preserve"> </w:t>
      </w:r>
      <w:r w:rsidR="00000000">
        <w:t>coste</w:t>
      </w:r>
      <w:r w:rsidR="00000000">
        <w:rPr>
          <w:spacing w:val="40"/>
        </w:rPr>
        <w:t xml:space="preserve"> </w:t>
      </w:r>
      <w:r w:rsidR="00000000">
        <w:t>de</w:t>
      </w:r>
      <w:r w:rsidR="00000000">
        <w:rPr>
          <w:spacing w:val="40"/>
        </w:rPr>
        <w:t xml:space="preserve"> </w:t>
      </w:r>
      <w:r w:rsidR="00000000">
        <w:t>ejecución</w:t>
      </w:r>
      <w:r w:rsidR="00000000">
        <w:rPr>
          <w:spacing w:val="40"/>
        </w:rPr>
        <w:t xml:space="preserve"> </w:t>
      </w:r>
      <w:r w:rsidR="00000000">
        <w:t>material</w:t>
      </w:r>
      <w:r w:rsidR="00000000">
        <w:rPr>
          <w:spacing w:val="40"/>
        </w:rPr>
        <w:t xml:space="preserve"> </w:t>
      </w:r>
      <w:r w:rsidR="00000000">
        <w:t>de</w:t>
      </w:r>
      <w:r w:rsidR="00000000">
        <w:rPr>
          <w:spacing w:val="40"/>
        </w:rPr>
        <w:t xml:space="preserve"> </w:t>
      </w:r>
      <w:r w:rsidR="00000000">
        <w:t>las</w:t>
      </w:r>
      <w:r w:rsidR="00000000">
        <w:rPr>
          <w:spacing w:val="40"/>
        </w:rPr>
        <w:t xml:space="preserve"> </w:t>
      </w:r>
      <w:r w:rsidR="00000000">
        <w:t>obras</w:t>
      </w:r>
      <w:r w:rsidR="00000000">
        <w:rPr>
          <w:spacing w:val="40"/>
        </w:rPr>
        <w:t xml:space="preserve"> </w:t>
      </w:r>
      <w:r w:rsidR="00000000">
        <w:t>ha</w:t>
      </w:r>
      <w:r w:rsidR="00000000">
        <w:rPr>
          <w:spacing w:val="40"/>
        </w:rPr>
        <w:t xml:space="preserve"> </w:t>
      </w:r>
      <w:r w:rsidR="00000000">
        <w:t xml:space="preserve">ascendido 209.322,65 </w:t>
      </w:r>
      <w:r w:rsidR="00000000" w:rsidRPr="003F78E0">
        <w:rPr>
          <w:bCs/>
        </w:rPr>
        <w:t>€</w:t>
      </w:r>
      <w:r w:rsidR="00000000">
        <w:t>. (sin considerar gestión de residuos, control de calidad y seguridad y salud).</w:t>
      </w:r>
    </w:p>
    <w:p w14:paraId="0124F5D4" w14:textId="77777777" w:rsidR="00A97F47" w:rsidRDefault="00A97F47">
      <w:pPr>
        <w:pStyle w:val="Textoindependiente"/>
        <w:spacing w:before="13"/>
      </w:pPr>
    </w:p>
    <w:p w14:paraId="01F77DC4" w14:textId="77777777" w:rsidR="00A97F47" w:rsidRDefault="00000000">
      <w:pPr>
        <w:pStyle w:val="Textoindependiente"/>
        <w:spacing w:line="295" w:lineRule="auto"/>
        <w:ind w:left="142" w:right="141"/>
        <w:jc w:val="both"/>
      </w:pPr>
      <w:proofErr w:type="gramStart"/>
      <w:r>
        <w:rPr>
          <w:b/>
        </w:rPr>
        <w:t>TERCERO.-</w:t>
      </w:r>
      <w:proofErr w:type="gramEnd"/>
      <w:r>
        <w:rPr>
          <w:b/>
        </w:rPr>
        <w:t xml:space="preserve"> </w:t>
      </w:r>
      <w:r>
        <w:t>Es competente para resolver el procedimiento la Junta de Gobierno Local en virtud de lo dispuesto en el artículo 127.1.e) de la Ley 7/1985, de 2 de abril, Reguladora de las Bases de</w:t>
      </w:r>
      <w:r>
        <w:rPr>
          <w:spacing w:val="80"/>
        </w:rPr>
        <w:t xml:space="preserve"> </w:t>
      </w:r>
      <w:r>
        <w:t>Régimen Local.</w:t>
      </w:r>
    </w:p>
    <w:p w14:paraId="0EA08114" w14:textId="77777777" w:rsidR="00A97F47" w:rsidRDefault="00A97F47">
      <w:pPr>
        <w:pStyle w:val="Textoindependiente"/>
        <w:spacing w:before="7"/>
      </w:pPr>
    </w:p>
    <w:p w14:paraId="3E849612" w14:textId="33F6BF5D" w:rsidR="00A97F47" w:rsidRDefault="00000000">
      <w:pPr>
        <w:pStyle w:val="Textoindependiente"/>
        <w:spacing w:line="292" w:lineRule="auto"/>
        <w:ind w:left="142" w:right="141"/>
        <w:jc w:val="both"/>
        <w:rPr>
          <w:b/>
        </w:rPr>
      </w:pPr>
      <w:r>
        <w:rPr>
          <w:b/>
        </w:rPr>
        <w:t xml:space="preserve">CUARTO.- </w:t>
      </w:r>
      <w:r>
        <w:t>Con base a lo anteriormente expuesto, visto el contenido de los informes técnicos</w:t>
      </w:r>
      <w:r>
        <w:rPr>
          <w:spacing w:val="40"/>
        </w:rPr>
        <w:t xml:space="preserve"> </w:t>
      </w:r>
      <w:r>
        <w:t xml:space="preserve">obrantes al expediente, desde el punto de vista jurídico, en el ámbito de mis competencias y funciones, se informa favorablemente la emisión de acto de conformidad de la Declaración Responsable Urbanística de Primera Ocupación de Vivienda unifamiliar aislada ejecutada en la C/ </w:t>
      </w:r>
      <w:r w:rsidR="003F78E0">
        <w:t>****************************</w:t>
      </w:r>
      <w:r>
        <w:t xml:space="preserve">, ejecutada al amparo de la licencia concedida con número de expediente 94/2021-01, que se tramita con número de expediente </w:t>
      </w:r>
      <w:r>
        <w:rPr>
          <w:b/>
        </w:rPr>
        <w:t>2513/2024.</w:t>
      </w:r>
    </w:p>
    <w:p w14:paraId="7F7E0BC3" w14:textId="77777777" w:rsidR="00A97F47" w:rsidRDefault="00A97F47">
      <w:pPr>
        <w:pStyle w:val="Textoindependiente"/>
        <w:spacing w:before="17"/>
        <w:rPr>
          <w:b/>
        </w:rPr>
      </w:pPr>
    </w:p>
    <w:p w14:paraId="21962A7B" w14:textId="6092B436" w:rsidR="00A97F47" w:rsidRDefault="00000000">
      <w:pPr>
        <w:pStyle w:val="Textoindependiente"/>
        <w:spacing w:line="542" w:lineRule="auto"/>
        <w:ind w:left="142" w:right="2733"/>
        <w:rPr>
          <w:b/>
        </w:rPr>
      </w:pPr>
      <w:r>
        <w:t>En consecuencia, se eleva a la Junta de Gobierno Local la siguiente</w:t>
      </w:r>
      <w:r w:rsidR="003F78E0">
        <w:t>,</w:t>
      </w:r>
      <w:r>
        <w:t xml:space="preserve"> Vista</w:t>
      </w:r>
      <w:r>
        <w:rPr>
          <w:spacing w:val="-3"/>
        </w:rPr>
        <w:t xml:space="preserve"> </w:t>
      </w:r>
      <w:r>
        <w:t>la</w:t>
      </w:r>
      <w:r>
        <w:rPr>
          <w:spacing w:val="-3"/>
        </w:rPr>
        <w:t xml:space="preserve"> </w:t>
      </w:r>
      <w:r>
        <w:t>propuesta</w:t>
      </w:r>
      <w:r>
        <w:rPr>
          <w:spacing w:val="-3"/>
        </w:rPr>
        <w:t xml:space="preserve"> </w:t>
      </w:r>
      <w:r>
        <w:t>de</w:t>
      </w:r>
      <w:r>
        <w:rPr>
          <w:spacing w:val="-3"/>
        </w:rPr>
        <w:t xml:space="preserve"> </w:t>
      </w:r>
      <w:r>
        <w:t>resolución</w:t>
      </w:r>
      <w:r>
        <w:rPr>
          <w:spacing w:val="-3"/>
        </w:rPr>
        <w:t xml:space="preserve"> </w:t>
      </w:r>
      <w:r>
        <w:t>PR/2025/3085</w:t>
      </w:r>
      <w:r>
        <w:rPr>
          <w:spacing w:val="-3"/>
        </w:rPr>
        <w:t xml:space="preserve"> </w:t>
      </w:r>
      <w:r>
        <w:t>de</w:t>
      </w:r>
      <w:r>
        <w:rPr>
          <w:spacing w:val="-3"/>
        </w:rPr>
        <w:t xml:space="preserve"> </w:t>
      </w:r>
      <w:r>
        <w:t>21</w:t>
      </w:r>
      <w:r>
        <w:rPr>
          <w:spacing w:val="-3"/>
        </w:rPr>
        <w:t xml:space="preserve"> </w:t>
      </w:r>
      <w:r>
        <w:t>de</w:t>
      </w:r>
      <w:r>
        <w:rPr>
          <w:spacing w:val="-3"/>
        </w:rPr>
        <w:t xml:space="preserve"> </w:t>
      </w:r>
      <w:r>
        <w:t>mayo</w:t>
      </w:r>
      <w:r>
        <w:rPr>
          <w:spacing w:val="-3"/>
        </w:rPr>
        <w:t xml:space="preserve"> </w:t>
      </w:r>
      <w:r>
        <w:t>de</w:t>
      </w:r>
      <w:r>
        <w:rPr>
          <w:spacing w:val="-3"/>
        </w:rPr>
        <w:t xml:space="preserve"> </w:t>
      </w:r>
      <w:r>
        <w:t>2025</w:t>
      </w:r>
      <w:r w:rsidR="003F78E0">
        <w:t>,</w:t>
      </w:r>
      <w:r>
        <w:t xml:space="preserve"> </w:t>
      </w:r>
      <w:r>
        <w:rPr>
          <w:b/>
          <w:spacing w:val="-2"/>
        </w:rPr>
        <w:t>Resolución:</w:t>
      </w:r>
    </w:p>
    <w:p w14:paraId="18E8873A" w14:textId="7BB38DA9" w:rsidR="00A97F47" w:rsidRDefault="00000000">
      <w:pPr>
        <w:pStyle w:val="Textoindependiente"/>
        <w:spacing w:before="2" w:line="297" w:lineRule="auto"/>
        <w:ind w:left="142" w:right="140"/>
        <w:jc w:val="both"/>
      </w:pPr>
      <w:r>
        <w:rPr>
          <w:b/>
        </w:rPr>
        <w:t>PRIMERO</w:t>
      </w:r>
      <w:r>
        <w:t xml:space="preserve">. Finalizar el procedimiento de comprobación de la declaración responsable de primera ocupación presentada por </w:t>
      </w:r>
      <w:proofErr w:type="gramStart"/>
      <w:r>
        <w:t>D</w:t>
      </w:r>
      <w:r w:rsidR="003F78E0">
        <w:t>.</w:t>
      </w:r>
      <w:r>
        <w:t>ª</w:t>
      </w:r>
      <w:proofErr w:type="gramEnd"/>
      <w:r>
        <w:t xml:space="preserve"> </w:t>
      </w:r>
      <w:r w:rsidR="003F78E0">
        <w:t>A.G.A.</w:t>
      </w:r>
      <w:r>
        <w:t xml:space="preserve">, </w:t>
      </w:r>
      <w:r>
        <w:rPr>
          <w:b/>
        </w:rPr>
        <w:t xml:space="preserve">declarando su conformidad para la primera ocupación </w:t>
      </w:r>
      <w:r>
        <w:t xml:space="preserve">de Vivienda unifamiliar aislada ejecutada en la C/ </w:t>
      </w:r>
      <w:r w:rsidR="003F78E0">
        <w:t>*******************************************************</w:t>
      </w:r>
      <w:r>
        <w:t>,</w:t>
      </w:r>
      <w:r>
        <w:rPr>
          <w:spacing w:val="12"/>
        </w:rPr>
        <w:t xml:space="preserve"> </w:t>
      </w:r>
      <w:r>
        <w:t>ejecutada</w:t>
      </w:r>
      <w:r>
        <w:rPr>
          <w:spacing w:val="12"/>
        </w:rPr>
        <w:t xml:space="preserve"> </w:t>
      </w:r>
      <w:r>
        <w:t>al</w:t>
      </w:r>
      <w:r>
        <w:rPr>
          <w:spacing w:val="12"/>
        </w:rPr>
        <w:t xml:space="preserve"> </w:t>
      </w:r>
      <w:r>
        <w:t>amparo</w:t>
      </w:r>
      <w:r>
        <w:rPr>
          <w:spacing w:val="12"/>
        </w:rPr>
        <w:t xml:space="preserve"> </w:t>
      </w:r>
      <w:r>
        <w:t>de</w:t>
      </w:r>
      <w:r>
        <w:rPr>
          <w:spacing w:val="12"/>
        </w:rPr>
        <w:t xml:space="preserve"> </w:t>
      </w:r>
      <w:r>
        <w:t>la</w:t>
      </w:r>
      <w:r>
        <w:rPr>
          <w:spacing w:val="12"/>
        </w:rPr>
        <w:t xml:space="preserve"> </w:t>
      </w:r>
      <w:r>
        <w:t>licencia</w:t>
      </w:r>
      <w:r>
        <w:rPr>
          <w:spacing w:val="12"/>
        </w:rPr>
        <w:t xml:space="preserve"> </w:t>
      </w:r>
      <w:r>
        <w:t>concedida</w:t>
      </w:r>
      <w:r>
        <w:rPr>
          <w:spacing w:val="12"/>
        </w:rPr>
        <w:t xml:space="preserve"> </w:t>
      </w:r>
      <w:r>
        <w:t>con</w:t>
      </w:r>
      <w:r>
        <w:rPr>
          <w:spacing w:val="12"/>
        </w:rPr>
        <w:t xml:space="preserve"> </w:t>
      </w:r>
      <w:r>
        <w:t>número</w:t>
      </w:r>
      <w:r>
        <w:rPr>
          <w:spacing w:val="12"/>
        </w:rPr>
        <w:t xml:space="preserve"> </w:t>
      </w:r>
      <w:r>
        <w:t>de</w:t>
      </w:r>
      <w:r>
        <w:rPr>
          <w:spacing w:val="12"/>
        </w:rPr>
        <w:t xml:space="preserve"> </w:t>
      </w:r>
      <w:r>
        <w:t>expediente</w:t>
      </w:r>
      <w:r>
        <w:rPr>
          <w:spacing w:val="17"/>
        </w:rPr>
        <w:t xml:space="preserve"> </w:t>
      </w:r>
      <w:r>
        <w:rPr>
          <w:b/>
        </w:rPr>
        <w:t>2513/2024,</w:t>
      </w:r>
      <w:r>
        <w:rPr>
          <w:b/>
          <w:spacing w:val="13"/>
        </w:rPr>
        <w:t xml:space="preserve"> </w:t>
      </w:r>
      <w:r>
        <w:t>con</w:t>
      </w:r>
      <w:r>
        <w:rPr>
          <w:spacing w:val="12"/>
        </w:rPr>
        <w:t xml:space="preserve"> </w:t>
      </w:r>
      <w:r>
        <w:rPr>
          <w:spacing w:val="-5"/>
        </w:rPr>
        <w:t>un</w:t>
      </w:r>
    </w:p>
    <w:p w14:paraId="2B988E0B" w14:textId="77777777" w:rsidR="00A97F47" w:rsidRDefault="00000000">
      <w:pPr>
        <w:pStyle w:val="Textoindependiente"/>
        <w:spacing w:line="297" w:lineRule="auto"/>
        <w:ind w:left="142" w:hanging="1"/>
      </w:pPr>
      <w:r>
        <w:t>coste</w:t>
      </w:r>
      <w:r>
        <w:rPr>
          <w:spacing w:val="40"/>
        </w:rPr>
        <w:t xml:space="preserve"> </w:t>
      </w:r>
      <w:r>
        <w:t>de</w:t>
      </w:r>
      <w:r>
        <w:rPr>
          <w:spacing w:val="40"/>
        </w:rPr>
        <w:t xml:space="preserve"> </w:t>
      </w:r>
      <w:r>
        <w:t>ejecución</w:t>
      </w:r>
      <w:r>
        <w:rPr>
          <w:spacing w:val="40"/>
        </w:rPr>
        <w:t xml:space="preserve"> </w:t>
      </w:r>
      <w:r>
        <w:t>material</w:t>
      </w:r>
      <w:r>
        <w:rPr>
          <w:spacing w:val="40"/>
        </w:rPr>
        <w:t xml:space="preserve"> </w:t>
      </w:r>
      <w:r>
        <w:t>de</w:t>
      </w:r>
      <w:r>
        <w:rPr>
          <w:spacing w:val="40"/>
        </w:rPr>
        <w:t xml:space="preserve"> </w:t>
      </w:r>
      <w:r>
        <w:t>las</w:t>
      </w:r>
      <w:r>
        <w:rPr>
          <w:spacing w:val="40"/>
        </w:rPr>
        <w:t xml:space="preserve"> </w:t>
      </w:r>
      <w:r>
        <w:t>obras</w:t>
      </w:r>
      <w:r>
        <w:rPr>
          <w:spacing w:val="40"/>
        </w:rPr>
        <w:t xml:space="preserve"> </w:t>
      </w:r>
      <w:r>
        <w:t>ha</w:t>
      </w:r>
      <w:r>
        <w:rPr>
          <w:spacing w:val="40"/>
        </w:rPr>
        <w:t xml:space="preserve"> </w:t>
      </w:r>
      <w:r>
        <w:t>ascendido</w:t>
      </w:r>
      <w:r>
        <w:rPr>
          <w:spacing w:val="40"/>
        </w:rPr>
        <w:t xml:space="preserve"> </w:t>
      </w:r>
      <w:r>
        <w:t>209.322,65</w:t>
      </w:r>
      <w:r>
        <w:rPr>
          <w:spacing w:val="40"/>
        </w:rPr>
        <w:t xml:space="preserve"> </w:t>
      </w:r>
      <w:r w:rsidRPr="003F78E0">
        <w:rPr>
          <w:bCs/>
        </w:rPr>
        <w:t>€</w:t>
      </w:r>
      <w:r>
        <w:rPr>
          <w:b/>
          <w:spacing w:val="40"/>
        </w:rPr>
        <w:t xml:space="preserve"> </w:t>
      </w:r>
      <w:r>
        <w:t>(sin</w:t>
      </w:r>
      <w:r>
        <w:rPr>
          <w:spacing w:val="40"/>
        </w:rPr>
        <w:t xml:space="preserve"> </w:t>
      </w:r>
      <w:r>
        <w:t>considerar</w:t>
      </w:r>
      <w:r>
        <w:rPr>
          <w:spacing w:val="40"/>
        </w:rPr>
        <w:t xml:space="preserve"> </w:t>
      </w:r>
      <w:r>
        <w:t>gestión</w:t>
      </w:r>
      <w:r>
        <w:rPr>
          <w:spacing w:val="40"/>
        </w:rPr>
        <w:t xml:space="preserve"> </w:t>
      </w:r>
      <w:r>
        <w:t>de residuos, control de calidad y seguridad y salud).</w:t>
      </w:r>
    </w:p>
    <w:p w14:paraId="168E0AE6" w14:textId="77777777" w:rsidR="00A97F47" w:rsidRDefault="00A97F47">
      <w:pPr>
        <w:pStyle w:val="Textoindependiente"/>
        <w:spacing w:before="1"/>
      </w:pPr>
    </w:p>
    <w:p w14:paraId="6244D74B" w14:textId="77777777" w:rsidR="00A97F47" w:rsidRDefault="00000000">
      <w:pPr>
        <w:pStyle w:val="Textoindependiente"/>
        <w:spacing w:line="297" w:lineRule="auto"/>
        <w:ind w:left="142"/>
      </w:pPr>
      <w:proofErr w:type="gramStart"/>
      <w:r>
        <w:rPr>
          <w:b/>
        </w:rPr>
        <w:t>SEGUNDO.-</w:t>
      </w:r>
      <w:proofErr w:type="gramEnd"/>
      <w:r>
        <w:rPr>
          <w:b/>
        </w:rPr>
        <w:t xml:space="preserve"> </w:t>
      </w:r>
      <w:r>
        <w:t>Dar traslado del acuerdo al Servicio de Gestión Tributaria y Tesorería Municipal, a los</w:t>
      </w:r>
      <w:r>
        <w:rPr>
          <w:spacing w:val="40"/>
        </w:rPr>
        <w:t xml:space="preserve"> </w:t>
      </w:r>
      <w:r>
        <w:t>efectos que procedan.</w:t>
      </w:r>
    </w:p>
    <w:p w14:paraId="06044BDD" w14:textId="77777777" w:rsidR="00A97F47" w:rsidRDefault="00A97F47">
      <w:pPr>
        <w:pStyle w:val="Textoindependiente"/>
        <w:spacing w:before="4"/>
      </w:pPr>
    </w:p>
    <w:p w14:paraId="6DDF1B2C" w14:textId="77777777" w:rsidR="00A97F47" w:rsidRDefault="00000000">
      <w:pPr>
        <w:pStyle w:val="Textoindependiente"/>
        <w:spacing w:before="1" w:line="297" w:lineRule="auto"/>
        <w:ind w:left="142"/>
      </w:pPr>
      <w:proofErr w:type="gramStart"/>
      <w:r>
        <w:rPr>
          <w:b/>
        </w:rPr>
        <w:t>TERCERO</w:t>
      </w:r>
      <w:r>
        <w:t>.-</w:t>
      </w:r>
      <w:proofErr w:type="gramEnd"/>
      <w:r>
        <w:rPr>
          <w:spacing w:val="40"/>
        </w:rPr>
        <w:t xml:space="preserve"> </w:t>
      </w:r>
      <w:r>
        <w:t>Notificar</w:t>
      </w:r>
      <w:r>
        <w:rPr>
          <w:spacing w:val="40"/>
        </w:rPr>
        <w:t xml:space="preserve"> </w:t>
      </w:r>
      <w:r>
        <w:t>el</w:t>
      </w:r>
      <w:r>
        <w:rPr>
          <w:spacing w:val="40"/>
        </w:rPr>
        <w:t xml:space="preserve"> </w:t>
      </w:r>
      <w:r>
        <w:t>presente</w:t>
      </w:r>
      <w:r>
        <w:rPr>
          <w:spacing w:val="40"/>
        </w:rPr>
        <w:t xml:space="preserve"> </w:t>
      </w:r>
      <w:r>
        <w:t>acuerdo</w:t>
      </w:r>
      <w:r>
        <w:rPr>
          <w:spacing w:val="40"/>
        </w:rPr>
        <w:t xml:space="preserve"> </w:t>
      </w:r>
      <w:r>
        <w:t>al</w:t>
      </w:r>
      <w:r>
        <w:rPr>
          <w:spacing w:val="40"/>
        </w:rPr>
        <w:t xml:space="preserve"> </w:t>
      </w:r>
      <w:r>
        <w:t>interesado</w:t>
      </w:r>
      <w:r>
        <w:rPr>
          <w:spacing w:val="40"/>
        </w:rPr>
        <w:t xml:space="preserve"> </w:t>
      </w:r>
      <w:r>
        <w:t>con</w:t>
      </w:r>
      <w:r>
        <w:rPr>
          <w:spacing w:val="40"/>
        </w:rPr>
        <w:t xml:space="preserve"> </w:t>
      </w:r>
      <w:r>
        <w:t>el</w:t>
      </w:r>
      <w:r>
        <w:rPr>
          <w:spacing w:val="40"/>
        </w:rPr>
        <w:t xml:space="preserve"> </w:t>
      </w:r>
      <w:r>
        <w:t>régimen</w:t>
      </w:r>
      <w:r>
        <w:rPr>
          <w:spacing w:val="40"/>
        </w:rPr>
        <w:t xml:space="preserve"> </w:t>
      </w:r>
      <w:r>
        <w:t>de</w:t>
      </w:r>
      <w:r>
        <w:rPr>
          <w:spacing w:val="40"/>
        </w:rPr>
        <w:t xml:space="preserve"> </w:t>
      </w:r>
      <w:r>
        <w:t>recursos</w:t>
      </w:r>
      <w:r>
        <w:rPr>
          <w:spacing w:val="40"/>
        </w:rPr>
        <w:t xml:space="preserve"> </w:t>
      </w:r>
      <w:r>
        <w:t>que</w:t>
      </w:r>
      <w:r>
        <w:rPr>
          <w:spacing w:val="40"/>
        </w:rPr>
        <w:t xml:space="preserve"> </w:t>
      </w:r>
      <w:r>
        <w:t>sean</w:t>
      </w:r>
      <w:r>
        <w:rPr>
          <w:spacing w:val="80"/>
        </w:rPr>
        <w:t xml:space="preserve"> </w:t>
      </w:r>
      <w:r>
        <w:rPr>
          <w:spacing w:val="-2"/>
        </w:rPr>
        <w:t>pertinentes.</w:t>
      </w:r>
    </w:p>
    <w:p w14:paraId="2322688A" w14:textId="77777777" w:rsidR="00A97F47" w:rsidRDefault="00A97F47">
      <w:pPr>
        <w:pStyle w:val="Textoindependiente"/>
        <w:spacing w:before="7"/>
        <w:rPr>
          <w:sz w:val="17"/>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A97F47" w14:paraId="7FCC5376" w14:textId="77777777">
        <w:trPr>
          <w:trHeight w:val="1259"/>
        </w:trPr>
        <w:tc>
          <w:tcPr>
            <w:tcW w:w="9062" w:type="dxa"/>
            <w:gridSpan w:val="2"/>
            <w:tcBorders>
              <w:left w:val="single" w:sz="4" w:space="0" w:color="CCCCCC"/>
              <w:bottom w:val="single" w:sz="6" w:space="0" w:color="CCCCCC"/>
              <w:right w:val="single" w:sz="4" w:space="0" w:color="CCCCCC"/>
            </w:tcBorders>
            <w:shd w:val="clear" w:color="auto" w:fill="F3F3F3"/>
          </w:tcPr>
          <w:p w14:paraId="7A112BDA" w14:textId="77777777" w:rsidR="00A97F47" w:rsidRDefault="00000000">
            <w:pPr>
              <w:pStyle w:val="TableParagraph"/>
              <w:spacing w:before="79" w:line="297" w:lineRule="auto"/>
              <w:ind w:right="52"/>
              <w:jc w:val="both"/>
              <w:rPr>
                <w:b/>
                <w:sz w:val="20"/>
              </w:rPr>
            </w:pPr>
            <w:r>
              <w:rPr>
                <w:b/>
                <w:sz w:val="20"/>
              </w:rPr>
              <w:t xml:space="preserve">Desestimación del recurso de reposición interpuesto por D. J.D.R.G., actuando en representación de ALFA 87, SL., contra la resolución sobre reclamación de responsabilidad patrimonial dictada por la Junta de Gobierno Local en sesión celebrada 7 de febrero de 2025. </w:t>
            </w:r>
            <w:proofErr w:type="spellStart"/>
            <w:r>
              <w:rPr>
                <w:b/>
                <w:sz w:val="20"/>
              </w:rPr>
              <w:t>Expte</w:t>
            </w:r>
            <w:proofErr w:type="spellEnd"/>
            <w:r>
              <w:rPr>
                <w:b/>
                <w:sz w:val="20"/>
              </w:rPr>
              <w:t>. 55244/2025.</w:t>
            </w:r>
          </w:p>
        </w:tc>
      </w:tr>
      <w:tr w:rsidR="00A97F47" w14:paraId="18712800"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5CAACD14" w14:textId="77777777" w:rsidR="00A97F47"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1F8A51CF" w14:textId="77777777" w:rsidR="00A97F47"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8184B83" w14:textId="77777777" w:rsidR="00A97F47" w:rsidRDefault="00A97F47">
      <w:pPr>
        <w:pStyle w:val="Textoindependiente"/>
        <w:spacing w:before="144"/>
      </w:pPr>
    </w:p>
    <w:p w14:paraId="6715AD50"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5A6D644" w14:textId="77777777" w:rsidR="00A97F47" w:rsidRDefault="00A97F47">
      <w:pPr>
        <w:pStyle w:val="Ttulo3"/>
        <w:sectPr w:rsidR="00A97F47">
          <w:pgSz w:w="11910" w:h="16840"/>
          <w:pgMar w:top="1260" w:right="1275" w:bottom="1260" w:left="1275" w:header="225" w:footer="1060" w:gutter="0"/>
          <w:cols w:space="720"/>
        </w:sectPr>
      </w:pPr>
    </w:p>
    <w:p w14:paraId="2C76C060" w14:textId="08EC2AD9" w:rsidR="00A97F47" w:rsidRDefault="00000000">
      <w:pPr>
        <w:spacing w:before="180" w:line="297" w:lineRule="auto"/>
        <w:ind w:left="142" w:right="140"/>
        <w:jc w:val="both"/>
        <w:rPr>
          <w:sz w:val="20"/>
        </w:rPr>
      </w:pPr>
      <w:r>
        <w:rPr>
          <w:noProof/>
          <w:sz w:val="20"/>
        </w:rPr>
        <w:lastRenderedPageBreak/>
        <mc:AlternateContent>
          <mc:Choice Requires="wps">
            <w:drawing>
              <wp:anchor distT="0" distB="0" distL="0" distR="0" simplePos="0" relativeHeight="251714048" behindDoc="0" locked="0" layoutInCell="1" allowOverlap="1" wp14:anchorId="38D81A15" wp14:editId="630D2C1C">
                <wp:simplePos x="0" y="0"/>
                <wp:positionH relativeFrom="page">
                  <wp:posOffset>6807090</wp:posOffset>
                </wp:positionH>
                <wp:positionV relativeFrom="page">
                  <wp:posOffset>2818730</wp:posOffset>
                </wp:positionV>
                <wp:extent cx="419734" cy="3187065"/>
                <wp:effectExtent l="0" t="0" r="0" b="0"/>
                <wp:wrapNone/>
                <wp:docPr id="536" name="Text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FCA536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EE9D7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8D81A15" id="Textbox 536" o:spid="_x0000_s1275" type="#_x0000_t202" style="position:absolute;left:0;text-align:left;margin-left:536pt;margin-top:221.95pt;width:33.05pt;height:250.95pt;z-index:251714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T24pQEAADMDAAAOAAAAZHJzL2Uyb0RvYy54bWysUsFuGyEQvVfKPyDu9e7aSZ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vK7ul4trziRdLaq7ZXl7kwwvLq99wPis&#10;wLKUNDxQvzIDsX/BeCw9lUxkjv8nJnHcjMy0DZ8vqgSbzjbQHkgNDSShpThfErOB+ttw/LUTQXHW&#10;f3ZkYBqGUxJOyeaUhNh/hDwySaODD7sI2mRGl28mRtSZrGmaotT6P/e56jLr69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rX09uK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3FCA536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EE9D7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sz w:val="20"/>
        </w:rPr>
        <w:t xml:space="preserve">1º.- Con fecha 4 de noviembre de 2024, tuvo entrada en el Registro General de Entrada del Ayuntamiento, </w:t>
      </w:r>
      <w:r w:rsidR="003F78E0">
        <w:rPr>
          <w:sz w:val="20"/>
        </w:rPr>
        <w:t>i</w:t>
      </w:r>
      <w:r>
        <w:rPr>
          <w:sz w:val="20"/>
        </w:rPr>
        <w:t xml:space="preserve">nstancia registrada con el </w:t>
      </w:r>
      <w:proofErr w:type="spellStart"/>
      <w:r>
        <w:rPr>
          <w:sz w:val="20"/>
        </w:rPr>
        <w:t>nº</w:t>
      </w:r>
      <w:proofErr w:type="spellEnd"/>
      <w:r>
        <w:rPr>
          <w:sz w:val="20"/>
        </w:rPr>
        <w:t xml:space="preserve"> 2024-E-RE-33843, presentada por </w:t>
      </w:r>
      <w:r w:rsidRPr="003F78E0">
        <w:rPr>
          <w:bCs/>
          <w:sz w:val="20"/>
        </w:rPr>
        <w:t>D. José Domingo Rodríguez González, actuando en representación de ALFA 87, S</w:t>
      </w:r>
      <w:r w:rsidR="003F78E0">
        <w:rPr>
          <w:bCs/>
          <w:sz w:val="20"/>
        </w:rPr>
        <w:t>.</w:t>
      </w:r>
      <w:r w:rsidRPr="003F78E0">
        <w:rPr>
          <w:bCs/>
          <w:sz w:val="20"/>
        </w:rPr>
        <w:t>L.</w:t>
      </w:r>
      <w:r>
        <w:rPr>
          <w:sz w:val="20"/>
        </w:rPr>
        <w:t xml:space="preserve">, por los daños sufridos debido a: </w:t>
      </w:r>
      <w:r>
        <w:rPr>
          <w:i/>
          <w:sz w:val="20"/>
        </w:rPr>
        <w:t xml:space="preserve">“(…) el pasado día 31 de octubre, uno de los árboles ubicados en el acerado público de la Calle Sofía del municipio de Las Rozas de Madrid, concretamente a la altura del </w:t>
      </w:r>
      <w:proofErr w:type="spellStart"/>
      <w:r>
        <w:rPr>
          <w:i/>
          <w:sz w:val="20"/>
        </w:rPr>
        <w:t>Nº</w:t>
      </w:r>
      <w:proofErr w:type="spellEnd"/>
      <w:r>
        <w:rPr>
          <w:i/>
          <w:sz w:val="20"/>
        </w:rPr>
        <w:t xml:space="preserve"> 10 de dicha calle, se derrumbó sobre la valla del inmueble situado en dicho lugar, propiedad de Alfa 87 SL. Que dicho</w:t>
      </w:r>
      <w:r>
        <w:rPr>
          <w:i/>
          <w:spacing w:val="80"/>
          <w:sz w:val="20"/>
        </w:rPr>
        <w:t xml:space="preserve"> </w:t>
      </w:r>
      <w:r>
        <w:rPr>
          <w:i/>
          <w:sz w:val="20"/>
        </w:rPr>
        <w:t xml:space="preserve">árbol ha causado como decimos desperfectos en el vallado. (…) dicho árbol fue cortado y troceado por los servicios municipales, dejando los trozos resultantes del tronco en el interior de la parcela del inmueble (…). Solicita (…) procedan a la retirada de la totalidad del árbol cuyos trozos (..) han sido dejados en el interior de la parcela de dicho inmueble (…). Asimismo, se solicita procedan a la indemnización por la reparación de los daños causados por dicho árbol al vallado del inmueble (…)”, </w:t>
      </w:r>
      <w:r>
        <w:rPr>
          <w:sz w:val="20"/>
        </w:rPr>
        <w:t xml:space="preserve">solicitando indemnización de 1.694,00 </w:t>
      </w:r>
      <w:r w:rsidR="003F78E0">
        <w:rPr>
          <w:sz w:val="20"/>
        </w:rPr>
        <w:t>€</w:t>
      </w:r>
      <w:r>
        <w:rPr>
          <w:sz w:val="20"/>
        </w:rPr>
        <w:t>.</w:t>
      </w:r>
    </w:p>
    <w:p w14:paraId="62BEFC43" w14:textId="77777777" w:rsidR="00A97F47" w:rsidRDefault="00000000">
      <w:pPr>
        <w:pStyle w:val="Textoindependiente"/>
        <w:spacing w:before="227" w:line="292" w:lineRule="auto"/>
        <w:ind w:left="142" w:right="141"/>
        <w:jc w:val="both"/>
      </w:pPr>
      <w:r>
        <w:t>2º.- La Junta de Gobierno Local, celebrada en sesión ordinaria de fecha 7 de febrero de 2025,</w:t>
      </w:r>
      <w:r>
        <w:rPr>
          <w:spacing w:val="80"/>
        </w:rPr>
        <w:t xml:space="preserve"> </w:t>
      </w:r>
      <w:r>
        <w:t>declaró el desistimiento y archivo del expediente.</w:t>
      </w:r>
    </w:p>
    <w:p w14:paraId="53E08AED" w14:textId="77777777" w:rsidR="00A97F47" w:rsidRDefault="00A97F47">
      <w:pPr>
        <w:pStyle w:val="Textoindependiente"/>
        <w:spacing w:before="10"/>
      </w:pPr>
    </w:p>
    <w:p w14:paraId="683E9836" w14:textId="77777777" w:rsidR="00A97F47" w:rsidRDefault="00000000">
      <w:pPr>
        <w:pStyle w:val="Textoindependiente"/>
        <w:spacing w:line="292" w:lineRule="auto"/>
        <w:ind w:left="142" w:right="141"/>
        <w:jc w:val="both"/>
      </w:pPr>
      <w:r>
        <w:t>3º.- Contra el citado acuerdo, ha sido interpuesto recurso de reposición, en fecha 16 de mayo de 2025, cuyo contenido es el siguiente:</w:t>
      </w:r>
    </w:p>
    <w:p w14:paraId="446241F5" w14:textId="77777777" w:rsidR="00A97F47" w:rsidRDefault="00A97F47">
      <w:pPr>
        <w:pStyle w:val="Textoindependiente"/>
        <w:spacing w:line="292" w:lineRule="auto"/>
        <w:jc w:val="both"/>
        <w:sectPr w:rsidR="00A97F47">
          <w:pgSz w:w="11910" w:h="16840"/>
          <w:pgMar w:top="1260" w:right="1275" w:bottom="1260" w:left="1275" w:header="225" w:footer="1060" w:gutter="0"/>
          <w:cols w:space="720"/>
        </w:sectPr>
      </w:pPr>
    </w:p>
    <w:p w14:paraId="088934E4" w14:textId="4512D538" w:rsidR="00A97F47" w:rsidRDefault="004C5FF2">
      <w:pPr>
        <w:pStyle w:val="Textoindependiente"/>
        <w:spacing w:before="8" w:after="1"/>
        <w:rPr>
          <w:sz w:val="12"/>
        </w:rPr>
      </w:pPr>
      <w:r>
        <w:rPr>
          <w:noProof/>
          <w:sz w:val="12"/>
        </w:rPr>
        <w:lastRenderedPageBreak/>
        <mc:AlternateContent>
          <mc:Choice Requires="wps">
            <w:drawing>
              <wp:anchor distT="0" distB="0" distL="114300" distR="114300" simplePos="0" relativeHeight="251814400" behindDoc="0" locked="0" layoutInCell="1" allowOverlap="1" wp14:anchorId="7E8A912B" wp14:editId="223B0904">
                <wp:simplePos x="0" y="0"/>
                <wp:positionH relativeFrom="column">
                  <wp:posOffset>-1317366</wp:posOffset>
                </wp:positionH>
                <wp:positionV relativeFrom="paragraph">
                  <wp:posOffset>5810584</wp:posOffset>
                </wp:positionV>
                <wp:extent cx="3943621" cy="597379"/>
                <wp:effectExtent l="0" t="0" r="19050" b="12700"/>
                <wp:wrapNone/>
                <wp:docPr id="166076580" name="Cuadro de texto 2"/>
                <wp:cNvGraphicFramePr/>
                <a:graphic xmlns:a="http://schemas.openxmlformats.org/drawingml/2006/main">
                  <a:graphicData uri="http://schemas.microsoft.com/office/word/2010/wordprocessingShape">
                    <wps:wsp>
                      <wps:cNvSpPr txBox="1"/>
                      <wps:spPr>
                        <a:xfrm>
                          <a:off x="0" y="0"/>
                          <a:ext cx="3943621" cy="597379"/>
                        </a:xfrm>
                        <a:prstGeom prst="rect">
                          <a:avLst/>
                        </a:prstGeom>
                        <a:solidFill>
                          <a:schemeClr val="lt1"/>
                        </a:solidFill>
                        <a:ln w="6350">
                          <a:solidFill>
                            <a:prstClr val="black"/>
                          </a:solidFill>
                        </a:ln>
                      </wps:spPr>
                      <wps:txbx>
                        <w:txbxContent>
                          <w:p w14:paraId="29D2E24C" w14:textId="77777777" w:rsidR="004C5FF2" w:rsidRDefault="004C5F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8A912B" id="Cuadro de texto 2" o:spid="_x0000_s1276" type="#_x0000_t202" style="position:absolute;margin-left:-103.75pt;margin-top:457.55pt;width:310.5pt;height:47.05pt;z-index:251814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" fillcolor="white [3201]" strokeweight=".5pt">
                <v:textbox>
                  <w:txbxContent>
                    <w:p w14:paraId="29D2E24C" w14:textId="77777777" w:rsidR="004C5FF2" w:rsidRDefault="004C5FF2"/>
                  </w:txbxContent>
                </v:textbox>
              </v:shape>
            </w:pict>
          </mc:Fallback>
        </mc:AlternateContent>
      </w:r>
      <w:r w:rsidR="00000000">
        <w:rPr>
          <w:noProof/>
          <w:sz w:val="12"/>
        </w:rPr>
        <mc:AlternateContent>
          <mc:Choice Requires="wps">
            <w:drawing>
              <wp:anchor distT="0" distB="0" distL="0" distR="0" simplePos="0" relativeHeight="251715072" behindDoc="0" locked="0" layoutInCell="1" allowOverlap="1" wp14:anchorId="67C8969C" wp14:editId="0B620A90">
                <wp:simplePos x="0" y="0"/>
                <wp:positionH relativeFrom="page">
                  <wp:posOffset>753903</wp:posOffset>
                </wp:positionH>
                <wp:positionV relativeFrom="page">
                  <wp:posOffset>900112</wp:posOffset>
                </wp:positionV>
                <wp:extent cx="9525" cy="5760085"/>
                <wp:effectExtent l="0" t="0" r="0" b="0"/>
                <wp:wrapNone/>
                <wp:docPr id="541" name="Graphic 5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5760085"/>
                        </a:xfrm>
                        <a:custGeom>
                          <a:avLst/>
                          <a:gdLst/>
                          <a:ahLst/>
                          <a:cxnLst/>
                          <a:rect l="l" t="t" r="r" b="b"/>
                          <a:pathLst>
                            <a:path w="9525" h="5760085">
                              <a:moveTo>
                                <a:pt x="9525" y="5759767"/>
                              </a:moveTo>
                              <a:lnTo>
                                <a:pt x="9525" y="0"/>
                              </a:lnTo>
                              <a:lnTo>
                                <a:pt x="0" y="0"/>
                              </a:lnTo>
                              <a:lnTo>
                                <a:pt x="0" y="5759767"/>
                              </a:lnTo>
                              <a:lnTo>
                                <a:pt x="9525" y="575976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0D1B27" id="Graphic 541" o:spid="_x0000_s1026" style="position:absolute;margin-left:59.35pt;margin-top:70.85pt;width:.75pt;height:453.55pt;z-index:251715072;visibility:visible;mso-wrap-style:square;mso-wrap-distance-left:0;mso-wrap-distance-top:0;mso-wrap-distance-right:0;mso-wrap-distance-bottom:0;mso-position-horizontal:absolute;mso-position-horizontal-relative:page;mso-position-vertical:absolute;mso-position-vertical-relative:page;v-text-anchor:top" coordsize="9525,5760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" path="m9525,5759767l9525,,,,,5759767r9525,xe" fillcolor="black" stroked="f">
                <v:path arrowok="t"/>
                <w10:wrap anchorx="page" anchory="page"/>
              </v:shape>
            </w:pict>
          </mc:Fallback>
        </mc:AlternateContent>
      </w:r>
      <w:r w:rsidR="00000000">
        <w:rPr>
          <w:noProof/>
          <w:sz w:val="12"/>
        </w:rPr>
        <mc:AlternateContent>
          <mc:Choice Requires="wps">
            <w:drawing>
              <wp:anchor distT="0" distB="0" distL="0" distR="0" simplePos="0" relativeHeight="251716096" behindDoc="0" locked="0" layoutInCell="1" allowOverlap="1" wp14:anchorId="59545AE5" wp14:editId="4B3BF3D4">
                <wp:simplePos x="0" y="0"/>
                <wp:positionH relativeFrom="page">
                  <wp:posOffset>269057</wp:posOffset>
                </wp:positionH>
                <wp:positionV relativeFrom="page">
                  <wp:posOffset>2118042</wp:posOffset>
                </wp:positionV>
                <wp:extent cx="367665" cy="3324860"/>
                <wp:effectExtent l="0" t="0" r="0" b="0"/>
                <wp:wrapNone/>
                <wp:docPr id="542" name="Text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665" cy="3324860"/>
                        </a:xfrm>
                        <a:prstGeom prst="rect">
                          <a:avLst/>
                        </a:prstGeom>
                      </wps:spPr>
                      <wps:txbx>
                        <w:txbxContent>
                          <w:p w14:paraId="77C2A5B7" w14:textId="77777777" w:rsidR="00A97F47"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015C61A8" w14:textId="77777777" w:rsidR="00A97F47"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vert="vert" wrap="square" lIns="0" tIns="0" rIns="0" bIns="0" rtlCol="0">
                        <a:noAutofit/>
                      </wps:bodyPr>
                    </wps:wsp>
                  </a:graphicData>
                </a:graphic>
              </wp:anchor>
            </w:drawing>
          </mc:Choice>
          <mc:Fallback>
            <w:pict>
              <v:shape w14:anchorId="59545AE5" id="Textbox 542" o:spid="_x0000_s1277" type="#_x0000_t202" style="position:absolute;margin-left:21.2pt;margin-top:166.75pt;width:28.95pt;height:261.8pt;z-index:251716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" filled="f" stroked="f">
                <v:textbox style="layout-flow:vertical" inset="0,0,0,0">
                  <w:txbxContent>
                    <w:p w14:paraId="77C2A5B7" w14:textId="77777777" w:rsidR="00A97F47"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015C61A8" w14:textId="77777777" w:rsidR="00A97F47"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p w14:paraId="3A64E531" w14:textId="31186D18" w:rsidR="00A97F47" w:rsidRDefault="004C5FF2">
      <w:pPr>
        <w:rPr>
          <w:position w:val="711"/>
          <w:sz w:val="20"/>
        </w:rPr>
        <w:sectPr w:rsidR="00A97F47">
          <w:headerReference w:type="default" r:id="rId80"/>
          <w:footerReference w:type="default" r:id="rId81"/>
          <w:pgSz w:w="16840" w:h="11910" w:orient="landscape"/>
          <w:pgMar w:top="1340" w:right="141" w:bottom="640" w:left="2409" w:header="0" w:footer="449" w:gutter="0"/>
          <w:pgNumType w:start="224"/>
          <w:cols w:space="720"/>
        </w:sectPr>
      </w:pPr>
      <w:r>
        <w:rPr>
          <w:noProof/>
        </w:rPr>
        <mc:AlternateContent>
          <mc:Choice Requires="wps">
            <w:drawing>
              <wp:anchor distT="0" distB="0" distL="114300" distR="114300" simplePos="0" relativeHeight="251815424" behindDoc="0" locked="0" layoutInCell="1" allowOverlap="1" wp14:anchorId="111E0664" wp14:editId="4DD5B3DF">
                <wp:simplePos x="0" y="0"/>
                <wp:positionH relativeFrom="column">
                  <wp:posOffset>-1304365</wp:posOffset>
                </wp:positionH>
                <wp:positionV relativeFrom="paragraph">
                  <wp:posOffset>5694906</wp:posOffset>
                </wp:positionV>
                <wp:extent cx="3943621" cy="667382"/>
                <wp:effectExtent l="0" t="0" r="19050" b="19050"/>
                <wp:wrapNone/>
                <wp:docPr id="171333467" name="Cuadro de texto 3"/>
                <wp:cNvGraphicFramePr/>
                <a:graphic xmlns:a="http://schemas.openxmlformats.org/drawingml/2006/main">
                  <a:graphicData uri="http://schemas.microsoft.com/office/word/2010/wordprocessingShape">
                    <wps:wsp>
                      <wps:cNvSpPr txBox="1"/>
                      <wps:spPr>
                        <a:xfrm>
                          <a:off x="0" y="0"/>
                          <a:ext cx="3943621" cy="667382"/>
                        </a:xfrm>
                        <a:prstGeom prst="rect">
                          <a:avLst/>
                        </a:prstGeom>
                        <a:solidFill>
                          <a:schemeClr val="lt1"/>
                        </a:solidFill>
                        <a:ln w="6350">
                          <a:solidFill>
                            <a:prstClr val="black"/>
                          </a:solidFill>
                        </a:ln>
                      </wps:spPr>
                      <wps:txbx>
                        <w:txbxContent>
                          <w:p w14:paraId="26AAA8B3" w14:textId="77777777" w:rsidR="004C5FF2" w:rsidRDefault="004C5F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1E0664" id="Cuadro de texto 3" o:spid="_x0000_s1278" type="#_x0000_t202" style="position:absolute;margin-left:-102.7pt;margin-top:448.4pt;width:310.5pt;height:52.55pt;z-index:251815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" fillcolor="white [3201]" strokeweight=".5pt">
                <v:textbox>
                  <w:txbxContent>
                    <w:p w14:paraId="26AAA8B3" w14:textId="77777777" w:rsidR="004C5FF2" w:rsidRDefault="004C5FF2"/>
                  </w:txbxContent>
                </v:textbox>
              </v:shape>
            </w:pict>
          </mc:Fallback>
        </mc:AlternateContent>
      </w:r>
      <w:r>
        <w:rPr>
          <w:noProof/>
        </w:rPr>
        <mc:AlternateContent>
          <mc:Choice Requires="wps">
            <w:drawing>
              <wp:anchor distT="0" distB="0" distL="114300" distR="114300" simplePos="0" relativeHeight="251813376" behindDoc="0" locked="0" layoutInCell="1" allowOverlap="1" wp14:anchorId="5E851C68" wp14:editId="29AB0DBE">
                <wp:simplePos x="0" y="0"/>
                <wp:positionH relativeFrom="column">
                  <wp:posOffset>0</wp:posOffset>
                </wp:positionH>
                <wp:positionV relativeFrom="paragraph">
                  <wp:posOffset>0</wp:posOffset>
                </wp:positionV>
                <wp:extent cx="1828800" cy="1828800"/>
                <wp:effectExtent l="0" t="0" r="25400" b="24765"/>
                <wp:wrapSquare wrapText="bothSides"/>
                <wp:docPr id="924105994" name="Cuadro de texto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prstClr val="black"/>
                          </a:solidFill>
                        </a:ln>
                      </wps:spPr>
                      <wps:txbx>
                        <w:txbxContent>
                          <w:p w14:paraId="4BECF248" w14:textId="77777777" w:rsidR="004C5FF2" w:rsidRPr="00D67380" w:rsidRDefault="004C5FF2" w:rsidP="00D67380">
                            <w:pPr>
                              <w:tabs>
                                <w:tab w:val="left" w:pos="13167"/>
                              </w:tabs>
                              <w:ind w:left="3921"/>
                              <w:rPr>
                                <w:noProof/>
                                <w:sz w:val="20"/>
                              </w:rPr>
                            </w:pPr>
                            <w:r>
                              <w:rPr>
                                <w:noProof/>
                                <w:sz w:val="20"/>
                              </w:rPr>
                              <w:drawing>
                                <wp:inline distT="0" distB="0" distL="0" distR="0" wp14:anchorId="5C179423" wp14:editId="0F9AF6B5">
                                  <wp:extent cx="5743575" cy="5029200"/>
                                  <wp:effectExtent l="0" t="0" r="0" b="0"/>
                                  <wp:docPr id="288206407" name="Image 5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3" name="Image 543"/>
                                          <pic:cNvPicPr/>
                                        </pic:nvPicPr>
                                        <pic:blipFill>
                                          <a:blip r:embed="rId82" cstate="print"/>
                                          <a:stretch>
                                            <a:fillRect/>
                                          </a:stretch>
                                        </pic:blipFill>
                                        <pic:spPr>
                                          <a:xfrm>
                                            <a:off x="0" y="0"/>
                                            <a:ext cx="5743575" cy="5029200"/>
                                          </a:xfrm>
                                          <a:prstGeom prst="rect">
                                            <a:avLst/>
                                          </a:prstGeom>
                                        </pic:spPr>
                                      </pic:pic>
                                    </a:graphicData>
                                  </a:graphic>
                                </wp:inline>
                              </w:drawing>
                            </w:r>
                            <w:r>
                              <w:rPr>
                                <w:sz w:val="20"/>
                              </w:rPr>
                              <w:tab/>
                            </w:r>
                            <w:r>
                              <w:rPr>
                                <w:noProof/>
                                <w:position w:val="711"/>
                                <w:sz w:val="20"/>
                              </w:rPr>
                              <w:drawing>
                                <wp:inline distT="0" distB="0" distL="0" distR="0" wp14:anchorId="46F7381F" wp14:editId="1530EA36">
                                  <wp:extent cx="648461" cy="455675"/>
                                  <wp:effectExtent l="0" t="0" r="0" b="0"/>
                                  <wp:docPr id="217461879" name="Image 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4" name="Image 544"/>
                                          <pic:cNvPicPr/>
                                        </pic:nvPicPr>
                                        <pic:blipFill>
                                          <a:blip r:embed="rId83" cstate="print"/>
                                          <a:stretch>
                                            <a:fillRect/>
                                          </a:stretch>
                                        </pic:blipFill>
                                        <pic:spPr>
                                          <a:xfrm>
                                            <a:off x="0" y="0"/>
                                            <a:ext cx="648461" cy="455675"/>
                                          </a:xfrm>
                                          <a:prstGeom prst="rect">
                                            <a:avLst/>
                                          </a:prstGeom>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E851C68" id="_x0000_s1279" type="#_x0000_t202" style="position:absolute;margin-left:0;margin-top:0;width:2in;height:2in;z-index:2518133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" filled="f" strokeweight=".5pt">
                <v:fill o:detectmouseclick="t"/>
                <v:textbox style="mso-fit-shape-to-text:t">
                  <w:txbxContent>
                    <w:p w14:paraId="4BECF248" w14:textId="77777777" w:rsidR="004C5FF2" w:rsidRPr="00D67380" w:rsidRDefault="004C5FF2" w:rsidP="00D67380">
                      <w:pPr>
                        <w:tabs>
                          <w:tab w:val="left" w:pos="13167"/>
                        </w:tabs>
                        <w:ind w:left="3921"/>
                        <w:rPr>
                          <w:noProof/>
                          <w:sz w:val="20"/>
                        </w:rPr>
                      </w:pPr>
                      <w:r>
                        <w:rPr>
                          <w:noProof/>
                          <w:sz w:val="20"/>
                        </w:rPr>
                        <w:drawing>
                          <wp:inline distT="0" distB="0" distL="0" distR="0" wp14:anchorId="5C179423" wp14:editId="0F9AF6B5">
                            <wp:extent cx="5743575" cy="5029200"/>
                            <wp:effectExtent l="0" t="0" r="0" b="0"/>
                            <wp:docPr id="288206407" name="Image 5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3" name="Image 543"/>
                                    <pic:cNvPicPr/>
                                  </pic:nvPicPr>
                                  <pic:blipFill>
                                    <a:blip r:embed="rId82" cstate="print"/>
                                    <a:stretch>
                                      <a:fillRect/>
                                    </a:stretch>
                                  </pic:blipFill>
                                  <pic:spPr>
                                    <a:xfrm>
                                      <a:off x="0" y="0"/>
                                      <a:ext cx="5743575" cy="5029200"/>
                                    </a:xfrm>
                                    <a:prstGeom prst="rect">
                                      <a:avLst/>
                                    </a:prstGeom>
                                  </pic:spPr>
                                </pic:pic>
                              </a:graphicData>
                            </a:graphic>
                          </wp:inline>
                        </w:drawing>
                      </w:r>
                      <w:r>
                        <w:rPr>
                          <w:sz w:val="20"/>
                        </w:rPr>
                        <w:tab/>
                      </w:r>
                      <w:r>
                        <w:rPr>
                          <w:noProof/>
                          <w:position w:val="711"/>
                          <w:sz w:val="20"/>
                        </w:rPr>
                        <w:drawing>
                          <wp:inline distT="0" distB="0" distL="0" distR="0" wp14:anchorId="46F7381F" wp14:editId="1530EA36">
                            <wp:extent cx="648461" cy="455675"/>
                            <wp:effectExtent l="0" t="0" r="0" b="0"/>
                            <wp:docPr id="217461879" name="Image 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4" name="Image 544"/>
                                    <pic:cNvPicPr/>
                                  </pic:nvPicPr>
                                  <pic:blipFill>
                                    <a:blip r:embed="rId83" cstate="print"/>
                                    <a:stretch>
                                      <a:fillRect/>
                                    </a:stretch>
                                  </pic:blipFill>
                                  <pic:spPr>
                                    <a:xfrm>
                                      <a:off x="0" y="0"/>
                                      <a:ext cx="648461" cy="455675"/>
                                    </a:xfrm>
                                    <a:prstGeom prst="rect">
                                      <a:avLst/>
                                    </a:prstGeom>
                                  </pic:spPr>
                                </pic:pic>
                              </a:graphicData>
                            </a:graphic>
                          </wp:inline>
                        </w:drawing>
                      </w:r>
                    </w:p>
                  </w:txbxContent>
                </v:textbox>
                <w10:wrap type="square"/>
              </v:shape>
            </w:pict>
          </mc:Fallback>
        </mc:AlternateContent>
      </w:r>
    </w:p>
    <w:p w14:paraId="4BB953E1" w14:textId="77777777" w:rsidR="00A97F47" w:rsidRDefault="00000000">
      <w:pPr>
        <w:pStyle w:val="Textoindependiente"/>
        <w:spacing w:before="7" w:after="1"/>
        <w:rPr>
          <w:sz w:val="16"/>
        </w:rPr>
      </w:pPr>
      <w:r>
        <w:rPr>
          <w:noProof/>
          <w:sz w:val="16"/>
        </w:rPr>
        <w:lastRenderedPageBreak/>
        <mc:AlternateContent>
          <mc:Choice Requires="wps">
            <w:drawing>
              <wp:anchor distT="0" distB="0" distL="0" distR="0" simplePos="0" relativeHeight="251717120" behindDoc="0" locked="0" layoutInCell="1" allowOverlap="1" wp14:anchorId="51145E77" wp14:editId="5605EAB9">
                <wp:simplePos x="0" y="0"/>
                <wp:positionH relativeFrom="page">
                  <wp:posOffset>753903</wp:posOffset>
                </wp:positionH>
                <wp:positionV relativeFrom="page">
                  <wp:posOffset>900112</wp:posOffset>
                </wp:positionV>
                <wp:extent cx="9525" cy="5760085"/>
                <wp:effectExtent l="0" t="0" r="0" b="0"/>
                <wp:wrapNone/>
                <wp:docPr id="548" name="Graphic 5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5760085"/>
                        </a:xfrm>
                        <a:custGeom>
                          <a:avLst/>
                          <a:gdLst/>
                          <a:ahLst/>
                          <a:cxnLst/>
                          <a:rect l="l" t="t" r="r" b="b"/>
                          <a:pathLst>
                            <a:path w="9525" h="5760085">
                              <a:moveTo>
                                <a:pt x="9525" y="5759767"/>
                              </a:moveTo>
                              <a:lnTo>
                                <a:pt x="9525" y="0"/>
                              </a:lnTo>
                              <a:lnTo>
                                <a:pt x="0" y="0"/>
                              </a:lnTo>
                              <a:lnTo>
                                <a:pt x="0" y="5759767"/>
                              </a:lnTo>
                              <a:lnTo>
                                <a:pt x="9525" y="575976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A137F83" id="Graphic 548" o:spid="_x0000_s1026" style="position:absolute;margin-left:59.35pt;margin-top:70.85pt;width:.75pt;height:453.55pt;z-index:251717120;visibility:visible;mso-wrap-style:square;mso-wrap-distance-left:0;mso-wrap-distance-top:0;mso-wrap-distance-right:0;mso-wrap-distance-bottom:0;mso-position-horizontal:absolute;mso-position-horizontal-relative:page;mso-position-vertical:absolute;mso-position-vertical-relative:page;v-text-anchor:top" coordsize="9525,5760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" path="m9525,5759767l9525,,,,,5759767r9525,xe" fillcolor="black" stroked="f">
                <v:path arrowok="t"/>
                <w10:wrap anchorx="page" anchory="page"/>
              </v:shape>
            </w:pict>
          </mc:Fallback>
        </mc:AlternateContent>
      </w:r>
      <w:r>
        <w:rPr>
          <w:noProof/>
          <w:sz w:val="16"/>
        </w:rPr>
        <mc:AlternateContent>
          <mc:Choice Requires="wps">
            <w:drawing>
              <wp:anchor distT="0" distB="0" distL="0" distR="0" simplePos="0" relativeHeight="251718144" behindDoc="0" locked="0" layoutInCell="1" allowOverlap="1" wp14:anchorId="5B785855" wp14:editId="3C0AABD3">
                <wp:simplePos x="0" y="0"/>
                <wp:positionH relativeFrom="page">
                  <wp:posOffset>269057</wp:posOffset>
                </wp:positionH>
                <wp:positionV relativeFrom="page">
                  <wp:posOffset>2118042</wp:posOffset>
                </wp:positionV>
                <wp:extent cx="367665" cy="3324860"/>
                <wp:effectExtent l="0" t="0" r="0" b="0"/>
                <wp:wrapNone/>
                <wp:docPr id="549" name="Text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665" cy="3324860"/>
                        </a:xfrm>
                        <a:prstGeom prst="rect">
                          <a:avLst/>
                        </a:prstGeom>
                      </wps:spPr>
                      <wps:txbx>
                        <w:txbxContent>
                          <w:p w14:paraId="3DA93A7C" w14:textId="77777777" w:rsidR="00A97F47"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20356E3B" w14:textId="77777777" w:rsidR="00A97F47"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vert="vert" wrap="square" lIns="0" tIns="0" rIns="0" bIns="0" rtlCol="0">
                        <a:noAutofit/>
                      </wps:bodyPr>
                    </wps:wsp>
                  </a:graphicData>
                </a:graphic>
              </wp:anchor>
            </w:drawing>
          </mc:Choice>
          <mc:Fallback>
            <w:pict>
              <v:shape w14:anchorId="5B785855" id="Textbox 549" o:spid="_x0000_s1280" type="#_x0000_t202" style="position:absolute;margin-left:21.2pt;margin-top:166.75pt;width:28.95pt;height:261.8pt;z-index:251718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" filled="f" stroked="f">
                <v:textbox style="layout-flow:vertical" inset="0,0,0,0">
                  <w:txbxContent>
                    <w:p w14:paraId="3DA93A7C" w14:textId="77777777" w:rsidR="00A97F47"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20356E3B" w14:textId="77777777" w:rsidR="00A97F47"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p w14:paraId="1FD3B8BB" w14:textId="56FC2174" w:rsidR="00A97F47" w:rsidRDefault="004C5FF2">
      <w:pPr>
        <w:tabs>
          <w:tab w:val="left" w:pos="13167"/>
        </w:tabs>
        <w:ind w:left="966"/>
        <w:rPr>
          <w:position w:val="634"/>
          <w:sz w:val="20"/>
        </w:rPr>
      </w:pPr>
      <w:r>
        <w:rPr>
          <w:noProof/>
          <w:sz w:val="20"/>
        </w:rPr>
        <mc:AlternateContent>
          <mc:Choice Requires="wps">
            <w:drawing>
              <wp:anchor distT="0" distB="0" distL="114300" distR="114300" simplePos="0" relativeHeight="251816448" behindDoc="0" locked="0" layoutInCell="1" allowOverlap="1" wp14:anchorId="219C4738" wp14:editId="1A624E8D">
                <wp:simplePos x="0" y="0"/>
                <wp:positionH relativeFrom="column">
                  <wp:posOffset>-1174356</wp:posOffset>
                </wp:positionH>
                <wp:positionV relativeFrom="paragraph">
                  <wp:posOffset>5731335</wp:posOffset>
                </wp:positionV>
                <wp:extent cx="3867457" cy="589377"/>
                <wp:effectExtent l="0" t="0" r="19050" b="20320"/>
                <wp:wrapNone/>
                <wp:docPr id="1639292801" name="Cuadro de texto 4"/>
                <wp:cNvGraphicFramePr/>
                <a:graphic xmlns:a="http://schemas.openxmlformats.org/drawingml/2006/main">
                  <a:graphicData uri="http://schemas.microsoft.com/office/word/2010/wordprocessingShape">
                    <wps:wsp>
                      <wps:cNvSpPr txBox="1"/>
                      <wps:spPr>
                        <a:xfrm>
                          <a:off x="0" y="0"/>
                          <a:ext cx="3867457" cy="589377"/>
                        </a:xfrm>
                        <a:prstGeom prst="rect">
                          <a:avLst/>
                        </a:prstGeom>
                        <a:solidFill>
                          <a:schemeClr val="lt1"/>
                        </a:solidFill>
                        <a:ln w="6350">
                          <a:solidFill>
                            <a:prstClr val="black"/>
                          </a:solidFill>
                        </a:ln>
                      </wps:spPr>
                      <wps:txbx>
                        <w:txbxContent>
                          <w:p w14:paraId="5216302C" w14:textId="77777777" w:rsidR="004C5FF2" w:rsidRDefault="004C5F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9C4738" id="Cuadro de texto 4" o:spid="_x0000_s1281" type="#_x0000_t202" style="position:absolute;left:0;text-align:left;margin-left:-92.45pt;margin-top:451.3pt;width:304.5pt;height:46.4pt;z-index:251816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" fillcolor="white [3201]" strokeweight=".5pt">
                <v:textbox>
                  <w:txbxContent>
                    <w:p w14:paraId="5216302C" w14:textId="77777777" w:rsidR="004C5FF2" w:rsidRDefault="004C5FF2"/>
                  </w:txbxContent>
                </v:textbox>
              </v:shape>
            </w:pict>
          </mc:Fallback>
        </mc:AlternateContent>
      </w:r>
      <w:r w:rsidR="00000000">
        <w:rPr>
          <w:noProof/>
          <w:sz w:val="20"/>
        </w:rPr>
        <w:drawing>
          <wp:inline distT="0" distB="0" distL="0" distR="0" wp14:anchorId="16462B51" wp14:editId="5BC222D1">
            <wp:extent cx="7620000" cy="4514850"/>
            <wp:effectExtent l="0" t="0" r="0" b="0"/>
            <wp:docPr id="550" name="Image 5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0" name="Image 550"/>
                    <pic:cNvPicPr/>
                  </pic:nvPicPr>
                  <pic:blipFill>
                    <a:blip r:embed="rId84" cstate="print"/>
                    <a:stretch>
                      <a:fillRect/>
                    </a:stretch>
                  </pic:blipFill>
                  <pic:spPr>
                    <a:xfrm>
                      <a:off x="0" y="0"/>
                      <a:ext cx="7620000" cy="4514850"/>
                    </a:xfrm>
                    <a:prstGeom prst="rect">
                      <a:avLst/>
                    </a:prstGeom>
                  </pic:spPr>
                </pic:pic>
              </a:graphicData>
            </a:graphic>
          </wp:inline>
        </w:drawing>
      </w:r>
      <w:r w:rsidR="00000000">
        <w:rPr>
          <w:sz w:val="20"/>
        </w:rPr>
        <w:tab/>
      </w:r>
      <w:r w:rsidR="00000000">
        <w:rPr>
          <w:noProof/>
          <w:position w:val="634"/>
          <w:sz w:val="20"/>
        </w:rPr>
        <w:drawing>
          <wp:inline distT="0" distB="0" distL="0" distR="0" wp14:anchorId="018B1F35" wp14:editId="5138EC99">
            <wp:extent cx="648461" cy="455675"/>
            <wp:effectExtent l="0" t="0" r="0" b="0"/>
            <wp:docPr id="551" name="Image 5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1" name="Image 551"/>
                    <pic:cNvPicPr/>
                  </pic:nvPicPr>
                  <pic:blipFill>
                    <a:blip r:embed="rId83" cstate="print"/>
                    <a:stretch>
                      <a:fillRect/>
                    </a:stretch>
                  </pic:blipFill>
                  <pic:spPr>
                    <a:xfrm>
                      <a:off x="0" y="0"/>
                      <a:ext cx="648461" cy="455675"/>
                    </a:xfrm>
                    <a:prstGeom prst="rect">
                      <a:avLst/>
                    </a:prstGeom>
                  </pic:spPr>
                </pic:pic>
              </a:graphicData>
            </a:graphic>
          </wp:inline>
        </w:drawing>
      </w:r>
    </w:p>
    <w:p w14:paraId="1862972E" w14:textId="77777777" w:rsidR="00A97F47" w:rsidRDefault="00A97F47">
      <w:pPr>
        <w:rPr>
          <w:position w:val="634"/>
          <w:sz w:val="20"/>
        </w:rPr>
        <w:sectPr w:rsidR="00A97F47">
          <w:headerReference w:type="default" r:id="rId85"/>
          <w:footerReference w:type="default" r:id="rId86"/>
          <w:pgSz w:w="16840" w:h="11910" w:orient="landscape"/>
          <w:pgMar w:top="1340" w:right="141" w:bottom="1140" w:left="2409" w:header="0" w:footer="947" w:gutter="0"/>
          <w:cols w:space="720"/>
        </w:sectPr>
      </w:pPr>
    </w:p>
    <w:p w14:paraId="194E90DC" w14:textId="77777777" w:rsidR="00A97F47" w:rsidRDefault="00A97F47">
      <w:pPr>
        <w:pStyle w:val="Textoindependiente"/>
        <w:spacing w:before="1"/>
      </w:pPr>
    </w:p>
    <w:p w14:paraId="761816E5" w14:textId="670AE824" w:rsidR="00A97F47" w:rsidRDefault="004C5FF2">
      <w:pPr>
        <w:pStyle w:val="Textoindependiente"/>
        <w:ind w:left="337"/>
      </w:pPr>
      <w:r>
        <w:rPr>
          <w:noProof/>
        </w:rPr>
        <mc:AlternateContent>
          <mc:Choice Requires="wps">
            <w:drawing>
              <wp:anchor distT="0" distB="0" distL="114300" distR="114300" simplePos="0" relativeHeight="251817472" behindDoc="0" locked="0" layoutInCell="1" allowOverlap="1" wp14:anchorId="28789D53" wp14:editId="486C3736">
                <wp:simplePos x="0" y="0"/>
                <wp:positionH relativeFrom="column">
                  <wp:posOffset>624813</wp:posOffset>
                </wp:positionH>
                <wp:positionV relativeFrom="paragraph">
                  <wp:posOffset>3447535</wp:posOffset>
                </wp:positionV>
                <wp:extent cx="1334764" cy="1321763"/>
                <wp:effectExtent l="0" t="0" r="18415" b="12065"/>
                <wp:wrapNone/>
                <wp:docPr id="874761921" name="Cuadro de texto 5"/>
                <wp:cNvGraphicFramePr/>
                <a:graphic xmlns:a="http://schemas.openxmlformats.org/drawingml/2006/main">
                  <a:graphicData uri="http://schemas.microsoft.com/office/word/2010/wordprocessingShape">
                    <wps:wsp>
                      <wps:cNvSpPr txBox="1"/>
                      <wps:spPr>
                        <a:xfrm>
                          <a:off x="0" y="0"/>
                          <a:ext cx="1334764" cy="1321763"/>
                        </a:xfrm>
                        <a:prstGeom prst="rect">
                          <a:avLst/>
                        </a:prstGeom>
                        <a:solidFill>
                          <a:schemeClr val="lt1"/>
                        </a:solidFill>
                        <a:ln w="6350">
                          <a:solidFill>
                            <a:prstClr val="black"/>
                          </a:solidFill>
                        </a:ln>
                      </wps:spPr>
                      <wps:txbx>
                        <w:txbxContent>
                          <w:p w14:paraId="24A4A7B2" w14:textId="77777777" w:rsidR="004C5FF2" w:rsidRDefault="004C5F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789D53" id="Cuadro de texto 5" o:spid="_x0000_s1282" type="#_x0000_t202" style="position:absolute;left:0;text-align:left;margin-left:49.2pt;margin-top:271.45pt;width:105.1pt;height:104.1pt;z-index:25181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" fillcolor="white [3201]" strokeweight=".5pt">
                <v:textbox>
                  <w:txbxContent>
                    <w:p w14:paraId="24A4A7B2" w14:textId="77777777" w:rsidR="004C5FF2" w:rsidRDefault="004C5FF2"/>
                  </w:txbxContent>
                </v:textbox>
              </v:shape>
            </w:pict>
          </mc:Fallback>
        </mc:AlternateContent>
      </w:r>
      <w:r w:rsidR="00000000">
        <w:rPr>
          <w:noProof/>
        </w:rPr>
        <w:drawing>
          <wp:inline distT="0" distB="0" distL="0" distR="0" wp14:anchorId="0FD99A34" wp14:editId="29FD7C0F">
            <wp:extent cx="4324350" cy="5334000"/>
            <wp:effectExtent l="0" t="0" r="0" b="0"/>
            <wp:docPr id="556" name="Image 5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6" name="Image 556"/>
                    <pic:cNvPicPr/>
                  </pic:nvPicPr>
                  <pic:blipFill>
                    <a:blip r:embed="rId87" cstate="print"/>
                    <a:stretch>
                      <a:fillRect/>
                    </a:stretch>
                  </pic:blipFill>
                  <pic:spPr>
                    <a:xfrm>
                      <a:off x="0" y="0"/>
                      <a:ext cx="4324350" cy="5334000"/>
                    </a:xfrm>
                    <a:prstGeom prst="rect">
                      <a:avLst/>
                    </a:prstGeom>
                  </pic:spPr>
                </pic:pic>
              </a:graphicData>
            </a:graphic>
          </wp:inline>
        </w:drawing>
      </w:r>
    </w:p>
    <w:p w14:paraId="15333A44" w14:textId="77777777" w:rsidR="00A97F47" w:rsidRDefault="00A97F47">
      <w:pPr>
        <w:pStyle w:val="Textoindependiente"/>
      </w:pPr>
    </w:p>
    <w:p w14:paraId="694F0BE8" w14:textId="77777777" w:rsidR="00A97F47" w:rsidRDefault="00A97F47">
      <w:pPr>
        <w:pStyle w:val="Textoindependiente"/>
      </w:pPr>
    </w:p>
    <w:p w14:paraId="1888AEE2" w14:textId="77777777" w:rsidR="00A97F47" w:rsidRDefault="00A97F47">
      <w:pPr>
        <w:pStyle w:val="Textoindependiente"/>
      </w:pPr>
    </w:p>
    <w:p w14:paraId="4EA9C148" w14:textId="77777777" w:rsidR="00A97F47" w:rsidRDefault="00A97F47">
      <w:pPr>
        <w:pStyle w:val="Textoindependiente"/>
        <w:spacing w:before="42"/>
      </w:pPr>
    </w:p>
    <w:p w14:paraId="6168D54D" w14:textId="2144BBB1" w:rsidR="00A97F47" w:rsidRDefault="00000000">
      <w:pPr>
        <w:pStyle w:val="Ttulo3"/>
        <w:jc w:val="both"/>
      </w:pPr>
      <w:r>
        <w:rPr>
          <w:noProof/>
        </w:rPr>
        <mc:AlternateContent>
          <mc:Choice Requires="wps">
            <w:drawing>
              <wp:anchor distT="0" distB="0" distL="0" distR="0" simplePos="0" relativeHeight="251719168" behindDoc="0" locked="0" layoutInCell="1" allowOverlap="1" wp14:anchorId="7C8D03A4" wp14:editId="006E97B8">
                <wp:simplePos x="0" y="0"/>
                <wp:positionH relativeFrom="page">
                  <wp:posOffset>6807090</wp:posOffset>
                </wp:positionH>
                <wp:positionV relativeFrom="paragraph">
                  <wp:posOffset>-4073891</wp:posOffset>
                </wp:positionV>
                <wp:extent cx="419734" cy="3187065"/>
                <wp:effectExtent l="0" t="0" r="0" b="0"/>
                <wp:wrapNone/>
                <wp:docPr id="557" name="Text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5DE575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C9158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C8D03A4" id="Textbox 557" o:spid="_x0000_s1283" type="#_x0000_t202" style="position:absolute;left:0;text-align:left;margin-left:536pt;margin-top:-320.8pt;width:33.05pt;height:250.95pt;z-index:251719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StRpAEAADMDAAAOAAAAZHJzL2Uyb0RvYy54bWysUlGPEyEQfjfxPxDeLdv2vN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" filled="f" stroked="f">
                <v:textbox style="layout-flow:vertical;mso-layout-flow-alt:bottom-to-top" inset="0,0,0,0">
                  <w:txbxContent>
                    <w:p w14:paraId="75DE575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DC9158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t>Fundamentos</w:t>
      </w:r>
      <w:r>
        <w:rPr>
          <w:spacing w:val="-10"/>
        </w:rPr>
        <w:t xml:space="preserve"> </w:t>
      </w:r>
      <w:r>
        <w:rPr>
          <w:spacing w:val="-2"/>
        </w:rPr>
        <w:t>jurídicos:</w:t>
      </w:r>
    </w:p>
    <w:p w14:paraId="0DCBC544" w14:textId="77777777" w:rsidR="00A97F47" w:rsidRDefault="00A97F47">
      <w:pPr>
        <w:pStyle w:val="Textoindependiente"/>
        <w:spacing w:before="61"/>
        <w:rPr>
          <w:b/>
        </w:rPr>
      </w:pPr>
    </w:p>
    <w:p w14:paraId="5D5B7075" w14:textId="77777777" w:rsidR="00A97F47" w:rsidRDefault="00000000">
      <w:pPr>
        <w:pStyle w:val="Textoindependiente"/>
        <w:spacing w:line="295" w:lineRule="auto"/>
        <w:ind w:left="142" w:right="1133"/>
        <w:jc w:val="both"/>
      </w:pPr>
      <w:r>
        <w:rPr>
          <w:b/>
        </w:rPr>
        <w:t>Primero</w:t>
      </w:r>
      <w:r>
        <w:t xml:space="preserve">. - El recurso de reposición está presentado en tiempo y forma, dentro del plazo de 1 mes contado a partir del siguiente día al de recepción de la notificación, por lo que procede su admisión a </w:t>
      </w:r>
      <w:r>
        <w:rPr>
          <w:spacing w:val="-2"/>
        </w:rPr>
        <w:t>trámite.</w:t>
      </w:r>
    </w:p>
    <w:p w14:paraId="17F61F88" w14:textId="77777777" w:rsidR="00A97F47" w:rsidRDefault="00A97F47">
      <w:pPr>
        <w:pStyle w:val="Textoindependiente"/>
        <w:spacing w:before="7"/>
      </w:pPr>
    </w:p>
    <w:p w14:paraId="582474E1" w14:textId="11B3852A" w:rsidR="00A97F47" w:rsidRDefault="00000000">
      <w:pPr>
        <w:spacing w:line="292" w:lineRule="auto"/>
        <w:ind w:left="142" w:right="1133"/>
        <w:jc w:val="both"/>
        <w:rPr>
          <w:i/>
          <w:sz w:val="20"/>
        </w:rPr>
      </w:pPr>
      <w:r>
        <w:rPr>
          <w:b/>
          <w:sz w:val="20"/>
        </w:rPr>
        <w:t>Segundo</w:t>
      </w:r>
      <w:r>
        <w:rPr>
          <w:sz w:val="20"/>
        </w:rPr>
        <w:t>. – Alega el recurrente en su escrito que “</w:t>
      </w:r>
      <w:r>
        <w:rPr>
          <w:i/>
          <w:sz w:val="20"/>
        </w:rPr>
        <w:t xml:space="preserve">(…) no cabe dictar el desistimiento de la reclamación interpuesta por esta parte por no haber presentado un documento no exigido por la norma reguladora aplicable, en este caso la tenencia de una póliza de seguro sobre la bien inmueble propiedad de esta parte y el abono de </w:t>
      </w:r>
      <w:proofErr w:type="gramStart"/>
      <w:r>
        <w:rPr>
          <w:i/>
          <w:sz w:val="20"/>
        </w:rPr>
        <w:t>la misma</w:t>
      </w:r>
      <w:proofErr w:type="gramEnd"/>
      <w:r>
        <w:rPr>
          <w:i/>
          <w:sz w:val="20"/>
        </w:rPr>
        <w:t>, ya que ninguna normativa exige a esta entidad a suscribir el referido seguro y aun menos pagarlo (…)”</w:t>
      </w:r>
      <w:r w:rsidR="004C5FF2">
        <w:rPr>
          <w:i/>
          <w:sz w:val="20"/>
        </w:rPr>
        <w:t>.</w:t>
      </w:r>
    </w:p>
    <w:p w14:paraId="09A4B8BA" w14:textId="77777777" w:rsidR="00A97F47" w:rsidRDefault="00A97F47">
      <w:pPr>
        <w:pStyle w:val="Textoindependiente"/>
        <w:spacing w:before="14"/>
        <w:rPr>
          <w:i/>
        </w:rPr>
      </w:pPr>
    </w:p>
    <w:p w14:paraId="0F4F7B02" w14:textId="77777777" w:rsidR="00A97F47" w:rsidRDefault="00000000">
      <w:pPr>
        <w:pStyle w:val="Textoindependiente"/>
        <w:spacing w:line="295" w:lineRule="auto"/>
        <w:ind w:left="142" w:right="1133"/>
        <w:jc w:val="both"/>
        <w:rPr>
          <w:i/>
        </w:rPr>
      </w:pPr>
      <w:proofErr w:type="gramStart"/>
      <w:r>
        <w:rPr>
          <w:b/>
        </w:rPr>
        <w:t>Tercero</w:t>
      </w:r>
      <w:r>
        <w:t>.-</w:t>
      </w:r>
      <w:proofErr w:type="gramEnd"/>
      <w:r>
        <w:t xml:space="preserve"> La documentación que el interesado debe adjuntar al formular una reclamación de responsabilidad</w:t>
      </w:r>
      <w:r>
        <w:rPr>
          <w:spacing w:val="16"/>
        </w:rPr>
        <w:t xml:space="preserve"> </w:t>
      </w:r>
      <w:r>
        <w:t>patrimonial</w:t>
      </w:r>
      <w:r>
        <w:rPr>
          <w:spacing w:val="16"/>
        </w:rPr>
        <w:t xml:space="preserve"> </w:t>
      </w:r>
      <w:r>
        <w:t>se</w:t>
      </w:r>
      <w:r>
        <w:rPr>
          <w:spacing w:val="16"/>
        </w:rPr>
        <w:t xml:space="preserve"> </w:t>
      </w:r>
      <w:r>
        <w:t>encuentra</w:t>
      </w:r>
      <w:r>
        <w:rPr>
          <w:spacing w:val="16"/>
        </w:rPr>
        <w:t xml:space="preserve"> </w:t>
      </w:r>
      <w:r>
        <w:t>detallada</w:t>
      </w:r>
      <w:r>
        <w:rPr>
          <w:spacing w:val="16"/>
        </w:rPr>
        <w:t xml:space="preserve"> </w:t>
      </w:r>
      <w:r>
        <w:t>en</w:t>
      </w:r>
      <w:r>
        <w:rPr>
          <w:spacing w:val="16"/>
        </w:rPr>
        <w:t xml:space="preserve"> </w:t>
      </w:r>
      <w:r>
        <w:t>el</w:t>
      </w:r>
      <w:r>
        <w:rPr>
          <w:spacing w:val="16"/>
        </w:rPr>
        <w:t xml:space="preserve"> </w:t>
      </w:r>
      <w:r>
        <w:t>documento</w:t>
      </w:r>
      <w:r>
        <w:rPr>
          <w:spacing w:val="16"/>
        </w:rPr>
        <w:t xml:space="preserve"> </w:t>
      </w:r>
      <w:r>
        <w:t>que</w:t>
      </w:r>
      <w:r>
        <w:rPr>
          <w:spacing w:val="16"/>
        </w:rPr>
        <w:t xml:space="preserve"> </w:t>
      </w:r>
      <w:r>
        <w:t>esta</w:t>
      </w:r>
      <w:r>
        <w:rPr>
          <w:spacing w:val="16"/>
        </w:rPr>
        <w:t xml:space="preserve"> </w:t>
      </w:r>
      <w:r>
        <w:t>Administración</w:t>
      </w:r>
      <w:r>
        <w:rPr>
          <w:spacing w:val="16"/>
        </w:rPr>
        <w:t xml:space="preserve"> </w:t>
      </w:r>
      <w:r>
        <w:t>facilita a los interesados que lo solicitan y en el consta que, en caso de solicitar indemnización por daños en bienes</w:t>
      </w:r>
      <w:r>
        <w:rPr>
          <w:spacing w:val="14"/>
        </w:rPr>
        <w:t xml:space="preserve"> </w:t>
      </w:r>
      <w:r>
        <w:t>inmuebles</w:t>
      </w:r>
      <w:r>
        <w:rPr>
          <w:spacing w:val="14"/>
        </w:rPr>
        <w:t xml:space="preserve"> </w:t>
      </w:r>
      <w:r>
        <w:t>deberá</w:t>
      </w:r>
      <w:r>
        <w:rPr>
          <w:spacing w:val="14"/>
        </w:rPr>
        <w:t xml:space="preserve"> </w:t>
      </w:r>
      <w:r>
        <w:t>presentar</w:t>
      </w:r>
      <w:r>
        <w:rPr>
          <w:spacing w:val="14"/>
        </w:rPr>
        <w:t xml:space="preserve"> </w:t>
      </w:r>
      <w:r>
        <w:t>junto</w:t>
      </w:r>
      <w:r>
        <w:rPr>
          <w:spacing w:val="14"/>
        </w:rPr>
        <w:t xml:space="preserve"> </w:t>
      </w:r>
      <w:r>
        <w:t>a</w:t>
      </w:r>
      <w:r>
        <w:rPr>
          <w:spacing w:val="14"/>
        </w:rPr>
        <w:t xml:space="preserve"> </w:t>
      </w:r>
      <w:r>
        <w:t>la</w:t>
      </w:r>
      <w:r>
        <w:rPr>
          <w:spacing w:val="14"/>
        </w:rPr>
        <w:t xml:space="preserve"> </w:t>
      </w:r>
      <w:r>
        <w:t>reclamación:</w:t>
      </w:r>
      <w:r>
        <w:rPr>
          <w:spacing w:val="17"/>
        </w:rPr>
        <w:t xml:space="preserve"> </w:t>
      </w:r>
      <w:r>
        <w:rPr>
          <w:i/>
        </w:rPr>
        <w:t>documento</w:t>
      </w:r>
      <w:r>
        <w:rPr>
          <w:i/>
          <w:spacing w:val="14"/>
        </w:rPr>
        <w:t xml:space="preserve"> </w:t>
      </w:r>
      <w:r>
        <w:rPr>
          <w:i/>
        </w:rPr>
        <w:t>por</w:t>
      </w:r>
      <w:r>
        <w:rPr>
          <w:i/>
          <w:spacing w:val="14"/>
        </w:rPr>
        <w:t xml:space="preserve"> </w:t>
      </w:r>
      <w:r>
        <w:rPr>
          <w:i/>
        </w:rPr>
        <w:t>el</w:t>
      </w:r>
      <w:r>
        <w:rPr>
          <w:i/>
          <w:spacing w:val="14"/>
        </w:rPr>
        <w:t xml:space="preserve"> </w:t>
      </w:r>
      <w:r>
        <w:rPr>
          <w:i/>
        </w:rPr>
        <w:t>que</w:t>
      </w:r>
      <w:r>
        <w:rPr>
          <w:i/>
          <w:spacing w:val="14"/>
        </w:rPr>
        <w:t xml:space="preserve"> </w:t>
      </w:r>
      <w:r>
        <w:rPr>
          <w:i/>
        </w:rPr>
        <w:t>se</w:t>
      </w:r>
      <w:r>
        <w:rPr>
          <w:i/>
          <w:spacing w:val="14"/>
        </w:rPr>
        <w:t xml:space="preserve"> </w:t>
      </w:r>
      <w:r>
        <w:rPr>
          <w:i/>
        </w:rPr>
        <w:t>acredite</w:t>
      </w:r>
      <w:r>
        <w:rPr>
          <w:i/>
          <w:spacing w:val="14"/>
        </w:rPr>
        <w:t xml:space="preserve"> </w:t>
      </w:r>
      <w:r>
        <w:rPr>
          <w:i/>
        </w:rPr>
        <w:t>que</w:t>
      </w:r>
      <w:r>
        <w:rPr>
          <w:i/>
          <w:spacing w:val="14"/>
        </w:rPr>
        <w:t xml:space="preserve"> </w:t>
      </w:r>
      <w:r>
        <w:rPr>
          <w:i/>
        </w:rPr>
        <w:t>el</w:t>
      </w:r>
    </w:p>
    <w:p w14:paraId="772EC17B" w14:textId="77777777" w:rsidR="00A97F47" w:rsidRDefault="00A97F47">
      <w:pPr>
        <w:pStyle w:val="Textoindependiente"/>
        <w:spacing w:line="295" w:lineRule="auto"/>
        <w:jc w:val="both"/>
        <w:rPr>
          <w:i/>
        </w:rPr>
        <w:sectPr w:rsidR="00A97F47">
          <w:headerReference w:type="default" r:id="rId88"/>
          <w:footerReference w:type="default" r:id="rId89"/>
          <w:pgSz w:w="11910" w:h="16840"/>
          <w:pgMar w:top="1260" w:right="282" w:bottom="1260" w:left="1275" w:header="225" w:footer="1060" w:gutter="0"/>
          <w:cols w:space="720"/>
        </w:sectPr>
      </w:pPr>
    </w:p>
    <w:p w14:paraId="57C19001" w14:textId="2A03CFDF" w:rsidR="00A97F47" w:rsidRDefault="00000000">
      <w:pPr>
        <w:spacing w:before="180" w:line="297" w:lineRule="auto"/>
        <w:ind w:left="142" w:right="1133"/>
        <w:jc w:val="both"/>
        <w:rPr>
          <w:i/>
          <w:sz w:val="20"/>
        </w:rPr>
      </w:pPr>
      <w:r>
        <w:rPr>
          <w:i/>
          <w:sz w:val="20"/>
        </w:rPr>
        <w:lastRenderedPageBreak/>
        <w:t>reclamante ostenta la propiedad o el uso y disfrute del bien inmueble a fecha de producción de los daños, y, por tanto, del perjuicio económico que suponga la reparación de los daños alegados (tales como escrituras de propiedad, contrato de arrendamiento</w:t>
      </w:r>
      <w:r w:rsidR="004C5FF2">
        <w:rPr>
          <w:i/>
          <w:sz w:val="20"/>
        </w:rPr>
        <w:t xml:space="preserve">, </w:t>
      </w:r>
      <w:r>
        <w:rPr>
          <w:i/>
          <w:sz w:val="20"/>
        </w:rPr>
        <w:t>en su caso)</w:t>
      </w:r>
      <w:r>
        <w:rPr>
          <w:sz w:val="20"/>
        </w:rPr>
        <w:t xml:space="preserve">; </w:t>
      </w:r>
      <w:r>
        <w:rPr>
          <w:i/>
          <w:sz w:val="20"/>
        </w:rPr>
        <w:t>así como póliza del seguro del bien inmueble, a nombre del reclamante, y acreditación del pago de la prima correspondiente.</w:t>
      </w:r>
    </w:p>
    <w:p w14:paraId="37BE6E2D" w14:textId="77777777" w:rsidR="00A97F47" w:rsidRDefault="00A97F47">
      <w:pPr>
        <w:pStyle w:val="Textoindependiente"/>
        <w:spacing w:before="5"/>
        <w:rPr>
          <w:i/>
        </w:rPr>
      </w:pPr>
    </w:p>
    <w:p w14:paraId="1F9578D6" w14:textId="77777777" w:rsidR="00A97F47" w:rsidRDefault="00000000">
      <w:pPr>
        <w:pStyle w:val="Textoindependiente"/>
        <w:spacing w:line="292" w:lineRule="auto"/>
        <w:ind w:left="142" w:right="1133"/>
        <w:jc w:val="both"/>
      </w:pPr>
      <w:r>
        <w:t>La presentación de la póliza y la acreditación del pago de la prima correspondiente se requieren para garantizar la correcta compensación del perjuicio económico, garantizando que no se produzcan solapamientos entre la cobertura proporcionada por entidades aseguradoras y la indemnización otorgada por la Administración. Además, resulta necesario para verificar el alcance y las condiciones de la cobertura vigente sobre el bien inmueble afectado.</w:t>
      </w:r>
    </w:p>
    <w:p w14:paraId="44495DF8" w14:textId="77777777" w:rsidR="00A97F47" w:rsidRDefault="00A97F47">
      <w:pPr>
        <w:pStyle w:val="Textoindependiente"/>
        <w:spacing w:before="9"/>
      </w:pPr>
    </w:p>
    <w:p w14:paraId="4DA6BDB9" w14:textId="1483534A" w:rsidR="00A97F47" w:rsidRDefault="00000000">
      <w:pPr>
        <w:pStyle w:val="Textoindependiente"/>
        <w:spacing w:before="1"/>
        <w:ind w:left="142"/>
      </w:pPr>
      <w:r>
        <w:rPr>
          <w:noProof/>
        </w:rPr>
        <mc:AlternateContent>
          <mc:Choice Requires="wps">
            <w:drawing>
              <wp:anchor distT="0" distB="0" distL="0" distR="0" simplePos="0" relativeHeight="251720192" behindDoc="0" locked="0" layoutInCell="1" allowOverlap="1" wp14:anchorId="25FD3353" wp14:editId="2DBF2E0F">
                <wp:simplePos x="0" y="0"/>
                <wp:positionH relativeFrom="page">
                  <wp:posOffset>6807090</wp:posOffset>
                </wp:positionH>
                <wp:positionV relativeFrom="paragraph">
                  <wp:posOffset>-12509</wp:posOffset>
                </wp:positionV>
                <wp:extent cx="419734" cy="3187065"/>
                <wp:effectExtent l="0" t="0" r="0" b="0"/>
                <wp:wrapNone/>
                <wp:docPr id="559" name="Text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A03436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A3E118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5FD3353" id="Textbox 559" o:spid="_x0000_s1284" type="#_x0000_t202" style="position:absolute;left:0;text-align:left;margin-left:536pt;margin-top:-1pt;width:33.05pt;height:250.95pt;z-index:251720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8U7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" filled="f" stroked="f">
                <v:textbox style="layout-flow:vertical;mso-layout-flow-alt:bottom-to-top" inset="0,0,0,0">
                  <w:txbxContent>
                    <w:p w14:paraId="5A03436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A3E118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PR/2025/3080</w:t>
      </w:r>
      <w:r>
        <w:rPr>
          <w:spacing w:val="-4"/>
        </w:rPr>
        <w:t xml:space="preserve"> </w:t>
      </w:r>
      <w:r>
        <w:t>de</w:t>
      </w:r>
      <w:r>
        <w:rPr>
          <w:spacing w:val="-4"/>
        </w:rPr>
        <w:t xml:space="preserve"> </w:t>
      </w:r>
      <w:r>
        <w:t>20</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4C5FF2">
        <w:rPr>
          <w:spacing w:val="-2"/>
        </w:rPr>
        <w:t>,</w:t>
      </w:r>
    </w:p>
    <w:p w14:paraId="10C938C1" w14:textId="77777777" w:rsidR="00A97F47" w:rsidRDefault="00A97F47">
      <w:pPr>
        <w:pStyle w:val="Textoindependiente"/>
        <w:spacing w:before="59"/>
      </w:pPr>
    </w:p>
    <w:p w14:paraId="1292EFBA" w14:textId="77777777" w:rsidR="00A97F47" w:rsidRDefault="00000000">
      <w:pPr>
        <w:pStyle w:val="Ttulo3"/>
      </w:pPr>
      <w:r>
        <w:rPr>
          <w:spacing w:val="-2"/>
        </w:rPr>
        <w:t>Resolución:</w:t>
      </w:r>
    </w:p>
    <w:p w14:paraId="2A035B1C" w14:textId="77777777" w:rsidR="00A97F47" w:rsidRDefault="00A97F47">
      <w:pPr>
        <w:pStyle w:val="Textoindependiente"/>
        <w:spacing w:before="61"/>
        <w:rPr>
          <w:b/>
        </w:rPr>
      </w:pPr>
    </w:p>
    <w:p w14:paraId="5DCAFEE9" w14:textId="0D1EE85F" w:rsidR="00A97F47" w:rsidRDefault="00000000">
      <w:pPr>
        <w:pStyle w:val="Textoindependiente"/>
        <w:spacing w:before="1" w:line="295" w:lineRule="auto"/>
        <w:ind w:left="142" w:right="1133"/>
        <w:jc w:val="both"/>
      </w:pPr>
      <w:r>
        <w:rPr>
          <w:b/>
        </w:rPr>
        <w:t xml:space="preserve">1º.- Desestimar </w:t>
      </w:r>
      <w:r>
        <w:t>el recurso de reposición interpuesto por D. José Domingo Rodríguez González, actuando en representación de ALFA 87, S</w:t>
      </w:r>
      <w:r w:rsidR="004C5FF2">
        <w:t>.</w:t>
      </w:r>
      <w:r>
        <w:t>L., con contra la resolución dictada por la Junta de Gobierno Local en sesión celebrada 7 de febrero de 2025, por la que se declaraba el desistimiento y archivo de la reclamación, por los motivos contenidos en el informe.</w:t>
      </w:r>
    </w:p>
    <w:p w14:paraId="4FA22442" w14:textId="77777777" w:rsidR="00A97F47" w:rsidRDefault="00A97F47">
      <w:pPr>
        <w:pStyle w:val="Textoindependiente"/>
        <w:spacing w:before="4"/>
      </w:pPr>
    </w:p>
    <w:p w14:paraId="1A55DC3C" w14:textId="77777777" w:rsidR="00A97F47" w:rsidRDefault="00000000">
      <w:pPr>
        <w:pStyle w:val="Textoindependiente"/>
        <w:spacing w:line="297" w:lineRule="auto"/>
        <w:ind w:left="142" w:right="1134"/>
        <w:jc w:val="both"/>
      </w:pPr>
      <w:r>
        <w:rPr>
          <w:b/>
        </w:rPr>
        <w:t xml:space="preserve">2º.- Notificar </w:t>
      </w:r>
      <w:r>
        <w:t>el presente acuerdo a los interesados con expresión de los recursos que caben contra</w:t>
      </w:r>
      <w:r>
        <w:rPr>
          <w:spacing w:val="40"/>
        </w:rPr>
        <w:t xml:space="preserve"> </w:t>
      </w:r>
      <w:r>
        <w:t>el mismo.</w:t>
      </w:r>
    </w:p>
    <w:p w14:paraId="6AEE9E9E" w14:textId="77777777" w:rsidR="00A97F47" w:rsidRDefault="00A97F47">
      <w:pPr>
        <w:pStyle w:val="Textoindependiente"/>
        <w:spacing w:before="6"/>
        <w:rPr>
          <w:sz w:val="17"/>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A97F47" w14:paraId="6B7828DD" w14:textId="77777777">
        <w:trPr>
          <w:trHeight w:val="1549"/>
        </w:trPr>
        <w:tc>
          <w:tcPr>
            <w:tcW w:w="9062" w:type="dxa"/>
            <w:gridSpan w:val="2"/>
            <w:tcBorders>
              <w:left w:val="single" w:sz="4" w:space="0" w:color="CCCCCC"/>
              <w:right w:val="single" w:sz="4" w:space="0" w:color="CCCCCC"/>
            </w:tcBorders>
            <w:shd w:val="clear" w:color="auto" w:fill="F3F3F3"/>
          </w:tcPr>
          <w:p w14:paraId="5F4815C6" w14:textId="3B3D268D" w:rsidR="00A97F47" w:rsidRDefault="00000000">
            <w:pPr>
              <w:pStyle w:val="TableParagraph"/>
              <w:spacing w:before="83" w:line="297" w:lineRule="auto"/>
              <w:ind w:right="52"/>
              <w:jc w:val="both"/>
              <w:rPr>
                <w:b/>
                <w:sz w:val="20"/>
              </w:rPr>
            </w:pPr>
            <w:r>
              <w:rPr>
                <w:b/>
                <w:sz w:val="20"/>
              </w:rPr>
              <w:t>Inadmisión a trámite por extemporaneidad del recurso de reposición interpuesto por Béjar Iberia Abogados,</w:t>
            </w:r>
            <w:r w:rsidR="004C5FF2">
              <w:rPr>
                <w:b/>
                <w:sz w:val="20"/>
              </w:rPr>
              <w:t xml:space="preserve"> </w:t>
            </w:r>
            <w:r>
              <w:rPr>
                <w:b/>
                <w:sz w:val="20"/>
              </w:rPr>
              <w:t xml:space="preserve">S.L., en representación de </w:t>
            </w:r>
            <w:proofErr w:type="gramStart"/>
            <w:r w:rsidR="004C5FF2">
              <w:rPr>
                <w:b/>
                <w:sz w:val="20"/>
              </w:rPr>
              <w:t>D.ª</w:t>
            </w:r>
            <w:proofErr w:type="gramEnd"/>
            <w:r>
              <w:rPr>
                <w:b/>
                <w:sz w:val="20"/>
              </w:rPr>
              <w:t xml:space="preserve"> A.R.M., contra la resolución de responsabilidad patrimonial dictada por la Junta de Gobierno Local en sesión celebrada 7 de febrero de 2025, por la que se declaraba el desistimiento y archivo de la reclamación. </w:t>
            </w:r>
            <w:proofErr w:type="spellStart"/>
            <w:r>
              <w:rPr>
                <w:b/>
                <w:sz w:val="20"/>
              </w:rPr>
              <w:t>Expte</w:t>
            </w:r>
            <w:proofErr w:type="spellEnd"/>
            <w:r>
              <w:rPr>
                <w:b/>
                <w:sz w:val="20"/>
              </w:rPr>
              <w:t xml:space="preserve">. </w:t>
            </w:r>
            <w:r>
              <w:rPr>
                <w:b/>
                <w:spacing w:val="-2"/>
                <w:sz w:val="20"/>
              </w:rPr>
              <w:t>53062/2024.</w:t>
            </w:r>
          </w:p>
        </w:tc>
      </w:tr>
      <w:tr w:rsidR="00A97F47" w14:paraId="5A8D6AF1" w14:textId="77777777">
        <w:trPr>
          <w:trHeight w:val="402"/>
        </w:trPr>
        <w:tc>
          <w:tcPr>
            <w:tcW w:w="1877" w:type="dxa"/>
            <w:tcBorders>
              <w:left w:val="single" w:sz="4" w:space="0" w:color="CCCCCC"/>
              <w:bottom w:val="single" w:sz="8" w:space="0" w:color="CCCCCC"/>
            </w:tcBorders>
          </w:tcPr>
          <w:p w14:paraId="7BC4A19D" w14:textId="77777777" w:rsidR="00A97F47" w:rsidRDefault="00000000">
            <w:pPr>
              <w:pStyle w:val="TableParagraph"/>
              <w:spacing w:before="82"/>
              <w:rPr>
                <w:b/>
                <w:sz w:val="20"/>
              </w:rPr>
            </w:pPr>
            <w:r>
              <w:rPr>
                <w:b/>
                <w:spacing w:val="-2"/>
                <w:sz w:val="20"/>
              </w:rPr>
              <w:t>Favorable</w:t>
            </w:r>
          </w:p>
        </w:tc>
        <w:tc>
          <w:tcPr>
            <w:tcW w:w="7185" w:type="dxa"/>
            <w:tcBorders>
              <w:bottom w:val="single" w:sz="8" w:space="0" w:color="CCCCCC"/>
              <w:right w:val="single" w:sz="4" w:space="0" w:color="CCCCCC"/>
            </w:tcBorders>
          </w:tcPr>
          <w:p w14:paraId="417903A3" w14:textId="77777777" w:rsidR="00A97F47"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E4C7A83" w14:textId="77777777" w:rsidR="00A97F47" w:rsidRDefault="00A97F47">
      <w:pPr>
        <w:pStyle w:val="Textoindependiente"/>
        <w:spacing w:before="145"/>
      </w:pPr>
    </w:p>
    <w:p w14:paraId="5704E10F" w14:textId="30504EBB"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13AE4D2" w14:textId="77777777" w:rsidR="00A97F47" w:rsidRDefault="00A97F47">
      <w:pPr>
        <w:pStyle w:val="Textoindependiente"/>
        <w:spacing w:before="61"/>
        <w:rPr>
          <w:b/>
        </w:rPr>
      </w:pPr>
    </w:p>
    <w:p w14:paraId="7B694D76" w14:textId="74354883" w:rsidR="00A97F47" w:rsidRDefault="00000000">
      <w:pPr>
        <w:spacing w:line="292" w:lineRule="auto"/>
        <w:ind w:left="142" w:right="1133"/>
        <w:jc w:val="both"/>
        <w:rPr>
          <w:i/>
          <w:sz w:val="20"/>
        </w:rPr>
      </w:pPr>
      <w:r>
        <w:rPr>
          <w:b/>
          <w:sz w:val="20"/>
        </w:rPr>
        <w:t xml:space="preserve">1º.- </w:t>
      </w:r>
      <w:r>
        <w:rPr>
          <w:sz w:val="20"/>
        </w:rPr>
        <w:t xml:space="preserve">Con fecha 18 de octubre de 2024, tuvo entrada en el Registro General de Entrada del Ayuntamiento, Instancia registrada con el 2024-E-RC-17640, presentada por Béjar Iberia Abogados, S.L., actuando en representación de </w:t>
      </w:r>
      <w:proofErr w:type="gramStart"/>
      <w:r w:rsidR="004C5FF2">
        <w:rPr>
          <w:sz w:val="20"/>
        </w:rPr>
        <w:t>D.ª</w:t>
      </w:r>
      <w:proofErr w:type="gramEnd"/>
      <w:r w:rsidR="004C5FF2">
        <w:rPr>
          <w:sz w:val="20"/>
        </w:rPr>
        <w:t xml:space="preserve"> A.R.M.</w:t>
      </w:r>
      <w:r>
        <w:rPr>
          <w:sz w:val="20"/>
        </w:rPr>
        <w:t xml:space="preserve">, por los supuestos daños sufridos debido a: </w:t>
      </w:r>
      <w:r>
        <w:rPr>
          <w:i/>
          <w:sz w:val="20"/>
        </w:rPr>
        <w:t xml:space="preserve">“(…) Que </w:t>
      </w:r>
      <w:r w:rsidR="004C5FF2">
        <w:rPr>
          <w:i/>
          <w:sz w:val="20"/>
        </w:rPr>
        <w:t>D.ª A.R.M.</w:t>
      </w:r>
      <w:r>
        <w:rPr>
          <w:i/>
          <w:sz w:val="20"/>
        </w:rPr>
        <w:t xml:space="preserve">, es titular de la vivienda sita en la calle </w:t>
      </w:r>
      <w:r w:rsidR="004C5FF2">
        <w:rPr>
          <w:i/>
          <w:sz w:val="20"/>
        </w:rPr>
        <w:t>**********************</w:t>
      </w:r>
      <w:r>
        <w:rPr>
          <w:i/>
          <w:sz w:val="20"/>
        </w:rPr>
        <w:t xml:space="preserve">, sufrió daños en la valla y jardín de su vivienda como consecuencia de la caída de un árbol ubicado en la calle de la urbanización. (…) LINEA DIRECTA ASEGURADORA, en virtud de las garantías contratadas en su póliza, ha facilitado a su asegurado informe de valoración de los daños, (…) por valor de: 1070,85 € (…) daños materiales sufrido el día 02/11/2023 en su vivienda sita en C/ </w:t>
      </w:r>
      <w:r w:rsidR="004C5FF2">
        <w:rPr>
          <w:i/>
          <w:sz w:val="20"/>
        </w:rPr>
        <w:t>***********</w:t>
      </w:r>
      <w:r>
        <w:rPr>
          <w:i/>
          <w:sz w:val="20"/>
        </w:rPr>
        <w:t xml:space="preserve"> (…)”.</w:t>
      </w:r>
    </w:p>
    <w:p w14:paraId="11CDADC4" w14:textId="77777777" w:rsidR="00A97F47" w:rsidRDefault="00A97F47">
      <w:pPr>
        <w:pStyle w:val="Textoindependiente"/>
        <w:spacing w:before="18"/>
        <w:rPr>
          <w:i/>
        </w:rPr>
      </w:pPr>
    </w:p>
    <w:p w14:paraId="1A900276" w14:textId="77777777" w:rsidR="00A97F47" w:rsidRDefault="00000000">
      <w:pPr>
        <w:pStyle w:val="Textoindependiente"/>
        <w:spacing w:line="297" w:lineRule="auto"/>
        <w:ind w:left="142" w:right="1134"/>
        <w:jc w:val="both"/>
      </w:pPr>
      <w:r>
        <w:rPr>
          <w:b/>
        </w:rPr>
        <w:t xml:space="preserve">2º.- </w:t>
      </w:r>
      <w:r>
        <w:t>La Junta de Gobierno Local, celebrada en sesión ordinaria de fecha 7 de febrero de 2025,</w:t>
      </w:r>
      <w:r>
        <w:rPr>
          <w:spacing w:val="80"/>
        </w:rPr>
        <w:t xml:space="preserve"> </w:t>
      </w:r>
      <w:r>
        <w:t>declaró el desistimiento y archivo del expediente.</w:t>
      </w:r>
    </w:p>
    <w:p w14:paraId="21BB1C92" w14:textId="77777777" w:rsidR="00A97F47" w:rsidRDefault="00A97F47">
      <w:pPr>
        <w:pStyle w:val="Textoindependiente"/>
        <w:spacing w:before="4"/>
      </w:pPr>
    </w:p>
    <w:p w14:paraId="2243CD41" w14:textId="1AE07760" w:rsidR="00A97F47" w:rsidRDefault="00000000">
      <w:pPr>
        <w:pStyle w:val="Textoindependiente"/>
        <w:spacing w:line="297" w:lineRule="auto"/>
        <w:ind w:left="142" w:right="1134"/>
        <w:jc w:val="both"/>
      </w:pPr>
      <w:r>
        <w:rPr>
          <w:b/>
        </w:rPr>
        <w:t xml:space="preserve">3º.- </w:t>
      </w:r>
      <w:r>
        <w:t>Contra el citado acuerdo ha sido presentado, en fecha 6 de mayo de 2025, escrito denominado</w:t>
      </w:r>
      <w:r>
        <w:rPr>
          <w:spacing w:val="40"/>
        </w:rPr>
        <w:t xml:space="preserve"> </w:t>
      </w:r>
      <w:r>
        <w:t xml:space="preserve">de </w:t>
      </w:r>
      <w:r w:rsidRPr="004C5FF2">
        <w:rPr>
          <w:i/>
          <w:iCs/>
        </w:rPr>
        <w:t>“</w:t>
      </w:r>
      <w:r w:rsidR="004C5FF2" w:rsidRPr="004C5FF2">
        <w:rPr>
          <w:i/>
          <w:iCs/>
        </w:rPr>
        <w:t>a</w:t>
      </w:r>
      <w:r w:rsidRPr="004C5FF2">
        <w:rPr>
          <w:i/>
          <w:iCs/>
        </w:rPr>
        <w:t>legaciones”.</w:t>
      </w:r>
    </w:p>
    <w:p w14:paraId="1E2603A4" w14:textId="77777777" w:rsidR="00A97F47" w:rsidRDefault="00A97F47">
      <w:pPr>
        <w:pStyle w:val="Textoindependiente"/>
        <w:spacing w:line="297" w:lineRule="auto"/>
        <w:jc w:val="both"/>
        <w:sectPr w:rsidR="00A97F47">
          <w:pgSz w:w="11910" w:h="16840"/>
          <w:pgMar w:top="1260" w:right="282" w:bottom="1260" w:left="1275" w:header="225" w:footer="1060" w:gutter="0"/>
          <w:cols w:space="720"/>
        </w:sectPr>
      </w:pPr>
    </w:p>
    <w:p w14:paraId="336679EE" w14:textId="42E47D56" w:rsidR="00A97F47" w:rsidRDefault="00000000">
      <w:pPr>
        <w:spacing w:before="180" w:line="295" w:lineRule="auto"/>
        <w:ind w:left="142" w:right="1133"/>
        <w:jc w:val="both"/>
        <w:rPr>
          <w:sz w:val="20"/>
        </w:rPr>
      </w:pPr>
      <w:r>
        <w:rPr>
          <w:sz w:val="20"/>
        </w:rPr>
        <w:lastRenderedPageBreak/>
        <w:t>En virtud del artículo 115.2 de la Ley 39/2015, de Procedimiento Administrativo Común de las Administraciones, que establece: “</w:t>
      </w:r>
      <w:r>
        <w:rPr>
          <w:i/>
          <w:sz w:val="20"/>
        </w:rPr>
        <w:t xml:space="preserve">El error o la ausencia de la calificación del recurso por parte del recurrente no será obstáculo para su tramitación, siempre que se deduzca su verdadero carácter”, </w:t>
      </w:r>
      <w:r>
        <w:rPr>
          <w:sz w:val="20"/>
        </w:rPr>
        <w:t xml:space="preserve">procede su tramitación como </w:t>
      </w:r>
      <w:r w:rsidR="004C5FF2">
        <w:rPr>
          <w:sz w:val="20"/>
        </w:rPr>
        <w:t>r</w:t>
      </w:r>
      <w:r>
        <w:rPr>
          <w:sz w:val="20"/>
        </w:rPr>
        <w:t xml:space="preserve">ecurso de </w:t>
      </w:r>
      <w:r w:rsidR="004C5FF2">
        <w:rPr>
          <w:sz w:val="20"/>
        </w:rPr>
        <w:t>r</w:t>
      </w:r>
      <w:r>
        <w:rPr>
          <w:sz w:val="20"/>
        </w:rPr>
        <w:t>eposición, por lo que a continuación se transcribe literalmente su contenido:</w:t>
      </w:r>
    </w:p>
    <w:p w14:paraId="7D6060A5" w14:textId="77777777" w:rsidR="00A97F47" w:rsidRDefault="00A97F47">
      <w:pPr>
        <w:pStyle w:val="Textoindependiente"/>
        <w:spacing w:before="7"/>
      </w:pPr>
    </w:p>
    <w:p w14:paraId="75689B31" w14:textId="7FE0657E" w:rsidR="00A97F47" w:rsidRDefault="00000000">
      <w:pPr>
        <w:spacing w:line="292" w:lineRule="auto"/>
        <w:ind w:left="142" w:right="1133"/>
        <w:jc w:val="both"/>
        <w:rPr>
          <w:i/>
          <w:sz w:val="20"/>
        </w:rPr>
      </w:pPr>
      <w:r>
        <w:rPr>
          <w:i/>
          <w:noProof/>
          <w:sz w:val="20"/>
        </w:rPr>
        <mc:AlternateContent>
          <mc:Choice Requires="wps">
            <w:drawing>
              <wp:anchor distT="0" distB="0" distL="0" distR="0" simplePos="0" relativeHeight="251721216" behindDoc="0" locked="0" layoutInCell="1" allowOverlap="1" wp14:anchorId="0A776CD8" wp14:editId="1A56C27B">
                <wp:simplePos x="0" y="0"/>
                <wp:positionH relativeFrom="page">
                  <wp:posOffset>6807090</wp:posOffset>
                </wp:positionH>
                <wp:positionV relativeFrom="paragraph">
                  <wp:posOffset>855017</wp:posOffset>
                </wp:positionV>
                <wp:extent cx="419734" cy="3187065"/>
                <wp:effectExtent l="0" t="0" r="0" b="0"/>
                <wp:wrapNone/>
                <wp:docPr id="561" name="Text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AE6383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08048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A776CD8" id="Textbox 561" o:spid="_x0000_s1285" type="#_x0000_t202" style="position:absolute;left:0;text-align:left;margin-left:536pt;margin-top:67.3pt;width:33.05pt;height:250.95pt;z-index:251721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1/LpQEAADMDAAAOAAAAZHJzL2Uyb0RvYy54bWysUsFuGyEQvVfKPyDu9e46Tp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" filled="f" stroked="f">
                <v:textbox style="layout-flow:vertical;mso-layout-flow-alt:bottom-to-top" inset="0,0,0,0">
                  <w:txbxContent>
                    <w:p w14:paraId="4AE6383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08048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rPr>
          <w:sz w:val="20"/>
        </w:rPr>
        <w:t>“</w:t>
      </w:r>
      <w:proofErr w:type="gramStart"/>
      <w:r w:rsidR="004C5FF2">
        <w:rPr>
          <w:i/>
          <w:sz w:val="20"/>
        </w:rPr>
        <w:t>D.ª</w:t>
      </w:r>
      <w:proofErr w:type="gramEnd"/>
      <w:r w:rsidR="004C5FF2">
        <w:rPr>
          <w:i/>
          <w:sz w:val="20"/>
        </w:rPr>
        <w:t xml:space="preserve"> A.R.M.</w:t>
      </w:r>
      <w:r>
        <w:rPr>
          <w:i/>
          <w:sz w:val="20"/>
        </w:rPr>
        <w:t xml:space="preserve">, con DNI </w:t>
      </w:r>
      <w:r w:rsidR="004C5FF2">
        <w:rPr>
          <w:i/>
          <w:sz w:val="20"/>
        </w:rPr>
        <w:t>***</w:t>
      </w:r>
      <w:r>
        <w:rPr>
          <w:i/>
          <w:sz w:val="20"/>
        </w:rPr>
        <w:t>8313</w:t>
      </w:r>
      <w:r w:rsidR="004C5FF2">
        <w:rPr>
          <w:i/>
          <w:sz w:val="20"/>
        </w:rPr>
        <w:t>**</w:t>
      </w:r>
      <w:r>
        <w:rPr>
          <w:i/>
          <w:sz w:val="20"/>
        </w:rPr>
        <w:t xml:space="preserve"> y en su nombre y representación, BEJAR IBERIA ABOGADOS S.L., con CIF: B82548330 con domicilio en Calle </w:t>
      </w:r>
      <w:proofErr w:type="spellStart"/>
      <w:r>
        <w:rPr>
          <w:i/>
          <w:sz w:val="20"/>
        </w:rPr>
        <w:t>Carrilejos</w:t>
      </w:r>
      <w:proofErr w:type="spellEnd"/>
      <w:r>
        <w:rPr>
          <w:i/>
          <w:sz w:val="20"/>
        </w:rPr>
        <w:t xml:space="preserve"> Nº67, 28770 Colmenar Viejo (Madrid), 911401980, </w:t>
      </w:r>
      <w:hyperlink r:id="rId90">
        <w:r>
          <w:rPr>
            <w:i/>
            <w:sz w:val="20"/>
          </w:rPr>
          <w:t>serviciosjuridicos@bejariberia.com,</w:t>
        </w:r>
      </w:hyperlink>
      <w:r>
        <w:rPr>
          <w:i/>
          <w:sz w:val="20"/>
        </w:rPr>
        <w:t xml:space="preserve"> en virtud de los</w:t>
      </w:r>
      <w:r>
        <w:rPr>
          <w:i/>
          <w:spacing w:val="40"/>
          <w:sz w:val="20"/>
        </w:rPr>
        <w:t xml:space="preserve"> </w:t>
      </w:r>
      <w:r>
        <w:rPr>
          <w:i/>
          <w:sz w:val="20"/>
        </w:rPr>
        <w:t>documentos de representación, conforme artículo 5 de la Ley 39/2015, ante el Excelentísimo Ayuntamiento de LAS ROZAS comparezco, y como mejor proceda en derecho DIGO:</w:t>
      </w:r>
    </w:p>
    <w:p w14:paraId="49168D61" w14:textId="77777777" w:rsidR="00A97F47" w:rsidRDefault="00A97F47">
      <w:pPr>
        <w:pStyle w:val="Textoindependiente"/>
        <w:spacing w:before="13"/>
        <w:rPr>
          <w:i/>
        </w:rPr>
      </w:pPr>
    </w:p>
    <w:p w14:paraId="013A8F58" w14:textId="77777777" w:rsidR="00A97F47" w:rsidRDefault="00000000">
      <w:pPr>
        <w:spacing w:before="1" w:line="292" w:lineRule="auto"/>
        <w:ind w:left="142" w:right="1134"/>
        <w:jc w:val="both"/>
        <w:rPr>
          <w:i/>
          <w:sz w:val="20"/>
        </w:rPr>
      </w:pPr>
      <w:r>
        <w:rPr>
          <w:i/>
          <w:sz w:val="20"/>
        </w:rPr>
        <w:t>PRIMERO, que con fecha 11/02/2025 nos dimos por notificados de resolución de ese Ayuntamiento por el que se procedía a tener por desistido al reclamante al considerar no haber procedido a cumplimentar requerimiento en el plazo estipulado.</w:t>
      </w:r>
    </w:p>
    <w:p w14:paraId="3E99D2EC" w14:textId="77777777" w:rsidR="00A97F47" w:rsidRDefault="00A97F47">
      <w:pPr>
        <w:pStyle w:val="Textoindependiente"/>
        <w:spacing w:before="9"/>
        <w:rPr>
          <w:i/>
        </w:rPr>
      </w:pPr>
    </w:p>
    <w:p w14:paraId="2E3D8B2B" w14:textId="77777777" w:rsidR="00A97F47" w:rsidRDefault="00000000">
      <w:pPr>
        <w:spacing w:line="292" w:lineRule="auto"/>
        <w:ind w:left="142" w:right="1134"/>
        <w:jc w:val="both"/>
        <w:rPr>
          <w:i/>
          <w:sz w:val="20"/>
        </w:rPr>
      </w:pPr>
      <w:r>
        <w:rPr>
          <w:i/>
          <w:sz w:val="20"/>
        </w:rPr>
        <w:t xml:space="preserve">SEGUNDO. -Que con esa misma fecha se procedió a presentar alegaciones previo a la propuesta de resolución PR/2025/781, aportando la documentación solicitada y teniendo por cumplimentado el requerimiento de referencia, con la finalidad de poder continuar con la tramitación del expediente: </w:t>
      </w:r>
      <w:r>
        <w:rPr>
          <w:i/>
          <w:spacing w:val="-2"/>
          <w:sz w:val="20"/>
        </w:rPr>
        <w:t>53062/2024,</w:t>
      </w:r>
    </w:p>
    <w:p w14:paraId="0A10B0FD" w14:textId="77777777" w:rsidR="00A97F47" w:rsidRDefault="00A97F47">
      <w:pPr>
        <w:pStyle w:val="Textoindependiente"/>
        <w:spacing w:before="10"/>
        <w:rPr>
          <w:i/>
        </w:rPr>
      </w:pPr>
    </w:p>
    <w:p w14:paraId="3D628E83" w14:textId="77777777" w:rsidR="00A97F47" w:rsidRDefault="00000000">
      <w:pPr>
        <w:spacing w:line="292" w:lineRule="auto"/>
        <w:ind w:left="142" w:right="1134"/>
        <w:jc w:val="both"/>
        <w:rPr>
          <w:i/>
          <w:sz w:val="20"/>
        </w:rPr>
      </w:pPr>
      <w:r>
        <w:rPr>
          <w:i/>
          <w:sz w:val="20"/>
        </w:rPr>
        <w:t>Todo ello en virtud de lo dispuesto en el artículo 73.3 de la ley 39/15, de 1 de octubre, del Procedimiento Administrativo Común de las Administraciones Públicas (LPAC) establece lo siguiente:</w:t>
      </w:r>
    </w:p>
    <w:p w14:paraId="0901FEB3" w14:textId="77777777" w:rsidR="00A97F47" w:rsidRDefault="00A97F47">
      <w:pPr>
        <w:pStyle w:val="Textoindependiente"/>
        <w:spacing w:before="10"/>
        <w:rPr>
          <w:i/>
        </w:rPr>
      </w:pPr>
    </w:p>
    <w:p w14:paraId="2C94DAF7" w14:textId="77777777" w:rsidR="00A97F47" w:rsidRDefault="00000000">
      <w:pPr>
        <w:spacing w:line="292" w:lineRule="auto"/>
        <w:ind w:left="142" w:right="1134"/>
        <w:jc w:val="both"/>
        <w:rPr>
          <w:i/>
          <w:sz w:val="20"/>
        </w:rPr>
      </w:pPr>
      <w:r>
        <w:rPr>
          <w:i/>
          <w:sz w:val="20"/>
        </w:rPr>
        <w:t>“3. A los interesados que no cumplan lo dispuesto en los apartados anteriores, se les podrá declarar decaídos en su derecho al trámite correspondiente. No obstante, se admitirá la actuación del interesado y producirá sus efectos legales, si se produjera antes o dentro del día que se notifique la resolución en la que se tenga por transcurrido el plazo”.</w:t>
      </w:r>
    </w:p>
    <w:p w14:paraId="65A10993" w14:textId="77777777" w:rsidR="00A97F47" w:rsidRDefault="00A97F47">
      <w:pPr>
        <w:pStyle w:val="Textoindependiente"/>
        <w:spacing w:before="10"/>
        <w:rPr>
          <w:i/>
        </w:rPr>
      </w:pPr>
    </w:p>
    <w:p w14:paraId="6DF9300E" w14:textId="5EA29034" w:rsidR="00A97F47" w:rsidRDefault="00000000">
      <w:pPr>
        <w:spacing w:line="292" w:lineRule="auto"/>
        <w:ind w:left="142" w:right="1134"/>
        <w:jc w:val="both"/>
        <w:rPr>
          <w:i/>
          <w:sz w:val="20"/>
        </w:rPr>
      </w:pPr>
      <w:r>
        <w:rPr>
          <w:i/>
          <w:sz w:val="20"/>
        </w:rPr>
        <w:t>En el caso de que las alegaciones se presenten el mismo día en que se notifica la resolución, no se considera</w:t>
      </w:r>
      <w:r>
        <w:rPr>
          <w:i/>
          <w:spacing w:val="40"/>
          <w:sz w:val="20"/>
        </w:rPr>
        <w:t xml:space="preserve"> </w:t>
      </w:r>
      <w:r>
        <w:rPr>
          <w:i/>
          <w:sz w:val="20"/>
        </w:rPr>
        <w:t>que</w:t>
      </w:r>
      <w:r>
        <w:rPr>
          <w:i/>
          <w:spacing w:val="40"/>
          <w:sz w:val="20"/>
        </w:rPr>
        <w:t xml:space="preserve"> </w:t>
      </w:r>
      <w:r>
        <w:rPr>
          <w:i/>
          <w:sz w:val="20"/>
        </w:rPr>
        <w:t>se</w:t>
      </w:r>
      <w:r>
        <w:rPr>
          <w:i/>
          <w:spacing w:val="40"/>
          <w:sz w:val="20"/>
        </w:rPr>
        <w:t xml:space="preserve"> </w:t>
      </w:r>
      <w:r>
        <w:rPr>
          <w:i/>
          <w:sz w:val="20"/>
        </w:rPr>
        <w:t>hayan</w:t>
      </w:r>
      <w:r>
        <w:rPr>
          <w:i/>
          <w:spacing w:val="40"/>
          <w:sz w:val="20"/>
        </w:rPr>
        <w:t xml:space="preserve"> </w:t>
      </w:r>
      <w:r>
        <w:rPr>
          <w:i/>
          <w:sz w:val="20"/>
        </w:rPr>
        <w:t>presentado</w:t>
      </w:r>
      <w:r>
        <w:rPr>
          <w:i/>
          <w:spacing w:val="40"/>
          <w:sz w:val="20"/>
        </w:rPr>
        <w:t xml:space="preserve"> </w:t>
      </w:r>
      <w:r>
        <w:rPr>
          <w:i/>
          <w:sz w:val="20"/>
        </w:rPr>
        <w:t>fuera</w:t>
      </w:r>
      <w:r>
        <w:rPr>
          <w:i/>
          <w:spacing w:val="40"/>
          <w:sz w:val="20"/>
        </w:rPr>
        <w:t xml:space="preserve"> </w:t>
      </w:r>
      <w:r>
        <w:rPr>
          <w:i/>
          <w:sz w:val="20"/>
        </w:rPr>
        <w:t>de</w:t>
      </w:r>
      <w:r>
        <w:rPr>
          <w:i/>
          <w:spacing w:val="40"/>
          <w:sz w:val="20"/>
        </w:rPr>
        <w:t xml:space="preserve"> </w:t>
      </w:r>
      <w:r>
        <w:rPr>
          <w:i/>
          <w:sz w:val="20"/>
        </w:rPr>
        <w:t>plazo.</w:t>
      </w:r>
      <w:r>
        <w:rPr>
          <w:i/>
          <w:spacing w:val="40"/>
          <w:sz w:val="20"/>
        </w:rPr>
        <w:t xml:space="preserve"> </w:t>
      </w:r>
      <w:r>
        <w:rPr>
          <w:i/>
          <w:sz w:val="20"/>
        </w:rPr>
        <w:t>Esto</w:t>
      </w:r>
      <w:r>
        <w:rPr>
          <w:i/>
          <w:spacing w:val="40"/>
          <w:sz w:val="20"/>
        </w:rPr>
        <w:t xml:space="preserve"> </w:t>
      </w:r>
      <w:r>
        <w:rPr>
          <w:i/>
          <w:sz w:val="20"/>
        </w:rPr>
        <w:t>se</w:t>
      </w:r>
      <w:r>
        <w:rPr>
          <w:i/>
          <w:spacing w:val="40"/>
          <w:sz w:val="20"/>
        </w:rPr>
        <w:t xml:space="preserve"> </w:t>
      </w:r>
      <w:r>
        <w:rPr>
          <w:i/>
          <w:sz w:val="20"/>
        </w:rPr>
        <w:t>debe</w:t>
      </w:r>
      <w:r>
        <w:rPr>
          <w:i/>
          <w:spacing w:val="40"/>
          <w:sz w:val="20"/>
        </w:rPr>
        <w:t xml:space="preserve"> </w:t>
      </w:r>
      <w:r>
        <w:rPr>
          <w:i/>
          <w:sz w:val="20"/>
        </w:rPr>
        <w:t>a</w:t>
      </w:r>
      <w:r>
        <w:rPr>
          <w:i/>
          <w:spacing w:val="40"/>
          <w:sz w:val="20"/>
        </w:rPr>
        <w:t xml:space="preserve"> </w:t>
      </w:r>
      <w:r>
        <w:rPr>
          <w:i/>
          <w:sz w:val="20"/>
        </w:rPr>
        <w:t>que,</w:t>
      </w:r>
      <w:r>
        <w:rPr>
          <w:i/>
          <w:spacing w:val="40"/>
          <w:sz w:val="20"/>
        </w:rPr>
        <w:t xml:space="preserve"> </w:t>
      </w:r>
      <w:r>
        <w:rPr>
          <w:i/>
          <w:sz w:val="20"/>
        </w:rPr>
        <w:t>aunque</w:t>
      </w:r>
      <w:r>
        <w:rPr>
          <w:i/>
          <w:spacing w:val="40"/>
          <w:sz w:val="20"/>
        </w:rPr>
        <w:t xml:space="preserve"> </w:t>
      </w:r>
      <w:r>
        <w:rPr>
          <w:i/>
          <w:sz w:val="20"/>
        </w:rPr>
        <w:t>el</w:t>
      </w:r>
      <w:r>
        <w:rPr>
          <w:i/>
          <w:spacing w:val="40"/>
          <w:sz w:val="20"/>
        </w:rPr>
        <w:t xml:space="preserve"> </w:t>
      </w:r>
      <w:r>
        <w:rPr>
          <w:i/>
          <w:sz w:val="20"/>
        </w:rPr>
        <w:t>plazo formalmente</w:t>
      </w:r>
      <w:r>
        <w:rPr>
          <w:i/>
          <w:spacing w:val="26"/>
          <w:sz w:val="20"/>
        </w:rPr>
        <w:t xml:space="preserve"> </w:t>
      </w:r>
      <w:r>
        <w:rPr>
          <w:i/>
          <w:sz w:val="20"/>
        </w:rPr>
        <w:t>comienza</w:t>
      </w:r>
      <w:r>
        <w:rPr>
          <w:i/>
          <w:spacing w:val="26"/>
          <w:sz w:val="20"/>
        </w:rPr>
        <w:t xml:space="preserve"> </w:t>
      </w:r>
      <w:r>
        <w:rPr>
          <w:i/>
          <w:sz w:val="20"/>
        </w:rPr>
        <w:t>el</w:t>
      </w:r>
      <w:r>
        <w:rPr>
          <w:i/>
          <w:spacing w:val="26"/>
          <w:sz w:val="20"/>
        </w:rPr>
        <w:t xml:space="preserve"> </w:t>
      </w:r>
      <w:r>
        <w:rPr>
          <w:i/>
          <w:sz w:val="20"/>
        </w:rPr>
        <w:t>día</w:t>
      </w:r>
      <w:r>
        <w:rPr>
          <w:i/>
          <w:spacing w:val="26"/>
          <w:sz w:val="20"/>
        </w:rPr>
        <w:t xml:space="preserve"> </w:t>
      </w:r>
      <w:r>
        <w:rPr>
          <w:i/>
          <w:sz w:val="20"/>
        </w:rPr>
        <w:t>siguiente</w:t>
      </w:r>
      <w:r>
        <w:rPr>
          <w:i/>
          <w:spacing w:val="26"/>
          <w:sz w:val="20"/>
        </w:rPr>
        <w:t xml:space="preserve"> </w:t>
      </w:r>
      <w:r>
        <w:rPr>
          <w:i/>
          <w:sz w:val="20"/>
        </w:rPr>
        <w:t>de</w:t>
      </w:r>
      <w:r>
        <w:rPr>
          <w:i/>
          <w:spacing w:val="26"/>
          <w:sz w:val="20"/>
        </w:rPr>
        <w:t xml:space="preserve"> </w:t>
      </w:r>
      <w:r>
        <w:rPr>
          <w:i/>
          <w:sz w:val="20"/>
        </w:rPr>
        <w:t>la</w:t>
      </w:r>
      <w:r>
        <w:rPr>
          <w:i/>
          <w:spacing w:val="26"/>
          <w:sz w:val="20"/>
        </w:rPr>
        <w:t xml:space="preserve"> </w:t>
      </w:r>
      <w:r>
        <w:rPr>
          <w:i/>
          <w:sz w:val="20"/>
        </w:rPr>
        <w:t>notificación,</w:t>
      </w:r>
      <w:r>
        <w:rPr>
          <w:i/>
          <w:spacing w:val="26"/>
          <w:sz w:val="20"/>
        </w:rPr>
        <w:t xml:space="preserve"> </w:t>
      </w:r>
      <w:r>
        <w:rPr>
          <w:i/>
          <w:sz w:val="20"/>
        </w:rPr>
        <w:t>la</w:t>
      </w:r>
      <w:r>
        <w:rPr>
          <w:i/>
          <w:spacing w:val="26"/>
          <w:sz w:val="20"/>
        </w:rPr>
        <w:t xml:space="preserve"> </w:t>
      </w:r>
      <w:r>
        <w:rPr>
          <w:i/>
          <w:sz w:val="20"/>
        </w:rPr>
        <w:t>presentación</w:t>
      </w:r>
      <w:r>
        <w:rPr>
          <w:i/>
          <w:spacing w:val="26"/>
          <w:sz w:val="20"/>
        </w:rPr>
        <w:t xml:space="preserve"> </w:t>
      </w:r>
      <w:r>
        <w:rPr>
          <w:i/>
          <w:sz w:val="20"/>
        </w:rPr>
        <w:t>de</w:t>
      </w:r>
      <w:r>
        <w:rPr>
          <w:i/>
          <w:spacing w:val="26"/>
          <w:sz w:val="20"/>
        </w:rPr>
        <w:t xml:space="preserve"> </w:t>
      </w:r>
      <w:r>
        <w:rPr>
          <w:i/>
          <w:sz w:val="20"/>
        </w:rPr>
        <w:t>alegaciones</w:t>
      </w:r>
      <w:r>
        <w:rPr>
          <w:i/>
          <w:spacing w:val="26"/>
          <w:sz w:val="20"/>
        </w:rPr>
        <w:t xml:space="preserve"> </w:t>
      </w:r>
      <w:r>
        <w:rPr>
          <w:i/>
          <w:sz w:val="20"/>
        </w:rPr>
        <w:t>el</w:t>
      </w:r>
      <w:r>
        <w:rPr>
          <w:i/>
          <w:spacing w:val="26"/>
          <w:sz w:val="20"/>
        </w:rPr>
        <w:t xml:space="preserve"> </w:t>
      </w:r>
      <w:r>
        <w:rPr>
          <w:i/>
          <w:sz w:val="20"/>
        </w:rPr>
        <w:t>mismo día se entiende como una presentación dentro del plazo</w:t>
      </w:r>
    </w:p>
    <w:p w14:paraId="0BB57942" w14:textId="77777777" w:rsidR="00A97F47" w:rsidRDefault="00A97F47">
      <w:pPr>
        <w:pStyle w:val="Textoindependiente"/>
        <w:spacing w:before="9"/>
        <w:rPr>
          <w:i/>
        </w:rPr>
      </w:pPr>
    </w:p>
    <w:p w14:paraId="4BF9894E" w14:textId="77777777" w:rsidR="00A97F47" w:rsidRDefault="00000000">
      <w:pPr>
        <w:spacing w:line="292" w:lineRule="auto"/>
        <w:ind w:left="142" w:right="1134"/>
        <w:jc w:val="both"/>
        <w:rPr>
          <w:i/>
          <w:sz w:val="20"/>
        </w:rPr>
      </w:pPr>
      <w:r>
        <w:rPr>
          <w:i/>
          <w:sz w:val="20"/>
        </w:rPr>
        <w:t>La del Tribunal Supremo ha examinado en diferentes ocasiones la posibilidad de presentar documentación fuera de plazo así se prevé:</w:t>
      </w:r>
    </w:p>
    <w:p w14:paraId="3F15553F" w14:textId="77777777" w:rsidR="00A97F47" w:rsidRDefault="00A97F47">
      <w:pPr>
        <w:pStyle w:val="Textoindependiente"/>
        <w:spacing w:before="10"/>
        <w:rPr>
          <w:i/>
        </w:rPr>
      </w:pPr>
    </w:p>
    <w:p w14:paraId="3074188C" w14:textId="77777777" w:rsidR="00A97F47" w:rsidRDefault="00000000">
      <w:pPr>
        <w:spacing w:line="292" w:lineRule="auto"/>
        <w:ind w:left="142" w:right="1134"/>
        <w:jc w:val="both"/>
        <w:rPr>
          <w:i/>
          <w:sz w:val="20"/>
        </w:rPr>
      </w:pPr>
      <w:r>
        <w:rPr>
          <w:i/>
          <w:sz w:val="20"/>
        </w:rPr>
        <w:t>"(...) Del examen del expediente administrativo obrante en autos se aprecia que, si bien es cierto que cuando la ahora demandante presentó los documentos a cuya aportación fue requerida habían transcurrido los plazos que al efecto le habían sido otorgados por los dos requerimientos que le formuló el Jefe de Sección de Pesca Marítima, dicha aportación de documentos se produjo antes de que por el organismo actuante se le notificara la resolución en la que se tuviera por transcurrido el plazo, en aplicación del art. 76.3 de la Ley 30/1992.</w:t>
      </w:r>
    </w:p>
    <w:p w14:paraId="70DE7159" w14:textId="77777777" w:rsidR="00A97F47" w:rsidRDefault="00A97F47">
      <w:pPr>
        <w:pStyle w:val="Textoindependiente"/>
        <w:spacing w:before="10"/>
        <w:rPr>
          <w:i/>
        </w:rPr>
      </w:pPr>
    </w:p>
    <w:p w14:paraId="20AF4FE8" w14:textId="77777777" w:rsidR="00A97F47" w:rsidRDefault="00000000">
      <w:pPr>
        <w:spacing w:line="542" w:lineRule="auto"/>
        <w:ind w:left="142" w:right="6765"/>
        <w:jc w:val="both"/>
        <w:rPr>
          <w:i/>
          <w:sz w:val="20"/>
        </w:rPr>
      </w:pPr>
      <w:r>
        <w:rPr>
          <w:i/>
          <w:sz w:val="20"/>
        </w:rPr>
        <w:t>En</w:t>
      </w:r>
      <w:r>
        <w:rPr>
          <w:i/>
          <w:spacing w:val="-6"/>
          <w:sz w:val="20"/>
        </w:rPr>
        <w:t xml:space="preserve"> </w:t>
      </w:r>
      <w:r>
        <w:rPr>
          <w:i/>
          <w:sz w:val="20"/>
        </w:rPr>
        <w:t>virtud</w:t>
      </w:r>
      <w:r>
        <w:rPr>
          <w:i/>
          <w:spacing w:val="-6"/>
          <w:sz w:val="20"/>
        </w:rPr>
        <w:t xml:space="preserve"> </w:t>
      </w:r>
      <w:r>
        <w:rPr>
          <w:i/>
          <w:sz w:val="20"/>
        </w:rPr>
        <w:t>de</w:t>
      </w:r>
      <w:r>
        <w:rPr>
          <w:i/>
          <w:spacing w:val="-6"/>
          <w:sz w:val="20"/>
        </w:rPr>
        <w:t xml:space="preserve"> </w:t>
      </w:r>
      <w:r>
        <w:rPr>
          <w:i/>
          <w:sz w:val="20"/>
        </w:rPr>
        <w:t>lo</w:t>
      </w:r>
      <w:r>
        <w:rPr>
          <w:i/>
          <w:spacing w:val="-6"/>
          <w:sz w:val="20"/>
        </w:rPr>
        <w:t xml:space="preserve"> </w:t>
      </w:r>
      <w:r>
        <w:rPr>
          <w:i/>
          <w:sz w:val="20"/>
        </w:rPr>
        <w:t>anteriormente</w:t>
      </w:r>
      <w:r>
        <w:rPr>
          <w:i/>
          <w:spacing w:val="-6"/>
          <w:sz w:val="20"/>
        </w:rPr>
        <w:t xml:space="preserve"> </w:t>
      </w:r>
      <w:r>
        <w:rPr>
          <w:i/>
          <w:sz w:val="20"/>
        </w:rPr>
        <w:t xml:space="preserve">expuesto </w:t>
      </w:r>
      <w:r>
        <w:rPr>
          <w:i/>
          <w:spacing w:val="-2"/>
          <w:sz w:val="20"/>
        </w:rPr>
        <w:t>SOLICITO</w:t>
      </w:r>
    </w:p>
    <w:p w14:paraId="00993267" w14:textId="77777777" w:rsidR="00A97F47" w:rsidRDefault="00000000">
      <w:pPr>
        <w:spacing w:before="1" w:line="292" w:lineRule="auto"/>
        <w:ind w:left="141" w:right="1134"/>
        <w:jc w:val="both"/>
        <w:rPr>
          <w:i/>
          <w:sz w:val="20"/>
        </w:rPr>
      </w:pPr>
      <w:r>
        <w:rPr>
          <w:i/>
          <w:sz w:val="20"/>
        </w:rPr>
        <w:t>Que teniendo por presentado este Escrito, se sirva admitirlo y en sus méritos, seguimos pendientes</w:t>
      </w:r>
      <w:r>
        <w:rPr>
          <w:i/>
          <w:spacing w:val="40"/>
          <w:sz w:val="20"/>
        </w:rPr>
        <w:t xml:space="preserve"> </w:t>
      </w:r>
      <w:r>
        <w:rPr>
          <w:i/>
          <w:sz w:val="20"/>
        </w:rPr>
        <w:t>de la confirmación de admisión de nuestras alegaciones y la continuidad de la tramitación del Expediente: 53062/2024 hasta su resolución.”</w:t>
      </w:r>
    </w:p>
    <w:p w14:paraId="102F58F6" w14:textId="77777777" w:rsidR="00A97F47" w:rsidRDefault="00A97F47">
      <w:pPr>
        <w:spacing w:line="292" w:lineRule="auto"/>
        <w:jc w:val="both"/>
        <w:rPr>
          <w:i/>
          <w:sz w:val="20"/>
        </w:rPr>
        <w:sectPr w:rsidR="00A97F47">
          <w:pgSz w:w="11910" w:h="16840"/>
          <w:pgMar w:top="1260" w:right="282" w:bottom="1260" w:left="1275" w:header="225" w:footer="1060" w:gutter="0"/>
          <w:cols w:space="720"/>
        </w:sectPr>
      </w:pPr>
    </w:p>
    <w:p w14:paraId="03748A0C" w14:textId="77777777" w:rsidR="00A97F47" w:rsidRDefault="00A97F47">
      <w:pPr>
        <w:pStyle w:val="Textoindependiente"/>
        <w:spacing w:before="60"/>
        <w:rPr>
          <w:i/>
        </w:rPr>
      </w:pPr>
    </w:p>
    <w:p w14:paraId="28E0A193" w14:textId="77777777" w:rsidR="00A97F47" w:rsidRDefault="00000000">
      <w:pPr>
        <w:pStyle w:val="Ttulo3"/>
      </w:pPr>
      <w:r>
        <w:t>Fundamentos</w:t>
      </w:r>
      <w:r>
        <w:rPr>
          <w:spacing w:val="-10"/>
        </w:rPr>
        <w:t xml:space="preserve"> </w:t>
      </w:r>
      <w:r>
        <w:rPr>
          <w:spacing w:val="-2"/>
        </w:rPr>
        <w:t>jurídicos:</w:t>
      </w:r>
    </w:p>
    <w:p w14:paraId="4CA350DE" w14:textId="77777777" w:rsidR="00A97F47" w:rsidRDefault="00A97F47">
      <w:pPr>
        <w:pStyle w:val="Textoindependiente"/>
        <w:spacing w:before="61"/>
        <w:rPr>
          <w:b/>
        </w:rPr>
      </w:pPr>
    </w:p>
    <w:p w14:paraId="30622948" w14:textId="77777777" w:rsidR="00A97F47" w:rsidRDefault="00000000">
      <w:pPr>
        <w:pStyle w:val="Textoindependiente"/>
        <w:spacing w:before="1" w:line="295" w:lineRule="auto"/>
        <w:ind w:left="142" w:right="1134"/>
        <w:jc w:val="both"/>
      </w:pPr>
      <w:r>
        <w:rPr>
          <w:b/>
        </w:rPr>
        <w:t>Primero</w:t>
      </w:r>
      <w:r>
        <w:t xml:space="preserve">. - El recurso de reposición ha sido presentado en fecha 6 de mayo de 2025, es decir, fuera del plazo de un mes establecido legalmente, contado a partir del día siguiente al de recepción de la notificación, que tuvo lugar el 10 de febrero de 2025, por lo que procede su inadmisión a trámite por </w:t>
      </w:r>
      <w:r>
        <w:rPr>
          <w:spacing w:val="-2"/>
        </w:rPr>
        <w:t>extemporaneidad.</w:t>
      </w:r>
    </w:p>
    <w:p w14:paraId="40D67C08" w14:textId="77777777" w:rsidR="00A97F47" w:rsidRDefault="00A97F47">
      <w:pPr>
        <w:pStyle w:val="Textoindependiente"/>
        <w:spacing w:before="4"/>
      </w:pPr>
    </w:p>
    <w:p w14:paraId="7F6126AE" w14:textId="77777777" w:rsidR="00A97F47" w:rsidRDefault="00000000">
      <w:pPr>
        <w:pStyle w:val="Textoindependiente"/>
        <w:spacing w:line="292" w:lineRule="auto"/>
        <w:ind w:left="142" w:right="1133"/>
        <w:jc w:val="both"/>
      </w:pPr>
      <w:r>
        <w:rPr>
          <w:noProof/>
        </w:rPr>
        <mc:AlternateContent>
          <mc:Choice Requires="wps">
            <w:drawing>
              <wp:anchor distT="0" distB="0" distL="0" distR="0" simplePos="0" relativeHeight="251722240" behindDoc="0" locked="0" layoutInCell="1" allowOverlap="1" wp14:anchorId="2F8D8FB0" wp14:editId="0D6F9D2D">
                <wp:simplePos x="0" y="0"/>
                <wp:positionH relativeFrom="page">
                  <wp:posOffset>6807090</wp:posOffset>
                </wp:positionH>
                <wp:positionV relativeFrom="paragraph">
                  <wp:posOffset>635266</wp:posOffset>
                </wp:positionV>
                <wp:extent cx="419734" cy="3187065"/>
                <wp:effectExtent l="0" t="0" r="0" b="0"/>
                <wp:wrapNone/>
                <wp:docPr id="563" name="Text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F085DB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F003EE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F8D8FB0" id="Textbox 563" o:spid="_x0000_s1286" type="#_x0000_t202" style="position:absolute;left:0;text-align:left;margin-left:536pt;margin-top:50pt;width:33.05pt;height:250.95pt;z-index:251722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" filled="f" stroked="f">
                <v:textbox style="layout-flow:vertical;mso-layout-flow-alt:bottom-to-top" inset="0,0,0,0">
                  <w:txbxContent>
                    <w:p w14:paraId="3F085DB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F003EE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rPr>
          <w:b/>
        </w:rPr>
        <w:t xml:space="preserve">Segundo. – </w:t>
      </w:r>
      <w:r>
        <w:t>El interesado hace referencia al artículo 73.3 de la Ley 39/2015, que establece que la actuación del ciudadano será admitida y producirá efectos legales si se realiza antes o dentro del día en que se practique la notificación. No obstante, en este caso, la notificación fue efectuada el 10 de febrero de 2025 y el acceso por parte del interesado se produjo el 11 de febrero de 2025, lo que implica que el acto ya había sido notificado previamente, sin que ello afecte a su validez ni permita la aplicación de la disposición mencionada.</w:t>
      </w:r>
    </w:p>
    <w:p w14:paraId="4D15D101" w14:textId="77777777" w:rsidR="00A97F47" w:rsidRDefault="00A97F47">
      <w:pPr>
        <w:pStyle w:val="Textoindependiente"/>
        <w:spacing w:before="13"/>
      </w:pPr>
    </w:p>
    <w:p w14:paraId="58FFED80" w14:textId="445AF6F3" w:rsidR="00A97F47"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PR/2025/3079</w:t>
      </w:r>
      <w:r>
        <w:rPr>
          <w:spacing w:val="-4"/>
        </w:rPr>
        <w:t xml:space="preserve"> </w:t>
      </w:r>
      <w:r>
        <w:t>de</w:t>
      </w:r>
      <w:r>
        <w:rPr>
          <w:spacing w:val="-4"/>
        </w:rPr>
        <w:t xml:space="preserve"> </w:t>
      </w:r>
      <w:r>
        <w:t>20</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4C5FF2">
        <w:rPr>
          <w:spacing w:val="-2"/>
        </w:rPr>
        <w:t>,</w:t>
      </w:r>
    </w:p>
    <w:p w14:paraId="6D47350B" w14:textId="77777777" w:rsidR="00A97F47" w:rsidRDefault="00A97F47">
      <w:pPr>
        <w:pStyle w:val="Textoindependiente"/>
        <w:spacing w:before="60"/>
      </w:pPr>
    </w:p>
    <w:p w14:paraId="5FCAD643" w14:textId="77777777" w:rsidR="00A97F47" w:rsidRDefault="00000000">
      <w:pPr>
        <w:pStyle w:val="Ttulo3"/>
      </w:pPr>
      <w:r>
        <w:rPr>
          <w:spacing w:val="-2"/>
        </w:rPr>
        <w:t>Resolución:</w:t>
      </w:r>
    </w:p>
    <w:p w14:paraId="038ABE81" w14:textId="77777777" w:rsidR="00A97F47" w:rsidRDefault="00A97F47">
      <w:pPr>
        <w:pStyle w:val="Textoindependiente"/>
        <w:spacing w:before="61"/>
        <w:rPr>
          <w:b/>
        </w:rPr>
      </w:pPr>
    </w:p>
    <w:p w14:paraId="7CBB1F7F" w14:textId="7BAA36DF" w:rsidR="00A97F47" w:rsidRDefault="00000000">
      <w:pPr>
        <w:pStyle w:val="Textoindependiente"/>
        <w:spacing w:line="295" w:lineRule="auto"/>
        <w:ind w:left="142" w:right="1134"/>
        <w:jc w:val="both"/>
      </w:pPr>
      <w:r>
        <w:rPr>
          <w:b/>
        </w:rPr>
        <w:t>1º.- Inadmitir, por extemporaneidad</w:t>
      </w:r>
      <w:r>
        <w:t>, el recurso de reposición interpuesto por Béjar Iberia</w:t>
      </w:r>
      <w:r>
        <w:rPr>
          <w:spacing w:val="80"/>
        </w:rPr>
        <w:t xml:space="preserve"> </w:t>
      </w:r>
      <w:r>
        <w:t xml:space="preserve">Abogados, S.L., en representación de </w:t>
      </w:r>
      <w:proofErr w:type="gramStart"/>
      <w:r w:rsidR="004C5FF2">
        <w:t>D.ª</w:t>
      </w:r>
      <w:proofErr w:type="gramEnd"/>
      <w:r w:rsidR="004C5FF2">
        <w:t xml:space="preserve"> A.R.M.</w:t>
      </w:r>
      <w:r>
        <w:t>, con contra la resolución dictada</w:t>
      </w:r>
      <w:r>
        <w:rPr>
          <w:spacing w:val="40"/>
        </w:rPr>
        <w:t xml:space="preserve"> </w:t>
      </w:r>
      <w:r>
        <w:t>por la Junta de Gobierno Local en sesión celebrada 7 de febrero de 2025, por la que se declaraba el desistimiento y archivo de la reclamación, por los motivos contenidos en el informe.</w:t>
      </w:r>
    </w:p>
    <w:p w14:paraId="31B433AA" w14:textId="77777777" w:rsidR="00A97F47" w:rsidRDefault="00A97F47">
      <w:pPr>
        <w:pStyle w:val="Textoindependiente"/>
        <w:spacing w:before="4"/>
      </w:pPr>
    </w:p>
    <w:p w14:paraId="692EC338" w14:textId="77777777" w:rsidR="00A97F47" w:rsidRDefault="00000000">
      <w:pPr>
        <w:pStyle w:val="Textoindependiente"/>
        <w:spacing w:before="1" w:line="297" w:lineRule="auto"/>
        <w:ind w:left="142" w:right="1134"/>
        <w:jc w:val="both"/>
      </w:pPr>
      <w:r>
        <w:rPr>
          <w:b/>
        </w:rPr>
        <w:t xml:space="preserve">2º.- Notificar </w:t>
      </w:r>
      <w:r>
        <w:t>el presente acuerdo a los interesados con expresión de los recursos que caben contra</w:t>
      </w:r>
      <w:r>
        <w:rPr>
          <w:spacing w:val="40"/>
        </w:rPr>
        <w:t xml:space="preserve"> </w:t>
      </w:r>
      <w:r>
        <w:t>el mismo.</w:t>
      </w:r>
    </w:p>
    <w:p w14:paraId="4204199B" w14:textId="77777777" w:rsidR="00A97F47" w:rsidRDefault="00A97F47">
      <w:pPr>
        <w:pStyle w:val="Textoindependiente"/>
        <w:spacing w:before="7"/>
        <w:rPr>
          <w:sz w:val="17"/>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A97F47" w14:paraId="51F84953" w14:textId="77777777">
        <w:trPr>
          <w:trHeight w:val="974"/>
        </w:trPr>
        <w:tc>
          <w:tcPr>
            <w:tcW w:w="9062" w:type="dxa"/>
            <w:gridSpan w:val="2"/>
            <w:tcBorders>
              <w:left w:val="single" w:sz="4" w:space="0" w:color="CCCCCC"/>
              <w:bottom w:val="single" w:sz="6" w:space="0" w:color="CCCCCC"/>
              <w:right w:val="single" w:sz="4" w:space="0" w:color="CCCCCC"/>
            </w:tcBorders>
            <w:shd w:val="clear" w:color="auto" w:fill="F3F3F3"/>
          </w:tcPr>
          <w:p w14:paraId="3257161E" w14:textId="4C08088A" w:rsidR="00A97F47" w:rsidRDefault="00000000">
            <w:pPr>
              <w:pStyle w:val="TableParagraph"/>
              <w:spacing w:before="79" w:line="297" w:lineRule="auto"/>
              <w:ind w:right="52"/>
              <w:jc w:val="both"/>
              <w:rPr>
                <w:b/>
                <w:sz w:val="20"/>
              </w:rPr>
            </w:pPr>
            <w:r>
              <w:rPr>
                <w:b/>
                <w:sz w:val="20"/>
              </w:rPr>
              <w:t>Declaración de inadmisión a trámite de la reclamación de responsabilidad patrimonial presentada por D. J.L.F.G., actuando en representación de SEGURCAIXA Adeslas, S.A.</w:t>
            </w:r>
            <w:r w:rsidR="004C5FF2">
              <w:rPr>
                <w:b/>
                <w:sz w:val="20"/>
              </w:rPr>
              <w:t>,</w:t>
            </w:r>
            <w:r>
              <w:rPr>
                <w:b/>
                <w:sz w:val="20"/>
              </w:rPr>
              <w:t xml:space="preserve"> de Seguros y Reaseguros, y proceder al archivo del expediente. </w:t>
            </w:r>
            <w:proofErr w:type="spellStart"/>
            <w:r>
              <w:rPr>
                <w:b/>
                <w:sz w:val="20"/>
              </w:rPr>
              <w:t>Expte</w:t>
            </w:r>
            <w:proofErr w:type="spellEnd"/>
            <w:r>
              <w:rPr>
                <w:b/>
                <w:sz w:val="20"/>
              </w:rPr>
              <w:t>. 16460/2025.</w:t>
            </w:r>
          </w:p>
        </w:tc>
      </w:tr>
      <w:tr w:rsidR="00A97F47" w14:paraId="7F3580FE"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3D21D97B" w14:textId="77777777" w:rsidR="00A97F47"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56A125D7" w14:textId="77777777" w:rsidR="00A97F47"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2A292F3" w14:textId="77777777" w:rsidR="00A97F47" w:rsidRDefault="00A97F47">
      <w:pPr>
        <w:pStyle w:val="Textoindependiente"/>
        <w:spacing w:before="143"/>
      </w:pPr>
    </w:p>
    <w:p w14:paraId="71EC45B9" w14:textId="6B3C75F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03BB50F" w14:textId="77777777" w:rsidR="00A97F47" w:rsidRDefault="00A97F47">
      <w:pPr>
        <w:pStyle w:val="Textoindependiente"/>
        <w:spacing w:before="61"/>
        <w:rPr>
          <w:b/>
        </w:rPr>
      </w:pPr>
    </w:p>
    <w:p w14:paraId="5D9DB4D3" w14:textId="04BB63C9" w:rsidR="00A97F47" w:rsidRDefault="00000000">
      <w:pPr>
        <w:spacing w:before="1" w:line="295" w:lineRule="auto"/>
        <w:ind w:left="142" w:right="1133"/>
        <w:jc w:val="both"/>
        <w:rPr>
          <w:b/>
          <w:sz w:val="20"/>
        </w:rPr>
      </w:pPr>
      <w:r>
        <w:rPr>
          <w:sz w:val="20"/>
        </w:rPr>
        <w:t xml:space="preserve">Visto el escrito, registrado en el Registro General de Entrada del Ayuntamiento de Las Rozas de Madrid, con </w:t>
      </w:r>
      <w:proofErr w:type="spellStart"/>
      <w:r>
        <w:rPr>
          <w:sz w:val="20"/>
        </w:rPr>
        <w:t>nº</w:t>
      </w:r>
      <w:proofErr w:type="spellEnd"/>
      <w:r>
        <w:rPr>
          <w:sz w:val="20"/>
        </w:rPr>
        <w:t xml:space="preserve"> 2025-E-RC-6595, el día 9 de mayo de 2025, presentado por </w:t>
      </w:r>
      <w:r w:rsidRPr="004C5FF2">
        <w:rPr>
          <w:bCs/>
          <w:sz w:val="20"/>
        </w:rPr>
        <w:t>D. José Luis Fernández Gutiérrez,</w:t>
      </w:r>
      <w:r w:rsidRPr="004C5FF2">
        <w:rPr>
          <w:bCs/>
          <w:spacing w:val="4"/>
          <w:sz w:val="20"/>
        </w:rPr>
        <w:t xml:space="preserve"> </w:t>
      </w:r>
      <w:r w:rsidRPr="004C5FF2">
        <w:rPr>
          <w:bCs/>
          <w:sz w:val="20"/>
        </w:rPr>
        <w:t>actuando</w:t>
      </w:r>
      <w:r w:rsidRPr="004C5FF2">
        <w:rPr>
          <w:bCs/>
          <w:spacing w:val="6"/>
          <w:sz w:val="20"/>
        </w:rPr>
        <w:t xml:space="preserve"> </w:t>
      </w:r>
      <w:r w:rsidRPr="004C5FF2">
        <w:rPr>
          <w:bCs/>
          <w:sz w:val="20"/>
        </w:rPr>
        <w:t>en</w:t>
      </w:r>
      <w:r w:rsidRPr="004C5FF2">
        <w:rPr>
          <w:bCs/>
          <w:spacing w:val="6"/>
          <w:sz w:val="20"/>
        </w:rPr>
        <w:t xml:space="preserve"> </w:t>
      </w:r>
      <w:r w:rsidRPr="004C5FF2">
        <w:rPr>
          <w:bCs/>
          <w:sz w:val="20"/>
        </w:rPr>
        <w:t>representación</w:t>
      </w:r>
      <w:r w:rsidRPr="004C5FF2">
        <w:rPr>
          <w:bCs/>
          <w:spacing w:val="6"/>
          <w:sz w:val="20"/>
        </w:rPr>
        <w:t xml:space="preserve"> </w:t>
      </w:r>
      <w:r w:rsidRPr="004C5FF2">
        <w:rPr>
          <w:bCs/>
          <w:sz w:val="20"/>
        </w:rPr>
        <w:t>de</w:t>
      </w:r>
      <w:r w:rsidRPr="004C5FF2">
        <w:rPr>
          <w:bCs/>
          <w:spacing w:val="8"/>
          <w:sz w:val="20"/>
        </w:rPr>
        <w:t xml:space="preserve"> </w:t>
      </w:r>
      <w:r w:rsidRPr="004C5FF2">
        <w:rPr>
          <w:bCs/>
          <w:sz w:val="20"/>
        </w:rPr>
        <w:t>SEGURCAIXA</w:t>
      </w:r>
      <w:r w:rsidRPr="004C5FF2">
        <w:rPr>
          <w:bCs/>
          <w:spacing w:val="6"/>
          <w:sz w:val="20"/>
        </w:rPr>
        <w:t xml:space="preserve"> </w:t>
      </w:r>
      <w:r w:rsidRPr="004C5FF2">
        <w:rPr>
          <w:bCs/>
          <w:sz w:val="20"/>
        </w:rPr>
        <w:t>Adeslas,</w:t>
      </w:r>
      <w:r w:rsidRPr="004C5FF2">
        <w:rPr>
          <w:bCs/>
          <w:spacing w:val="6"/>
          <w:sz w:val="20"/>
        </w:rPr>
        <w:t xml:space="preserve"> </w:t>
      </w:r>
      <w:r w:rsidRPr="004C5FF2">
        <w:rPr>
          <w:bCs/>
          <w:sz w:val="20"/>
        </w:rPr>
        <w:t>S.A.</w:t>
      </w:r>
      <w:r w:rsidR="004C5FF2">
        <w:rPr>
          <w:bCs/>
          <w:sz w:val="20"/>
        </w:rPr>
        <w:t>,</w:t>
      </w:r>
      <w:r w:rsidRPr="004C5FF2">
        <w:rPr>
          <w:bCs/>
          <w:spacing w:val="6"/>
          <w:sz w:val="20"/>
        </w:rPr>
        <w:t xml:space="preserve"> </w:t>
      </w:r>
      <w:r w:rsidRPr="004C5FF2">
        <w:rPr>
          <w:bCs/>
          <w:sz w:val="20"/>
        </w:rPr>
        <w:t>de</w:t>
      </w:r>
      <w:r w:rsidRPr="004C5FF2">
        <w:rPr>
          <w:bCs/>
          <w:spacing w:val="6"/>
          <w:sz w:val="20"/>
        </w:rPr>
        <w:t xml:space="preserve"> </w:t>
      </w:r>
      <w:r w:rsidRPr="004C5FF2">
        <w:rPr>
          <w:bCs/>
          <w:sz w:val="20"/>
        </w:rPr>
        <w:t>Seguros</w:t>
      </w:r>
      <w:r w:rsidRPr="004C5FF2">
        <w:rPr>
          <w:bCs/>
          <w:spacing w:val="6"/>
          <w:sz w:val="20"/>
        </w:rPr>
        <w:t xml:space="preserve"> </w:t>
      </w:r>
      <w:r w:rsidRPr="004C5FF2">
        <w:rPr>
          <w:bCs/>
          <w:sz w:val="20"/>
        </w:rPr>
        <w:t>y</w:t>
      </w:r>
      <w:r w:rsidRPr="004C5FF2">
        <w:rPr>
          <w:bCs/>
          <w:spacing w:val="7"/>
          <w:sz w:val="20"/>
        </w:rPr>
        <w:t xml:space="preserve"> </w:t>
      </w:r>
      <w:r w:rsidRPr="004C5FF2">
        <w:rPr>
          <w:bCs/>
          <w:spacing w:val="-2"/>
          <w:sz w:val="20"/>
        </w:rPr>
        <w:t>Reaseguros</w:t>
      </w:r>
      <w:r w:rsidR="004C5FF2">
        <w:rPr>
          <w:bCs/>
          <w:spacing w:val="-2"/>
          <w:sz w:val="20"/>
        </w:rPr>
        <w:t>,</w:t>
      </w:r>
    </w:p>
    <w:p w14:paraId="062EDB39" w14:textId="7D6B6463" w:rsidR="00A97F47" w:rsidRDefault="00000000">
      <w:pPr>
        <w:spacing w:line="292" w:lineRule="auto"/>
        <w:ind w:left="142" w:right="1133"/>
        <w:jc w:val="both"/>
        <w:rPr>
          <w:i/>
          <w:sz w:val="20"/>
        </w:rPr>
      </w:pPr>
      <w:r>
        <w:rPr>
          <w:sz w:val="20"/>
        </w:rPr>
        <w:t xml:space="preserve">aseguradora del vehículo </w:t>
      </w:r>
      <w:r w:rsidR="004C5FF2">
        <w:rPr>
          <w:sz w:val="20"/>
        </w:rPr>
        <w:t>*********</w:t>
      </w:r>
      <w:r>
        <w:rPr>
          <w:sz w:val="20"/>
        </w:rPr>
        <w:t xml:space="preserve">, comunicando: </w:t>
      </w:r>
      <w:r>
        <w:rPr>
          <w:i/>
          <w:sz w:val="20"/>
        </w:rPr>
        <w:t>“Con fecha 29/10/2024, el vehículo con</w:t>
      </w:r>
      <w:r>
        <w:rPr>
          <w:i/>
          <w:spacing w:val="40"/>
          <w:sz w:val="20"/>
        </w:rPr>
        <w:t xml:space="preserve"> </w:t>
      </w:r>
      <w:r>
        <w:rPr>
          <w:i/>
          <w:sz w:val="20"/>
        </w:rPr>
        <w:t xml:space="preserve">matrícula </w:t>
      </w:r>
      <w:r w:rsidR="004C5FF2">
        <w:rPr>
          <w:i/>
          <w:sz w:val="20"/>
        </w:rPr>
        <w:t>*********</w:t>
      </w:r>
      <w:r>
        <w:rPr>
          <w:i/>
          <w:sz w:val="20"/>
        </w:rPr>
        <w:t xml:space="preserve">, circulaba correctamente por la AVENIDA DE NUESTRA SEÑORA DEL RETAMAR en sentido descendente a la rotonda del polígono industrial de </w:t>
      </w:r>
      <w:proofErr w:type="spellStart"/>
      <w:r>
        <w:rPr>
          <w:i/>
          <w:sz w:val="20"/>
        </w:rPr>
        <w:t>Europolis</w:t>
      </w:r>
      <w:proofErr w:type="spellEnd"/>
      <w:r>
        <w:rPr>
          <w:i/>
          <w:sz w:val="20"/>
        </w:rPr>
        <w:t>, cuando a la altura de PROTECCION CIVIL el desprendimiento de la rama de un árbol en mal estado, propiedad</w:t>
      </w:r>
      <w:r>
        <w:rPr>
          <w:i/>
          <w:spacing w:val="40"/>
          <w:sz w:val="20"/>
        </w:rPr>
        <w:t xml:space="preserve"> </w:t>
      </w:r>
      <w:r>
        <w:rPr>
          <w:i/>
          <w:sz w:val="20"/>
        </w:rPr>
        <w:t>de este ayuntamiento, ocasiona graves daños al vehículo (…)”</w:t>
      </w:r>
      <w:r w:rsidR="004C5FF2">
        <w:rPr>
          <w:i/>
          <w:sz w:val="20"/>
        </w:rPr>
        <w:t>.</w:t>
      </w:r>
    </w:p>
    <w:p w14:paraId="4E9CC1A5" w14:textId="77777777" w:rsidR="00A97F47" w:rsidRDefault="00A97F47">
      <w:pPr>
        <w:pStyle w:val="Textoindependiente"/>
        <w:spacing w:before="14"/>
        <w:rPr>
          <w:i/>
        </w:rPr>
      </w:pPr>
    </w:p>
    <w:p w14:paraId="6EBDA9A9" w14:textId="77777777" w:rsidR="00A97F47" w:rsidRDefault="00000000">
      <w:pPr>
        <w:pStyle w:val="Ttulo2"/>
        <w:rPr>
          <w:b w:val="0"/>
        </w:rPr>
      </w:pPr>
      <w:r>
        <w:rPr>
          <w:spacing w:val="-2"/>
        </w:rPr>
        <w:t>HECHOS</w:t>
      </w:r>
      <w:r>
        <w:rPr>
          <w:b w:val="0"/>
          <w:spacing w:val="-2"/>
        </w:rPr>
        <w:t>:</w:t>
      </w:r>
    </w:p>
    <w:p w14:paraId="7D22A69C" w14:textId="77777777" w:rsidR="00A97F47" w:rsidRDefault="00A97F47">
      <w:pPr>
        <w:pStyle w:val="Textoindependiente"/>
        <w:spacing w:before="64"/>
      </w:pPr>
    </w:p>
    <w:p w14:paraId="355EB65E" w14:textId="75D43173" w:rsidR="00A97F47" w:rsidRDefault="00000000">
      <w:pPr>
        <w:pStyle w:val="Textoindependiente"/>
        <w:spacing w:line="292" w:lineRule="auto"/>
        <w:ind w:left="142" w:right="1134"/>
        <w:jc w:val="both"/>
      </w:pPr>
      <w:r>
        <w:t>VISTA la Ley 39/2015, de 1 de octubre, de Procedimiento Administrativo Común de las Administraciones Públicas, y de conformidad con los siguientes</w:t>
      </w:r>
      <w:r w:rsidR="004C5FF2">
        <w:t>,</w:t>
      </w:r>
    </w:p>
    <w:p w14:paraId="0D870C31" w14:textId="77777777" w:rsidR="00A97F47" w:rsidRDefault="00A97F47">
      <w:pPr>
        <w:pStyle w:val="Textoindependiente"/>
        <w:spacing w:before="9"/>
      </w:pPr>
    </w:p>
    <w:p w14:paraId="10EB77B0" w14:textId="77777777" w:rsidR="00A97F47" w:rsidRDefault="00000000">
      <w:pPr>
        <w:pStyle w:val="Ttulo2"/>
        <w:spacing w:before="1"/>
      </w:pPr>
      <w:r>
        <w:t xml:space="preserve">FUNDAMENTOS DE </w:t>
      </w:r>
      <w:r>
        <w:rPr>
          <w:spacing w:val="-2"/>
        </w:rPr>
        <w:t>DERECHO:</w:t>
      </w:r>
    </w:p>
    <w:p w14:paraId="345B6425" w14:textId="77777777" w:rsidR="00A97F47" w:rsidRDefault="00A97F47">
      <w:pPr>
        <w:pStyle w:val="Ttulo2"/>
        <w:sectPr w:rsidR="00A97F47">
          <w:pgSz w:w="11910" w:h="16840"/>
          <w:pgMar w:top="1260" w:right="282" w:bottom="1260" w:left="1275" w:header="225" w:footer="1060" w:gutter="0"/>
          <w:cols w:space="720"/>
        </w:sectPr>
      </w:pPr>
    </w:p>
    <w:p w14:paraId="311DA4AD" w14:textId="77777777" w:rsidR="00A97F47" w:rsidRDefault="00000000">
      <w:pPr>
        <w:pStyle w:val="Textoindependiente"/>
        <w:spacing w:before="180" w:line="297" w:lineRule="auto"/>
        <w:ind w:left="142" w:right="1134"/>
        <w:jc w:val="both"/>
      </w:pPr>
      <w:r>
        <w:rPr>
          <w:b/>
        </w:rPr>
        <w:lastRenderedPageBreak/>
        <w:t>PRIMERO</w:t>
      </w:r>
      <w:r>
        <w:t>. - Según se desprende de la documentación aportada, se reclama indemnización por daños derivados de la tormenta ocurrida el día 29 de octubre de 2024.</w:t>
      </w:r>
    </w:p>
    <w:p w14:paraId="59435464" w14:textId="77777777" w:rsidR="00A97F47" w:rsidRDefault="00A97F47">
      <w:pPr>
        <w:pStyle w:val="Textoindependiente"/>
        <w:spacing w:before="4"/>
      </w:pPr>
    </w:p>
    <w:p w14:paraId="07096E7A" w14:textId="6C84A9C6" w:rsidR="00A97F47" w:rsidRDefault="00000000">
      <w:pPr>
        <w:spacing w:before="1" w:line="295" w:lineRule="auto"/>
        <w:ind w:left="142" w:right="1133"/>
        <w:jc w:val="both"/>
        <w:rPr>
          <w:sz w:val="20"/>
        </w:rPr>
      </w:pPr>
      <w:r>
        <w:rPr>
          <w:noProof/>
          <w:sz w:val="20"/>
        </w:rPr>
        <mc:AlternateContent>
          <mc:Choice Requires="wps">
            <w:drawing>
              <wp:anchor distT="0" distB="0" distL="0" distR="0" simplePos="0" relativeHeight="251723264" behindDoc="0" locked="0" layoutInCell="1" allowOverlap="1" wp14:anchorId="1A137BF3" wp14:editId="0DED70D3">
                <wp:simplePos x="0" y="0"/>
                <wp:positionH relativeFrom="page">
                  <wp:posOffset>6807090</wp:posOffset>
                </wp:positionH>
                <wp:positionV relativeFrom="paragraph">
                  <wp:posOffset>1392880</wp:posOffset>
                </wp:positionV>
                <wp:extent cx="419734" cy="3187065"/>
                <wp:effectExtent l="0" t="0" r="0" b="0"/>
                <wp:wrapNone/>
                <wp:docPr id="565" name="Textbox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959C95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8DAB4F"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A137BF3" id="Textbox 565" o:spid="_x0000_s1287" type="#_x0000_t202" style="position:absolute;left:0;text-align:left;margin-left:536pt;margin-top:109.7pt;width:33.05pt;height:250.95pt;z-index:251723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" filled="f" stroked="f">
                <v:textbox style="layout-flow:vertical;mso-layout-flow-alt:bottom-to-top" inset="0,0,0,0">
                  <w:txbxContent>
                    <w:p w14:paraId="7959C95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8DAB4F"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rPr>
          <w:b/>
          <w:sz w:val="20"/>
        </w:rPr>
        <w:t>SEGUNDO</w:t>
      </w:r>
      <w:r>
        <w:rPr>
          <w:sz w:val="20"/>
        </w:rPr>
        <w:t xml:space="preserve">. – En atención al artículo 32.1 de la Ley 40/2015, de 1 de octubre, de Régimen Jurídico del Sector Público en el que se establece: </w:t>
      </w:r>
      <w:r>
        <w:rPr>
          <w:i/>
          <w:sz w:val="20"/>
        </w:rPr>
        <w:t>“1. Los particulares tendrán derecho a ser indemnizados por las Administraciones Públicas correspondientes, de toda lesión que sufran en cualquiera de sus bienes y derechos, siempre que la lesión sea consecuencia del funcionamiento normal o anormal de los servicios públicos salvo en los casos de fuerza mayor o de daños que el particular tenga el deber jurídico</w:t>
      </w:r>
      <w:r>
        <w:rPr>
          <w:i/>
          <w:spacing w:val="31"/>
          <w:sz w:val="20"/>
        </w:rPr>
        <w:t xml:space="preserve"> </w:t>
      </w:r>
      <w:r>
        <w:rPr>
          <w:i/>
          <w:sz w:val="20"/>
        </w:rPr>
        <w:t>de</w:t>
      </w:r>
      <w:r>
        <w:rPr>
          <w:i/>
          <w:spacing w:val="31"/>
          <w:sz w:val="20"/>
        </w:rPr>
        <w:t xml:space="preserve"> </w:t>
      </w:r>
      <w:r>
        <w:rPr>
          <w:i/>
          <w:sz w:val="20"/>
        </w:rPr>
        <w:t>soportar</w:t>
      </w:r>
      <w:r>
        <w:rPr>
          <w:i/>
          <w:spacing w:val="31"/>
          <w:sz w:val="20"/>
        </w:rPr>
        <w:t xml:space="preserve"> </w:t>
      </w:r>
      <w:r>
        <w:rPr>
          <w:i/>
          <w:sz w:val="20"/>
        </w:rPr>
        <w:t>de</w:t>
      </w:r>
      <w:r>
        <w:rPr>
          <w:i/>
          <w:spacing w:val="31"/>
          <w:sz w:val="20"/>
        </w:rPr>
        <w:t xml:space="preserve"> </w:t>
      </w:r>
      <w:r>
        <w:rPr>
          <w:i/>
          <w:sz w:val="20"/>
        </w:rPr>
        <w:t>acuerdo</w:t>
      </w:r>
      <w:r>
        <w:rPr>
          <w:i/>
          <w:spacing w:val="31"/>
          <w:sz w:val="20"/>
        </w:rPr>
        <w:t xml:space="preserve"> </w:t>
      </w:r>
      <w:r>
        <w:rPr>
          <w:i/>
          <w:sz w:val="20"/>
        </w:rPr>
        <w:t>con</w:t>
      </w:r>
      <w:r>
        <w:rPr>
          <w:i/>
          <w:spacing w:val="31"/>
          <w:sz w:val="20"/>
        </w:rPr>
        <w:t xml:space="preserve"> </w:t>
      </w:r>
      <w:r>
        <w:rPr>
          <w:i/>
          <w:sz w:val="20"/>
        </w:rPr>
        <w:t>la</w:t>
      </w:r>
      <w:r>
        <w:rPr>
          <w:i/>
          <w:spacing w:val="31"/>
          <w:sz w:val="20"/>
        </w:rPr>
        <w:t xml:space="preserve"> </w:t>
      </w:r>
      <w:r>
        <w:rPr>
          <w:i/>
          <w:sz w:val="20"/>
        </w:rPr>
        <w:t>Ley”,</w:t>
      </w:r>
      <w:r>
        <w:rPr>
          <w:i/>
          <w:spacing w:val="34"/>
          <w:sz w:val="20"/>
        </w:rPr>
        <w:t xml:space="preserve"> </w:t>
      </w:r>
      <w:r>
        <w:rPr>
          <w:sz w:val="20"/>
        </w:rPr>
        <w:t>no</w:t>
      </w:r>
      <w:r>
        <w:rPr>
          <w:spacing w:val="31"/>
          <w:sz w:val="20"/>
        </w:rPr>
        <w:t xml:space="preserve"> </w:t>
      </w:r>
      <w:r>
        <w:rPr>
          <w:sz w:val="20"/>
        </w:rPr>
        <w:t>procede</w:t>
      </w:r>
      <w:r>
        <w:rPr>
          <w:spacing w:val="31"/>
          <w:sz w:val="20"/>
        </w:rPr>
        <w:t xml:space="preserve"> </w:t>
      </w:r>
      <w:r>
        <w:rPr>
          <w:sz w:val="20"/>
        </w:rPr>
        <w:t>la</w:t>
      </w:r>
      <w:r>
        <w:rPr>
          <w:spacing w:val="31"/>
          <w:sz w:val="20"/>
        </w:rPr>
        <w:t xml:space="preserve"> </w:t>
      </w:r>
      <w:r w:rsidR="004C5FF2">
        <w:rPr>
          <w:sz w:val="20"/>
        </w:rPr>
        <w:t>a</w:t>
      </w:r>
      <w:r>
        <w:rPr>
          <w:sz w:val="20"/>
        </w:rPr>
        <w:t>dmisión</w:t>
      </w:r>
      <w:r>
        <w:rPr>
          <w:spacing w:val="31"/>
          <w:sz w:val="20"/>
        </w:rPr>
        <w:t xml:space="preserve"> </w:t>
      </w:r>
      <w:r>
        <w:rPr>
          <w:sz w:val="20"/>
        </w:rPr>
        <w:t>a</w:t>
      </w:r>
      <w:r>
        <w:rPr>
          <w:spacing w:val="31"/>
          <w:sz w:val="20"/>
        </w:rPr>
        <w:t xml:space="preserve"> </w:t>
      </w:r>
      <w:r w:rsidR="004C5FF2">
        <w:rPr>
          <w:sz w:val="20"/>
        </w:rPr>
        <w:t>t</w:t>
      </w:r>
      <w:r>
        <w:rPr>
          <w:sz w:val="20"/>
        </w:rPr>
        <w:t>rámite</w:t>
      </w:r>
      <w:r>
        <w:rPr>
          <w:spacing w:val="31"/>
          <w:sz w:val="20"/>
        </w:rPr>
        <w:t xml:space="preserve"> </w:t>
      </w:r>
      <w:r>
        <w:rPr>
          <w:sz w:val="20"/>
        </w:rPr>
        <w:t>de</w:t>
      </w:r>
      <w:r>
        <w:rPr>
          <w:spacing w:val="31"/>
          <w:sz w:val="20"/>
        </w:rPr>
        <w:t xml:space="preserve"> </w:t>
      </w:r>
      <w:r>
        <w:rPr>
          <w:sz w:val="20"/>
        </w:rPr>
        <w:t>la</w:t>
      </w:r>
      <w:r>
        <w:rPr>
          <w:spacing w:val="31"/>
          <w:sz w:val="20"/>
        </w:rPr>
        <w:t xml:space="preserve"> </w:t>
      </w:r>
      <w:r>
        <w:rPr>
          <w:sz w:val="20"/>
        </w:rPr>
        <w:t>reclamación dado que, consultada la página web de la Agencia Estatal de Meteorología en la que se publican la superación de umbrales de viento, consta que el día 29 de octubre las rachas de viento superaban</w:t>
      </w:r>
      <w:r>
        <w:rPr>
          <w:spacing w:val="80"/>
          <w:sz w:val="20"/>
        </w:rPr>
        <w:t xml:space="preserve"> </w:t>
      </w:r>
      <w:r>
        <w:rPr>
          <w:sz w:val="20"/>
        </w:rPr>
        <w:t>los 90 km/h, por lo que se considera caso de fuerza mayor.</w:t>
      </w:r>
    </w:p>
    <w:p w14:paraId="0FDFF240" w14:textId="77777777" w:rsidR="00A97F47" w:rsidRDefault="00A97F47">
      <w:pPr>
        <w:pStyle w:val="Textoindependiente"/>
        <w:spacing w:before="14"/>
      </w:pPr>
    </w:p>
    <w:p w14:paraId="1D5D3002" w14:textId="77777777" w:rsidR="00A97F47" w:rsidRDefault="00000000">
      <w:pPr>
        <w:pStyle w:val="Textoindependiente"/>
        <w:ind w:left="142"/>
      </w:pPr>
      <w:r>
        <w:t>Se</w:t>
      </w:r>
      <w:r>
        <w:rPr>
          <w:spacing w:val="-5"/>
        </w:rPr>
        <w:t xml:space="preserve"> </w:t>
      </w:r>
      <w:r>
        <w:t>incluye</w:t>
      </w:r>
      <w:r>
        <w:rPr>
          <w:spacing w:val="-4"/>
        </w:rPr>
        <w:t xml:space="preserve"> </w:t>
      </w:r>
      <w:r>
        <w:t>pantallazo</w:t>
      </w:r>
      <w:r>
        <w:rPr>
          <w:spacing w:val="-4"/>
        </w:rPr>
        <w:t xml:space="preserve"> </w:t>
      </w:r>
      <w:r>
        <w:t>de</w:t>
      </w:r>
      <w:r>
        <w:rPr>
          <w:spacing w:val="-4"/>
        </w:rPr>
        <w:t xml:space="preserve"> </w:t>
      </w:r>
      <w:r>
        <w:t>dicha</w:t>
      </w:r>
      <w:r>
        <w:rPr>
          <w:spacing w:val="-4"/>
        </w:rPr>
        <w:t xml:space="preserve"> </w:t>
      </w:r>
      <w:r>
        <w:rPr>
          <w:spacing w:val="-2"/>
        </w:rPr>
        <w:t>información:</w:t>
      </w:r>
    </w:p>
    <w:p w14:paraId="1B077D64" w14:textId="77777777" w:rsidR="00A97F47" w:rsidRDefault="00000000">
      <w:pPr>
        <w:pStyle w:val="Textoindependiente"/>
        <w:spacing w:before="13"/>
      </w:pPr>
      <w:r>
        <w:rPr>
          <w:noProof/>
        </w:rPr>
        <w:drawing>
          <wp:anchor distT="0" distB="0" distL="0" distR="0" simplePos="0" relativeHeight="251803136" behindDoc="1" locked="0" layoutInCell="1" allowOverlap="1" wp14:anchorId="697D7659" wp14:editId="6B3220CD">
            <wp:simplePos x="0" y="0"/>
            <wp:positionH relativeFrom="page">
              <wp:posOffset>900112</wp:posOffset>
            </wp:positionH>
            <wp:positionV relativeFrom="paragraph">
              <wp:posOffset>169750</wp:posOffset>
            </wp:positionV>
            <wp:extent cx="5314950" cy="3457575"/>
            <wp:effectExtent l="0" t="0" r="0" b="0"/>
            <wp:wrapTopAndBottom/>
            <wp:docPr id="566" name="Image 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6" name="Image 566"/>
                    <pic:cNvPicPr/>
                  </pic:nvPicPr>
                  <pic:blipFill>
                    <a:blip r:embed="rId91" cstate="print"/>
                    <a:stretch>
                      <a:fillRect/>
                    </a:stretch>
                  </pic:blipFill>
                  <pic:spPr>
                    <a:xfrm>
                      <a:off x="0" y="0"/>
                      <a:ext cx="5314950" cy="3457575"/>
                    </a:xfrm>
                    <a:prstGeom prst="rect">
                      <a:avLst/>
                    </a:prstGeom>
                  </pic:spPr>
                </pic:pic>
              </a:graphicData>
            </a:graphic>
          </wp:anchor>
        </w:drawing>
      </w:r>
    </w:p>
    <w:p w14:paraId="096235CE" w14:textId="77777777" w:rsidR="00A97F47" w:rsidRDefault="00A97F47">
      <w:pPr>
        <w:pStyle w:val="Textoindependiente"/>
        <w:spacing w:before="33"/>
      </w:pPr>
    </w:p>
    <w:p w14:paraId="17B6D676" w14:textId="60F57B41" w:rsidR="00A97F47"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PR/2025/2980</w:t>
      </w:r>
      <w:r>
        <w:rPr>
          <w:spacing w:val="-4"/>
        </w:rPr>
        <w:t xml:space="preserve"> </w:t>
      </w:r>
      <w:r>
        <w:t>de</w:t>
      </w:r>
      <w:r>
        <w:rPr>
          <w:spacing w:val="-4"/>
        </w:rPr>
        <w:t xml:space="preserve"> </w:t>
      </w:r>
      <w:r>
        <w:t>15</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4C5FF2">
        <w:rPr>
          <w:spacing w:val="-2"/>
        </w:rPr>
        <w:t>,</w:t>
      </w:r>
    </w:p>
    <w:p w14:paraId="5C4E304D" w14:textId="77777777" w:rsidR="00A97F47" w:rsidRDefault="00A97F47">
      <w:pPr>
        <w:pStyle w:val="Textoindependiente"/>
        <w:spacing w:before="59"/>
      </w:pPr>
    </w:p>
    <w:p w14:paraId="3E9FE618" w14:textId="77777777" w:rsidR="00A97F47" w:rsidRDefault="00000000">
      <w:pPr>
        <w:pStyle w:val="Ttulo3"/>
      </w:pPr>
      <w:r>
        <w:rPr>
          <w:spacing w:val="-2"/>
        </w:rPr>
        <w:t>Resolución:</w:t>
      </w:r>
    </w:p>
    <w:p w14:paraId="174B04AE" w14:textId="77777777" w:rsidR="00A97F47" w:rsidRDefault="00A97F47">
      <w:pPr>
        <w:pStyle w:val="Textoindependiente"/>
        <w:spacing w:before="62"/>
        <w:rPr>
          <w:b/>
        </w:rPr>
      </w:pPr>
    </w:p>
    <w:p w14:paraId="33FF5882" w14:textId="1D047CE7" w:rsidR="00A97F47" w:rsidRDefault="00000000">
      <w:pPr>
        <w:spacing w:line="295" w:lineRule="auto"/>
        <w:ind w:left="142" w:right="1134" w:hanging="1"/>
        <w:jc w:val="both"/>
        <w:rPr>
          <w:sz w:val="20"/>
        </w:rPr>
      </w:pPr>
      <w:r>
        <w:rPr>
          <w:b/>
          <w:sz w:val="20"/>
        </w:rPr>
        <w:t xml:space="preserve">1º.- Declarar la inadmisión a trámite </w:t>
      </w:r>
      <w:r>
        <w:rPr>
          <w:sz w:val="20"/>
        </w:rPr>
        <w:t xml:space="preserve">de la reclamación presentada por </w:t>
      </w:r>
      <w:r w:rsidRPr="004C5FF2">
        <w:rPr>
          <w:bCs/>
          <w:sz w:val="20"/>
        </w:rPr>
        <w:t>D. José Luis Fernández Gutiérrez,</w:t>
      </w:r>
      <w:r>
        <w:rPr>
          <w:b/>
          <w:sz w:val="20"/>
        </w:rPr>
        <w:t xml:space="preserve"> </w:t>
      </w:r>
      <w:r>
        <w:rPr>
          <w:sz w:val="20"/>
        </w:rPr>
        <w:t>actuando en representación de SEGURCAIXA Adeslas, S.A.</w:t>
      </w:r>
      <w:r w:rsidR="004C5FF2">
        <w:rPr>
          <w:sz w:val="20"/>
        </w:rPr>
        <w:t>,</w:t>
      </w:r>
      <w:r>
        <w:rPr>
          <w:sz w:val="20"/>
        </w:rPr>
        <w:t xml:space="preserve"> de Seguros y Reaseguros, aseguradora del vehículo </w:t>
      </w:r>
      <w:r w:rsidR="004C5FF2">
        <w:rPr>
          <w:sz w:val="20"/>
        </w:rPr>
        <w:t>************</w:t>
      </w:r>
      <w:r>
        <w:rPr>
          <w:sz w:val="20"/>
        </w:rPr>
        <w:t>, por estar fundamentada en rachas de viento superiores a 90 kilómetros/hora, causa de fuerza mayor, y proceder al archivo del expediente.</w:t>
      </w:r>
    </w:p>
    <w:p w14:paraId="65F35023" w14:textId="77777777" w:rsidR="00A97F47" w:rsidRDefault="00A97F47">
      <w:pPr>
        <w:pStyle w:val="Textoindependiente"/>
        <w:spacing w:before="8"/>
      </w:pPr>
    </w:p>
    <w:p w14:paraId="4256318C" w14:textId="1E805090" w:rsidR="00A97F47" w:rsidRDefault="00000000">
      <w:pPr>
        <w:pStyle w:val="Textoindependiente"/>
        <w:spacing w:line="297" w:lineRule="auto"/>
        <w:ind w:left="142" w:right="1133"/>
        <w:jc w:val="both"/>
      </w:pPr>
      <w:r>
        <w:rPr>
          <w:b/>
        </w:rPr>
        <w:t xml:space="preserve">2º.- Notificar </w:t>
      </w:r>
      <w:r>
        <w:t xml:space="preserve">el </w:t>
      </w:r>
      <w:r w:rsidR="004C5FF2">
        <w:t>a</w:t>
      </w:r>
      <w:r>
        <w:t>cuerdo a las personas interesadas, indicando los recursos que contra el mismo procede interponer.</w:t>
      </w:r>
    </w:p>
    <w:p w14:paraId="7FB791BC" w14:textId="77777777" w:rsidR="00A97F47" w:rsidRDefault="00000000">
      <w:pPr>
        <w:pStyle w:val="Textoindependiente"/>
        <w:spacing w:before="6"/>
        <w:rPr>
          <w:sz w:val="15"/>
        </w:rPr>
      </w:pPr>
      <w:r>
        <w:rPr>
          <w:noProof/>
          <w:sz w:val="15"/>
        </w:rPr>
        <mc:AlternateContent>
          <mc:Choice Requires="wpg">
            <w:drawing>
              <wp:anchor distT="0" distB="0" distL="0" distR="0" simplePos="0" relativeHeight="251804160" behindDoc="1" locked="0" layoutInCell="1" allowOverlap="1" wp14:anchorId="1A26DC0C" wp14:editId="7D2143D7">
                <wp:simplePos x="0" y="0"/>
                <wp:positionH relativeFrom="page">
                  <wp:posOffset>900112</wp:posOffset>
                </wp:positionH>
                <wp:positionV relativeFrom="paragraph">
                  <wp:posOffset>128578</wp:posOffset>
                </wp:positionV>
                <wp:extent cx="5760085" cy="631190"/>
                <wp:effectExtent l="0" t="0" r="0" b="0"/>
                <wp:wrapTopAndBottom/>
                <wp:docPr id="568" name="Group 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631190"/>
                          <a:chOff x="0" y="0"/>
                          <a:chExt cx="5760085" cy="631190"/>
                        </a:xfrm>
                      </wpg:grpSpPr>
                      <wps:wsp>
                        <wps:cNvPr id="569" name="Graphic 569"/>
                        <wps:cNvSpPr/>
                        <wps:spPr>
                          <a:xfrm>
                            <a:off x="4762" y="9525"/>
                            <a:ext cx="5750560" cy="621030"/>
                          </a:xfrm>
                          <a:custGeom>
                            <a:avLst/>
                            <a:gdLst/>
                            <a:ahLst/>
                            <a:cxnLst/>
                            <a:rect l="l" t="t" r="r" b="b"/>
                            <a:pathLst>
                              <a:path w="5750560" h="621030">
                                <a:moveTo>
                                  <a:pt x="5750242" y="0"/>
                                </a:moveTo>
                                <a:lnTo>
                                  <a:pt x="0" y="0"/>
                                </a:lnTo>
                                <a:lnTo>
                                  <a:pt x="0" y="621036"/>
                                </a:lnTo>
                                <a:lnTo>
                                  <a:pt x="5750242" y="621036"/>
                                </a:lnTo>
                                <a:lnTo>
                                  <a:pt x="5750242" y="0"/>
                                </a:lnTo>
                                <a:close/>
                              </a:path>
                            </a:pathLst>
                          </a:custGeom>
                          <a:solidFill>
                            <a:srgbClr val="F3F3F3"/>
                          </a:solidFill>
                        </wps:spPr>
                        <wps:bodyPr wrap="square" lIns="0" tIns="0" rIns="0" bIns="0" rtlCol="0">
                          <a:prstTxWarp prst="textNoShape">
                            <a:avLst/>
                          </a:prstTxWarp>
                          <a:noAutofit/>
                        </wps:bodyPr>
                      </wps:wsp>
                      <wps:wsp>
                        <wps:cNvPr id="570" name="Graphic 570"/>
                        <wps:cNvSpPr/>
                        <wps:spPr>
                          <a:xfrm>
                            <a:off x="0" y="6"/>
                            <a:ext cx="5760085" cy="631190"/>
                          </a:xfrm>
                          <a:custGeom>
                            <a:avLst/>
                            <a:gdLst/>
                            <a:ahLst/>
                            <a:cxnLst/>
                            <a:rect l="l" t="t" r="r" b="b"/>
                            <a:pathLst>
                              <a:path w="5760085" h="631190">
                                <a:moveTo>
                                  <a:pt x="5759767" y="0"/>
                                </a:moveTo>
                                <a:lnTo>
                                  <a:pt x="5759437" y="0"/>
                                </a:lnTo>
                                <a:lnTo>
                                  <a:pt x="5759437" y="5080"/>
                                </a:lnTo>
                                <a:lnTo>
                                  <a:pt x="5756897" y="7620"/>
                                </a:lnTo>
                                <a:lnTo>
                                  <a:pt x="5756897" y="5080"/>
                                </a:lnTo>
                                <a:lnTo>
                                  <a:pt x="5759437" y="5080"/>
                                </a:lnTo>
                                <a:lnTo>
                                  <a:pt x="5759437" y="0"/>
                                </a:lnTo>
                                <a:lnTo>
                                  <a:pt x="2857" y="0"/>
                                </a:lnTo>
                                <a:lnTo>
                                  <a:pt x="2857" y="5080"/>
                                </a:lnTo>
                                <a:lnTo>
                                  <a:pt x="2857" y="7620"/>
                                </a:lnTo>
                                <a:lnTo>
                                  <a:pt x="317" y="5080"/>
                                </a:lnTo>
                                <a:lnTo>
                                  <a:pt x="2857" y="5080"/>
                                </a:lnTo>
                                <a:lnTo>
                                  <a:pt x="2857" y="0"/>
                                </a:lnTo>
                                <a:lnTo>
                                  <a:pt x="0" y="0"/>
                                </a:lnTo>
                                <a:lnTo>
                                  <a:pt x="0" y="4762"/>
                                </a:lnTo>
                                <a:lnTo>
                                  <a:pt x="0" y="5080"/>
                                </a:lnTo>
                                <a:lnTo>
                                  <a:pt x="0" y="630567"/>
                                </a:lnTo>
                                <a:lnTo>
                                  <a:pt x="4762" y="630567"/>
                                </a:lnTo>
                                <a:lnTo>
                                  <a:pt x="4762" y="10160"/>
                                </a:lnTo>
                                <a:lnTo>
                                  <a:pt x="5754992" y="10160"/>
                                </a:lnTo>
                                <a:lnTo>
                                  <a:pt x="5754992" y="630555"/>
                                </a:lnTo>
                                <a:lnTo>
                                  <a:pt x="5759755" y="630555"/>
                                </a:lnTo>
                                <a:lnTo>
                                  <a:pt x="5759755" y="5080"/>
                                </a:lnTo>
                                <a:lnTo>
                                  <a:pt x="5759767" y="0"/>
                                </a:lnTo>
                                <a:close/>
                              </a:path>
                            </a:pathLst>
                          </a:custGeom>
                          <a:solidFill>
                            <a:srgbClr val="CCCCCC"/>
                          </a:solidFill>
                        </wps:spPr>
                        <wps:bodyPr wrap="square" lIns="0" tIns="0" rIns="0" bIns="0" rtlCol="0">
                          <a:prstTxWarp prst="textNoShape">
                            <a:avLst/>
                          </a:prstTxWarp>
                          <a:noAutofit/>
                        </wps:bodyPr>
                      </wps:wsp>
                      <wps:wsp>
                        <wps:cNvPr id="571" name="Textbox 571"/>
                        <wps:cNvSpPr txBox="1"/>
                        <wps:spPr>
                          <a:xfrm>
                            <a:off x="4762" y="10160"/>
                            <a:ext cx="5750560" cy="621030"/>
                          </a:xfrm>
                          <a:prstGeom prst="rect">
                            <a:avLst/>
                          </a:prstGeom>
                        </wps:spPr>
                        <wps:txbx>
                          <w:txbxContent>
                            <w:p w14:paraId="7C07203F" w14:textId="67BB4624" w:rsidR="00A97F47" w:rsidRDefault="00000000">
                              <w:pPr>
                                <w:spacing w:before="81" w:line="297" w:lineRule="auto"/>
                                <w:ind w:left="60" w:right="58"/>
                                <w:jc w:val="both"/>
                                <w:rPr>
                                  <w:b/>
                                  <w:sz w:val="20"/>
                                </w:rPr>
                              </w:pPr>
                              <w:r>
                                <w:rPr>
                                  <w:b/>
                                  <w:sz w:val="20"/>
                                </w:rPr>
                                <w:t xml:space="preserve">Declaración de desistimiento de la reclamación de responsabilidad patrimonial presentada por </w:t>
                              </w:r>
                              <w:proofErr w:type="gramStart"/>
                              <w:r w:rsidR="004C5FF2">
                                <w:rPr>
                                  <w:b/>
                                  <w:sz w:val="20"/>
                                </w:rPr>
                                <w:t>D.ª</w:t>
                              </w:r>
                              <w:proofErr w:type="gramEnd"/>
                              <w:r>
                                <w:rPr>
                                  <w:b/>
                                  <w:sz w:val="20"/>
                                </w:rPr>
                                <w:t xml:space="preserve"> L.C.C., actuando en representación, de la mercantil ARAG, actuando en representación,</w:t>
                              </w:r>
                              <w:r>
                                <w:rPr>
                                  <w:b/>
                                  <w:spacing w:val="19"/>
                                  <w:sz w:val="20"/>
                                </w:rPr>
                                <w:t xml:space="preserve"> </w:t>
                              </w:r>
                              <w:r>
                                <w:rPr>
                                  <w:b/>
                                  <w:sz w:val="20"/>
                                </w:rPr>
                                <w:t>según</w:t>
                              </w:r>
                              <w:r>
                                <w:rPr>
                                  <w:b/>
                                  <w:spacing w:val="19"/>
                                  <w:sz w:val="20"/>
                                </w:rPr>
                                <w:t xml:space="preserve"> </w:t>
                              </w:r>
                              <w:r>
                                <w:rPr>
                                  <w:b/>
                                  <w:sz w:val="20"/>
                                </w:rPr>
                                <w:t>manifiesta,</w:t>
                              </w:r>
                              <w:r>
                                <w:rPr>
                                  <w:b/>
                                  <w:spacing w:val="19"/>
                                  <w:sz w:val="20"/>
                                </w:rPr>
                                <w:t xml:space="preserve"> </w:t>
                              </w:r>
                              <w:r>
                                <w:rPr>
                                  <w:b/>
                                  <w:sz w:val="20"/>
                                </w:rPr>
                                <w:t>de</w:t>
                              </w:r>
                              <w:r>
                                <w:rPr>
                                  <w:b/>
                                  <w:spacing w:val="19"/>
                                  <w:sz w:val="20"/>
                                </w:rPr>
                                <w:t xml:space="preserve"> </w:t>
                              </w:r>
                              <w:r>
                                <w:rPr>
                                  <w:b/>
                                  <w:sz w:val="20"/>
                                </w:rPr>
                                <w:t>la</w:t>
                              </w:r>
                              <w:r>
                                <w:rPr>
                                  <w:b/>
                                  <w:spacing w:val="19"/>
                                  <w:sz w:val="20"/>
                                </w:rPr>
                                <w:t xml:space="preserve"> </w:t>
                              </w:r>
                              <w:r>
                                <w:rPr>
                                  <w:b/>
                                  <w:sz w:val="20"/>
                                </w:rPr>
                                <w:t>Comunidad</w:t>
                              </w:r>
                              <w:r>
                                <w:rPr>
                                  <w:b/>
                                  <w:spacing w:val="19"/>
                                  <w:sz w:val="20"/>
                                </w:rPr>
                                <w:t xml:space="preserve"> </w:t>
                              </w:r>
                              <w:r>
                                <w:rPr>
                                  <w:b/>
                                  <w:sz w:val="20"/>
                                </w:rPr>
                                <w:t>de</w:t>
                              </w:r>
                              <w:r>
                                <w:rPr>
                                  <w:b/>
                                  <w:spacing w:val="19"/>
                                  <w:sz w:val="20"/>
                                </w:rPr>
                                <w:t xml:space="preserve"> </w:t>
                              </w:r>
                              <w:r>
                                <w:rPr>
                                  <w:b/>
                                  <w:sz w:val="20"/>
                                </w:rPr>
                                <w:t>Propietarios</w:t>
                              </w:r>
                              <w:r>
                                <w:rPr>
                                  <w:b/>
                                  <w:spacing w:val="19"/>
                                  <w:sz w:val="20"/>
                                </w:rPr>
                                <w:t xml:space="preserve"> </w:t>
                              </w:r>
                              <w:r>
                                <w:rPr>
                                  <w:b/>
                                  <w:sz w:val="20"/>
                                </w:rPr>
                                <w:t>de</w:t>
                              </w:r>
                              <w:r>
                                <w:rPr>
                                  <w:b/>
                                  <w:spacing w:val="19"/>
                                  <w:sz w:val="20"/>
                                </w:rPr>
                                <w:t xml:space="preserve"> </w:t>
                              </w:r>
                              <w:r>
                                <w:rPr>
                                  <w:b/>
                                  <w:sz w:val="20"/>
                                </w:rPr>
                                <w:t>la</w:t>
                              </w:r>
                              <w:r>
                                <w:rPr>
                                  <w:b/>
                                  <w:spacing w:val="19"/>
                                  <w:sz w:val="20"/>
                                </w:rPr>
                                <w:t xml:space="preserve"> </w:t>
                              </w:r>
                              <w:r>
                                <w:rPr>
                                  <w:b/>
                                  <w:sz w:val="20"/>
                                </w:rPr>
                                <w:t>calle</w:t>
                              </w:r>
                              <w:r>
                                <w:rPr>
                                  <w:b/>
                                  <w:spacing w:val="19"/>
                                  <w:sz w:val="20"/>
                                </w:rPr>
                                <w:t xml:space="preserve"> </w:t>
                              </w:r>
                              <w:r>
                                <w:rPr>
                                  <w:b/>
                                  <w:sz w:val="20"/>
                                </w:rPr>
                                <w:t>Camilo</w:t>
                              </w:r>
                              <w:r>
                                <w:rPr>
                                  <w:b/>
                                  <w:spacing w:val="19"/>
                                  <w:sz w:val="20"/>
                                </w:rPr>
                                <w:t xml:space="preserve"> </w:t>
                              </w:r>
                              <w:r>
                                <w:rPr>
                                  <w:b/>
                                  <w:sz w:val="20"/>
                                </w:rPr>
                                <w:t>José</w:t>
                              </w:r>
                            </w:p>
                          </w:txbxContent>
                        </wps:txbx>
                        <wps:bodyPr wrap="square" lIns="0" tIns="0" rIns="0" bIns="0" rtlCol="0">
                          <a:noAutofit/>
                        </wps:bodyPr>
                      </wps:wsp>
                    </wpg:wgp>
                  </a:graphicData>
                </a:graphic>
              </wp:anchor>
            </w:drawing>
          </mc:Choice>
          <mc:Fallback>
            <w:pict>
              <v:group w14:anchorId="1A26DC0C" id="Group 568" o:spid="_x0000_s1288" style="position:absolute;margin-left:70.85pt;margin-top:10.1pt;width:453.55pt;height:49.7pt;z-index:-251512320;mso-wrap-distance-left:0;mso-wrap-distance-right:0;mso-position-horizontal-relative:page;mso-position-vertical-relative:text" coordsize="57600,6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">
                <v:shape id="Graphic 569" o:spid="_x0000_s1289" style="position:absolute;left:47;top:95;width:57506;height:6210;visibility:visible;mso-wrap-style:square;v-text-anchor:top" coordsize="5750560,62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" path="m5750242,l,,,621036r5750242,l5750242,xe" fillcolor="#f3f3f3" stroked="f">
                  <v:path arrowok="t"/>
                </v:shape>
                <v:shape id="Graphic 570" o:spid="_x0000_s1290" style="position:absolute;width:57600;height:6311;visibility:visible;mso-wrap-style:square;v-text-anchor:top" coordsize="5760085,63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" path="m5759767,r-330,l5759437,5080r-2540,2540l5756897,5080r2540,l5759437,,2857,r,5080l2857,7620,317,5080r2540,l2857,,,,,4762r,318l,630567r4762,l4762,10160r5750230,l5754992,630555r4763,l5759755,5080,5759767,xe" fillcolor="#ccc" stroked="f">
                  <v:path arrowok="t"/>
                </v:shape>
                <v:shape id="Textbox 571" o:spid="_x0000_s1291" type="#_x0000_t202" style="position:absolute;left:47;top:101;width:57506;height:6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ysQ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TRsrEMYAAADcAAAA&#10;DwAAAAAAAAAAAAAAAAAHAgAAZHJzL2Rvd25yZXYueG1sUEsFBgAAAAADAAMAtwAAAPoCAAAAAA==&#10;" filled="f" stroked="f">
                  <v:textbox inset="0,0,0,0">
                    <w:txbxContent>
                      <w:p w14:paraId="7C07203F" w14:textId="67BB4624" w:rsidR="00A97F47" w:rsidRDefault="00000000">
                        <w:pPr>
                          <w:spacing w:before="81" w:line="297" w:lineRule="auto"/>
                          <w:ind w:left="60" w:right="58"/>
                          <w:jc w:val="both"/>
                          <w:rPr>
                            <w:b/>
                            <w:sz w:val="20"/>
                          </w:rPr>
                        </w:pPr>
                        <w:r>
                          <w:rPr>
                            <w:b/>
                            <w:sz w:val="20"/>
                          </w:rPr>
                          <w:t xml:space="preserve">Declaración de desistimiento de la reclamación de responsabilidad patrimonial presentada por </w:t>
                        </w:r>
                        <w:proofErr w:type="gramStart"/>
                        <w:r w:rsidR="004C5FF2">
                          <w:rPr>
                            <w:b/>
                            <w:sz w:val="20"/>
                          </w:rPr>
                          <w:t>D.ª</w:t>
                        </w:r>
                        <w:proofErr w:type="gramEnd"/>
                        <w:r>
                          <w:rPr>
                            <w:b/>
                            <w:sz w:val="20"/>
                          </w:rPr>
                          <w:t xml:space="preserve"> L.C.C., actuando en representación, de la mercantil ARAG, actuando en representación,</w:t>
                        </w:r>
                        <w:r>
                          <w:rPr>
                            <w:b/>
                            <w:spacing w:val="19"/>
                            <w:sz w:val="20"/>
                          </w:rPr>
                          <w:t xml:space="preserve"> </w:t>
                        </w:r>
                        <w:r>
                          <w:rPr>
                            <w:b/>
                            <w:sz w:val="20"/>
                          </w:rPr>
                          <w:t>según</w:t>
                        </w:r>
                        <w:r>
                          <w:rPr>
                            <w:b/>
                            <w:spacing w:val="19"/>
                            <w:sz w:val="20"/>
                          </w:rPr>
                          <w:t xml:space="preserve"> </w:t>
                        </w:r>
                        <w:r>
                          <w:rPr>
                            <w:b/>
                            <w:sz w:val="20"/>
                          </w:rPr>
                          <w:t>manifiesta,</w:t>
                        </w:r>
                        <w:r>
                          <w:rPr>
                            <w:b/>
                            <w:spacing w:val="19"/>
                            <w:sz w:val="20"/>
                          </w:rPr>
                          <w:t xml:space="preserve"> </w:t>
                        </w:r>
                        <w:r>
                          <w:rPr>
                            <w:b/>
                            <w:sz w:val="20"/>
                          </w:rPr>
                          <w:t>de</w:t>
                        </w:r>
                        <w:r>
                          <w:rPr>
                            <w:b/>
                            <w:spacing w:val="19"/>
                            <w:sz w:val="20"/>
                          </w:rPr>
                          <w:t xml:space="preserve"> </w:t>
                        </w:r>
                        <w:r>
                          <w:rPr>
                            <w:b/>
                            <w:sz w:val="20"/>
                          </w:rPr>
                          <w:t>la</w:t>
                        </w:r>
                        <w:r>
                          <w:rPr>
                            <w:b/>
                            <w:spacing w:val="19"/>
                            <w:sz w:val="20"/>
                          </w:rPr>
                          <w:t xml:space="preserve"> </w:t>
                        </w:r>
                        <w:r>
                          <w:rPr>
                            <w:b/>
                            <w:sz w:val="20"/>
                          </w:rPr>
                          <w:t>Comunidad</w:t>
                        </w:r>
                        <w:r>
                          <w:rPr>
                            <w:b/>
                            <w:spacing w:val="19"/>
                            <w:sz w:val="20"/>
                          </w:rPr>
                          <w:t xml:space="preserve"> </w:t>
                        </w:r>
                        <w:r>
                          <w:rPr>
                            <w:b/>
                            <w:sz w:val="20"/>
                          </w:rPr>
                          <w:t>de</w:t>
                        </w:r>
                        <w:r>
                          <w:rPr>
                            <w:b/>
                            <w:spacing w:val="19"/>
                            <w:sz w:val="20"/>
                          </w:rPr>
                          <w:t xml:space="preserve"> </w:t>
                        </w:r>
                        <w:r>
                          <w:rPr>
                            <w:b/>
                            <w:sz w:val="20"/>
                          </w:rPr>
                          <w:t>Propietarios</w:t>
                        </w:r>
                        <w:r>
                          <w:rPr>
                            <w:b/>
                            <w:spacing w:val="19"/>
                            <w:sz w:val="20"/>
                          </w:rPr>
                          <w:t xml:space="preserve"> </w:t>
                        </w:r>
                        <w:r>
                          <w:rPr>
                            <w:b/>
                            <w:sz w:val="20"/>
                          </w:rPr>
                          <w:t>de</w:t>
                        </w:r>
                        <w:r>
                          <w:rPr>
                            <w:b/>
                            <w:spacing w:val="19"/>
                            <w:sz w:val="20"/>
                          </w:rPr>
                          <w:t xml:space="preserve"> </w:t>
                        </w:r>
                        <w:r>
                          <w:rPr>
                            <w:b/>
                            <w:sz w:val="20"/>
                          </w:rPr>
                          <w:t>la</w:t>
                        </w:r>
                        <w:r>
                          <w:rPr>
                            <w:b/>
                            <w:spacing w:val="19"/>
                            <w:sz w:val="20"/>
                          </w:rPr>
                          <w:t xml:space="preserve"> </w:t>
                        </w:r>
                        <w:r>
                          <w:rPr>
                            <w:b/>
                            <w:sz w:val="20"/>
                          </w:rPr>
                          <w:t>calle</w:t>
                        </w:r>
                        <w:r>
                          <w:rPr>
                            <w:b/>
                            <w:spacing w:val="19"/>
                            <w:sz w:val="20"/>
                          </w:rPr>
                          <w:t xml:space="preserve"> </w:t>
                        </w:r>
                        <w:r>
                          <w:rPr>
                            <w:b/>
                            <w:sz w:val="20"/>
                          </w:rPr>
                          <w:t>Camilo</w:t>
                        </w:r>
                        <w:r>
                          <w:rPr>
                            <w:b/>
                            <w:spacing w:val="19"/>
                            <w:sz w:val="20"/>
                          </w:rPr>
                          <w:t xml:space="preserve"> </w:t>
                        </w:r>
                        <w:r>
                          <w:rPr>
                            <w:b/>
                            <w:sz w:val="20"/>
                          </w:rPr>
                          <w:t>José</w:t>
                        </w:r>
                      </w:p>
                    </w:txbxContent>
                  </v:textbox>
                </v:shape>
                <w10:wrap type="topAndBottom" anchorx="page"/>
              </v:group>
            </w:pict>
          </mc:Fallback>
        </mc:AlternateContent>
      </w:r>
    </w:p>
    <w:p w14:paraId="405EDD3F" w14:textId="77777777" w:rsidR="00A97F47" w:rsidRDefault="00A97F47">
      <w:pPr>
        <w:pStyle w:val="Textoindependiente"/>
        <w:rPr>
          <w:sz w:val="15"/>
        </w:rPr>
        <w:sectPr w:rsidR="00A97F47">
          <w:pgSz w:w="11910" w:h="16840"/>
          <w:pgMar w:top="1260" w:right="282" w:bottom="1260" w:left="1275" w:header="225" w:footer="1060" w:gutter="0"/>
          <w:cols w:space="720"/>
        </w:sectPr>
      </w:pPr>
    </w:p>
    <w:p w14:paraId="125A8EC9" w14:textId="77777777" w:rsidR="00A97F47" w:rsidRDefault="00A97F47">
      <w:pPr>
        <w:pStyle w:val="Textoindependiente"/>
        <w:spacing w:before="10"/>
        <w:rPr>
          <w:sz w:val="12"/>
        </w:rPr>
      </w:pP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A97F47" w14:paraId="09A18F22" w14:textId="77777777">
        <w:trPr>
          <w:trHeight w:val="343"/>
        </w:trPr>
        <w:tc>
          <w:tcPr>
            <w:tcW w:w="9062" w:type="dxa"/>
            <w:gridSpan w:val="2"/>
            <w:tcBorders>
              <w:top w:val="nil"/>
              <w:bottom w:val="single" w:sz="8" w:space="0" w:color="CCCCCC"/>
            </w:tcBorders>
            <w:shd w:val="clear" w:color="auto" w:fill="F3F3F3"/>
          </w:tcPr>
          <w:p w14:paraId="372460C7" w14:textId="77777777" w:rsidR="00A97F47" w:rsidRDefault="00000000">
            <w:pPr>
              <w:pStyle w:val="TableParagraph"/>
              <w:spacing w:before="22"/>
              <w:rPr>
                <w:b/>
                <w:sz w:val="20"/>
              </w:rPr>
            </w:pPr>
            <w:r>
              <w:rPr>
                <w:b/>
                <w:sz w:val="20"/>
              </w:rPr>
              <w:t>Cela</w:t>
            </w:r>
            <w:r>
              <w:rPr>
                <w:b/>
                <w:spacing w:val="-2"/>
                <w:sz w:val="20"/>
              </w:rPr>
              <w:t xml:space="preserve"> </w:t>
            </w:r>
            <w:r>
              <w:rPr>
                <w:b/>
                <w:sz w:val="20"/>
              </w:rPr>
              <w:t>núm.</w:t>
            </w:r>
            <w:r>
              <w:rPr>
                <w:b/>
                <w:spacing w:val="-1"/>
                <w:sz w:val="20"/>
              </w:rPr>
              <w:t xml:space="preserve"> </w:t>
            </w:r>
            <w:r>
              <w:rPr>
                <w:b/>
                <w:sz w:val="20"/>
              </w:rPr>
              <w:t>8</w:t>
            </w:r>
            <w:r>
              <w:rPr>
                <w:b/>
                <w:spacing w:val="-1"/>
                <w:sz w:val="20"/>
              </w:rPr>
              <w:t xml:space="preserve"> </w:t>
            </w:r>
            <w:r>
              <w:rPr>
                <w:b/>
                <w:sz w:val="20"/>
              </w:rPr>
              <w:t>de</w:t>
            </w:r>
            <w:r>
              <w:rPr>
                <w:b/>
                <w:spacing w:val="-1"/>
                <w:sz w:val="20"/>
              </w:rPr>
              <w:t xml:space="preserve"> </w:t>
            </w:r>
            <w:r>
              <w:rPr>
                <w:b/>
                <w:sz w:val="20"/>
              </w:rPr>
              <w:t>Las</w:t>
            </w:r>
            <w:r>
              <w:rPr>
                <w:b/>
                <w:spacing w:val="-2"/>
                <w:sz w:val="20"/>
              </w:rPr>
              <w:t xml:space="preserve"> </w:t>
            </w:r>
            <w:r>
              <w:rPr>
                <w:b/>
                <w:sz w:val="20"/>
              </w:rPr>
              <w:t>Rozas</w:t>
            </w:r>
            <w:r>
              <w:rPr>
                <w:b/>
                <w:spacing w:val="-1"/>
                <w:sz w:val="20"/>
              </w:rPr>
              <w:t xml:space="preserve"> </w:t>
            </w:r>
            <w:r>
              <w:rPr>
                <w:b/>
                <w:sz w:val="20"/>
              </w:rPr>
              <w:t>de</w:t>
            </w:r>
            <w:r>
              <w:rPr>
                <w:b/>
                <w:spacing w:val="-1"/>
                <w:sz w:val="20"/>
              </w:rPr>
              <w:t xml:space="preserve"> </w:t>
            </w:r>
            <w:r>
              <w:rPr>
                <w:b/>
                <w:sz w:val="20"/>
              </w:rPr>
              <w:t>Madrid.</w:t>
            </w:r>
            <w:r>
              <w:rPr>
                <w:b/>
                <w:spacing w:val="-1"/>
                <w:sz w:val="20"/>
              </w:rPr>
              <w:t xml:space="preserve"> </w:t>
            </w:r>
            <w:proofErr w:type="spellStart"/>
            <w:r>
              <w:rPr>
                <w:b/>
                <w:sz w:val="20"/>
              </w:rPr>
              <w:t>Expte</w:t>
            </w:r>
            <w:proofErr w:type="spellEnd"/>
            <w:r>
              <w:rPr>
                <w:b/>
                <w:sz w:val="20"/>
              </w:rPr>
              <w:t>.</w:t>
            </w:r>
            <w:r>
              <w:rPr>
                <w:b/>
                <w:spacing w:val="-1"/>
                <w:sz w:val="20"/>
              </w:rPr>
              <w:t xml:space="preserve"> </w:t>
            </w:r>
            <w:r>
              <w:rPr>
                <w:b/>
                <w:spacing w:val="-2"/>
                <w:sz w:val="20"/>
              </w:rPr>
              <w:t>15550/2025.</w:t>
            </w:r>
          </w:p>
        </w:tc>
      </w:tr>
      <w:tr w:rsidR="00A97F47" w14:paraId="57C21060" w14:textId="77777777">
        <w:trPr>
          <w:trHeight w:val="399"/>
        </w:trPr>
        <w:tc>
          <w:tcPr>
            <w:tcW w:w="1877" w:type="dxa"/>
            <w:tcBorders>
              <w:top w:val="single" w:sz="8" w:space="0" w:color="CCCCCC"/>
              <w:bottom w:val="single" w:sz="8" w:space="0" w:color="CCCCCC"/>
              <w:right w:val="single" w:sz="6" w:space="0" w:color="CCCCCC"/>
            </w:tcBorders>
          </w:tcPr>
          <w:p w14:paraId="15FCC0DA" w14:textId="77777777" w:rsidR="00A97F47" w:rsidRDefault="00000000">
            <w:pPr>
              <w:pStyle w:val="TableParagraph"/>
              <w:spacing w:before="79"/>
              <w:rPr>
                <w:b/>
                <w:sz w:val="20"/>
              </w:rPr>
            </w:pPr>
            <w:r>
              <w:rPr>
                <w:b/>
                <w:spacing w:val="-2"/>
                <w:sz w:val="20"/>
              </w:rPr>
              <w:t>Favorable</w:t>
            </w:r>
          </w:p>
        </w:tc>
        <w:tc>
          <w:tcPr>
            <w:tcW w:w="7185" w:type="dxa"/>
            <w:tcBorders>
              <w:top w:val="single" w:sz="8" w:space="0" w:color="CCCCCC"/>
              <w:left w:val="single" w:sz="6" w:space="0" w:color="CCCCCC"/>
              <w:bottom w:val="single" w:sz="8" w:space="0" w:color="CCCCCC"/>
            </w:tcBorders>
          </w:tcPr>
          <w:p w14:paraId="1C7F3933"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AFB0B37" w14:textId="77777777" w:rsidR="00A97F47" w:rsidRDefault="00A97F47">
      <w:pPr>
        <w:pStyle w:val="Textoindependiente"/>
        <w:spacing w:before="153"/>
      </w:pPr>
    </w:p>
    <w:p w14:paraId="1BEA1CBE" w14:textId="77777777" w:rsidR="00A97F47" w:rsidRDefault="00000000">
      <w:pPr>
        <w:pStyle w:val="Ttulo3"/>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F5D5DBE" w14:textId="77777777" w:rsidR="00A97F47" w:rsidRDefault="00A97F47">
      <w:pPr>
        <w:pStyle w:val="Textoindependiente"/>
        <w:spacing w:before="61"/>
        <w:rPr>
          <w:b/>
        </w:rPr>
      </w:pPr>
    </w:p>
    <w:p w14:paraId="3BE22F1F" w14:textId="4ECB34AB" w:rsidR="00A97F47" w:rsidRDefault="00000000">
      <w:pPr>
        <w:spacing w:line="297" w:lineRule="auto"/>
        <w:ind w:left="142" w:right="1133"/>
        <w:jc w:val="both"/>
        <w:rPr>
          <w:sz w:val="20"/>
        </w:rPr>
      </w:pPr>
      <w:r>
        <w:rPr>
          <w:noProof/>
          <w:sz w:val="20"/>
        </w:rPr>
        <mc:AlternateContent>
          <mc:Choice Requires="wps">
            <w:drawing>
              <wp:anchor distT="0" distB="0" distL="0" distR="0" simplePos="0" relativeHeight="251724288" behindDoc="0" locked="0" layoutInCell="1" allowOverlap="1" wp14:anchorId="76759D2A" wp14:editId="690E0396">
                <wp:simplePos x="0" y="0"/>
                <wp:positionH relativeFrom="page">
                  <wp:posOffset>6807090</wp:posOffset>
                </wp:positionH>
                <wp:positionV relativeFrom="paragraph">
                  <wp:posOffset>853061</wp:posOffset>
                </wp:positionV>
                <wp:extent cx="419734" cy="3187065"/>
                <wp:effectExtent l="0" t="0" r="0" b="0"/>
                <wp:wrapNone/>
                <wp:docPr id="572" name="Textbox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80515D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2359D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6759D2A" id="Textbox 572" o:spid="_x0000_s1292" type="#_x0000_t202" style="position:absolute;left:0;text-align:left;margin-left:536pt;margin-top:67.15pt;width:33.05pt;height:250.95pt;z-index:251724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dS/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" filled="f" stroked="f">
                <v:textbox style="layout-flow:vertical;mso-layout-flow-alt:bottom-to-top" inset="0,0,0,0">
                  <w:txbxContent>
                    <w:p w14:paraId="480515D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62359D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rPr>
          <w:sz w:val="20"/>
        </w:rPr>
        <w:t xml:space="preserve">Vista la reclamación de responsabilidad patrimonial presentada por </w:t>
      </w:r>
      <w:r w:rsidR="004C5FF2">
        <w:rPr>
          <w:sz w:val="20"/>
        </w:rPr>
        <w:t>D.ª</w:t>
      </w:r>
      <w:r>
        <w:rPr>
          <w:sz w:val="20"/>
        </w:rPr>
        <w:t xml:space="preserve"> Laura Castro Clavijo, actuando en representación, según manifiesta, de la </w:t>
      </w:r>
      <w:r>
        <w:rPr>
          <w:b/>
          <w:sz w:val="20"/>
        </w:rPr>
        <w:t>mercantil ARAG, actuando en</w:t>
      </w:r>
      <w:r>
        <w:rPr>
          <w:b/>
          <w:spacing w:val="80"/>
          <w:sz w:val="20"/>
        </w:rPr>
        <w:t xml:space="preserve"> </w:t>
      </w:r>
      <w:r>
        <w:rPr>
          <w:b/>
          <w:sz w:val="20"/>
        </w:rPr>
        <w:t xml:space="preserve">representación, según manifiesta, de la Comunidad de Propietarios de la calle Camilo José Cela, 8, </w:t>
      </w:r>
      <w:r>
        <w:rPr>
          <w:sz w:val="20"/>
        </w:rPr>
        <w:t xml:space="preserve">de Las Rozas de Madrid, con número de Registro de Entrada 2025-E-RC-5963, por los supuestos daños sufridos debido a: </w:t>
      </w:r>
      <w:r>
        <w:rPr>
          <w:i/>
          <w:sz w:val="20"/>
        </w:rPr>
        <w:t>“(…) requiriéndole el pago por daños y perjuicios, cuya cuantía</w:t>
      </w:r>
      <w:r>
        <w:rPr>
          <w:i/>
          <w:spacing w:val="80"/>
          <w:sz w:val="20"/>
        </w:rPr>
        <w:t xml:space="preserve"> </w:t>
      </w:r>
      <w:r>
        <w:rPr>
          <w:i/>
          <w:sz w:val="20"/>
        </w:rPr>
        <w:t>en su día se acreditará, sufridos el día 5 de mayo de 2024 en CALLE CAMILO JOSÉ CELA, 8, LAS ROZAS DE MADRID (MADRID) , como consecuencia de daños por humedades y cuya responsabilidad le incumbe(…)”</w:t>
      </w:r>
      <w:r>
        <w:rPr>
          <w:sz w:val="20"/>
        </w:rPr>
        <w:t>, al que corresponden los siguientes:</w:t>
      </w:r>
    </w:p>
    <w:p w14:paraId="6F367DB8" w14:textId="77777777" w:rsidR="00A97F47" w:rsidRDefault="00A97F47">
      <w:pPr>
        <w:pStyle w:val="Textoindependiente"/>
        <w:spacing w:before="1"/>
      </w:pPr>
    </w:p>
    <w:p w14:paraId="1881E44C" w14:textId="77777777" w:rsidR="00A97F47" w:rsidRDefault="00000000">
      <w:pPr>
        <w:pStyle w:val="Ttulo2"/>
      </w:pPr>
      <w:r>
        <w:rPr>
          <w:spacing w:val="-2"/>
        </w:rPr>
        <w:t>HECHOS:</w:t>
      </w:r>
    </w:p>
    <w:p w14:paraId="4A1FF32D" w14:textId="77777777" w:rsidR="00A97F47" w:rsidRDefault="00A97F47">
      <w:pPr>
        <w:pStyle w:val="Textoindependiente"/>
        <w:spacing w:before="61"/>
        <w:rPr>
          <w:b/>
        </w:rPr>
      </w:pPr>
    </w:p>
    <w:p w14:paraId="46C0EEB2" w14:textId="2AFFF5E4" w:rsidR="00A97F47" w:rsidRPr="004C5FF2" w:rsidRDefault="00000000">
      <w:pPr>
        <w:pStyle w:val="Textoindependiente"/>
        <w:spacing w:before="1" w:line="292" w:lineRule="auto"/>
        <w:ind w:left="142" w:right="1134"/>
        <w:jc w:val="both"/>
        <w:rPr>
          <w:i/>
          <w:iCs/>
        </w:rPr>
      </w:pPr>
      <w:r>
        <w:rPr>
          <w:b/>
        </w:rPr>
        <w:t xml:space="preserve">PRIMERO. – </w:t>
      </w:r>
      <w:r w:rsidR="004C5FF2">
        <w:t>D.ª</w:t>
      </w:r>
      <w:r>
        <w:t xml:space="preserve"> Laura Castro Clavijo, actuando en representación, según manifiesta, de la mercantil ARAG, actuando en representación, según manifiesta, de la Comunidad de Propietarios de la calle Camilo José Cela, 8, de Las Rozas de Madrid, con número de Registro de Entrada 2025-E- RC-5963, por los supuestos daños sufridos debido a: </w:t>
      </w:r>
      <w:r w:rsidRPr="004C5FF2">
        <w:rPr>
          <w:i/>
          <w:iCs/>
        </w:rPr>
        <w:t>“(…) requiriéndole el pago por daños y perjuicios, cuya cuantía en su día se acreditará, sufridos el día 5 de mayo de 2024 en CALLE</w:t>
      </w:r>
      <w:r w:rsidRPr="004C5FF2">
        <w:rPr>
          <w:i/>
          <w:iCs/>
          <w:spacing w:val="40"/>
        </w:rPr>
        <w:t xml:space="preserve"> </w:t>
      </w:r>
      <w:r w:rsidRPr="004C5FF2">
        <w:rPr>
          <w:i/>
          <w:iCs/>
        </w:rPr>
        <w:t>CAMILO JOSÉ CELA, 8, LAS ROZAS DE MADRID (MADRID) , como consecuencia de daños por humedades y cuya responsabilidad le incumbe(…)”.</w:t>
      </w:r>
    </w:p>
    <w:p w14:paraId="72920B56" w14:textId="77777777" w:rsidR="00A97F47" w:rsidRDefault="00A97F47">
      <w:pPr>
        <w:pStyle w:val="Textoindependiente"/>
        <w:spacing w:before="13"/>
      </w:pPr>
    </w:p>
    <w:p w14:paraId="67C9D8ED" w14:textId="388902BF" w:rsidR="00A97F47" w:rsidRDefault="00000000">
      <w:pPr>
        <w:pStyle w:val="Textoindependiente"/>
        <w:spacing w:line="292" w:lineRule="auto"/>
        <w:ind w:left="142" w:right="1134"/>
        <w:jc w:val="both"/>
      </w:pPr>
      <w:r>
        <w:rPr>
          <w:b/>
        </w:rPr>
        <w:t xml:space="preserve">SEGUNDO. - </w:t>
      </w:r>
      <w:r>
        <w:t>Mediante Resolución del Sr. Concejal-Delegado de Hacienda y Fiestas, de fecha 29 de abril de 2025, se requiere a la reclamante que subsanara la reclamación aportando nueva documentación acreditativa de los extremos que debían ser objeto de estudio durante la instrucción del procedimiento y que ésta fuera original o copia compulsada, conforme a lo señalado por el</w:t>
      </w:r>
      <w:r>
        <w:rPr>
          <w:spacing w:val="80"/>
        </w:rPr>
        <w:t xml:space="preserve"> </w:t>
      </w:r>
      <w:r>
        <w:t xml:space="preserve">artículo 67 de la Ley 39/2015, de 1 de octubre, del procedimiento administrativo común de las administraciones públicas, (en adelante LPACAP), vigente al momento de producirse los daños, confiriéndole un plazo de diez días hábiles, todo ello al amparo de lo establecido en el art. 68 de la </w:t>
      </w:r>
      <w:r>
        <w:rPr>
          <w:spacing w:val="-2"/>
        </w:rPr>
        <w:t>LPACAP.</w:t>
      </w:r>
    </w:p>
    <w:p w14:paraId="4593F183" w14:textId="77777777" w:rsidR="00A97F47" w:rsidRDefault="00A97F47">
      <w:pPr>
        <w:pStyle w:val="Textoindependiente"/>
        <w:spacing w:before="13"/>
      </w:pPr>
    </w:p>
    <w:p w14:paraId="57A4FA44" w14:textId="77777777" w:rsidR="00A97F47" w:rsidRDefault="00000000">
      <w:pPr>
        <w:pStyle w:val="Textoindependiente"/>
        <w:ind w:left="142"/>
      </w:pPr>
      <w:r>
        <w:t>Concretamente</w:t>
      </w:r>
      <w:r>
        <w:rPr>
          <w:spacing w:val="-7"/>
        </w:rPr>
        <w:t xml:space="preserve"> </w:t>
      </w:r>
      <w:r>
        <w:t>se</w:t>
      </w:r>
      <w:r>
        <w:rPr>
          <w:spacing w:val="-6"/>
        </w:rPr>
        <w:t xml:space="preserve"> </w:t>
      </w:r>
      <w:r>
        <w:rPr>
          <w:spacing w:val="-2"/>
        </w:rPr>
        <w:t>solicitaba:</w:t>
      </w:r>
    </w:p>
    <w:p w14:paraId="6F21EE13" w14:textId="77777777" w:rsidR="00A97F47" w:rsidRDefault="00A97F47">
      <w:pPr>
        <w:pStyle w:val="Textoindependiente"/>
        <w:spacing w:before="60"/>
      </w:pPr>
    </w:p>
    <w:p w14:paraId="03B733E9" w14:textId="77777777" w:rsidR="00A97F47" w:rsidRDefault="00000000">
      <w:pPr>
        <w:pStyle w:val="Textoindependiente"/>
        <w:ind w:left="142"/>
      </w:pPr>
      <w:r>
        <w:t>•Indicación,</w:t>
      </w:r>
      <w:r>
        <w:rPr>
          <w:spacing w:val="-5"/>
        </w:rPr>
        <w:t xml:space="preserve"> </w:t>
      </w:r>
      <w:r>
        <w:t>en</w:t>
      </w:r>
      <w:r>
        <w:rPr>
          <w:spacing w:val="-3"/>
        </w:rPr>
        <w:t xml:space="preserve"> </w:t>
      </w:r>
      <w:r>
        <w:t>el</w:t>
      </w:r>
      <w:r>
        <w:rPr>
          <w:spacing w:val="-3"/>
        </w:rPr>
        <w:t xml:space="preserve"> </w:t>
      </w:r>
      <w:r>
        <w:t>escrito</w:t>
      </w:r>
      <w:r>
        <w:rPr>
          <w:spacing w:val="-3"/>
        </w:rPr>
        <w:t xml:space="preserve"> </w:t>
      </w:r>
      <w:r>
        <w:t>de</w:t>
      </w:r>
      <w:r>
        <w:rPr>
          <w:spacing w:val="-3"/>
        </w:rPr>
        <w:t xml:space="preserve"> </w:t>
      </w:r>
      <w:r>
        <w:t>reclamación,</w:t>
      </w:r>
      <w:r>
        <w:rPr>
          <w:spacing w:val="-3"/>
        </w:rPr>
        <w:t xml:space="preserve"> </w:t>
      </w:r>
      <w:r>
        <w:t>de</w:t>
      </w:r>
      <w:r>
        <w:rPr>
          <w:spacing w:val="-3"/>
        </w:rPr>
        <w:t xml:space="preserve"> </w:t>
      </w:r>
      <w:r>
        <w:t>la</w:t>
      </w:r>
      <w:r>
        <w:rPr>
          <w:spacing w:val="-3"/>
        </w:rPr>
        <w:t xml:space="preserve"> </w:t>
      </w:r>
      <w:r>
        <w:t>cuantía</w:t>
      </w:r>
      <w:r>
        <w:rPr>
          <w:spacing w:val="-3"/>
        </w:rPr>
        <w:t xml:space="preserve"> </w:t>
      </w:r>
      <w:r>
        <w:t>económica</w:t>
      </w:r>
      <w:r>
        <w:rPr>
          <w:spacing w:val="-3"/>
        </w:rPr>
        <w:t xml:space="preserve"> </w:t>
      </w:r>
      <w:r>
        <w:t>de</w:t>
      </w:r>
      <w:r>
        <w:rPr>
          <w:spacing w:val="-3"/>
        </w:rPr>
        <w:t xml:space="preserve"> </w:t>
      </w:r>
      <w:r>
        <w:t>la</w:t>
      </w:r>
      <w:r>
        <w:rPr>
          <w:spacing w:val="-3"/>
        </w:rPr>
        <w:t xml:space="preserve"> </w:t>
      </w:r>
      <w:r>
        <w:t>indemnización</w:t>
      </w:r>
      <w:r>
        <w:rPr>
          <w:spacing w:val="-3"/>
        </w:rPr>
        <w:t xml:space="preserve"> </w:t>
      </w:r>
      <w:r>
        <w:t>que</w:t>
      </w:r>
      <w:r>
        <w:rPr>
          <w:spacing w:val="-2"/>
        </w:rPr>
        <w:t xml:space="preserve"> solicita.</w:t>
      </w:r>
    </w:p>
    <w:p w14:paraId="264F1F6D" w14:textId="77777777" w:rsidR="00A97F47" w:rsidRDefault="00A97F47">
      <w:pPr>
        <w:pStyle w:val="Textoindependiente"/>
        <w:spacing w:before="61"/>
      </w:pPr>
    </w:p>
    <w:p w14:paraId="447571C3" w14:textId="77777777" w:rsidR="00A97F47" w:rsidRDefault="00000000">
      <w:pPr>
        <w:pStyle w:val="Textoindependiente"/>
        <w:ind w:left="142"/>
      </w:pPr>
      <w:r>
        <w:t>•La</w:t>
      </w:r>
      <w:r>
        <w:rPr>
          <w:spacing w:val="-4"/>
        </w:rPr>
        <w:t xml:space="preserve"> </w:t>
      </w:r>
      <w:r>
        <w:t>valoración</w:t>
      </w:r>
      <w:r>
        <w:rPr>
          <w:spacing w:val="-3"/>
        </w:rPr>
        <w:t xml:space="preserve"> </w:t>
      </w:r>
      <w:r>
        <w:t>económica</w:t>
      </w:r>
      <w:r>
        <w:rPr>
          <w:spacing w:val="-3"/>
        </w:rPr>
        <w:t xml:space="preserve"> </w:t>
      </w:r>
      <w:r>
        <w:t>del</w:t>
      </w:r>
      <w:r>
        <w:rPr>
          <w:spacing w:val="-3"/>
        </w:rPr>
        <w:t xml:space="preserve"> </w:t>
      </w:r>
      <w:r>
        <w:t>daño</w:t>
      </w:r>
      <w:r>
        <w:rPr>
          <w:spacing w:val="-3"/>
        </w:rPr>
        <w:t xml:space="preserve"> </w:t>
      </w:r>
      <w:r>
        <w:t>o</w:t>
      </w:r>
      <w:r>
        <w:rPr>
          <w:spacing w:val="-4"/>
        </w:rPr>
        <w:t xml:space="preserve"> </w:t>
      </w:r>
      <w:r>
        <w:t>las</w:t>
      </w:r>
      <w:r>
        <w:rPr>
          <w:spacing w:val="-3"/>
        </w:rPr>
        <w:t xml:space="preserve"> </w:t>
      </w:r>
      <w:r>
        <w:t>lesiones,</w:t>
      </w:r>
      <w:r>
        <w:rPr>
          <w:spacing w:val="-3"/>
        </w:rPr>
        <w:t xml:space="preserve"> </w:t>
      </w:r>
      <w:r>
        <w:t>detallada</w:t>
      </w:r>
      <w:r>
        <w:rPr>
          <w:spacing w:val="-3"/>
        </w:rPr>
        <w:t xml:space="preserve"> </w:t>
      </w:r>
      <w:r>
        <w:t>y</w:t>
      </w:r>
      <w:r>
        <w:rPr>
          <w:spacing w:val="-3"/>
        </w:rPr>
        <w:t xml:space="preserve"> </w:t>
      </w:r>
      <w:r>
        <w:rPr>
          <w:spacing w:val="-2"/>
        </w:rPr>
        <w:t>acreditada</w:t>
      </w:r>
    </w:p>
    <w:p w14:paraId="689A2585" w14:textId="77777777" w:rsidR="00A97F47" w:rsidRDefault="00A97F47">
      <w:pPr>
        <w:pStyle w:val="Textoindependiente"/>
        <w:spacing w:before="60"/>
      </w:pPr>
    </w:p>
    <w:p w14:paraId="7C9E5DCB" w14:textId="77777777" w:rsidR="00A97F47" w:rsidRDefault="00000000">
      <w:pPr>
        <w:pStyle w:val="Prrafodelista"/>
        <w:numPr>
          <w:ilvl w:val="0"/>
          <w:numId w:val="10"/>
        </w:numPr>
        <w:tabs>
          <w:tab w:val="left" w:pos="213"/>
        </w:tabs>
        <w:spacing w:before="1" w:line="292" w:lineRule="auto"/>
        <w:ind w:right="1133" w:firstLine="0"/>
        <w:rPr>
          <w:sz w:val="20"/>
        </w:rPr>
      </w:pPr>
      <w:r>
        <w:rPr>
          <w:sz w:val="20"/>
        </w:rPr>
        <w:t>Acreditación de representación: si la reclamación se formula en nombre de otra persona (física o jurídica), deberá acreditarse la representación por cualquier medio válido en derecho que deje constancia fidedigna, o mediante declaración en comparecencia personal del interesado.</w:t>
      </w:r>
    </w:p>
    <w:p w14:paraId="628125F6" w14:textId="77777777" w:rsidR="00A97F47" w:rsidRDefault="00A97F47">
      <w:pPr>
        <w:pStyle w:val="Textoindependiente"/>
        <w:spacing w:before="9"/>
      </w:pPr>
    </w:p>
    <w:p w14:paraId="0F9A39E4" w14:textId="77777777" w:rsidR="00A97F47" w:rsidRDefault="00000000">
      <w:pPr>
        <w:pStyle w:val="Prrafodelista"/>
        <w:numPr>
          <w:ilvl w:val="0"/>
          <w:numId w:val="10"/>
        </w:numPr>
        <w:tabs>
          <w:tab w:val="left" w:pos="214"/>
        </w:tabs>
        <w:spacing w:line="292" w:lineRule="auto"/>
        <w:ind w:right="1135" w:firstLine="0"/>
        <w:rPr>
          <w:sz w:val="20"/>
        </w:rPr>
      </w:pPr>
      <w:r>
        <w:rPr>
          <w:sz w:val="20"/>
        </w:rPr>
        <w:t xml:space="preserve">Autorización del </w:t>
      </w:r>
      <w:proofErr w:type="gramStart"/>
      <w:r>
        <w:rPr>
          <w:sz w:val="20"/>
        </w:rPr>
        <w:t>Presidente</w:t>
      </w:r>
      <w:proofErr w:type="gramEnd"/>
      <w:r>
        <w:rPr>
          <w:sz w:val="20"/>
        </w:rPr>
        <w:t xml:space="preserve"> de la Comunidad de Propietarios para poder actuar en nombre y representación de la comunidad de propietarios para el ejercicio de esta acción en concreto, en la</w:t>
      </w:r>
      <w:r>
        <w:rPr>
          <w:spacing w:val="80"/>
          <w:sz w:val="20"/>
        </w:rPr>
        <w:t xml:space="preserve"> </w:t>
      </w:r>
      <w:r>
        <w:rPr>
          <w:sz w:val="20"/>
        </w:rPr>
        <w:t>que se indique que no existe oposición a dicho ejercicio por ningún vecino. En caso de que haya sido la Junta de Propietarios la que haya autorizado directamente el ejercicio de esta pretensión y se le hayan otorgado facultades de representación, se aportará el acuerdo adoptado en Junta.</w:t>
      </w:r>
    </w:p>
    <w:p w14:paraId="2AABAC68" w14:textId="77777777" w:rsidR="00A97F47" w:rsidRDefault="00A97F47">
      <w:pPr>
        <w:pStyle w:val="Textoindependiente"/>
        <w:spacing w:before="10"/>
      </w:pPr>
    </w:p>
    <w:p w14:paraId="1701DDB0" w14:textId="77777777" w:rsidR="00A97F47" w:rsidRDefault="00000000">
      <w:pPr>
        <w:pStyle w:val="Textoindependiente"/>
        <w:ind w:left="142"/>
      </w:pPr>
      <w:r>
        <w:t>•Póliza</w:t>
      </w:r>
      <w:r>
        <w:rPr>
          <w:spacing w:val="-6"/>
        </w:rPr>
        <w:t xml:space="preserve"> </w:t>
      </w:r>
      <w:r>
        <w:t>de</w:t>
      </w:r>
      <w:r>
        <w:rPr>
          <w:spacing w:val="-3"/>
        </w:rPr>
        <w:t xml:space="preserve"> </w:t>
      </w:r>
      <w:r>
        <w:t>seguros</w:t>
      </w:r>
      <w:r>
        <w:rPr>
          <w:spacing w:val="-3"/>
        </w:rPr>
        <w:t xml:space="preserve"> </w:t>
      </w:r>
      <w:r>
        <w:t>del</w:t>
      </w:r>
      <w:r>
        <w:rPr>
          <w:spacing w:val="-3"/>
        </w:rPr>
        <w:t xml:space="preserve"> </w:t>
      </w:r>
      <w:r>
        <w:t>bien</w:t>
      </w:r>
      <w:r>
        <w:rPr>
          <w:spacing w:val="-4"/>
        </w:rPr>
        <w:t xml:space="preserve"> </w:t>
      </w:r>
      <w:r>
        <w:t>inmueble</w:t>
      </w:r>
      <w:r>
        <w:rPr>
          <w:spacing w:val="-3"/>
        </w:rPr>
        <w:t xml:space="preserve"> </w:t>
      </w:r>
      <w:r>
        <w:t>y</w:t>
      </w:r>
      <w:r>
        <w:rPr>
          <w:spacing w:val="-3"/>
        </w:rPr>
        <w:t xml:space="preserve"> </w:t>
      </w:r>
      <w:r>
        <w:t>abono</w:t>
      </w:r>
      <w:r>
        <w:rPr>
          <w:spacing w:val="-3"/>
        </w:rPr>
        <w:t xml:space="preserve"> </w:t>
      </w:r>
      <w:r>
        <w:t>del</w:t>
      </w:r>
      <w:r>
        <w:rPr>
          <w:spacing w:val="-4"/>
        </w:rPr>
        <w:t xml:space="preserve"> </w:t>
      </w:r>
      <w:r>
        <w:t>pago</w:t>
      </w:r>
      <w:r>
        <w:rPr>
          <w:spacing w:val="-3"/>
        </w:rPr>
        <w:t xml:space="preserve"> </w:t>
      </w:r>
      <w:r>
        <w:t>de</w:t>
      </w:r>
      <w:r>
        <w:rPr>
          <w:spacing w:val="-3"/>
        </w:rPr>
        <w:t xml:space="preserve"> </w:t>
      </w:r>
      <w:r>
        <w:t>la</w:t>
      </w:r>
      <w:r>
        <w:rPr>
          <w:spacing w:val="-3"/>
        </w:rPr>
        <w:t xml:space="preserve"> </w:t>
      </w:r>
      <w:r>
        <w:t>prima</w:t>
      </w:r>
      <w:r>
        <w:rPr>
          <w:spacing w:val="-4"/>
        </w:rPr>
        <w:t xml:space="preserve"> </w:t>
      </w:r>
      <w:r>
        <w:t>correspondiente</w:t>
      </w:r>
      <w:r>
        <w:rPr>
          <w:spacing w:val="-3"/>
        </w:rPr>
        <w:t xml:space="preserve"> </w:t>
      </w:r>
      <w:r>
        <w:t>a</w:t>
      </w:r>
      <w:r>
        <w:rPr>
          <w:spacing w:val="-3"/>
        </w:rPr>
        <w:t xml:space="preserve"> </w:t>
      </w:r>
      <w:r>
        <w:t>dicha</w:t>
      </w:r>
      <w:r>
        <w:rPr>
          <w:spacing w:val="-3"/>
        </w:rPr>
        <w:t xml:space="preserve"> </w:t>
      </w:r>
      <w:r>
        <w:rPr>
          <w:spacing w:val="-2"/>
        </w:rPr>
        <w:t>fecha.</w:t>
      </w:r>
    </w:p>
    <w:p w14:paraId="3DA25C7D" w14:textId="77777777" w:rsidR="00A97F47" w:rsidRDefault="00A97F47">
      <w:pPr>
        <w:pStyle w:val="Textoindependiente"/>
        <w:sectPr w:rsidR="00A97F47">
          <w:pgSz w:w="11910" w:h="16840"/>
          <w:pgMar w:top="1260" w:right="282" w:bottom="1260" w:left="1275" w:header="225" w:footer="1060" w:gutter="0"/>
          <w:cols w:space="720"/>
        </w:sectPr>
      </w:pPr>
    </w:p>
    <w:p w14:paraId="18C3000E" w14:textId="77777777" w:rsidR="00A97F47" w:rsidRDefault="00A97F47">
      <w:pPr>
        <w:pStyle w:val="Textoindependiente"/>
        <w:spacing w:before="137"/>
      </w:pPr>
    </w:p>
    <w:p w14:paraId="0BE5C7FF" w14:textId="77777777" w:rsidR="00A97F47" w:rsidRDefault="00000000">
      <w:pPr>
        <w:pStyle w:val="Prrafodelista"/>
        <w:numPr>
          <w:ilvl w:val="0"/>
          <w:numId w:val="10"/>
        </w:numPr>
        <w:tabs>
          <w:tab w:val="left" w:pos="214"/>
        </w:tabs>
        <w:spacing w:line="292" w:lineRule="auto"/>
        <w:ind w:right="1134" w:firstLine="0"/>
        <w:rPr>
          <w:sz w:val="20"/>
        </w:rPr>
      </w:pPr>
      <w:r>
        <w:rPr>
          <w:sz w:val="20"/>
        </w:rPr>
        <w:t>Una declaración jurada de si se ha recibido o no indemnización (por ejemplo, por compañía aseguradora) por los mismos hechos y, en su caso, la cuantía.</w:t>
      </w:r>
    </w:p>
    <w:p w14:paraId="093629E0" w14:textId="77777777" w:rsidR="00A97F47" w:rsidRDefault="00A97F47">
      <w:pPr>
        <w:pStyle w:val="Textoindependiente"/>
        <w:spacing w:before="10"/>
      </w:pPr>
    </w:p>
    <w:p w14:paraId="7DF13E9A" w14:textId="77777777" w:rsidR="00A97F47" w:rsidRDefault="00000000">
      <w:pPr>
        <w:pStyle w:val="Textoindependiente"/>
        <w:ind w:left="142"/>
        <w:jc w:val="both"/>
      </w:pPr>
      <w:r>
        <w:t>•Una</w:t>
      </w:r>
      <w:r>
        <w:rPr>
          <w:spacing w:val="-5"/>
        </w:rPr>
        <w:t xml:space="preserve"> </w:t>
      </w:r>
      <w:r>
        <w:t>declaración</w:t>
      </w:r>
      <w:r>
        <w:rPr>
          <w:spacing w:val="-3"/>
        </w:rPr>
        <w:t xml:space="preserve"> </w:t>
      </w:r>
      <w:r>
        <w:t>jurada</w:t>
      </w:r>
      <w:r>
        <w:rPr>
          <w:spacing w:val="-3"/>
        </w:rPr>
        <w:t xml:space="preserve"> </w:t>
      </w:r>
      <w:r>
        <w:t>de</w:t>
      </w:r>
      <w:r>
        <w:rPr>
          <w:spacing w:val="-3"/>
        </w:rPr>
        <w:t xml:space="preserve"> </w:t>
      </w:r>
      <w:r>
        <w:t>si</w:t>
      </w:r>
      <w:r>
        <w:rPr>
          <w:spacing w:val="-3"/>
        </w:rPr>
        <w:t xml:space="preserve"> </w:t>
      </w:r>
      <w:r>
        <w:t>ha</w:t>
      </w:r>
      <w:r>
        <w:rPr>
          <w:spacing w:val="-3"/>
        </w:rPr>
        <w:t xml:space="preserve"> </w:t>
      </w:r>
      <w:r>
        <w:t>iniciado</w:t>
      </w:r>
      <w:r>
        <w:rPr>
          <w:spacing w:val="-3"/>
        </w:rPr>
        <w:t xml:space="preserve"> </w:t>
      </w:r>
      <w:r>
        <w:t>o</w:t>
      </w:r>
      <w:r>
        <w:rPr>
          <w:spacing w:val="-2"/>
        </w:rPr>
        <w:t xml:space="preserve"> </w:t>
      </w:r>
      <w:r>
        <w:t>no</w:t>
      </w:r>
      <w:r>
        <w:rPr>
          <w:spacing w:val="-3"/>
        </w:rPr>
        <w:t xml:space="preserve"> </w:t>
      </w:r>
      <w:r>
        <w:t>otro</w:t>
      </w:r>
      <w:r>
        <w:rPr>
          <w:spacing w:val="-3"/>
        </w:rPr>
        <w:t xml:space="preserve"> </w:t>
      </w:r>
      <w:r>
        <w:t>tipo</w:t>
      </w:r>
      <w:r>
        <w:rPr>
          <w:spacing w:val="-3"/>
        </w:rPr>
        <w:t xml:space="preserve"> </w:t>
      </w:r>
      <w:r>
        <w:t>de</w:t>
      </w:r>
      <w:r>
        <w:rPr>
          <w:spacing w:val="-3"/>
        </w:rPr>
        <w:t xml:space="preserve"> </w:t>
      </w:r>
      <w:r>
        <w:t>reclamación</w:t>
      </w:r>
      <w:r>
        <w:rPr>
          <w:spacing w:val="-3"/>
        </w:rPr>
        <w:t xml:space="preserve"> </w:t>
      </w:r>
      <w:r>
        <w:t>por</w:t>
      </w:r>
      <w:r>
        <w:rPr>
          <w:spacing w:val="-3"/>
        </w:rPr>
        <w:t xml:space="preserve"> </w:t>
      </w:r>
      <w:r>
        <w:t>los</w:t>
      </w:r>
      <w:r>
        <w:rPr>
          <w:spacing w:val="-3"/>
        </w:rPr>
        <w:t xml:space="preserve"> </w:t>
      </w:r>
      <w:r>
        <w:t>mismos</w:t>
      </w:r>
      <w:r>
        <w:rPr>
          <w:spacing w:val="-2"/>
        </w:rPr>
        <w:t xml:space="preserve"> hechos.</w:t>
      </w:r>
    </w:p>
    <w:p w14:paraId="2AFB9E0C" w14:textId="77777777" w:rsidR="00A97F47" w:rsidRDefault="00A97F47">
      <w:pPr>
        <w:pStyle w:val="Textoindependiente"/>
        <w:spacing w:before="60"/>
      </w:pPr>
    </w:p>
    <w:p w14:paraId="11EAEED4" w14:textId="27741D67" w:rsidR="00A97F47" w:rsidRDefault="00000000">
      <w:pPr>
        <w:pStyle w:val="Textoindependiente"/>
        <w:spacing w:line="292" w:lineRule="auto"/>
        <w:ind w:left="142" w:right="1134"/>
        <w:jc w:val="both"/>
      </w:pPr>
      <w:r>
        <w:t>VISTOS La Ley 39/2015, de Procedimiento Administrativo Común de las Administraciones Públicas;</w:t>
      </w:r>
      <w:r>
        <w:rPr>
          <w:spacing w:val="80"/>
        </w:rPr>
        <w:t xml:space="preserve"> </w:t>
      </w:r>
      <w:r>
        <w:t>y demás disposiciones concordantes y de general aplicación, y de conformidad con los siguientes</w:t>
      </w:r>
      <w:r w:rsidR="004C5FF2">
        <w:t>,</w:t>
      </w:r>
    </w:p>
    <w:p w14:paraId="7CD904E4" w14:textId="77777777" w:rsidR="00A97F47" w:rsidRDefault="00A97F47">
      <w:pPr>
        <w:pStyle w:val="Textoindependiente"/>
        <w:spacing w:before="9"/>
      </w:pPr>
    </w:p>
    <w:p w14:paraId="2C9DA2C7" w14:textId="77777777" w:rsidR="00A97F47" w:rsidRDefault="00000000">
      <w:pPr>
        <w:pStyle w:val="Ttulo2"/>
        <w:jc w:val="both"/>
      </w:pPr>
      <w:r>
        <w:t xml:space="preserve">FUNDAMENTOS DE </w:t>
      </w:r>
      <w:r>
        <w:rPr>
          <w:spacing w:val="-2"/>
        </w:rPr>
        <w:t>DERECHO:</w:t>
      </w:r>
    </w:p>
    <w:p w14:paraId="367A8130" w14:textId="77777777" w:rsidR="00A97F47" w:rsidRDefault="00A97F47">
      <w:pPr>
        <w:pStyle w:val="Textoindependiente"/>
        <w:spacing w:before="61"/>
        <w:rPr>
          <w:b/>
        </w:rPr>
      </w:pPr>
    </w:p>
    <w:p w14:paraId="14BAE090" w14:textId="77777777" w:rsidR="00A97F47" w:rsidRDefault="00000000">
      <w:pPr>
        <w:pStyle w:val="Textoindependiente"/>
        <w:spacing w:before="1"/>
        <w:ind w:left="142"/>
        <w:jc w:val="both"/>
      </w:pPr>
      <w:r>
        <w:rPr>
          <w:noProof/>
        </w:rPr>
        <mc:AlternateContent>
          <mc:Choice Requires="wps">
            <w:drawing>
              <wp:anchor distT="0" distB="0" distL="0" distR="0" simplePos="0" relativeHeight="251725312" behindDoc="0" locked="0" layoutInCell="1" allowOverlap="1" wp14:anchorId="16FAA112" wp14:editId="59AC8B23">
                <wp:simplePos x="0" y="0"/>
                <wp:positionH relativeFrom="page">
                  <wp:posOffset>6807090</wp:posOffset>
                </wp:positionH>
                <wp:positionV relativeFrom="paragraph">
                  <wp:posOffset>107110</wp:posOffset>
                </wp:positionV>
                <wp:extent cx="419734" cy="3187065"/>
                <wp:effectExtent l="0" t="0" r="0" b="0"/>
                <wp:wrapNone/>
                <wp:docPr id="574" name="Textbox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F0DAA3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4863AF"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6FAA112" id="Textbox 574" o:spid="_x0000_s1293" type="#_x0000_t202" style="position:absolute;left:0;text-align:left;margin-left:536pt;margin-top:8.45pt;width:33.05pt;height:250.95pt;z-index:251725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gt1owEAADMDAAAOAAAAZHJzL2Uyb0RvYy54bWysUtGuEyEQfTfxHwjvlm1v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" filled="f" stroked="f">
                <v:textbox style="layout-flow:vertical;mso-layout-flow-alt:bottom-to-top" inset="0,0,0,0">
                  <w:txbxContent>
                    <w:p w14:paraId="6F0DAA3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4863AF"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rPr>
          <w:b/>
        </w:rPr>
        <w:t>PRIMERO.</w:t>
      </w:r>
      <w:r>
        <w:rPr>
          <w:b/>
          <w:spacing w:val="-6"/>
        </w:rPr>
        <w:t xml:space="preserve"> </w:t>
      </w:r>
      <w:r>
        <w:rPr>
          <w:b/>
        </w:rPr>
        <w:t>-</w:t>
      </w:r>
      <w:r>
        <w:rPr>
          <w:b/>
          <w:spacing w:val="-4"/>
        </w:rPr>
        <w:t xml:space="preserve"> </w:t>
      </w:r>
      <w:r>
        <w:t>El</w:t>
      </w:r>
      <w:r>
        <w:rPr>
          <w:spacing w:val="-4"/>
        </w:rPr>
        <w:t xml:space="preserve"> </w:t>
      </w:r>
      <w:r>
        <w:t>artículo</w:t>
      </w:r>
      <w:r>
        <w:rPr>
          <w:spacing w:val="-3"/>
        </w:rPr>
        <w:t xml:space="preserve"> </w:t>
      </w:r>
      <w:r>
        <w:t>106.2</w:t>
      </w:r>
      <w:r>
        <w:rPr>
          <w:spacing w:val="-4"/>
        </w:rPr>
        <w:t xml:space="preserve"> </w:t>
      </w:r>
      <w:r>
        <w:t>de</w:t>
      </w:r>
      <w:r>
        <w:rPr>
          <w:spacing w:val="-4"/>
        </w:rPr>
        <w:t xml:space="preserve"> </w:t>
      </w:r>
      <w:r>
        <w:t>la</w:t>
      </w:r>
      <w:r>
        <w:rPr>
          <w:spacing w:val="-4"/>
        </w:rPr>
        <w:t xml:space="preserve"> </w:t>
      </w:r>
      <w:r>
        <w:t>Constitución</w:t>
      </w:r>
      <w:r>
        <w:rPr>
          <w:spacing w:val="-3"/>
        </w:rPr>
        <w:t xml:space="preserve"> </w:t>
      </w:r>
      <w:r>
        <w:t>Española</w:t>
      </w:r>
      <w:r>
        <w:rPr>
          <w:spacing w:val="-4"/>
        </w:rPr>
        <w:t xml:space="preserve"> </w:t>
      </w:r>
      <w:r>
        <w:t>preceptúa</w:t>
      </w:r>
      <w:r>
        <w:rPr>
          <w:spacing w:val="-4"/>
        </w:rPr>
        <w:t xml:space="preserve"> </w:t>
      </w:r>
      <w:r>
        <w:t>lo</w:t>
      </w:r>
      <w:r>
        <w:rPr>
          <w:spacing w:val="-3"/>
        </w:rPr>
        <w:t xml:space="preserve"> </w:t>
      </w:r>
      <w:r>
        <w:rPr>
          <w:spacing w:val="-2"/>
        </w:rPr>
        <w:t>siguiente:</w:t>
      </w:r>
    </w:p>
    <w:p w14:paraId="6045AAC9" w14:textId="77777777" w:rsidR="00A97F47" w:rsidRDefault="00A97F47">
      <w:pPr>
        <w:pStyle w:val="Textoindependiente"/>
        <w:spacing w:before="64"/>
      </w:pPr>
    </w:p>
    <w:p w14:paraId="6BB5BCE1" w14:textId="77777777" w:rsidR="00A97F47" w:rsidRPr="004C5FF2" w:rsidRDefault="00000000">
      <w:pPr>
        <w:pStyle w:val="Textoindependiente"/>
        <w:spacing w:line="292" w:lineRule="auto"/>
        <w:ind w:left="142" w:right="1134"/>
        <w:jc w:val="both"/>
        <w:rPr>
          <w:i/>
          <w:iCs/>
        </w:rPr>
      </w:pPr>
      <w:r w:rsidRPr="004C5FF2">
        <w:rPr>
          <w:i/>
          <w:iCs/>
        </w:rPr>
        <w:t>“Los particulares, en los términos establecidos por la ley, tendrán derecho a ser indemnizados por toda lesión que sufran en cualquiera de sus bienes y derechos, salvo en los casos de fuerza mayor, siempre que la lesión sea consecuencia del funcionamiento de los servicios públicos”.</w:t>
      </w:r>
    </w:p>
    <w:p w14:paraId="361BF81A" w14:textId="77777777" w:rsidR="00A97F47" w:rsidRDefault="00A97F47">
      <w:pPr>
        <w:pStyle w:val="Textoindependiente"/>
        <w:spacing w:before="10"/>
      </w:pPr>
    </w:p>
    <w:p w14:paraId="6A09DABB" w14:textId="77777777" w:rsidR="00A97F47" w:rsidRPr="004C5FF2" w:rsidRDefault="00000000">
      <w:pPr>
        <w:pStyle w:val="Textoindependiente"/>
        <w:spacing w:line="292" w:lineRule="auto"/>
        <w:ind w:left="142" w:right="1135"/>
        <w:jc w:val="both"/>
        <w:rPr>
          <w:i/>
          <w:iCs/>
        </w:rPr>
      </w:pPr>
      <w:r>
        <w:t>Por</w:t>
      </w:r>
      <w:r>
        <w:rPr>
          <w:spacing w:val="13"/>
        </w:rPr>
        <w:t xml:space="preserve"> </w:t>
      </w:r>
      <w:r>
        <w:t>su</w:t>
      </w:r>
      <w:r>
        <w:rPr>
          <w:spacing w:val="13"/>
        </w:rPr>
        <w:t xml:space="preserve"> </w:t>
      </w:r>
      <w:r>
        <w:t>parte,</w:t>
      </w:r>
      <w:r>
        <w:rPr>
          <w:spacing w:val="13"/>
        </w:rPr>
        <w:t xml:space="preserve"> </w:t>
      </w:r>
      <w:r>
        <w:t>el</w:t>
      </w:r>
      <w:r>
        <w:rPr>
          <w:spacing w:val="13"/>
        </w:rPr>
        <w:t xml:space="preserve"> </w:t>
      </w:r>
      <w:r>
        <w:t>art.</w:t>
      </w:r>
      <w:r>
        <w:rPr>
          <w:spacing w:val="13"/>
        </w:rPr>
        <w:t xml:space="preserve"> </w:t>
      </w:r>
      <w:r>
        <w:t>54</w:t>
      </w:r>
      <w:r>
        <w:rPr>
          <w:spacing w:val="13"/>
        </w:rPr>
        <w:t xml:space="preserve"> </w:t>
      </w:r>
      <w:r>
        <w:t>de</w:t>
      </w:r>
      <w:r>
        <w:rPr>
          <w:spacing w:val="13"/>
        </w:rPr>
        <w:t xml:space="preserve"> </w:t>
      </w:r>
      <w:r>
        <w:t>la</w:t>
      </w:r>
      <w:r>
        <w:rPr>
          <w:spacing w:val="13"/>
        </w:rPr>
        <w:t xml:space="preserve"> </w:t>
      </w:r>
      <w:r>
        <w:t>Ley</w:t>
      </w:r>
      <w:r>
        <w:rPr>
          <w:spacing w:val="13"/>
        </w:rPr>
        <w:t xml:space="preserve"> </w:t>
      </w:r>
      <w:r>
        <w:t>7/1985,</w:t>
      </w:r>
      <w:r>
        <w:rPr>
          <w:spacing w:val="13"/>
        </w:rPr>
        <w:t xml:space="preserve"> </w:t>
      </w:r>
      <w:r>
        <w:t>de</w:t>
      </w:r>
      <w:r>
        <w:rPr>
          <w:spacing w:val="13"/>
        </w:rPr>
        <w:t xml:space="preserve"> </w:t>
      </w:r>
      <w:r>
        <w:t>2</w:t>
      </w:r>
      <w:r>
        <w:rPr>
          <w:spacing w:val="13"/>
        </w:rPr>
        <w:t xml:space="preserve"> </w:t>
      </w:r>
      <w:r>
        <w:t>de</w:t>
      </w:r>
      <w:r>
        <w:rPr>
          <w:spacing w:val="13"/>
        </w:rPr>
        <w:t xml:space="preserve"> </w:t>
      </w:r>
      <w:r>
        <w:t>abril,</w:t>
      </w:r>
      <w:r>
        <w:rPr>
          <w:spacing w:val="13"/>
        </w:rPr>
        <w:t xml:space="preserve"> </w:t>
      </w:r>
      <w:r>
        <w:t>reguladora</w:t>
      </w:r>
      <w:r>
        <w:rPr>
          <w:spacing w:val="13"/>
        </w:rPr>
        <w:t xml:space="preserve"> </w:t>
      </w:r>
      <w:r>
        <w:t>de</w:t>
      </w:r>
      <w:r>
        <w:rPr>
          <w:spacing w:val="13"/>
        </w:rPr>
        <w:t xml:space="preserve"> </w:t>
      </w:r>
      <w:r>
        <w:t>las</w:t>
      </w:r>
      <w:r>
        <w:rPr>
          <w:spacing w:val="13"/>
        </w:rPr>
        <w:t xml:space="preserve"> </w:t>
      </w:r>
      <w:r>
        <w:t>Bases</w:t>
      </w:r>
      <w:r>
        <w:rPr>
          <w:spacing w:val="13"/>
        </w:rPr>
        <w:t xml:space="preserve"> </w:t>
      </w:r>
      <w:r>
        <w:t>del</w:t>
      </w:r>
      <w:r>
        <w:rPr>
          <w:spacing w:val="13"/>
        </w:rPr>
        <w:t xml:space="preserve"> </w:t>
      </w:r>
      <w:r>
        <w:t>Régimen</w:t>
      </w:r>
      <w:r>
        <w:rPr>
          <w:spacing w:val="13"/>
        </w:rPr>
        <w:t xml:space="preserve"> </w:t>
      </w:r>
      <w:r>
        <w:t xml:space="preserve">Local, se remite a la legislación general de responsabilidad administrativa: </w:t>
      </w:r>
      <w:r w:rsidRPr="004C5FF2">
        <w:rPr>
          <w:i/>
          <w:iCs/>
        </w:rPr>
        <w:t>“Las Entidades locales responderán directamente de los daños y perjuicios causados a los particulares en sus bienes y derechos como consecuencia del funcionamiento de los servicios públicos o de la actuación de sus autoridades, funcionarios o agentes, en los términos establecidos en la legislación general sobre responsabilidad administrativa”.</w:t>
      </w:r>
    </w:p>
    <w:p w14:paraId="1719173F" w14:textId="77777777" w:rsidR="00A97F47" w:rsidRDefault="00A97F47">
      <w:pPr>
        <w:pStyle w:val="Textoindependiente"/>
        <w:spacing w:before="9"/>
      </w:pPr>
    </w:p>
    <w:p w14:paraId="389D8129" w14:textId="77777777" w:rsidR="00A97F47" w:rsidRPr="004C5FF2" w:rsidRDefault="00000000">
      <w:pPr>
        <w:pStyle w:val="Textoindependiente"/>
        <w:spacing w:line="292" w:lineRule="auto"/>
        <w:ind w:left="142" w:right="1134"/>
        <w:jc w:val="both"/>
        <w:rPr>
          <w:i/>
          <w:iCs/>
        </w:rPr>
      </w:pPr>
      <w:r>
        <w:t xml:space="preserve">Dispone así el artículo 32 de la Ley 40/2015, de Régimen Jurídico del Sector Público que </w:t>
      </w:r>
      <w:r w:rsidRPr="004C5FF2">
        <w:rPr>
          <w:i/>
          <w:iCs/>
        </w:rPr>
        <w:t>“Los particulares</w:t>
      </w:r>
      <w:r w:rsidRPr="004C5FF2">
        <w:rPr>
          <w:i/>
          <w:iCs/>
          <w:spacing w:val="40"/>
        </w:rPr>
        <w:t xml:space="preserve"> </w:t>
      </w:r>
      <w:r w:rsidRPr="004C5FF2">
        <w:rPr>
          <w:i/>
          <w:iCs/>
        </w:rPr>
        <w:t>tendrán</w:t>
      </w:r>
      <w:r w:rsidRPr="004C5FF2">
        <w:rPr>
          <w:i/>
          <w:iCs/>
          <w:spacing w:val="40"/>
        </w:rPr>
        <w:t xml:space="preserve"> </w:t>
      </w:r>
      <w:r w:rsidRPr="004C5FF2">
        <w:rPr>
          <w:i/>
          <w:iCs/>
        </w:rPr>
        <w:t>derecho</w:t>
      </w:r>
      <w:r w:rsidRPr="004C5FF2">
        <w:rPr>
          <w:i/>
          <w:iCs/>
          <w:spacing w:val="40"/>
        </w:rPr>
        <w:t xml:space="preserve"> </w:t>
      </w:r>
      <w:r w:rsidRPr="004C5FF2">
        <w:rPr>
          <w:i/>
          <w:iCs/>
        </w:rPr>
        <w:t>a</w:t>
      </w:r>
      <w:r w:rsidRPr="004C5FF2">
        <w:rPr>
          <w:i/>
          <w:iCs/>
          <w:spacing w:val="40"/>
        </w:rPr>
        <w:t xml:space="preserve"> </w:t>
      </w:r>
      <w:r w:rsidRPr="004C5FF2">
        <w:rPr>
          <w:i/>
          <w:iCs/>
        </w:rPr>
        <w:t>ser</w:t>
      </w:r>
      <w:r w:rsidRPr="004C5FF2">
        <w:rPr>
          <w:i/>
          <w:iCs/>
          <w:spacing w:val="40"/>
        </w:rPr>
        <w:t xml:space="preserve"> </w:t>
      </w:r>
      <w:r w:rsidRPr="004C5FF2">
        <w:rPr>
          <w:i/>
          <w:iCs/>
        </w:rPr>
        <w:t>indemnizados</w:t>
      </w:r>
      <w:r w:rsidRPr="004C5FF2">
        <w:rPr>
          <w:i/>
          <w:iCs/>
          <w:spacing w:val="40"/>
        </w:rPr>
        <w:t xml:space="preserve"> </w:t>
      </w:r>
      <w:r w:rsidRPr="004C5FF2">
        <w:rPr>
          <w:i/>
          <w:iCs/>
        </w:rPr>
        <w:t>por</w:t>
      </w:r>
      <w:r w:rsidRPr="004C5FF2">
        <w:rPr>
          <w:i/>
          <w:iCs/>
          <w:spacing w:val="40"/>
        </w:rPr>
        <w:t xml:space="preserve"> </w:t>
      </w:r>
      <w:r w:rsidRPr="004C5FF2">
        <w:rPr>
          <w:i/>
          <w:iCs/>
        </w:rPr>
        <w:t>las</w:t>
      </w:r>
      <w:r w:rsidRPr="004C5FF2">
        <w:rPr>
          <w:i/>
          <w:iCs/>
          <w:spacing w:val="40"/>
        </w:rPr>
        <w:t xml:space="preserve"> </w:t>
      </w:r>
      <w:r w:rsidRPr="004C5FF2">
        <w:rPr>
          <w:i/>
          <w:iCs/>
        </w:rPr>
        <w:t>Administraciones</w:t>
      </w:r>
      <w:r w:rsidRPr="004C5FF2">
        <w:rPr>
          <w:i/>
          <w:iCs/>
          <w:spacing w:val="40"/>
        </w:rPr>
        <w:t xml:space="preserve"> </w:t>
      </w:r>
      <w:r w:rsidRPr="004C5FF2">
        <w:rPr>
          <w:i/>
          <w:iCs/>
        </w:rPr>
        <w:t>Públicas correspondientes, de toda lesión que sufran en cualquiera de sus bienes y derechos, siempre que la lesión sea consecuencia del funcionamiento normal o anormal de los servicios públicos salvo en los casos de fuerza mayor o de daños que el particular tenga el deber jurídico de soportar de acuerdo</w:t>
      </w:r>
      <w:r w:rsidRPr="004C5FF2">
        <w:rPr>
          <w:i/>
          <w:iCs/>
          <w:spacing w:val="40"/>
        </w:rPr>
        <w:t xml:space="preserve"> </w:t>
      </w:r>
      <w:r w:rsidRPr="004C5FF2">
        <w:rPr>
          <w:i/>
          <w:iCs/>
        </w:rPr>
        <w:t>con la Ley”.</w:t>
      </w:r>
    </w:p>
    <w:p w14:paraId="0D70E15B" w14:textId="77777777" w:rsidR="00A97F47" w:rsidRDefault="00A97F47">
      <w:pPr>
        <w:pStyle w:val="Textoindependiente"/>
        <w:spacing w:before="10"/>
      </w:pPr>
    </w:p>
    <w:p w14:paraId="3E822345" w14:textId="2C98B82F" w:rsidR="00A97F47" w:rsidRDefault="00000000">
      <w:pPr>
        <w:pStyle w:val="Textoindependiente"/>
        <w:spacing w:line="292" w:lineRule="auto"/>
        <w:ind w:left="142" w:right="1133"/>
        <w:jc w:val="both"/>
      </w:pPr>
      <w:r>
        <w:t>De acuerdo con lo señalado y sin pretender un análisis exhaustivo, podemos señalar que los requisitos necesarios para que exista responsabilidad patrimonial de una Administración Pública son los siguientes:</w:t>
      </w:r>
    </w:p>
    <w:p w14:paraId="218FE549" w14:textId="77777777" w:rsidR="00A97F47" w:rsidRDefault="00A97F47">
      <w:pPr>
        <w:pStyle w:val="Textoindependiente"/>
        <w:spacing w:before="9"/>
      </w:pPr>
    </w:p>
    <w:p w14:paraId="285BE57B" w14:textId="77777777" w:rsidR="00A97F47" w:rsidRDefault="00000000">
      <w:pPr>
        <w:pStyle w:val="Prrafodelista"/>
        <w:numPr>
          <w:ilvl w:val="0"/>
          <w:numId w:val="9"/>
        </w:numPr>
        <w:tabs>
          <w:tab w:val="left" w:pos="370"/>
        </w:tabs>
        <w:spacing w:before="1" w:line="292" w:lineRule="auto"/>
        <w:ind w:right="1133" w:firstLine="0"/>
        <w:jc w:val="both"/>
        <w:rPr>
          <w:sz w:val="20"/>
        </w:rPr>
      </w:pPr>
      <w:r>
        <w:rPr>
          <w:sz w:val="20"/>
        </w:rPr>
        <w:t xml:space="preserve">Efectiva realidad de un daño o perjuicio evaluable económicamente e individualizado </w:t>
      </w:r>
      <w:proofErr w:type="gramStart"/>
      <w:r>
        <w:rPr>
          <w:sz w:val="20"/>
        </w:rPr>
        <w:t>en relación a</w:t>
      </w:r>
      <w:proofErr w:type="gramEnd"/>
      <w:r>
        <w:rPr>
          <w:sz w:val="20"/>
        </w:rPr>
        <w:t xml:space="preserve"> una persona o grupo de personas, que no tengan la obligación de soportarlo por no existir causa alguna que lo justifique.</w:t>
      </w:r>
    </w:p>
    <w:p w14:paraId="687F6FDB" w14:textId="77777777" w:rsidR="00A97F47" w:rsidRDefault="00A97F47">
      <w:pPr>
        <w:pStyle w:val="Textoindependiente"/>
        <w:spacing w:before="9"/>
      </w:pPr>
    </w:p>
    <w:p w14:paraId="7BF30C08" w14:textId="77777777" w:rsidR="00A97F47" w:rsidRDefault="00000000">
      <w:pPr>
        <w:pStyle w:val="Prrafodelista"/>
        <w:numPr>
          <w:ilvl w:val="0"/>
          <w:numId w:val="9"/>
        </w:numPr>
        <w:tabs>
          <w:tab w:val="left" w:pos="380"/>
        </w:tabs>
        <w:spacing w:line="292" w:lineRule="auto"/>
        <w:ind w:right="1134" w:firstLine="0"/>
        <w:jc w:val="both"/>
        <w:rPr>
          <w:sz w:val="20"/>
        </w:rPr>
      </w:pPr>
      <w:r>
        <w:rPr>
          <w:sz w:val="20"/>
        </w:rPr>
        <w:t>Que el daño o lesión patrimonial en los bienes o derechos sea consecuencia del funcionamiento normal o anormal de los servicios públicos, salvo en los casos de fuerza mayor.</w:t>
      </w:r>
    </w:p>
    <w:p w14:paraId="36218931" w14:textId="77777777" w:rsidR="00A97F47" w:rsidRDefault="00A97F47">
      <w:pPr>
        <w:pStyle w:val="Textoindependiente"/>
        <w:spacing w:before="10"/>
      </w:pPr>
    </w:p>
    <w:p w14:paraId="3F98E110" w14:textId="77777777" w:rsidR="00A97F47" w:rsidRDefault="00000000">
      <w:pPr>
        <w:pStyle w:val="Prrafodelista"/>
        <w:numPr>
          <w:ilvl w:val="0"/>
          <w:numId w:val="9"/>
        </w:numPr>
        <w:tabs>
          <w:tab w:val="left" w:pos="390"/>
        </w:tabs>
        <w:spacing w:line="292" w:lineRule="auto"/>
        <w:ind w:right="1133" w:firstLine="0"/>
        <w:jc w:val="both"/>
        <w:rPr>
          <w:sz w:val="20"/>
        </w:rPr>
      </w:pPr>
      <w:r>
        <w:rPr>
          <w:sz w:val="20"/>
        </w:rPr>
        <w:t>Que exista nexo causal, es decir, que exista una relación de causa a efecto entre la actuación administrativa y el resultado dañoso, sin intervención extraña que pudiera influir en el citado nexo.</w:t>
      </w:r>
    </w:p>
    <w:p w14:paraId="66FEE87E" w14:textId="77777777" w:rsidR="00A97F47" w:rsidRDefault="00A97F47">
      <w:pPr>
        <w:pStyle w:val="Textoindependiente"/>
        <w:spacing w:before="10"/>
      </w:pPr>
    </w:p>
    <w:p w14:paraId="5C2A2721" w14:textId="77777777" w:rsidR="00A97F47" w:rsidRDefault="00000000">
      <w:pPr>
        <w:pStyle w:val="Textoindependiente"/>
        <w:spacing w:line="295" w:lineRule="auto"/>
        <w:ind w:left="142" w:right="1134"/>
        <w:jc w:val="both"/>
      </w:pPr>
      <w:r>
        <w:rPr>
          <w:b/>
        </w:rPr>
        <w:t xml:space="preserve">SEGUNDO. – </w:t>
      </w:r>
      <w:r>
        <w:t>Tal y como se ha indicado en el relato de HECHOS anterior, consta que la mercantil ARAG, actuando en representación, según manifiesta, de la Comunidad de Propietarios de la calle Camilo José Cela, 8, de Las Rozas de Madrid, accede, el día 30 de abril de 2025, al contenido de Notificación</w:t>
      </w:r>
      <w:r>
        <w:rPr>
          <w:spacing w:val="12"/>
        </w:rPr>
        <w:t xml:space="preserve"> </w:t>
      </w:r>
      <w:r>
        <w:t>de</w:t>
      </w:r>
      <w:r>
        <w:rPr>
          <w:spacing w:val="12"/>
        </w:rPr>
        <w:t xml:space="preserve"> </w:t>
      </w:r>
      <w:r>
        <w:t>Requerimiento</w:t>
      </w:r>
      <w:r>
        <w:rPr>
          <w:spacing w:val="12"/>
        </w:rPr>
        <w:t xml:space="preserve"> </w:t>
      </w:r>
      <w:r>
        <w:t>de</w:t>
      </w:r>
      <w:r>
        <w:rPr>
          <w:spacing w:val="12"/>
        </w:rPr>
        <w:t xml:space="preserve"> </w:t>
      </w:r>
      <w:r>
        <w:t>Subsanación</w:t>
      </w:r>
      <w:r>
        <w:rPr>
          <w:spacing w:val="12"/>
        </w:rPr>
        <w:t xml:space="preserve"> </w:t>
      </w:r>
      <w:r>
        <w:t>y</w:t>
      </w:r>
      <w:r>
        <w:rPr>
          <w:spacing w:val="12"/>
        </w:rPr>
        <w:t xml:space="preserve"> </w:t>
      </w:r>
      <w:r>
        <w:t>mejora</w:t>
      </w:r>
      <w:r>
        <w:rPr>
          <w:spacing w:val="12"/>
        </w:rPr>
        <w:t xml:space="preserve"> </w:t>
      </w:r>
      <w:r>
        <w:t>de</w:t>
      </w:r>
      <w:r>
        <w:rPr>
          <w:spacing w:val="12"/>
        </w:rPr>
        <w:t xml:space="preserve"> </w:t>
      </w:r>
      <w:r>
        <w:t>la</w:t>
      </w:r>
      <w:r>
        <w:rPr>
          <w:spacing w:val="12"/>
        </w:rPr>
        <w:t xml:space="preserve"> </w:t>
      </w:r>
      <w:r>
        <w:t>documentación</w:t>
      </w:r>
      <w:r>
        <w:rPr>
          <w:spacing w:val="12"/>
        </w:rPr>
        <w:t xml:space="preserve"> </w:t>
      </w:r>
      <w:r>
        <w:t>aportada,</w:t>
      </w:r>
      <w:r>
        <w:rPr>
          <w:spacing w:val="12"/>
        </w:rPr>
        <w:t xml:space="preserve"> </w:t>
      </w:r>
      <w:r>
        <w:t>a</w:t>
      </w:r>
      <w:r>
        <w:rPr>
          <w:spacing w:val="12"/>
        </w:rPr>
        <w:t xml:space="preserve"> </w:t>
      </w:r>
      <w:r>
        <w:t>través</w:t>
      </w:r>
      <w:r>
        <w:rPr>
          <w:spacing w:val="12"/>
        </w:rPr>
        <w:t xml:space="preserve"> </w:t>
      </w:r>
      <w:r>
        <w:rPr>
          <w:spacing w:val="-5"/>
        </w:rPr>
        <w:t>del</w:t>
      </w:r>
    </w:p>
    <w:p w14:paraId="582BF268" w14:textId="77777777" w:rsidR="00A97F47" w:rsidRDefault="00A97F47">
      <w:pPr>
        <w:pStyle w:val="Textoindependiente"/>
        <w:spacing w:line="295" w:lineRule="auto"/>
        <w:jc w:val="both"/>
        <w:sectPr w:rsidR="00A97F47">
          <w:pgSz w:w="11910" w:h="16840"/>
          <w:pgMar w:top="1260" w:right="282" w:bottom="1260" w:left="1275" w:header="225" w:footer="1060" w:gutter="0"/>
          <w:cols w:space="720"/>
        </w:sectPr>
      </w:pPr>
    </w:p>
    <w:p w14:paraId="28FF5C52" w14:textId="77777777" w:rsidR="00A97F47" w:rsidRDefault="00000000">
      <w:pPr>
        <w:pStyle w:val="Textoindependiente"/>
        <w:spacing w:before="180" w:line="292" w:lineRule="auto"/>
        <w:ind w:left="142" w:right="1133"/>
        <w:jc w:val="both"/>
      </w:pPr>
      <w:r>
        <w:lastRenderedPageBreak/>
        <w:t>Servicio de Dirección Electrónica Habilitada Única (DEHÚ), siendo el último día del plazo concedido para subsanar la reclamación el día 11 de mayo de 2025, sin que conste presentada, hasta la fecha, la documentación requerida.</w:t>
      </w:r>
    </w:p>
    <w:p w14:paraId="678575C7" w14:textId="77777777" w:rsidR="00A97F47" w:rsidRDefault="00A97F47">
      <w:pPr>
        <w:pStyle w:val="Textoindependiente"/>
        <w:spacing w:before="10"/>
      </w:pPr>
    </w:p>
    <w:p w14:paraId="060431C8" w14:textId="6E926ABE" w:rsidR="00A97F47" w:rsidRDefault="00000000">
      <w:pPr>
        <w:pStyle w:val="Textoindependiente"/>
        <w:spacing w:line="292" w:lineRule="auto"/>
        <w:ind w:left="142" w:right="1133"/>
        <w:jc w:val="both"/>
      </w:pPr>
      <w:r>
        <w:t>En virtud de cuanto antecede y de los razonamientos y fundamentos jurídicos expuestos, se propone que por la Junta de Gobierno Local se acuerde</w:t>
      </w:r>
      <w:r w:rsidR="004C5FF2">
        <w:t>,</w:t>
      </w:r>
    </w:p>
    <w:p w14:paraId="69F67B01" w14:textId="77777777" w:rsidR="00A97F47" w:rsidRDefault="00A97F47">
      <w:pPr>
        <w:pStyle w:val="Textoindependiente"/>
        <w:spacing w:before="10"/>
      </w:pPr>
    </w:p>
    <w:p w14:paraId="2FD9BBCB" w14:textId="1C4EA01E" w:rsidR="00A97F47"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PR/2025/2967</w:t>
      </w:r>
      <w:r>
        <w:rPr>
          <w:spacing w:val="-4"/>
        </w:rPr>
        <w:t xml:space="preserve"> </w:t>
      </w:r>
      <w:r>
        <w:t>de</w:t>
      </w:r>
      <w:r>
        <w:rPr>
          <w:spacing w:val="-4"/>
        </w:rPr>
        <w:t xml:space="preserve"> </w:t>
      </w:r>
      <w:r>
        <w:t>15</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4C5FF2">
        <w:rPr>
          <w:spacing w:val="-2"/>
        </w:rPr>
        <w:t>,</w:t>
      </w:r>
    </w:p>
    <w:p w14:paraId="4F0619D6" w14:textId="77777777" w:rsidR="00A97F47" w:rsidRDefault="00A97F47">
      <w:pPr>
        <w:pStyle w:val="Textoindependiente"/>
        <w:spacing w:before="59"/>
      </w:pPr>
    </w:p>
    <w:p w14:paraId="3819FE56" w14:textId="77777777" w:rsidR="00A97F47" w:rsidRDefault="00000000">
      <w:pPr>
        <w:pStyle w:val="Ttulo3"/>
        <w:spacing w:before="1"/>
      </w:pPr>
      <w:r>
        <w:rPr>
          <w:spacing w:val="-2"/>
        </w:rPr>
        <w:t>Resolución:</w:t>
      </w:r>
    </w:p>
    <w:p w14:paraId="583EE9AE" w14:textId="77777777" w:rsidR="00A97F47" w:rsidRDefault="00A97F47">
      <w:pPr>
        <w:pStyle w:val="Textoindependiente"/>
        <w:spacing w:before="61"/>
        <w:rPr>
          <w:b/>
        </w:rPr>
      </w:pPr>
    </w:p>
    <w:p w14:paraId="00979A25" w14:textId="77777777" w:rsidR="00A97F47" w:rsidRDefault="00000000">
      <w:pPr>
        <w:ind w:left="142"/>
        <w:rPr>
          <w:sz w:val="20"/>
        </w:rPr>
      </w:pPr>
      <w:r>
        <w:rPr>
          <w:noProof/>
          <w:sz w:val="20"/>
        </w:rPr>
        <mc:AlternateContent>
          <mc:Choice Requires="wps">
            <w:drawing>
              <wp:anchor distT="0" distB="0" distL="0" distR="0" simplePos="0" relativeHeight="251726336" behindDoc="0" locked="0" layoutInCell="1" allowOverlap="1" wp14:anchorId="13EAD53E" wp14:editId="4B62A69D">
                <wp:simplePos x="0" y="0"/>
                <wp:positionH relativeFrom="page">
                  <wp:posOffset>6807090</wp:posOffset>
                </wp:positionH>
                <wp:positionV relativeFrom="paragraph">
                  <wp:posOffset>47041</wp:posOffset>
                </wp:positionV>
                <wp:extent cx="419734" cy="3187065"/>
                <wp:effectExtent l="0" t="0" r="0" b="0"/>
                <wp:wrapNone/>
                <wp:docPr id="576" name="Text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418243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32BF3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3EAD53E" id="Textbox 576" o:spid="_x0000_s1294" type="#_x0000_t202" style="position:absolute;left:0;text-align:left;margin-left:536pt;margin-top:3.7pt;width:33.05pt;height:250.95pt;z-index:251726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pGF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" filled="f" stroked="f">
                <v:textbox style="layout-flow:vertical;mso-layout-flow-alt:bottom-to-top" inset="0,0,0,0">
                  <w:txbxContent>
                    <w:p w14:paraId="7418243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D32BF34"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rPr>
          <w:b/>
          <w:sz w:val="20"/>
        </w:rPr>
        <w:t>PRIMERO.</w:t>
      </w:r>
      <w:r>
        <w:rPr>
          <w:b/>
          <w:spacing w:val="58"/>
          <w:w w:val="150"/>
          <w:sz w:val="20"/>
        </w:rPr>
        <w:t xml:space="preserve"> </w:t>
      </w:r>
      <w:r>
        <w:rPr>
          <w:b/>
          <w:sz w:val="20"/>
        </w:rPr>
        <w:t>-</w:t>
      </w:r>
      <w:r>
        <w:rPr>
          <w:b/>
          <w:spacing w:val="59"/>
          <w:w w:val="150"/>
          <w:sz w:val="20"/>
        </w:rPr>
        <w:t xml:space="preserve"> </w:t>
      </w:r>
      <w:r>
        <w:rPr>
          <w:sz w:val="20"/>
        </w:rPr>
        <w:t>Declarar</w:t>
      </w:r>
      <w:r>
        <w:rPr>
          <w:spacing w:val="58"/>
          <w:w w:val="150"/>
          <w:sz w:val="20"/>
        </w:rPr>
        <w:t xml:space="preserve"> </w:t>
      </w:r>
      <w:r>
        <w:rPr>
          <w:sz w:val="20"/>
        </w:rPr>
        <w:t>el</w:t>
      </w:r>
      <w:r>
        <w:rPr>
          <w:spacing w:val="59"/>
          <w:w w:val="150"/>
          <w:sz w:val="20"/>
        </w:rPr>
        <w:t xml:space="preserve"> </w:t>
      </w:r>
      <w:r>
        <w:rPr>
          <w:b/>
          <w:sz w:val="20"/>
        </w:rPr>
        <w:t>DESISTIMIENTO</w:t>
      </w:r>
      <w:r>
        <w:rPr>
          <w:b/>
          <w:spacing w:val="58"/>
          <w:w w:val="150"/>
          <w:sz w:val="20"/>
        </w:rPr>
        <w:t xml:space="preserve"> </w:t>
      </w:r>
      <w:r>
        <w:rPr>
          <w:sz w:val="20"/>
        </w:rPr>
        <w:t>de</w:t>
      </w:r>
      <w:r>
        <w:rPr>
          <w:spacing w:val="58"/>
          <w:w w:val="150"/>
          <w:sz w:val="20"/>
        </w:rPr>
        <w:t xml:space="preserve"> </w:t>
      </w:r>
      <w:r>
        <w:rPr>
          <w:sz w:val="20"/>
        </w:rPr>
        <w:t>la</w:t>
      </w:r>
      <w:r>
        <w:rPr>
          <w:spacing w:val="58"/>
          <w:w w:val="150"/>
          <w:sz w:val="20"/>
        </w:rPr>
        <w:t xml:space="preserve"> </w:t>
      </w:r>
      <w:r>
        <w:rPr>
          <w:sz w:val="20"/>
        </w:rPr>
        <w:t>reclamación</w:t>
      </w:r>
      <w:r>
        <w:rPr>
          <w:spacing w:val="58"/>
          <w:w w:val="150"/>
          <w:sz w:val="20"/>
        </w:rPr>
        <w:t xml:space="preserve"> </w:t>
      </w:r>
      <w:r>
        <w:rPr>
          <w:sz w:val="20"/>
        </w:rPr>
        <w:t>de</w:t>
      </w:r>
      <w:r>
        <w:rPr>
          <w:spacing w:val="58"/>
          <w:w w:val="150"/>
          <w:sz w:val="20"/>
        </w:rPr>
        <w:t xml:space="preserve"> </w:t>
      </w:r>
      <w:r>
        <w:rPr>
          <w:sz w:val="20"/>
        </w:rPr>
        <w:t>responsabilidad</w:t>
      </w:r>
      <w:r>
        <w:rPr>
          <w:spacing w:val="58"/>
          <w:w w:val="150"/>
          <w:sz w:val="20"/>
        </w:rPr>
        <w:t xml:space="preserve"> </w:t>
      </w:r>
      <w:r>
        <w:rPr>
          <w:spacing w:val="-2"/>
          <w:sz w:val="20"/>
        </w:rPr>
        <w:t>patrimonial</w:t>
      </w:r>
    </w:p>
    <w:p w14:paraId="5301406D" w14:textId="171F6AC6" w:rsidR="00A97F47" w:rsidRDefault="00000000">
      <w:pPr>
        <w:pStyle w:val="Textoindependiente"/>
        <w:spacing w:before="54"/>
        <w:ind w:left="142"/>
      </w:pPr>
      <w:r>
        <w:t>presentada</w:t>
      </w:r>
      <w:r>
        <w:rPr>
          <w:spacing w:val="37"/>
        </w:rPr>
        <w:t xml:space="preserve"> </w:t>
      </w:r>
      <w:r>
        <w:t>por</w:t>
      </w:r>
      <w:r>
        <w:rPr>
          <w:spacing w:val="40"/>
        </w:rPr>
        <w:t xml:space="preserve"> </w:t>
      </w:r>
      <w:proofErr w:type="gramStart"/>
      <w:r w:rsidR="004C5FF2">
        <w:t>D.ª</w:t>
      </w:r>
      <w:proofErr w:type="gramEnd"/>
      <w:r>
        <w:rPr>
          <w:spacing w:val="39"/>
        </w:rPr>
        <w:t xml:space="preserve"> </w:t>
      </w:r>
      <w:r>
        <w:t>Laura</w:t>
      </w:r>
      <w:r>
        <w:rPr>
          <w:spacing w:val="40"/>
        </w:rPr>
        <w:t xml:space="preserve"> </w:t>
      </w:r>
      <w:r>
        <w:t>Castro</w:t>
      </w:r>
      <w:r>
        <w:rPr>
          <w:spacing w:val="39"/>
        </w:rPr>
        <w:t xml:space="preserve"> </w:t>
      </w:r>
      <w:r>
        <w:t>Clavijo,</w:t>
      </w:r>
      <w:r>
        <w:rPr>
          <w:spacing w:val="40"/>
        </w:rPr>
        <w:t xml:space="preserve"> </w:t>
      </w:r>
      <w:r>
        <w:t>actuando</w:t>
      </w:r>
      <w:r>
        <w:rPr>
          <w:spacing w:val="40"/>
        </w:rPr>
        <w:t xml:space="preserve"> </w:t>
      </w:r>
      <w:r>
        <w:t>en</w:t>
      </w:r>
      <w:r>
        <w:rPr>
          <w:spacing w:val="39"/>
        </w:rPr>
        <w:t xml:space="preserve"> </w:t>
      </w:r>
      <w:r>
        <w:t>representación,</w:t>
      </w:r>
      <w:r>
        <w:rPr>
          <w:spacing w:val="40"/>
        </w:rPr>
        <w:t xml:space="preserve"> </w:t>
      </w:r>
      <w:r>
        <w:t>según</w:t>
      </w:r>
      <w:r>
        <w:rPr>
          <w:spacing w:val="39"/>
        </w:rPr>
        <w:t xml:space="preserve"> </w:t>
      </w:r>
      <w:r>
        <w:t>manifiesta,</w:t>
      </w:r>
      <w:r>
        <w:rPr>
          <w:spacing w:val="40"/>
        </w:rPr>
        <w:t xml:space="preserve"> </w:t>
      </w:r>
      <w:r>
        <w:t>de</w:t>
      </w:r>
      <w:r>
        <w:rPr>
          <w:spacing w:val="40"/>
        </w:rPr>
        <w:t xml:space="preserve"> </w:t>
      </w:r>
      <w:r>
        <w:rPr>
          <w:spacing w:val="-5"/>
        </w:rPr>
        <w:t>la</w:t>
      </w:r>
    </w:p>
    <w:p w14:paraId="72117E45" w14:textId="77777777" w:rsidR="00A97F47" w:rsidRDefault="00000000">
      <w:pPr>
        <w:pStyle w:val="Ttulo3"/>
        <w:spacing w:before="51"/>
      </w:pPr>
      <w:r>
        <w:t>mercantil</w:t>
      </w:r>
      <w:r>
        <w:rPr>
          <w:spacing w:val="64"/>
          <w:w w:val="150"/>
        </w:rPr>
        <w:t xml:space="preserve"> </w:t>
      </w:r>
      <w:r>
        <w:t>ARAG,</w:t>
      </w:r>
      <w:r>
        <w:rPr>
          <w:spacing w:val="65"/>
          <w:w w:val="150"/>
        </w:rPr>
        <w:t xml:space="preserve"> </w:t>
      </w:r>
      <w:r>
        <w:t>actuando</w:t>
      </w:r>
      <w:r>
        <w:rPr>
          <w:spacing w:val="65"/>
          <w:w w:val="150"/>
        </w:rPr>
        <w:t xml:space="preserve"> </w:t>
      </w:r>
      <w:r>
        <w:t>en</w:t>
      </w:r>
      <w:r>
        <w:rPr>
          <w:spacing w:val="65"/>
          <w:w w:val="150"/>
        </w:rPr>
        <w:t xml:space="preserve"> </w:t>
      </w:r>
      <w:r>
        <w:t>representación,</w:t>
      </w:r>
      <w:r>
        <w:rPr>
          <w:spacing w:val="65"/>
          <w:w w:val="150"/>
        </w:rPr>
        <w:t xml:space="preserve"> </w:t>
      </w:r>
      <w:r>
        <w:t>según</w:t>
      </w:r>
      <w:r>
        <w:rPr>
          <w:spacing w:val="64"/>
          <w:w w:val="150"/>
        </w:rPr>
        <w:t xml:space="preserve"> </w:t>
      </w:r>
      <w:r>
        <w:t>manifiesta,</w:t>
      </w:r>
      <w:r>
        <w:rPr>
          <w:spacing w:val="65"/>
          <w:w w:val="150"/>
        </w:rPr>
        <w:t xml:space="preserve"> </w:t>
      </w:r>
      <w:r>
        <w:t>de</w:t>
      </w:r>
      <w:r>
        <w:rPr>
          <w:spacing w:val="65"/>
          <w:w w:val="150"/>
        </w:rPr>
        <w:t xml:space="preserve"> </w:t>
      </w:r>
      <w:r>
        <w:t>la</w:t>
      </w:r>
      <w:r>
        <w:rPr>
          <w:spacing w:val="65"/>
          <w:w w:val="150"/>
        </w:rPr>
        <w:t xml:space="preserve"> </w:t>
      </w:r>
      <w:r>
        <w:t>Comunidad</w:t>
      </w:r>
      <w:r>
        <w:rPr>
          <w:spacing w:val="65"/>
          <w:w w:val="150"/>
        </w:rPr>
        <w:t xml:space="preserve"> </w:t>
      </w:r>
      <w:r>
        <w:rPr>
          <w:spacing w:val="-5"/>
        </w:rPr>
        <w:t>de</w:t>
      </w:r>
    </w:p>
    <w:p w14:paraId="24261F38" w14:textId="77777777" w:rsidR="00A97F47" w:rsidRDefault="00000000">
      <w:pPr>
        <w:spacing w:before="54"/>
        <w:ind w:left="142"/>
        <w:rPr>
          <w:sz w:val="20"/>
        </w:rPr>
      </w:pPr>
      <w:r>
        <w:rPr>
          <w:b/>
          <w:sz w:val="20"/>
        </w:rPr>
        <w:t>Propietarios</w:t>
      </w:r>
      <w:r>
        <w:rPr>
          <w:b/>
          <w:spacing w:val="52"/>
          <w:sz w:val="20"/>
        </w:rPr>
        <w:t xml:space="preserve"> </w:t>
      </w:r>
      <w:r>
        <w:rPr>
          <w:b/>
          <w:sz w:val="20"/>
        </w:rPr>
        <w:t>de</w:t>
      </w:r>
      <w:r>
        <w:rPr>
          <w:b/>
          <w:spacing w:val="54"/>
          <w:sz w:val="20"/>
        </w:rPr>
        <w:t xml:space="preserve"> </w:t>
      </w:r>
      <w:r>
        <w:rPr>
          <w:b/>
          <w:sz w:val="20"/>
        </w:rPr>
        <w:t>la</w:t>
      </w:r>
      <w:r>
        <w:rPr>
          <w:b/>
          <w:spacing w:val="55"/>
          <w:sz w:val="20"/>
        </w:rPr>
        <w:t xml:space="preserve"> </w:t>
      </w:r>
      <w:r>
        <w:rPr>
          <w:b/>
          <w:sz w:val="20"/>
        </w:rPr>
        <w:t>calle</w:t>
      </w:r>
      <w:r>
        <w:rPr>
          <w:b/>
          <w:spacing w:val="54"/>
          <w:sz w:val="20"/>
        </w:rPr>
        <w:t xml:space="preserve"> </w:t>
      </w:r>
      <w:r>
        <w:rPr>
          <w:b/>
          <w:sz w:val="20"/>
        </w:rPr>
        <w:t>Camilo</w:t>
      </w:r>
      <w:r>
        <w:rPr>
          <w:b/>
          <w:spacing w:val="55"/>
          <w:sz w:val="20"/>
        </w:rPr>
        <w:t xml:space="preserve"> </w:t>
      </w:r>
      <w:r>
        <w:rPr>
          <w:b/>
          <w:sz w:val="20"/>
        </w:rPr>
        <w:t>José</w:t>
      </w:r>
      <w:r>
        <w:rPr>
          <w:b/>
          <w:spacing w:val="54"/>
          <w:sz w:val="20"/>
        </w:rPr>
        <w:t xml:space="preserve"> </w:t>
      </w:r>
      <w:r>
        <w:rPr>
          <w:b/>
          <w:sz w:val="20"/>
        </w:rPr>
        <w:t>Cela,</w:t>
      </w:r>
      <w:r>
        <w:rPr>
          <w:b/>
          <w:spacing w:val="55"/>
          <w:sz w:val="20"/>
        </w:rPr>
        <w:t xml:space="preserve"> </w:t>
      </w:r>
      <w:r>
        <w:rPr>
          <w:b/>
          <w:sz w:val="20"/>
        </w:rPr>
        <w:t>8,</w:t>
      </w:r>
      <w:r>
        <w:rPr>
          <w:b/>
          <w:spacing w:val="54"/>
          <w:sz w:val="20"/>
        </w:rPr>
        <w:t xml:space="preserve"> </w:t>
      </w:r>
      <w:r>
        <w:rPr>
          <w:b/>
          <w:sz w:val="20"/>
        </w:rPr>
        <w:t>de</w:t>
      </w:r>
      <w:r>
        <w:rPr>
          <w:b/>
          <w:spacing w:val="55"/>
          <w:sz w:val="20"/>
        </w:rPr>
        <w:t xml:space="preserve"> </w:t>
      </w:r>
      <w:r>
        <w:rPr>
          <w:b/>
          <w:sz w:val="20"/>
        </w:rPr>
        <w:t>Las</w:t>
      </w:r>
      <w:r>
        <w:rPr>
          <w:b/>
          <w:spacing w:val="54"/>
          <w:sz w:val="20"/>
        </w:rPr>
        <w:t xml:space="preserve"> </w:t>
      </w:r>
      <w:r>
        <w:rPr>
          <w:b/>
          <w:sz w:val="20"/>
        </w:rPr>
        <w:t>Rozas</w:t>
      </w:r>
      <w:r>
        <w:rPr>
          <w:b/>
          <w:spacing w:val="55"/>
          <w:sz w:val="20"/>
        </w:rPr>
        <w:t xml:space="preserve"> </w:t>
      </w:r>
      <w:r>
        <w:rPr>
          <w:b/>
          <w:sz w:val="20"/>
        </w:rPr>
        <w:t>de</w:t>
      </w:r>
      <w:r>
        <w:rPr>
          <w:b/>
          <w:spacing w:val="54"/>
          <w:sz w:val="20"/>
        </w:rPr>
        <w:t xml:space="preserve"> </w:t>
      </w:r>
      <w:r>
        <w:rPr>
          <w:b/>
          <w:sz w:val="20"/>
        </w:rPr>
        <w:t>Madrid,</w:t>
      </w:r>
      <w:r>
        <w:rPr>
          <w:b/>
          <w:spacing w:val="60"/>
          <w:sz w:val="20"/>
        </w:rPr>
        <w:t xml:space="preserve"> </w:t>
      </w:r>
      <w:r>
        <w:rPr>
          <w:sz w:val="20"/>
        </w:rPr>
        <w:t>en</w:t>
      </w:r>
      <w:r>
        <w:rPr>
          <w:spacing w:val="55"/>
          <w:sz w:val="20"/>
        </w:rPr>
        <w:t xml:space="preserve"> </w:t>
      </w:r>
      <w:r>
        <w:rPr>
          <w:sz w:val="20"/>
        </w:rPr>
        <w:t>atención</w:t>
      </w:r>
      <w:r>
        <w:rPr>
          <w:spacing w:val="54"/>
          <w:sz w:val="20"/>
        </w:rPr>
        <w:t xml:space="preserve"> </w:t>
      </w:r>
      <w:r>
        <w:rPr>
          <w:sz w:val="20"/>
        </w:rPr>
        <w:t>a</w:t>
      </w:r>
      <w:r>
        <w:rPr>
          <w:spacing w:val="55"/>
          <w:sz w:val="20"/>
        </w:rPr>
        <w:t xml:space="preserve"> </w:t>
      </w:r>
      <w:r>
        <w:rPr>
          <w:spacing w:val="-5"/>
          <w:sz w:val="20"/>
        </w:rPr>
        <w:t>las</w:t>
      </w:r>
    </w:p>
    <w:p w14:paraId="65886E73" w14:textId="77777777" w:rsidR="00A97F47" w:rsidRDefault="00000000">
      <w:pPr>
        <w:pStyle w:val="Textoindependiente"/>
        <w:spacing w:before="54"/>
        <w:ind w:left="142"/>
      </w:pPr>
      <w:r>
        <w:t>circunstancias</w:t>
      </w:r>
      <w:r>
        <w:rPr>
          <w:spacing w:val="-3"/>
        </w:rPr>
        <w:t xml:space="preserve"> </w:t>
      </w:r>
      <w:r>
        <w:t>concurrentes</w:t>
      </w:r>
      <w:r>
        <w:rPr>
          <w:spacing w:val="-2"/>
        </w:rPr>
        <w:t xml:space="preserve"> </w:t>
      </w:r>
      <w:r>
        <w:t>y</w:t>
      </w:r>
      <w:r>
        <w:rPr>
          <w:spacing w:val="-3"/>
        </w:rPr>
        <w:t xml:space="preserve"> </w:t>
      </w:r>
      <w:r>
        <w:t>puestas</w:t>
      </w:r>
      <w:r>
        <w:rPr>
          <w:spacing w:val="-2"/>
        </w:rPr>
        <w:t xml:space="preserve"> </w:t>
      </w:r>
      <w:r>
        <w:t>de</w:t>
      </w:r>
      <w:r>
        <w:rPr>
          <w:spacing w:val="-3"/>
        </w:rPr>
        <w:t xml:space="preserve"> </w:t>
      </w:r>
      <w:r>
        <w:t>manifiesto</w:t>
      </w:r>
      <w:r>
        <w:rPr>
          <w:spacing w:val="-2"/>
        </w:rPr>
        <w:t xml:space="preserve"> </w:t>
      </w:r>
      <w:r>
        <w:t>con</w:t>
      </w:r>
      <w:r>
        <w:rPr>
          <w:spacing w:val="-3"/>
        </w:rPr>
        <w:t xml:space="preserve"> </w:t>
      </w:r>
      <w:r>
        <w:t>anterioridad</w:t>
      </w:r>
      <w:r>
        <w:rPr>
          <w:spacing w:val="-2"/>
        </w:rPr>
        <w:t xml:space="preserve"> </w:t>
      </w:r>
      <w:r>
        <w:t>en</w:t>
      </w:r>
      <w:r>
        <w:rPr>
          <w:spacing w:val="-3"/>
        </w:rPr>
        <w:t xml:space="preserve"> </w:t>
      </w:r>
      <w:r>
        <w:t>la</w:t>
      </w:r>
      <w:r>
        <w:rPr>
          <w:spacing w:val="-2"/>
        </w:rPr>
        <w:t xml:space="preserve"> presente.</w:t>
      </w:r>
    </w:p>
    <w:p w14:paraId="3E021A14" w14:textId="77777777" w:rsidR="00A97F47" w:rsidRDefault="00A97F47">
      <w:pPr>
        <w:pStyle w:val="Textoindependiente"/>
        <w:spacing w:before="61"/>
      </w:pPr>
    </w:p>
    <w:p w14:paraId="71AF451C" w14:textId="77777777" w:rsidR="00A97F47" w:rsidRDefault="00000000">
      <w:pPr>
        <w:ind w:left="142"/>
        <w:rPr>
          <w:sz w:val="20"/>
        </w:rPr>
      </w:pPr>
      <w:r>
        <w:rPr>
          <w:b/>
          <w:sz w:val="20"/>
        </w:rPr>
        <w:t>SEGUNDO.</w:t>
      </w:r>
      <w:r>
        <w:rPr>
          <w:b/>
          <w:spacing w:val="-3"/>
          <w:sz w:val="20"/>
        </w:rPr>
        <w:t xml:space="preserve"> </w:t>
      </w:r>
      <w:r>
        <w:rPr>
          <w:b/>
          <w:sz w:val="20"/>
        </w:rPr>
        <w:t xml:space="preserve">- </w:t>
      </w:r>
      <w:r>
        <w:rPr>
          <w:sz w:val="20"/>
        </w:rPr>
        <w:t>Acordar</w:t>
      </w:r>
      <w:r>
        <w:rPr>
          <w:spacing w:val="-1"/>
          <w:sz w:val="20"/>
        </w:rPr>
        <w:t xml:space="preserve"> </w:t>
      </w:r>
      <w:r>
        <w:rPr>
          <w:sz w:val="20"/>
        </w:rPr>
        <w:t xml:space="preserve">el </w:t>
      </w:r>
      <w:r>
        <w:rPr>
          <w:b/>
          <w:sz w:val="20"/>
        </w:rPr>
        <w:t>ARCHIVO</w:t>
      </w:r>
      <w:r>
        <w:rPr>
          <w:b/>
          <w:spacing w:val="-1"/>
          <w:sz w:val="20"/>
        </w:rPr>
        <w:t xml:space="preserve"> </w:t>
      </w:r>
      <w:r>
        <w:rPr>
          <w:sz w:val="20"/>
        </w:rPr>
        <w:t xml:space="preserve">del </w:t>
      </w:r>
      <w:r>
        <w:rPr>
          <w:spacing w:val="-2"/>
          <w:sz w:val="20"/>
        </w:rPr>
        <w:t>expediente.</w:t>
      </w:r>
    </w:p>
    <w:p w14:paraId="6BFB26D3" w14:textId="77777777" w:rsidR="00A97F47" w:rsidRDefault="00A97F47">
      <w:pPr>
        <w:pStyle w:val="Textoindependiente"/>
        <w:spacing w:before="32" w:after="1"/>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A97F47" w14:paraId="3AD4E2E0" w14:textId="77777777">
        <w:trPr>
          <w:trHeight w:val="689"/>
        </w:trPr>
        <w:tc>
          <w:tcPr>
            <w:tcW w:w="9062" w:type="dxa"/>
            <w:gridSpan w:val="2"/>
            <w:tcBorders>
              <w:left w:val="single" w:sz="4" w:space="0" w:color="CCCCCC"/>
              <w:bottom w:val="single" w:sz="8" w:space="0" w:color="CCCCCC"/>
              <w:right w:val="single" w:sz="4" w:space="0" w:color="CCCCCC"/>
            </w:tcBorders>
            <w:shd w:val="clear" w:color="auto" w:fill="F3F3F3"/>
          </w:tcPr>
          <w:p w14:paraId="1D0D5CF9" w14:textId="77777777" w:rsidR="00A97F47" w:rsidRDefault="00000000">
            <w:pPr>
              <w:pStyle w:val="TableParagraph"/>
              <w:spacing w:before="83"/>
              <w:rPr>
                <w:b/>
                <w:sz w:val="20"/>
              </w:rPr>
            </w:pPr>
            <w:r>
              <w:rPr>
                <w:b/>
                <w:sz w:val="20"/>
              </w:rPr>
              <w:t>Desestimación</w:t>
            </w:r>
            <w:r>
              <w:rPr>
                <w:b/>
                <w:spacing w:val="10"/>
                <w:sz w:val="20"/>
              </w:rPr>
              <w:t xml:space="preserve"> </w:t>
            </w:r>
            <w:r>
              <w:rPr>
                <w:b/>
                <w:sz w:val="20"/>
              </w:rPr>
              <w:t>de</w:t>
            </w:r>
            <w:r>
              <w:rPr>
                <w:b/>
                <w:spacing w:val="10"/>
                <w:sz w:val="20"/>
              </w:rPr>
              <w:t xml:space="preserve"> </w:t>
            </w:r>
            <w:r>
              <w:rPr>
                <w:b/>
                <w:sz w:val="20"/>
              </w:rPr>
              <w:t>la</w:t>
            </w:r>
            <w:r>
              <w:rPr>
                <w:b/>
                <w:spacing w:val="10"/>
                <w:sz w:val="20"/>
              </w:rPr>
              <w:t xml:space="preserve"> </w:t>
            </w:r>
            <w:r>
              <w:rPr>
                <w:b/>
                <w:sz w:val="20"/>
              </w:rPr>
              <w:t>reclamación</w:t>
            </w:r>
            <w:r>
              <w:rPr>
                <w:b/>
                <w:spacing w:val="10"/>
                <w:sz w:val="20"/>
              </w:rPr>
              <w:t xml:space="preserve"> </w:t>
            </w:r>
            <w:r>
              <w:rPr>
                <w:b/>
                <w:sz w:val="20"/>
              </w:rPr>
              <w:t>de</w:t>
            </w:r>
            <w:r>
              <w:rPr>
                <w:b/>
                <w:spacing w:val="10"/>
                <w:sz w:val="20"/>
              </w:rPr>
              <w:t xml:space="preserve"> </w:t>
            </w:r>
            <w:r>
              <w:rPr>
                <w:b/>
                <w:sz w:val="20"/>
              </w:rPr>
              <w:t>responsabilidad</w:t>
            </w:r>
            <w:r>
              <w:rPr>
                <w:b/>
                <w:spacing w:val="10"/>
                <w:sz w:val="20"/>
              </w:rPr>
              <w:t xml:space="preserve"> </w:t>
            </w:r>
            <w:r>
              <w:rPr>
                <w:b/>
                <w:sz w:val="20"/>
              </w:rPr>
              <w:t>de</w:t>
            </w:r>
            <w:r>
              <w:rPr>
                <w:b/>
                <w:spacing w:val="10"/>
                <w:sz w:val="20"/>
              </w:rPr>
              <w:t xml:space="preserve"> </w:t>
            </w:r>
            <w:r>
              <w:rPr>
                <w:b/>
                <w:sz w:val="20"/>
              </w:rPr>
              <w:t>daños</w:t>
            </w:r>
            <w:r>
              <w:rPr>
                <w:b/>
                <w:spacing w:val="10"/>
                <w:sz w:val="20"/>
              </w:rPr>
              <w:t xml:space="preserve"> </w:t>
            </w:r>
            <w:r>
              <w:rPr>
                <w:b/>
                <w:sz w:val="20"/>
              </w:rPr>
              <w:t>y</w:t>
            </w:r>
            <w:r>
              <w:rPr>
                <w:b/>
                <w:spacing w:val="10"/>
                <w:sz w:val="20"/>
              </w:rPr>
              <w:t xml:space="preserve"> </w:t>
            </w:r>
            <w:r>
              <w:rPr>
                <w:b/>
                <w:sz w:val="20"/>
              </w:rPr>
              <w:t>perjuicios</w:t>
            </w:r>
            <w:r>
              <w:rPr>
                <w:b/>
                <w:spacing w:val="10"/>
                <w:sz w:val="20"/>
              </w:rPr>
              <w:t xml:space="preserve"> </w:t>
            </w:r>
            <w:r>
              <w:rPr>
                <w:b/>
                <w:sz w:val="20"/>
              </w:rPr>
              <w:t>formulada</w:t>
            </w:r>
            <w:r>
              <w:rPr>
                <w:b/>
                <w:spacing w:val="10"/>
                <w:sz w:val="20"/>
              </w:rPr>
              <w:t xml:space="preserve"> </w:t>
            </w:r>
            <w:r>
              <w:rPr>
                <w:b/>
                <w:sz w:val="20"/>
              </w:rPr>
              <w:t>por</w:t>
            </w:r>
            <w:r>
              <w:rPr>
                <w:b/>
                <w:spacing w:val="10"/>
                <w:sz w:val="20"/>
              </w:rPr>
              <w:t xml:space="preserve"> </w:t>
            </w:r>
            <w:r>
              <w:rPr>
                <w:b/>
                <w:spacing w:val="-5"/>
                <w:sz w:val="20"/>
              </w:rPr>
              <w:t>D.</w:t>
            </w:r>
          </w:p>
          <w:p w14:paraId="24B47AB9" w14:textId="77777777" w:rsidR="00A97F47" w:rsidRDefault="00000000">
            <w:pPr>
              <w:pStyle w:val="TableParagraph"/>
              <w:spacing w:before="55"/>
              <w:rPr>
                <w:b/>
                <w:sz w:val="20"/>
              </w:rPr>
            </w:pPr>
            <w:r>
              <w:rPr>
                <w:b/>
                <w:sz w:val="20"/>
              </w:rPr>
              <w:t xml:space="preserve">C.N.R. </w:t>
            </w:r>
            <w:proofErr w:type="spellStart"/>
            <w:r>
              <w:rPr>
                <w:b/>
                <w:sz w:val="20"/>
              </w:rPr>
              <w:t>Expte</w:t>
            </w:r>
            <w:proofErr w:type="spellEnd"/>
            <w:r>
              <w:rPr>
                <w:b/>
                <w:sz w:val="20"/>
              </w:rPr>
              <w:t xml:space="preserve">. </w:t>
            </w:r>
            <w:r>
              <w:rPr>
                <w:b/>
                <w:spacing w:val="-2"/>
                <w:sz w:val="20"/>
              </w:rPr>
              <w:t>9933/2024.</w:t>
            </w:r>
          </w:p>
        </w:tc>
      </w:tr>
      <w:tr w:rsidR="00A97F47" w14:paraId="4885FEF4" w14:textId="77777777">
        <w:trPr>
          <w:trHeight w:val="403"/>
        </w:trPr>
        <w:tc>
          <w:tcPr>
            <w:tcW w:w="1877" w:type="dxa"/>
            <w:tcBorders>
              <w:top w:val="single" w:sz="8" w:space="0" w:color="CCCCCC"/>
              <w:left w:val="single" w:sz="4" w:space="0" w:color="CCCCCC"/>
            </w:tcBorders>
          </w:tcPr>
          <w:p w14:paraId="141072C9" w14:textId="77777777" w:rsidR="00A97F47" w:rsidRDefault="00000000">
            <w:pPr>
              <w:pStyle w:val="TableParagraph"/>
              <w:spacing w:before="79"/>
              <w:rPr>
                <w:b/>
                <w:sz w:val="20"/>
              </w:rPr>
            </w:pPr>
            <w:r>
              <w:rPr>
                <w:b/>
                <w:spacing w:val="-2"/>
                <w:sz w:val="20"/>
              </w:rPr>
              <w:t>Favorable</w:t>
            </w:r>
          </w:p>
        </w:tc>
        <w:tc>
          <w:tcPr>
            <w:tcW w:w="7185" w:type="dxa"/>
            <w:tcBorders>
              <w:top w:val="single" w:sz="8" w:space="0" w:color="CCCCCC"/>
              <w:right w:val="single" w:sz="4" w:space="0" w:color="CCCCCC"/>
            </w:tcBorders>
          </w:tcPr>
          <w:p w14:paraId="56104077"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792BBCB" w14:textId="77777777" w:rsidR="00A97F47" w:rsidRDefault="00A97F47">
      <w:pPr>
        <w:pStyle w:val="Textoindependiente"/>
        <w:spacing w:before="145"/>
      </w:pPr>
    </w:p>
    <w:p w14:paraId="333B3CD4" w14:textId="77777777" w:rsidR="00A97F47"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29961F1" w14:textId="77777777" w:rsidR="00A97F47" w:rsidRDefault="00A97F47">
      <w:pPr>
        <w:pStyle w:val="Textoindependiente"/>
        <w:spacing w:before="61"/>
        <w:rPr>
          <w:b/>
        </w:rPr>
      </w:pPr>
    </w:p>
    <w:p w14:paraId="514F149F" w14:textId="4F54D1FA" w:rsidR="00A97F47" w:rsidRDefault="00000000">
      <w:pPr>
        <w:spacing w:line="297" w:lineRule="auto"/>
        <w:ind w:left="142" w:right="1133"/>
        <w:jc w:val="both"/>
        <w:rPr>
          <w:sz w:val="20"/>
        </w:rPr>
      </w:pPr>
      <w:r>
        <w:rPr>
          <w:b/>
          <w:sz w:val="20"/>
        </w:rPr>
        <w:t>PRIMERO</w:t>
      </w:r>
      <w:r>
        <w:rPr>
          <w:sz w:val="20"/>
        </w:rPr>
        <w:t xml:space="preserve">. - Tiene entrada en el Registro General del Ayuntamiento de Las Rozas de Madrid escrito presentado por </w:t>
      </w:r>
      <w:r w:rsidRPr="004C5FF2">
        <w:rPr>
          <w:bCs/>
          <w:sz w:val="20"/>
        </w:rPr>
        <w:t xml:space="preserve">D. </w:t>
      </w:r>
      <w:r w:rsidR="004C5FF2" w:rsidRPr="004C5FF2">
        <w:rPr>
          <w:bCs/>
          <w:sz w:val="20"/>
        </w:rPr>
        <w:t>C.N.R.</w:t>
      </w:r>
      <w:r w:rsidRPr="004C5FF2">
        <w:rPr>
          <w:bCs/>
          <w:sz w:val="20"/>
        </w:rPr>
        <w:t>,</w:t>
      </w:r>
      <w:r>
        <w:rPr>
          <w:sz w:val="20"/>
        </w:rPr>
        <w:t xml:space="preserve"> con fecha de registro de entrada 9 de mayo de 2023 y número 13575, por los supuestos daños sufridos debido a: </w:t>
      </w:r>
      <w:r>
        <w:rPr>
          <w:i/>
          <w:sz w:val="20"/>
        </w:rPr>
        <w:t xml:space="preserve">"(…) en la calle (Pocito de las Nieves </w:t>
      </w:r>
      <w:proofErr w:type="spellStart"/>
      <w:r>
        <w:rPr>
          <w:i/>
          <w:sz w:val="20"/>
        </w:rPr>
        <w:t>Nº</w:t>
      </w:r>
      <w:proofErr w:type="spellEnd"/>
      <w:r>
        <w:rPr>
          <w:i/>
          <w:spacing w:val="40"/>
          <w:sz w:val="20"/>
        </w:rPr>
        <w:t xml:space="preserve"> </w:t>
      </w:r>
      <w:r>
        <w:rPr>
          <w:i/>
          <w:sz w:val="20"/>
        </w:rPr>
        <w:t>39</w:t>
      </w:r>
      <w:r>
        <w:rPr>
          <w:i/>
          <w:spacing w:val="21"/>
          <w:sz w:val="20"/>
        </w:rPr>
        <w:t xml:space="preserve"> </w:t>
      </w:r>
      <w:r>
        <w:rPr>
          <w:i/>
          <w:sz w:val="20"/>
        </w:rPr>
        <w:t>/</w:t>
      </w:r>
      <w:r>
        <w:rPr>
          <w:i/>
          <w:spacing w:val="21"/>
          <w:sz w:val="20"/>
        </w:rPr>
        <w:t xml:space="preserve"> </w:t>
      </w:r>
      <w:r>
        <w:rPr>
          <w:i/>
          <w:sz w:val="20"/>
        </w:rPr>
        <w:t>Navacerrada</w:t>
      </w:r>
      <w:r>
        <w:rPr>
          <w:i/>
          <w:spacing w:val="21"/>
          <w:sz w:val="20"/>
        </w:rPr>
        <w:t xml:space="preserve"> </w:t>
      </w:r>
      <w:proofErr w:type="spellStart"/>
      <w:r>
        <w:rPr>
          <w:i/>
          <w:sz w:val="20"/>
        </w:rPr>
        <w:t>Nº</w:t>
      </w:r>
      <w:proofErr w:type="spellEnd"/>
      <w:r>
        <w:rPr>
          <w:i/>
          <w:spacing w:val="21"/>
          <w:sz w:val="20"/>
        </w:rPr>
        <w:t xml:space="preserve"> </w:t>
      </w:r>
      <w:r>
        <w:rPr>
          <w:i/>
          <w:sz w:val="20"/>
        </w:rPr>
        <w:t>5),</w:t>
      </w:r>
      <w:r>
        <w:rPr>
          <w:i/>
          <w:spacing w:val="21"/>
          <w:sz w:val="20"/>
        </w:rPr>
        <w:t xml:space="preserve"> </w:t>
      </w:r>
      <w:r>
        <w:rPr>
          <w:i/>
          <w:sz w:val="20"/>
        </w:rPr>
        <w:t>en</w:t>
      </w:r>
      <w:r>
        <w:rPr>
          <w:i/>
          <w:spacing w:val="21"/>
          <w:sz w:val="20"/>
        </w:rPr>
        <w:t xml:space="preserve"> </w:t>
      </w:r>
      <w:r>
        <w:rPr>
          <w:i/>
          <w:sz w:val="20"/>
        </w:rPr>
        <w:t>esa</w:t>
      </w:r>
      <w:r>
        <w:rPr>
          <w:i/>
          <w:spacing w:val="21"/>
          <w:sz w:val="20"/>
        </w:rPr>
        <w:t xml:space="preserve"> </w:t>
      </w:r>
      <w:r>
        <w:rPr>
          <w:i/>
          <w:sz w:val="20"/>
        </w:rPr>
        <w:t>misma</w:t>
      </w:r>
      <w:r>
        <w:rPr>
          <w:i/>
          <w:spacing w:val="21"/>
          <w:sz w:val="20"/>
        </w:rPr>
        <w:t xml:space="preserve"> </w:t>
      </w:r>
      <w:r>
        <w:rPr>
          <w:i/>
          <w:sz w:val="20"/>
        </w:rPr>
        <w:t>esquina</w:t>
      </w:r>
      <w:r>
        <w:rPr>
          <w:i/>
          <w:spacing w:val="21"/>
          <w:sz w:val="20"/>
        </w:rPr>
        <w:t xml:space="preserve"> </w:t>
      </w:r>
      <w:r>
        <w:rPr>
          <w:i/>
          <w:sz w:val="20"/>
        </w:rPr>
        <w:t>pisé</w:t>
      </w:r>
      <w:r>
        <w:rPr>
          <w:i/>
          <w:spacing w:val="21"/>
          <w:sz w:val="20"/>
        </w:rPr>
        <w:t xml:space="preserve"> </w:t>
      </w:r>
      <w:r>
        <w:rPr>
          <w:i/>
          <w:sz w:val="20"/>
        </w:rPr>
        <w:t>una</w:t>
      </w:r>
      <w:r>
        <w:rPr>
          <w:i/>
          <w:spacing w:val="21"/>
          <w:sz w:val="20"/>
        </w:rPr>
        <w:t xml:space="preserve"> </w:t>
      </w:r>
      <w:r>
        <w:rPr>
          <w:i/>
          <w:sz w:val="20"/>
        </w:rPr>
        <w:t>alcantarilla</w:t>
      </w:r>
      <w:r>
        <w:rPr>
          <w:i/>
          <w:spacing w:val="21"/>
          <w:sz w:val="20"/>
        </w:rPr>
        <w:t xml:space="preserve"> </w:t>
      </w:r>
      <w:r>
        <w:rPr>
          <w:i/>
          <w:sz w:val="20"/>
        </w:rPr>
        <w:t>y</w:t>
      </w:r>
      <w:r>
        <w:rPr>
          <w:i/>
          <w:spacing w:val="21"/>
          <w:sz w:val="20"/>
        </w:rPr>
        <w:t xml:space="preserve"> </w:t>
      </w:r>
      <w:r>
        <w:rPr>
          <w:i/>
          <w:sz w:val="20"/>
        </w:rPr>
        <w:t>se</w:t>
      </w:r>
      <w:r>
        <w:rPr>
          <w:i/>
          <w:spacing w:val="21"/>
          <w:sz w:val="20"/>
        </w:rPr>
        <w:t xml:space="preserve"> </w:t>
      </w:r>
      <w:r>
        <w:rPr>
          <w:i/>
          <w:sz w:val="20"/>
        </w:rPr>
        <w:t>rompió</w:t>
      </w:r>
      <w:r>
        <w:rPr>
          <w:i/>
          <w:spacing w:val="21"/>
          <w:sz w:val="20"/>
        </w:rPr>
        <w:t xml:space="preserve"> </w:t>
      </w:r>
      <w:r>
        <w:rPr>
          <w:i/>
          <w:sz w:val="20"/>
        </w:rPr>
        <w:t>ya</w:t>
      </w:r>
      <w:r>
        <w:rPr>
          <w:i/>
          <w:spacing w:val="21"/>
          <w:sz w:val="20"/>
        </w:rPr>
        <w:t xml:space="preserve"> </w:t>
      </w:r>
      <w:r>
        <w:rPr>
          <w:i/>
          <w:sz w:val="20"/>
        </w:rPr>
        <w:t>que</w:t>
      </w:r>
      <w:r>
        <w:rPr>
          <w:i/>
          <w:spacing w:val="21"/>
          <w:sz w:val="20"/>
        </w:rPr>
        <w:t xml:space="preserve"> </w:t>
      </w:r>
      <w:r>
        <w:rPr>
          <w:i/>
          <w:sz w:val="20"/>
        </w:rPr>
        <w:t>estaba</w:t>
      </w:r>
      <w:r>
        <w:rPr>
          <w:i/>
          <w:spacing w:val="21"/>
          <w:sz w:val="20"/>
        </w:rPr>
        <w:t xml:space="preserve"> </w:t>
      </w:r>
      <w:r>
        <w:rPr>
          <w:i/>
          <w:sz w:val="20"/>
        </w:rPr>
        <w:t xml:space="preserve">en mal estado. La policía nacional acudió e hizo fotos (…) Solicita: Bonificación por los daños, se me rompió la zapatilla y la pantalla del móvil más los días que estado de baja en casa”, </w:t>
      </w:r>
      <w:r>
        <w:rPr>
          <w:sz w:val="20"/>
        </w:rPr>
        <w:t>solicitando indemnización por importe de 165,00 €.</w:t>
      </w:r>
    </w:p>
    <w:p w14:paraId="61D6E8D6" w14:textId="77777777" w:rsidR="00A97F47" w:rsidRDefault="00A97F47">
      <w:pPr>
        <w:pStyle w:val="Textoindependiente"/>
        <w:spacing w:before="3"/>
      </w:pPr>
    </w:p>
    <w:p w14:paraId="0CAF38C1" w14:textId="77777777" w:rsidR="00A97F47" w:rsidRDefault="00000000">
      <w:pPr>
        <w:spacing w:line="295" w:lineRule="auto"/>
        <w:ind w:left="142" w:right="1133"/>
        <w:jc w:val="both"/>
        <w:rPr>
          <w:i/>
          <w:sz w:val="20"/>
        </w:rPr>
      </w:pPr>
      <w:r>
        <w:rPr>
          <w:b/>
          <w:sz w:val="20"/>
        </w:rPr>
        <w:t>SEGUNDO</w:t>
      </w:r>
      <w:r>
        <w:rPr>
          <w:sz w:val="20"/>
        </w:rPr>
        <w:t>. – Consta en el expediente Informe sobre intervención de Patrulla, redactado por la</w:t>
      </w:r>
      <w:r>
        <w:rPr>
          <w:spacing w:val="40"/>
          <w:sz w:val="20"/>
        </w:rPr>
        <w:t xml:space="preserve"> </w:t>
      </w:r>
      <w:r>
        <w:rPr>
          <w:sz w:val="20"/>
        </w:rPr>
        <w:t>Policía Local, del tenor literal siguiente: “</w:t>
      </w:r>
      <w:r>
        <w:rPr>
          <w:i/>
          <w:sz w:val="20"/>
        </w:rPr>
        <w:t xml:space="preserve">A Vd. Informa los agentes que suscriben, que se recibe comunicado de emisora central informando </w:t>
      </w:r>
      <w:proofErr w:type="gramStart"/>
      <w:r>
        <w:rPr>
          <w:i/>
          <w:sz w:val="20"/>
        </w:rPr>
        <w:t>que</w:t>
      </w:r>
      <w:proofErr w:type="gramEnd"/>
      <w:r>
        <w:rPr>
          <w:i/>
          <w:sz w:val="20"/>
        </w:rPr>
        <w:t xml:space="preserve"> en la Calle Navacerrada con Avenida Pocito de las Nieves, al parecer una persona se ha caído, con motivo de una rejilla de alcantarillado en mal estado.</w:t>
      </w:r>
    </w:p>
    <w:p w14:paraId="392103E1" w14:textId="77777777" w:rsidR="00A97F47" w:rsidRDefault="00A97F47">
      <w:pPr>
        <w:pStyle w:val="Textoindependiente"/>
        <w:spacing w:before="8"/>
        <w:rPr>
          <w:i/>
        </w:rPr>
      </w:pPr>
    </w:p>
    <w:p w14:paraId="429E9851" w14:textId="77777777" w:rsidR="00A97F47" w:rsidRDefault="00000000">
      <w:pPr>
        <w:spacing w:line="292" w:lineRule="auto"/>
        <w:ind w:left="142" w:right="1134"/>
        <w:jc w:val="both"/>
        <w:rPr>
          <w:i/>
          <w:sz w:val="20"/>
        </w:rPr>
      </w:pPr>
      <w:r>
        <w:rPr>
          <w:i/>
          <w:sz w:val="20"/>
        </w:rPr>
        <w:t>Personados en el lugar, observamos al abajo filiado tendido en el suelo, auxiliado por otros viandantes, refiriendo un fuerte dolor en el tobillo.</w:t>
      </w:r>
    </w:p>
    <w:p w14:paraId="59464380" w14:textId="77777777" w:rsidR="00A97F47" w:rsidRDefault="00A97F47">
      <w:pPr>
        <w:pStyle w:val="Textoindependiente"/>
        <w:spacing w:before="9"/>
        <w:rPr>
          <w:i/>
        </w:rPr>
      </w:pPr>
    </w:p>
    <w:p w14:paraId="77986ACD" w14:textId="77777777" w:rsidR="00A97F47" w:rsidRDefault="00000000">
      <w:pPr>
        <w:spacing w:before="1" w:line="292" w:lineRule="auto"/>
        <w:ind w:left="142" w:right="1133"/>
        <w:jc w:val="both"/>
        <w:rPr>
          <w:i/>
          <w:sz w:val="20"/>
        </w:rPr>
      </w:pPr>
      <w:r>
        <w:rPr>
          <w:i/>
          <w:sz w:val="20"/>
        </w:rPr>
        <w:t>Nos informa que se ha tropezado con la citada rejilla, siendo necesaria la presencia de SUMMA. Finalmente, es trasladado al centro médico por una vecina, informando a emisora central que ya no</w:t>
      </w:r>
      <w:r>
        <w:rPr>
          <w:i/>
          <w:spacing w:val="40"/>
          <w:sz w:val="20"/>
        </w:rPr>
        <w:t xml:space="preserve"> </w:t>
      </w:r>
      <w:r>
        <w:rPr>
          <w:i/>
          <w:sz w:val="20"/>
        </w:rPr>
        <w:t>es necesario el recurso sanitario.</w:t>
      </w:r>
    </w:p>
    <w:p w14:paraId="2D462A7E" w14:textId="77777777" w:rsidR="00A97F47" w:rsidRDefault="00A97F47">
      <w:pPr>
        <w:pStyle w:val="Textoindependiente"/>
        <w:spacing w:before="9"/>
        <w:rPr>
          <w:i/>
        </w:rPr>
      </w:pPr>
    </w:p>
    <w:p w14:paraId="77D8EC87" w14:textId="77777777" w:rsidR="00A97F47" w:rsidRDefault="00000000">
      <w:pPr>
        <w:spacing w:line="292" w:lineRule="auto"/>
        <w:ind w:left="142" w:right="1134"/>
        <w:jc w:val="both"/>
        <w:rPr>
          <w:i/>
          <w:sz w:val="20"/>
        </w:rPr>
      </w:pPr>
      <w:r>
        <w:rPr>
          <w:i/>
          <w:sz w:val="20"/>
        </w:rPr>
        <w:t>Los actuantes observan que la rejilla del alcantarillado se encuentra en mal estado, suelta, desnivelada, coincidiendo con la versión facilitada por el requirente, por lo que procede a señalizar la zona convenientemente.</w:t>
      </w:r>
    </w:p>
    <w:p w14:paraId="57F6DF31" w14:textId="77777777" w:rsidR="00A97F47" w:rsidRDefault="00A97F47">
      <w:pPr>
        <w:pStyle w:val="Textoindependiente"/>
        <w:spacing w:before="10"/>
        <w:rPr>
          <w:i/>
        </w:rPr>
      </w:pPr>
    </w:p>
    <w:p w14:paraId="34DD4739" w14:textId="04084FF2" w:rsidR="00A97F47" w:rsidRDefault="00000000">
      <w:pPr>
        <w:ind w:left="142"/>
        <w:rPr>
          <w:i/>
          <w:sz w:val="20"/>
        </w:rPr>
      </w:pPr>
      <w:r>
        <w:rPr>
          <w:i/>
          <w:sz w:val="20"/>
        </w:rPr>
        <w:t>Se</w:t>
      </w:r>
      <w:r>
        <w:rPr>
          <w:i/>
          <w:spacing w:val="-5"/>
          <w:sz w:val="20"/>
        </w:rPr>
        <w:t xml:space="preserve"> </w:t>
      </w:r>
      <w:r>
        <w:rPr>
          <w:i/>
          <w:sz w:val="20"/>
        </w:rPr>
        <w:t>adjunta</w:t>
      </w:r>
      <w:r>
        <w:rPr>
          <w:i/>
          <w:spacing w:val="-5"/>
          <w:sz w:val="20"/>
        </w:rPr>
        <w:t xml:space="preserve"> </w:t>
      </w:r>
      <w:r>
        <w:rPr>
          <w:i/>
          <w:sz w:val="20"/>
        </w:rPr>
        <w:t>reportaje</w:t>
      </w:r>
      <w:r>
        <w:rPr>
          <w:i/>
          <w:spacing w:val="-5"/>
          <w:sz w:val="20"/>
        </w:rPr>
        <w:t xml:space="preserve"> </w:t>
      </w:r>
      <w:r>
        <w:rPr>
          <w:i/>
          <w:spacing w:val="-2"/>
          <w:sz w:val="20"/>
        </w:rPr>
        <w:t>fotográfico</w:t>
      </w:r>
      <w:r w:rsidR="004C5FF2">
        <w:rPr>
          <w:i/>
          <w:spacing w:val="-2"/>
          <w:sz w:val="20"/>
        </w:rPr>
        <w:t>.</w:t>
      </w:r>
    </w:p>
    <w:p w14:paraId="2802292E" w14:textId="77777777" w:rsidR="00A97F47" w:rsidRDefault="00A97F47">
      <w:pPr>
        <w:rPr>
          <w:i/>
          <w:sz w:val="20"/>
        </w:rPr>
        <w:sectPr w:rsidR="00A97F47">
          <w:pgSz w:w="11910" w:h="16840"/>
          <w:pgMar w:top="1260" w:right="282" w:bottom="1260" w:left="1275" w:header="225" w:footer="1060" w:gutter="0"/>
          <w:cols w:space="720"/>
        </w:sectPr>
      </w:pPr>
    </w:p>
    <w:p w14:paraId="75F28A85" w14:textId="77777777" w:rsidR="00A97F47" w:rsidRDefault="00A97F47">
      <w:pPr>
        <w:pStyle w:val="Textoindependiente"/>
        <w:spacing w:before="117"/>
        <w:rPr>
          <w:i/>
        </w:rPr>
      </w:pPr>
    </w:p>
    <w:p w14:paraId="74B91516" w14:textId="77777777" w:rsidR="00A97F47" w:rsidRDefault="00000000">
      <w:pPr>
        <w:pStyle w:val="Textoindependiente"/>
        <w:ind w:left="187"/>
      </w:pPr>
      <w:r>
        <w:rPr>
          <w:noProof/>
        </w:rPr>
        <w:drawing>
          <wp:inline distT="0" distB="0" distL="0" distR="0" wp14:anchorId="462B85A9" wp14:editId="0EB38175">
            <wp:extent cx="5372100" cy="2847975"/>
            <wp:effectExtent l="0" t="0" r="0" b="0"/>
            <wp:docPr id="578" name="Image 5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8" name="Image 578"/>
                    <pic:cNvPicPr/>
                  </pic:nvPicPr>
                  <pic:blipFill>
                    <a:blip r:embed="rId92" cstate="print"/>
                    <a:stretch>
                      <a:fillRect/>
                    </a:stretch>
                  </pic:blipFill>
                  <pic:spPr>
                    <a:xfrm>
                      <a:off x="0" y="0"/>
                      <a:ext cx="5372100" cy="2847975"/>
                    </a:xfrm>
                    <a:prstGeom prst="rect">
                      <a:avLst/>
                    </a:prstGeom>
                  </pic:spPr>
                </pic:pic>
              </a:graphicData>
            </a:graphic>
          </wp:inline>
        </w:drawing>
      </w:r>
    </w:p>
    <w:p w14:paraId="7B6AE819" w14:textId="77777777" w:rsidR="00A97F47" w:rsidRDefault="00A97F47">
      <w:pPr>
        <w:pStyle w:val="Textoindependiente"/>
        <w:spacing w:before="108"/>
        <w:rPr>
          <w:i/>
        </w:rPr>
      </w:pPr>
    </w:p>
    <w:p w14:paraId="4F56F1B4" w14:textId="4DEFAE83" w:rsidR="00A97F47" w:rsidRDefault="00000000">
      <w:pPr>
        <w:ind w:left="142"/>
        <w:rPr>
          <w:i/>
          <w:sz w:val="20"/>
        </w:rPr>
      </w:pPr>
      <w:r>
        <w:rPr>
          <w:i/>
          <w:noProof/>
          <w:sz w:val="20"/>
        </w:rPr>
        <mc:AlternateContent>
          <mc:Choice Requires="wps">
            <w:drawing>
              <wp:anchor distT="0" distB="0" distL="0" distR="0" simplePos="0" relativeHeight="251727360" behindDoc="0" locked="0" layoutInCell="1" allowOverlap="1" wp14:anchorId="177A2FE9" wp14:editId="229EBA44">
                <wp:simplePos x="0" y="0"/>
                <wp:positionH relativeFrom="page">
                  <wp:posOffset>6807090</wp:posOffset>
                </wp:positionH>
                <wp:positionV relativeFrom="paragraph">
                  <wp:posOffset>-1265006</wp:posOffset>
                </wp:positionV>
                <wp:extent cx="419734" cy="3187065"/>
                <wp:effectExtent l="0" t="0" r="0" b="0"/>
                <wp:wrapNone/>
                <wp:docPr id="579" name="Textbox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14385DC"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734E4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77A2FE9" id="Textbox 579" o:spid="_x0000_s1295" type="#_x0000_t202" style="position:absolute;left:0;text-align:left;margin-left:536pt;margin-top:-99.6pt;width:33.05pt;height:250.95pt;z-index:251727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9PSowEAADM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" filled="f" stroked="f">
                <v:textbox style="layout-flow:vertical;mso-layout-flow-alt:bottom-to-top" inset="0,0,0,0">
                  <w:txbxContent>
                    <w:p w14:paraId="714385DC"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6734E4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rPr>
          <w:i/>
          <w:spacing w:val="-4"/>
          <w:sz w:val="20"/>
        </w:rPr>
        <w:t>(…)”</w:t>
      </w:r>
      <w:r w:rsidR="004C5FF2">
        <w:rPr>
          <w:i/>
          <w:spacing w:val="-4"/>
          <w:sz w:val="20"/>
        </w:rPr>
        <w:t>.</w:t>
      </w:r>
    </w:p>
    <w:p w14:paraId="55837283" w14:textId="77777777" w:rsidR="00A97F47" w:rsidRDefault="00A97F47">
      <w:pPr>
        <w:pStyle w:val="Textoindependiente"/>
        <w:spacing w:before="61"/>
        <w:rPr>
          <w:i/>
        </w:rPr>
      </w:pPr>
    </w:p>
    <w:p w14:paraId="2ECCE98D" w14:textId="3C919837" w:rsidR="00A97F47" w:rsidRDefault="00000000">
      <w:pPr>
        <w:pStyle w:val="Textoindependiente"/>
        <w:spacing w:line="292" w:lineRule="auto"/>
        <w:ind w:left="142" w:right="1133"/>
        <w:jc w:val="both"/>
      </w:pPr>
      <w:r>
        <w:rPr>
          <w:b/>
        </w:rPr>
        <w:t>TERCERO</w:t>
      </w:r>
      <w:r>
        <w:t xml:space="preserve">. – Con fecha 14 de mayo de 2024, se registra en el Registro General de Entrada del Ayuntamiento de Las Rozas de Madrid el escrito </w:t>
      </w:r>
      <w:proofErr w:type="spellStart"/>
      <w:r>
        <w:t>nº</w:t>
      </w:r>
      <w:proofErr w:type="spellEnd"/>
      <w:r>
        <w:t xml:space="preserve"> 2024-E-RC-8111, mediante el cual se aporta documentación adicional en respuesta al requerimiento de subsanación y mejora de la</w:t>
      </w:r>
      <w:r>
        <w:rPr>
          <w:spacing w:val="40"/>
        </w:rPr>
        <w:t xml:space="preserve"> </w:t>
      </w:r>
      <w:r>
        <w:t xml:space="preserve">documentación presentada. Dicho requerimiento es cumplimentado por </w:t>
      </w:r>
      <w:r w:rsidR="005E6939">
        <w:t xml:space="preserve">D. </w:t>
      </w:r>
      <w:r>
        <w:t>Germán Antonio Núñez Martín, acreditado como representante del interesado.</w:t>
      </w:r>
    </w:p>
    <w:p w14:paraId="06289786" w14:textId="77777777" w:rsidR="00A97F47" w:rsidRDefault="00A97F47">
      <w:pPr>
        <w:pStyle w:val="Textoindependiente"/>
        <w:spacing w:before="13"/>
      </w:pPr>
    </w:p>
    <w:p w14:paraId="5E49A63A" w14:textId="77777777" w:rsidR="00A97F47" w:rsidRDefault="00000000">
      <w:pPr>
        <w:pStyle w:val="Textoindependiente"/>
        <w:spacing w:before="1" w:line="295" w:lineRule="auto"/>
        <w:ind w:left="142" w:right="1134"/>
        <w:jc w:val="both"/>
      </w:pPr>
      <w:r>
        <w:rPr>
          <w:b/>
        </w:rPr>
        <w:t>CUARTO</w:t>
      </w:r>
      <w:r>
        <w:t>. - Consta incorporado al expediente Informe suscrito por el Ingeniero de Caminos</w:t>
      </w:r>
      <w:r>
        <w:rPr>
          <w:spacing w:val="40"/>
        </w:rPr>
        <w:t xml:space="preserve"> </w:t>
      </w:r>
      <w:r>
        <w:t xml:space="preserve">municipal, de la </w:t>
      </w:r>
      <w:proofErr w:type="gramStart"/>
      <w:r>
        <w:t>Concejalía</w:t>
      </w:r>
      <w:proofErr w:type="gramEnd"/>
      <w:r>
        <w:t xml:space="preserve"> de Medio Ambiente y Servicios a la Ciudad, de fecha 22 de agosto de 2024, del tenor literal siguiente:</w:t>
      </w:r>
    </w:p>
    <w:p w14:paraId="4A7AE1E7" w14:textId="77777777" w:rsidR="00A97F47" w:rsidRDefault="00A97F47">
      <w:pPr>
        <w:pStyle w:val="Textoindependiente"/>
        <w:spacing w:before="5"/>
      </w:pPr>
    </w:p>
    <w:p w14:paraId="673924CC" w14:textId="77777777" w:rsidR="00A97F47" w:rsidRDefault="00000000">
      <w:pPr>
        <w:ind w:left="142"/>
        <w:jc w:val="both"/>
        <w:rPr>
          <w:i/>
          <w:sz w:val="20"/>
        </w:rPr>
      </w:pPr>
      <w:r>
        <w:rPr>
          <w:i/>
          <w:sz w:val="20"/>
        </w:rPr>
        <w:t xml:space="preserve">“INFORME </w:t>
      </w:r>
      <w:r>
        <w:rPr>
          <w:i/>
          <w:spacing w:val="-2"/>
          <w:sz w:val="20"/>
        </w:rPr>
        <w:t>TÉCNICO</w:t>
      </w:r>
    </w:p>
    <w:p w14:paraId="164583B3" w14:textId="77777777" w:rsidR="00A97F47" w:rsidRDefault="00A97F47">
      <w:pPr>
        <w:pStyle w:val="Textoindependiente"/>
        <w:spacing w:before="61"/>
        <w:rPr>
          <w:i/>
        </w:rPr>
      </w:pPr>
    </w:p>
    <w:p w14:paraId="03DA187D" w14:textId="4C22DC59" w:rsidR="00A97F47" w:rsidRDefault="00000000">
      <w:pPr>
        <w:ind w:left="142"/>
        <w:rPr>
          <w:i/>
          <w:sz w:val="20"/>
        </w:rPr>
      </w:pPr>
      <w:r>
        <w:rPr>
          <w:i/>
          <w:sz w:val="20"/>
        </w:rPr>
        <w:t>Visto</w:t>
      </w:r>
      <w:r>
        <w:rPr>
          <w:i/>
          <w:spacing w:val="28"/>
          <w:sz w:val="20"/>
        </w:rPr>
        <w:t xml:space="preserve"> </w:t>
      </w:r>
      <w:r>
        <w:rPr>
          <w:i/>
          <w:sz w:val="20"/>
        </w:rPr>
        <w:t>el</w:t>
      </w:r>
      <w:r>
        <w:rPr>
          <w:i/>
          <w:spacing w:val="29"/>
          <w:sz w:val="20"/>
        </w:rPr>
        <w:t xml:space="preserve"> </w:t>
      </w:r>
      <w:r>
        <w:rPr>
          <w:i/>
          <w:sz w:val="20"/>
        </w:rPr>
        <w:t>expediente</w:t>
      </w:r>
      <w:r>
        <w:rPr>
          <w:i/>
          <w:spacing w:val="28"/>
          <w:sz w:val="20"/>
        </w:rPr>
        <w:t xml:space="preserve"> </w:t>
      </w:r>
      <w:proofErr w:type="spellStart"/>
      <w:r>
        <w:rPr>
          <w:i/>
          <w:sz w:val="20"/>
        </w:rPr>
        <w:t>nº</w:t>
      </w:r>
      <w:proofErr w:type="spellEnd"/>
      <w:r>
        <w:rPr>
          <w:i/>
          <w:spacing w:val="29"/>
          <w:sz w:val="20"/>
        </w:rPr>
        <w:t xml:space="preserve"> </w:t>
      </w:r>
      <w:r>
        <w:rPr>
          <w:i/>
          <w:sz w:val="20"/>
        </w:rPr>
        <w:t>9933/2024,</w:t>
      </w:r>
      <w:r>
        <w:rPr>
          <w:i/>
          <w:spacing w:val="28"/>
          <w:sz w:val="20"/>
        </w:rPr>
        <w:t xml:space="preserve"> </w:t>
      </w:r>
      <w:r>
        <w:rPr>
          <w:i/>
          <w:sz w:val="20"/>
        </w:rPr>
        <w:t>sobre</w:t>
      </w:r>
      <w:r>
        <w:rPr>
          <w:i/>
          <w:spacing w:val="29"/>
          <w:sz w:val="20"/>
        </w:rPr>
        <w:t xml:space="preserve"> </w:t>
      </w:r>
      <w:r>
        <w:rPr>
          <w:i/>
          <w:sz w:val="20"/>
        </w:rPr>
        <w:t>caída</w:t>
      </w:r>
      <w:r>
        <w:rPr>
          <w:i/>
          <w:spacing w:val="29"/>
          <w:sz w:val="20"/>
        </w:rPr>
        <w:t xml:space="preserve"> </w:t>
      </w:r>
      <w:r>
        <w:rPr>
          <w:i/>
          <w:sz w:val="20"/>
        </w:rPr>
        <w:t>en</w:t>
      </w:r>
      <w:r>
        <w:rPr>
          <w:i/>
          <w:spacing w:val="28"/>
          <w:sz w:val="20"/>
        </w:rPr>
        <w:t xml:space="preserve"> </w:t>
      </w:r>
      <w:r>
        <w:rPr>
          <w:i/>
          <w:sz w:val="20"/>
        </w:rPr>
        <w:t>vía</w:t>
      </w:r>
      <w:r>
        <w:rPr>
          <w:i/>
          <w:spacing w:val="29"/>
          <w:sz w:val="20"/>
        </w:rPr>
        <w:t xml:space="preserve"> </w:t>
      </w:r>
      <w:r>
        <w:rPr>
          <w:i/>
          <w:sz w:val="20"/>
        </w:rPr>
        <w:t>pública,</w:t>
      </w:r>
      <w:r>
        <w:rPr>
          <w:i/>
          <w:spacing w:val="28"/>
          <w:sz w:val="20"/>
        </w:rPr>
        <w:t xml:space="preserve"> </w:t>
      </w:r>
      <w:r>
        <w:rPr>
          <w:i/>
          <w:sz w:val="20"/>
        </w:rPr>
        <w:t>en</w:t>
      </w:r>
      <w:r>
        <w:rPr>
          <w:i/>
          <w:spacing w:val="29"/>
          <w:sz w:val="20"/>
        </w:rPr>
        <w:t xml:space="preserve"> </w:t>
      </w:r>
      <w:r>
        <w:rPr>
          <w:i/>
          <w:sz w:val="20"/>
        </w:rPr>
        <w:t>la</w:t>
      </w:r>
      <w:r>
        <w:rPr>
          <w:i/>
          <w:spacing w:val="29"/>
          <w:sz w:val="20"/>
        </w:rPr>
        <w:t xml:space="preserve"> </w:t>
      </w:r>
      <w:r>
        <w:rPr>
          <w:i/>
          <w:sz w:val="20"/>
        </w:rPr>
        <w:t>calle</w:t>
      </w:r>
      <w:r>
        <w:rPr>
          <w:i/>
          <w:spacing w:val="28"/>
          <w:sz w:val="20"/>
        </w:rPr>
        <w:t xml:space="preserve"> </w:t>
      </w:r>
      <w:r>
        <w:rPr>
          <w:i/>
          <w:sz w:val="20"/>
        </w:rPr>
        <w:t>Pocito</w:t>
      </w:r>
      <w:r>
        <w:rPr>
          <w:i/>
          <w:spacing w:val="29"/>
          <w:sz w:val="20"/>
        </w:rPr>
        <w:t xml:space="preserve"> </w:t>
      </w:r>
      <w:r>
        <w:rPr>
          <w:i/>
          <w:sz w:val="20"/>
        </w:rPr>
        <w:t>de</w:t>
      </w:r>
      <w:r>
        <w:rPr>
          <w:i/>
          <w:spacing w:val="28"/>
          <w:sz w:val="20"/>
        </w:rPr>
        <w:t xml:space="preserve"> </w:t>
      </w:r>
      <w:r>
        <w:rPr>
          <w:i/>
          <w:sz w:val="20"/>
        </w:rPr>
        <w:t>las</w:t>
      </w:r>
      <w:r>
        <w:rPr>
          <w:i/>
          <w:spacing w:val="29"/>
          <w:sz w:val="20"/>
        </w:rPr>
        <w:t xml:space="preserve"> </w:t>
      </w:r>
      <w:r>
        <w:rPr>
          <w:i/>
          <w:sz w:val="20"/>
        </w:rPr>
        <w:t>Nieves</w:t>
      </w:r>
      <w:r>
        <w:rPr>
          <w:i/>
          <w:spacing w:val="29"/>
          <w:sz w:val="20"/>
        </w:rPr>
        <w:t xml:space="preserve"> </w:t>
      </w:r>
      <w:r>
        <w:rPr>
          <w:i/>
          <w:spacing w:val="-5"/>
          <w:sz w:val="20"/>
        </w:rPr>
        <w:t>39</w:t>
      </w:r>
    </w:p>
    <w:p w14:paraId="60EA1833" w14:textId="78A424C0" w:rsidR="00A97F47" w:rsidRDefault="00000000">
      <w:pPr>
        <w:spacing w:before="50" w:line="292" w:lineRule="auto"/>
        <w:ind w:left="142" w:right="1133"/>
        <w:jc w:val="both"/>
        <w:rPr>
          <w:i/>
          <w:sz w:val="20"/>
        </w:rPr>
      </w:pPr>
      <w:r>
        <w:rPr>
          <w:i/>
          <w:sz w:val="20"/>
        </w:rPr>
        <w:t xml:space="preserve">/Navacerrada 5., el 4 de mayo de 2023, incoado a petición de D. </w:t>
      </w:r>
      <w:r w:rsidR="005E6939">
        <w:rPr>
          <w:i/>
          <w:sz w:val="20"/>
        </w:rPr>
        <w:t>C.N.R.</w:t>
      </w:r>
      <w:r>
        <w:rPr>
          <w:i/>
          <w:sz w:val="20"/>
        </w:rPr>
        <w:t>, y tras revisar</w:t>
      </w:r>
      <w:r>
        <w:rPr>
          <w:i/>
          <w:spacing w:val="40"/>
          <w:sz w:val="20"/>
        </w:rPr>
        <w:t xml:space="preserve"> </w:t>
      </w:r>
      <w:r>
        <w:rPr>
          <w:i/>
          <w:sz w:val="20"/>
        </w:rPr>
        <w:t>la documentación contenida en el mismo, en concreto:</w:t>
      </w:r>
    </w:p>
    <w:p w14:paraId="0FAF3D7D" w14:textId="77777777" w:rsidR="00A97F47" w:rsidRDefault="00A97F47">
      <w:pPr>
        <w:pStyle w:val="Textoindependiente"/>
        <w:spacing w:before="10"/>
        <w:rPr>
          <w:i/>
        </w:rPr>
      </w:pPr>
    </w:p>
    <w:p w14:paraId="50D69989" w14:textId="77777777" w:rsidR="00A97F47" w:rsidRDefault="00000000">
      <w:pPr>
        <w:spacing w:line="292" w:lineRule="auto"/>
        <w:ind w:left="142" w:right="1134"/>
        <w:jc w:val="both"/>
        <w:rPr>
          <w:i/>
          <w:sz w:val="20"/>
        </w:rPr>
      </w:pPr>
      <w:r>
        <w:rPr>
          <w:i/>
          <w:sz w:val="20"/>
        </w:rPr>
        <w:t xml:space="preserve">Documentación aportada por el interesado el 9/05/2023, con Registro General de Entrada en el Ayuntamiento </w:t>
      </w:r>
      <w:proofErr w:type="spellStart"/>
      <w:r>
        <w:rPr>
          <w:i/>
          <w:sz w:val="20"/>
        </w:rPr>
        <w:t>Nº</w:t>
      </w:r>
      <w:proofErr w:type="spellEnd"/>
      <w:r>
        <w:rPr>
          <w:i/>
          <w:sz w:val="20"/>
        </w:rPr>
        <w:t xml:space="preserve"> 13575.</w:t>
      </w:r>
    </w:p>
    <w:p w14:paraId="53CCEE4A" w14:textId="77777777" w:rsidR="00A97F47" w:rsidRDefault="00A97F47">
      <w:pPr>
        <w:pStyle w:val="Textoindependiente"/>
        <w:spacing w:before="10"/>
        <w:rPr>
          <w:i/>
        </w:rPr>
      </w:pPr>
    </w:p>
    <w:p w14:paraId="77DE7EB2" w14:textId="77777777" w:rsidR="00A97F47" w:rsidRDefault="00000000">
      <w:pPr>
        <w:ind w:left="142"/>
        <w:rPr>
          <w:i/>
          <w:sz w:val="20"/>
        </w:rPr>
      </w:pPr>
      <w:r>
        <w:rPr>
          <w:i/>
          <w:sz w:val="20"/>
        </w:rPr>
        <w:t>Se</w:t>
      </w:r>
      <w:r>
        <w:rPr>
          <w:i/>
          <w:spacing w:val="-3"/>
          <w:sz w:val="20"/>
        </w:rPr>
        <w:t xml:space="preserve"> </w:t>
      </w:r>
      <w:r>
        <w:rPr>
          <w:i/>
          <w:sz w:val="20"/>
        </w:rPr>
        <w:t>informa</w:t>
      </w:r>
      <w:r>
        <w:rPr>
          <w:i/>
          <w:spacing w:val="-3"/>
          <w:sz w:val="20"/>
        </w:rPr>
        <w:t xml:space="preserve"> </w:t>
      </w:r>
      <w:r>
        <w:rPr>
          <w:i/>
          <w:sz w:val="20"/>
        </w:rPr>
        <w:t>lo</w:t>
      </w:r>
      <w:r>
        <w:rPr>
          <w:i/>
          <w:spacing w:val="-2"/>
          <w:sz w:val="20"/>
        </w:rPr>
        <w:t xml:space="preserve"> siguiente:</w:t>
      </w:r>
    </w:p>
    <w:p w14:paraId="2DAF6F7F" w14:textId="77777777" w:rsidR="00A97F47" w:rsidRDefault="00A97F47">
      <w:pPr>
        <w:pStyle w:val="Textoindependiente"/>
        <w:spacing w:before="61"/>
        <w:rPr>
          <w:i/>
        </w:rPr>
      </w:pPr>
    </w:p>
    <w:p w14:paraId="3E55264A" w14:textId="77777777" w:rsidR="00A97F47" w:rsidRDefault="00000000">
      <w:pPr>
        <w:ind w:left="142"/>
        <w:rPr>
          <w:i/>
          <w:sz w:val="20"/>
        </w:rPr>
      </w:pPr>
      <w:r>
        <w:rPr>
          <w:i/>
          <w:sz w:val="20"/>
        </w:rPr>
        <w:t>En</w:t>
      </w:r>
      <w:r>
        <w:rPr>
          <w:i/>
          <w:spacing w:val="-5"/>
          <w:sz w:val="20"/>
        </w:rPr>
        <w:t xml:space="preserve"> </w:t>
      </w:r>
      <w:r>
        <w:rPr>
          <w:i/>
          <w:sz w:val="20"/>
        </w:rPr>
        <w:t>el</w:t>
      </w:r>
      <w:r>
        <w:rPr>
          <w:i/>
          <w:spacing w:val="-3"/>
          <w:sz w:val="20"/>
        </w:rPr>
        <w:t xml:space="preserve"> </w:t>
      </w:r>
      <w:r>
        <w:rPr>
          <w:i/>
          <w:sz w:val="20"/>
        </w:rPr>
        <w:t>lugar</w:t>
      </w:r>
      <w:r>
        <w:rPr>
          <w:i/>
          <w:spacing w:val="-2"/>
          <w:sz w:val="20"/>
        </w:rPr>
        <w:t xml:space="preserve"> </w:t>
      </w:r>
      <w:r>
        <w:rPr>
          <w:i/>
          <w:sz w:val="20"/>
        </w:rPr>
        <w:t>de</w:t>
      </w:r>
      <w:r>
        <w:rPr>
          <w:i/>
          <w:spacing w:val="-3"/>
          <w:sz w:val="20"/>
        </w:rPr>
        <w:t xml:space="preserve"> </w:t>
      </w:r>
      <w:r>
        <w:rPr>
          <w:i/>
          <w:sz w:val="20"/>
        </w:rPr>
        <w:t>los</w:t>
      </w:r>
      <w:r>
        <w:rPr>
          <w:i/>
          <w:spacing w:val="-2"/>
          <w:sz w:val="20"/>
        </w:rPr>
        <w:t xml:space="preserve"> </w:t>
      </w:r>
      <w:r>
        <w:rPr>
          <w:i/>
          <w:sz w:val="20"/>
        </w:rPr>
        <w:t>hechos</w:t>
      </w:r>
      <w:r>
        <w:rPr>
          <w:i/>
          <w:spacing w:val="-3"/>
          <w:sz w:val="20"/>
        </w:rPr>
        <w:t xml:space="preserve"> </w:t>
      </w:r>
      <w:r>
        <w:rPr>
          <w:i/>
          <w:sz w:val="20"/>
        </w:rPr>
        <w:t>se</w:t>
      </w:r>
      <w:r>
        <w:rPr>
          <w:i/>
          <w:spacing w:val="-2"/>
          <w:sz w:val="20"/>
        </w:rPr>
        <w:t xml:space="preserve"> </w:t>
      </w:r>
      <w:r>
        <w:rPr>
          <w:i/>
          <w:sz w:val="20"/>
        </w:rPr>
        <w:t>encuentra</w:t>
      </w:r>
      <w:r>
        <w:rPr>
          <w:i/>
          <w:spacing w:val="-3"/>
          <w:sz w:val="20"/>
        </w:rPr>
        <w:t xml:space="preserve"> </w:t>
      </w:r>
      <w:r>
        <w:rPr>
          <w:i/>
          <w:sz w:val="20"/>
        </w:rPr>
        <w:t>un</w:t>
      </w:r>
      <w:r>
        <w:rPr>
          <w:i/>
          <w:spacing w:val="-2"/>
          <w:sz w:val="20"/>
        </w:rPr>
        <w:t xml:space="preserve"> </w:t>
      </w:r>
      <w:r>
        <w:rPr>
          <w:i/>
          <w:sz w:val="20"/>
        </w:rPr>
        <w:t>sumidero</w:t>
      </w:r>
      <w:r>
        <w:rPr>
          <w:i/>
          <w:spacing w:val="-3"/>
          <w:sz w:val="20"/>
        </w:rPr>
        <w:t xml:space="preserve"> </w:t>
      </w:r>
      <w:r>
        <w:rPr>
          <w:i/>
          <w:sz w:val="20"/>
        </w:rPr>
        <w:t>de</w:t>
      </w:r>
      <w:r>
        <w:rPr>
          <w:i/>
          <w:spacing w:val="-2"/>
          <w:sz w:val="20"/>
        </w:rPr>
        <w:t xml:space="preserve"> </w:t>
      </w:r>
      <w:r>
        <w:rPr>
          <w:i/>
          <w:sz w:val="20"/>
        </w:rPr>
        <w:t>la</w:t>
      </w:r>
      <w:r>
        <w:rPr>
          <w:i/>
          <w:spacing w:val="-3"/>
          <w:sz w:val="20"/>
        </w:rPr>
        <w:t xml:space="preserve"> </w:t>
      </w:r>
      <w:r>
        <w:rPr>
          <w:i/>
          <w:sz w:val="20"/>
        </w:rPr>
        <w:t>red</w:t>
      </w:r>
      <w:r>
        <w:rPr>
          <w:i/>
          <w:spacing w:val="-2"/>
          <w:sz w:val="20"/>
        </w:rPr>
        <w:t xml:space="preserve"> </w:t>
      </w:r>
      <w:r>
        <w:rPr>
          <w:i/>
          <w:sz w:val="20"/>
        </w:rPr>
        <w:t>de</w:t>
      </w:r>
      <w:r>
        <w:rPr>
          <w:i/>
          <w:spacing w:val="-3"/>
          <w:sz w:val="20"/>
        </w:rPr>
        <w:t xml:space="preserve"> </w:t>
      </w:r>
      <w:r>
        <w:rPr>
          <w:i/>
          <w:sz w:val="20"/>
        </w:rPr>
        <w:t>alcantarillado</w:t>
      </w:r>
      <w:r>
        <w:rPr>
          <w:i/>
          <w:spacing w:val="-2"/>
          <w:sz w:val="20"/>
        </w:rPr>
        <w:t xml:space="preserve"> Municipal.</w:t>
      </w:r>
    </w:p>
    <w:p w14:paraId="63AAC5D7" w14:textId="77777777" w:rsidR="00A97F47" w:rsidRDefault="00A97F47">
      <w:pPr>
        <w:pStyle w:val="Textoindependiente"/>
        <w:spacing w:before="60"/>
        <w:rPr>
          <w:i/>
        </w:rPr>
      </w:pPr>
    </w:p>
    <w:p w14:paraId="2974A498" w14:textId="77777777" w:rsidR="00A97F47" w:rsidRDefault="00000000">
      <w:pPr>
        <w:spacing w:line="292" w:lineRule="auto"/>
        <w:ind w:left="142" w:right="1134"/>
        <w:jc w:val="both"/>
        <w:rPr>
          <w:i/>
          <w:sz w:val="20"/>
        </w:rPr>
      </w:pPr>
      <w:r>
        <w:rPr>
          <w:i/>
          <w:sz w:val="20"/>
        </w:rPr>
        <w:t>En base al “Convenio para la prestación del servicio de alcantarillado en el municipio de Las Rozas</w:t>
      </w:r>
      <w:r>
        <w:rPr>
          <w:i/>
          <w:spacing w:val="80"/>
          <w:sz w:val="20"/>
        </w:rPr>
        <w:t xml:space="preserve"> </w:t>
      </w:r>
      <w:r>
        <w:rPr>
          <w:i/>
          <w:sz w:val="20"/>
        </w:rPr>
        <w:t xml:space="preserve">de Madrid, entre la Comunidad de Madrid, Canal de Isabel II y el Ayuntamiento de Las Rozas de Madrid”, de fecha 25 de enero de 2012 (B.O.C.M. </w:t>
      </w:r>
      <w:proofErr w:type="spellStart"/>
      <w:r>
        <w:rPr>
          <w:i/>
          <w:sz w:val="20"/>
        </w:rPr>
        <w:t>nº</w:t>
      </w:r>
      <w:proofErr w:type="spellEnd"/>
      <w:r>
        <w:rPr>
          <w:i/>
          <w:sz w:val="20"/>
        </w:rPr>
        <w:t xml:space="preserve"> 86 de 11/04/2012), la gestión del servicio</w:t>
      </w:r>
      <w:r>
        <w:rPr>
          <w:i/>
          <w:spacing w:val="80"/>
          <w:sz w:val="20"/>
        </w:rPr>
        <w:t xml:space="preserve"> </w:t>
      </w:r>
      <w:r>
        <w:rPr>
          <w:i/>
          <w:sz w:val="20"/>
        </w:rPr>
        <w:t>gestión integral del servicio de distribución de agua de consumo humano del municipio se</w:t>
      </w:r>
      <w:r>
        <w:rPr>
          <w:i/>
          <w:spacing w:val="40"/>
          <w:sz w:val="20"/>
        </w:rPr>
        <w:t xml:space="preserve"> </w:t>
      </w:r>
      <w:r>
        <w:rPr>
          <w:i/>
          <w:sz w:val="20"/>
        </w:rPr>
        <w:t>encomienda al Canal de Isabel II (CYII).</w:t>
      </w:r>
    </w:p>
    <w:p w14:paraId="7ADB2CBD" w14:textId="77777777" w:rsidR="00A97F47" w:rsidRDefault="00A97F47">
      <w:pPr>
        <w:pStyle w:val="Textoindependiente"/>
        <w:spacing w:before="10"/>
        <w:rPr>
          <w:i/>
        </w:rPr>
      </w:pPr>
    </w:p>
    <w:p w14:paraId="4550407A" w14:textId="77777777" w:rsidR="00A97F47" w:rsidRDefault="00000000">
      <w:pPr>
        <w:spacing w:line="292" w:lineRule="auto"/>
        <w:ind w:left="142" w:right="1134"/>
        <w:jc w:val="both"/>
        <w:rPr>
          <w:i/>
          <w:sz w:val="20"/>
        </w:rPr>
      </w:pPr>
      <w:r>
        <w:rPr>
          <w:i/>
          <w:sz w:val="20"/>
        </w:rPr>
        <w:t>Dicha encomienda estipula que el CYII realizará los trabajos de explotación, mantenimiento y renovación de la red de alcantarillado municipal.</w:t>
      </w:r>
    </w:p>
    <w:p w14:paraId="32C65EDD" w14:textId="77777777" w:rsidR="00A97F47" w:rsidRDefault="00A97F47">
      <w:pPr>
        <w:spacing w:line="292" w:lineRule="auto"/>
        <w:jc w:val="both"/>
        <w:rPr>
          <w:i/>
          <w:sz w:val="20"/>
        </w:rPr>
        <w:sectPr w:rsidR="00A97F47">
          <w:pgSz w:w="11910" w:h="16840"/>
          <w:pgMar w:top="1260" w:right="282" w:bottom="1260" w:left="1275" w:header="225" w:footer="1060" w:gutter="0"/>
          <w:cols w:space="720"/>
        </w:sectPr>
      </w:pPr>
    </w:p>
    <w:p w14:paraId="7F321641" w14:textId="77777777" w:rsidR="00A97F47" w:rsidRDefault="00A97F47">
      <w:pPr>
        <w:pStyle w:val="Textoindependiente"/>
        <w:spacing w:before="77"/>
        <w:rPr>
          <w:i/>
        </w:rPr>
      </w:pPr>
    </w:p>
    <w:p w14:paraId="3F8CB0E0" w14:textId="77777777" w:rsidR="00A97F47" w:rsidRDefault="00000000">
      <w:pPr>
        <w:ind w:left="142"/>
        <w:rPr>
          <w:i/>
          <w:sz w:val="20"/>
        </w:rPr>
      </w:pPr>
      <w:r>
        <w:rPr>
          <w:i/>
          <w:sz w:val="20"/>
        </w:rPr>
        <w:t>Lo</w:t>
      </w:r>
      <w:r>
        <w:rPr>
          <w:i/>
          <w:spacing w:val="-2"/>
          <w:sz w:val="20"/>
        </w:rPr>
        <w:t xml:space="preserve"> </w:t>
      </w:r>
      <w:r>
        <w:rPr>
          <w:i/>
          <w:sz w:val="20"/>
        </w:rPr>
        <w:t>que</w:t>
      </w:r>
      <w:r>
        <w:rPr>
          <w:i/>
          <w:spacing w:val="-1"/>
          <w:sz w:val="20"/>
        </w:rPr>
        <w:t xml:space="preserve"> </w:t>
      </w:r>
      <w:r>
        <w:rPr>
          <w:i/>
          <w:sz w:val="20"/>
        </w:rPr>
        <w:t>se</w:t>
      </w:r>
      <w:r>
        <w:rPr>
          <w:i/>
          <w:spacing w:val="-1"/>
          <w:sz w:val="20"/>
        </w:rPr>
        <w:t xml:space="preserve"> </w:t>
      </w:r>
      <w:r>
        <w:rPr>
          <w:i/>
          <w:sz w:val="20"/>
        </w:rPr>
        <w:t>informa</w:t>
      </w:r>
      <w:r>
        <w:rPr>
          <w:i/>
          <w:spacing w:val="-1"/>
          <w:sz w:val="20"/>
        </w:rPr>
        <w:t xml:space="preserve"> </w:t>
      </w:r>
      <w:r>
        <w:rPr>
          <w:i/>
          <w:sz w:val="20"/>
        </w:rPr>
        <w:t>salvo</w:t>
      </w:r>
      <w:r>
        <w:rPr>
          <w:i/>
          <w:spacing w:val="-1"/>
          <w:sz w:val="20"/>
        </w:rPr>
        <w:t xml:space="preserve"> </w:t>
      </w:r>
      <w:r>
        <w:rPr>
          <w:i/>
          <w:sz w:val="20"/>
        </w:rPr>
        <w:t>error</w:t>
      </w:r>
      <w:r>
        <w:rPr>
          <w:i/>
          <w:spacing w:val="-1"/>
          <w:sz w:val="20"/>
        </w:rPr>
        <w:t xml:space="preserve"> </w:t>
      </w:r>
      <w:r>
        <w:rPr>
          <w:i/>
          <w:sz w:val="20"/>
        </w:rPr>
        <w:t>u</w:t>
      </w:r>
      <w:r>
        <w:rPr>
          <w:i/>
          <w:spacing w:val="-2"/>
          <w:sz w:val="20"/>
        </w:rPr>
        <w:t xml:space="preserve"> </w:t>
      </w:r>
      <w:r>
        <w:rPr>
          <w:i/>
          <w:sz w:val="20"/>
        </w:rPr>
        <w:t>omisión,</w:t>
      </w:r>
      <w:r>
        <w:rPr>
          <w:i/>
          <w:spacing w:val="-1"/>
          <w:sz w:val="20"/>
        </w:rPr>
        <w:t xml:space="preserve"> </w:t>
      </w:r>
      <w:r>
        <w:rPr>
          <w:i/>
          <w:sz w:val="20"/>
        </w:rPr>
        <w:t>y</w:t>
      </w:r>
      <w:r>
        <w:rPr>
          <w:i/>
          <w:spacing w:val="-1"/>
          <w:sz w:val="20"/>
        </w:rPr>
        <w:t xml:space="preserve"> </w:t>
      </w:r>
      <w:r>
        <w:rPr>
          <w:i/>
          <w:sz w:val="20"/>
        </w:rPr>
        <w:t>a</w:t>
      </w:r>
      <w:r>
        <w:rPr>
          <w:i/>
          <w:spacing w:val="-1"/>
          <w:sz w:val="20"/>
        </w:rPr>
        <w:t xml:space="preserve"> </w:t>
      </w:r>
      <w:r>
        <w:rPr>
          <w:i/>
          <w:sz w:val="20"/>
        </w:rPr>
        <w:t>los</w:t>
      </w:r>
      <w:r>
        <w:rPr>
          <w:i/>
          <w:spacing w:val="-1"/>
          <w:sz w:val="20"/>
        </w:rPr>
        <w:t xml:space="preserve"> </w:t>
      </w:r>
      <w:r>
        <w:rPr>
          <w:i/>
          <w:sz w:val="20"/>
        </w:rPr>
        <w:t>efectos</w:t>
      </w:r>
      <w:r>
        <w:rPr>
          <w:i/>
          <w:spacing w:val="-1"/>
          <w:sz w:val="20"/>
        </w:rPr>
        <w:t xml:space="preserve"> </w:t>
      </w:r>
      <w:r>
        <w:rPr>
          <w:i/>
          <w:spacing w:val="-2"/>
          <w:sz w:val="20"/>
        </w:rPr>
        <w:t>oportunos.”</w:t>
      </w:r>
    </w:p>
    <w:p w14:paraId="136A658F" w14:textId="77777777" w:rsidR="00A97F47" w:rsidRDefault="00A97F47">
      <w:pPr>
        <w:pStyle w:val="Textoindependiente"/>
        <w:spacing w:before="61"/>
        <w:rPr>
          <w:i/>
        </w:rPr>
      </w:pPr>
    </w:p>
    <w:p w14:paraId="73C6CCCD" w14:textId="3E6666A8" w:rsidR="00A97F47" w:rsidRDefault="00000000">
      <w:pPr>
        <w:pStyle w:val="Textoindependiente"/>
        <w:spacing w:line="297" w:lineRule="auto"/>
        <w:ind w:left="142" w:right="1133"/>
        <w:jc w:val="both"/>
      </w:pPr>
      <w:r>
        <w:rPr>
          <w:b/>
        </w:rPr>
        <w:t>QUINTO</w:t>
      </w:r>
      <w:r>
        <w:t>.</w:t>
      </w:r>
      <w:r>
        <w:rPr>
          <w:spacing w:val="40"/>
        </w:rPr>
        <w:t xml:space="preserve"> </w:t>
      </w:r>
      <w:r>
        <w:t>–</w:t>
      </w:r>
      <w:r>
        <w:rPr>
          <w:spacing w:val="40"/>
        </w:rPr>
        <w:t xml:space="preserve"> </w:t>
      </w:r>
      <w:r>
        <w:t>En</w:t>
      </w:r>
      <w:r>
        <w:rPr>
          <w:spacing w:val="40"/>
        </w:rPr>
        <w:t xml:space="preserve"> </w:t>
      </w:r>
      <w:r>
        <w:t>fecha</w:t>
      </w:r>
      <w:r>
        <w:rPr>
          <w:spacing w:val="40"/>
        </w:rPr>
        <w:t xml:space="preserve"> </w:t>
      </w:r>
      <w:r>
        <w:t>8</w:t>
      </w:r>
      <w:r>
        <w:rPr>
          <w:spacing w:val="40"/>
        </w:rPr>
        <w:t xml:space="preserve"> </w:t>
      </w:r>
      <w:r>
        <w:t>de</w:t>
      </w:r>
      <w:r>
        <w:rPr>
          <w:spacing w:val="40"/>
        </w:rPr>
        <w:t xml:space="preserve"> </w:t>
      </w:r>
      <w:r>
        <w:t>enero</w:t>
      </w:r>
      <w:r>
        <w:rPr>
          <w:spacing w:val="40"/>
        </w:rPr>
        <w:t xml:space="preserve"> </w:t>
      </w:r>
      <w:r>
        <w:t>de</w:t>
      </w:r>
      <w:r>
        <w:rPr>
          <w:spacing w:val="40"/>
        </w:rPr>
        <w:t xml:space="preserve"> </w:t>
      </w:r>
      <w:r>
        <w:t>2025,</w:t>
      </w:r>
      <w:r>
        <w:rPr>
          <w:spacing w:val="40"/>
        </w:rPr>
        <w:t xml:space="preserve"> </w:t>
      </w:r>
      <w:r>
        <w:t>MAPFRE</w:t>
      </w:r>
      <w:r>
        <w:rPr>
          <w:spacing w:val="40"/>
        </w:rPr>
        <w:t xml:space="preserve"> </w:t>
      </w:r>
      <w:r>
        <w:t>España,</w:t>
      </w:r>
      <w:r>
        <w:rPr>
          <w:spacing w:val="40"/>
        </w:rPr>
        <w:t xml:space="preserve"> </w:t>
      </w:r>
      <w:r>
        <w:t>Aseguradora</w:t>
      </w:r>
      <w:r>
        <w:rPr>
          <w:spacing w:val="40"/>
        </w:rPr>
        <w:t xml:space="preserve"> </w:t>
      </w:r>
      <w:r>
        <w:t>Municipal,</w:t>
      </w:r>
      <w:r>
        <w:rPr>
          <w:spacing w:val="40"/>
        </w:rPr>
        <w:t xml:space="preserve"> </w:t>
      </w:r>
      <w:r>
        <w:t xml:space="preserve">presenta escrito en contestación al </w:t>
      </w:r>
      <w:r w:rsidR="005E6939">
        <w:t>t</w:t>
      </w:r>
      <w:r>
        <w:t xml:space="preserve">rámite de </w:t>
      </w:r>
      <w:r w:rsidR="005E6939">
        <w:t>a</w:t>
      </w:r>
      <w:r>
        <w:t>udiencia remitido, cuyo contenido se transcribe a continuación:</w:t>
      </w:r>
    </w:p>
    <w:p w14:paraId="2CABDAF8" w14:textId="77777777" w:rsidR="00A97F47" w:rsidRDefault="00A97F47">
      <w:pPr>
        <w:pStyle w:val="Textoindependiente"/>
        <w:spacing w:before="4"/>
      </w:pPr>
    </w:p>
    <w:p w14:paraId="57FC37BB" w14:textId="77777777" w:rsidR="00A97F47" w:rsidRDefault="00000000">
      <w:pPr>
        <w:spacing w:line="292" w:lineRule="auto"/>
        <w:ind w:left="142" w:right="1133"/>
        <w:jc w:val="both"/>
        <w:rPr>
          <w:i/>
          <w:sz w:val="20"/>
        </w:rPr>
      </w:pPr>
      <w:r>
        <w:rPr>
          <w:i/>
          <w:sz w:val="20"/>
        </w:rPr>
        <w:t>“En relación con el asunto de referencia, revisada la documentación aportada, no apreciamos responsabilidad del Ayuntamiento asegurado.</w:t>
      </w:r>
    </w:p>
    <w:p w14:paraId="01F2E065" w14:textId="77777777" w:rsidR="00A97F47" w:rsidRDefault="00A97F47">
      <w:pPr>
        <w:pStyle w:val="Textoindependiente"/>
        <w:spacing w:before="10"/>
        <w:rPr>
          <w:i/>
        </w:rPr>
      </w:pPr>
    </w:p>
    <w:p w14:paraId="5D9745E7" w14:textId="77777777" w:rsidR="00A97F47" w:rsidRDefault="00000000">
      <w:pPr>
        <w:spacing w:line="292" w:lineRule="auto"/>
        <w:ind w:left="142" w:right="1133"/>
        <w:jc w:val="both"/>
        <w:rPr>
          <w:i/>
          <w:sz w:val="20"/>
        </w:rPr>
      </w:pPr>
      <w:r>
        <w:rPr>
          <w:i/>
          <w:noProof/>
          <w:sz w:val="20"/>
        </w:rPr>
        <mc:AlternateContent>
          <mc:Choice Requires="wps">
            <w:drawing>
              <wp:anchor distT="0" distB="0" distL="0" distR="0" simplePos="0" relativeHeight="251728384" behindDoc="0" locked="0" layoutInCell="1" allowOverlap="1" wp14:anchorId="7C311F86" wp14:editId="3E5C8564">
                <wp:simplePos x="0" y="0"/>
                <wp:positionH relativeFrom="page">
                  <wp:posOffset>6807090</wp:posOffset>
                </wp:positionH>
                <wp:positionV relativeFrom="paragraph">
                  <wp:posOffset>472718</wp:posOffset>
                </wp:positionV>
                <wp:extent cx="419734" cy="3187065"/>
                <wp:effectExtent l="0" t="0" r="0" b="0"/>
                <wp:wrapNone/>
                <wp:docPr id="581" name="Textbox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2B6F70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2FA8B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C311F86" id="Textbox 581" o:spid="_x0000_s1296" type="#_x0000_t202" style="position:absolute;left:0;text-align:left;margin-left:536pt;margin-top:37.2pt;width:33.05pt;height:250.95pt;z-index:251728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0kipAEAADMDAAAOAAAAZHJzL2Uyb0RvYy54bWysUlGPEyEQfjfxPxDeLdtevd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" filled="f" stroked="f">
                <v:textbox style="layout-flow:vertical;mso-layout-flow-alt:bottom-to-top" inset="0,0,0,0">
                  <w:txbxContent>
                    <w:p w14:paraId="62B6F70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2FA8B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rPr>
          <w:i/>
          <w:sz w:val="20"/>
        </w:rPr>
        <w:t>De acuerdo con el Informe Técnico confeccionado por el Ingeniero de Caminos Municipal, habida cuenta</w:t>
      </w:r>
      <w:r>
        <w:rPr>
          <w:i/>
          <w:spacing w:val="27"/>
          <w:sz w:val="20"/>
        </w:rPr>
        <w:t xml:space="preserve"> </w:t>
      </w:r>
      <w:r>
        <w:rPr>
          <w:i/>
          <w:sz w:val="20"/>
        </w:rPr>
        <w:t>que</w:t>
      </w:r>
      <w:r>
        <w:rPr>
          <w:i/>
          <w:spacing w:val="27"/>
          <w:sz w:val="20"/>
        </w:rPr>
        <w:t xml:space="preserve"> </w:t>
      </w:r>
      <w:r>
        <w:rPr>
          <w:i/>
          <w:sz w:val="20"/>
        </w:rPr>
        <w:t>existe</w:t>
      </w:r>
      <w:r>
        <w:rPr>
          <w:i/>
          <w:spacing w:val="27"/>
          <w:sz w:val="20"/>
        </w:rPr>
        <w:t xml:space="preserve"> </w:t>
      </w:r>
      <w:r>
        <w:rPr>
          <w:i/>
          <w:sz w:val="20"/>
        </w:rPr>
        <w:t>un</w:t>
      </w:r>
      <w:r>
        <w:rPr>
          <w:i/>
          <w:spacing w:val="27"/>
          <w:sz w:val="20"/>
        </w:rPr>
        <w:t xml:space="preserve"> </w:t>
      </w:r>
      <w:r>
        <w:rPr>
          <w:i/>
          <w:sz w:val="20"/>
        </w:rPr>
        <w:t>Convenio</w:t>
      </w:r>
      <w:r>
        <w:rPr>
          <w:i/>
          <w:spacing w:val="27"/>
          <w:sz w:val="20"/>
        </w:rPr>
        <w:t xml:space="preserve"> </w:t>
      </w:r>
      <w:r>
        <w:rPr>
          <w:i/>
          <w:sz w:val="20"/>
        </w:rPr>
        <w:t>para</w:t>
      </w:r>
      <w:r>
        <w:rPr>
          <w:i/>
          <w:spacing w:val="27"/>
          <w:sz w:val="20"/>
        </w:rPr>
        <w:t xml:space="preserve"> </w:t>
      </w:r>
      <w:r>
        <w:rPr>
          <w:i/>
          <w:sz w:val="20"/>
        </w:rPr>
        <w:t>la</w:t>
      </w:r>
      <w:r>
        <w:rPr>
          <w:i/>
          <w:spacing w:val="27"/>
          <w:sz w:val="20"/>
        </w:rPr>
        <w:t xml:space="preserve"> </w:t>
      </w:r>
      <w:r>
        <w:rPr>
          <w:i/>
          <w:sz w:val="20"/>
        </w:rPr>
        <w:t>prestación</w:t>
      </w:r>
      <w:r>
        <w:rPr>
          <w:i/>
          <w:spacing w:val="27"/>
          <w:sz w:val="20"/>
        </w:rPr>
        <w:t xml:space="preserve"> </w:t>
      </w:r>
      <w:r>
        <w:rPr>
          <w:i/>
          <w:sz w:val="20"/>
        </w:rPr>
        <w:t>del</w:t>
      </w:r>
      <w:r>
        <w:rPr>
          <w:i/>
          <w:spacing w:val="27"/>
          <w:sz w:val="20"/>
        </w:rPr>
        <w:t xml:space="preserve"> </w:t>
      </w:r>
      <w:r>
        <w:rPr>
          <w:i/>
          <w:sz w:val="20"/>
        </w:rPr>
        <w:t>servicio</w:t>
      </w:r>
      <w:r>
        <w:rPr>
          <w:i/>
          <w:spacing w:val="27"/>
          <w:sz w:val="20"/>
        </w:rPr>
        <w:t xml:space="preserve"> </w:t>
      </w:r>
      <w:r>
        <w:rPr>
          <w:i/>
          <w:sz w:val="20"/>
        </w:rPr>
        <w:t>de</w:t>
      </w:r>
      <w:r>
        <w:rPr>
          <w:i/>
          <w:spacing w:val="27"/>
          <w:sz w:val="20"/>
        </w:rPr>
        <w:t xml:space="preserve"> </w:t>
      </w:r>
      <w:r>
        <w:rPr>
          <w:i/>
          <w:sz w:val="20"/>
        </w:rPr>
        <w:t>alcantarillado</w:t>
      </w:r>
      <w:r>
        <w:rPr>
          <w:i/>
          <w:spacing w:val="27"/>
          <w:sz w:val="20"/>
        </w:rPr>
        <w:t xml:space="preserve"> </w:t>
      </w:r>
      <w:r>
        <w:rPr>
          <w:i/>
          <w:sz w:val="20"/>
        </w:rPr>
        <w:t>en</w:t>
      </w:r>
      <w:r>
        <w:rPr>
          <w:i/>
          <w:spacing w:val="27"/>
          <w:sz w:val="20"/>
        </w:rPr>
        <w:t xml:space="preserve"> </w:t>
      </w:r>
      <w:r>
        <w:rPr>
          <w:i/>
          <w:sz w:val="20"/>
        </w:rPr>
        <w:t>el</w:t>
      </w:r>
      <w:r>
        <w:rPr>
          <w:i/>
          <w:spacing w:val="27"/>
          <w:sz w:val="20"/>
        </w:rPr>
        <w:t xml:space="preserve"> </w:t>
      </w:r>
      <w:r>
        <w:rPr>
          <w:i/>
          <w:sz w:val="20"/>
        </w:rPr>
        <w:t>municipio</w:t>
      </w:r>
      <w:r>
        <w:rPr>
          <w:i/>
          <w:spacing w:val="27"/>
          <w:sz w:val="20"/>
        </w:rPr>
        <w:t xml:space="preserve"> </w:t>
      </w:r>
      <w:r>
        <w:rPr>
          <w:i/>
          <w:sz w:val="20"/>
        </w:rPr>
        <w:t>de Las Rozas de Madrid, entre la Comunidad de Madrid, Canal de Isabel II y el Ayuntamiento de Las Rozas de Madrid, la gestión del servicio de distribución de agua de consumo humano del municipio</w:t>
      </w:r>
      <w:r>
        <w:rPr>
          <w:i/>
          <w:spacing w:val="80"/>
          <w:sz w:val="20"/>
        </w:rPr>
        <w:t xml:space="preserve"> </w:t>
      </w:r>
      <w:r>
        <w:rPr>
          <w:i/>
          <w:sz w:val="20"/>
        </w:rPr>
        <w:t>se encomienda al Canal de Isabel II, siendo este al que le corresponde por lo tanto los trabajos de explotación, mantenimiento y renovación de la red de alcantarillado municipal.”</w:t>
      </w:r>
    </w:p>
    <w:p w14:paraId="0F618624" w14:textId="77777777" w:rsidR="00A97F47" w:rsidRDefault="00A97F47">
      <w:pPr>
        <w:pStyle w:val="Textoindependiente"/>
        <w:spacing w:before="10"/>
        <w:rPr>
          <w:i/>
        </w:rPr>
      </w:pPr>
    </w:p>
    <w:p w14:paraId="2B63C7AE" w14:textId="68F92198" w:rsidR="00A97F47" w:rsidRDefault="00000000">
      <w:pPr>
        <w:pStyle w:val="Textoindependiente"/>
        <w:spacing w:line="295" w:lineRule="auto"/>
        <w:ind w:left="142" w:right="1134"/>
        <w:jc w:val="both"/>
      </w:pPr>
      <w:r>
        <w:rPr>
          <w:b/>
        </w:rPr>
        <w:t>SEXTO</w:t>
      </w:r>
      <w:r>
        <w:t xml:space="preserve">. - Con fecha 10 de abril de 2025, D. Germán Antonio Núñez Martín acepta la notificación disponible en la Dirección Electrónica Habilitada Única, mediante la cual se le concedía </w:t>
      </w:r>
      <w:r w:rsidR="005E6939">
        <w:t>t</w:t>
      </w:r>
      <w:r>
        <w:t xml:space="preserve">rámite de </w:t>
      </w:r>
      <w:r w:rsidR="005E6939">
        <w:t>a</w:t>
      </w:r>
      <w:r>
        <w:t>udiencia sin que conste, hasta la fecha, la presentación de más documentación en el expediente.</w:t>
      </w:r>
    </w:p>
    <w:p w14:paraId="2DF02552" w14:textId="77777777" w:rsidR="00A97F47" w:rsidRDefault="00A97F47">
      <w:pPr>
        <w:pStyle w:val="Textoindependiente"/>
        <w:spacing w:before="6"/>
      </w:pPr>
    </w:p>
    <w:p w14:paraId="70D47CB9" w14:textId="77777777" w:rsidR="00A97F47" w:rsidRDefault="00000000">
      <w:pPr>
        <w:pStyle w:val="Textoindependiente"/>
        <w:spacing w:before="1" w:line="295" w:lineRule="auto"/>
        <w:ind w:left="142" w:right="1134"/>
        <w:jc w:val="both"/>
      </w:pPr>
      <w:r>
        <w:rPr>
          <w:b/>
        </w:rPr>
        <w:t xml:space="preserve">VISTA </w:t>
      </w:r>
      <w:r>
        <w:t>la siguiente normativa aplicable: La Ley 39/2015, de 1 de octubre, de Procedimiento Administrativo Común de las Administraciones Públicas; la Ley 7/1985, de 2 de abril, reguladora de</w:t>
      </w:r>
      <w:r>
        <w:rPr>
          <w:spacing w:val="40"/>
        </w:rPr>
        <w:t xml:space="preserve"> </w:t>
      </w:r>
      <w:r>
        <w:t>las Bases del Régimen Local (en adelante, LRBRL), y demás disposiciones generales y/o de concordante aplicación, y de conformidad con los siguientes:</w:t>
      </w:r>
    </w:p>
    <w:p w14:paraId="22C1BF6B" w14:textId="77777777" w:rsidR="00A97F47" w:rsidRDefault="00A97F47">
      <w:pPr>
        <w:pStyle w:val="Textoindependiente"/>
        <w:spacing w:before="4"/>
      </w:pPr>
    </w:p>
    <w:p w14:paraId="7DD9293C" w14:textId="77777777" w:rsidR="00A97F47" w:rsidRDefault="00000000">
      <w:pPr>
        <w:pStyle w:val="Textoindependiente"/>
        <w:ind w:left="142"/>
        <w:jc w:val="both"/>
      </w:pPr>
      <w:r>
        <w:t xml:space="preserve">FUNDAMENTOS DE </w:t>
      </w:r>
      <w:r>
        <w:rPr>
          <w:spacing w:val="-2"/>
        </w:rPr>
        <w:t>DERECHO</w:t>
      </w:r>
    </w:p>
    <w:p w14:paraId="0F0FD9F0" w14:textId="77777777" w:rsidR="00A97F47" w:rsidRDefault="00A97F47">
      <w:pPr>
        <w:pStyle w:val="Textoindependiente"/>
        <w:spacing w:before="60"/>
      </w:pPr>
    </w:p>
    <w:p w14:paraId="6E287878" w14:textId="77777777" w:rsidR="00A97F47" w:rsidRDefault="00000000">
      <w:pPr>
        <w:pStyle w:val="Textoindependiente"/>
        <w:ind w:left="142"/>
      </w:pPr>
      <w:r>
        <w:t>1º.-</w:t>
      </w:r>
      <w:r>
        <w:rPr>
          <w:spacing w:val="-2"/>
        </w:rPr>
        <w:t xml:space="preserve"> </w:t>
      </w:r>
      <w:r>
        <w:t>En</w:t>
      </w:r>
      <w:r>
        <w:rPr>
          <w:spacing w:val="-2"/>
        </w:rPr>
        <w:t xml:space="preserve"> </w:t>
      </w:r>
      <w:r>
        <w:t>cuanto</w:t>
      </w:r>
      <w:r>
        <w:rPr>
          <w:spacing w:val="-2"/>
        </w:rPr>
        <w:t xml:space="preserve"> </w:t>
      </w:r>
      <w:r>
        <w:t>al</w:t>
      </w:r>
      <w:r>
        <w:rPr>
          <w:spacing w:val="-1"/>
        </w:rPr>
        <w:t xml:space="preserve"> </w:t>
      </w:r>
      <w:r>
        <w:rPr>
          <w:spacing w:val="-2"/>
        </w:rPr>
        <w:t>fondo,</w:t>
      </w:r>
    </w:p>
    <w:p w14:paraId="21A27AD9" w14:textId="77777777" w:rsidR="00A97F47" w:rsidRDefault="00A97F47">
      <w:pPr>
        <w:pStyle w:val="Textoindependiente"/>
        <w:spacing w:before="61"/>
      </w:pPr>
    </w:p>
    <w:p w14:paraId="714F95FE" w14:textId="77777777" w:rsidR="00A97F47" w:rsidRDefault="00000000">
      <w:pPr>
        <w:pStyle w:val="Textoindependiente"/>
        <w:ind w:left="142"/>
      </w:pPr>
      <w:r>
        <w:t>-Ley</w:t>
      </w:r>
      <w:r>
        <w:rPr>
          <w:spacing w:val="-2"/>
        </w:rPr>
        <w:t xml:space="preserve"> </w:t>
      </w:r>
      <w:r>
        <w:t>7/1985,</w:t>
      </w:r>
      <w:r>
        <w:rPr>
          <w:spacing w:val="-2"/>
        </w:rPr>
        <w:t xml:space="preserve"> </w:t>
      </w:r>
      <w:r>
        <w:t>de</w:t>
      </w:r>
      <w:r>
        <w:rPr>
          <w:spacing w:val="-2"/>
        </w:rPr>
        <w:t xml:space="preserve"> </w:t>
      </w:r>
      <w:r>
        <w:t>2</w:t>
      </w:r>
      <w:r>
        <w:rPr>
          <w:spacing w:val="-2"/>
        </w:rPr>
        <w:t xml:space="preserve"> </w:t>
      </w:r>
      <w:r>
        <w:t>de</w:t>
      </w:r>
      <w:r>
        <w:rPr>
          <w:spacing w:val="-1"/>
        </w:rPr>
        <w:t xml:space="preserve"> </w:t>
      </w:r>
      <w:r>
        <w:t>abril,</w:t>
      </w:r>
      <w:r>
        <w:rPr>
          <w:spacing w:val="-2"/>
        </w:rPr>
        <w:t xml:space="preserve"> </w:t>
      </w:r>
      <w:r>
        <w:t>reguladora</w:t>
      </w:r>
      <w:r>
        <w:rPr>
          <w:spacing w:val="-2"/>
        </w:rPr>
        <w:t xml:space="preserve"> </w:t>
      </w:r>
      <w:r>
        <w:t>de</w:t>
      </w:r>
      <w:r>
        <w:rPr>
          <w:spacing w:val="-2"/>
        </w:rPr>
        <w:t xml:space="preserve"> </w:t>
      </w:r>
      <w:r>
        <w:t>las</w:t>
      </w:r>
      <w:r>
        <w:rPr>
          <w:spacing w:val="-1"/>
        </w:rPr>
        <w:t xml:space="preserve"> </w:t>
      </w:r>
      <w:r>
        <w:t>bases</w:t>
      </w:r>
      <w:r>
        <w:rPr>
          <w:spacing w:val="-2"/>
        </w:rPr>
        <w:t xml:space="preserve"> </w:t>
      </w:r>
      <w:r>
        <w:t>de</w:t>
      </w:r>
      <w:r>
        <w:rPr>
          <w:spacing w:val="-2"/>
        </w:rPr>
        <w:t xml:space="preserve"> </w:t>
      </w:r>
      <w:r>
        <w:t>Régimen</w:t>
      </w:r>
      <w:r>
        <w:rPr>
          <w:spacing w:val="-2"/>
        </w:rPr>
        <w:t xml:space="preserve"> </w:t>
      </w:r>
      <w:r>
        <w:t>Local</w:t>
      </w:r>
      <w:r>
        <w:rPr>
          <w:spacing w:val="-1"/>
        </w:rPr>
        <w:t xml:space="preserve"> </w:t>
      </w:r>
      <w:r>
        <w:rPr>
          <w:spacing w:val="-2"/>
        </w:rPr>
        <w:t>(LRBRL).</w:t>
      </w:r>
    </w:p>
    <w:p w14:paraId="153A3633" w14:textId="77777777" w:rsidR="00A97F47" w:rsidRDefault="00A97F47">
      <w:pPr>
        <w:pStyle w:val="Textoindependiente"/>
        <w:spacing w:before="60"/>
      </w:pPr>
    </w:p>
    <w:p w14:paraId="753DFEFE" w14:textId="388AB3F0" w:rsidR="00A97F47" w:rsidRDefault="00000000">
      <w:pPr>
        <w:pStyle w:val="Textoindependiente"/>
        <w:spacing w:before="1" w:line="292" w:lineRule="auto"/>
        <w:ind w:left="142" w:right="1134"/>
        <w:jc w:val="both"/>
      </w:pPr>
      <w:r>
        <w:t>-Reglamento de Organización, Funcionamiento y Régimen Jurídico de las Entidades Locales, aprobado por Real Decreto 2568/1986, de 28 de noviembre (ROF).</w:t>
      </w:r>
    </w:p>
    <w:p w14:paraId="666C4684" w14:textId="77777777" w:rsidR="00A97F47" w:rsidRDefault="00A97F47">
      <w:pPr>
        <w:pStyle w:val="Textoindependiente"/>
        <w:spacing w:before="9"/>
      </w:pPr>
    </w:p>
    <w:p w14:paraId="62DA13B0" w14:textId="77777777" w:rsidR="00A97F47" w:rsidRDefault="00000000">
      <w:pPr>
        <w:pStyle w:val="Textoindependiente"/>
        <w:spacing w:line="292" w:lineRule="auto"/>
        <w:ind w:left="142" w:right="1134"/>
        <w:jc w:val="both"/>
      </w:pPr>
      <w:r>
        <w:t>-Ley 39/2015, de 1 de octubre, de Procedimiento Administrativo Común de las Administraciones Públicas (LPACAP).</w:t>
      </w:r>
    </w:p>
    <w:p w14:paraId="633229B1" w14:textId="77777777" w:rsidR="00A97F47" w:rsidRDefault="00A97F47">
      <w:pPr>
        <w:pStyle w:val="Textoindependiente"/>
        <w:spacing w:before="10"/>
      </w:pPr>
    </w:p>
    <w:p w14:paraId="16765494" w14:textId="77777777" w:rsidR="00A97F47" w:rsidRDefault="00000000">
      <w:pPr>
        <w:pStyle w:val="Textoindependiente"/>
        <w:ind w:left="142"/>
      </w:pPr>
      <w:r>
        <w:t>2º.-</w:t>
      </w:r>
      <w:r>
        <w:rPr>
          <w:spacing w:val="-6"/>
        </w:rPr>
        <w:t xml:space="preserve"> </w:t>
      </w:r>
      <w:r>
        <w:t>La</w:t>
      </w:r>
      <w:r>
        <w:rPr>
          <w:spacing w:val="-3"/>
        </w:rPr>
        <w:t xml:space="preserve"> </w:t>
      </w:r>
      <w:r>
        <w:t>competencia</w:t>
      </w:r>
      <w:r>
        <w:rPr>
          <w:spacing w:val="-4"/>
        </w:rPr>
        <w:t xml:space="preserve"> </w:t>
      </w:r>
      <w:r>
        <w:t>para</w:t>
      </w:r>
      <w:r>
        <w:rPr>
          <w:spacing w:val="-3"/>
        </w:rPr>
        <w:t xml:space="preserve"> </w:t>
      </w:r>
      <w:r>
        <w:t>la</w:t>
      </w:r>
      <w:r>
        <w:rPr>
          <w:spacing w:val="-4"/>
        </w:rPr>
        <w:t xml:space="preserve"> </w:t>
      </w:r>
      <w:r>
        <w:t>adopción</w:t>
      </w:r>
      <w:r>
        <w:rPr>
          <w:spacing w:val="-3"/>
        </w:rPr>
        <w:t xml:space="preserve"> </w:t>
      </w:r>
      <w:r>
        <w:t>el</w:t>
      </w:r>
      <w:r>
        <w:rPr>
          <w:spacing w:val="-3"/>
        </w:rPr>
        <w:t xml:space="preserve"> </w:t>
      </w:r>
      <w:r>
        <w:t>acuerdo</w:t>
      </w:r>
      <w:r>
        <w:rPr>
          <w:spacing w:val="-4"/>
        </w:rPr>
        <w:t xml:space="preserve"> </w:t>
      </w:r>
      <w:r>
        <w:t>radica</w:t>
      </w:r>
      <w:r>
        <w:rPr>
          <w:spacing w:val="-3"/>
        </w:rPr>
        <w:t xml:space="preserve"> </w:t>
      </w:r>
      <w:r>
        <w:t>en</w:t>
      </w:r>
      <w:r>
        <w:rPr>
          <w:spacing w:val="-4"/>
        </w:rPr>
        <w:t xml:space="preserve"> </w:t>
      </w:r>
      <w:r>
        <w:t>la</w:t>
      </w:r>
      <w:r>
        <w:rPr>
          <w:spacing w:val="-3"/>
        </w:rPr>
        <w:t xml:space="preserve"> </w:t>
      </w:r>
      <w:r>
        <w:t>Junta</w:t>
      </w:r>
      <w:r>
        <w:rPr>
          <w:spacing w:val="-4"/>
        </w:rPr>
        <w:t xml:space="preserve"> </w:t>
      </w:r>
      <w:r>
        <w:t>de</w:t>
      </w:r>
      <w:r>
        <w:rPr>
          <w:spacing w:val="-3"/>
        </w:rPr>
        <w:t xml:space="preserve"> </w:t>
      </w:r>
      <w:r>
        <w:t>Gobierno</w:t>
      </w:r>
      <w:r>
        <w:rPr>
          <w:spacing w:val="-3"/>
        </w:rPr>
        <w:t xml:space="preserve"> </w:t>
      </w:r>
      <w:r>
        <w:rPr>
          <w:spacing w:val="-2"/>
        </w:rPr>
        <w:t>Local.</w:t>
      </w:r>
    </w:p>
    <w:p w14:paraId="54976D1C" w14:textId="77777777" w:rsidR="00A97F47" w:rsidRDefault="00A97F47">
      <w:pPr>
        <w:pStyle w:val="Textoindependiente"/>
        <w:spacing w:before="61"/>
      </w:pPr>
    </w:p>
    <w:p w14:paraId="50419F9E" w14:textId="77777777" w:rsidR="00A97F47" w:rsidRDefault="00000000">
      <w:pPr>
        <w:pStyle w:val="Textoindependiente"/>
        <w:spacing w:line="292" w:lineRule="auto"/>
        <w:ind w:left="142" w:right="1133"/>
        <w:jc w:val="both"/>
      </w:pPr>
      <w:r>
        <w:t>3º.- De acuerdo con lo señalado, los requisitos necesarios para que exista responsabilidad</w:t>
      </w:r>
      <w:r>
        <w:rPr>
          <w:spacing w:val="80"/>
        </w:rPr>
        <w:t xml:space="preserve"> </w:t>
      </w:r>
      <w:r>
        <w:t>patrimonial de una Administración Pública son los siguientes:</w:t>
      </w:r>
    </w:p>
    <w:p w14:paraId="00953F14" w14:textId="77777777" w:rsidR="00A97F47" w:rsidRDefault="00A97F47">
      <w:pPr>
        <w:pStyle w:val="Textoindependiente"/>
        <w:spacing w:before="9"/>
      </w:pPr>
    </w:p>
    <w:p w14:paraId="78A18B19" w14:textId="77777777" w:rsidR="00A97F47" w:rsidRDefault="00000000">
      <w:pPr>
        <w:pStyle w:val="Prrafodelista"/>
        <w:numPr>
          <w:ilvl w:val="0"/>
          <w:numId w:val="8"/>
        </w:numPr>
        <w:tabs>
          <w:tab w:val="left" w:pos="320"/>
        </w:tabs>
        <w:spacing w:before="1" w:line="292" w:lineRule="auto"/>
        <w:ind w:right="1133" w:firstLine="0"/>
        <w:jc w:val="both"/>
        <w:rPr>
          <w:sz w:val="20"/>
        </w:rPr>
      </w:pPr>
      <w:r>
        <w:rPr>
          <w:sz w:val="20"/>
        </w:rPr>
        <w:t xml:space="preserve">Efectiva realidad de un daño o perjuicio evaluable económicamente e individualizado </w:t>
      </w:r>
      <w:proofErr w:type="gramStart"/>
      <w:r>
        <w:rPr>
          <w:sz w:val="20"/>
        </w:rPr>
        <w:t>en relación a</w:t>
      </w:r>
      <w:proofErr w:type="gramEnd"/>
      <w:r>
        <w:rPr>
          <w:sz w:val="20"/>
        </w:rPr>
        <w:t xml:space="preserve"> una persona o grupo de personas, que no tengan la obligación de soportarlo por no existir causa alguna que lo justifique.</w:t>
      </w:r>
    </w:p>
    <w:p w14:paraId="68623E0F" w14:textId="77777777" w:rsidR="00A97F47" w:rsidRDefault="00A97F47">
      <w:pPr>
        <w:pStyle w:val="Textoindependiente"/>
        <w:spacing w:before="9"/>
      </w:pPr>
    </w:p>
    <w:p w14:paraId="1BF3B41F" w14:textId="77777777" w:rsidR="00A97F47" w:rsidRDefault="00000000">
      <w:pPr>
        <w:pStyle w:val="Prrafodelista"/>
        <w:numPr>
          <w:ilvl w:val="0"/>
          <w:numId w:val="8"/>
        </w:numPr>
        <w:tabs>
          <w:tab w:val="left" w:pos="320"/>
        </w:tabs>
        <w:spacing w:line="292" w:lineRule="auto"/>
        <w:ind w:right="1134" w:firstLine="0"/>
        <w:jc w:val="both"/>
        <w:rPr>
          <w:sz w:val="20"/>
        </w:rPr>
      </w:pPr>
      <w:r>
        <w:rPr>
          <w:sz w:val="20"/>
        </w:rPr>
        <w:t>Que el daño o lesión patrimonial en los bienes o derechos sea consecuencia del funcionamiento normal o anormal de los servicios públicos, salvo en los casos de fuerza mayor.</w:t>
      </w:r>
    </w:p>
    <w:p w14:paraId="6F51C799" w14:textId="77777777" w:rsidR="00A97F47" w:rsidRDefault="00A97F47">
      <w:pPr>
        <w:pStyle w:val="Textoindependiente"/>
        <w:spacing w:before="10"/>
      </w:pPr>
    </w:p>
    <w:p w14:paraId="2F633D95" w14:textId="77777777" w:rsidR="00A97F47" w:rsidRDefault="00000000">
      <w:pPr>
        <w:pStyle w:val="Prrafodelista"/>
        <w:numPr>
          <w:ilvl w:val="0"/>
          <w:numId w:val="8"/>
        </w:numPr>
        <w:tabs>
          <w:tab w:val="left" w:pos="310"/>
        </w:tabs>
        <w:spacing w:line="292" w:lineRule="auto"/>
        <w:ind w:right="1134" w:firstLine="0"/>
        <w:jc w:val="both"/>
        <w:rPr>
          <w:sz w:val="20"/>
        </w:rPr>
      </w:pPr>
      <w:r>
        <w:rPr>
          <w:sz w:val="20"/>
        </w:rPr>
        <w:t>Que exista nexo causal, es decir, que exista una relación de causa a efecto entre la actuación administrativa y el resultado dañoso, sin intervención extraña que pudiera influir en el citado nexo.</w:t>
      </w:r>
    </w:p>
    <w:p w14:paraId="0D3E407E" w14:textId="77777777" w:rsidR="00A97F47" w:rsidRDefault="00A97F47">
      <w:pPr>
        <w:pStyle w:val="Prrafodelista"/>
        <w:spacing w:line="292" w:lineRule="auto"/>
        <w:rPr>
          <w:sz w:val="20"/>
        </w:rPr>
        <w:sectPr w:rsidR="00A97F47">
          <w:pgSz w:w="11910" w:h="16840"/>
          <w:pgMar w:top="1260" w:right="282" w:bottom="1260" w:left="1275" w:header="225" w:footer="1060" w:gutter="0"/>
          <w:cols w:space="720"/>
        </w:sectPr>
      </w:pPr>
    </w:p>
    <w:p w14:paraId="283CE091" w14:textId="77777777" w:rsidR="00A97F47" w:rsidRDefault="00000000">
      <w:pPr>
        <w:pStyle w:val="Prrafodelista"/>
        <w:numPr>
          <w:ilvl w:val="0"/>
          <w:numId w:val="8"/>
        </w:numPr>
        <w:tabs>
          <w:tab w:val="left" w:pos="322"/>
        </w:tabs>
        <w:spacing w:before="180" w:line="292" w:lineRule="auto"/>
        <w:ind w:right="1133" w:firstLine="0"/>
        <w:jc w:val="both"/>
        <w:rPr>
          <w:sz w:val="20"/>
        </w:rPr>
      </w:pPr>
      <w:r>
        <w:rPr>
          <w:sz w:val="20"/>
        </w:rPr>
        <w:lastRenderedPageBreak/>
        <w:t xml:space="preserve">Que no exista fuerza mayor definida en los términos señalados por el Tribunal Supremo como </w:t>
      </w:r>
      <w:r w:rsidRPr="005E6939">
        <w:rPr>
          <w:i/>
          <w:iCs/>
          <w:sz w:val="20"/>
        </w:rPr>
        <w:t>“aquellos hechos que, aun siendo previsibles, sean sin embargo inevitables, insuperables e irresistibles,</w:t>
      </w:r>
      <w:r w:rsidRPr="005E6939">
        <w:rPr>
          <w:i/>
          <w:iCs/>
          <w:spacing w:val="39"/>
          <w:sz w:val="20"/>
        </w:rPr>
        <w:t xml:space="preserve"> </w:t>
      </w:r>
      <w:r w:rsidRPr="005E6939">
        <w:rPr>
          <w:i/>
          <w:iCs/>
          <w:sz w:val="20"/>
        </w:rPr>
        <w:t>siempre</w:t>
      </w:r>
      <w:r w:rsidRPr="005E6939">
        <w:rPr>
          <w:i/>
          <w:iCs/>
          <w:spacing w:val="39"/>
          <w:sz w:val="20"/>
        </w:rPr>
        <w:t xml:space="preserve"> </w:t>
      </w:r>
      <w:r w:rsidRPr="005E6939">
        <w:rPr>
          <w:i/>
          <w:iCs/>
          <w:sz w:val="20"/>
        </w:rPr>
        <w:t>que</w:t>
      </w:r>
      <w:r w:rsidRPr="005E6939">
        <w:rPr>
          <w:i/>
          <w:iCs/>
          <w:spacing w:val="39"/>
          <w:sz w:val="20"/>
        </w:rPr>
        <w:t xml:space="preserve"> </w:t>
      </w:r>
      <w:r w:rsidRPr="005E6939">
        <w:rPr>
          <w:i/>
          <w:iCs/>
          <w:sz w:val="20"/>
        </w:rPr>
        <w:t>la</w:t>
      </w:r>
      <w:r w:rsidRPr="005E6939">
        <w:rPr>
          <w:i/>
          <w:iCs/>
          <w:spacing w:val="39"/>
          <w:sz w:val="20"/>
        </w:rPr>
        <w:t xml:space="preserve"> </w:t>
      </w:r>
      <w:r w:rsidRPr="005E6939">
        <w:rPr>
          <w:i/>
          <w:iCs/>
          <w:sz w:val="20"/>
        </w:rPr>
        <w:t>causa</w:t>
      </w:r>
      <w:r w:rsidRPr="005E6939">
        <w:rPr>
          <w:i/>
          <w:iCs/>
          <w:spacing w:val="39"/>
          <w:sz w:val="20"/>
        </w:rPr>
        <w:t xml:space="preserve"> </w:t>
      </w:r>
      <w:r w:rsidRPr="005E6939">
        <w:rPr>
          <w:i/>
          <w:iCs/>
          <w:sz w:val="20"/>
        </w:rPr>
        <w:t>que</w:t>
      </w:r>
      <w:r w:rsidRPr="005E6939">
        <w:rPr>
          <w:i/>
          <w:iCs/>
          <w:spacing w:val="39"/>
          <w:sz w:val="20"/>
        </w:rPr>
        <w:t xml:space="preserve"> </w:t>
      </w:r>
      <w:r w:rsidRPr="005E6939">
        <w:rPr>
          <w:i/>
          <w:iCs/>
          <w:sz w:val="20"/>
        </w:rPr>
        <w:t>los</w:t>
      </w:r>
      <w:r w:rsidRPr="005E6939">
        <w:rPr>
          <w:i/>
          <w:iCs/>
          <w:spacing w:val="39"/>
          <w:sz w:val="20"/>
        </w:rPr>
        <w:t xml:space="preserve"> </w:t>
      </w:r>
      <w:r w:rsidRPr="005E6939">
        <w:rPr>
          <w:i/>
          <w:iCs/>
          <w:sz w:val="20"/>
        </w:rPr>
        <w:t>motiva</w:t>
      </w:r>
      <w:r w:rsidRPr="005E6939">
        <w:rPr>
          <w:i/>
          <w:iCs/>
          <w:spacing w:val="39"/>
          <w:sz w:val="20"/>
        </w:rPr>
        <w:t xml:space="preserve"> </w:t>
      </w:r>
      <w:r w:rsidRPr="005E6939">
        <w:rPr>
          <w:i/>
          <w:iCs/>
          <w:sz w:val="20"/>
        </w:rPr>
        <w:t>sea</w:t>
      </w:r>
      <w:r w:rsidRPr="005E6939">
        <w:rPr>
          <w:i/>
          <w:iCs/>
          <w:spacing w:val="39"/>
          <w:sz w:val="20"/>
        </w:rPr>
        <w:t xml:space="preserve"> </w:t>
      </w:r>
      <w:r w:rsidRPr="005E6939">
        <w:rPr>
          <w:i/>
          <w:iCs/>
          <w:sz w:val="20"/>
        </w:rPr>
        <w:t>independiente</w:t>
      </w:r>
      <w:r w:rsidRPr="005E6939">
        <w:rPr>
          <w:i/>
          <w:iCs/>
          <w:spacing w:val="39"/>
          <w:sz w:val="20"/>
        </w:rPr>
        <w:t xml:space="preserve"> </w:t>
      </w:r>
      <w:r w:rsidRPr="005E6939">
        <w:rPr>
          <w:i/>
          <w:iCs/>
          <w:sz w:val="20"/>
        </w:rPr>
        <w:t>y</w:t>
      </w:r>
      <w:r w:rsidRPr="005E6939">
        <w:rPr>
          <w:i/>
          <w:iCs/>
          <w:spacing w:val="39"/>
          <w:sz w:val="20"/>
        </w:rPr>
        <w:t xml:space="preserve"> </w:t>
      </w:r>
      <w:r w:rsidRPr="005E6939">
        <w:rPr>
          <w:i/>
          <w:iCs/>
          <w:sz w:val="20"/>
        </w:rPr>
        <w:t>extraña</w:t>
      </w:r>
      <w:r w:rsidRPr="005E6939">
        <w:rPr>
          <w:i/>
          <w:iCs/>
          <w:spacing w:val="39"/>
          <w:sz w:val="20"/>
        </w:rPr>
        <w:t xml:space="preserve"> </w:t>
      </w:r>
      <w:r w:rsidRPr="005E6939">
        <w:rPr>
          <w:i/>
          <w:iCs/>
          <w:sz w:val="20"/>
        </w:rPr>
        <w:t>a</w:t>
      </w:r>
      <w:r w:rsidRPr="005E6939">
        <w:rPr>
          <w:i/>
          <w:iCs/>
          <w:spacing w:val="39"/>
          <w:sz w:val="20"/>
        </w:rPr>
        <w:t xml:space="preserve"> </w:t>
      </w:r>
      <w:r w:rsidRPr="005E6939">
        <w:rPr>
          <w:i/>
          <w:iCs/>
          <w:sz w:val="20"/>
        </w:rPr>
        <w:t>la</w:t>
      </w:r>
      <w:r w:rsidRPr="005E6939">
        <w:rPr>
          <w:i/>
          <w:iCs/>
          <w:spacing w:val="39"/>
          <w:sz w:val="20"/>
        </w:rPr>
        <w:t xml:space="preserve"> </w:t>
      </w:r>
      <w:r w:rsidRPr="005E6939">
        <w:rPr>
          <w:i/>
          <w:iCs/>
          <w:sz w:val="20"/>
        </w:rPr>
        <w:t>voluntad</w:t>
      </w:r>
      <w:r w:rsidRPr="005E6939">
        <w:rPr>
          <w:i/>
          <w:iCs/>
          <w:spacing w:val="39"/>
          <w:sz w:val="20"/>
        </w:rPr>
        <w:t xml:space="preserve"> </w:t>
      </w:r>
      <w:r w:rsidRPr="005E6939">
        <w:rPr>
          <w:i/>
          <w:iCs/>
          <w:sz w:val="20"/>
        </w:rPr>
        <w:t>del sujeto obligado”.</w:t>
      </w:r>
    </w:p>
    <w:p w14:paraId="427FD665" w14:textId="77777777" w:rsidR="00A97F47" w:rsidRDefault="00A97F47">
      <w:pPr>
        <w:pStyle w:val="Textoindependiente"/>
        <w:spacing w:before="10"/>
      </w:pPr>
    </w:p>
    <w:p w14:paraId="3D50B19D" w14:textId="77777777" w:rsidR="00A97F47" w:rsidRDefault="00000000">
      <w:pPr>
        <w:pStyle w:val="Textoindependiente"/>
        <w:spacing w:line="292" w:lineRule="auto"/>
        <w:ind w:left="142" w:right="1133"/>
        <w:jc w:val="both"/>
      </w:pPr>
      <w:r>
        <w:t>4º.- Del expediente instruido y de los informes obrantes en el mismo, no se desprende que los daños se hayan producido por el funcionamiento normal o anormal de esta Administración ya que, según lo informado</w:t>
      </w:r>
      <w:r>
        <w:rPr>
          <w:spacing w:val="18"/>
        </w:rPr>
        <w:t xml:space="preserve"> </w:t>
      </w:r>
      <w:r>
        <w:t>por</w:t>
      </w:r>
      <w:r>
        <w:rPr>
          <w:spacing w:val="18"/>
        </w:rPr>
        <w:t xml:space="preserve"> </w:t>
      </w:r>
      <w:r>
        <w:t>el</w:t>
      </w:r>
      <w:r>
        <w:rPr>
          <w:spacing w:val="18"/>
        </w:rPr>
        <w:t xml:space="preserve"> </w:t>
      </w:r>
      <w:r>
        <w:t>Técnico</w:t>
      </w:r>
      <w:r>
        <w:rPr>
          <w:spacing w:val="18"/>
        </w:rPr>
        <w:t xml:space="preserve"> </w:t>
      </w:r>
      <w:r>
        <w:t>municipal</w:t>
      </w:r>
      <w:r>
        <w:rPr>
          <w:spacing w:val="18"/>
        </w:rPr>
        <w:t xml:space="preserve"> </w:t>
      </w:r>
      <w:r>
        <w:t>de</w:t>
      </w:r>
      <w:r>
        <w:rPr>
          <w:spacing w:val="18"/>
        </w:rPr>
        <w:t xml:space="preserve"> </w:t>
      </w:r>
      <w:r>
        <w:t>Obras</w:t>
      </w:r>
      <w:r>
        <w:rPr>
          <w:spacing w:val="18"/>
        </w:rPr>
        <w:t xml:space="preserve"> </w:t>
      </w:r>
      <w:r>
        <w:t>Públicas</w:t>
      </w:r>
      <w:r>
        <w:rPr>
          <w:spacing w:val="18"/>
        </w:rPr>
        <w:t xml:space="preserve"> </w:t>
      </w:r>
      <w:r>
        <w:t>y</w:t>
      </w:r>
      <w:r>
        <w:rPr>
          <w:spacing w:val="18"/>
        </w:rPr>
        <w:t xml:space="preserve"> </w:t>
      </w:r>
      <w:r>
        <w:t>corroborado</w:t>
      </w:r>
      <w:r>
        <w:rPr>
          <w:spacing w:val="18"/>
        </w:rPr>
        <w:t xml:space="preserve"> </w:t>
      </w:r>
      <w:r>
        <w:t>por</w:t>
      </w:r>
      <w:r>
        <w:rPr>
          <w:spacing w:val="18"/>
        </w:rPr>
        <w:t xml:space="preserve"> </w:t>
      </w:r>
      <w:r>
        <w:t>la</w:t>
      </w:r>
      <w:r>
        <w:rPr>
          <w:spacing w:val="18"/>
        </w:rPr>
        <w:t xml:space="preserve"> </w:t>
      </w:r>
      <w:r>
        <w:t>Aseguradora</w:t>
      </w:r>
      <w:r>
        <w:rPr>
          <w:spacing w:val="18"/>
        </w:rPr>
        <w:t xml:space="preserve"> </w:t>
      </w:r>
      <w:r>
        <w:t>Municipal, el mantenimiento, renovación y explotación de la red de alcantarillado municipal recae, en virtud de Convenio suscrito, en Canal de Isabel II.</w:t>
      </w:r>
    </w:p>
    <w:p w14:paraId="5BBAB477" w14:textId="77777777" w:rsidR="00A97F47" w:rsidRDefault="00A97F47">
      <w:pPr>
        <w:pStyle w:val="Textoindependiente"/>
        <w:spacing w:before="9"/>
      </w:pPr>
    </w:p>
    <w:p w14:paraId="24AA30AB" w14:textId="11DD81BA" w:rsidR="00A97F47" w:rsidRDefault="00000000">
      <w:pPr>
        <w:pStyle w:val="Textoindependiente"/>
        <w:ind w:left="142"/>
      </w:pPr>
      <w:r>
        <w:rPr>
          <w:noProof/>
        </w:rPr>
        <mc:AlternateContent>
          <mc:Choice Requires="wps">
            <w:drawing>
              <wp:anchor distT="0" distB="0" distL="0" distR="0" simplePos="0" relativeHeight="251729408" behindDoc="0" locked="0" layoutInCell="1" allowOverlap="1" wp14:anchorId="5BC8AA82" wp14:editId="7E761A20">
                <wp:simplePos x="0" y="0"/>
                <wp:positionH relativeFrom="page">
                  <wp:posOffset>6807090</wp:posOffset>
                </wp:positionH>
                <wp:positionV relativeFrom="paragraph">
                  <wp:posOffset>-4001</wp:posOffset>
                </wp:positionV>
                <wp:extent cx="419734" cy="3187065"/>
                <wp:effectExtent l="0" t="0" r="0" b="0"/>
                <wp:wrapNone/>
                <wp:docPr id="583" name="Textbox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174F9F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A5DAF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5BC8AA82" id="Textbox 583" o:spid="_x0000_s1297" type="#_x0000_t202" style="position:absolute;left:0;text-align:left;margin-left:536pt;margin-top:-.3pt;width:33.05pt;height:250.95pt;z-index:251729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lXkpA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" filled="f" stroked="f">
                <v:textbox style="layout-flow:vertical;mso-layout-flow-alt:bottom-to-top" inset="0,0,0,0">
                  <w:txbxContent>
                    <w:p w14:paraId="1174F9F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A5DAF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PR/2025/2979</w:t>
      </w:r>
      <w:r>
        <w:rPr>
          <w:spacing w:val="-4"/>
        </w:rPr>
        <w:t xml:space="preserve"> </w:t>
      </w:r>
      <w:r>
        <w:t>de</w:t>
      </w:r>
      <w:r>
        <w:rPr>
          <w:spacing w:val="-4"/>
        </w:rPr>
        <w:t xml:space="preserve"> </w:t>
      </w:r>
      <w:r>
        <w:t>15</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5E6939">
        <w:rPr>
          <w:spacing w:val="-2"/>
        </w:rPr>
        <w:t>,</w:t>
      </w:r>
    </w:p>
    <w:p w14:paraId="3019D821" w14:textId="77777777" w:rsidR="00A97F47" w:rsidRDefault="00A97F47">
      <w:pPr>
        <w:pStyle w:val="Textoindependiente"/>
        <w:spacing w:before="60"/>
      </w:pPr>
    </w:p>
    <w:p w14:paraId="6A8532D1" w14:textId="77777777" w:rsidR="00A97F47" w:rsidRDefault="00000000">
      <w:pPr>
        <w:pStyle w:val="Ttulo3"/>
      </w:pPr>
      <w:r>
        <w:rPr>
          <w:spacing w:val="-2"/>
        </w:rPr>
        <w:t>Resolución:</w:t>
      </w:r>
    </w:p>
    <w:p w14:paraId="12FB6B0C" w14:textId="77777777" w:rsidR="00A97F47" w:rsidRDefault="00A97F47">
      <w:pPr>
        <w:pStyle w:val="Textoindependiente"/>
        <w:spacing w:before="61"/>
        <w:rPr>
          <w:b/>
        </w:rPr>
      </w:pPr>
    </w:p>
    <w:p w14:paraId="52466D25" w14:textId="326624B1" w:rsidR="00A97F47" w:rsidRDefault="00000000">
      <w:pPr>
        <w:pStyle w:val="Textoindependiente"/>
        <w:spacing w:before="1" w:line="295" w:lineRule="auto"/>
        <w:ind w:left="142" w:right="1133"/>
        <w:jc w:val="both"/>
      </w:pPr>
      <w:r>
        <w:rPr>
          <w:b/>
        </w:rPr>
        <w:t xml:space="preserve">1º.- Desestimar </w:t>
      </w:r>
      <w:r>
        <w:t xml:space="preserve">la reclamación de responsabilidad de daños y perjuicios formulada por D. </w:t>
      </w:r>
      <w:r w:rsidR="005E6939">
        <w:t>C.N.R.</w:t>
      </w:r>
      <w:r>
        <w:t>, mediante la que solicita resarcimiento e indemnización por los daños manifestados,</w:t>
      </w:r>
      <w:r>
        <w:rPr>
          <w:spacing w:val="80"/>
        </w:rPr>
        <w:t xml:space="preserve"> </w:t>
      </w:r>
      <w:r>
        <w:t>por los motivos indicados en los fundamentos de derecho de la presente resolución.</w:t>
      </w:r>
    </w:p>
    <w:p w14:paraId="72D610B6" w14:textId="77777777" w:rsidR="00A97F47" w:rsidRDefault="00A97F47">
      <w:pPr>
        <w:pStyle w:val="Textoindependiente"/>
        <w:spacing w:before="6"/>
      </w:pPr>
    </w:p>
    <w:p w14:paraId="194C0204" w14:textId="139A5952" w:rsidR="00A97F47" w:rsidRDefault="00000000">
      <w:pPr>
        <w:ind w:left="142"/>
        <w:rPr>
          <w:sz w:val="20"/>
        </w:rPr>
      </w:pPr>
      <w:r>
        <w:rPr>
          <w:b/>
          <w:sz w:val="20"/>
        </w:rPr>
        <w:t>2º.-</w:t>
      </w:r>
      <w:r>
        <w:rPr>
          <w:b/>
          <w:spacing w:val="-4"/>
          <w:sz w:val="20"/>
        </w:rPr>
        <w:t xml:space="preserve"> </w:t>
      </w:r>
      <w:r>
        <w:rPr>
          <w:b/>
          <w:sz w:val="20"/>
        </w:rPr>
        <w:t>Notificar</w:t>
      </w:r>
      <w:r>
        <w:rPr>
          <w:b/>
          <w:spacing w:val="-2"/>
          <w:sz w:val="20"/>
        </w:rPr>
        <w:t xml:space="preserve"> </w:t>
      </w:r>
      <w:r>
        <w:rPr>
          <w:sz w:val="20"/>
        </w:rPr>
        <w:t>el</w:t>
      </w:r>
      <w:r>
        <w:rPr>
          <w:spacing w:val="-3"/>
          <w:sz w:val="20"/>
        </w:rPr>
        <w:t xml:space="preserve"> </w:t>
      </w:r>
      <w:r>
        <w:rPr>
          <w:sz w:val="20"/>
        </w:rPr>
        <w:t>presente</w:t>
      </w:r>
      <w:r>
        <w:rPr>
          <w:spacing w:val="-3"/>
          <w:sz w:val="20"/>
        </w:rPr>
        <w:t xml:space="preserve"> </w:t>
      </w:r>
      <w:r>
        <w:rPr>
          <w:sz w:val="20"/>
        </w:rPr>
        <w:t>acuerdo</w:t>
      </w:r>
      <w:r>
        <w:rPr>
          <w:spacing w:val="-3"/>
          <w:sz w:val="20"/>
        </w:rPr>
        <w:t xml:space="preserve"> </w:t>
      </w:r>
      <w:r>
        <w:rPr>
          <w:sz w:val="20"/>
        </w:rPr>
        <w:t>a</w:t>
      </w:r>
      <w:r>
        <w:rPr>
          <w:spacing w:val="-3"/>
          <w:sz w:val="20"/>
        </w:rPr>
        <w:t xml:space="preserve"> </w:t>
      </w:r>
      <w:r>
        <w:rPr>
          <w:sz w:val="20"/>
        </w:rPr>
        <w:t>los</w:t>
      </w:r>
      <w:r>
        <w:rPr>
          <w:spacing w:val="-3"/>
          <w:sz w:val="20"/>
        </w:rPr>
        <w:t xml:space="preserve"> </w:t>
      </w:r>
      <w:r>
        <w:rPr>
          <w:spacing w:val="-2"/>
          <w:sz w:val="20"/>
        </w:rPr>
        <w:t>interesados</w:t>
      </w:r>
      <w:r w:rsidR="005E6939">
        <w:rPr>
          <w:spacing w:val="-2"/>
          <w:sz w:val="20"/>
        </w:rPr>
        <w:t>.</w:t>
      </w:r>
    </w:p>
    <w:p w14:paraId="13F61C83" w14:textId="77777777" w:rsidR="00A97F47" w:rsidRDefault="00A97F47">
      <w:pPr>
        <w:pStyle w:val="Textoindependiente"/>
        <w:spacing w:before="33"/>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A97F47" w14:paraId="05E6D442"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63B084E3" w14:textId="663C3C48" w:rsidR="00A97F47" w:rsidRDefault="00000000">
            <w:pPr>
              <w:pStyle w:val="TableParagraph"/>
              <w:spacing w:before="79" w:line="297" w:lineRule="auto"/>
              <w:rPr>
                <w:b/>
                <w:sz w:val="20"/>
              </w:rPr>
            </w:pPr>
            <w:r>
              <w:rPr>
                <w:b/>
                <w:sz w:val="20"/>
              </w:rPr>
              <w:t xml:space="preserve">Desestimación de la reclamación de responsabilidad de daños y perjuicios formulada por D. </w:t>
            </w:r>
            <w:r w:rsidR="005E6939">
              <w:rPr>
                <w:b/>
                <w:sz w:val="20"/>
              </w:rPr>
              <w:t>A</w:t>
            </w:r>
            <w:r>
              <w:rPr>
                <w:b/>
                <w:sz w:val="20"/>
              </w:rPr>
              <w:t xml:space="preserve">.A.T. </w:t>
            </w:r>
            <w:proofErr w:type="spellStart"/>
            <w:r>
              <w:rPr>
                <w:b/>
                <w:sz w:val="20"/>
              </w:rPr>
              <w:t>Expte</w:t>
            </w:r>
            <w:proofErr w:type="spellEnd"/>
            <w:r>
              <w:rPr>
                <w:b/>
                <w:sz w:val="20"/>
              </w:rPr>
              <w:t>. 2814/2025.</w:t>
            </w:r>
          </w:p>
        </w:tc>
      </w:tr>
      <w:tr w:rsidR="00A97F47" w14:paraId="1C066C66" w14:textId="77777777">
        <w:trPr>
          <w:trHeight w:val="406"/>
        </w:trPr>
        <w:tc>
          <w:tcPr>
            <w:tcW w:w="1877" w:type="dxa"/>
            <w:tcBorders>
              <w:top w:val="single" w:sz="6" w:space="0" w:color="CCCCCC"/>
              <w:left w:val="single" w:sz="4" w:space="0" w:color="CCCCCC"/>
              <w:bottom w:val="single" w:sz="6" w:space="0" w:color="CCCCCC"/>
              <w:right w:val="single" w:sz="6" w:space="0" w:color="CCCCCC"/>
            </w:tcBorders>
          </w:tcPr>
          <w:p w14:paraId="036988A6" w14:textId="77777777" w:rsidR="00A97F47"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right w:val="single" w:sz="4" w:space="0" w:color="CCCCCC"/>
            </w:tcBorders>
          </w:tcPr>
          <w:p w14:paraId="02AC0347" w14:textId="77777777" w:rsidR="00A97F47"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D7941F9" w14:textId="77777777" w:rsidR="00A97F47" w:rsidRDefault="00A97F47">
      <w:pPr>
        <w:pStyle w:val="Textoindependiente"/>
        <w:spacing w:before="143"/>
      </w:pPr>
    </w:p>
    <w:p w14:paraId="6FE4D1C9" w14:textId="77777777" w:rsidR="00A97F47"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850EE2D" w14:textId="77777777" w:rsidR="00A97F47" w:rsidRDefault="00A97F47">
      <w:pPr>
        <w:pStyle w:val="Textoindependiente"/>
        <w:spacing w:before="61"/>
        <w:rPr>
          <w:b/>
        </w:rPr>
      </w:pPr>
    </w:p>
    <w:p w14:paraId="13CE0C64" w14:textId="5437DB6B" w:rsidR="00A97F47" w:rsidRDefault="00000000" w:rsidP="005E6939">
      <w:pPr>
        <w:spacing w:line="297" w:lineRule="auto"/>
        <w:ind w:left="142" w:right="1093"/>
        <w:jc w:val="both"/>
        <w:rPr>
          <w:b/>
          <w:sz w:val="20"/>
        </w:rPr>
      </w:pPr>
      <w:r>
        <w:rPr>
          <w:b/>
          <w:sz w:val="20"/>
        </w:rPr>
        <w:t>PRIMERO</w:t>
      </w:r>
      <w:r>
        <w:rPr>
          <w:sz w:val="20"/>
        </w:rPr>
        <w:t>. - Tiene entrada en el Registro General del Ayuntamiento de Las Rozas de Madrid escrito presentado</w:t>
      </w:r>
      <w:r>
        <w:rPr>
          <w:spacing w:val="11"/>
          <w:sz w:val="20"/>
        </w:rPr>
        <w:t xml:space="preserve"> </w:t>
      </w:r>
      <w:r>
        <w:rPr>
          <w:sz w:val="20"/>
        </w:rPr>
        <w:t>por</w:t>
      </w:r>
      <w:r>
        <w:rPr>
          <w:spacing w:val="12"/>
          <w:sz w:val="20"/>
        </w:rPr>
        <w:t xml:space="preserve"> </w:t>
      </w:r>
      <w:r w:rsidRPr="005E6939">
        <w:rPr>
          <w:bCs/>
          <w:sz w:val="20"/>
        </w:rPr>
        <w:t>D.</w:t>
      </w:r>
      <w:r w:rsidRPr="005E6939">
        <w:rPr>
          <w:bCs/>
          <w:spacing w:val="11"/>
          <w:sz w:val="20"/>
        </w:rPr>
        <w:t xml:space="preserve"> </w:t>
      </w:r>
      <w:r w:rsidR="005E6939" w:rsidRPr="005E6939">
        <w:rPr>
          <w:bCs/>
          <w:spacing w:val="11"/>
          <w:sz w:val="20"/>
        </w:rPr>
        <w:t>A.A.T.</w:t>
      </w:r>
      <w:r w:rsidRPr="005E6939">
        <w:rPr>
          <w:bCs/>
          <w:sz w:val="20"/>
        </w:rPr>
        <w:t>,</w:t>
      </w:r>
      <w:r>
        <w:rPr>
          <w:spacing w:val="11"/>
          <w:sz w:val="20"/>
        </w:rPr>
        <w:t xml:space="preserve"> </w:t>
      </w:r>
      <w:r>
        <w:rPr>
          <w:sz w:val="20"/>
        </w:rPr>
        <w:t>con</w:t>
      </w:r>
      <w:r>
        <w:rPr>
          <w:spacing w:val="11"/>
          <w:sz w:val="20"/>
        </w:rPr>
        <w:t xml:space="preserve"> </w:t>
      </w:r>
      <w:r>
        <w:rPr>
          <w:sz w:val="20"/>
        </w:rPr>
        <w:t>fecha</w:t>
      </w:r>
      <w:r>
        <w:rPr>
          <w:spacing w:val="11"/>
          <w:sz w:val="20"/>
        </w:rPr>
        <w:t xml:space="preserve"> </w:t>
      </w:r>
      <w:r>
        <w:rPr>
          <w:sz w:val="20"/>
        </w:rPr>
        <w:t>de</w:t>
      </w:r>
      <w:r>
        <w:rPr>
          <w:spacing w:val="11"/>
          <w:sz w:val="20"/>
        </w:rPr>
        <w:t xml:space="preserve"> </w:t>
      </w:r>
      <w:r>
        <w:rPr>
          <w:sz w:val="20"/>
        </w:rPr>
        <w:t>registro</w:t>
      </w:r>
      <w:r>
        <w:rPr>
          <w:spacing w:val="11"/>
          <w:sz w:val="20"/>
        </w:rPr>
        <w:t xml:space="preserve"> </w:t>
      </w:r>
      <w:r>
        <w:rPr>
          <w:sz w:val="20"/>
        </w:rPr>
        <w:t>de</w:t>
      </w:r>
      <w:r>
        <w:rPr>
          <w:spacing w:val="11"/>
          <w:sz w:val="20"/>
        </w:rPr>
        <w:t xml:space="preserve"> </w:t>
      </w:r>
      <w:r>
        <w:rPr>
          <w:sz w:val="20"/>
        </w:rPr>
        <w:t>entrada</w:t>
      </w:r>
      <w:r>
        <w:rPr>
          <w:spacing w:val="11"/>
          <w:sz w:val="20"/>
        </w:rPr>
        <w:t xml:space="preserve"> </w:t>
      </w:r>
      <w:r>
        <w:rPr>
          <w:sz w:val="20"/>
        </w:rPr>
        <w:t>27</w:t>
      </w:r>
      <w:r>
        <w:rPr>
          <w:spacing w:val="11"/>
          <w:sz w:val="20"/>
        </w:rPr>
        <w:t xml:space="preserve"> </w:t>
      </w:r>
      <w:r>
        <w:rPr>
          <w:sz w:val="20"/>
        </w:rPr>
        <w:t>de</w:t>
      </w:r>
      <w:r>
        <w:rPr>
          <w:spacing w:val="11"/>
          <w:sz w:val="20"/>
        </w:rPr>
        <w:t xml:space="preserve"> </w:t>
      </w:r>
      <w:r>
        <w:rPr>
          <w:sz w:val="20"/>
        </w:rPr>
        <w:t>enero</w:t>
      </w:r>
      <w:r>
        <w:rPr>
          <w:spacing w:val="11"/>
          <w:sz w:val="20"/>
        </w:rPr>
        <w:t xml:space="preserve"> </w:t>
      </w:r>
      <w:r>
        <w:rPr>
          <w:sz w:val="20"/>
        </w:rPr>
        <w:t>de</w:t>
      </w:r>
      <w:r>
        <w:rPr>
          <w:spacing w:val="11"/>
          <w:sz w:val="20"/>
        </w:rPr>
        <w:t xml:space="preserve"> </w:t>
      </w:r>
      <w:r>
        <w:rPr>
          <w:sz w:val="20"/>
        </w:rPr>
        <w:t xml:space="preserve">2025 y número 2025-E-RE-1980, por los supuestos daños sufridos debido a: </w:t>
      </w:r>
      <w:r>
        <w:rPr>
          <w:i/>
          <w:sz w:val="20"/>
        </w:rPr>
        <w:t>“(…) accidente el día 22 de</w:t>
      </w:r>
      <w:r>
        <w:rPr>
          <w:i/>
          <w:spacing w:val="40"/>
          <w:sz w:val="20"/>
        </w:rPr>
        <w:t xml:space="preserve"> </w:t>
      </w:r>
      <w:r>
        <w:rPr>
          <w:i/>
          <w:sz w:val="20"/>
        </w:rPr>
        <w:t>enero</w:t>
      </w:r>
      <w:r>
        <w:rPr>
          <w:i/>
          <w:spacing w:val="23"/>
          <w:sz w:val="20"/>
        </w:rPr>
        <w:t xml:space="preserve"> </w:t>
      </w:r>
      <w:r>
        <w:rPr>
          <w:i/>
          <w:sz w:val="20"/>
        </w:rPr>
        <w:t>del</w:t>
      </w:r>
      <w:r>
        <w:rPr>
          <w:i/>
          <w:spacing w:val="23"/>
          <w:sz w:val="20"/>
        </w:rPr>
        <w:t xml:space="preserve"> </w:t>
      </w:r>
      <w:r>
        <w:rPr>
          <w:i/>
          <w:sz w:val="20"/>
        </w:rPr>
        <w:t>2025,</w:t>
      </w:r>
      <w:r>
        <w:rPr>
          <w:i/>
          <w:spacing w:val="23"/>
          <w:sz w:val="20"/>
        </w:rPr>
        <w:t xml:space="preserve"> </w:t>
      </w:r>
      <w:r>
        <w:rPr>
          <w:i/>
          <w:sz w:val="20"/>
        </w:rPr>
        <w:t>entre</w:t>
      </w:r>
      <w:r>
        <w:rPr>
          <w:i/>
          <w:spacing w:val="23"/>
          <w:sz w:val="20"/>
        </w:rPr>
        <w:t xml:space="preserve"> </w:t>
      </w:r>
      <w:r>
        <w:rPr>
          <w:i/>
          <w:sz w:val="20"/>
        </w:rPr>
        <w:t>las</w:t>
      </w:r>
      <w:r>
        <w:rPr>
          <w:i/>
          <w:spacing w:val="23"/>
          <w:sz w:val="20"/>
        </w:rPr>
        <w:t xml:space="preserve"> </w:t>
      </w:r>
      <w:r>
        <w:rPr>
          <w:i/>
          <w:sz w:val="20"/>
        </w:rPr>
        <w:t>8:15</w:t>
      </w:r>
      <w:r>
        <w:rPr>
          <w:i/>
          <w:spacing w:val="23"/>
          <w:sz w:val="20"/>
        </w:rPr>
        <w:t xml:space="preserve"> </w:t>
      </w:r>
      <w:r>
        <w:rPr>
          <w:i/>
          <w:sz w:val="20"/>
        </w:rPr>
        <w:t>y</w:t>
      </w:r>
      <w:r>
        <w:rPr>
          <w:i/>
          <w:spacing w:val="23"/>
          <w:sz w:val="20"/>
        </w:rPr>
        <w:t xml:space="preserve"> </w:t>
      </w:r>
      <w:r>
        <w:rPr>
          <w:i/>
          <w:sz w:val="20"/>
        </w:rPr>
        <w:t>8:45</w:t>
      </w:r>
      <w:r>
        <w:rPr>
          <w:i/>
          <w:spacing w:val="23"/>
          <w:sz w:val="20"/>
        </w:rPr>
        <w:t xml:space="preserve"> </w:t>
      </w:r>
      <w:r>
        <w:rPr>
          <w:i/>
          <w:sz w:val="20"/>
        </w:rPr>
        <w:t>de</w:t>
      </w:r>
      <w:r>
        <w:rPr>
          <w:i/>
          <w:spacing w:val="23"/>
          <w:sz w:val="20"/>
        </w:rPr>
        <w:t xml:space="preserve"> </w:t>
      </w:r>
      <w:r>
        <w:rPr>
          <w:i/>
          <w:sz w:val="20"/>
        </w:rPr>
        <w:t>la</w:t>
      </w:r>
      <w:r>
        <w:rPr>
          <w:i/>
          <w:spacing w:val="23"/>
          <w:sz w:val="20"/>
        </w:rPr>
        <w:t xml:space="preserve"> </w:t>
      </w:r>
      <w:r>
        <w:rPr>
          <w:i/>
          <w:sz w:val="20"/>
        </w:rPr>
        <w:t>mañana,</w:t>
      </w:r>
      <w:r>
        <w:rPr>
          <w:i/>
          <w:spacing w:val="23"/>
          <w:sz w:val="20"/>
        </w:rPr>
        <w:t xml:space="preserve"> </w:t>
      </w:r>
      <w:r>
        <w:rPr>
          <w:i/>
          <w:sz w:val="20"/>
        </w:rPr>
        <w:t>en</w:t>
      </w:r>
      <w:r>
        <w:rPr>
          <w:i/>
          <w:spacing w:val="23"/>
          <w:sz w:val="20"/>
        </w:rPr>
        <w:t xml:space="preserve"> </w:t>
      </w:r>
      <w:r>
        <w:rPr>
          <w:i/>
          <w:sz w:val="20"/>
        </w:rPr>
        <w:t>la</w:t>
      </w:r>
      <w:r>
        <w:rPr>
          <w:i/>
          <w:spacing w:val="23"/>
          <w:sz w:val="20"/>
        </w:rPr>
        <w:t xml:space="preserve"> </w:t>
      </w:r>
      <w:r>
        <w:rPr>
          <w:i/>
          <w:sz w:val="20"/>
        </w:rPr>
        <w:t>entrada</w:t>
      </w:r>
      <w:r>
        <w:rPr>
          <w:i/>
          <w:spacing w:val="23"/>
          <w:sz w:val="20"/>
        </w:rPr>
        <w:t xml:space="preserve"> </w:t>
      </w:r>
      <w:r>
        <w:rPr>
          <w:i/>
          <w:sz w:val="20"/>
        </w:rPr>
        <w:t>de</w:t>
      </w:r>
      <w:r>
        <w:rPr>
          <w:i/>
          <w:spacing w:val="23"/>
          <w:sz w:val="20"/>
        </w:rPr>
        <w:t xml:space="preserve"> </w:t>
      </w:r>
      <w:r>
        <w:rPr>
          <w:i/>
          <w:sz w:val="20"/>
        </w:rPr>
        <w:t>la</w:t>
      </w:r>
      <w:r>
        <w:rPr>
          <w:i/>
          <w:spacing w:val="23"/>
          <w:sz w:val="20"/>
        </w:rPr>
        <w:t xml:space="preserve"> </w:t>
      </w:r>
      <w:r>
        <w:rPr>
          <w:i/>
          <w:sz w:val="20"/>
        </w:rPr>
        <w:t>Calle</w:t>
      </w:r>
      <w:r>
        <w:rPr>
          <w:i/>
          <w:spacing w:val="23"/>
          <w:sz w:val="20"/>
        </w:rPr>
        <w:t xml:space="preserve"> </w:t>
      </w:r>
      <w:r>
        <w:rPr>
          <w:i/>
          <w:sz w:val="20"/>
        </w:rPr>
        <w:t>Panamá</w:t>
      </w:r>
      <w:r>
        <w:rPr>
          <w:i/>
          <w:spacing w:val="23"/>
          <w:sz w:val="20"/>
        </w:rPr>
        <w:t xml:space="preserve"> </w:t>
      </w:r>
      <w:r>
        <w:rPr>
          <w:i/>
          <w:sz w:val="20"/>
        </w:rPr>
        <w:t>al</w:t>
      </w:r>
      <w:r>
        <w:rPr>
          <w:i/>
          <w:spacing w:val="23"/>
          <w:sz w:val="20"/>
        </w:rPr>
        <w:t xml:space="preserve"> </w:t>
      </w:r>
      <w:r>
        <w:rPr>
          <w:i/>
          <w:sz w:val="20"/>
        </w:rPr>
        <w:t>Espacio Natural</w:t>
      </w:r>
      <w:r>
        <w:rPr>
          <w:i/>
          <w:spacing w:val="31"/>
          <w:sz w:val="20"/>
        </w:rPr>
        <w:t xml:space="preserve"> </w:t>
      </w:r>
      <w:r>
        <w:rPr>
          <w:i/>
          <w:sz w:val="20"/>
        </w:rPr>
        <w:t>Sector</w:t>
      </w:r>
      <w:r>
        <w:rPr>
          <w:i/>
          <w:spacing w:val="31"/>
          <w:sz w:val="20"/>
        </w:rPr>
        <w:t xml:space="preserve"> </w:t>
      </w:r>
      <w:r>
        <w:rPr>
          <w:i/>
          <w:sz w:val="20"/>
        </w:rPr>
        <w:t>IX,</w:t>
      </w:r>
      <w:r>
        <w:rPr>
          <w:i/>
          <w:spacing w:val="31"/>
          <w:sz w:val="20"/>
        </w:rPr>
        <w:t xml:space="preserve"> </w:t>
      </w:r>
      <w:r>
        <w:rPr>
          <w:i/>
          <w:sz w:val="20"/>
        </w:rPr>
        <w:t>(…).</w:t>
      </w:r>
      <w:r>
        <w:rPr>
          <w:i/>
          <w:spacing w:val="31"/>
          <w:sz w:val="20"/>
        </w:rPr>
        <w:t xml:space="preserve"> </w:t>
      </w:r>
      <w:r>
        <w:rPr>
          <w:i/>
          <w:sz w:val="20"/>
        </w:rPr>
        <w:t>En</w:t>
      </w:r>
      <w:r>
        <w:rPr>
          <w:i/>
          <w:spacing w:val="31"/>
          <w:sz w:val="20"/>
        </w:rPr>
        <w:t xml:space="preserve"> </w:t>
      </w:r>
      <w:r>
        <w:rPr>
          <w:i/>
          <w:sz w:val="20"/>
        </w:rPr>
        <w:t>dicho</w:t>
      </w:r>
      <w:r>
        <w:rPr>
          <w:i/>
          <w:spacing w:val="31"/>
          <w:sz w:val="20"/>
        </w:rPr>
        <w:t xml:space="preserve"> </w:t>
      </w:r>
      <w:r>
        <w:rPr>
          <w:i/>
          <w:sz w:val="20"/>
        </w:rPr>
        <w:t>parque,</w:t>
      </w:r>
      <w:r>
        <w:rPr>
          <w:i/>
          <w:spacing w:val="31"/>
          <w:sz w:val="20"/>
        </w:rPr>
        <w:t xml:space="preserve"> </w:t>
      </w:r>
      <w:r>
        <w:rPr>
          <w:i/>
          <w:sz w:val="20"/>
        </w:rPr>
        <w:t>mi</w:t>
      </w:r>
      <w:r>
        <w:rPr>
          <w:i/>
          <w:spacing w:val="31"/>
          <w:sz w:val="20"/>
        </w:rPr>
        <w:t xml:space="preserve"> </w:t>
      </w:r>
      <w:r>
        <w:rPr>
          <w:i/>
          <w:sz w:val="20"/>
        </w:rPr>
        <w:t>perro</w:t>
      </w:r>
      <w:r>
        <w:rPr>
          <w:i/>
          <w:spacing w:val="31"/>
          <w:sz w:val="20"/>
        </w:rPr>
        <w:t xml:space="preserve"> </w:t>
      </w:r>
      <w:r>
        <w:rPr>
          <w:i/>
          <w:sz w:val="20"/>
        </w:rPr>
        <w:t>de</w:t>
      </w:r>
      <w:r>
        <w:rPr>
          <w:i/>
          <w:spacing w:val="31"/>
          <w:sz w:val="20"/>
        </w:rPr>
        <w:t xml:space="preserve"> </w:t>
      </w:r>
      <w:r>
        <w:rPr>
          <w:i/>
          <w:sz w:val="20"/>
        </w:rPr>
        <w:t>raza</w:t>
      </w:r>
      <w:r>
        <w:rPr>
          <w:i/>
          <w:spacing w:val="31"/>
          <w:sz w:val="20"/>
        </w:rPr>
        <w:t xml:space="preserve"> </w:t>
      </w:r>
      <w:r>
        <w:rPr>
          <w:i/>
          <w:sz w:val="20"/>
        </w:rPr>
        <w:t>galgo</w:t>
      </w:r>
      <w:r>
        <w:rPr>
          <w:i/>
          <w:spacing w:val="31"/>
          <w:sz w:val="20"/>
        </w:rPr>
        <w:t xml:space="preserve"> </w:t>
      </w:r>
      <w:r>
        <w:rPr>
          <w:i/>
          <w:sz w:val="20"/>
        </w:rPr>
        <w:t>español</w:t>
      </w:r>
      <w:r>
        <w:rPr>
          <w:i/>
          <w:spacing w:val="31"/>
          <w:sz w:val="20"/>
        </w:rPr>
        <w:t xml:space="preserve"> </w:t>
      </w:r>
      <w:r>
        <w:rPr>
          <w:i/>
          <w:sz w:val="20"/>
        </w:rPr>
        <w:t>sufrió</w:t>
      </w:r>
      <w:r>
        <w:rPr>
          <w:i/>
          <w:spacing w:val="31"/>
          <w:sz w:val="20"/>
        </w:rPr>
        <w:t xml:space="preserve"> </w:t>
      </w:r>
      <w:r>
        <w:rPr>
          <w:i/>
          <w:sz w:val="20"/>
        </w:rPr>
        <w:t>graves</w:t>
      </w:r>
      <w:r>
        <w:rPr>
          <w:i/>
          <w:spacing w:val="31"/>
          <w:sz w:val="20"/>
        </w:rPr>
        <w:t xml:space="preserve"> </w:t>
      </w:r>
      <w:r>
        <w:rPr>
          <w:i/>
          <w:sz w:val="20"/>
        </w:rPr>
        <w:t>heridas</w:t>
      </w:r>
      <w:r>
        <w:rPr>
          <w:i/>
          <w:spacing w:val="31"/>
          <w:sz w:val="20"/>
        </w:rPr>
        <w:t xml:space="preserve"> </w:t>
      </w:r>
      <w:r>
        <w:rPr>
          <w:i/>
          <w:sz w:val="20"/>
        </w:rPr>
        <w:t>al golpearse contra una carcasa de farola que se encontraba abierta y sin la debida protección, (…). El golpe</w:t>
      </w:r>
      <w:r>
        <w:rPr>
          <w:i/>
          <w:spacing w:val="36"/>
          <w:sz w:val="20"/>
        </w:rPr>
        <w:t xml:space="preserve"> </w:t>
      </w:r>
      <w:r>
        <w:rPr>
          <w:i/>
          <w:sz w:val="20"/>
        </w:rPr>
        <w:t>sufrido</w:t>
      </w:r>
      <w:r>
        <w:rPr>
          <w:i/>
          <w:spacing w:val="36"/>
          <w:sz w:val="20"/>
        </w:rPr>
        <w:t xml:space="preserve"> </w:t>
      </w:r>
      <w:r>
        <w:rPr>
          <w:i/>
          <w:sz w:val="20"/>
        </w:rPr>
        <w:t>por</w:t>
      </w:r>
      <w:r>
        <w:rPr>
          <w:i/>
          <w:spacing w:val="36"/>
          <w:sz w:val="20"/>
        </w:rPr>
        <w:t xml:space="preserve"> </w:t>
      </w:r>
      <w:r>
        <w:rPr>
          <w:i/>
          <w:sz w:val="20"/>
        </w:rPr>
        <w:t>mi</w:t>
      </w:r>
      <w:r>
        <w:rPr>
          <w:i/>
          <w:spacing w:val="36"/>
          <w:sz w:val="20"/>
        </w:rPr>
        <w:t xml:space="preserve"> </w:t>
      </w:r>
      <w:r>
        <w:rPr>
          <w:i/>
          <w:sz w:val="20"/>
        </w:rPr>
        <w:t>perro</w:t>
      </w:r>
      <w:r>
        <w:rPr>
          <w:i/>
          <w:spacing w:val="36"/>
          <w:sz w:val="20"/>
        </w:rPr>
        <w:t xml:space="preserve"> </w:t>
      </w:r>
      <w:r>
        <w:rPr>
          <w:i/>
          <w:sz w:val="20"/>
        </w:rPr>
        <w:t>le</w:t>
      </w:r>
      <w:r>
        <w:rPr>
          <w:i/>
          <w:spacing w:val="36"/>
          <w:sz w:val="20"/>
        </w:rPr>
        <w:t xml:space="preserve"> </w:t>
      </w:r>
      <w:r>
        <w:rPr>
          <w:i/>
          <w:sz w:val="20"/>
        </w:rPr>
        <w:t>causó</w:t>
      </w:r>
      <w:r>
        <w:rPr>
          <w:i/>
          <w:spacing w:val="36"/>
          <w:sz w:val="20"/>
        </w:rPr>
        <w:t xml:space="preserve"> </w:t>
      </w:r>
      <w:r>
        <w:rPr>
          <w:i/>
          <w:sz w:val="20"/>
        </w:rPr>
        <w:t>heridas</w:t>
      </w:r>
      <w:r>
        <w:rPr>
          <w:i/>
          <w:spacing w:val="36"/>
          <w:sz w:val="20"/>
        </w:rPr>
        <w:t xml:space="preserve"> </w:t>
      </w:r>
      <w:r>
        <w:rPr>
          <w:i/>
          <w:sz w:val="20"/>
        </w:rPr>
        <w:t>de</w:t>
      </w:r>
      <w:r>
        <w:rPr>
          <w:i/>
          <w:spacing w:val="36"/>
          <w:sz w:val="20"/>
        </w:rPr>
        <w:t xml:space="preserve"> </w:t>
      </w:r>
      <w:r>
        <w:rPr>
          <w:i/>
          <w:sz w:val="20"/>
        </w:rPr>
        <w:t>consideración,</w:t>
      </w:r>
      <w:r>
        <w:rPr>
          <w:i/>
          <w:spacing w:val="36"/>
          <w:sz w:val="20"/>
        </w:rPr>
        <w:t xml:space="preserve"> </w:t>
      </w:r>
      <w:r>
        <w:rPr>
          <w:i/>
          <w:sz w:val="20"/>
        </w:rPr>
        <w:t>por</w:t>
      </w:r>
      <w:r>
        <w:rPr>
          <w:i/>
          <w:spacing w:val="36"/>
          <w:sz w:val="20"/>
        </w:rPr>
        <w:t xml:space="preserve"> </w:t>
      </w:r>
      <w:r>
        <w:rPr>
          <w:i/>
          <w:sz w:val="20"/>
        </w:rPr>
        <w:t>lo</w:t>
      </w:r>
      <w:r>
        <w:rPr>
          <w:i/>
          <w:spacing w:val="36"/>
          <w:sz w:val="20"/>
        </w:rPr>
        <w:t xml:space="preserve"> </w:t>
      </w:r>
      <w:r>
        <w:rPr>
          <w:i/>
          <w:sz w:val="20"/>
        </w:rPr>
        <w:t>que</w:t>
      </w:r>
      <w:r>
        <w:rPr>
          <w:i/>
          <w:spacing w:val="36"/>
          <w:sz w:val="20"/>
        </w:rPr>
        <w:t xml:space="preserve"> </w:t>
      </w:r>
      <w:r>
        <w:rPr>
          <w:i/>
          <w:sz w:val="20"/>
        </w:rPr>
        <w:t>tuve</w:t>
      </w:r>
      <w:r>
        <w:rPr>
          <w:i/>
          <w:spacing w:val="36"/>
          <w:sz w:val="20"/>
        </w:rPr>
        <w:t xml:space="preserve"> </w:t>
      </w:r>
      <w:r>
        <w:rPr>
          <w:i/>
          <w:sz w:val="20"/>
        </w:rPr>
        <w:t>que</w:t>
      </w:r>
      <w:r>
        <w:rPr>
          <w:i/>
          <w:spacing w:val="36"/>
          <w:sz w:val="20"/>
        </w:rPr>
        <w:t xml:space="preserve"> </w:t>
      </w:r>
      <w:r>
        <w:rPr>
          <w:i/>
          <w:sz w:val="20"/>
        </w:rPr>
        <w:t>trasladarlo</w:t>
      </w:r>
      <w:r>
        <w:rPr>
          <w:i/>
          <w:spacing w:val="36"/>
          <w:sz w:val="20"/>
        </w:rPr>
        <w:t xml:space="preserve"> </w:t>
      </w:r>
      <w:r>
        <w:rPr>
          <w:i/>
          <w:sz w:val="20"/>
        </w:rPr>
        <w:t>de urgencia a una clínica veterinaria. Adjunto (…) la factura correspondiente a los gastos médicos, que ascienden</w:t>
      </w:r>
      <w:r>
        <w:rPr>
          <w:i/>
          <w:spacing w:val="35"/>
          <w:sz w:val="20"/>
        </w:rPr>
        <w:t xml:space="preserve"> </w:t>
      </w:r>
      <w:r>
        <w:rPr>
          <w:i/>
          <w:sz w:val="20"/>
        </w:rPr>
        <w:t>a</w:t>
      </w:r>
      <w:r>
        <w:rPr>
          <w:i/>
          <w:spacing w:val="35"/>
          <w:sz w:val="20"/>
        </w:rPr>
        <w:t xml:space="preserve"> </w:t>
      </w:r>
      <w:r>
        <w:rPr>
          <w:i/>
          <w:sz w:val="20"/>
        </w:rPr>
        <w:t>206,50</w:t>
      </w:r>
      <w:r>
        <w:rPr>
          <w:i/>
          <w:spacing w:val="35"/>
          <w:sz w:val="20"/>
        </w:rPr>
        <w:t xml:space="preserve"> </w:t>
      </w:r>
      <w:r>
        <w:rPr>
          <w:i/>
          <w:sz w:val="20"/>
        </w:rPr>
        <w:t>euros.</w:t>
      </w:r>
      <w:r>
        <w:rPr>
          <w:i/>
          <w:spacing w:val="35"/>
          <w:sz w:val="20"/>
        </w:rPr>
        <w:t xml:space="preserve"> </w:t>
      </w:r>
      <w:r>
        <w:rPr>
          <w:i/>
          <w:sz w:val="20"/>
        </w:rPr>
        <w:t>(…)</w:t>
      </w:r>
      <w:r>
        <w:rPr>
          <w:i/>
          <w:spacing w:val="35"/>
          <w:sz w:val="20"/>
        </w:rPr>
        <w:t xml:space="preserve"> </w:t>
      </w:r>
      <w:r>
        <w:rPr>
          <w:i/>
          <w:sz w:val="20"/>
        </w:rPr>
        <w:t>Solicito</w:t>
      </w:r>
      <w:r>
        <w:rPr>
          <w:i/>
          <w:spacing w:val="35"/>
          <w:sz w:val="20"/>
        </w:rPr>
        <w:t xml:space="preserve"> </w:t>
      </w:r>
      <w:r>
        <w:rPr>
          <w:i/>
          <w:sz w:val="20"/>
        </w:rPr>
        <w:t>lo</w:t>
      </w:r>
      <w:r>
        <w:rPr>
          <w:i/>
          <w:spacing w:val="35"/>
          <w:sz w:val="20"/>
        </w:rPr>
        <w:t xml:space="preserve"> </w:t>
      </w:r>
      <w:r>
        <w:rPr>
          <w:i/>
          <w:sz w:val="20"/>
        </w:rPr>
        <w:t>siguiente:</w:t>
      </w:r>
      <w:r>
        <w:rPr>
          <w:i/>
          <w:spacing w:val="35"/>
          <w:sz w:val="20"/>
        </w:rPr>
        <w:t xml:space="preserve"> </w:t>
      </w:r>
      <w:r>
        <w:rPr>
          <w:i/>
          <w:sz w:val="20"/>
        </w:rPr>
        <w:t>Indemnización</w:t>
      </w:r>
      <w:r>
        <w:rPr>
          <w:i/>
          <w:spacing w:val="35"/>
          <w:sz w:val="20"/>
        </w:rPr>
        <w:t xml:space="preserve"> </w:t>
      </w:r>
      <w:r>
        <w:rPr>
          <w:i/>
          <w:sz w:val="20"/>
        </w:rPr>
        <w:t>por</w:t>
      </w:r>
      <w:r>
        <w:rPr>
          <w:i/>
          <w:spacing w:val="35"/>
          <w:sz w:val="20"/>
        </w:rPr>
        <w:t xml:space="preserve"> </w:t>
      </w:r>
      <w:r>
        <w:rPr>
          <w:i/>
          <w:sz w:val="20"/>
        </w:rPr>
        <w:t>los</w:t>
      </w:r>
      <w:r>
        <w:rPr>
          <w:i/>
          <w:spacing w:val="35"/>
          <w:sz w:val="20"/>
        </w:rPr>
        <w:t xml:space="preserve"> </w:t>
      </w:r>
      <w:r>
        <w:rPr>
          <w:i/>
          <w:sz w:val="20"/>
        </w:rPr>
        <w:t>daños</w:t>
      </w:r>
      <w:r>
        <w:rPr>
          <w:i/>
          <w:spacing w:val="35"/>
          <w:sz w:val="20"/>
        </w:rPr>
        <w:t xml:space="preserve"> </w:t>
      </w:r>
      <w:r>
        <w:rPr>
          <w:i/>
          <w:sz w:val="20"/>
        </w:rPr>
        <w:t>sufridos</w:t>
      </w:r>
      <w:r>
        <w:rPr>
          <w:i/>
          <w:spacing w:val="35"/>
          <w:sz w:val="20"/>
        </w:rPr>
        <w:t xml:space="preserve"> </w:t>
      </w:r>
      <w:r>
        <w:rPr>
          <w:i/>
          <w:sz w:val="20"/>
        </w:rPr>
        <w:t>por</w:t>
      </w:r>
      <w:r>
        <w:rPr>
          <w:i/>
          <w:spacing w:val="35"/>
          <w:sz w:val="20"/>
        </w:rPr>
        <w:t xml:space="preserve"> </w:t>
      </w:r>
      <w:r>
        <w:rPr>
          <w:i/>
          <w:sz w:val="20"/>
        </w:rPr>
        <w:t>mi mascota, tanto por las heridas físicas y posterior recuperación, como por el sufrimiento ocasionado</w:t>
      </w:r>
      <w:r>
        <w:rPr>
          <w:i/>
          <w:spacing w:val="40"/>
          <w:sz w:val="20"/>
        </w:rPr>
        <w:t xml:space="preserve"> </w:t>
      </w:r>
      <w:r>
        <w:rPr>
          <w:i/>
          <w:sz w:val="20"/>
        </w:rPr>
        <w:t xml:space="preserve">debido al incidente. Reembolso de los gastos veterinario”, </w:t>
      </w:r>
      <w:r>
        <w:rPr>
          <w:sz w:val="20"/>
        </w:rPr>
        <w:t xml:space="preserve">solicitando indemnización por importe de </w:t>
      </w:r>
      <w:r w:rsidRPr="005E6939">
        <w:rPr>
          <w:bCs/>
          <w:sz w:val="20"/>
        </w:rPr>
        <w:t>1.448,50 €.</w:t>
      </w:r>
    </w:p>
    <w:p w14:paraId="62BE1C36" w14:textId="77777777" w:rsidR="00A97F47" w:rsidRDefault="00A97F47">
      <w:pPr>
        <w:pStyle w:val="Textoindependiente"/>
        <w:spacing w:before="2"/>
        <w:rPr>
          <w:b/>
        </w:rPr>
      </w:pPr>
    </w:p>
    <w:p w14:paraId="324D3330" w14:textId="77777777" w:rsidR="00A97F47" w:rsidRDefault="00000000">
      <w:pPr>
        <w:pStyle w:val="Textoindependiente"/>
        <w:spacing w:line="295" w:lineRule="auto"/>
        <w:ind w:left="142" w:right="1133"/>
        <w:jc w:val="both"/>
      </w:pPr>
      <w:r>
        <w:rPr>
          <w:b/>
        </w:rPr>
        <w:t>SEGUNDO</w:t>
      </w:r>
      <w:r>
        <w:t>. – Consta incorporado al expediente Informe suscrito por el Técnico de Obras Públicas,</w:t>
      </w:r>
      <w:r>
        <w:rPr>
          <w:spacing w:val="40"/>
        </w:rPr>
        <w:t xml:space="preserve"> </w:t>
      </w:r>
      <w:r>
        <w:t xml:space="preserve">de la </w:t>
      </w:r>
      <w:proofErr w:type="gramStart"/>
      <w:r>
        <w:t>Concejalía</w:t>
      </w:r>
      <w:proofErr w:type="gramEnd"/>
      <w:r>
        <w:t xml:space="preserve"> de Medio Ambiente y Servicios a la Ciudad, de fecha 16 de abril de 2025, del tenor literal siguiente:</w:t>
      </w:r>
    </w:p>
    <w:p w14:paraId="56B17DAC" w14:textId="77777777" w:rsidR="00A97F47" w:rsidRDefault="00A97F47">
      <w:pPr>
        <w:pStyle w:val="Textoindependiente"/>
        <w:spacing w:before="6"/>
      </w:pPr>
    </w:p>
    <w:p w14:paraId="722F0307" w14:textId="77777777" w:rsidR="00A97F47" w:rsidRDefault="00000000">
      <w:pPr>
        <w:ind w:right="990"/>
        <w:jc w:val="center"/>
        <w:rPr>
          <w:i/>
          <w:sz w:val="20"/>
        </w:rPr>
      </w:pPr>
      <w:r>
        <w:rPr>
          <w:i/>
          <w:spacing w:val="-2"/>
          <w:sz w:val="20"/>
        </w:rPr>
        <w:t>“INFORME</w:t>
      </w:r>
    </w:p>
    <w:p w14:paraId="109411B1" w14:textId="77777777" w:rsidR="00A97F47" w:rsidRDefault="00A97F47">
      <w:pPr>
        <w:pStyle w:val="Textoindependiente"/>
        <w:spacing w:before="60"/>
        <w:rPr>
          <w:i/>
        </w:rPr>
      </w:pPr>
    </w:p>
    <w:p w14:paraId="1B776761" w14:textId="77777777" w:rsidR="00A97F47" w:rsidRDefault="00000000">
      <w:pPr>
        <w:ind w:left="142"/>
        <w:rPr>
          <w:i/>
          <w:sz w:val="20"/>
        </w:rPr>
      </w:pPr>
      <w:r>
        <w:rPr>
          <w:i/>
          <w:spacing w:val="-2"/>
          <w:sz w:val="20"/>
        </w:rPr>
        <w:t>Primero:</w:t>
      </w:r>
    </w:p>
    <w:p w14:paraId="4EC5B0EE" w14:textId="77777777" w:rsidR="00A97F47" w:rsidRDefault="00A97F47">
      <w:pPr>
        <w:rPr>
          <w:i/>
          <w:sz w:val="20"/>
        </w:rPr>
        <w:sectPr w:rsidR="00A97F47">
          <w:pgSz w:w="11910" w:h="16840"/>
          <w:pgMar w:top="1260" w:right="282" w:bottom="1260" w:left="1275" w:header="225" w:footer="1060" w:gutter="0"/>
          <w:cols w:space="720"/>
        </w:sectPr>
      </w:pPr>
    </w:p>
    <w:p w14:paraId="11217940" w14:textId="77777777" w:rsidR="00A97F47" w:rsidRDefault="00000000">
      <w:pPr>
        <w:spacing w:before="179" w:line="292" w:lineRule="auto"/>
        <w:ind w:left="142" w:right="1134"/>
        <w:jc w:val="both"/>
        <w:rPr>
          <w:i/>
          <w:sz w:val="20"/>
        </w:rPr>
      </w:pPr>
      <w:r>
        <w:rPr>
          <w:i/>
          <w:sz w:val="20"/>
        </w:rPr>
        <w:lastRenderedPageBreak/>
        <w:t>En el expediente constan, como parte de la documentación incluida en el mismo, las fotografías aportadas por el interesado, en las que se observa el estado de la farola que se alega causó los daños al perro, y en las que se aprecia que la portezuela metálica que da acceso al registro con la caja de fusibles y conexiones de la columna metálica de la farola, situada en su base, se encontraba parcialmente abierta.</w:t>
      </w:r>
    </w:p>
    <w:p w14:paraId="4C35371C" w14:textId="77777777" w:rsidR="00A97F47" w:rsidRDefault="00A97F47">
      <w:pPr>
        <w:pStyle w:val="Textoindependiente"/>
        <w:spacing w:before="10"/>
        <w:rPr>
          <w:i/>
        </w:rPr>
      </w:pPr>
    </w:p>
    <w:p w14:paraId="3090031E" w14:textId="77777777" w:rsidR="00A97F47" w:rsidRDefault="00000000">
      <w:pPr>
        <w:spacing w:line="292" w:lineRule="auto"/>
        <w:ind w:left="142" w:right="1134"/>
        <w:jc w:val="both"/>
        <w:rPr>
          <w:i/>
          <w:sz w:val="20"/>
        </w:rPr>
      </w:pPr>
      <w:r>
        <w:rPr>
          <w:i/>
          <w:sz w:val="20"/>
        </w:rPr>
        <w:t>Dicha portezuela de acceso a la caja de conexiones eléctricas y fusibles debe estar, normalmente, cerrada y fijada a la base de la columna metálica de la farola, mediante una cerradura estándar con pasador interior y llave triangular, pero que no es exclusiva ni propia de las instalaciones de este ayuntamiento, sino un sistema estandarizado para estos elementos.</w:t>
      </w:r>
    </w:p>
    <w:p w14:paraId="1FD4567D" w14:textId="77777777" w:rsidR="00A97F47" w:rsidRDefault="00A97F47">
      <w:pPr>
        <w:pStyle w:val="Textoindependiente"/>
        <w:spacing w:before="10"/>
        <w:rPr>
          <w:i/>
        </w:rPr>
      </w:pPr>
    </w:p>
    <w:p w14:paraId="3006C2EB" w14:textId="77777777" w:rsidR="00A97F47" w:rsidRDefault="00000000">
      <w:pPr>
        <w:ind w:left="142"/>
        <w:rPr>
          <w:i/>
          <w:sz w:val="20"/>
        </w:rPr>
      </w:pPr>
      <w:r>
        <w:rPr>
          <w:i/>
          <w:noProof/>
          <w:sz w:val="20"/>
        </w:rPr>
        <mc:AlternateContent>
          <mc:Choice Requires="wps">
            <w:drawing>
              <wp:anchor distT="0" distB="0" distL="0" distR="0" simplePos="0" relativeHeight="251730432" behindDoc="0" locked="0" layoutInCell="1" allowOverlap="1" wp14:anchorId="0A2A7FE0" wp14:editId="13D544CC">
                <wp:simplePos x="0" y="0"/>
                <wp:positionH relativeFrom="page">
                  <wp:posOffset>6807090</wp:posOffset>
                </wp:positionH>
                <wp:positionV relativeFrom="paragraph">
                  <wp:posOffset>-4001</wp:posOffset>
                </wp:positionV>
                <wp:extent cx="419734" cy="3187065"/>
                <wp:effectExtent l="0" t="0" r="0" b="0"/>
                <wp:wrapNone/>
                <wp:docPr id="585" name="Textbox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EA3C1F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55F01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A2A7FE0" id="Textbox 585" o:spid="_x0000_s1298" type="#_x0000_t202" style="position:absolute;left:0;text-align:left;margin-left:536pt;margin-top:-.3pt;width:33.05pt;height:250.95pt;z-index:251730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" filled="f" stroked="f">
                <v:textbox style="layout-flow:vertical;mso-layout-flow-alt:bottom-to-top" inset="0,0,0,0">
                  <w:txbxContent>
                    <w:p w14:paraId="7EA3C1FD"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55F01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rPr>
          <w:i/>
          <w:spacing w:val="-2"/>
          <w:sz w:val="20"/>
        </w:rPr>
        <w:t>Segundo:</w:t>
      </w:r>
    </w:p>
    <w:p w14:paraId="0E706C1E" w14:textId="77777777" w:rsidR="00A97F47" w:rsidRDefault="00A97F47">
      <w:pPr>
        <w:pStyle w:val="Textoindependiente"/>
        <w:spacing w:before="60"/>
        <w:rPr>
          <w:i/>
        </w:rPr>
      </w:pPr>
    </w:p>
    <w:p w14:paraId="09F07DF6" w14:textId="77777777" w:rsidR="00A97F47" w:rsidRDefault="00000000">
      <w:pPr>
        <w:spacing w:line="292" w:lineRule="auto"/>
        <w:ind w:left="142" w:right="1134"/>
        <w:jc w:val="both"/>
        <w:rPr>
          <w:i/>
          <w:sz w:val="20"/>
        </w:rPr>
      </w:pPr>
      <w:r>
        <w:rPr>
          <w:i/>
          <w:sz w:val="20"/>
        </w:rPr>
        <w:t>No consta en los archivos municipales, ni se ha tenido constancia con anterioridad a la fecha de registro de entrada de la reclamación presentada por el interesado, la situación anómala de la portezuela del registro de la columna que se considera.</w:t>
      </w:r>
    </w:p>
    <w:p w14:paraId="6A1D0FA5" w14:textId="77777777" w:rsidR="00A97F47" w:rsidRDefault="00A97F47">
      <w:pPr>
        <w:pStyle w:val="Textoindependiente"/>
        <w:spacing w:before="10"/>
        <w:rPr>
          <w:i/>
        </w:rPr>
      </w:pPr>
    </w:p>
    <w:p w14:paraId="77EE1F81" w14:textId="77777777" w:rsidR="00A97F47" w:rsidRDefault="00000000">
      <w:pPr>
        <w:spacing w:line="292" w:lineRule="auto"/>
        <w:ind w:left="142" w:right="1134"/>
        <w:jc w:val="both"/>
        <w:rPr>
          <w:i/>
          <w:sz w:val="20"/>
        </w:rPr>
      </w:pPr>
      <w:r>
        <w:rPr>
          <w:i/>
          <w:sz w:val="20"/>
        </w:rPr>
        <w:t>La situación anómala de la portezuela del registro no pudo ser más que consecuencia de la manipulación indebida de la misma por terceros ajenos a los servicios municipales de mantenimiento</w:t>
      </w:r>
      <w:r>
        <w:rPr>
          <w:i/>
          <w:spacing w:val="40"/>
          <w:sz w:val="20"/>
        </w:rPr>
        <w:t xml:space="preserve"> </w:t>
      </w:r>
      <w:r>
        <w:rPr>
          <w:i/>
          <w:sz w:val="20"/>
        </w:rPr>
        <w:t>y conservación de la infraestructura de alumbrado público.</w:t>
      </w:r>
    </w:p>
    <w:p w14:paraId="053B8DA8" w14:textId="77777777" w:rsidR="00A97F47" w:rsidRDefault="00A97F47">
      <w:pPr>
        <w:pStyle w:val="Textoindependiente"/>
        <w:spacing w:before="10"/>
        <w:rPr>
          <w:i/>
        </w:rPr>
      </w:pPr>
    </w:p>
    <w:p w14:paraId="58B607D3" w14:textId="77777777" w:rsidR="00A97F47" w:rsidRDefault="00000000">
      <w:pPr>
        <w:spacing w:line="292" w:lineRule="auto"/>
        <w:ind w:left="142" w:right="1134"/>
        <w:jc w:val="both"/>
        <w:rPr>
          <w:i/>
          <w:sz w:val="20"/>
        </w:rPr>
      </w:pPr>
      <w:r>
        <w:rPr>
          <w:i/>
          <w:sz w:val="20"/>
        </w:rPr>
        <w:t>Ello se ve corroborado por los recientes intentos de robo del cableado eléctrico que se han sufrido en distintas zonas del municipio, y de los que se ha tenido conocimiento en los últimos meses.</w:t>
      </w:r>
    </w:p>
    <w:p w14:paraId="5A57006B" w14:textId="77777777" w:rsidR="00A97F47" w:rsidRDefault="00A97F47">
      <w:pPr>
        <w:pStyle w:val="Textoindependiente"/>
        <w:spacing w:before="10"/>
        <w:rPr>
          <w:i/>
        </w:rPr>
      </w:pPr>
    </w:p>
    <w:p w14:paraId="56B7EFBF" w14:textId="77777777" w:rsidR="00A97F47" w:rsidRDefault="00000000">
      <w:pPr>
        <w:spacing w:line="292" w:lineRule="auto"/>
        <w:ind w:left="142" w:right="1134"/>
        <w:jc w:val="both"/>
        <w:rPr>
          <w:i/>
          <w:sz w:val="20"/>
        </w:rPr>
      </w:pPr>
      <w:r>
        <w:rPr>
          <w:i/>
          <w:sz w:val="20"/>
        </w:rPr>
        <w:t>Con fecha 07/04/2025, una vez recibido por el que suscribe información del estado del elemento de alumbrado público que se considera a través del gestor de expedientes municipal al solicitársele informe al respecto, se comisiona a los operarios del servicio de mantenimiento y conservación del alumbrado público para que verifiquen el estado del punto de luz y de la infraestructura del</w:t>
      </w:r>
      <w:r>
        <w:rPr>
          <w:i/>
          <w:spacing w:val="80"/>
          <w:sz w:val="20"/>
        </w:rPr>
        <w:t xml:space="preserve"> </w:t>
      </w:r>
      <w:r>
        <w:rPr>
          <w:i/>
          <w:sz w:val="20"/>
        </w:rPr>
        <w:t>alumbrado público en la zona en ese momento, verificando los mismos su adecuado cierre y funcionamiento, tal y como se aprecia en el reportaje fotográfico que se adjunta al presente.</w:t>
      </w:r>
    </w:p>
    <w:p w14:paraId="69755B49" w14:textId="77777777" w:rsidR="00A97F47" w:rsidRDefault="00A97F47">
      <w:pPr>
        <w:pStyle w:val="Textoindependiente"/>
        <w:spacing w:before="9"/>
        <w:rPr>
          <w:i/>
        </w:rPr>
      </w:pPr>
    </w:p>
    <w:p w14:paraId="563BE4BF" w14:textId="7DE96FD5" w:rsidR="00A97F47" w:rsidRDefault="00000000">
      <w:pPr>
        <w:ind w:left="142"/>
        <w:rPr>
          <w:i/>
          <w:sz w:val="20"/>
        </w:rPr>
      </w:pPr>
      <w:r>
        <w:rPr>
          <w:i/>
          <w:spacing w:val="-2"/>
          <w:sz w:val="20"/>
        </w:rPr>
        <w:t>Tercero:</w:t>
      </w:r>
    </w:p>
    <w:p w14:paraId="52C35C6F" w14:textId="77777777" w:rsidR="00A97F47" w:rsidRDefault="00A97F47">
      <w:pPr>
        <w:pStyle w:val="Textoindependiente"/>
        <w:spacing w:before="61"/>
        <w:rPr>
          <w:i/>
        </w:rPr>
      </w:pPr>
    </w:p>
    <w:p w14:paraId="2BBE017E" w14:textId="77777777" w:rsidR="00A97F47" w:rsidRDefault="00000000">
      <w:pPr>
        <w:spacing w:line="292" w:lineRule="auto"/>
        <w:ind w:left="142" w:right="1134"/>
        <w:jc w:val="both"/>
        <w:rPr>
          <w:i/>
          <w:sz w:val="20"/>
        </w:rPr>
      </w:pPr>
      <w:r>
        <w:rPr>
          <w:i/>
          <w:sz w:val="20"/>
        </w:rPr>
        <w:t>A juicio del que suscribe, las lesiones que presenta el perro accidentado del reclamante, según se desprende del reportaje fotográfico aportado por el interesado obrante en el expediente, solo pueden ser consecuencia de un impacto a gran velocidad del animal con un objeto con bordes vivos, lo que</w:t>
      </w:r>
      <w:r>
        <w:rPr>
          <w:i/>
          <w:spacing w:val="40"/>
          <w:sz w:val="20"/>
        </w:rPr>
        <w:t xml:space="preserve"> </w:t>
      </w:r>
      <w:r>
        <w:rPr>
          <w:i/>
          <w:sz w:val="20"/>
        </w:rPr>
        <w:t>es compatible con las aristas que presenta la caja de registro de la base de la columna metálica de alumbrado público con la portezuela entreabierta.</w:t>
      </w:r>
    </w:p>
    <w:p w14:paraId="334BF938" w14:textId="77777777" w:rsidR="00A97F47" w:rsidRDefault="00A97F47">
      <w:pPr>
        <w:pStyle w:val="Textoindependiente"/>
        <w:spacing w:before="9"/>
        <w:rPr>
          <w:i/>
        </w:rPr>
      </w:pPr>
    </w:p>
    <w:p w14:paraId="04A4A6E6" w14:textId="77777777" w:rsidR="00A97F47" w:rsidRDefault="00000000">
      <w:pPr>
        <w:spacing w:line="292" w:lineRule="auto"/>
        <w:ind w:left="142" w:right="1134"/>
        <w:jc w:val="both"/>
        <w:rPr>
          <w:i/>
          <w:sz w:val="20"/>
        </w:rPr>
      </w:pPr>
      <w:r>
        <w:rPr>
          <w:i/>
          <w:sz w:val="20"/>
        </w:rPr>
        <w:t>En este sentido, es preciso indicar que el reclamante no determina si en el momento del accidente, el perro iba corriendo suelto o por el contrario estaba sujeto mediante correa o cadena, portada por el responsable del animal.</w:t>
      </w:r>
    </w:p>
    <w:p w14:paraId="3BA378F5" w14:textId="77777777" w:rsidR="00A97F47" w:rsidRDefault="00A97F47">
      <w:pPr>
        <w:pStyle w:val="Textoindependiente"/>
        <w:spacing w:before="10"/>
        <w:rPr>
          <w:i/>
        </w:rPr>
      </w:pPr>
    </w:p>
    <w:p w14:paraId="096419B6" w14:textId="77777777" w:rsidR="00A97F47" w:rsidRDefault="00000000">
      <w:pPr>
        <w:spacing w:line="292" w:lineRule="auto"/>
        <w:ind w:left="141" w:right="1134"/>
        <w:jc w:val="both"/>
        <w:rPr>
          <w:i/>
          <w:sz w:val="20"/>
        </w:rPr>
      </w:pPr>
      <w:r>
        <w:rPr>
          <w:i/>
          <w:sz w:val="20"/>
        </w:rPr>
        <w:t>La calle Panamá, en el tramo donde ocurrió el accidente es un vial público, perteneciente al dominio público local, y de conformidad con el artículo 16 de la vigente Ordenanza Municipal de Tenencia, Control</w:t>
      </w:r>
      <w:r>
        <w:rPr>
          <w:i/>
          <w:spacing w:val="14"/>
          <w:sz w:val="20"/>
        </w:rPr>
        <w:t xml:space="preserve"> </w:t>
      </w:r>
      <w:r>
        <w:rPr>
          <w:i/>
          <w:sz w:val="20"/>
        </w:rPr>
        <w:t>y</w:t>
      </w:r>
      <w:r>
        <w:rPr>
          <w:i/>
          <w:spacing w:val="14"/>
          <w:sz w:val="20"/>
        </w:rPr>
        <w:t xml:space="preserve"> </w:t>
      </w:r>
      <w:r>
        <w:rPr>
          <w:i/>
          <w:sz w:val="20"/>
        </w:rPr>
        <w:t>Protección</w:t>
      </w:r>
      <w:r>
        <w:rPr>
          <w:i/>
          <w:spacing w:val="14"/>
          <w:sz w:val="20"/>
        </w:rPr>
        <w:t xml:space="preserve"> </w:t>
      </w:r>
      <w:r>
        <w:rPr>
          <w:i/>
          <w:sz w:val="20"/>
        </w:rPr>
        <w:t>de</w:t>
      </w:r>
      <w:r>
        <w:rPr>
          <w:i/>
          <w:spacing w:val="14"/>
          <w:sz w:val="20"/>
        </w:rPr>
        <w:t xml:space="preserve"> </w:t>
      </w:r>
      <w:r>
        <w:rPr>
          <w:i/>
          <w:sz w:val="20"/>
        </w:rPr>
        <w:t>los</w:t>
      </w:r>
      <w:r>
        <w:rPr>
          <w:i/>
          <w:spacing w:val="14"/>
          <w:sz w:val="20"/>
        </w:rPr>
        <w:t xml:space="preserve"> </w:t>
      </w:r>
      <w:r>
        <w:rPr>
          <w:i/>
          <w:sz w:val="20"/>
        </w:rPr>
        <w:t>Animales</w:t>
      </w:r>
      <w:r>
        <w:rPr>
          <w:i/>
          <w:spacing w:val="14"/>
          <w:sz w:val="20"/>
        </w:rPr>
        <w:t xml:space="preserve"> </w:t>
      </w:r>
      <w:r>
        <w:rPr>
          <w:i/>
          <w:sz w:val="20"/>
        </w:rPr>
        <w:t>del</w:t>
      </w:r>
      <w:r>
        <w:rPr>
          <w:i/>
          <w:spacing w:val="14"/>
          <w:sz w:val="20"/>
        </w:rPr>
        <w:t xml:space="preserve"> </w:t>
      </w:r>
      <w:r>
        <w:rPr>
          <w:i/>
          <w:sz w:val="20"/>
        </w:rPr>
        <w:t>Ayuntamiento</w:t>
      </w:r>
      <w:r>
        <w:rPr>
          <w:i/>
          <w:spacing w:val="14"/>
          <w:sz w:val="20"/>
        </w:rPr>
        <w:t xml:space="preserve"> </w:t>
      </w:r>
      <w:r>
        <w:rPr>
          <w:i/>
          <w:sz w:val="20"/>
        </w:rPr>
        <w:t>de</w:t>
      </w:r>
      <w:r>
        <w:rPr>
          <w:i/>
          <w:spacing w:val="14"/>
          <w:sz w:val="20"/>
        </w:rPr>
        <w:t xml:space="preserve"> </w:t>
      </w:r>
      <w:r>
        <w:rPr>
          <w:i/>
          <w:sz w:val="20"/>
        </w:rPr>
        <w:t>Las</w:t>
      </w:r>
      <w:r>
        <w:rPr>
          <w:i/>
          <w:spacing w:val="14"/>
          <w:sz w:val="20"/>
        </w:rPr>
        <w:t xml:space="preserve"> </w:t>
      </w:r>
      <w:r>
        <w:rPr>
          <w:i/>
          <w:sz w:val="20"/>
        </w:rPr>
        <w:t>Rozas</w:t>
      </w:r>
      <w:r>
        <w:rPr>
          <w:i/>
          <w:spacing w:val="14"/>
          <w:sz w:val="20"/>
        </w:rPr>
        <w:t xml:space="preserve"> </w:t>
      </w:r>
      <w:r>
        <w:rPr>
          <w:i/>
          <w:sz w:val="20"/>
        </w:rPr>
        <w:t>de</w:t>
      </w:r>
      <w:r>
        <w:rPr>
          <w:i/>
          <w:spacing w:val="14"/>
          <w:sz w:val="20"/>
        </w:rPr>
        <w:t xml:space="preserve"> </w:t>
      </w:r>
      <w:r>
        <w:rPr>
          <w:i/>
          <w:sz w:val="20"/>
        </w:rPr>
        <w:t>Madrid,</w:t>
      </w:r>
      <w:r>
        <w:rPr>
          <w:i/>
          <w:spacing w:val="14"/>
          <w:sz w:val="20"/>
        </w:rPr>
        <w:t xml:space="preserve"> </w:t>
      </w:r>
      <w:r>
        <w:rPr>
          <w:i/>
          <w:sz w:val="20"/>
        </w:rPr>
        <w:t>aprobada</w:t>
      </w:r>
      <w:r>
        <w:rPr>
          <w:i/>
          <w:spacing w:val="14"/>
          <w:sz w:val="20"/>
        </w:rPr>
        <w:t xml:space="preserve"> </w:t>
      </w:r>
      <w:r>
        <w:rPr>
          <w:i/>
          <w:sz w:val="20"/>
        </w:rPr>
        <w:t>el</w:t>
      </w:r>
      <w:r>
        <w:rPr>
          <w:i/>
          <w:spacing w:val="14"/>
          <w:sz w:val="20"/>
        </w:rPr>
        <w:t xml:space="preserve"> </w:t>
      </w:r>
      <w:r>
        <w:rPr>
          <w:i/>
          <w:sz w:val="20"/>
        </w:rPr>
        <w:t>29/10</w:t>
      </w:r>
    </w:p>
    <w:p w14:paraId="603B1243" w14:textId="77777777" w:rsidR="00A97F47" w:rsidRDefault="00000000">
      <w:pPr>
        <w:spacing w:line="292" w:lineRule="auto"/>
        <w:ind w:left="141" w:right="1134"/>
        <w:jc w:val="both"/>
        <w:rPr>
          <w:i/>
          <w:sz w:val="20"/>
        </w:rPr>
      </w:pPr>
      <w:r>
        <w:rPr>
          <w:i/>
          <w:sz w:val="20"/>
        </w:rPr>
        <w:t xml:space="preserve">/2001 (B.O.C.M. </w:t>
      </w:r>
      <w:proofErr w:type="spellStart"/>
      <w:r>
        <w:rPr>
          <w:i/>
          <w:sz w:val="20"/>
        </w:rPr>
        <w:t>num</w:t>
      </w:r>
      <w:proofErr w:type="spellEnd"/>
      <w:r>
        <w:rPr>
          <w:i/>
          <w:sz w:val="20"/>
        </w:rPr>
        <w:t>. 9 de 11/01/2002), “En las vías públicas los perros irán conducidos por persona capaz e idónea, sujetos con cadena, correa o cordón resistente (…)”. El cumplimiento de este</w:t>
      </w:r>
      <w:r>
        <w:rPr>
          <w:i/>
          <w:spacing w:val="40"/>
          <w:sz w:val="20"/>
        </w:rPr>
        <w:t xml:space="preserve"> </w:t>
      </w:r>
      <w:r>
        <w:rPr>
          <w:i/>
          <w:sz w:val="20"/>
        </w:rPr>
        <w:t>principio parece incompatible con que el perro accidentado fuese corriendo atado a tal velocidad que pudiera provocarse las lesiones que presenta.</w:t>
      </w:r>
    </w:p>
    <w:p w14:paraId="5538888D" w14:textId="77777777" w:rsidR="00A97F47" w:rsidRDefault="00A97F47">
      <w:pPr>
        <w:spacing w:line="292" w:lineRule="auto"/>
        <w:jc w:val="both"/>
        <w:rPr>
          <w:i/>
          <w:sz w:val="20"/>
        </w:rPr>
        <w:sectPr w:rsidR="00A97F47">
          <w:pgSz w:w="11910" w:h="16840"/>
          <w:pgMar w:top="1260" w:right="282" w:bottom="1260" w:left="1275" w:header="225" w:footer="1060" w:gutter="0"/>
          <w:cols w:space="720"/>
        </w:sectPr>
      </w:pPr>
    </w:p>
    <w:p w14:paraId="74DB7EDB" w14:textId="77777777" w:rsidR="00A97F47" w:rsidRDefault="00000000">
      <w:pPr>
        <w:spacing w:before="179"/>
        <w:ind w:left="142"/>
        <w:rPr>
          <w:i/>
          <w:sz w:val="20"/>
        </w:rPr>
      </w:pPr>
      <w:r>
        <w:rPr>
          <w:i/>
          <w:spacing w:val="-2"/>
          <w:sz w:val="20"/>
        </w:rPr>
        <w:lastRenderedPageBreak/>
        <w:t>Conclusiones</w:t>
      </w:r>
    </w:p>
    <w:p w14:paraId="239E9E82" w14:textId="77777777" w:rsidR="00A97F47" w:rsidRDefault="00A97F47">
      <w:pPr>
        <w:pStyle w:val="Textoindependiente"/>
        <w:spacing w:before="61"/>
        <w:rPr>
          <w:i/>
        </w:rPr>
      </w:pPr>
    </w:p>
    <w:p w14:paraId="173399F3" w14:textId="77777777" w:rsidR="00A97F47" w:rsidRDefault="00000000">
      <w:pPr>
        <w:spacing w:line="292" w:lineRule="auto"/>
        <w:ind w:left="142" w:right="1133"/>
        <w:jc w:val="both"/>
        <w:rPr>
          <w:i/>
          <w:sz w:val="20"/>
        </w:rPr>
      </w:pPr>
      <w:r>
        <w:rPr>
          <w:i/>
          <w:sz w:val="20"/>
        </w:rPr>
        <w:t>Con las imágenes obrantes en el expediente, la información obrante en los archivos municipales, y</w:t>
      </w:r>
      <w:r>
        <w:rPr>
          <w:i/>
          <w:spacing w:val="80"/>
          <w:sz w:val="20"/>
        </w:rPr>
        <w:t xml:space="preserve"> </w:t>
      </w:r>
      <w:r>
        <w:rPr>
          <w:i/>
          <w:sz w:val="20"/>
        </w:rPr>
        <w:t>las actuaciones llevadas a cabo a raíz de la comunicación del accidente por los responsables municipales y las empresas de servicio, se puede deducir que, en efecto, el estado del elemento de</w:t>
      </w:r>
      <w:r>
        <w:rPr>
          <w:i/>
          <w:spacing w:val="80"/>
          <w:sz w:val="20"/>
        </w:rPr>
        <w:t xml:space="preserve"> </w:t>
      </w:r>
      <w:r>
        <w:rPr>
          <w:i/>
          <w:sz w:val="20"/>
        </w:rPr>
        <w:t>la infraestructura del alumbrado público municipal (portezuela del registro de la base de la columna metálica de la farola) no se encontraba, en el momento del accidente, y al encontrarse parcialmente abierta, en condiciones óptimas de seguridad.</w:t>
      </w:r>
    </w:p>
    <w:p w14:paraId="31A5C603" w14:textId="77777777" w:rsidR="00A97F47" w:rsidRDefault="00A97F47">
      <w:pPr>
        <w:pStyle w:val="Textoindependiente"/>
        <w:spacing w:before="9"/>
        <w:rPr>
          <w:i/>
        </w:rPr>
      </w:pPr>
    </w:p>
    <w:p w14:paraId="3FAA268C" w14:textId="77777777" w:rsidR="00A97F47" w:rsidRDefault="00000000">
      <w:pPr>
        <w:spacing w:line="292" w:lineRule="auto"/>
        <w:ind w:left="142" w:right="1133"/>
        <w:jc w:val="both"/>
        <w:rPr>
          <w:i/>
          <w:sz w:val="20"/>
        </w:rPr>
      </w:pPr>
      <w:r>
        <w:rPr>
          <w:i/>
          <w:noProof/>
          <w:sz w:val="20"/>
        </w:rPr>
        <mc:AlternateContent>
          <mc:Choice Requires="wps">
            <w:drawing>
              <wp:anchor distT="0" distB="0" distL="0" distR="0" simplePos="0" relativeHeight="251731456" behindDoc="0" locked="0" layoutInCell="1" allowOverlap="1" wp14:anchorId="05CEB6A0" wp14:editId="77BD13A8">
                <wp:simplePos x="0" y="0"/>
                <wp:positionH relativeFrom="page">
                  <wp:posOffset>6807090</wp:posOffset>
                </wp:positionH>
                <wp:positionV relativeFrom="paragraph">
                  <wp:posOffset>352708</wp:posOffset>
                </wp:positionV>
                <wp:extent cx="419734" cy="3187065"/>
                <wp:effectExtent l="0" t="0" r="0" b="0"/>
                <wp:wrapNone/>
                <wp:docPr id="587" name="Textbox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7D0B20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C4A994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5CEB6A0" id="Textbox 587" o:spid="_x0000_s1299" type="#_x0000_t202" style="position:absolute;left:0;text-align:left;margin-left:536pt;margin-top:27.75pt;width:33.05pt;height:250.95pt;z-index:251731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" filled="f" stroked="f">
                <v:textbox style="layout-flow:vertical;mso-layout-flow-alt:bottom-to-top" inset="0,0,0,0">
                  <w:txbxContent>
                    <w:p w14:paraId="47D0B20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C4A994D"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rPr>
          <w:i/>
          <w:sz w:val="20"/>
        </w:rPr>
        <w:t>No obstante, atendiendo a las circunstancias en que pudiera haberse producido el accidente, y no habiendo tenido conocimiento de las mencionadas deficiencias existentes, hasta la fecha indicada anteriormente, por parte de los responsables municipales del vigente contrato administrativo para la prestación del Servicio de Conservación Integral de las Instalaciones de Alumbrado exterior e Instalaciones Eléctricas de las Dependencias Municipales, y por extensión por la empresa adjudicataria del mismo, y siendo en todo caso inviable la realización constante y diaria de revisión y, en su caso, reparación y supervisión de todos y cada uno de los más de los más de 13.000 farolas y puntos de luz instalados en los viales públicos de titularidad municipal, se entiende por el que</w:t>
      </w:r>
      <w:r>
        <w:rPr>
          <w:i/>
          <w:spacing w:val="40"/>
          <w:sz w:val="20"/>
        </w:rPr>
        <w:t xml:space="preserve"> </w:t>
      </w:r>
      <w:r>
        <w:rPr>
          <w:i/>
          <w:sz w:val="20"/>
        </w:rPr>
        <w:t xml:space="preserve">suscribe que no puede inferirse que el daño o lesión patrimonial sufrida por el reclamante sea consecuencia del funcionamiento normal o anormal de los servicios públicos municipales correspondientes al mantenimiento y conservación del alumbrado del viario público, y de sus </w:t>
      </w:r>
      <w:r>
        <w:rPr>
          <w:i/>
          <w:spacing w:val="-2"/>
          <w:sz w:val="20"/>
        </w:rPr>
        <w:t>infraestructuras.</w:t>
      </w:r>
    </w:p>
    <w:p w14:paraId="7D95B14E" w14:textId="77777777" w:rsidR="00A97F47" w:rsidRDefault="00A97F47">
      <w:pPr>
        <w:pStyle w:val="Textoindependiente"/>
        <w:spacing w:before="9"/>
        <w:rPr>
          <w:i/>
        </w:rPr>
      </w:pPr>
    </w:p>
    <w:p w14:paraId="72C0057A" w14:textId="77777777" w:rsidR="00A97F47" w:rsidRDefault="00000000">
      <w:pPr>
        <w:spacing w:before="1"/>
        <w:ind w:left="142"/>
        <w:rPr>
          <w:i/>
          <w:sz w:val="20"/>
        </w:rPr>
      </w:pPr>
      <w:r>
        <w:rPr>
          <w:i/>
          <w:sz w:val="20"/>
        </w:rPr>
        <w:t>Lo</w:t>
      </w:r>
      <w:r>
        <w:rPr>
          <w:i/>
          <w:spacing w:val="-2"/>
          <w:sz w:val="20"/>
        </w:rPr>
        <w:t xml:space="preserve"> </w:t>
      </w:r>
      <w:r>
        <w:rPr>
          <w:i/>
          <w:sz w:val="20"/>
        </w:rPr>
        <w:t>que</w:t>
      </w:r>
      <w:r>
        <w:rPr>
          <w:i/>
          <w:spacing w:val="-1"/>
          <w:sz w:val="20"/>
        </w:rPr>
        <w:t xml:space="preserve"> </w:t>
      </w:r>
      <w:r>
        <w:rPr>
          <w:i/>
          <w:sz w:val="20"/>
        </w:rPr>
        <w:t>se</w:t>
      </w:r>
      <w:r>
        <w:rPr>
          <w:i/>
          <w:spacing w:val="-2"/>
          <w:sz w:val="20"/>
        </w:rPr>
        <w:t xml:space="preserve"> </w:t>
      </w:r>
      <w:r>
        <w:rPr>
          <w:i/>
          <w:sz w:val="20"/>
        </w:rPr>
        <w:t>informa,</w:t>
      </w:r>
      <w:r>
        <w:rPr>
          <w:i/>
          <w:spacing w:val="-1"/>
          <w:sz w:val="20"/>
        </w:rPr>
        <w:t xml:space="preserve"> </w:t>
      </w:r>
      <w:r>
        <w:rPr>
          <w:i/>
          <w:sz w:val="20"/>
        </w:rPr>
        <w:t>salvo</w:t>
      </w:r>
      <w:r>
        <w:rPr>
          <w:i/>
          <w:spacing w:val="-2"/>
          <w:sz w:val="20"/>
        </w:rPr>
        <w:t xml:space="preserve"> </w:t>
      </w:r>
      <w:r>
        <w:rPr>
          <w:i/>
          <w:sz w:val="20"/>
        </w:rPr>
        <w:t>error</w:t>
      </w:r>
      <w:r>
        <w:rPr>
          <w:i/>
          <w:spacing w:val="-1"/>
          <w:sz w:val="20"/>
        </w:rPr>
        <w:t xml:space="preserve"> </w:t>
      </w:r>
      <w:r>
        <w:rPr>
          <w:i/>
          <w:sz w:val="20"/>
        </w:rPr>
        <w:t>u</w:t>
      </w:r>
      <w:r>
        <w:rPr>
          <w:i/>
          <w:spacing w:val="-2"/>
          <w:sz w:val="20"/>
        </w:rPr>
        <w:t xml:space="preserve"> </w:t>
      </w:r>
      <w:r>
        <w:rPr>
          <w:i/>
          <w:sz w:val="20"/>
        </w:rPr>
        <w:t>omisión,</w:t>
      </w:r>
      <w:r>
        <w:rPr>
          <w:i/>
          <w:spacing w:val="-1"/>
          <w:sz w:val="20"/>
        </w:rPr>
        <w:t xml:space="preserve"> </w:t>
      </w:r>
      <w:r>
        <w:rPr>
          <w:i/>
          <w:sz w:val="20"/>
        </w:rPr>
        <w:t>para</w:t>
      </w:r>
      <w:r>
        <w:rPr>
          <w:i/>
          <w:spacing w:val="-1"/>
          <w:sz w:val="20"/>
        </w:rPr>
        <w:t xml:space="preserve"> </w:t>
      </w:r>
      <w:r>
        <w:rPr>
          <w:i/>
          <w:sz w:val="20"/>
        </w:rPr>
        <w:t>su</w:t>
      </w:r>
      <w:r>
        <w:rPr>
          <w:i/>
          <w:spacing w:val="-2"/>
          <w:sz w:val="20"/>
        </w:rPr>
        <w:t xml:space="preserve"> </w:t>
      </w:r>
      <w:r>
        <w:rPr>
          <w:i/>
          <w:sz w:val="20"/>
        </w:rPr>
        <w:t>conocimiento</w:t>
      </w:r>
      <w:r>
        <w:rPr>
          <w:i/>
          <w:spacing w:val="-1"/>
          <w:sz w:val="20"/>
        </w:rPr>
        <w:t xml:space="preserve"> </w:t>
      </w:r>
      <w:r>
        <w:rPr>
          <w:i/>
          <w:sz w:val="20"/>
        </w:rPr>
        <w:t>y</w:t>
      </w:r>
      <w:r>
        <w:rPr>
          <w:i/>
          <w:spacing w:val="-2"/>
          <w:sz w:val="20"/>
        </w:rPr>
        <w:t xml:space="preserve"> </w:t>
      </w:r>
      <w:r>
        <w:rPr>
          <w:i/>
          <w:sz w:val="20"/>
        </w:rPr>
        <w:t>a</w:t>
      </w:r>
      <w:r>
        <w:rPr>
          <w:i/>
          <w:spacing w:val="-1"/>
          <w:sz w:val="20"/>
        </w:rPr>
        <w:t xml:space="preserve"> </w:t>
      </w:r>
      <w:r>
        <w:rPr>
          <w:i/>
          <w:sz w:val="20"/>
        </w:rPr>
        <w:t>los</w:t>
      </w:r>
      <w:r>
        <w:rPr>
          <w:i/>
          <w:spacing w:val="-2"/>
          <w:sz w:val="20"/>
        </w:rPr>
        <w:t xml:space="preserve"> </w:t>
      </w:r>
      <w:r>
        <w:rPr>
          <w:i/>
          <w:sz w:val="20"/>
        </w:rPr>
        <w:t>efectos</w:t>
      </w:r>
      <w:r>
        <w:rPr>
          <w:i/>
          <w:spacing w:val="-1"/>
          <w:sz w:val="20"/>
        </w:rPr>
        <w:t xml:space="preserve"> </w:t>
      </w:r>
      <w:r>
        <w:rPr>
          <w:i/>
          <w:sz w:val="20"/>
        </w:rPr>
        <w:t>oportunos.</w:t>
      </w:r>
      <w:r>
        <w:rPr>
          <w:i/>
          <w:spacing w:val="-1"/>
          <w:sz w:val="20"/>
        </w:rPr>
        <w:t xml:space="preserve"> </w:t>
      </w:r>
      <w:r>
        <w:rPr>
          <w:i/>
          <w:spacing w:val="-4"/>
          <w:sz w:val="20"/>
        </w:rPr>
        <w:t>(…)”</w:t>
      </w:r>
    </w:p>
    <w:p w14:paraId="4B9F1B2C" w14:textId="77777777" w:rsidR="00A97F47" w:rsidRDefault="00A97F47">
      <w:pPr>
        <w:pStyle w:val="Textoindependiente"/>
        <w:spacing w:before="61"/>
        <w:rPr>
          <w:i/>
        </w:rPr>
      </w:pPr>
    </w:p>
    <w:p w14:paraId="31E23895" w14:textId="42FE9FD2" w:rsidR="00A97F47" w:rsidRDefault="00000000">
      <w:pPr>
        <w:pStyle w:val="Textoindependiente"/>
        <w:spacing w:line="297" w:lineRule="auto"/>
        <w:ind w:left="142" w:right="1133"/>
        <w:jc w:val="both"/>
      </w:pPr>
      <w:r>
        <w:rPr>
          <w:b/>
        </w:rPr>
        <w:t>TERCERO</w:t>
      </w:r>
      <w:r>
        <w:t xml:space="preserve">. – En fecha 8 de mayo de 2025, MAPFRE España, Aseguradora Municipal, presenta escrito en contestación al </w:t>
      </w:r>
      <w:r w:rsidR="005E6939">
        <w:t>t</w:t>
      </w:r>
      <w:r>
        <w:t xml:space="preserve">rámite de </w:t>
      </w:r>
      <w:r w:rsidR="005E6939">
        <w:t>a</w:t>
      </w:r>
      <w:r>
        <w:t>udiencia remitido, cuyo contenido se transcribe a continuación:</w:t>
      </w:r>
    </w:p>
    <w:p w14:paraId="4EA17E8D" w14:textId="77777777" w:rsidR="00A97F47" w:rsidRDefault="00A97F47">
      <w:pPr>
        <w:pStyle w:val="Textoindependiente"/>
        <w:spacing w:before="3"/>
      </w:pPr>
    </w:p>
    <w:p w14:paraId="2480B992" w14:textId="77777777" w:rsidR="00A97F47" w:rsidRDefault="00000000">
      <w:pPr>
        <w:spacing w:before="1"/>
        <w:ind w:left="142"/>
        <w:rPr>
          <w:i/>
          <w:sz w:val="20"/>
        </w:rPr>
      </w:pPr>
      <w:r>
        <w:rPr>
          <w:i/>
          <w:sz w:val="20"/>
        </w:rPr>
        <w:t>“En</w:t>
      </w:r>
      <w:r>
        <w:rPr>
          <w:i/>
          <w:spacing w:val="-6"/>
          <w:sz w:val="20"/>
        </w:rPr>
        <w:t xml:space="preserve"> </w:t>
      </w:r>
      <w:r>
        <w:rPr>
          <w:i/>
          <w:sz w:val="20"/>
        </w:rPr>
        <w:t>relación</w:t>
      </w:r>
      <w:r>
        <w:rPr>
          <w:i/>
          <w:spacing w:val="-3"/>
          <w:sz w:val="20"/>
        </w:rPr>
        <w:t xml:space="preserve"> </w:t>
      </w:r>
      <w:r>
        <w:rPr>
          <w:i/>
          <w:sz w:val="20"/>
        </w:rPr>
        <w:t>con</w:t>
      </w:r>
      <w:r>
        <w:rPr>
          <w:i/>
          <w:spacing w:val="-4"/>
          <w:sz w:val="20"/>
        </w:rPr>
        <w:t xml:space="preserve"> </w:t>
      </w:r>
      <w:r>
        <w:rPr>
          <w:i/>
          <w:sz w:val="20"/>
        </w:rPr>
        <w:t>el</w:t>
      </w:r>
      <w:r>
        <w:rPr>
          <w:i/>
          <w:spacing w:val="-3"/>
          <w:sz w:val="20"/>
        </w:rPr>
        <w:t xml:space="preserve"> </w:t>
      </w:r>
      <w:r>
        <w:rPr>
          <w:i/>
          <w:sz w:val="20"/>
        </w:rPr>
        <w:t>asunto</w:t>
      </w:r>
      <w:r>
        <w:rPr>
          <w:i/>
          <w:spacing w:val="-4"/>
          <w:sz w:val="20"/>
        </w:rPr>
        <w:t xml:space="preserve"> </w:t>
      </w:r>
      <w:r>
        <w:rPr>
          <w:i/>
          <w:sz w:val="20"/>
        </w:rPr>
        <w:t>en</w:t>
      </w:r>
      <w:r>
        <w:rPr>
          <w:i/>
          <w:spacing w:val="-3"/>
          <w:sz w:val="20"/>
        </w:rPr>
        <w:t xml:space="preserve"> </w:t>
      </w:r>
      <w:r>
        <w:rPr>
          <w:i/>
          <w:sz w:val="20"/>
        </w:rPr>
        <w:t>referencia,</w:t>
      </w:r>
      <w:r>
        <w:rPr>
          <w:i/>
          <w:spacing w:val="-4"/>
          <w:sz w:val="20"/>
        </w:rPr>
        <w:t xml:space="preserve"> </w:t>
      </w:r>
      <w:r>
        <w:rPr>
          <w:i/>
          <w:sz w:val="20"/>
        </w:rPr>
        <w:t>y</w:t>
      </w:r>
      <w:r>
        <w:rPr>
          <w:i/>
          <w:spacing w:val="-3"/>
          <w:sz w:val="20"/>
        </w:rPr>
        <w:t xml:space="preserve"> </w:t>
      </w:r>
      <w:r>
        <w:rPr>
          <w:i/>
          <w:sz w:val="20"/>
        </w:rPr>
        <w:t>dando</w:t>
      </w:r>
      <w:r>
        <w:rPr>
          <w:i/>
          <w:spacing w:val="-4"/>
          <w:sz w:val="20"/>
        </w:rPr>
        <w:t xml:space="preserve"> </w:t>
      </w:r>
      <w:r>
        <w:rPr>
          <w:i/>
          <w:sz w:val="20"/>
        </w:rPr>
        <w:t>contestación</w:t>
      </w:r>
      <w:r>
        <w:rPr>
          <w:i/>
          <w:spacing w:val="-3"/>
          <w:sz w:val="20"/>
        </w:rPr>
        <w:t xml:space="preserve"> </w:t>
      </w:r>
      <w:r>
        <w:rPr>
          <w:i/>
          <w:sz w:val="20"/>
        </w:rPr>
        <w:t>al</w:t>
      </w:r>
      <w:r>
        <w:rPr>
          <w:i/>
          <w:spacing w:val="-4"/>
          <w:sz w:val="20"/>
        </w:rPr>
        <w:t xml:space="preserve"> </w:t>
      </w:r>
      <w:r>
        <w:rPr>
          <w:i/>
          <w:sz w:val="20"/>
        </w:rPr>
        <w:t>traslado</w:t>
      </w:r>
      <w:r>
        <w:rPr>
          <w:i/>
          <w:spacing w:val="-3"/>
          <w:sz w:val="20"/>
        </w:rPr>
        <w:t xml:space="preserve"> </w:t>
      </w:r>
      <w:r>
        <w:rPr>
          <w:i/>
          <w:sz w:val="20"/>
        </w:rPr>
        <w:t>efectuado</w:t>
      </w:r>
      <w:r>
        <w:rPr>
          <w:i/>
          <w:spacing w:val="-4"/>
          <w:sz w:val="20"/>
        </w:rPr>
        <w:t xml:space="preserve"> </w:t>
      </w:r>
      <w:r>
        <w:rPr>
          <w:i/>
          <w:sz w:val="20"/>
        </w:rPr>
        <w:t>por</w:t>
      </w:r>
      <w:r>
        <w:rPr>
          <w:i/>
          <w:spacing w:val="-3"/>
          <w:sz w:val="20"/>
        </w:rPr>
        <w:t xml:space="preserve"> </w:t>
      </w:r>
      <w:r>
        <w:rPr>
          <w:i/>
          <w:spacing w:val="-5"/>
          <w:sz w:val="20"/>
        </w:rPr>
        <w:t>ese</w:t>
      </w:r>
    </w:p>
    <w:p w14:paraId="795BE16A" w14:textId="77777777" w:rsidR="00A97F47" w:rsidRDefault="00A97F47">
      <w:pPr>
        <w:pStyle w:val="Textoindependiente"/>
        <w:spacing w:before="60"/>
        <w:rPr>
          <w:i/>
        </w:rPr>
      </w:pPr>
    </w:p>
    <w:p w14:paraId="54E3955E" w14:textId="3D4613EE" w:rsidR="00A97F47" w:rsidRDefault="00000000">
      <w:pPr>
        <w:spacing w:line="292" w:lineRule="auto"/>
        <w:ind w:left="142" w:right="1134"/>
        <w:jc w:val="both"/>
        <w:rPr>
          <w:i/>
          <w:sz w:val="20"/>
        </w:rPr>
      </w:pPr>
      <w:r>
        <w:rPr>
          <w:i/>
          <w:sz w:val="20"/>
        </w:rPr>
        <w:t>Ayuntamiento de la reclamación planteada, manifestar lo siguiente Como los distintos Consejos Consultivos autonómicos han declarado reiteradamente no todo funcionamiento anormal (como no todo</w:t>
      </w:r>
      <w:r>
        <w:rPr>
          <w:i/>
          <w:spacing w:val="38"/>
          <w:sz w:val="20"/>
        </w:rPr>
        <w:t xml:space="preserve"> </w:t>
      </w:r>
      <w:r>
        <w:rPr>
          <w:i/>
          <w:sz w:val="20"/>
        </w:rPr>
        <w:t>funcionamiento</w:t>
      </w:r>
      <w:r>
        <w:rPr>
          <w:i/>
          <w:spacing w:val="38"/>
          <w:sz w:val="20"/>
        </w:rPr>
        <w:t xml:space="preserve"> </w:t>
      </w:r>
      <w:r>
        <w:rPr>
          <w:i/>
          <w:sz w:val="20"/>
        </w:rPr>
        <w:t>normal)</w:t>
      </w:r>
      <w:r>
        <w:rPr>
          <w:i/>
          <w:spacing w:val="38"/>
          <w:sz w:val="20"/>
        </w:rPr>
        <w:t xml:space="preserve"> </w:t>
      </w:r>
      <w:r>
        <w:rPr>
          <w:i/>
          <w:sz w:val="20"/>
        </w:rPr>
        <w:t>generan</w:t>
      </w:r>
      <w:r>
        <w:rPr>
          <w:i/>
          <w:spacing w:val="38"/>
          <w:sz w:val="20"/>
        </w:rPr>
        <w:t xml:space="preserve"> </w:t>
      </w:r>
      <w:r>
        <w:rPr>
          <w:i/>
          <w:sz w:val="20"/>
        </w:rPr>
        <w:t>sin</w:t>
      </w:r>
      <w:r>
        <w:rPr>
          <w:i/>
          <w:spacing w:val="38"/>
          <w:sz w:val="20"/>
        </w:rPr>
        <w:t xml:space="preserve"> </w:t>
      </w:r>
      <w:r>
        <w:rPr>
          <w:i/>
          <w:sz w:val="20"/>
        </w:rPr>
        <w:t>más</w:t>
      </w:r>
      <w:r>
        <w:rPr>
          <w:i/>
          <w:spacing w:val="38"/>
          <w:sz w:val="20"/>
        </w:rPr>
        <w:t xml:space="preserve"> </w:t>
      </w:r>
      <w:r>
        <w:rPr>
          <w:i/>
          <w:sz w:val="20"/>
        </w:rPr>
        <w:t>responsabilidad</w:t>
      </w:r>
      <w:r>
        <w:rPr>
          <w:i/>
          <w:spacing w:val="38"/>
          <w:sz w:val="20"/>
        </w:rPr>
        <w:t xml:space="preserve"> </w:t>
      </w:r>
      <w:r>
        <w:rPr>
          <w:i/>
          <w:sz w:val="20"/>
        </w:rPr>
        <w:t>patrimonial,</w:t>
      </w:r>
      <w:r>
        <w:rPr>
          <w:i/>
          <w:spacing w:val="39"/>
          <w:sz w:val="20"/>
        </w:rPr>
        <w:t xml:space="preserve"> </w:t>
      </w:r>
      <w:r>
        <w:rPr>
          <w:i/>
          <w:sz w:val="20"/>
        </w:rPr>
        <w:t>sino</w:t>
      </w:r>
      <w:r>
        <w:rPr>
          <w:i/>
          <w:spacing w:val="38"/>
          <w:sz w:val="20"/>
        </w:rPr>
        <w:t xml:space="preserve"> </w:t>
      </w:r>
      <w:r>
        <w:rPr>
          <w:i/>
          <w:sz w:val="20"/>
        </w:rPr>
        <w:t>que</w:t>
      </w:r>
      <w:r>
        <w:rPr>
          <w:i/>
          <w:spacing w:val="38"/>
          <w:sz w:val="20"/>
        </w:rPr>
        <w:t xml:space="preserve"> </w:t>
      </w:r>
      <w:r>
        <w:rPr>
          <w:i/>
          <w:sz w:val="20"/>
        </w:rPr>
        <w:t>es</w:t>
      </w:r>
      <w:r>
        <w:rPr>
          <w:i/>
          <w:spacing w:val="38"/>
          <w:sz w:val="20"/>
        </w:rPr>
        <w:t xml:space="preserve"> </w:t>
      </w:r>
      <w:r>
        <w:rPr>
          <w:i/>
          <w:sz w:val="20"/>
        </w:rPr>
        <w:t>necesario que ese funcionamiento haya sido determinante del daño.</w:t>
      </w:r>
    </w:p>
    <w:p w14:paraId="39E62CB6" w14:textId="77777777" w:rsidR="00A97F47" w:rsidRDefault="00A97F47">
      <w:pPr>
        <w:pStyle w:val="Textoindependiente"/>
        <w:spacing w:before="10"/>
        <w:rPr>
          <w:i/>
        </w:rPr>
      </w:pPr>
    </w:p>
    <w:p w14:paraId="4E4E1BBB" w14:textId="77777777" w:rsidR="00A97F47" w:rsidRDefault="00000000">
      <w:pPr>
        <w:spacing w:line="292" w:lineRule="auto"/>
        <w:ind w:left="142" w:right="1134"/>
        <w:jc w:val="both"/>
        <w:rPr>
          <w:i/>
          <w:sz w:val="20"/>
        </w:rPr>
      </w:pPr>
      <w:r>
        <w:rPr>
          <w:i/>
          <w:sz w:val="20"/>
        </w:rPr>
        <w:t>Como</w:t>
      </w:r>
      <w:r>
        <w:rPr>
          <w:i/>
          <w:spacing w:val="15"/>
          <w:sz w:val="20"/>
        </w:rPr>
        <w:t xml:space="preserve"> </w:t>
      </w:r>
      <w:r>
        <w:rPr>
          <w:i/>
          <w:sz w:val="20"/>
        </w:rPr>
        <w:t>se</w:t>
      </w:r>
      <w:r>
        <w:rPr>
          <w:i/>
          <w:spacing w:val="15"/>
          <w:sz w:val="20"/>
        </w:rPr>
        <w:t xml:space="preserve"> </w:t>
      </w:r>
      <w:r>
        <w:rPr>
          <w:i/>
          <w:sz w:val="20"/>
        </w:rPr>
        <w:t>dijera,</w:t>
      </w:r>
      <w:r>
        <w:rPr>
          <w:i/>
          <w:spacing w:val="15"/>
          <w:sz w:val="20"/>
        </w:rPr>
        <w:t xml:space="preserve"> </w:t>
      </w:r>
      <w:r>
        <w:rPr>
          <w:i/>
          <w:sz w:val="20"/>
        </w:rPr>
        <w:t>entre</w:t>
      </w:r>
      <w:r>
        <w:rPr>
          <w:i/>
          <w:spacing w:val="15"/>
          <w:sz w:val="20"/>
        </w:rPr>
        <w:t xml:space="preserve"> </w:t>
      </w:r>
      <w:r>
        <w:rPr>
          <w:i/>
          <w:sz w:val="20"/>
        </w:rPr>
        <w:t>otros,</w:t>
      </w:r>
      <w:r>
        <w:rPr>
          <w:i/>
          <w:spacing w:val="15"/>
          <w:sz w:val="20"/>
        </w:rPr>
        <w:t xml:space="preserve"> </w:t>
      </w:r>
      <w:r>
        <w:rPr>
          <w:i/>
          <w:sz w:val="20"/>
        </w:rPr>
        <w:t>en</w:t>
      </w:r>
      <w:r>
        <w:rPr>
          <w:i/>
          <w:spacing w:val="15"/>
          <w:sz w:val="20"/>
        </w:rPr>
        <w:t xml:space="preserve"> </w:t>
      </w:r>
      <w:r>
        <w:rPr>
          <w:i/>
          <w:sz w:val="20"/>
        </w:rPr>
        <w:t>los</w:t>
      </w:r>
      <w:r>
        <w:rPr>
          <w:i/>
          <w:spacing w:val="15"/>
          <w:sz w:val="20"/>
        </w:rPr>
        <w:t xml:space="preserve"> </w:t>
      </w:r>
      <w:r>
        <w:rPr>
          <w:i/>
          <w:sz w:val="20"/>
        </w:rPr>
        <w:t>dictámenes</w:t>
      </w:r>
      <w:r>
        <w:rPr>
          <w:i/>
          <w:spacing w:val="15"/>
          <w:sz w:val="20"/>
        </w:rPr>
        <w:t xml:space="preserve"> </w:t>
      </w:r>
      <w:r>
        <w:rPr>
          <w:i/>
          <w:sz w:val="20"/>
        </w:rPr>
        <w:t>627/2015</w:t>
      </w:r>
      <w:r>
        <w:rPr>
          <w:i/>
          <w:spacing w:val="15"/>
          <w:sz w:val="20"/>
        </w:rPr>
        <w:t xml:space="preserve"> </w:t>
      </w:r>
      <w:r>
        <w:rPr>
          <w:i/>
          <w:sz w:val="20"/>
        </w:rPr>
        <w:t>y</w:t>
      </w:r>
      <w:r>
        <w:rPr>
          <w:i/>
          <w:spacing w:val="15"/>
          <w:sz w:val="20"/>
        </w:rPr>
        <w:t xml:space="preserve"> </w:t>
      </w:r>
      <w:r>
        <w:rPr>
          <w:i/>
          <w:sz w:val="20"/>
        </w:rPr>
        <w:t>669/2016,</w:t>
      </w:r>
      <w:r>
        <w:rPr>
          <w:i/>
          <w:spacing w:val="15"/>
          <w:sz w:val="20"/>
        </w:rPr>
        <w:t xml:space="preserve"> </w:t>
      </w:r>
      <w:r>
        <w:rPr>
          <w:i/>
          <w:sz w:val="20"/>
        </w:rPr>
        <w:t>la</w:t>
      </w:r>
      <w:r>
        <w:rPr>
          <w:i/>
          <w:spacing w:val="15"/>
          <w:sz w:val="20"/>
        </w:rPr>
        <w:t xml:space="preserve"> </w:t>
      </w:r>
      <w:r>
        <w:rPr>
          <w:i/>
          <w:sz w:val="20"/>
        </w:rPr>
        <w:t>responsabilidad</w:t>
      </w:r>
      <w:r>
        <w:rPr>
          <w:i/>
          <w:spacing w:val="15"/>
          <w:sz w:val="20"/>
        </w:rPr>
        <w:t xml:space="preserve"> </w:t>
      </w:r>
      <w:r>
        <w:rPr>
          <w:i/>
          <w:sz w:val="20"/>
        </w:rPr>
        <w:t>objetiva</w:t>
      </w:r>
      <w:r>
        <w:rPr>
          <w:i/>
          <w:spacing w:val="15"/>
          <w:sz w:val="20"/>
        </w:rPr>
        <w:t xml:space="preserve"> </w:t>
      </w:r>
      <w:r>
        <w:rPr>
          <w:i/>
          <w:sz w:val="20"/>
        </w:rPr>
        <w:t xml:space="preserve">de la Administración significa que ésta puede responder tanto en caso de funcionamiento anormal como en el supuesto de funcionamiento normal de los servicios públicos, no que deba responder automáticamente en tales casos. Ni la titularidad pública de la vía, ni el deber de conservación de </w:t>
      </w:r>
      <w:proofErr w:type="gramStart"/>
      <w:r>
        <w:rPr>
          <w:i/>
          <w:sz w:val="20"/>
        </w:rPr>
        <w:t>la misma</w:t>
      </w:r>
      <w:proofErr w:type="gramEnd"/>
      <w:r>
        <w:rPr>
          <w:i/>
          <w:sz w:val="20"/>
        </w:rPr>
        <w:t xml:space="preserve"> en las mejores condiciones posibles para el tránsito de personas y vehículos, comportan la automática atribución de responsabilidad al Ayuntamiento reclamado.</w:t>
      </w:r>
    </w:p>
    <w:p w14:paraId="258AB811" w14:textId="77777777" w:rsidR="00A97F47" w:rsidRDefault="00A97F47">
      <w:pPr>
        <w:pStyle w:val="Textoindependiente"/>
        <w:spacing w:before="9"/>
        <w:rPr>
          <w:i/>
        </w:rPr>
      </w:pPr>
    </w:p>
    <w:p w14:paraId="55C42390" w14:textId="77777777" w:rsidR="00A97F47" w:rsidRDefault="00000000">
      <w:pPr>
        <w:spacing w:line="292" w:lineRule="auto"/>
        <w:ind w:left="142" w:right="1134"/>
        <w:jc w:val="both"/>
        <w:rPr>
          <w:i/>
          <w:sz w:val="20"/>
        </w:rPr>
      </w:pPr>
      <w:r>
        <w:rPr>
          <w:i/>
          <w:sz w:val="20"/>
        </w:rPr>
        <w:t>En</w:t>
      </w:r>
      <w:r>
        <w:rPr>
          <w:i/>
          <w:spacing w:val="12"/>
          <w:sz w:val="20"/>
        </w:rPr>
        <w:t xml:space="preserve"> </w:t>
      </w:r>
      <w:r>
        <w:rPr>
          <w:i/>
          <w:sz w:val="20"/>
        </w:rPr>
        <w:t>efecto,</w:t>
      </w:r>
      <w:r>
        <w:rPr>
          <w:i/>
          <w:spacing w:val="12"/>
          <w:sz w:val="20"/>
        </w:rPr>
        <w:t xml:space="preserve"> </w:t>
      </w:r>
      <w:r>
        <w:rPr>
          <w:i/>
          <w:sz w:val="20"/>
        </w:rPr>
        <w:t>no</w:t>
      </w:r>
      <w:r>
        <w:rPr>
          <w:i/>
          <w:spacing w:val="12"/>
          <w:sz w:val="20"/>
        </w:rPr>
        <w:t xml:space="preserve"> </w:t>
      </w:r>
      <w:r>
        <w:rPr>
          <w:i/>
          <w:sz w:val="20"/>
        </w:rPr>
        <w:t>basta</w:t>
      </w:r>
      <w:r>
        <w:rPr>
          <w:i/>
          <w:spacing w:val="12"/>
          <w:sz w:val="20"/>
        </w:rPr>
        <w:t xml:space="preserve"> </w:t>
      </w:r>
      <w:r>
        <w:rPr>
          <w:i/>
          <w:sz w:val="20"/>
        </w:rPr>
        <w:t>con</w:t>
      </w:r>
      <w:r>
        <w:rPr>
          <w:i/>
          <w:spacing w:val="12"/>
          <w:sz w:val="20"/>
        </w:rPr>
        <w:t xml:space="preserve"> </w:t>
      </w:r>
      <w:r>
        <w:rPr>
          <w:i/>
          <w:sz w:val="20"/>
        </w:rPr>
        <w:t>probar</w:t>
      </w:r>
      <w:r>
        <w:rPr>
          <w:i/>
          <w:spacing w:val="12"/>
          <w:sz w:val="20"/>
        </w:rPr>
        <w:t xml:space="preserve"> </w:t>
      </w:r>
      <w:r>
        <w:rPr>
          <w:i/>
          <w:sz w:val="20"/>
        </w:rPr>
        <w:t>que</w:t>
      </w:r>
      <w:r>
        <w:rPr>
          <w:i/>
          <w:spacing w:val="12"/>
          <w:sz w:val="20"/>
        </w:rPr>
        <w:t xml:space="preserve"> </w:t>
      </w:r>
      <w:r>
        <w:rPr>
          <w:i/>
          <w:sz w:val="20"/>
        </w:rPr>
        <w:t>un</w:t>
      </w:r>
      <w:r>
        <w:rPr>
          <w:i/>
          <w:spacing w:val="12"/>
          <w:sz w:val="20"/>
        </w:rPr>
        <w:t xml:space="preserve"> </w:t>
      </w:r>
      <w:r>
        <w:rPr>
          <w:i/>
          <w:sz w:val="20"/>
        </w:rPr>
        <w:t>accidente</w:t>
      </w:r>
      <w:r>
        <w:rPr>
          <w:i/>
          <w:spacing w:val="12"/>
          <w:sz w:val="20"/>
        </w:rPr>
        <w:t xml:space="preserve"> </w:t>
      </w:r>
      <w:r>
        <w:rPr>
          <w:i/>
          <w:sz w:val="20"/>
        </w:rPr>
        <w:t>se</w:t>
      </w:r>
      <w:r>
        <w:rPr>
          <w:i/>
          <w:spacing w:val="12"/>
          <w:sz w:val="20"/>
        </w:rPr>
        <w:t xml:space="preserve"> </w:t>
      </w:r>
      <w:r>
        <w:rPr>
          <w:i/>
          <w:sz w:val="20"/>
        </w:rPr>
        <w:t>ha</w:t>
      </w:r>
      <w:r>
        <w:rPr>
          <w:i/>
          <w:spacing w:val="12"/>
          <w:sz w:val="20"/>
        </w:rPr>
        <w:t xml:space="preserve"> </w:t>
      </w:r>
      <w:r>
        <w:rPr>
          <w:i/>
          <w:sz w:val="20"/>
        </w:rPr>
        <w:t>producido</w:t>
      </w:r>
      <w:r>
        <w:rPr>
          <w:i/>
          <w:spacing w:val="12"/>
          <w:sz w:val="20"/>
        </w:rPr>
        <w:t xml:space="preserve"> </w:t>
      </w:r>
      <w:r>
        <w:rPr>
          <w:i/>
          <w:sz w:val="20"/>
        </w:rPr>
        <w:t>en</w:t>
      </w:r>
      <w:r>
        <w:rPr>
          <w:i/>
          <w:spacing w:val="12"/>
          <w:sz w:val="20"/>
        </w:rPr>
        <w:t xml:space="preserve"> </w:t>
      </w:r>
      <w:r>
        <w:rPr>
          <w:i/>
          <w:sz w:val="20"/>
        </w:rPr>
        <w:t>una</w:t>
      </w:r>
      <w:r>
        <w:rPr>
          <w:i/>
          <w:spacing w:val="12"/>
          <w:sz w:val="20"/>
        </w:rPr>
        <w:t xml:space="preserve"> </w:t>
      </w:r>
      <w:r>
        <w:rPr>
          <w:i/>
          <w:sz w:val="20"/>
        </w:rPr>
        <w:t>vía</w:t>
      </w:r>
      <w:r>
        <w:rPr>
          <w:i/>
          <w:spacing w:val="12"/>
          <w:sz w:val="20"/>
        </w:rPr>
        <w:t xml:space="preserve"> </w:t>
      </w:r>
      <w:r>
        <w:rPr>
          <w:i/>
          <w:sz w:val="20"/>
        </w:rPr>
        <w:t>pública</w:t>
      </w:r>
      <w:r>
        <w:rPr>
          <w:i/>
          <w:spacing w:val="12"/>
          <w:sz w:val="20"/>
        </w:rPr>
        <w:t xml:space="preserve"> </w:t>
      </w:r>
      <w:r>
        <w:rPr>
          <w:i/>
          <w:sz w:val="20"/>
        </w:rPr>
        <w:t>para</w:t>
      </w:r>
      <w:r>
        <w:rPr>
          <w:i/>
          <w:spacing w:val="12"/>
          <w:sz w:val="20"/>
        </w:rPr>
        <w:t xml:space="preserve"> </w:t>
      </w:r>
      <w:r>
        <w:rPr>
          <w:i/>
          <w:sz w:val="20"/>
        </w:rPr>
        <w:t>que</w:t>
      </w:r>
      <w:r>
        <w:rPr>
          <w:i/>
          <w:spacing w:val="12"/>
          <w:sz w:val="20"/>
        </w:rPr>
        <w:t xml:space="preserve"> </w:t>
      </w:r>
      <w:r>
        <w:rPr>
          <w:i/>
          <w:sz w:val="20"/>
        </w:rPr>
        <w:t xml:space="preserve">surja el derecho a la indemnización. Si así fuera, las Administraciones Públicas se convertirían en aseguradoras universales de todos los riesgos </w:t>
      </w:r>
      <w:proofErr w:type="spellStart"/>
      <w:r>
        <w:rPr>
          <w:i/>
          <w:sz w:val="20"/>
        </w:rPr>
        <w:t>ratione</w:t>
      </w:r>
      <w:proofErr w:type="spellEnd"/>
      <w:r>
        <w:rPr>
          <w:i/>
          <w:sz w:val="20"/>
        </w:rPr>
        <w:t xml:space="preserve"> loci (o </w:t>
      </w:r>
      <w:proofErr w:type="spellStart"/>
      <w:r>
        <w:rPr>
          <w:i/>
          <w:sz w:val="20"/>
        </w:rPr>
        <w:t>ratione</w:t>
      </w:r>
      <w:proofErr w:type="spellEnd"/>
      <w:r>
        <w:rPr>
          <w:i/>
          <w:sz w:val="20"/>
        </w:rPr>
        <w:t xml:space="preserve"> </w:t>
      </w:r>
      <w:proofErr w:type="spellStart"/>
      <w:r>
        <w:rPr>
          <w:i/>
          <w:sz w:val="20"/>
        </w:rPr>
        <w:t>materiae</w:t>
      </w:r>
      <w:proofErr w:type="spellEnd"/>
      <w:r>
        <w:rPr>
          <w:i/>
          <w:sz w:val="20"/>
        </w:rPr>
        <w:t>), incluso cuando el suceso dañoso pudiera haberse evitado por el damnificado obrando con la debida diligencia.</w:t>
      </w:r>
    </w:p>
    <w:p w14:paraId="60953EC6" w14:textId="77777777" w:rsidR="00A97F47" w:rsidRDefault="00A97F47">
      <w:pPr>
        <w:pStyle w:val="Textoindependiente"/>
        <w:spacing w:before="10"/>
        <w:rPr>
          <w:i/>
        </w:rPr>
      </w:pPr>
    </w:p>
    <w:p w14:paraId="58962E9C" w14:textId="77777777" w:rsidR="00A97F47" w:rsidRDefault="00000000">
      <w:pPr>
        <w:spacing w:line="292" w:lineRule="auto"/>
        <w:ind w:left="142" w:right="1134"/>
        <w:jc w:val="both"/>
        <w:rPr>
          <w:i/>
          <w:sz w:val="20"/>
        </w:rPr>
      </w:pPr>
      <w:r>
        <w:rPr>
          <w:i/>
          <w:sz w:val="20"/>
        </w:rPr>
        <w:t>El presupuesto necesario en estos casos es que el funcionamiento del servicio público opere, de forma mediata, como un nexo causal eficiente.</w:t>
      </w:r>
    </w:p>
    <w:p w14:paraId="1486FA1B" w14:textId="77777777" w:rsidR="00A97F47" w:rsidRDefault="00A97F47">
      <w:pPr>
        <w:pStyle w:val="Textoindependiente"/>
        <w:spacing w:before="10"/>
        <w:rPr>
          <w:i/>
        </w:rPr>
      </w:pPr>
    </w:p>
    <w:p w14:paraId="193592B6" w14:textId="77777777" w:rsidR="00A97F47" w:rsidRDefault="00000000">
      <w:pPr>
        <w:ind w:left="142"/>
        <w:rPr>
          <w:i/>
          <w:sz w:val="20"/>
        </w:rPr>
      </w:pPr>
      <w:r>
        <w:rPr>
          <w:i/>
          <w:sz w:val="20"/>
        </w:rPr>
        <w:t>Por</w:t>
      </w:r>
      <w:r>
        <w:rPr>
          <w:i/>
          <w:spacing w:val="-3"/>
          <w:sz w:val="20"/>
        </w:rPr>
        <w:t xml:space="preserve"> </w:t>
      </w:r>
      <w:r>
        <w:rPr>
          <w:i/>
          <w:sz w:val="20"/>
        </w:rPr>
        <w:t>tanto,</w:t>
      </w:r>
      <w:r>
        <w:rPr>
          <w:i/>
          <w:spacing w:val="-2"/>
          <w:sz w:val="20"/>
        </w:rPr>
        <w:t xml:space="preserve"> </w:t>
      </w:r>
      <w:r>
        <w:rPr>
          <w:i/>
          <w:sz w:val="20"/>
        </w:rPr>
        <w:t>el</w:t>
      </w:r>
      <w:r>
        <w:rPr>
          <w:i/>
          <w:spacing w:val="-2"/>
          <w:sz w:val="20"/>
        </w:rPr>
        <w:t xml:space="preserve"> </w:t>
      </w:r>
      <w:r>
        <w:rPr>
          <w:i/>
          <w:sz w:val="20"/>
        </w:rPr>
        <w:t>nexo</w:t>
      </w:r>
      <w:r>
        <w:rPr>
          <w:i/>
          <w:spacing w:val="-2"/>
          <w:sz w:val="20"/>
        </w:rPr>
        <w:t xml:space="preserve"> </w:t>
      </w:r>
      <w:r>
        <w:rPr>
          <w:i/>
          <w:sz w:val="20"/>
        </w:rPr>
        <w:t>causal</w:t>
      </w:r>
      <w:r>
        <w:rPr>
          <w:i/>
          <w:spacing w:val="-2"/>
          <w:sz w:val="20"/>
        </w:rPr>
        <w:t xml:space="preserve"> </w:t>
      </w:r>
      <w:r>
        <w:rPr>
          <w:i/>
          <w:sz w:val="20"/>
        </w:rPr>
        <w:t>ha</w:t>
      </w:r>
      <w:r>
        <w:rPr>
          <w:i/>
          <w:spacing w:val="-2"/>
          <w:sz w:val="20"/>
        </w:rPr>
        <w:t xml:space="preserve"> </w:t>
      </w:r>
      <w:r>
        <w:rPr>
          <w:i/>
          <w:sz w:val="20"/>
        </w:rPr>
        <w:t>de</w:t>
      </w:r>
      <w:r>
        <w:rPr>
          <w:i/>
          <w:spacing w:val="-2"/>
          <w:sz w:val="20"/>
        </w:rPr>
        <w:t xml:space="preserve"> </w:t>
      </w:r>
      <w:r>
        <w:rPr>
          <w:i/>
          <w:sz w:val="20"/>
        </w:rPr>
        <w:t>establecerse</w:t>
      </w:r>
      <w:r>
        <w:rPr>
          <w:i/>
          <w:spacing w:val="-2"/>
          <w:sz w:val="20"/>
        </w:rPr>
        <w:t xml:space="preserve"> </w:t>
      </w:r>
      <w:r>
        <w:rPr>
          <w:i/>
          <w:sz w:val="20"/>
        </w:rPr>
        <w:t>en</w:t>
      </w:r>
      <w:r>
        <w:rPr>
          <w:i/>
          <w:spacing w:val="-2"/>
          <w:sz w:val="20"/>
        </w:rPr>
        <w:t xml:space="preserve"> </w:t>
      </w:r>
      <w:r>
        <w:rPr>
          <w:i/>
          <w:sz w:val="20"/>
        </w:rPr>
        <w:t>estos</w:t>
      </w:r>
      <w:r>
        <w:rPr>
          <w:i/>
          <w:spacing w:val="-2"/>
          <w:sz w:val="20"/>
        </w:rPr>
        <w:t xml:space="preserve"> </w:t>
      </w:r>
      <w:r>
        <w:rPr>
          <w:i/>
          <w:sz w:val="20"/>
        </w:rPr>
        <w:t>supuestos</w:t>
      </w:r>
      <w:r>
        <w:rPr>
          <w:i/>
          <w:spacing w:val="-2"/>
          <w:sz w:val="20"/>
        </w:rPr>
        <w:t xml:space="preserve"> </w:t>
      </w:r>
      <w:r>
        <w:rPr>
          <w:i/>
          <w:sz w:val="20"/>
        </w:rPr>
        <w:t>con</w:t>
      </w:r>
      <w:r>
        <w:rPr>
          <w:i/>
          <w:spacing w:val="-2"/>
          <w:sz w:val="20"/>
        </w:rPr>
        <w:t xml:space="preserve"> relación:</w:t>
      </w:r>
    </w:p>
    <w:p w14:paraId="374A0CBC" w14:textId="77777777" w:rsidR="00A97F47" w:rsidRDefault="00A97F47">
      <w:pPr>
        <w:rPr>
          <w:i/>
          <w:sz w:val="20"/>
        </w:rPr>
        <w:sectPr w:rsidR="00A97F47">
          <w:pgSz w:w="11910" w:h="16840"/>
          <w:pgMar w:top="1260" w:right="282" w:bottom="1260" w:left="1275" w:header="225" w:footer="1060" w:gutter="0"/>
          <w:cols w:space="720"/>
        </w:sectPr>
      </w:pPr>
    </w:p>
    <w:p w14:paraId="2ED7601D" w14:textId="77777777" w:rsidR="00A97F47" w:rsidRDefault="00000000">
      <w:pPr>
        <w:spacing w:before="179" w:line="292" w:lineRule="auto"/>
        <w:ind w:left="142" w:right="1134"/>
        <w:jc w:val="both"/>
        <w:rPr>
          <w:i/>
          <w:sz w:val="20"/>
        </w:rPr>
      </w:pPr>
      <w:r>
        <w:rPr>
          <w:i/>
          <w:sz w:val="20"/>
        </w:rPr>
        <w:lastRenderedPageBreak/>
        <w:t xml:space="preserve">-a una situación de inactividad, por omisión de la Administración titular de la explotación del servicio, en el cumplimiento de los deberes de conservación y mantenimiento de los elementos de las vías </w:t>
      </w:r>
      <w:r>
        <w:rPr>
          <w:i/>
          <w:spacing w:val="-2"/>
          <w:sz w:val="20"/>
        </w:rPr>
        <w:t>públicas</w:t>
      </w:r>
    </w:p>
    <w:p w14:paraId="178F0DE2" w14:textId="77777777" w:rsidR="00A97F47" w:rsidRDefault="00A97F47">
      <w:pPr>
        <w:pStyle w:val="Textoindependiente"/>
        <w:spacing w:before="10"/>
        <w:rPr>
          <w:i/>
        </w:rPr>
      </w:pPr>
    </w:p>
    <w:p w14:paraId="6614464E" w14:textId="33ACE289" w:rsidR="00A97F47" w:rsidRDefault="00000000">
      <w:pPr>
        <w:spacing w:line="292" w:lineRule="auto"/>
        <w:ind w:left="142" w:right="1135"/>
        <w:jc w:val="both"/>
        <w:rPr>
          <w:i/>
          <w:sz w:val="20"/>
        </w:rPr>
      </w:pPr>
      <w:r>
        <w:rPr>
          <w:i/>
          <w:noProof/>
          <w:sz w:val="20"/>
        </w:rPr>
        <mc:AlternateContent>
          <mc:Choice Requires="wps">
            <w:drawing>
              <wp:anchor distT="0" distB="0" distL="0" distR="0" simplePos="0" relativeHeight="251732480" behindDoc="0" locked="0" layoutInCell="1" allowOverlap="1" wp14:anchorId="3B44B220" wp14:editId="2BA81429">
                <wp:simplePos x="0" y="0"/>
                <wp:positionH relativeFrom="page">
                  <wp:posOffset>6807090</wp:posOffset>
                </wp:positionH>
                <wp:positionV relativeFrom="paragraph">
                  <wp:posOffset>1217381</wp:posOffset>
                </wp:positionV>
                <wp:extent cx="419734" cy="3187065"/>
                <wp:effectExtent l="0" t="0" r="0" b="0"/>
                <wp:wrapNone/>
                <wp:docPr id="589" name="Textbox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5FA143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E5A54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B44B220" id="Textbox 589" o:spid="_x0000_s1300" type="#_x0000_t202" style="position:absolute;left:0;text-align:left;margin-left:536pt;margin-top:95.85pt;width:33.05pt;height:250.95pt;z-index:251732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YoupAEAADMDAAAOAAAAZHJzL2Uyb0RvYy54bWysUlGPEyEQfjfxPxDeLdv27n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" filled="f" stroked="f">
                <v:textbox style="layout-flow:vertical;mso-layout-flow-alt:bottom-to-top" inset="0,0,0,0">
                  <w:txbxContent>
                    <w:p w14:paraId="65FA1432"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E5A54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rPr>
          <w:i/>
          <w:sz w:val="20"/>
        </w:rPr>
        <w:t>-o bien, a una situación de ineficiencia administrativa, en la restauración de las condiciones de seguridad alteradas mediante la eliminación de la fuente de riesgo o, en su caso De forma que, para la</w:t>
      </w:r>
      <w:r>
        <w:rPr>
          <w:i/>
          <w:spacing w:val="11"/>
          <w:sz w:val="20"/>
        </w:rPr>
        <w:t xml:space="preserve"> </w:t>
      </w:r>
      <w:r>
        <w:rPr>
          <w:i/>
          <w:sz w:val="20"/>
        </w:rPr>
        <w:t>apreciación</w:t>
      </w:r>
      <w:r>
        <w:rPr>
          <w:i/>
          <w:spacing w:val="11"/>
          <w:sz w:val="20"/>
        </w:rPr>
        <w:t xml:space="preserve"> </w:t>
      </w:r>
      <w:r>
        <w:rPr>
          <w:i/>
          <w:sz w:val="20"/>
        </w:rPr>
        <w:t>de</w:t>
      </w:r>
      <w:r>
        <w:rPr>
          <w:i/>
          <w:spacing w:val="11"/>
          <w:sz w:val="20"/>
        </w:rPr>
        <w:t xml:space="preserve"> </w:t>
      </w:r>
      <w:r>
        <w:rPr>
          <w:i/>
          <w:sz w:val="20"/>
        </w:rPr>
        <w:t>la</w:t>
      </w:r>
      <w:r>
        <w:rPr>
          <w:i/>
          <w:spacing w:val="11"/>
          <w:sz w:val="20"/>
        </w:rPr>
        <w:t xml:space="preserve"> </w:t>
      </w:r>
      <w:r>
        <w:rPr>
          <w:i/>
          <w:sz w:val="20"/>
        </w:rPr>
        <w:t>responsabilidad</w:t>
      </w:r>
      <w:r>
        <w:rPr>
          <w:i/>
          <w:spacing w:val="11"/>
          <w:sz w:val="20"/>
        </w:rPr>
        <w:t xml:space="preserve"> </w:t>
      </w:r>
      <w:r>
        <w:rPr>
          <w:i/>
          <w:sz w:val="20"/>
        </w:rPr>
        <w:t>de</w:t>
      </w:r>
      <w:r>
        <w:rPr>
          <w:i/>
          <w:spacing w:val="11"/>
          <w:sz w:val="20"/>
        </w:rPr>
        <w:t xml:space="preserve"> </w:t>
      </w:r>
      <w:r>
        <w:rPr>
          <w:i/>
          <w:sz w:val="20"/>
        </w:rPr>
        <w:t>la</w:t>
      </w:r>
      <w:r>
        <w:rPr>
          <w:i/>
          <w:spacing w:val="11"/>
          <w:sz w:val="20"/>
        </w:rPr>
        <w:t xml:space="preserve"> </w:t>
      </w:r>
      <w:r>
        <w:rPr>
          <w:i/>
          <w:sz w:val="20"/>
        </w:rPr>
        <w:t>Administración</w:t>
      </w:r>
      <w:r>
        <w:rPr>
          <w:i/>
          <w:spacing w:val="11"/>
          <w:sz w:val="20"/>
        </w:rPr>
        <w:t xml:space="preserve"> </w:t>
      </w:r>
      <w:r>
        <w:rPr>
          <w:i/>
          <w:sz w:val="20"/>
        </w:rPr>
        <w:t>cuando</w:t>
      </w:r>
      <w:r>
        <w:rPr>
          <w:i/>
          <w:spacing w:val="11"/>
          <w:sz w:val="20"/>
        </w:rPr>
        <w:t xml:space="preserve"> </w:t>
      </w:r>
      <w:r>
        <w:rPr>
          <w:i/>
          <w:sz w:val="20"/>
        </w:rPr>
        <w:t>concurre</w:t>
      </w:r>
      <w:r>
        <w:rPr>
          <w:i/>
          <w:spacing w:val="11"/>
          <w:sz w:val="20"/>
        </w:rPr>
        <w:t xml:space="preserve"> </w:t>
      </w:r>
      <w:r>
        <w:rPr>
          <w:i/>
          <w:sz w:val="20"/>
        </w:rPr>
        <w:t>la</w:t>
      </w:r>
      <w:r>
        <w:rPr>
          <w:i/>
          <w:spacing w:val="11"/>
          <w:sz w:val="20"/>
        </w:rPr>
        <w:t xml:space="preserve"> </w:t>
      </w:r>
      <w:r>
        <w:rPr>
          <w:i/>
          <w:sz w:val="20"/>
        </w:rPr>
        <w:t>actividad</w:t>
      </w:r>
      <w:r>
        <w:rPr>
          <w:i/>
          <w:spacing w:val="11"/>
          <w:sz w:val="20"/>
        </w:rPr>
        <w:t xml:space="preserve"> </w:t>
      </w:r>
      <w:r>
        <w:rPr>
          <w:i/>
          <w:sz w:val="20"/>
        </w:rPr>
        <w:t>de</w:t>
      </w:r>
      <w:r>
        <w:rPr>
          <w:i/>
          <w:spacing w:val="11"/>
          <w:sz w:val="20"/>
        </w:rPr>
        <w:t xml:space="preserve"> </w:t>
      </w:r>
      <w:r>
        <w:rPr>
          <w:i/>
          <w:sz w:val="20"/>
        </w:rPr>
        <w:t>un</w:t>
      </w:r>
      <w:r>
        <w:rPr>
          <w:i/>
          <w:spacing w:val="11"/>
          <w:sz w:val="20"/>
        </w:rPr>
        <w:t xml:space="preserve"> </w:t>
      </w:r>
      <w:r>
        <w:rPr>
          <w:i/>
          <w:sz w:val="20"/>
        </w:rPr>
        <w:t>tercero y la inactividad de la Administración, debe tenerse en cuenta el criterio jurisprudencial mantenido en</w:t>
      </w:r>
      <w:r>
        <w:rPr>
          <w:i/>
          <w:spacing w:val="80"/>
          <w:sz w:val="20"/>
        </w:rPr>
        <w:t xml:space="preserve"> </w:t>
      </w:r>
      <w:r>
        <w:rPr>
          <w:i/>
          <w:sz w:val="20"/>
        </w:rPr>
        <w:t>la Sentencia de la Sala Tercera del Tribunal Supremo de 17 de marzo de 1993 (en igual sentido Sentencias del mismo Tribunal de 27 de noviembre de 1993 y 31 de enero de 1996), según la cual "(...) ni el puro deber abstracto de cumplir ciertos fines es suficiente para generar su responsabilidad (por mera inactividad de la Administración) cuando el proceso causal de los daños haya sido</w:t>
      </w:r>
      <w:r>
        <w:rPr>
          <w:i/>
          <w:spacing w:val="40"/>
          <w:sz w:val="20"/>
        </w:rPr>
        <w:t xml:space="preserve"> </w:t>
      </w:r>
      <w:r>
        <w:rPr>
          <w:i/>
          <w:sz w:val="20"/>
        </w:rPr>
        <w:t>originado</w:t>
      </w:r>
      <w:r>
        <w:rPr>
          <w:i/>
          <w:spacing w:val="40"/>
          <w:sz w:val="20"/>
        </w:rPr>
        <w:t xml:space="preserve"> </w:t>
      </w:r>
      <w:r>
        <w:rPr>
          <w:i/>
          <w:sz w:val="20"/>
        </w:rPr>
        <w:t>por</w:t>
      </w:r>
      <w:r>
        <w:rPr>
          <w:i/>
          <w:spacing w:val="40"/>
          <w:sz w:val="20"/>
        </w:rPr>
        <w:t xml:space="preserve"> </w:t>
      </w:r>
      <w:r>
        <w:rPr>
          <w:i/>
          <w:sz w:val="20"/>
        </w:rPr>
        <w:t>un</w:t>
      </w:r>
      <w:r>
        <w:rPr>
          <w:i/>
          <w:spacing w:val="40"/>
          <w:sz w:val="20"/>
        </w:rPr>
        <w:t xml:space="preserve"> </w:t>
      </w:r>
      <w:r>
        <w:rPr>
          <w:i/>
          <w:sz w:val="20"/>
        </w:rPr>
        <w:t>tercero,</w:t>
      </w:r>
      <w:r>
        <w:rPr>
          <w:i/>
          <w:spacing w:val="40"/>
          <w:sz w:val="20"/>
        </w:rPr>
        <w:t xml:space="preserve"> </w:t>
      </w:r>
      <w:r>
        <w:rPr>
          <w:i/>
          <w:sz w:val="20"/>
        </w:rPr>
        <w:t>ni</w:t>
      </w:r>
      <w:r>
        <w:rPr>
          <w:i/>
          <w:spacing w:val="40"/>
          <w:sz w:val="20"/>
        </w:rPr>
        <w:t xml:space="preserve"> </w:t>
      </w:r>
      <w:r>
        <w:rPr>
          <w:i/>
          <w:sz w:val="20"/>
        </w:rPr>
        <w:t>siempre</w:t>
      </w:r>
      <w:r>
        <w:rPr>
          <w:i/>
          <w:spacing w:val="40"/>
          <w:sz w:val="20"/>
        </w:rPr>
        <w:t xml:space="preserve"> </w:t>
      </w:r>
      <w:r>
        <w:rPr>
          <w:i/>
          <w:sz w:val="20"/>
        </w:rPr>
        <w:t>la</w:t>
      </w:r>
      <w:r>
        <w:rPr>
          <w:i/>
          <w:spacing w:val="40"/>
          <w:sz w:val="20"/>
        </w:rPr>
        <w:t xml:space="preserve"> </w:t>
      </w:r>
      <w:r>
        <w:rPr>
          <w:i/>
          <w:sz w:val="20"/>
        </w:rPr>
        <w:t>concurrencia</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actuación</w:t>
      </w:r>
      <w:r>
        <w:rPr>
          <w:i/>
          <w:spacing w:val="40"/>
          <w:sz w:val="20"/>
        </w:rPr>
        <w:t xml:space="preserve"> </w:t>
      </w:r>
      <w:r>
        <w:rPr>
          <w:i/>
          <w:sz w:val="20"/>
        </w:rPr>
        <w:t>de</w:t>
      </w:r>
      <w:r>
        <w:rPr>
          <w:i/>
          <w:spacing w:val="40"/>
          <w:sz w:val="20"/>
        </w:rPr>
        <w:t xml:space="preserve"> </w:t>
      </w:r>
      <w:r>
        <w:rPr>
          <w:i/>
          <w:sz w:val="20"/>
        </w:rPr>
        <w:t>éste</w:t>
      </w:r>
      <w:r>
        <w:rPr>
          <w:i/>
          <w:spacing w:val="40"/>
          <w:sz w:val="20"/>
        </w:rPr>
        <w:t xml:space="preserve"> </w:t>
      </w:r>
      <w:r>
        <w:rPr>
          <w:i/>
          <w:sz w:val="20"/>
        </w:rPr>
        <w:t>exime</w:t>
      </w:r>
      <w:r>
        <w:rPr>
          <w:i/>
          <w:spacing w:val="40"/>
          <w:sz w:val="20"/>
        </w:rPr>
        <w:t xml:space="preserve"> </w:t>
      </w:r>
      <w:r>
        <w:rPr>
          <w:i/>
          <w:sz w:val="20"/>
        </w:rPr>
        <w:t>de responsabilidad a la Administración cuando el deber abstracto de actuación se ha concretado e individualizado en un caso determinado (...)</w:t>
      </w:r>
      <w:r w:rsidR="005E6939">
        <w:rPr>
          <w:i/>
          <w:sz w:val="20"/>
        </w:rPr>
        <w:t>.</w:t>
      </w:r>
    </w:p>
    <w:p w14:paraId="32DA08CF" w14:textId="77777777" w:rsidR="00A97F47" w:rsidRDefault="00A97F47">
      <w:pPr>
        <w:pStyle w:val="Textoindependiente"/>
        <w:spacing w:before="9"/>
        <w:rPr>
          <w:i/>
        </w:rPr>
      </w:pPr>
    </w:p>
    <w:p w14:paraId="7190CB4E" w14:textId="77777777" w:rsidR="00A97F47" w:rsidRDefault="00000000">
      <w:pPr>
        <w:spacing w:line="292" w:lineRule="auto"/>
        <w:ind w:left="142" w:right="1134"/>
        <w:jc w:val="both"/>
        <w:rPr>
          <w:i/>
          <w:sz w:val="20"/>
        </w:rPr>
      </w:pPr>
      <w:r>
        <w:rPr>
          <w:i/>
          <w:sz w:val="20"/>
        </w:rPr>
        <w:t xml:space="preserve">A este efecto, el examen de la relación de causalidad entre el daño y la inactividad de la Administración en la prevención de situaciones de </w:t>
      </w:r>
      <w:proofErr w:type="gramStart"/>
      <w:r>
        <w:rPr>
          <w:i/>
          <w:sz w:val="20"/>
        </w:rPr>
        <w:t>riesgo,</w:t>
      </w:r>
      <w:proofErr w:type="gramEnd"/>
      <w:r>
        <w:rPr>
          <w:i/>
          <w:sz w:val="20"/>
        </w:rPr>
        <w:t xml:space="preserve"> ha de dirigirse a dilucidar, como se señala en la Sentencia de la Sala Tercera del Tribunal Supremo de 7 de octubre de 1997, "(...) si, dentro de las pautas de funcionamiento de la actividad de servicio público a su cargo, se incluye la actuación necesaria para evitar el menoscabo". Asimismo, se aporta en la propia Sentencia el siguiente criterio metodológico: "(...) para sentar una conclusión en cada caso hay que atender no sólo al contenido de las obligaciones explícita o implícitamente impuestas a la Administración competente por las normas reguladoras del servicio, sino también a una valoración del rendimiento exigible en función del principio de eficacia que impone la Constitución Española a la actuación administrativa".</w:t>
      </w:r>
    </w:p>
    <w:p w14:paraId="5AD474EF" w14:textId="77777777" w:rsidR="00A97F47" w:rsidRDefault="00A97F47">
      <w:pPr>
        <w:pStyle w:val="Textoindependiente"/>
        <w:spacing w:before="9"/>
        <w:rPr>
          <w:i/>
        </w:rPr>
      </w:pPr>
    </w:p>
    <w:p w14:paraId="2396C992" w14:textId="0A7B6A01" w:rsidR="00A97F47" w:rsidRDefault="00000000">
      <w:pPr>
        <w:spacing w:before="1" w:line="292" w:lineRule="auto"/>
        <w:ind w:left="142" w:right="1134"/>
        <w:jc w:val="both"/>
        <w:rPr>
          <w:i/>
          <w:sz w:val="20"/>
        </w:rPr>
      </w:pPr>
      <w:r>
        <w:rPr>
          <w:i/>
          <w:sz w:val="20"/>
        </w:rPr>
        <w:t>Respecto a la carga de la prueba, en estos casos el Tribunal Supremo (Sentencia de 3 de diciembre de 2002) ha declarado que "(...) es claro que corresponde a la Administración titular del servicio la prueba sobre la incidencia, como causa eficiente, de la acción de terceros, y salvo en el supuesto de hecho notorio le corresponde también a la Administración acreditar aquellas circunstancias de hecho que definen el estándar de rendimiento ofrecido por el servicio público para evitar las situaciones de riesgo de lesión patrimonial a los usuarios del servido derivadas de la acción de terceros y para reparar los efectos dañosos producidos por los mismos, (...) prueba cuya carga no puede trasladarse al recurrente, siendo así que en el presente caso ha de aplicarse el principio de facilidad probatoria y, en definitiva, a la Administración le correspondía acreditar que, con los medios que disponía</w:t>
      </w:r>
      <w:r>
        <w:rPr>
          <w:i/>
          <w:spacing w:val="80"/>
          <w:sz w:val="20"/>
        </w:rPr>
        <w:t xml:space="preserve"> </w:t>
      </w:r>
      <w:r>
        <w:rPr>
          <w:i/>
          <w:sz w:val="20"/>
        </w:rPr>
        <w:t>resultaba imposible evitar hechos como el probado y, en definitiva, proceder a la limpieza de la vía pública o a la colocación de señales que indicaran la peligrosidad del pavimento".</w:t>
      </w:r>
    </w:p>
    <w:p w14:paraId="6ABFAA39" w14:textId="77777777" w:rsidR="00A97F47" w:rsidRDefault="00A97F47">
      <w:pPr>
        <w:pStyle w:val="Textoindependiente"/>
        <w:spacing w:before="9"/>
        <w:rPr>
          <w:i/>
        </w:rPr>
      </w:pPr>
    </w:p>
    <w:p w14:paraId="55F231C9" w14:textId="77777777" w:rsidR="00A97F47" w:rsidRDefault="00000000">
      <w:pPr>
        <w:spacing w:line="292" w:lineRule="auto"/>
        <w:ind w:left="141" w:right="1134"/>
        <w:jc w:val="both"/>
        <w:rPr>
          <w:i/>
          <w:sz w:val="20"/>
        </w:rPr>
      </w:pPr>
      <w:r>
        <w:rPr>
          <w:i/>
          <w:sz w:val="20"/>
        </w:rPr>
        <w:t>En consecuencia, en los supuestos de daños causados a los usuarios de los servidos públicos, es a</w:t>
      </w:r>
      <w:r>
        <w:rPr>
          <w:i/>
          <w:spacing w:val="40"/>
          <w:sz w:val="20"/>
        </w:rPr>
        <w:t xml:space="preserve"> </w:t>
      </w:r>
      <w:r>
        <w:rPr>
          <w:i/>
          <w:sz w:val="20"/>
        </w:rPr>
        <w:t>la parte demandante a quien corresponde, en principio, la carga de la prueba sobre las cuestiones de hecho determinantes de la existencia, de la antijuridicidad, del alcance y de la valoración económica de</w:t>
      </w:r>
      <w:r>
        <w:rPr>
          <w:i/>
          <w:spacing w:val="13"/>
          <w:sz w:val="20"/>
        </w:rPr>
        <w:t xml:space="preserve"> </w:t>
      </w:r>
      <w:r>
        <w:rPr>
          <w:i/>
          <w:sz w:val="20"/>
        </w:rPr>
        <w:t>la</w:t>
      </w:r>
      <w:r>
        <w:rPr>
          <w:i/>
          <w:spacing w:val="13"/>
          <w:sz w:val="20"/>
        </w:rPr>
        <w:t xml:space="preserve"> </w:t>
      </w:r>
      <w:r>
        <w:rPr>
          <w:i/>
          <w:sz w:val="20"/>
        </w:rPr>
        <w:t>lesión,</w:t>
      </w:r>
      <w:r>
        <w:rPr>
          <w:i/>
          <w:spacing w:val="13"/>
          <w:sz w:val="20"/>
        </w:rPr>
        <w:t xml:space="preserve"> </w:t>
      </w:r>
      <w:r>
        <w:rPr>
          <w:i/>
          <w:sz w:val="20"/>
        </w:rPr>
        <w:t>así</w:t>
      </w:r>
      <w:r>
        <w:rPr>
          <w:i/>
          <w:spacing w:val="13"/>
          <w:sz w:val="20"/>
        </w:rPr>
        <w:t xml:space="preserve"> </w:t>
      </w:r>
      <w:r>
        <w:rPr>
          <w:i/>
          <w:sz w:val="20"/>
        </w:rPr>
        <w:t>como</w:t>
      </w:r>
      <w:r>
        <w:rPr>
          <w:i/>
          <w:spacing w:val="13"/>
          <w:sz w:val="20"/>
        </w:rPr>
        <w:t xml:space="preserve"> </w:t>
      </w:r>
      <w:r>
        <w:rPr>
          <w:i/>
          <w:sz w:val="20"/>
        </w:rPr>
        <w:t>del</w:t>
      </w:r>
      <w:r>
        <w:rPr>
          <w:i/>
          <w:spacing w:val="13"/>
          <w:sz w:val="20"/>
        </w:rPr>
        <w:t xml:space="preserve"> </w:t>
      </w:r>
      <w:r>
        <w:rPr>
          <w:i/>
          <w:sz w:val="20"/>
        </w:rPr>
        <w:t>sustrato</w:t>
      </w:r>
      <w:r>
        <w:rPr>
          <w:i/>
          <w:spacing w:val="13"/>
          <w:sz w:val="20"/>
        </w:rPr>
        <w:t xml:space="preserve"> </w:t>
      </w:r>
      <w:r>
        <w:rPr>
          <w:i/>
          <w:sz w:val="20"/>
        </w:rPr>
        <w:t>fáctico</w:t>
      </w:r>
      <w:r>
        <w:rPr>
          <w:i/>
          <w:spacing w:val="13"/>
          <w:sz w:val="20"/>
        </w:rPr>
        <w:t xml:space="preserve"> </w:t>
      </w:r>
      <w:r>
        <w:rPr>
          <w:i/>
          <w:sz w:val="20"/>
        </w:rPr>
        <w:t>de</w:t>
      </w:r>
      <w:r>
        <w:rPr>
          <w:i/>
          <w:spacing w:val="13"/>
          <w:sz w:val="20"/>
        </w:rPr>
        <w:t xml:space="preserve"> </w:t>
      </w:r>
      <w:r>
        <w:rPr>
          <w:i/>
          <w:sz w:val="20"/>
        </w:rPr>
        <w:t>la</w:t>
      </w:r>
      <w:r>
        <w:rPr>
          <w:i/>
          <w:spacing w:val="13"/>
          <w:sz w:val="20"/>
        </w:rPr>
        <w:t xml:space="preserve"> </w:t>
      </w:r>
      <w:r>
        <w:rPr>
          <w:i/>
          <w:sz w:val="20"/>
        </w:rPr>
        <w:t>relación</w:t>
      </w:r>
      <w:r>
        <w:rPr>
          <w:i/>
          <w:spacing w:val="13"/>
          <w:sz w:val="20"/>
        </w:rPr>
        <w:t xml:space="preserve"> </w:t>
      </w:r>
      <w:r>
        <w:rPr>
          <w:i/>
          <w:sz w:val="20"/>
        </w:rPr>
        <w:t>de</w:t>
      </w:r>
      <w:r>
        <w:rPr>
          <w:i/>
          <w:spacing w:val="13"/>
          <w:sz w:val="20"/>
        </w:rPr>
        <w:t xml:space="preserve"> </w:t>
      </w:r>
      <w:r>
        <w:rPr>
          <w:i/>
          <w:sz w:val="20"/>
        </w:rPr>
        <w:t>causalidad</w:t>
      </w:r>
      <w:r>
        <w:rPr>
          <w:i/>
          <w:spacing w:val="13"/>
          <w:sz w:val="20"/>
        </w:rPr>
        <w:t xml:space="preserve"> </w:t>
      </w:r>
      <w:r>
        <w:rPr>
          <w:i/>
          <w:sz w:val="20"/>
        </w:rPr>
        <w:t>que</w:t>
      </w:r>
      <w:r>
        <w:rPr>
          <w:i/>
          <w:spacing w:val="13"/>
          <w:sz w:val="20"/>
        </w:rPr>
        <w:t xml:space="preserve"> </w:t>
      </w:r>
      <w:r>
        <w:rPr>
          <w:i/>
          <w:sz w:val="20"/>
        </w:rPr>
        <w:t>permita</w:t>
      </w:r>
      <w:r>
        <w:rPr>
          <w:i/>
          <w:spacing w:val="13"/>
          <w:sz w:val="20"/>
        </w:rPr>
        <w:t xml:space="preserve"> </w:t>
      </w:r>
      <w:r>
        <w:rPr>
          <w:i/>
          <w:sz w:val="20"/>
        </w:rPr>
        <w:t>la</w:t>
      </w:r>
      <w:r>
        <w:rPr>
          <w:i/>
          <w:spacing w:val="13"/>
          <w:sz w:val="20"/>
        </w:rPr>
        <w:t xml:space="preserve"> </w:t>
      </w:r>
      <w:r>
        <w:rPr>
          <w:i/>
          <w:sz w:val="20"/>
        </w:rPr>
        <w:t>imputación</w:t>
      </w:r>
      <w:r>
        <w:rPr>
          <w:i/>
          <w:spacing w:val="13"/>
          <w:sz w:val="20"/>
        </w:rPr>
        <w:t xml:space="preserve"> </w:t>
      </w:r>
      <w:r>
        <w:rPr>
          <w:i/>
          <w:sz w:val="20"/>
        </w:rPr>
        <w:t xml:space="preserve">de la responsabilidad a la </w:t>
      </w:r>
      <w:proofErr w:type="spellStart"/>
      <w:r>
        <w:rPr>
          <w:i/>
          <w:sz w:val="20"/>
        </w:rPr>
        <w:t>Admon</w:t>
      </w:r>
      <w:proofErr w:type="spellEnd"/>
      <w:r>
        <w:rPr>
          <w:i/>
          <w:sz w:val="20"/>
        </w:rPr>
        <w:t>.</w:t>
      </w:r>
    </w:p>
    <w:p w14:paraId="476CC722" w14:textId="77777777" w:rsidR="00A97F47" w:rsidRDefault="00A97F47">
      <w:pPr>
        <w:pStyle w:val="Textoindependiente"/>
        <w:spacing w:before="9"/>
        <w:rPr>
          <w:i/>
        </w:rPr>
      </w:pPr>
    </w:p>
    <w:p w14:paraId="33203865" w14:textId="77777777" w:rsidR="00A97F47" w:rsidRDefault="00000000">
      <w:pPr>
        <w:spacing w:line="292" w:lineRule="auto"/>
        <w:ind w:left="141" w:right="1134"/>
        <w:jc w:val="both"/>
        <w:rPr>
          <w:i/>
          <w:sz w:val="20"/>
        </w:rPr>
      </w:pPr>
      <w:r>
        <w:rPr>
          <w:i/>
          <w:sz w:val="20"/>
        </w:rPr>
        <w:t>Por el contrario, corresponde a la Administración titular del servido la prueba sobre la incidencia,</w:t>
      </w:r>
      <w:r>
        <w:rPr>
          <w:i/>
          <w:spacing w:val="40"/>
          <w:sz w:val="20"/>
        </w:rPr>
        <w:t xml:space="preserve"> </w:t>
      </w:r>
      <w:r>
        <w:rPr>
          <w:i/>
          <w:sz w:val="20"/>
        </w:rPr>
        <w:t>como causa eficiente, de la acción de terceros, salvo en el supuesto de hecho notorio; en el caso de ser controvertido, también le corresponde a la Administración la acreditación de las circunstancias de hecho que definan el estándar de rendimiento ofrecido por el servicio público para evitar las situaciones de riesgo de lesión patrimonial a los usuarios del servido derivadas de la acción de terceros y para reparar los efectos dañosos, en el caso de que se actúen tales situaciones de riesgo.</w:t>
      </w:r>
    </w:p>
    <w:p w14:paraId="76205ABF" w14:textId="77777777" w:rsidR="00A97F47" w:rsidRDefault="00A97F47">
      <w:pPr>
        <w:spacing w:line="292" w:lineRule="auto"/>
        <w:jc w:val="both"/>
        <w:rPr>
          <w:i/>
          <w:sz w:val="20"/>
        </w:rPr>
        <w:sectPr w:rsidR="00A97F47">
          <w:pgSz w:w="11910" w:h="16840"/>
          <w:pgMar w:top="1260" w:right="282" w:bottom="1260" w:left="1275" w:header="225" w:footer="1060" w:gutter="0"/>
          <w:cols w:space="720"/>
        </w:sectPr>
      </w:pPr>
    </w:p>
    <w:p w14:paraId="52464C58" w14:textId="77777777" w:rsidR="00A97F47" w:rsidRDefault="00A97F47">
      <w:pPr>
        <w:pStyle w:val="Textoindependiente"/>
        <w:spacing w:before="9"/>
        <w:rPr>
          <w:i/>
        </w:rPr>
      </w:pPr>
    </w:p>
    <w:p w14:paraId="6DEBA8A7" w14:textId="77777777" w:rsidR="00A97F47" w:rsidRDefault="00000000">
      <w:pPr>
        <w:spacing w:line="292" w:lineRule="auto"/>
        <w:ind w:left="142" w:right="1133"/>
        <w:jc w:val="both"/>
        <w:rPr>
          <w:i/>
          <w:sz w:val="20"/>
        </w:rPr>
      </w:pPr>
      <w:r>
        <w:rPr>
          <w:i/>
          <w:sz w:val="20"/>
        </w:rPr>
        <w:t>En el presente supuesto, no existe prueba alguna de la forma de producción de los daños más allá</w:t>
      </w:r>
      <w:r>
        <w:rPr>
          <w:i/>
          <w:spacing w:val="80"/>
          <w:sz w:val="20"/>
        </w:rPr>
        <w:t xml:space="preserve"> </w:t>
      </w:r>
      <w:r>
        <w:rPr>
          <w:i/>
          <w:sz w:val="20"/>
        </w:rPr>
        <w:t>de la propia declaración del reclamante, lo que es indudable a la vista de las fotografías aportadas es que la farola no se encuentra en la zona de paso de la pista , siendo de una anchura más que suficiente, y que los hechos suceden a plena luz del día, por lo que la visibilidad es buena para percibir el defecto y que la tapa de la farola abierta – por terceros- no supone peligro alguna salvo</w:t>
      </w:r>
      <w:r>
        <w:rPr>
          <w:i/>
          <w:spacing w:val="80"/>
          <w:sz w:val="20"/>
        </w:rPr>
        <w:t xml:space="preserve"> </w:t>
      </w:r>
      <w:r>
        <w:rPr>
          <w:i/>
          <w:sz w:val="20"/>
        </w:rPr>
        <w:t>que personas o animales se precipiten contra ella</w:t>
      </w:r>
    </w:p>
    <w:p w14:paraId="04B202F6" w14:textId="77777777" w:rsidR="00A97F47" w:rsidRDefault="00A97F47">
      <w:pPr>
        <w:pStyle w:val="Textoindependiente"/>
        <w:spacing w:before="10"/>
        <w:rPr>
          <w:i/>
        </w:rPr>
      </w:pPr>
    </w:p>
    <w:p w14:paraId="3C28473F" w14:textId="77777777" w:rsidR="00A97F47" w:rsidRDefault="00000000">
      <w:pPr>
        <w:spacing w:line="292" w:lineRule="auto"/>
        <w:ind w:left="142" w:right="1134"/>
        <w:jc w:val="both"/>
        <w:rPr>
          <w:i/>
          <w:sz w:val="20"/>
        </w:rPr>
      </w:pPr>
      <w:r>
        <w:rPr>
          <w:i/>
          <w:noProof/>
          <w:sz w:val="20"/>
        </w:rPr>
        <mc:AlternateContent>
          <mc:Choice Requires="wps">
            <w:drawing>
              <wp:anchor distT="0" distB="0" distL="0" distR="0" simplePos="0" relativeHeight="251733504" behindDoc="0" locked="0" layoutInCell="1" allowOverlap="1" wp14:anchorId="66AA81B2" wp14:editId="6A1A33BF">
                <wp:simplePos x="0" y="0"/>
                <wp:positionH relativeFrom="page">
                  <wp:posOffset>6807090</wp:posOffset>
                </wp:positionH>
                <wp:positionV relativeFrom="paragraph">
                  <wp:posOffset>644796</wp:posOffset>
                </wp:positionV>
                <wp:extent cx="419734" cy="3187065"/>
                <wp:effectExtent l="0" t="0" r="0" b="0"/>
                <wp:wrapNone/>
                <wp:docPr id="591" name="Textbox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492278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020AF3"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6AA81B2" id="Textbox 591" o:spid="_x0000_s1301" type="#_x0000_t202" style="position:absolute;left:0;text-align:left;margin-left:536pt;margin-top:50.75pt;width:33.05pt;height:250.95pt;z-index:251733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N6QpAEAADMDAAAOAAAAZHJzL2Uyb0RvYy54bWysUlGPEyEQfjfxPxDeLdte73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" filled="f" stroked="f">
                <v:textbox style="layout-flow:vertical;mso-layout-flow-alt:bottom-to-top" inset="0,0,0,0">
                  <w:txbxContent>
                    <w:p w14:paraId="0492278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6020AF3"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rPr>
          <w:i/>
          <w:sz w:val="20"/>
        </w:rPr>
        <w:t>Tampoco se ha podido acreditar el origen de los daños en farola, sin que exista tampoco el menor antecedente acerca del momento en que el daño se produjo y, por consiguiente, si ocurrió horas o minutos antes de que se produjera el accidente objeto de reclamación. Así pues, en el hecho</w:t>
      </w:r>
      <w:r>
        <w:rPr>
          <w:i/>
          <w:spacing w:val="40"/>
          <w:sz w:val="20"/>
        </w:rPr>
        <w:t xml:space="preserve"> </w:t>
      </w:r>
      <w:r>
        <w:rPr>
          <w:i/>
          <w:sz w:val="20"/>
        </w:rPr>
        <w:t>causante del accidente queda acreditada la intervención de un tercero, desconocido, que ocasionó consciente o inadvertidamente la situación de peligro generadora del daño.</w:t>
      </w:r>
    </w:p>
    <w:p w14:paraId="70421858" w14:textId="77777777" w:rsidR="00A97F47" w:rsidRDefault="00A97F47">
      <w:pPr>
        <w:pStyle w:val="Textoindependiente"/>
        <w:spacing w:before="9"/>
        <w:rPr>
          <w:i/>
        </w:rPr>
      </w:pPr>
    </w:p>
    <w:p w14:paraId="32ACEDB8" w14:textId="77777777" w:rsidR="00A97F47" w:rsidRDefault="00000000">
      <w:pPr>
        <w:spacing w:before="1" w:line="292" w:lineRule="auto"/>
        <w:ind w:left="142" w:right="1134"/>
        <w:jc w:val="both"/>
        <w:rPr>
          <w:i/>
          <w:sz w:val="20"/>
        </w:rPr>
      </w:pPr>
      <w:r>
        <w:rPr>
          <w:i/>
          <w:sz w:val="20"/>
        </w:rPr>
        <w:t>Procede analizar, como posible vía de responsabilidad de la Administración, la omisión de la</w:t>
      </w:r>
      <w:r>
        <w:rPr>
          <w:i/>
          <w:spacing w:val="40"/>
          <w:sz w:val="20"/>
        </w:rPr>
        <w:t xml:space="preserve"> </w:t>
      </w:r>
      <w:r>
        <w:rPr>
          <w:i/>
          <w:sz w:val="20"/>
        </w:rPr>
        <w:t>vigilancia debida en las instalaciones públicas. Es cometido del Ayuntamiento la vigilancia de las infraestructuras eléctricas, para mantenerlas útiles y libres de defectos que impidan o dificulten su</w:t>
      </w:r>
      <w:r>
        <w:rPr>
          <w:i/>
          <w:spacing w:val="80"/>
          <w:sz w:val="20"/>
        </w:rPr>
        <w:t xml:space="preserve"> </w:t>
      </w:r>
      <w:r>
        <w:rPr>
          <w:i/>
          <w:sz w:val="20"/>
        </w:rPr>
        <w:t>uso con las debidas garantías de seguridad. A pesar de esto, la naturaleza indicada del factor causante del accidente (la intervención de un tercero) y la posibilidad de que se hubiera producido poco antes de ocasionarse aquél, hace que, por muy estricto concepto que se tenga de esa función de vigilancia, no quepa imputar a la Administración en el presente caso incumplimiento o</w:t>
      </w:r>
      <w:r>
        <w:rPr>
          <w:i/>
          <w:spacing w:val="40"/>
          <w:sz w:val="20"/>
        </w:rPr>
        <w:t xml:space="preserve"> </w:t>
      </w:r>
      <w:r>
        <w:rPr>
          <w:i/>
          <w:sz w:val="20"/>
        </w:rPr>
        <w:t>cumplimiento defectuoso de la misma, por no eliminar perentoriamente un defecto que en un</w:t>
      </w:r>
      <w:r>
        <w:rPr>
          <w:i/>
          <w:spacing w:val="40"/>
          <w:sz w:val="20"/>
        </w:rPr>
        <w:t xml:space="preserve"> </w:t>
      </w:r>
      <w:r>
        <w:rPr>
          <w:i/>
          <w:sz w:val="20"/>
        </w:rPr>
        <w:t>momento determinado se puede producir de forma tan repentina como impensable; a riesgo, en otro caso, de convertir a la Administración en aseguradora universal de todos los eventos dañosos que se puedan manifestar durante el funcionamiento normal del servicio público viario.</w:t>
      </w:r>
    </w:p>
    <w:p w14:paraId="2F28682A" w14:textId="77777777" w:rsidR="00A97F47" w:rsidRDefault="00A97F47">
      <w:pPr>
        <w:pStyle w:val="Textoindependiente"/>
        <w:spacing w:before="9"/>
        <w:rPr>
          <w:i/>
        </w:rPr>
      </w:pPr>
    </w:p>
    <w:p w14:paraId="3C30CF33" w14:textId="77777777" w:rsidR="00A97F47" w:rsidRDefault="00000000">
      <w:pPr>
        <w:spacing w:line="292" w:lineRule="auto"/>
        <w:ind w:left="142" w:right="1134"/>
        <w:jc w:val="both"/>
        <w:rPr>
          <w:i/>
          <w:sz w:val="20"/>
        </w:rPr>
      </w:pPr>
      <w:r>
        <w:rPr>
          <w:i/>
          <w:sz w:val="20"/>
        </w:rPr>
        <w:t>Hay que resaltar que en ningún momento se hace constar que, en los días previos u horas inmediatamente anteriores al accidente, se hubiera denunciado por algún usuario la existencia de los daños de la farola, ni que se hubiera producido ningún accidente previo,</w:t>
      </w:r>
    </w:p>
    <w:p w14:paraId="3789BD5B" w14:textId="77777777" w:rsidR="00A97F47" w:rsidRDefault="00A97F47">
      <w:pPr>
        <w:pStyle w:val="Textoindependiente"/>
        <w:spacing w:before="9"/>
        <w:rPr>
          <w:i/>
        </w:rPr>
      </w:pPr>
    </w:p>
    <w:p w14:paraId="3A322021" w14:textId="6A9C8969" w:rsidR="00A97F47" w:rsidRDefault="00000000">
      <w:pPr>
        <w:spacing w:before="1" w:line="292" w:lineRule="auto"/>
        <w:ind w:left="142" w:right="1134"/>
        <w:jc w:val="both"/>
        <w:rPr>
          <w:i/>
          <w:sz w:val="20"/>
        </w:rPr>
      </w:pPr>
      <w:r>
        <w:rPr>
          <w:i/>
          <w:sz w:val="20"/>
        </w:rPr>
        <w:t>En consecuencia, en el supuesto analizado no cabe apreciar el nexo causal necesario entre los</w:t>
      </w:r>
      <w:r>
        <w:rPr>
          <w:i/>
          <w:spacing w:val="80"/>
          <w:sz w:val="20"/>
        </w:rPr>
        <w:t xml:space="preserve"> </w:t>
      </w:r>
      <w:r>
        <w:rPr>
          <w:i/>
          <w:sz w:val="20"/>
        </w:rPr>
        <w:t xml:space="preserve">daños ocasionados y el funcionamiento del servicio público, </w:t>
      </w:r>
      <w:proofErr w:type="gramStart"/>
      <w:r>
        <w:rPr>
          <w:i/>
          <w:sz w:val="20"/>
        </w:rPr>
        <w:t>requisito imprescindible</w:t>
      </w:r>
      <w:proofErr w:type="gramEnd"/>
      <w:r>
        <w:rPr>
          <w:i/>
          <w:sz w:val="20"/>
        </w:rPr>
        <w:t xml:space="preserve"> para estar en presencia del instituto de la responsabilidad patrimonial de la Administración. Procede, por ello, dictar resolución desestimatoria de la reclamación presentada.”</w:t>
      </w:r>
    </w:p>
    <w:p w14:paraId="30076430" w14:textId="77777777" w:rsidR="00A97F47" w:rsidRDefault="00A97F47">
      <w:pPr>
        <w:pStyle w:val="Textoindependiente"/>
        <w:spacing w:before="10"/>
        <w:rPr>
          <w:i/>
        </w:rPr>
      </w:pPr>
    </w:p>
    <w:p w14:paraId="269B42E1" w14:textId="29BA4958" w:rsidR="00A97F47" w:rsidRDefault="00000000">
      <w:pPr>
        <w:pStyle w:val="Textoindependiente"/>
        <w:spacing w:line="295" w:lineRule="auto"/>
        <w:ind w:left="142" w:right="1134"/>
        <w:jc w:val="both"/>
      </w:pPr>
      <w:r>
        <w:rPr>
          <w:b/>
        </w:rPr>
        <w:t>CUARTO</w:t>
      </w:r>
      <w:r>
        <w:t xml:space="preserve">. - En fecha 16 de mayo de 2025, el interesado presenta escrito en contestación al </w:t>
      </w:r>
      <w:r w:rsidR="005E6939">
        <w:t>t</w:t>
      </w:r>
      <w:r>
        <w:t xml:space="preserve">rámite de </w:t>
      </w:r>
      <w:r w:rsidR="005E6939">
        <w:t>a</w:t>
      </w:r>
      <w:r>
        <w:t>udiencia remitido, registrado en el Registro General de Entrada con número 2025-E-RE-13463, del tenor literal siguiente:</w:t>
      </w:r>
    </w:p>
    <w:p w14:paraId="2D61897B" w14:textId="77777777" w:rsidR="00A97F47" w:rsidRDefault="00A97F47">
      <w:pPr>
        <w:pStyle w:val="Textoindependiente"/>
        <w:spacing w:before="6"/>
      </w:pPr>
    </w:p>
    <w:p w14:paraId="11E40210" w14:textId="77777777" w:rsidR="00A97F47" w:rsidRDefault="00000000">
      <w:pPr>
        <w:spacing w:line="292" w:lineRule="auto"/>
        <w:ind w:left="142" w:right="1134"/>
        <w:jc w:val="both"/>
        <w:rPr>
          <w:i/>
          <w:sz w:val="20"/>
        </w:rPr>
      </w:pPr>
      <w:r>
        <w:rPr>
          <w:i/>
          <w:sz w:val="20"/>
        </w:rPr>
        <w:t>“ASUNTO: Alegaciones en respuesta a la denegación de la reclamación por daños sufridos el 22 de enero de 2025</w:t>
      </w:r>
    </w:p>
    <w:p w14:paraId="732FD323" w14:textId="77777777" w:rsidR="00A97F47" w:rsidRDefault="00A97F47">
      <w:pPr>
        <w:pStyle w:val="Textoindependiente"/>
        <w:spacing w:before="10"/>
        <w:rPr>
          <w:i/>
        </w:rPr>
      </w:pPr>
    </w:p>
    <w:p w14:paraId="0CC3CFD1" w14:textId="77777777" w:rsidR="00A97F47" w:rsidRDefault="00000000">
      <w:pPr>
        <w:ind w:left="142"/>
        <w:jc w:val="both"/>
        <w:rPr>
          <w:i/>
          <w:sz w:val="20"/>
        </w:rPr>
      </w:pPr>
      <w:r>
        <w:rPr>
          <w:i/>
          <w:sz w:val="20"/>
        </w:rPr>
        <w:t xml:space="preserve">Muy Sres. </w:t>
      </w:r>
      <w:r>
        <w:rPr>
          <w:i/>
          <w:spacing w:val="-2"/>
          <w:sz w:val="20"/>
        </w:rPr>
        <w:t>míos:</w:t>
      </w:r>
    </w:p>
    <w:p w14:paraId="4F084032" w14:textId="77777777" w:rsidR="00A97F47" w:rsidRDefault="00A97F47">
      <w:pPr>
        <w:pStyle w:val="Textoindependiente"/>
        <w:spacing w:before="60"/>
        <w:rPr>
          <w:i/>
        </w:rPr>
      </w:pPr>
    </w:p>
    <w:p w14:paraId="0A938BA5" w14:textId="77777777" w:rsidR="00A97F47" w:rsidRDefault="00000000">
      <w:pPr>
        <w:spacing w:line="292" w:lineRule="auto"/>
        <w:ind w:left="142" w:right="1134"/>
        <w:jc w:val="both"/>
        <w:rPr>
          <w:i/>
          <w:sz w:val="20"/>
        </w:rPr>
      </w:pPr>
      <w:r>
        <w:rPr>
          <w:i/>
          <w:sz w:val="20"/>
        </w:rPr>
        <w:t>En relación con su escrito fechado el 8 de mayo de 2024, en el que se comunica la intención de desestimar la reclamación presentada por los daños sufridos el 22 de enero de 2025, como consecuencia del impacto que sufrió mi perro contra una carcasa de farola en mal estado situada en</w:t>
      </w:r>
      <w:r>
        <w:rPr>
          <w:i/>
          <w:spacing w:val="40"/>
          <w:sz w:val="20"/>
        </w:rPr>
        <w:t xml:space="preserve"> </w:t>
      </w:r>
      <w:r>
        <w:rPr>
          <w:i/>
          <w:sz w:val="20"/>
        </w:rPr>
        <w:t>la vía pública (calle Panamá, Las Rozas), paso a formular las siguientes alegaciones:</w:t>
      </w:r>
    </w:p>
    <w:p w14:paraId="5960E55F" w14:textId="77777777" w:rsidR="00A97F47" w:rsidRDefault="00A97F47">
      <w:pPr>
        <w:pStyle w:val="Textoindependiente"/>
        <w:spacing w:before="10"/>
        <w:rPr>
          <w:i/>
        </w:rPr>
      </w:pPr>
    </w:p>
    <w:p w14:paraId="754C62B2" w14:textId="77777777" w:rsidR="00A97F47" w:rsidRDefault="00000000">
      <w:pPr>
        <w:pStyle w:val="Prrafodelista"/>
        <w:numPr>
          <w:ilvl w:val="0"/>
          <w:numId w:val="7"/>
        </w:numPr>
        <w:tabs>
          <w:tab w:val="left" w:pos="311"/>
        </w:tabs>
        <w:spacing w:line="292" w:lineRule="auto"/>
        <w:ind w:right="1134" w:firstLine="0"/>
        <w:jc w:val="both"/>
        <w:rPr>
          <w:i/>
          <w:sz w:val="20"/>
        </w:rPr>
      </w:pPr>
      <w:r>
        <w:rPr>
          <w:i/>
          <w:sz w:val="20"/>
        </w:rPr>
        <w:t>Existencia de un riesgo objetivo y ausencia de señalización Tal como acreditan las fotografías aportadas,</w:t>
      </w:r>
      <w:r>
        <w:rPr>
          <w:i/>
          <w:spacing w:val="57"/>
          <w:sz w:val="20"/>
        </w:rPr>
        <w:t xml:space="preserve"> </w:t>
      </w:r>
      <w:r>
        <w:rPr>
          <w:i/>
          <w:sz w:val="20"/>
        </w:rPr>
        <w:t>la</w:t>
      </w:r>
      <w:r>
        <w:rPr>
          <w:i/>
          <w:spacing w:val="58"/>
          <w:sz w:val="20"/>
        </w:rPr>
        <w:t xml:space="preserve"> </w:t>
      </w:r>
      <w:r>
        <w:rPr>
          <w:i/>
          <w:sz w:val="20"/>
        </w:rPr>
        <w:t>carcasa</w:t>
      </w:r>
      <w:r>
        <w:rPr>
          <w:i/>
          <w:spacing w:val="58"/>
          <w:sz w:val="20"/>
        </w:rPr>
        <w:t xml:space="preserve"> </w:t>
      </w:r>
      <w:r>
        <w:rPr>
          <w:i/>
          <w:sz w:val="20"/>
        </w:rPr>
        <w:t>de</w:t>
      </w:r>
      <w:r>
        <w:rPr>
          <w:i/>
          <w:spacing w:val="58"/>
          <w:sz w:val="20"/>
        </w:rPr>
        <w:t xml:space="preserve"> </w:t>
      </w:r>
      <w:r>
        <w:rPr>
          <w:i/>
          <w:sz w:val="20"/>
        </w:rPr>
        <w:t>la</w:t>
      </w:r>
      <w:r>
        <w:rPr>
          <w:i/>
          <w:spacing w:val="58"/>
          <w:sz w:val="20"/>
        </w:rPr>
        <w:t xml:space="preserve"> </w:t>
      </w:r>
      <w:r>
        <w:rPr>
          <w:i/>
          <w:sz w:val="20"/>
        </w:rPr>
        <w:t>farola</w:t>
      </w:r>
      <w:r>
        <w:rPr>
          <w:i/>
          <w:spacing w:val="58"/>
          <w:sz w:val="20"/>
        </w:rPr>
        <w:t xml:space="preserve"> </w:t>
      </w:r>
      <w:r>
        <w:rPr>
          <w:i/>
          <w:sz w:val="20"/>
        </w:rPr>
        <w:t>se</w:t>
      </w:r>
      <w:r>
        <w:rPr>
          <w:i/>
          <w:spacing w:val="57"/>
          <w:sz w:val="20"/>
        </w:rPr>
        <w:t xml:space="preserve"> </w:t>
      </w:r>
      <w:r>
        <w:rPr>
          <w:i/>
          <w:sz w:val="20"/>
        </w:rPr>
        <w:t>encontraba</w:t>
      </w:r>
      <w:r>
        <w:rPr>
          <w:i/>
          <w:spacing w:val="58"/>
          <w:sz w:val="20"/>
        </w:rPr>
        <w:t xml:space="preserve"> </w:t>
      </w:r>
      <w:r>
        <w:rPr>
          <w:i/>
          <w:sz w:val="20"/>
        </w:rPr>
        <w:t>abierta</w:t>
      </w:r>
      <w:r>
        <w:rPr>
          <w:i/>
          <w:spacing w:val="58"/>
          <w:sz w:val="20"/>
        </w:rPr>
        <w:t xml:space="preserve"> </w:t>
      </w:r>
      <w:r>
        <w:rPr>
          <w:i/>
          <w:sz w:val="20"/>
        </w:rPr>
        <w:t>o</w:t>
      </w:r>
      <w:r>
        <w:rPr>
          <w:i/>
          <w:spacing w:val="58"/>
          <w:sz w:val="20"/>
        </w:rPr>
        <w:t xml:space="preserve"> </w:t>
      </w:r>
      <w:r>
        <w:rPr>
          <w:i/>
          <w:sz w:val="20"/>
        </w:rPr>
        <w:t>desajustada,</w:t>
      </w:r>
      <w:r>
        <w:rPr>
          <w:i/>
          <w:spacing w:val="58"/>
          <w:sz w:val="20"/>
        </w:rPr>
        <w:t xml:space="preserve"> </w:t>
      </w:r>
      <w:r>
        <w:rPr>
          <w:i/>
          <w:sz w:val="20"/>
        </w:rPr>
        <w:t>suponiendo</w:t>
      </w:r>
      <w:r>
        <w:rPr>
          <w:i/>
          <w:spacing w:val="58"/>
          <w:sz w:val="20"/>
        </w:rPr>
        <w:t xml:space="preserve"> </w:t>
      </w:r>
      <w:r>
        <w:rPr>
          <w:i/>
          <w:sz w:val="20"/>
        </w:rPr>
        <w:t>un</w:t>
      </w:r>
      <w:r>
        <w:rPr>
          <w:i/>
          <w:spacing w:val="58"/>
          <w:sz w:val="20"/>
        </w:rPr>
        <w:t xml:space="preserve"> </w:t>
      </w:r>
      <w:r>
        <w:rPr>
          <w:i/>
          <w:spacing w:val="-2"/>
          <w:sz w:val="20"/>
        </w:rPr>
        <w:t>riesgo</w:t>
      </w:r>
    </w:p>
    <w:p w14:paraId="0E734A2B" w14:textId="77777777" w:rsidR="00A97F47" w:rsidRDefault="00A97F47">
      <w:pPr>
        <w:pStyle w:val="Prrafodelista"/>
        <w:spacing w:line="292" w:lineRule="auto"/>
        <w:rPr>
          <w:i/>
          <w:sz w:val="20"/>
        </w:rPr>
        <w:sectPr w:rsidR="00A97F47">
          <w:pgSz w:w="11910" w:h="16840"/>
          <w:pgMar w:top="1260" w:right="282" w:bottom="1260" w:left="1275" w:header="225" w:footer="1060" w:gutter="0"/>
          <w:cols w:space="720"/>
        </w:sectPr>
      </w:pPr>
    </w:p>
    <w:p w14:paraId="77F0FEB4" w14:textId="73BD9C20" w:rsidR="00A97F47" w:rsidRDefault="00000000">
      <w:pPr>
        <w:spacing w:before="179" w:line="292" w:lineRule="auto"/>
        <w:ind w:left="142" w:right="1133"/>
        <w:jc w:val="both"/>
        <w:rPr>
          <w:i/>
          <w:sz w:val="20"/>
        </w:rPr>
      </w:pPr>
      <w:r>
        <w:rPr>
          <w:i/>
          <w:sz w:val="20"/>
        </w:rPr>
        <w:lastRenderedPageBreak/>
        <w:t xml:space="preserve">evidente para personas y animales en una zona de tránsito habitual. La ausencia de señalización o balizamiento del peligro constituye una inactividad clara por parte del Ayuntamiento en su deber de vigilancia y mantenimiento de las infraestructuras públicas, conforme al artículo 106.2 de la Constitución Española y al artículo 32 de la Ley 40/2015 del Régimen Jurídico del </w:t>
      </w:r>
      <w:proofErr w:type="gramStart"/>
      <w:r>
        <w:rPr>
          <w:i/>
          <w:sz w:val="20"/>
        </w:rPr>
        <w:t xml:space="preserve">Sector </w:t>
      </w:r>
      <w:r w:rsidR="005E6939">
        <w:rPr>
          <w:i/>
          <w:sz w:val="20"/>
        </w:rPr>
        <w:t>.</w:t>
      </w:r>
      <w:proofErr w:type="gramEnd"/>
    </w:p>
    <w:p w14:paraId="73682A3C" w14:textId="77777777" w:rsidR="00A97F47" w:rsidRDefault="00A97F47">
      <w:pPr>
        <w:pStyle w:val="Textoindependiente"/>
        <w:spacing w:before="10"/>
        <w:rPr>
          <w:i/>
        </w:rPr>
      </w:pPr>
    </w:p>
    <w:p w14:paraId="7E2940E5" w14:textId="77777777" w:rsidR="00A97F47" w:rsidRDefault="00000000">
      <w:pPr>
        <w:pStyle w:val="Prrafodelista"/>
        <w:numPr>
          <w:ilvl w:val="0"/>
          <w:numId w:val="7"/>
        </w:numPr>
        <w:tabs>
          <w:tab w:val="left" w:pos="309"/>
        </w:tabs>
        <w:spacing w:line="292" w:lineRule="auto"/>
        <w:ind w:right="1134" w:firstLine="0"/>
        <w:jc w:val="both"/>
        <w:rPr>
          <w:i/>
          <w:sz w:val="20"/>
        </w:rPr>
      </w:pPr>
      <w:r>
        <w:rPr>
          <w:i/>
          <w:sz w:val="20"/>
        </w:rPr>
        <w:t>Sobre la alegación del informe de la Policía Local En cuanto a la manifestación de la Policía Local, donde se sugiere que “el cumplimiento del principio de ir sujeto con correa parece incompatible con que el perro accidentado fuese corriendo a tal velocidad que pudiera provocarse las lesiones que presenta”, es necesario indicar que:</w:t>
      </w:r>
    </w:p>
    <w:p w14:paraId="0FAB9033" w14:textId="77777777" w:rsidR="00A97F47" w:rsidRDefault="00A97F47">
      <w:pPr>
        <w:pStyle w:val="Textoindependiente"/>
        <w:spacing w:before="10"/>
        <w:rPr>
          <w:i/>
        </w:rPr>
      </w:pPr>
    </w:p>
    <w:p w14:paraId="43C7A382" w14:textId="77777777" w:rsidR="00A97F47" w:rsidRDefault="00000000">
      <w:pPr>
        <w:pStyle w:val="Prrafodelista"/>
        <w:numPr>
          <w:ilvl w:val="1"/>
          <w:numId w:val="7"/>
        </w:numPr>
        <w:tabs>
          <w:tab w:val="left" w:pos="264"/>
        </w:tabs>
        <w:ind w:left="264" w:right="0" w:hanging="122"/>
        <w:jc w:val="left"/>
        <w:rPr>
          <w:i/>
          <w:sz w:val="20"/>
        </w:rPr>
      </w:pPr>
      <w:r>
        <w:rPr>
          <w:i/>
          <w:noProof/>
          <w:sz w:val="20"/>
        </w:rPr>
        <mc:AlternateContent>
          <mc:Choice Requires="wps">
            <w:drawing>
              <wp:anchor distT="0" distB="0" distL="0" distR="0" simplePos="0" relativeHeight="251734528" behindDoc="0" locked="0" layoutInCell="1" allowOverlap="1" wp14:anchorId="45E86502" wp14:editId="0A4011D6">
                <wp:simplePos x="0" y="0"/>
                <wp:positionH relativeFrom="page">
                  <wp:posOffset>6807090</wp:posOffset>
                </wp:positionH>
                <wp:positionV relativeFrom="paragraph">
                  <wp:posOffset>174164</wp:posOffset>
                </wp:positionV>
                <wp:extent cx="419734" cy="3187065"/>
                <wp:effectExtent l="0" t="0" r="0" b="0"/>
                <wp:wrapNone/>
                <wp:docPr id="593" name="Textbox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A70D3A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740A4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5E86502" id="Textbox 593" o:spid="_x0000_s1302" type="#_x0000_t202" style="position:absolute;left:0;text-align:left;margin-left:536pt;margin-top:13.7pt;width:33.05pt;height:250.95pt;z-index:251734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ERgpA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" filled="f" stroked="f">
                <v:textbox style="layout-flow:vertical;mso-layout-flow-alt:bottom-to-top" inset="0,0,0,0">
                  <w:txbxContent>
                    <w:p w14:paraId="3A70D3A4"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5740A4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rPr>
          <w:i/>
          <w:sz w:val="20"/>
        </w:rPr>
        <w:t>Tal</w:t>
      </w:r>
      <w:r>
        <w:rPr>
          <w:i/>
          <w:spacing w:val="-6"/>
          <w:sz w:val="20"/>
        </w:rPr>
        <w:t xml:space="preserve"> </w:t>
      </w:r>
      <w:r>
        <w:rPr>
          <w:i/>
          <w:sz w:val="20"/>
        </w:rPr>
        <w:t>afirmación</w:t>
      </w:r>
      <w:r>
        <w:rPr>
          <w:i/>
          <w:spacing w:val="-4"/>
          <w:sz w:val="20"/>
        </w:rPr>
        <w:t xml:space="preserve"> </w:t>
      </w:r>
      <w:r>
        <w:rPr>
          <w:i/>
          <w:sz w:val="20"/>
        </w:rPr>
        <w:t>es</w:t>
      </w:r>
      <w:r>
        <w:rPr>
          <w:i/>
          <w:spacing w:val="-3"/>
          <w:sz w:val="20"/>
        </w:rPr>
        <w:t xml:space="preserve"> </w:t>
      </w:r>
      <w:r>
        <w:rPr>
          <w:i/>
          <w:sz w:val="20"/>
        </w:rPr>
        <w:t>infundada,</w:t>
      </w:r>
      <w:r>
        <w:rPr>
          <w:i/>
          <w:spacing w:val="-4"/>
          <w:sz w:val="20"/>
        </w:rPr>
        <w:t xml:space="preserve"> </w:t>
      </w:r>
      <w:r>
        <w:rPr>
          <w:i/>
          <w:sz w:val="20"/>
        </w:rPr>
        <w:t>subjetiva</w:t>
      </w:r>
      <w:r>
        <w:rPr>
          <w:i/>
          <w:spacing w:val="-3"/>
          <w:sz w:val="20"/>
        </w:rPr>
        <w:t xml:space="preserve"> </w:t>
      </w:r>
      <w:r>
        <w:rPr>
          <w:i/>
          <w:sz w:val="20"/>
        </w:rPr>
        <w:t>y</w:t>
      </w:r>
      <w:r>
        <w:rPr>
          <w:i/>
          <w:spacing w:val="-4"/>
          <w:sz w:val="20"/>
        </w:rPr>
        <w:t xml:space="preserve"> </w:t>
      </w:r>
      <w:r>
        <w:rPr>
          <w:i/>
          <w:sz w:val="20"/>
        </w:rPr>
        <w:t>carente</w:t>
      </w:r>
      <w:r>
        <w:rPr>
          <w:i/>
          <w:spacing w:val="-3"/>
          <w:sz w:val="20"/>
        </w:rPr>
        <w:t xml:space="preserve"> </w:t>
      </w:r>
      <w:r>
        <w:rPr>
          <w:i/>
          <w:sz w:val="20"/>
        </w:rPr>
        <w:t>de</w:t>
      </w:r>
      <w:r>
        <w:rPr>
          <w:i/>
          <w:spacing w:val="-4"/>
          <w:sz w:val="20"/>
        </w:rPr>
        <w:t xml:space="preserve"> </w:t>
      </w:r>
      <w:r>
        <w:rPr>
          <w:i/>
          <w:sz w:val="20"/>
        </w:rPr>
        <w:t>respaldo</w:t>
      </w:r>
      <w:r>
        <w:rPr>
          <w:i/>
          <w:spacing w:val="-3"/>
          <w:sz w:val="20"/>
        </w:rPr>
        <w:t xml:space="preserve"> </w:t>
      </w:r>
      <w:r>
        <w:rPr>
          <w:i/>
          <w:sz w:val="20"/>
        </w:rPr>
        <w:t>técnico</w:t>
      </w:r>
      <w:r>
        <w:rPr>
          <w:i/>
          <w:spacing w:val="-4"/>
          <w:sz w:val="20"/>
        </w:rPr>
        <w:t xml:space="preserve"> </w:t>
      </w:r>
      <w:r>
        <w:rPr>
          <w:i/>
          <w:sz w:val="20"/>
        </w:rPr>
        <w:t>o</w:t>
      </w:r>
      <w:r>
        <w:rPr>
          <w:i/>
          <w:spacing w:val="-3"/>
          <w:sz w:val="20"/>
        </w:rPr>
        <w:t xml:space="preserve"> </w:t>
      </w:r>
      <w:r>
        <w:rPr>
          <w:i/>
          <w:spacing w:val="-2"/>
          <w:sz w:val="20"/>
        </w:rPr>
        <w:t>probatorio.</w:t>
      </w:r>
    </w:p>
    <w:p w14:paraId="5CD887CB" w14:textId="77777777" w:rsidR="00A97F47" w:rsidRDefault="00A97F47">
      <w:pPr>
        <w:pStyle w:val="Textoindependiente"/>
        <w:spacing w:before="60"/>
        <w:rPr>
          <w:i/>
        </w:rPr>
      </w:pPr>
    </w:p>
    <w:p w14:paraId="79DE6137" w14:textId="77777777" w:rsidR="00A97F47" w:rsidRDefault="00000000">
      <w:pPr>
        <w:pStyle w:val="Prrafodelista"/>
        <w:numPr>
          <w:ilvl w:val="1"/>
          <w:numId w:val="7"/>
        </w:numPr>
        <w:tabs>
          <w:tab w:val="left" w:pos="322"/>
        </w:tabs>
        <w:spacing w:line="292" w:lineRule="auto"/>
        <w:ind w:right="1134" w:firstLine="0"/>
        <w:rPr>
          <w:i/>
          <w:sz w:val="20"/>
        </w:rPr>
      </w:pPr>
      <w:r>
        <w:rPr>
          <w:i/>
          <w:sz w:val="20"/>
        </w:rPr>
        <w:t>El perro iba correctamente atado con correa extensible, lo cual cumple plenamente con la</w:t>
      </w:r>
      <w:r>
        <w:rPr>
          <w:i/>
          <w:spacing w:val="80"/>
          <w:sz w:val="20"/>
        </w:rPr>
        <w:t xml:space="preserve"> </w:t>
      </w:r>
      <w:r>
        <w:rPr>
          <w:i/>
          <w:sz w:val="20"/>
        </w:rPr>
        <w:t>normativa municipal (Ordenanza de Tenencia de Animales, art. 16).</w:t>
      </w:r>
    </w:p>
    <w:p w14:paraId="63447F74" w14:textId="77777777" w:rsidR="00A97F47" w:rsidRDefault="00A97F47">
      <w:pPr>
        <w:pStyle w:val="Textoindependiente"/>
        <w:spacing w:before="10"/>
        <w:rPr>
          <w:i/>
        </w:rPr>
      </w:pPr>
    </w:p>
    <w:p w14:paraId="55DA6460" w14:textId="77777777" w:rsidR="00A97F47" w:rsidRDefault="00000000">
      <w:pPr>
        <w:pStyle w:val="Prrafodelista"/>
        <w:numPr>
          <w:ilvl w:val="1"/>
          <w:numId w:val="7"/>
        </w:numPr>
        <w:tabs>
          <w:tab w:val="left" w:pos="269"/>
        </w:tabs>
        <w:spacing w:line="292" w:lineRule="auto"/>
        <w:ind w:right="1134" w:firstLine="0"/>
        <w:rPr>
          <w:i/>
          <w:sz w:val="20"/>
        </w:rPr>
      </w:pPr>
      <w:r>
        <w:rPr>
          <w:i/>
          <w:sz w:val="20"/>
        </w:rPr>
        <w:t>El hecho de que el perro haya podido trotar o correr brevemente dentro del margen permitido por la correa extensible no supone infracción alguna, ni convierte al accidente en consecuencia de un comportamiento indebido del animal.</w:t>
      </w:r>
    </w:p>
    <w:p w14:paraId="36498B8B" w14:textId="77777777" w:rsidR="00A97F47" w:rsidRDefault="00A97F47">
      <w:pPr>
        <w:pStyle w:val="Textoindependiente"/>
        <w:spacing w:before="10"/>
        <w:rPr>
          <w:i/>
        </w:rPr>
      </w:pPr>
    </w:p>
    <w:p w14:paraId="3E7B3714" w14:textId="4C1B5D61" w:rsidR="00A97F47" w:rsidRDefault="00000000">
      <w:pPr>
        <w:pStyle w:val="Prrafodelista"/>
        <w:numPr>
          <w:ilvl w:val="0"/>
          <w:numId w:val="7"/>
        </w:numPr>
        <w:tabs>
          <w:tab w:val="left" w:pos="307"/>
        </w:tabs>
        <w:ind w:left="307" w:right="0" w:hanging="165"/>
        <w:rPr>
          <w:i/>
          <w:sz w:val="20"/>
        </w:rPr>
      </w:pPr>
      <w:r>
        <w:rPr>
          <w:i/>
          <w:sz w:val="20"/>
        </w:rPr>
        <w:t>Solicitud</w:t>
      </w:r>
      <w:r>
        <w:rPr>
          <w:i/>
          <w:spacing w:val="-3"/>
          <w:sz w:val="20"/>
        </w:rPr>
        <w:t xml:space="preserve"> </w:t>
      </w:r>
      <w:r>
        <w:rPr>
          <w:i/>
          <w:sz w:val="20"/>
        </w:rPr>
        <w:t>de</w:t>
      </w:r>
      <w:r>
        <w:rPr>
          <w:i/>
          <w:spacing w:val="-3"/>
          <w:sz w:val="20"/>
        </w:rPr>
        <w:t xml:space="preserve"> </w:t>
      </w:r>
      <w:r>
        <w:rPr>
          <w:i/>
          <w:sz w:val="20"/>
        </w:rPr>
        <w:t>revisión</w:t>
      </w:r>
      <w:r>
        <w:rPr>
          <w:i/>
          <w:spacing w:val="-3"/>
          <w:sz w:val="20"/>
        </w:rPr>
        <w:t xml:space="preserve"> </w:t>
      </w:r>
      <w:r>
        <w:rPr>
          <w:i/>
          <w:sz w:val="20"/>
        </w:rPr>
        <w:t>de</w:t>
      </w:r>
      <w:r>
        <w:rPr>
          <w:i/>
          <w:spacing w:val="-3"/>
          <w:sz w:val="20"/>
        </w:rPr>
        <w:t xml:space="preserve"> </w:t>
      </w:r>
      <w:r>
        <w:rPr>
          <w:i/>
          <w:sz w:val="20"/>
        </w:rPr>
        <w:t>grabaciones</w:t>
      </w:r>
      <w:r>
        <w:rPr>
          <w:i/>
          <w:spacing w:val="-3"/>
          <w:sz w:val="20"/>
        </w:rPr>
        <w:t xml:space="preserve"> </w:t>
      </w:r>
      <w:r>
        <w:rPr>
          <w:i/>
          <w:sz w:val="20"/>
        </w:rPr>
        <w:t>de</w:t>
      </w:r>
      <w:r>
        <w:rPr>
          <w:i/>
          <w:spacing w:val="-3"/>
          <w:sz w:val="20"/>
        </w:rPr>
        <w:t xml:space="preserve"> </w:t>
      </w:r>
      <w:r>
        <w:rPr>
          <w:i/>
          <w:spacing w:val="-2"/>
          <w:sz w:val="20"/>
        </w:rPr>
        <w:t>videovigilancia</w:t>
      </w:r>
      <w:r w:rsidR="005E6939">
        <w:rPr>
          <w:i/>
          <w:spacing w:val="-2"/>
          <w:sz w:val="20"/>
        </w:rPr>
        <w:t>.</w:t>
      </w:r>
    </w:p>
    <w:p w14:paraId="17FCBD1B" w14:textId="77777777" w:rsidR="00A97F47" w:rsidRDefault="00A97F47">
      <w:pPr>
        <w:pStyle w:val="Textoindependiente"/>
        <w:spacing w:before="60"/>
        <w:rPr>
          <w:i/>
        </w:rPr>
      </w:pPr>
    </w:p>
    <w:p w14:paraId="55EF692F" w14:textId="77777777" w:rsidR="00A97F47" w:rsidRDefault="00000000">
      <w:pPr>
        <w:spacing w:before="1" w:line="292" w:lineRule="auto"/>
        <w:ind w:left="142" w:right="1134"/>
        <w:jc w:val="both"/>
        <w:rPr>
          <w:i/>
          <w:sz w:val="20"/>
        </w:rPr>
      </w:pPr>
      <w:r>
        <w:rPr>
          <w:i/>
          <w:sz w:val="20"/>
        </w:rPr>
        <w:t>En el lugar de los hechos existe una cámara de videovigilancia en la entrada al área donde se</w:t>
      </w:r>
      <w:r>
        <w:rPr>
          <w:i/>
          <w:spacing w:val="80"/>
          <w:sz w:val="20"/>
        </w:rPr>
        <w:t xml:space="preserve"> </w:t>
      </w:r>
      <w:r>
        <w:rPr>
          <w:i/>
          <w:sz w:val="20"/>
        </w:rPr>
        <w:t>produjo el accidente. Dicha cámara debería haber captado el suceso o, al menos, la situación de las farolas, ya que no era solo una con ese defecto, antes del impacto. Por tanto:</w:t>
      </w:r>
    </w:p>
    <w:p w14:paraId="5CA308A3" w14:textId="77777777" w:rsidR="00A97F47" w:rsidRDefault="00A97F47">
      <w:pPr>
        <w:pStyle w:val="Textoindependiente"/>
        <w:spacing w:before="9"/>
        <w:rPr>
          <w:i/>
        </w:rPr>
      </w:pPr>
    </w:p>
    <w:p w14:paraId="758F49E0" w14:textId="774715EC" w:rsidR="00A97F47" w:rsidRDefault="00000000">
      <w:pPr>
        <w:spacing w:line="292" w:lineRule="auto"/>
        <w:ind w:left="142" w:right="1134"/>
        <w:jc w:val="both"/>
        <w:rPr>
          <w:i/>
          <w:sz w:val="20"/>
        </w:rPr>
      </w:pPr>
      <w:r>
        <w:rPr>
          <w:i/>
          <w:sz w:val="20"/>
        </w:rPr>
        <w:t>Solicito expresamente la conservación y revisión de las imágenes captadas por dicha cámara el día 22 de enero de 2025.</w:t>
      </w:r>
    </w:p>
    <w:p w14:paraId="15120F76" w14:textId="77777777" w:rsidR="00A97F47" w:rsidRDefault="00A97F47">
      <w:pPr>
        <w:pStyle w:val="Textoindependiente"/>
        <w:spacing w:before="10"/>
        <w:rPr>
          <w:i/>
        </w:rPr>
      </w:pPr>
    </w:p>
    <w:p w14:paraId="70E7E9B9" w14:textId="76318B4F" w:rsidR="00A97F47" w:rsidRDefault="00000000">
      <w:pPr>
        <w:spacing w:line="292" w:lineRule="auto"/>
        <w:ind w:left="142" w:right="1134"/>
        <w:jc w:val="both"/>
        <w:rPr>
          <w:i/>
          <w:sz w:val="20"/>
        </w:rPr>
      </w:pPr>
      <w:r>
        <w:rPr>
          <w:i/>
          <w:sz w:val="20"/>
        </w:rPr>
        <w:t>Dicha prueba visual puede aclarar de forma objetiva la dinámica del accidente, el estado de la instalación y la conducta del animal, evitando valoraciones subjetivas o supuestos no contrastados.</w:t>
      </w:r>
      <w:r>
        <w:rPr>
          <w:i/>
          <w:spacing w:val="40"/>
          <w:sz w:val="20"/>
        </w:rPr>
        <w:t xml:space="preserve"> </w:t>
      </w:r>
      <w:r>
        <w:rPr>
          <w:i/>
          <w:sz w:val="20"/>
        </w:rPr>
        <w:t>La falta de uso o recuperación de esa grabación comprometería la imparcialidad de cualquier valoración de los hechos basada en suposiciones sin sustento.</w:t>
      </w:r>
    </w:p>
    <w:p w14:paraId="0BFE3F78" w14:textId="77777777" w:rsidR="00A97F47" w:rsidRDefault="00A97F47">
      <w:pPr>
        <w:pStyle w:val="Textoindependiente"/>
        <w:spacing w:before="10"/>
        <w:rPr>
          <w:i/>
        </w:rPr>
      </w:pPr>
    </w:p>
    <w:p w14:paraId="33D58961" w14:textId="7D210108" w:rsidR="00A97F47" w:rsidRDefault="00000000">
      <w:pPr>
        <w:pStyle w:val="Prrafodelista"/>
        <w:numPr>
          <w:ilvl w:val="0"/>
          <w:numId w:val="7"/>
        </w:numPr>
        <w:tabs>
          <w:tab w:val="left" w:pos="307"/>
        </w:tabs>
        <w:ind w:left="307" w:right="0" w:hanging="165"/>
        <w:rPr>
          <w:i/>
          <w:sz w:val="20"/>
        </w:rPr>
      </w:pPr>
      <w:r>
        <w:rPr>
          <w:i/>
          <w:sz w:val="20"/>
        </w:rPr>
        <w:t>Sobre</w:t>
      </w:r>
      <w:r>
        <w:rPr>
          <w:i/>
          <w:spacing w:val="-4"/>
          <w:sz w:val="20"/>
        </w:rPr>
        <w:t xml:space="preserve"> </w:t>
      </w:r>
      <w:r>
        <w:rPr>
          <w:i/>
          <w:sz w:val="20"/>
        </w:rPr>
        <w:t>el</w:t>
      </w:r>
      <w:r>
        <w:rPr>
          <w:i/>
          <w:spacing w:val="-4"/>
          <w:sz w:val="20"/>
        </w:rPr>
        <w:t xml:space="preserve"> </w:t>
      </w:r>
      <w:r>
        <w:rPr>
          <w:i/>
          <w:sz w:val="20"/>
        </w:rPr>
        <w:t>nexo</w:t>
      </w:r>
      <w:r>
        <w:rPr>
          <w:i/>
          <w:spacing w:val="-4"/>
          <w:sz w:val="20"/>
        </w:rPr>
        <w:t xml:space="preserve"> </w:t>
      </w:r>
      <w:r>
        <w:rPr>
          <w:i/>
          <w:sz w:val="20"/>
        </w:rPr>
        <w:t>causal</w:t>
      </w:r>
      <w:r>
        <w:rPr>
          <w:i/>
          <w:spacing w:val="-4"/>
          <w:sz w:val="20"/>
        </w:rPr>
        <w:t xml:space="preserve"> </w:t>
      </w:r>
      <w:r>
        <w:rPr>
          <w:i/>
          <w:sz w:val="20"/>
        </w:rPr>
        <w:t>y</w:t>
      </w:r>
      <w:r>
        <w:rPr>
          <w:i/>
          <w:spacing w:val="-4"/>
          <w:sz w:val="20"/>
        </w:rPr>
        <w:t xml:space="preserve"> </w:t>
      </w:r>
      <w:r>
        <w:rPr>
          <w:i/>
          <w:sz w:val="20"/>
        </w:rPr>
        <w:t>la</w:t>
      </w:r>
      <w:r>
        <w:rPr>
          <w:i/>
          <w:spacing w:val="-4"/>
          <w:sz w:val="20"/>
        </w:rPr>
        <w:t xml:space="preserve"> </w:t>
      </w:r>
      <w:r>
        <w:rPr>
          <w:i/>
          <w:sz w:val="20"/>
        </w:rPr>
        <w:t>responsabilidad</w:t>
      </w:r>
      <w:r>
        <w:rPr>
          <w:i/>
          <w:spacing w:val="-4"/>
          <w:sz w:val="20"/>
        </w:rPr>
        <w:t xml:space="preserve"> </w:t>
      </w:r>
      <w:r>
        <w:rPr>
          <w:i/>
          <w:spacing w:val="-2"/>
          <w:sz w:val="20"/>
        </w:rPr>
        <w:t>administrativa</w:t>
      </w:r>
      <w:r w:rsidR="005E6939">
        <w:rPr>
          <w:i/>
          <w:spacing w:val="-2"/>
          <w:sz w:val="20"/>
        </w:rPr>
        <w:t>.</w:t>
      </w:r>
    </w:p>
    <w:p w14:paraId="22041D37" w14:textId="77777777" w:rsidR="00A97F47" w:rsidRDefault="00A97F47">
      <w:pPr>
        <w:pStyle w:val="Textoindependiente"/>
        <w:spacing w:before="60"/>
        <w:rPr>
          <w:i/>
        </w:rPr>
      </w:pPr>
    </w:p>
    <w:p w14:paraId="12E18BB1" w14:textId="77777777" w:rsidR="00A97F47" w:rsidRDefault="00000000">
      <w:pPr>
        <w:spacing w:line="292" w:lineRule="auto"/>
        <w:ind w:left="142" w:right="1134"/>
        <w:jc w:val="both"/>
        <w:rPr>
          <w:i/>
          <w:sz w:val="20"/>
        </w:rPr>
      </w:pPr>
      <w:r>
        <w:rPr>
          <w:i/>
          <w:sz w:val="20"/>
        </w:rPr>
        <w:t xml:space="preserve">La responsabilidad patrimonial de la Administración es de carácter objetivo, y no exige culpa ni dolo. Basta con que exista un funcionamiento anormal del servicio público (una farola dañada y no reparada), un daño efectivo (lesión en el animal) y un nexo causal directo, todos ellos plenamente </w:t>
      </w:r>
      <w:r>
        <w:rPr>
          <w:i/>
          <w:spacing w:val="-2"/>
          <w:sz w:val="20"/>
        </w:rPr>
        <w:t>acreditados.</w:t>
      </w:r>
    </w:p>
    <w:p w14:paraId="71B8CE6E" w14:textId="77777777" w:rsidR="00A97F47" w:rsidRDefault="00A97F47">
      <w:pPr>
        <w:pStyle w:val="Textoindependiente"/>
        <w:spacing w:before="10"/>
        <w:rPr>
          <w:i/>
        </w:rPr>
      </w:pPr>
    </w:p>
    <w:p w14:paraId="59D43697" w14:textId="77777777" w:rsidR="00A97F47" w:rsidRDefault="00000000">
      <w:pPr>
        <w:spacing w:line="292" w:lineRule="auto"/>
        <w:ind w:left="141" w:right="1134"/>
        <w:jc w:val="both"/>
        <w:rPr>
          <w:i/>
          <w:sz w:val="20"/>
        </w:rPr>
      </w:pPr>
      <w:r>
        <w:rPr>
          <w:i/>
          <w:sz w:val="20"/>
        </w:rPr>
        <w:t>El argumento de que un tercero pudo haber manipulado la carcasa instantes antes del accidente no ha sido probado, y de acuerdo con el principio de facilidad probatoria, corresponde a la</w:t>
      </w:r>
      <w:r>
        <w:rPr>
          <w:i/>
          <w:spacing w:val="40"/>
          <w:sz w:val="20"/>
        </w:rPr>
        <w:t xml:space="preserve"> </w:t>
      </w:r>
      <w:r>
        <w:rPr>
          <w:i/>
          <w:sz w:val="20"/>
        </w:rPr>
        <w:t>Administración acreditar esa hipótesis si pretende exonerarse de responsabilidad. No basta con una conjetura para desvirtuar un daño causado por una instalación pública defectuosa.</w:t>
      </w:r>
    </w:p>
    <w:p w14:paraId="3D3F1699" w14:textId="77777777" w:rsidR="00A97F47" w:rsidRDefault="00A97F47">
      <w:pPr>
        <w:pStyle w:val="Textoindependiente"/>
        <w:spacing w:before="10"/>
        <w:rPr>
          <w:i/>
        </w:rPr>
      </w:pPr>
    </w:p>
    <w:p w14:paraId="3852B9F5" w14:textId="77777777" w:rsidR="00A97F47" w:rsidRDefault="00000000">
      <w:pPr>
        <w:pStyle w:val="Prrafodelista"/>
        <w:numPr>
          <w:ilvl w:val="0"/>
          <w:numId w:val="7"/>
        </w:numPr>
        <w:tabs>
          <w:tab w:val="left" w:pos="306"/>
        </w:tabs>
        <w:ind w:left="306" w:right="0" w:hanging="165"/>
        <w:rPr>
          <w:i/>
          <w:sz w:val="20"/>
        </w:rPr>
      </w:pPr>
      <w:r>
        <w:rPr>
          <w:i/>
          <w:spacing w:val="-2"/>
          <w:sz w:val="20"/>
        </w:rPr>
        <w:t>Solicitud</w:t>
      </w:r>
    </w:p>
    <w:p w14:paraId="58B4C5B1" w14:textId="77777777" w:rsidR="00A97F47" w:rsidRDefault="00A97F47">
      <w:pPr>
        <w:pStyle w:val="Textoindependiente"/>
        <w:spacing w:before="60"/>
        <w:rPr>
          <w:i/>
        </w:rPr>
      </w:pPr>
    </w:p>
    <w:p w14:paraId="2A110167" w14:textId="77777777" w:rsidR="00A97F47" w:rsidRDefault="00000000">
      <w:pPr>
        <w:spacing w:line="292" w:lineRule="auto"/>
        <w:ind w:left="141" w:right="1134"/>
        <w:jc w:val="both"/>
        <w:rPr>
          <w:i/>
          <w:sz w:val="20"/>
        </w:rPr>
      </w:pPr>
      <w:r>
        <w:rPr>
          <w:i/>
          <w:sz w:val="20"/>
        </w:rPr>
        <w:t>En virtud de lo anterior, y dado que ni la aseguradora ni el Ayuntamiento han acreditado un mantenimiento adecuado ni una causa ajena debidamente probada, reitero mi solicitud de indemnización por los daños ocasionados, conforme al régimen legal vigente.</w:t>
      </w:r>
    </w:p>
    <w:p w14:paraId="696F87AF" w14:textId="77777777" w:rsidR="00A97F47" w:rsidRDefault="00A97F47">
      <w:pPr>
        <w:spacing w:line="292" w:lineRule="auto"/>
        <w:jc w:val="both"/>
        <w:rPr>
          <w:i/>
          <w:sz w:val="20"/>
        </w:rPr>
        <w:sectPr w:rsidR="00A97F47">
          <w:pgSz w:w="11910" w:h="16840"/>
          <w:pgMar w:top="1260" w:right="282" w:bottom="1260" w:left="1275" w:header="225" w:footer="1060" w:gutter="0"/>
          <w:cols w:space="720"/>
        </w:sectPr>
      </w:pPr>
    </w:p>
    <w:p w14:paraId="76B53869" w14:textId="77777777" w:rsidR="00A97F47" w:rsidRDefault="00000000">
      <w:pPr>
        <w:spacing w:before="179" w:line="542" w:lineRule="auto"/>
        <w:ind w:left="142" w:right="1523"/>
        <w:jc w:val="both"/>
        <w:rPr>
          <w:i/>
          <w:sz w:val="20"/>
        </w:rPr>
      </w:pPr>
      <w:r>
        <w:rPr>
          <w:i/>
          <w:sz w:val="20"/>
        </w:rPr>
        <w:lastRenderedPageBreak/>
        <w:t>Solicito</w:t>
      </w:r>
      <w:r>
        <w:rPr>
          <w:i/>
          <w:spacing w:val="-2"/>
          <w:sz w:val="20"/>
        </w:rPr>
        <w:t xml:space="preserve"> </w:t>
      </w:r>
      <w:r>
        <w:rPr>
          <w:i/>
          <w:sz w:val="20"/>
        </w:rPr>
        <w:t>que</w:t>
      </w:r>
      <w:r>
        <w:rPr>
          <w:i/>
          <w:spacing w:val="-2"/>
          <w:sz w:val="20"/>
        </w:rPr>
        <w:t xml:space="preserve"> </w:t>
      </w:r>
      <w:r>
        <w:rPr>
          <w:i/>
          <w:sz w:val="20"/>
        </w:rPr>
        <w:t>se</w:t>
      </w:r>
      <w:r>
        <w:rPr>
          <w:i/>
          <w:spacing w:val="-2"/>
          <w:sz w:val="20"/>
        </w:rPr>
        <w:t xml:space="preserve"> </w:t>
      </w:r>
      <w:r>
        <w:rPr>
          <w:i/>
          <w:sz w:val="20"/>
        </w:rPr>
        <w:t>reconsidere</w:t>
      </w:r>
      <w:r>
        <w:rPr>
          <w:i/>
          <w:spacing w:val="-2"/>
          <w:sz w:val="20"/>
        </w:rPr>
        <w:t xml:space="preserve"> </w:t>
      </w:r>
      <w:r>
        <w:rPr>
          <w:i/>
          <w:sz w:val="20"/>
        </w:rPr>
        <w:t>la</w:t>
      </w:r>
      <w:r>
        <w:rPr>
          <w:i/>
          <w:spacing w:val="-2"/>
          <w:sz w:val="20"/>
        </w:rPr>
        <w:t xml:space="preserve"> </w:t>
      </w:r>
      <w:r>
        <w:rPr>
          <w:i/>
          <w:sz w:val="20"/>
        </w:rPr>
        <w:t>resolución</w:t>
      </w:r>
      <w:r>
        <w:rPr>
          <w:i/>
          <w:spacing w:val="-2"/>
          <w:sz w:val="20"/>
        </w:rPr>
        <w:t xml:space="preserve"> </w:t>
      </w:r>
      <w:r>
        <w:rPr>
          <w:i/>
          <w:sz w:val="20"/>
        </w:rPr>
        <w:t>inicial</w:t>
      </w:r>
      <w:r>
        <w:rPr>
          <w:i/>
          <w:spacing w:val="-2"/>
          <w:sz w:val="20"/>
        </w:rPr>
        <w:t xml:space="preserve"> </w:t>
      </w:r>
      <w:r>
        <w:rPr>
          <w:i/>
          <w:sz w:val="20"/>
        </w:rPr>
        <w:t>y</w:t>
      </w:r>
      <w:r>
        <w:rPr>
          <w:i/>
          <w:spacing w:val="-2"/>
          <w:sz w:val="20"/>
        </w:rPr>
        <w:t xml:space="preserve"> </w:t>
      </w:r>
      <w:r>
        <w:rPr>
          <w:i/>
          <w:sz w:val="20"/>
        </w:rPr>
        <w:t>se</w:t>
      </w:r>
      <w:r>
        <w:rPr>
          <w:i/>
          <w:spacing w:val="-2"/>
          <w:sz w:val="20"/>
        </w:rPr>
        <w:t xml:space="preserve"> </w:t>
      </w:r>
      <w:r>
        <w:rPr>
          <w:i/>
          <w:sz w:val="20"/>
        </w:rPr>
        <w:t>proceda</w:t>
      </w:r>
      <w:r>
        <w:rPr>
          <w:i/>
          <w:spacing w:val="-2"/>
          <w:sz w:val="20"/>
        </w:rPr>
        <w:t xml:space="preserve"> </w:t>
      </w:r>
      <w:r>
        <w:rPr>
          <w:i/>
          <w:sz w:val="20"/>
        </w:rPr>
        <w:t>a</w:t>
      </w:r>
      <w:r>
        <w:rPr>
          <w:i/>
          <w:spacing w:val="-2"/>
          <w:sz w:val="20"/>
        </w:rPr>
        <w:t xml:space="preserve"> </w:t>
      </w:r>
      <w:r>
        <w:rPr>
          <w:i/>
          <w:sz w:val="20"/>
        </w:rPr>
        <w:t>estimar</w:t>
      </w:r>
      <w:r>
        <w:rPr>
          <w:i/>
          <w:spacing w:val="-2"/>
          <w:sz w:val="20"/>
        </w:rPr>
        <w:t xml:space="preserve"> </w:t>
      </w:r>
      <w:r>
        <w:rPr>
          <w:i/>
          <w:sz w:val="20"/>
        </w:rPr>
        <w:t>la</w:t>
      </w:r>
      <w:r>
        <w:rPr>
          <w:i/>
          <w:spacing w:val="-2"/>
          <w:sz w:val="20"/>
        </w:rPr>
        <w:t xml:space="preserve"> </w:t>
      </w:r>
      <w:r>
        <w:rPr>
          <w:i/>
          <w:sz w:val="20"/>
        </w:rPr>
        <w:t>reclamación</w:t>
      </w:r>
      <w:r>
        <w:rPr>
          <w:i/>
          <w:spacing w:val="-2"/>
          <w:sz w:val="20"/>
        </w:rPr>
        <w:t xml:space="preserve"> </w:t>
      </w:r>
      <w:r>
        <w:rPr>
          <w:i/>
          <w:sz w:val="20"/>
        </w:rPr>
        <w:t>presentada. Sin otro particular, quedo a la espera de su respuesta.”</w:t>
      </w:r>
    </w:p>
    <w:p w14:paraId="21420D4E" w14:textId="396FC5CD" w:rsidR="00A97F47" w:rsidRDefault="00000000">
      <w:pPr>
        <w:pStyle w:val="Textoindependiente"/>
        <w:spacing w:before="3" w:line="295" w:lineRule="auto"/>
        <w:ind w:left="142" w:right="1134"/>
        <w:jc w:val="both"/>
      </w:pPr>
      <w:r>
        <w:rPr>
          <w:b/>
        </w:rPr>
        <w:t xml:space="preserve">VISTA </w:t>
      </w:r>
      <w:r>
        <w:t>la siguiente normativa aplicable: La Ley 39/2015, de 1 de octubre, de Procedimiento Administrativo Común de las Administraciones Públicas; la Ley 7/1985, de 2 de abril, reguladora de</w:t>
      </w:r>
      <w:r>
        <w:rPr>
          <w:spacing w:val="40"/>
        </w:rPr>
        <w:t xml:space="preserve"> </w:t>
      </w:r>
      <w:r>
        <w:t>las Bases del Régimen Local (en adelante, LRBRL), y demás disposiciones generales y/o de concordante aplicación, y de conformidad con los siguientes</w:t>
      </w:r>
      <w:r w:rsidR="005E6939">
        <w:t>,</w:t>
      </w:r>
    </w:p>
    <w:p w14:paraId="7E05383B" w14:textId="77777777" w:rsidR="00A97F47" w:rsidRDefault="00A97F47">
      <w:pPr>
        <w:pStyle w:val="Textoindependiente"/>
        <w:spacing w:before="3"/>
      </w:pPr>
    </w:p>
    <w:p w14:paraId="294B39E7" w14:textId="77777777" w:rsidR="00A97F47" w:rsidRDefault="00000000">
      <w:pPr>
        <w:pStyle w:val="Ttulo2"/>
        <w:jc w:val="both"/>
      </w:pPr>
      <w:r>
        <w:t xml:space="preserve">FUNDAMENTOS DE </w:t>
      </w:r>
      <w:r>
        <w:rPr>
          <w:spacing w:val="-2"/>
        </w:rPr>
        <w:t>DERECHO</w:t>
      </w:r>
    </w:p>
    <w:p w14:paraId="45F9202B" w14:textId="77777777" w:rsidR="00A97F47" w:rsidRDefault="00A97F47">
      <w:pPr>
        <w:pStyle w:val="Textoindependiente"/>
        <w:spacing w:before="61"/>
        <w:rPr>
          <w:b/>
        </w:rPr>
      </w:pPr>
    </w:p>
    <w:p w14:paraId="0153F5E1" w14:textId="77777777" w:rsidR="00A97F47" w:rsidRDefault="00000000">
      <w:pPr>
        <w:pStyle w:val="Textoindependiente"/>
        <w:ind w:left="142"/>
      </w:pPr>
      <w:r>
        <w:rPr>
          <w:noProof/>
        </w:rPr>
        <mc:AlternateContent>
          <mc:Choice Requires="wps">
            <w:drawing>
              <wp:anchor distT="0" distB="0" distL="0" distR="0" simplePos="0" relativeHeight="251735552" behindDoc="0" locked="0" layoutInCell="1" allowOverlap="1" wp14:anchorId="0401A9D7" wp14:editId="56F90459">
                <wp:simplePos x="0" y="0"/>
                <wp:positionH relativeFrom="page">
                  <wp:posOffset>6807090</wp:posOffset>
                </wp:positionH>
                <wp:positionV relativeFrom="paragraph">
                  <wp:posOffset>45013</wp:posOffset>
                </wp:positionV>
                <wp:extent cx="419734" cy="3187065"/>
                <wp:effectExtent l="0" t="0" r="0" b="0"/>
                <wp:wrapNone/>
                <wp:docPr id="595" name="Textbox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C65A1D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1FEAE9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401A9D7" id="Textbox 595" o:spid="_x0000_s1303" type="#_x0000_t202" style="position:absolute;left:0;text-align:left;margin-left:536pt;margin-top:3.55pt;width:33.05pt;height:250.95pt;z-index:251735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" filled="f" stroked="f">
                <v:textbox style="layout-flow:vertical;mso-layout-flow-alt:bottom-to-top" inset="0,0,0,0">
                  <w:txbxContent>
                    <w:p w14:paraId="0C65A1D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1FEAE91"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t>1º.-</w:t>
      </w:r>
      <w:r>
        <w:rPr>
          <w:spacing w:val="-2"/>
        </w:rPr>
        <w:t xml:space="preserve"> </w:t>
      </w:r>
      <w:r>
        <w:t>En</w:t>
      </w:r>
      <w:r>
        <w:rPr>
          <w:spacing w:val="-2"/>
        </w:rPr>
        <w:t xml:space="preserve"> </w:t>
      </w:r>
      <w:r>
        <w:t>cuanto</w:t>
      </w:r>
      <w:r>
        <w:rPr>
          <w:spacing w:val="-2"/>
        </w:rPr>
        <w:t xml:space="preserve"> </w:t>
      </w:r>
      <w:r>
        <w:t>al</w:t>
      </w:r>
      <w:r>
        <w:rPr>
          <w:spacing w:val="-1"/>
        </w:rPr>
        <w:t xml:space="preserve"> </w:t>
      </w:r>
      <w:r>
        <w:rPr>
          <w:spacing w:val="-2"/>
        </w:rPr>
        <w:t>fondo,</w:t>
      </w:r>
    </w:p>
    <w:p w14:paraId="0D0C6D91" w14:textId="77777777" w:rsidR="00A97F47" w:rsidRDefault="00A97F47">
      <w:pPr>
        <w:pStyle w:val="Textoindependiente"/>
        <w:spacing w:before="61"/>
      </w:pPr>
    </w:p>
    <w:p w14:paraId="30D40954" w14:textId="77777777" w:rsidR="00A97F47" w:rsidRDefault="00000000">
      <w:pPr>
        <w:pStyle w:val="Textoindependiente"/>
        <w:ind w:left="142"/>
      </w:pPr>
      <w:r>
        <w:t>-Ley</w:t>
      </w:r>
      <w:r>
        <w:rPr>
          <w:spacing w:val="-2"/>
        </w:rPr>
        <w:t xml:space="preserve"> </w:t>
      </w:r>
      <w:r>
        <w:t>7/1985,</w:t>
      </w:r>
      <w:r>
        <w:rPr>
          <w:spacing w:val="-2"/>
        </w:rPr>
        <w:t xml:space="preserve"> </w:t>
      </w:r>
      <w:r>
        <w:t>de</w:t>
      </w:r>
      <w:r>
        <w:rPr>
          <w:spacing w:val="-2"/>
        </w:rPr>
        <w:t xml:space="preserve"> </w:t>
      </w:r>
      <w:r>
        <w:t>2</w:t>
      </w:r>
      <w:r>
        <w:rPr>
          <w:spacing w:val="-2"/>
        </w:rPr>
        <w:t xml:space="preserve"> </w:t>
      </w:r>
      <w:r>
        <w:t>de</w:t>
      </w:r>
      <w:r>
        <w:rPr>
          <w:spacing w:val="-1"/>
        </w:rPr>
        <w:t xml:space="preserve"> </w:t>
      </w:r>
      <w:r>
        <w:t>abril,</w:t>
      </w:r>
      <w:r>
        <w:rPr>
          <w:spacing w:val="-2"/>
        </w:rPr>
        <w:t xml:space="preserve"> </w:t>
      </w:r>
      <w:r>
        <w:t>reguladora</w:t>
      </w:r>
      <w:r>
        <w:rPr>
          <w:spacing w:val="-2"/>
        </w:rPr>
        <w:t xml:space="preserve"> </w:t>
      </w:r>
      <w:r>
        <w:t>de</w:t>
      </w:r>
      <w:r>
        <w:rPr>
          <w:spacing w:val="-2"/>
        </w:rPr>
        <w:t xml:space="preserve"> </w:t>
      </w:r>
      <w:r>
        <w:t>las</w:t>
      </w:r>
      <w:r>
        <w:rPr>
          <w:spacing w:val="-1"/>
        </w:rPr>
        <w:t xml:space="preserve"> </w:t>
      </w:r>
      <w:r>
        <w:t>bases</w:t>
      </w:r>
      <w:r>
        <w:rPr>
          <w:spacing w:val="-2"/>
        </w:rPr>
        <w:t xml:space="preserve"> </w:t>
      </w:r>
      <w:r>
        <w:t>de</w:t>
      </w:r>
      <w:r>
        <w:rPr>
          <w:spacing w:val="-2"/>
        </w:rPr>
        <w:t xml:space="preserve"> </w:t>
      </w:r>
      <w:r>
        <w:t>Régimen</w:t>
      </w:r>
      <w:r>
        <w:rPr>
          <w:spacing w:val="-2"/>
        </w:rPr>
        <w:t xml:space="preserve"> </w:t>
      </w:r>
      <w:r>
        <w:t>Local</w:t>
      </w:r>
      <w:r>
        <w:rPr>
          <w:spacing w:val="-1"/>
        </w:rPr>
        <w:t xml:space="preserve"> </w:t>
      </w:r>
      <w:r>
        <w:rPr>
          <w:spacing w:val="-2"/>
        </w:rPr>
        <w:t>(LRBRL).</w:t>
      </w:r>
    </w:p>
    <w:p w14:paraId="51769C97" w14:textId="77777777" w:rsidR="00A97F47" w:rsidRDefault="00A97F47">
      <w:pPr>
        <w:pStyle w:val="Textoindependiente"/>
        <w:spacing w:before="60"/>
      </w:pPr>
    </w:p>
    <w:p w14:paraId="4E623079" w14:textId="77777777" w:rsidR="00A97F47" w:rsidRDefault="00000000">
      <w:pPr>
        <w:pStyle w:val="Textoindependiente"/>
        <w:spacing w:line="292" w:lineRule="auto"/>
        <w:ind w:left="142" w:right="1134"/>
        <w:jc w:val="both"/>
      </w:pPr>
      <w:r>
        <w:t>-Reglamento de Organización, Funcionamiento y Régimen Jurídico de las Entidades Locales, aprobado por Real Decreto 2568/1986, de 28 de noviembre (ROF).</w:t>
      </w:r>
    </w:p>
    <w:p w14:paraId="27EA6B6C" w14:textId="77777777" w:rsidR="00A97F47" w:rsidRDefault="00A97F47">
      <w:pPr>
        <w:pStyle w:val="Textoindependiente"/>
        <w:spacing w:before="10"/>
      </w:pPr>
    </w:p>
    <w:p w14:paraId="6727E36D" w14:textId="77777777" w:rsidR="00A97F47" w:rsidRDefault="00000000">
      <w:pPr>
        <w:pStyle w:val="Textoindependiente"/>
        <w:spacing w:line="292" w:lineRule="auto"/>
        <w:ind w:left="142" w:right="1134"/>
        <w:jc w:val="both"/>
      </w:pPr>
      <w:r>
        <w:t>-Ley 39/2015, de 1 de octubre, de Procedimiento Administrativo Común de las Administraciones Públicas (LPACAP).</w:t>
      </w:r>
    </w:p>
    <w:p w14:paraId="004CBA99" w14:textId="77777777" w:rsidR="00A97F47" w:rsidRDefault="00A97F47">
      <w:pPr>
        <w:pStyle w:val="Textoindependiente"/>
        <w:spacing w:before="10"/>
      </w:pPr>
    </w:p>
    <w:p w14:paraId="1A9F2593" w14:textId="77777777" w:rsidR="00A97F47" w:rsidRDefault="00000000">
      <w:pPr>
        <w:pStyle w:val="Textoindependiente"/>
        <w:ind w:left="142"/>
      </w:pPr>
      <w:r>
        <w:t>2º.-</w:t>
      </w:r>
      <w:r>
        <w:rPr>
          <w:spacing w:val="-6"/>
        </w:rPr>
        <w:t xml:space="preserve"> </w:t>
      </w:r>
      <w:r>
        <w:t>La</w:t>
      </w:r>
      <w:r>
        <w:rPr>
          <w:spacing w:val="-3"/>
        </w:rPr>
        <w:t xml:space="preserve"> </w:t>
      </w:r>
      <w:r>
        <w:t>competencia</w:t>
      </w:r>
      <w:r>
        <w:rPr>
          <w:spacing w:val="-4"/>
        </w:rPr>
        <w:t xml:space="preserve"> </w:t>
      </w:r>
      <w:r>
        <w:t>para</w:t>
      </w:r>
      <w:r>
        <w:rPr>
          <w:spacing w:val="-3"/>
        </w:rPr>
        <w:t xml:space="preserve"> </w:t>
      </w:r>
      <w:r>
        <w:t>la</w:t>
      </w:r>
      <w:r>
        <w:rPr>
          <w:spacing w:val="-4"/>
        </w:rPr>
        <w:t xml:space="preserve"> </w:t>
      </w:r>
      <w:r>
        <w:t>adopción</w:t>
      </w:r>
      <w:r>
        <w:rPr>
          <w:spacing w:val="-3"/>
        </w:rPr>
        <w:t xml:space="preserve"> </w:t>
      </w:r>
      <w:r>
        <w:t>el</w:t>
      </w:r>
      <w:r>
        <w:rPr>
          <w:spacing w:val="-3"/>
        </w:rPr>
        <w:t xml:space="preserve"> </w:t>
      </w:r>
      <w:r>
        <w:t>acuerdo</w:t>
      </w:r>
      <w:r>
        <w:rPr>
          <w:spacing w:val="-4"/>
        </w:rPr>
        <w:t xml:space="preserve"> </w:t>
      </w:r>
      <w:r>
        <w:t>radica</w:t>
      </w:r>
      <w:r>
        <w:rPr>
          <w:spacing w:val="-3"/>
        </w:rPr>
        <w:t xml:space="preserve"> </w:t>
      </w:r>
      <w:r>
        <w:t>en</w:t>
      </w:r>
      <w:r>
        <w:rPr>
          <w:spacing w:val="-4"/>
        </w:rPr>
        <w:t xml:space="preserve"> </w:t>
      </w:r>
      <w:r>
        <w:t>la</w:t>
      </w:r>
      <w:r>
        <w:rPr>
          <w:spacing w:val="-3"/>
        </w:rPr>
        <w:t xml:space="preserve"> </w:t>
      </w:r>
      <w:r>
        <w:t>Junta</w:t>
      </w:r>
      <w:r>
        <w:rPr>
          <w:spacing w:val="-4"/>
        </w:rPr>
        <w:t xml:space="preserve"> </w:t>
      </w:r>
      <w:r>
        <w:t>de</w:t>
      </w:r>
      <w:r>
        <w:rPr>
          <w:spacing w:val="-3"/>
        </w:rPr>
        <w:t xml:space="preserve"> </w:t>
      </w:r>
      <w:r>
        <w:t>Gobierno</w:t>
      </w:r>
      <w:r>
        <w:rPr>
          <w:spacing w:val="-3"/>
        </w:rPr>
        <w:t xml:space="preserve"> </w:t>
      </w:r>
      <w:r>
        <w:rPr>
          <w:spacing w:val="-2"/>
        </w:rPr>
        <w:t>Local.</w:t>
      </w:r>
    </w:p>
    <w:p w14:paraId="66712F66" w14:textId="77777777" w:rsidR="00A97F47" w:rsidRDefault="00A97F47">
      <w:pPr>
        <w:pStyle w:val="Textoindependiente"/>
        <w:spacing w:before="61"/>
      </w:pPr>
    </w:p>
    <w:p w14:paraId="1F3450B4" w14:textId="77777777" w:rsidR="00A97F47" w:rsidRDefault="00000000">
      <w:pPr>
        <w:pStyle w:val="Textoindependiente"/>
        <w:spacing w:line="292" w:lineRule="auto"/>
        <w:ind w:left="142" w:right="1133"/>
        <w:jc w:val="both"/>
      </w:pPr>
      <w:r>
        <w:t>3º.- De acuerdo con lo señalado, los requisitos necesarios para que exista responsabilidad</w:t>
      </w:r>
      <w:r>
        <w:rPr>
          <w:spacing w:val="80"/>
        </w:rPr>
        <w:t xml:space="preserve"> </w:t>
      </w:r>
      <w:r>
        <w:t>patrimonial de una Administración Pública son los siguientes:</w:t>
      </w:r>
    </w:p>
    <w:p w14:paraId="3508BD9E" w14:textId="77777777" w:rsidR="00A97F47" w:rsidRDefault="00A97F47">
      <w:pPr>
        <w:pStyle w:val="Textoindependiente"/>
        <w:spacing w:before="9"/>
      </w:pPr>
    </w:p>
    <w:p w14:paraId="2B5F2107" w14:textId="77777777" w:rsidR="00A97F47" w:rsidRDefault="00000000">
      <w:pPr>
        <w:pStyle w:val="Prrafodelista"/>
        <w:numPr>
          <w:ilvl w:val="0"/>
          <w:numId w:val="6"/>
        </w:numPr>
        <w:tabs>
          <w:tab w:val="left" w:pos="320"/>
        </w:tabs>
        <w:spacing w:before="1" w:line="292" w:lineRule="auto"/>
        <w:ind w:right="1133" w:firstLine="0"/>
        <w:jc w:val="both"/>
        <w:rPr>
          <w:sz w:val="20"/>
        </w:rPr>
      </w:pPr>
      <w:r>
        <w:rPr>
          <w:sz w:val="20"/>
        </w:rPr>
        <w:t xml:space="preserve">Efectiva realidad de un daño o perjuicio evaluable económicamente e individualizado </w:t>
      </w:r>
      <w:proofErr w:type="gramStart"/>
      <w:r>
        <w:rPr>
          <w:sz w:val="20"/>
        </w:rPr>
        <w:t>en relación a</w:t>
      </w:r>
      <w:proofErr w:type="gramEnd"/>
      <w:r>
        <w:rPr>
          <w:sz w:val="20"/>
        </w:rPr>
        <w:t xml:space="preserve"> una persona o grupo de personas, que no tengan la obligación de soportarlo por no existir causa alguna que lo justifique.</w:t>
      </w:r>
    </w:p>
    <w:p w14:paraId="7B82E015" w14:textId="77777777" w:rsidR="00A97F47" w:rsidRDefault="00A97F47">
      <w:pPr>
        <w:pStyle w:val="Textoindependiente"/>
        <w:spacing w:before="9"/>
      </w:pPr>
    </w:p>
    <w:p w14:paraId="66DB7DF6" w14:textId="77777777" w:rsidR="00A97F47" w:rsidRDefault="00000000">
      <w:pPr>
        <w:pStyle w:val="Prrafodelista"/>
        <w:numPr>
          <w:ilvl w:val="0"/>
          <w:numId w:val="6"/>
        </w:numPr>
        <w:tabs>
          <w:tab w:val="left" w:pos="320"/>
        </w:tabs>
        <w:spacing w:line="292" w:lineRule="auto"/>
        <w:ind w:right="1134" w:firstLine="0"/>
        <w:jc w:val="both"/>
        <w:rPr>
          <w:sz w:val="20"/>
        </w:rPr>
      </w:pPr>
      <w:r>
        <w:rPr>
          <w:sz w:val="20"/>
        </w:rPr>
        <w:t>Que el daño o lesión patrimonial en los bienes o derechos sea consecuencia del funcionamiento normal o anormal de los servicios públicos, salvo en los casos de fuerza mayor.</w:t>
      </w:r>
    </w:p>
    <w:p w14:paraId="0D7C3BC9" w14:textId="77777777" w:rsidR="00A97F47" w:rsidRDefault="00A97F47">
      <w:pPr>
        <w:pStyle w:val="Textoindependiente"/>
        <w:spacing w:before="10"/>
      </w:pPr>
    </w:p>
    <w:p w14:paraId="720E3355" w14:textId="0AA31C0A" w:rsidR="00A97F47" w:rsidRDefault="00000000">
      <w:pPr>
        <w:pStyle w:val="Prrafodelista"/>
        <w:numPr>
          <w:ilvl w:val="0"/>
          <w:numId w:val="6"/>
        </w:numPr>
        <w:tabs>
          <w:tab w:val="left" w:pos="310"/>
        </w:tabs>
        <w:spacing w:line="292" w:lineRule="auto"/>
        <w:ind w:right="1134" w:firstLine="0"/>
        <w:jc w:val="both"/>
        <w:rPr>
          <w:sz w:val="20"/>
        </w:rPr>
      </w:pPr>
      <w:r>
        <w:rPr>
          <w:sz w:val="20"/>
        </w:rPr>
        <w:t>Que exista nexo causal, es decir, que exista una relación de causa a efecto entre la actuación administrativa y el resultado dañoso, sin intervención extraña que pudiera influir en el citado nexo.</w:t>
      </w:r>
    </w:p>
    <w:p w14:paraId="25D42F41" w14:textId="77777777" w:rsidR="00A97F47" w:rsidRDefault="00A97F47">
      <w:pPr>
        <w:pStyle w:val="Textoindependiente"/>
        <w:spacing w:before="10"/>
      </w:pPr>
    </w:p>
    <w:p w14:paraId="58258F54" w14:textId="77777777" w:rsidR="00A97F47" w:rsidRPr="005E6939" w:rsidRDefault="00000000">
      <w:pPr>
        <w:pStyle w:val="Prrafodelista"/>
        <w:numPr>
          <w:ilvl w:val="0"/>
          <w:numId w:val="6"/>
        </w:numPr>
        <w:tabs>
          <w:tab w:val="left" w:pos="322"/>
        </w:tabs>
        <w:spacing w:line="292" w:lineRule="auto"/>
        <w:ind w:right="1133" w:firstLine="0"/>
        <w:jc w:val="both"/>
        <w:rPr>
          <w:i/>
          <w:iCs/>
          <w:sz w:val="20"/>
        </w:rPr>
      </w:pPr>
      <w:r>
        <w:rPr>
          <w:sz w:val="20"/>
        </w:rPr>
        <w:t xml:space="preserve">Que no exista fuerza mayor definida en los términos señalados por el Tribunal Supremo como </w:t>
      </w:r>
      <w:r w:rsidRPr="005E6939">
        <w:rPr>
          <w:i/>
          <w:iCs/>
          <w:sz w:val="20"/>
        </w:rPr>
        <w:t>“aquellos hechos que, aun siendo previsibles, sean sin embargo inevitables, insuperables e irresistibles,</w:t>
      </w:r>
      <w:r w:rsidRPr="005E6939">
        <w:rPr>
          <w:i/>
          <w:iCs/>
          <w:spacing w:val="39"/>
          <w:sz w:val="20"/>
        </w:rPr>
        <w:t xml:space="preserve"> </w:t>
      </w:r>
      <w:r w:rsidRPr="005E6939">
        <w:rPr>
          <w:i/>
          <w:iCs/>
          <w:sz w:val="20"/>
        </w:rPr>
        <w:t>siempre</w:t>
      </w:r>
      <w:r w:rsidRPr="005E6939">
        <w:rPr>
          <w:i/>
          <w:iCs/>
          <w:spacing w:val="39"/>
          <w:sz w:val="20"/>
        </w:rPr>
        <w:t xml:space="preserve"> </w:t>
      </w:r>
      <w:r w:rsidRPr="005E6939">
        <w:rPr>
          <w:i/>
          <w:iCs/>
          <w:sz w:val="20"/>
        </w:rPr>
        <w:t>que</w:t>
      </w:r>
      <w:r w:rsidRPr="005E6939">
        <w:rPr>
          <w:i/>
          <w:iCs/>
          <w:spacing w:val="39"/>
          <w:sz w:val="20"/>
        </w:rPr>
        <w:t xml:space="preserve"> </w:t>
      </w:r>
      <w:r w:rsidRPr="005E6939">
        <w:rPr>
          <w:i/>
          <w:iCs/>
          <w:sz w:val="20"/>
        </w:rPr>
        <w:t>la</w:t>
      </w:r>
      <w:r w:rsidRPr="005E6939">
        <w:rPr>
          <w:i/>
          <w:iCs/>
          <w:spacing w:val="39"/>
          <w:sz w:val="20"/>
        </w:rPr>
        <w:t xml:space="preserve"> </w:t>
      </w:r>
      <w:r w:rsidRPr="005E6939">
        <w:rPr>
          <w:i/>
          <w:iCs/>
          <w:sz w:val="20"/>
        </w:rPr>
        <w:t>causa</w:t>
      </w:r>
      <w:r w:rsidRPr="005E6939">
        <w:rPr>
          <w:i/>
          <w:iCs/>
          <w:spacing w:val="39"/>
          <w:sz w:val="20"/>
        </w:rPr>
        <w:t xml:space="preserve"> </w:t>
      </w:r>
      <w:r w:rsidRPr="005E6939">
        <w:rPr>
          <w:i/>
          <w:iCs/>
          <w:sz w:val="20"/>
        </w:rPr>
        <w:t>que</w:t>
      </w:r>
      <w:r w:rsidRPr="005E6939">
        <w:rPr>
          <w:i/>
          <w:iCs/>
          <w:spacing w:val="39"/>
          <w:sz w:val="20"/>
        </w:rPr>
        <w:t xml:space="preserve"> </w:t>
      </w:r>
      <w:r w:rsidRPr="005E6939">
        <w:rPr>
          <w:i/>
          <w:iCs/>
          <w:sz w:val="20"/>
        </w:rPr>
        <w:t>los</w:t>
      </w:r>
      <w:r w:rsidRPr="005E6939">
        <w:rPr>
          <w:i/>
          <w:iCs/>
          <w:spacing w:val="39"/>
          <w:sz w:val="20"/>
        </w:rPr>
        <w:t xml:space="preserve"> </w:t>
      </w:r>
      <w:r w:rsidRPr="005E6939">
        <w:rPr>
          <w:i/>
          <w:iCs/>
          <w:sz w:val="20"/>
        </w:rPr>
        <w:t>motiva</w:t>
      </w:r>
      <w:r w:rsidRPr="005E6939">
        <w:rPr>
          <w:i/>
          <w:iCs/>
          <w:spacing w:val="39"/>
          <w:sz w:val="20"/>
        </w:rPr>
        <w:t xml:space="preserve"> </w:t>
      </w:r>
      <w:r w:rsidRPr="005E6939">
        <w:rPr>
          <w:i/>
          <w:iCs/>
          <w:sz w:val="20"/>
        </w:rPr>
        <w:t>sea</w:t>
      </w:r>
      <w:r w:rsidRPr="005E6939">
        <w:rPr>
          <w:i/>
          <w:iCs/>
          <w:spacing w:val="39"/>
          <w:sz w:val="20"/>
        </w:rPr>
        <w:t xml:space="preserve"> </w:t>
      </w:r>
      <w:r w:rsidRPr="005E6939">
        <w:rPr>
          <w:i/>
          <w:iCs/>
          <w:sz w:val="20"/>
        </w:rPr>
        <w:t>independiente</w:t>
      </w:r>
      <w:r w:rsidRPr="005E6939">
        <w:rPr>
          <w:i/>
          <w:iCs/>
          <w:spacing w:val="39"/>
          <w:sz w:val="20"/>
        </w:rPr>
        <w:t xml:space="preserve"> </w:t>
      </w:r>
      <w:r w:rsidRPr="005E6939">
        <w:rPr>
          <w:i/>
          <w:iCs/>
          <w:sz w:val="20"/>
        </w:rPr>
        <w:t>y</w:t>
      </w:r>
      <w:r w:rsidRPr="005E6939">
        <w:rPr>
          <w:i/>
          <w:iCs/>
          <w:spacing w:val="39"/>
          <w:sz w:val="20"/>
        </w:rPr>
        <w:t xml:space="preserve"> </w:t>
      </w:r>
      <w:r w:rsidRPr="005E6939">
        <w:rPr>
          <w:i/>
          <w:iCs/>
          <w:sz w:val="20"/>
        </w:rPr>
        <w:t>extraña</w:t>
      </w:r>
      <w:r w:rsidRPr="005E6939">
        <w:rPr>
          <w:i/>
          <w:iCs/>
          <w:spacing w:val="39"/>
          <w:sz w:val="20"/>
        </w:rPr>
        <w:t xml:space="preserve"> </w:t>
      </w:r>
      <w:r w:rsidRPr="005E6939">
        <w:rPr>
          <w:i/>
          <w:iCs/>
          <w:sz w:val="20"/>
        </w:rPr>
        <w:t>a</w:t>
      </w:r>
      <w:r w:rsidRPr="005E6939">
        <w:rPr>
          <w:i/>
          <w:iCs/>
          <w:spacing w:val="39"/>
          <w:sz w:val="20"/>
        </w:rPr>
        <w:t xml:space="preserve"> </w:t>
      </w:r>
      <w:r w:rsidRPr="005E6939">
        <w:rPr>
          <w:i/>
          <w:iCs/>
          <w:sz w:val="20"/>
        </w:rPr>
        <w:t>la</w:t>
      </w:r>
      <w:r w:rsidRPr="005E6939">
        <w:rPr>
          <w:i/>
          <w:iCs/>
          <w:spacing w:val="39"/>
          <w:sz w:val="20"/>
        </w:rPr>
        <w:t xml:space="preserve"> </w:t>
      </w:r>
      <w:r w:rsidRPr="005E6939">
        <w:rPr>
          <w:i/>
          <w:iCs/>
          <w:sz w:val="20"/>
        </w:rPr>
        <w:t>voluntad</w:t>
      </w:r>
      <w:r w:rsidRPr="005E6939">
        <w:rPr>
          <w:i/>
          <w:iCs/>
          <w:spacing w:val="39"/>
          <w:sz w:val="20"/>
        </w:rPr>
        <w:t xml:space="preserve"> </w:t>
      </w:r>
      <w:r w:rsidRPr="005E6939">
        <w:rPr>
          <w:i/>
          <w:iCs/>
          <w:sz w:val="20"/>
        </w:rPr>
        <w:t>del sujeto obligado”.</w:t>
      </w:r>
    </w:p>
    <w:p w14:paraId="33F864A1" w14:textId="77777777" w:rsidR="00A97F47" w:rsidRDefault="00A97F47">
      <w:pPr>
        <w:pStyle w:val="Textoindependiente"/>
        <w:spacing w:before="10"/>
      </w:pPr>
    </w:p>
    <w:p w14:paraId="5B394988" w14:textId="100428EF" w:rsidR="00A97F47" w:rsidRDefault="00000000">
      <w:pPr>
        <w:spacing w:line="292" w:lineRule="auto"/>
        <w:ind w:left="142" w:right="1133"/>
        <w:jc w:val="both"/>
        <w:rPr>
          <w:i/>
          <w:sz w:val="20"/>
        </w:rPr>
      </w:pPr>
      <w:r>
        <w:rPr>
          <w:sz w:val="20"/>
        </w:rPr>
        <w:t>4º.- Del expediente instruido y de los informes obrantes en el mismo, no se desprende que los daños se hayan producido por el funcionamiento normal o anormal de esta Administración ya que, según lo informado por el Técnico municipal de Obras Públicas y corroborado por la Aseguradora Municipal,</w:t>
      </w:r>
      <w:r>
        <w:rPr>
          <w:spacing w:val="80"/>
          <w:sz w:val="20"/>
        </w:rPr>
        <w:t xml:space="preserve"> </w:t>
      </w:r>
      <w:r>
        <w:rPr>
          <w:sz w:val="20"/>
        </w:rPr>
        <w:t>no consta debidamente acreditado el necesario nexo causal entre los daños alegados y en funcionamiento de la Administración. Según lo dispuesto en el artículo 67.2 de la Ley 39/2015, de 1</w:t>
      </w:r>
      <w:r>
        <w:rPr>
          <w:spacing w:val="40"/>
          <w:sz w:val="20"/>
        </w:rPr>
        <w:t xml:space="preserve"> </w:t>
      </w:r>
      <w:r>
        <w:rPr>
          <w:sz w:val="20"/>
        </w:rPr>
        <w:t xml:space="preserve">de octubre, del Procedimiento Administrativo Común: </w:t>
      </w:r>
      <w:r>
        <w:rPr>
          <w:i/>
          <w:sz w:val="20"/>
        </w:rPr>
        <w:t xml:space="preserve">“(…) en la solicitud que realicen los interesados se deberán especificar las lesiones producidas, la presunta relación de causalidad entre éstas y el funcionamiento </w:t>
      </w:r>
      <w:proofErr w:type="gramStart"/>
      <w:r>
        <w:rPr>
          <w:i/>
          <w:sz w:val="20"/>
        </w:rPr>
        <w:t>del servicios público</w:t>
      </w:r>
      <w:r w:rsidR="005E6939">
        <w:rPr>
          <w:i/>
          <w:sz w:val="20"/>
        </w:rPr>
        <w:t>s</w:t>
      </w:r>
      <w:proofErr w:type="gramEnd"/>
      <w:r>
        <w:rPr>
          <w:i/>
          <w:sz w:val="20"/>
        </w:rPr>
        <w:t>, la evaluación económica de las responsabilidad patrimonial, si</w:t>
      </w:r>
    </w:p>
    <w:p w14:paraId="3FC6C677" w14:textId="77777777" w:rsidR="00A97F47" w:rsidRDefault="00A97F47">
      <w:pPr>
        <w:spacing w:line="292" w:lineRule="auto"/>
        <w:jc w:val="both"/>
        <w:rPr>
          <w:i/>
          <w:sz w:val="20"/>
        </w:rPr>
        <w:sectPr w:rsidR="00A97F47">
          <w:pgSz w:w="11910" w:h="16840"/>
          <w:pgMar w:top="1260" w:right="282" w:bottom="1260" w:left="1275" w:header="225" w:footer="1060" w:gutter="0"/>
          <w:cols w:space="720"/>
        </w:sectPr>
      </w:pPr>
    </w:p>
    <w:p w14:paraId="47B897D3" w14:textId="77777777" w:rsidR="00A97F47" w:rsidRDefault="00000000">
      <w:pPr>
        <w:spacing w:before="179" w:line="292" w:lineRule="auto"/>
        <w:ind w:left="142" w:right="1133"/>
        <w:jc w:val="both"/>
        <w:rPr>
          <w:i/>
          <w:sz w:val="20"/>
        </w:rPr>
      </w:pPr>
      <w:r>
        <w:rPr>
          <w:i/>
          <w:sz w:val="20"/>
        </w:rPr>
        <w:lastRenderedPageBreak/>
        <w:t>fuera posible, y el momento en que la lesión efectivamente se produjo, e irá acompañada de cuantas alegaciones, documentos e informaciones se estimen oportunos y de la proposición de prueba, concretando los medios de que pretenda valerse el reclamante.”</w:t>
      </w:r>
    </w:p>
    <w:p w14:paraId="0FA55644" w14:textId="77777777" w:rsidR="00A97F47" w:rsidRDefault="00A97F47">
      <w:pPr>
        <w:pStyle w:val="Textoindependiente"/>
        <w:spacing w:before="11"/>
        <w:rPr>
          <w:i/>
        </w:rPr>
      </w:pPr>
    </w:p>
    <w:p w14:paraId="54EB35A9" w14:textId="77777777" w:rsidR="00A97F47" w:rsidRDefault="00000000">
      <w:pPr>
        <w:spacing w:line="292" w:lineRule="auto"/>
        <w:ind w:left="142" w:right="1133"/>
        <w:jc w:val="both"/>
        <w:rPr>
          <w:i/>
          <w:sz w:val="20"/>
        </w:rPr>
      </w:pPr>
      <w:r>
        <w:rPr>
          <w:i/>
          <w:noProof/>
          <w:sz w:val="20"/>
        </w:rPr>
        <mc:AlternateContent>
          <mc:Choice Requires="wps">
            <w:drawing>
              <wp:anchor distT="0" distB="0" distL="0" distR="0" simplePos="0" relativeHeight="251736576" behindDoc="0" locked="0" layoutInCell="1" allowOverlap="1" wp14:anchorId="41E1DF10" wp14:editId="2A28C0B8">
                <wp:simplePos x="0" y="0"/>
                <wp:positionH relativeFrom="page">
                  <wp:posOffset>6807090</wp:posOffset>
                </wp:positionH>
                <wp:positionV relativeFrom="paragraph">
                  <wp:posOffset>1216746</wp:posOffset>
                </wp:positionV>
                <wp:extent cx="419734" cy="3187065"/>
                <wp:effectExtent l="0" t="0" r="0" b="0"/>
                <wp:wrapNone/>
                <wp:docPr id="597" name="Textbox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1C25F0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C5A2C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1E1DF10" id="Textbox 597" o:spid="_x0000_s1304" type="#_x0000_t202" style="position:absolute;left:0;text-align:left;margin-left:536pt;margin-top:95.8pt;width:33.05pt;height:250.95pt;z-index:251736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wFapQ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" filled="f" stroked="f">
                <v:textbox style="layout-flow:vertical;mso-layout-flow-alt:bottom-to-top" inset="0,0,0,0">
                  <w:txbxContent>
                    <w:p w14:paraId="61C25F0F"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C5A2CE"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rPr>
          <w:sz w:val="20"/>
        </w:rPr>
        <w:t xml:space="preserve">Asimismo, esta Administración se remite a los fundamentos jurídicos de sentencias tales como la dictada por el Juzgado de lo Contencioso-Administrativo </w:t>
      </w:r>
      <w:proofErr w:type="spellStart"/>
      <w:r>
        <w:rPr>
          <w:sz w:val="20"/>
        </w:rPr>
        <w:t>nº</w:t>
      </w:r>
      <w:proofErr w:type="spellEnd"/>
      <w:r>
        <w:rPr>
          <w:sz w:val="20"/>
        </w:rPr>
        <w:t xml:space="preserve"> 18 de Madrid, en similar reclamación, sentencia 179/2024, en la que se dispone lo siguiente: “</w:t>
      </w:r>
      <w:r>
        <w:rPr>
          <w:i/>
          <w:sz w:val="20"/>
        </w:rPr>
        <w:t xml:space="preserve">La versión de los hechos ofrecida por la parte actora es respetable, pero existe una razonable incertidumbre que lamentablemente impide estimar las pretensiones de la compañía recurrente por no haberse </w:t>
      </w:r>
      <w:proofErr w:type="spellStart"/>
      <w:r>
        <w:rPr>
          <w:i/>
          <w:sz w:val="20"/>
        </w:rPr>
        <w:t>probado</w:t>
      </w:r>
      <w:proofErr w:type="spellEnd"/>
      <w:r>
        <w:rPr>
          <w:i/>
          <w:sz w:val="20"/>
        </w:rPr>
        <w:t xml:space="preserve"> de forma suficiente la dinámica del accidente y la correspondiente relación de causalidad alegada. Esta relación de causalidad es</w:t>
      </w:r>
      <w:r>
        <w:rPr>
          <w:i/>
          <w:spacing w:val="80"/>
          <w:sz w:val="20"/>
        </w:rPr>
        <w:t xml:space="preserve"> </w:t>
      </w:r>
      <w:r>
        <w:rPr>
          <w:i/>
          <w:sz w:val="20"/>
        </w:rPr>
        <w:t>uno de los requisitos esenciales en este tipo de situaciones de responsabilidad patrimonial administrativa y despejar las posibles dudas sobre la misma constituye una cuestión relevante. Como se indica en alguna jurisprudencia en este tipo de situaciones, el necesario respeto a la veracidad de las manifestaciones de los interesados en este tipo de supuestos no impide la necesidad de que vengan corroboradas por pruebas que permitan conocer con exactitud y precisión la dinámica de un accidente y no derivarlo a un acto de fe sobre el testimonio de la parte recurrente. En consecuencia, no se niega la existencia del siniestro, pero sí la dinámica que las ha producido y la relación de causalidad imputable a la Administración demandada, lo que debe conducir a desestimar el presente recurso. Debe recordarse que la carga de la prueba corresponde a la compañía demandante en</w:t>
      </w:r>
      <w:r>
        <w:rPr>
          <w:i/>
          <w:spacing w:val="80"/>
          <w:sz w:val="20"/>
        </w:rPr>
        <w:t xml:space="preserve"> </w:t>
      </w:r>
      <w:r>
        <w:rPr>
          <w:i/>
          <w:sz w:val="20"/>
        </w:rPr>
        <w:t>virtud del artículo 217 de la Ley de Enjuiciamiento Civil. Esa falta de pruebas objetivas suficientes debe conducir a desestimar las respetables pretensiones de la entidad mercantil recurrente.”</w:t>
      </w:r>
    </w:p>
    <w:p w14:paraId="5E766EC2" w14:textId="77777777" w:rsidR="00A97F47" w:rsidRDefault="00A97F47">
      <w:pPr>
        <w:pStyle w:val="Textoindependiente"/>
        <w:spacing w:before="13"/>
        <w:rPr>
          <w:i/>
        </w:rPr>
      </w:pPr>
    </w:p>
    <w:p w14:paraId="0083E491" w14:textId="3423EB5F" w:rsidR="00A97F47"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PR/2025/3052</w:t>
      </w:r>
      <w:r>
        <w:rPr>
          <w:spacing w:val="-4"/>
        </w:rPr>
        <w:t xml:space="preserve"> </w:t>
      </w:r>
      <w:r>
        <w:t>de</w:t>
      </w:r>
      <w:r>
        <w:rPr>
          <w:spacing w:val="-4"/>
        </w:rPr>
        <w:t xml:space="preserve"> </w:t>
      </w:r>
      <w:r>
        <w:t>19</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5E6939">
        <w:rPr>
          <w:spacing w:val="-2"/>
        </w:rPr>
        <w:t>,</w:t>
      </w:r>
    </w:p>
    <w:p w14:paraId="5EE44B37" w14:textId="77777777" w:rsidR="00A97F47" w:rsidRDefault="00A97F47">
      <w:pPr>
        <w:pStyle w:val="Textoindependiente"/>
        <w:spacing w:before="60"/>
      </w:pPr>
    </w:p>
    <w:p w14:paraId="77267431" w14:textId="77777777" w:rsidR="00A97F47" w:rsidRDefault="00000000">
      <w:pPr>
        <w:pStyle w:val="Ttulo3"/>
      </w:pPr>
      <w:r>
        <w:rPr>
          <w:spacing w:val="-2"/>
        </w:rPr>
        <w:t>Resolución:</w:t>
      </w:r>
    </w:p>
    <w:p w14:paraId="194460BB" w14:textId="77777777" w:rsidR="00A97F47" w:rsidRDefault="00A97F47">
      <w:pPr>
        <w:pStyle w:val="Textoindependiente"/>
        <w:spacing w:before="61"/>
        <w:rPr>
          <w:b/>
        </w:rPr>
      </w:pPr>
    </w:p>
    <w:p w14:paraId="6F3FB32F" w14:textId="7F0770B4" w:rsidR="00A97F47" w:rsidRDefault="00000000">
      <w:pPr>
        <w:pStyle w:val="Textoindependiente"/>
        <w:spacing w:line="297" w:lineRule="auto"/>
        <w:ind w:left="142" w:right="1133" w:hanging="1"/>
        <w:jc w:val="both"/>
      </w:pPr>
      <w:r>
        <w:rPr>
          <w:b/>
        </w:rPr>
        <w:t>1º.- Desestimar l</w:t>
      </w:r>
      <w:r>
        <w:t xml:space="preserve">a reclamación de responsabilidad de daños y perjuicios formulada por </w:t>
      </w:r>
      <w:r w:rsidRPr="005E6939">
        <w:rPr>
          <w:bCs/>
        </w:rPr>
        <w:t xml:space="preserve">D. </w:t>
      </w:r>
      <w:r w:rsidR="005E6939" w:rsidRPr="005E6939">
        <w:rPr>
          <w:bCs/>
        </w:rPr>
        <w:t>A.A.T.</w:t>
      </w:r>
      <w:r w:rsidRPr="005E6939">
        <w:rPr>
          <w:bCs/>
        </w:rPr>
        <w:t>,</w:t>
      </w:r>
      <w:r>
        <w:t xml:space="preserve"> mediante la que solicita resarcimiento e indemnización por los daños manifestados, por los motivos indicados en los fundamentos de derecho de la presente resolución.</w:t>
      </w:r>
    </w:p>
    <w:p w14:paraId="79C9F653" w14:textId="77777777" w:rsidR="00A97F47" w:rsidRDefault="00A97F47">
      <w:pPr>
        <w:pStyle w:val="Textoindependiente"/>
        <w:spacing w:before="3"/>
      </w:pPr>
    </w:p>
    <w:p w14:paraId="53FBCFDA" w14:textId="2CAD5244" w:rsidR="00A97F47" w:rsidRDefault="00000000">
      <w:pPr>
        <w:spacing w:before="1"/>
        <w:ind w:left="142"/>
        <w:rPr>
          <w:sz w:val="20"/>
        </w:rPr>
      </w:pPr>
      <w:r>
        <w:rPr>
          <w:b/>
          <w:sz w:val="20"/>
        </w:rPr>
        <w:t>2º.-</w:t>
      </w:r>
      <w:r>
        <w:rPr>
          <w:b/>
          <w:spacing w:val="-4"/>
          <w:sz w:val="20"/>
        </w:rPr>
        <w:t xml:space="preserve"> </w:t>
      </w:r>
      <w:r>
        <w:rPr>
          <w:b/>
          <w:sz w:val="20"/>
        </w:rPr>
        <w:t>Notificar</w:t>
      </w:r>
      <w:r>
        <w:rPr>
          <w:b/>
          <w:spacing w:val="-2"/>
          <w:sz w:val="20"/>
        </w:rPr>
        <w:t xml:space="preserve"> </w:t>
      </w:r>
      <w:r>
        <w:rPr>
          <w:sz w:val="20"/>
        </w:rPr>
        <w:t>el</w:t>
      </w:r>
      <w:r>
        <w:rPr>
          <w:spacing w:val="-3"/>
          <w:sz w:val="20"/>
        </w:rPr>
        <w:t xml:space="preserve"> </w:t>
      </w:r>
      <w:r>
        <w:rPr>
          <w:sz w:val="20"/>
        </w:rPr>
        <w:t>presente</w:t>
      </w:r>
      <w:r>
        <w:rPr>
          <w:spacing w:val="-3"/>
          <w:sz w:val="20"/>
        </w:rPr>
        <w:t xml:space="preserve"> </w:t>
      </w:r>
      <w:r>
        <w:rPr>
          <w:sz w:val="20"/>
        </w:rPr>
        <w:t>acuerdo</w:t>
      </w:r>
      <w:r>
        <w:rPr>
          <w:spacing w:val="-3"/>
          <w:sz w:val="20"/>
        </w:rPr>
        <w:t xml:space="preserve"> </w:t>
      </w:r>
      <w:r>
        <w:rPr>
          <w:sz w:val="20"/>
        </w:rPr>
        <w:t>a</w:t>
      </w:r>
      <w:r>
        <w:rPr>
          <w:spacing w:val="-3"/>
          <w:sz w:val="20"/>
        </w:rPr>
        <w:t xml:space="preserve"> </w:t>
      </w:r>
      <w:r>
        <w:rPr>
          <w:sz w:val="20"/>
        </w:rPr>
        <w:t>los</w:t>
      </w:r>
      <w:r>
        <w:rPr>
          <w:spacing w:val="-3"/>
          <w:sz w:val="20"/>
        </w:rPr>
        <w:t xml:space="preserve"> </w:t>
      </w:r>
      <w:r>
        <w:rPr>
          <w:spacing w:val="-2"/>
          <w:sz w:val="20"/>
        </w:rPr>
        <w:t>interesados.</w:t>
      </w:r>
    </w:p>
    <w:p w14:paraId="7E61C837" w14:textId="77777777" w:rsidR="00A97F47" w:rsidRDefault="00A97F47">
      <w:pPr>
        <w:pStyle w:val="Textoindependiente"/>
        <w:spacing w:before="32" w:after="1"/>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A97F47" w14:paraId="3C8D0979" w14:textId="77777777">
        <w:trPr>
          <w:trHeight w:val="1257"/>
        </w:trPr>
        <w:tc>
          <w:tcPr>
            <w:tcW w:w="9062" w:type="dxa"/>
            <w:gridSpan w:val="2"/>
            <w:tcBorders>
              <w:left w:val="single" w:sz="4" w:space="0" w:color="CCCCCC"/>
              <w:right w:val="single" w:sz="4" w:space="0" w:color="CCCCCC"/>
            </w:tcBorders>
            <w:shd w:val="clear" w:color="auto" w:fill="F3F3F3"/>
          </w:tcPr>
          <w:p w14:paraId="084AE703" w14:textId="5B7BB62E" w:rsidR="00A97F47" w:rsidRDefault="00000000">
            <w:pPr>
              <w:pStyle w:val="TableParagraph"/>
              <w:spacing w:before="79" w:line="297" w:lineRule="auto"/>
              <w:ind w:right="52"/>
              <w:jc w:val="both"/>
              <w:rPr>
                <w:b/>
                <w:sz w:val="20"/>
              </w:rPr>
            </w:pPr>
            <w:r>
              <w:rPr>
                <w:b/>
                <w:sz w:val="20"/>
              </w:rPr>
              <w:t>Admisión a trámite de solicitud de D. D.S.P.</w:t>
            </w:r>
            <w:r w:rsidR="005E6939">
              <w:rPr>
                <w:b/>
                <w:sz w:val="20"/>
              </w:rPr>
              <w:t>,</w:t>
            </w:r>
            <w:r>
              <w:rPr>
                <w:b/>
                <w:sz w:val="20"/>
              </w:rPr>
              <w:t xml:space="preserve"> en representación de CALSOTADA FEST, S.L.,</w:t>
            </w:r>
            <w:r>
              <w:rPr>
                <w:b/>
                <w:spacing w:val="80"/>
                <w:sz w:val="20"/>
              </w:rPr>
              <w:t xml:space="preserve"> </w:t>
            </w:r>
            <w:r>
              <w:rPr>
                <w:b/>
                <w:sz w:val="20"/>
              </w:rPr>
              <w:t xml:space="preserve">de otorgamiento de autorización demanial de una superficie de 2.000 m2. de ocupación del Centro Multiusos, del día 14 al 23 de noviembre, para la realización del evento </w:t>
            </w:r>
            <w:r w:rsidRPr="005E6939">
              <w:rPr>
                <w:b/>
                <w:i/>
                <w:iCs/>
                <w:sz w:val="20"/>
              </w:rPr>
              <w:t>“CALSOTADA FEST LAS ROZAS 2025”</w:t>
            </w:r>
            <w:r>
              <w:rPr>
                <w:b/>
                <w:sz w:val="20"/>
              </w:rPr>
              <w:t xml:space="preserve">. </w:t>
            </w:r>
            <w:proofErr w:type="spellStart"/>
            <w:r>
              <w:rPr>
                <w:b/>
                <w:sz w:val="20"/>
              </w:rPr>
              <w:t>Expte</w:t>
            </w:r>
            <w:proofErr w:type="spellEnd"/>
            <w:r>
              <w:rPr>
                <w:b/>
                <w:sz w:val="20"/>
              </w:rPr>
              <w:t>. 14562/2025.</w:t>
            </w:r>
          </w:p>
        </w:tc>
      </w:tr>
      <w:tr w:rsidR="00A97F47" w14:paraId="1CF90589" w14:textId="77777777">
        <w:trPr>
          <w:trHeight w:val="403"/>
        </w:trPr>
        <w:tc>
          <w:tcPr>
            <w:tcW w:w="1877" w:type="dxa"/>
            <w:tcBorders>
              <w:left w:val="single" w:sz="4" w:space="0" w:color="CCCCCC"/>
              <w:bottom w:val="single" w:sz="6" w:space="0" w:color="CCCCCC"/>
              <w:right w:val="single" w:sz="6" w:space="0" w:color="CCCCCC"/>
            </w:tcBorders>
          </w:tcPr>
          <w:p w14:paraId="09B14752" w14:textId="77777777" w:rsidR="00A97F47" w:rsidRDefault="00000000">
            <w:pPr>
              <w:pStyle w:val="TableParagraph"/>
              <w:spacing w:before="79"/>
              <w:rPr>
                <w:b/>
                <w:sz w:val="20"/>
              </w:rPr>
            </w:pPr>
            <w:r>
              <w:rPr>
                <w:b/>
                <w:spacing w:val="-2"/>
                <w:sz w:val="20"/>
              </w:rPr>
              <w:t>Favorable</w:t>
            </w:r>
          </w:p>
        </w:tc>
        <w:tc>
          <w:tcPr>
            <w:tcW w:w="7185" w:type="dxa"/>
            <w:tcBorders>
              <w:left w:val="single" w:sz="6" w:space="0" w:color="CCCCCC"/>
              <w:bottom w:val="single" w:sz="6" w:space="0" w:color="CCCCCC"/>
              <w:right w:val="single" w:sz="4" w:space="0" w:color="CCCCCC"/>
            </w:tcBorders>
          </w:tcPr>
          <w:p w14:paraId="7109B887"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856213A" w14:textId="77777777" w:rsidR="00A97F47" w:rsidRDefault="00A97F47">
      <w:pPr>
        <w:pStyle w:val="Textoindependiente"/>
        <w:spacing w:before="144"/>
      </w:pPr>
    </w:p>
    <w:p w14:paraId="3B457A59"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3737EB9" w14:textId="77777777" w:rsidR="00A97F47" w:rsidRDefault="00A97F47">
      <w:pPr>
        <w:pStyle w:val="Textoindependiente"/>
        <w:spacing w:before="61"/>
        <w:rPr>
          <w:b/>
        </w:rPr>
      </w:pPr>
    </w:p>
    <w:p w14:paraId="30D1699B" w14:textId="3FA4B47F" w:rsidR="00A97F47" w:rsidRDefault="00000000">
      <w:pPr>
        <w:pStyle w:val="Textoindependiente"/>
        <w:spacing w:line="292" w:lineRule="auto"/>
        <w:ind w:left="142" w:right="1133"/>
        <w:jc w:val="both"/>
      </w:pPr>
      <w:r>
        <w:t xml:space="preserve">1º.- Solicitud efectuada por D. David </w:t>
      </w:r>
      <w:proofErr w:type="spellStart"/>
      <w:r>
        <w:t>Suriol</w:t>
      </w:r>
      <w:proofErr w:type="spellEnd"/>
      <w:r>
        <w:t xml:space="preserve"> Puigvert Francisco Javier Garcia Ceballos, con DNI </w:t>
      </w:r>
      <w:r w:rsidR="005E6939">
        <w:t>***</w:t>
      </w:r>
      <w:r>
        <w:t>3170</w:t>
      </w:r>
      <w:r w:rsidR="005E6939">
        <w:t>**,</w:t>
      </w:r>
      <w:r>
        <w:t xml:space="preserve"> en representación de CALSOTADA FEST, S.L., con NIF B64575905, del día 14 al 23 de noviembre de 2025, para el desarrollo de la actividad indicada anteriormente, constando en el expediente, entre otra, la siguiente documentación:</w:t>
      </w:r>
    </w:p>
    <w:p w14:paraId="6CCD3673" w14:textId="77777777" w:rsidR="00A97F47" w:rsidRDefault="00A97F47">
      <w:pPr>
        <w:pStyle w:val="Textoindependiente"/>
        <w:spacing w:before="10"/>
      </w:pPr>
    </w:p>
    <w:p w14:paraId="17AEBD23" w14:textId="77777777" w:rsidR="00A97F47" w:rsidRDefault="00000000">
      <w:pPr>
        <w:pStyle w:val="Textoindependiente"/>
        <w:spacing w:line="292" w:lineRule="auto"/>
        <w:ind w:left="142" w:right="1134"/>
        <w:jc w:val="both"/>
      </w:pPr>
      <w:r>
        <w:t>- Memoria de la actividad con una relación del tipo de mobiliario que se empleara y eventos y actuaciones que se llevaran a cabo.</w:t>
      </w:r>
    </w:p>
    <w:p w14:paraId="259A95CC" w14:textId="77777777" w:rsidR="00A97F47" w:rsidRDefault="00A97F47">
      <w:pPr>
        <w:pStyle w:val="Textoindependiente"/>
        <w:spacing w:line="292" w:lineRule="auto"/>
        <w:jc w:val="both"/>
        <w:sectPr w:rsidR="00A97F47">
          <w:pgSz w:w="11910" w:h="16840"/>
          <w:pgMar w:top="1260" w:right="282" w:bottom="1260" w:left="1275" w:header="225" w:footer="1060" w:gutter="0"/>
          <w:cols w:space="720"/>
        </w:sectPr>
      </w:pPr>
    </w:p>
    <w:p w14:paraId="367181C9" w14:textId="77777777" w:rsidR="00A97F47" w:rsidRDefault="00000000">
      <w:pPr>
        <w:pStyle w:val="Prrafodelista"/>
        <w:numPr>
          <w:ilvl w:val="0"/>
          <w:numId w:val="5"/>
        </w:numPr>
        <w:tabs>
          <w:tab w:val="left" w:pos="328"/>
        </w:tabs>
        <w:spacing w:before="180"/>
        <w:ind w:left="328" w:right="0" w:hanging="186"/>
        <w:jc w:val="left"/>
        <w:rPr>
          <w:sz w:val="20"/>
        </w:rPr>
      </w:pPr>
      <w:r>
        <w:rPr>
          <w:sz w:val="20"/>
        </w:rPr>
        <w:lastRenderedPageBreak/>
        <w:t>Recibo</w:t>
      </w:r>
      <w:r>
        <w:rPr>
          <w:spacing w:val="4"/>
          <w:sz w:val="20"/>
        </w:rPr>
        <w:t xml:space="preserve"> </w:t>
      </w:r>
      <w:r>
        <w:rPr>
          <w:sz w:val="20"/>
        </w:rPr>
        <w:t>de</w:t>
      </w:r>
      <w:r>
        <w:rPr>
          <w:spacing w:val="4"/>
          <w:sz w:val="20"/>
        </w:rPr>
        <w:t xml:space="preserve"> </w:t>
      </w:r>
      <w:r>
        <w:rPr>
          <w:sz w:val="20"/>
        </w:rPr>
        <w:t>Póliza</w:t>
      </w:r>
      <w:r>
        <w:rPr>
          <w:spacing w:val="4"/>
          <w:sz w:val="20"/>
        </w:rPr>
        <w:t xml:space="preserve"> </w:t>
      </w:r>
      <w:r>
        <w:rPr>
          <w:sz w:val="20"/>
        </w:rPr>
        <w:t>de</w:t>
      </w:r>
      <w:r>
        <w:rPr>
          <w:spacing w:val="4"/>
          <w:sz w:val="20"/>
        </w:rPr>
        <w:t xml:space="preserve"> </w:t>
      </w:r>
      <w:r>
        <w:rPr>
          <w:sz w:val="20"/>
        </w:rPr>
        <w:t>seguro</w:t>
      </w:r>
      <w:r>
        <w:rPr>
          <w:spacing w:val="4"/>
          <w:sz w:val="20"/>
        </w:rPr>
        <w:t xml:space="preserve"> </w:t>
      </w:r>
      <w:r>
        <w:rPr>
          <w:sz w:val="20"/>
        </w:rPr>
        <w:t>de</w:t>
      </w:r>
      <w:r>
        <w:rPr>
          <w:spacing w:val="4"/>
          <w:sz w:val="20"/>
        </w:rPr>
        <w:t xml:space="preserve"> </w:t>
      </w:r>
      <w:r>
        <w:rPr>
          <w:sz w:val="20"/>
        </w:rPr>
        <w:t>responsabilidad</w:t>
      </w:r>
      <w:r>
        <w:rPr>
          <w:spacing w:val="4"/>
          <w:sz w:val="20"/>
        </w:rPr>
        <w:t xml:space="preserve"> </w:t>
      </w:r>
      <w:r>
        <w:rPr>
          <w:sz w:val="20"/>
        </w:rPr>
        <w:t>civil</w:t>
      </w:r>
      <w:r>
        <w:rPr>
          <w:spacing w:val="4"/>
          <w:sz w:val="20"/>
        </w:rPr>
        <w:t xml:space="preserve"> </w:t>
      </w:r>
      <w:r>
        <w:rPr>
          <w:sz w:val="20"/>
        </w:rPr>
        <w:t>de</w:t>
      </w:r>
      <w:r>
        <w:rPr>
          <w:spacing w:val="4"/>
          <w:sz w:val="20"/>
        </w:rPr>
        <w:t xml:space="preserve"> </w:t>
      </w:r>
      <w:r>
        <w:rPr>
          <w:sz w:val="20"/>
        </w:rPr>
        <w:t>la</w:t>
      </w:r>
      <w:r>
        <w:rPr>
          <w:spacing w:val="4"/>
          <w:sz w:val="20"/>
        </w:rPr>
        <w:t xml:space="preserve"> </w:t>
      </w:r>
      <w:proofErr w:type="spellStart"/>
      <w:r>
        <w:rPr>
          <w:sz w:val="20"/>
        </w:rPr>
        <w:t>correduria</w:t>
      </w:r>
      <w:proofErr w:type="spellEnd"/>
      <w:r>
        <w:rPr>
          <w:spacing w:val="4"/>
          <w:sz w:val="20"/>
        </w:rPr>
        <w:t xml:space="preserve"> </w:t>
      </w:r>
      <w:proofErr w:type="spellStart"/>
      <w:r>
        <w:rPr>
          <w:sz w:val="20"/>
        </w:rPr>
        <w:t>Araytor</w:t>
      </w:r>
      <w:proofErr w:type="spellEnd"/>
      <w:r>
        <w:rPr>
          <w:spacing w:val="4"/>
          <w:sz w:val="20"/>
        </w:rPr>
        <w:t xml:space="preserve"> </w:t>
      </w:r>
      <w:r>
        <w:rPr>
          <w:sz w:val="20"/>
        </w:rPr>
        <w:t>Seguros</w:t>
      </w:r>
      <w:r>
        <w:rPr>
          <w:spacing w:val="4"/>
          <w:sz w:val="20"/>
        </w:rPr>
        <w:t xml:space="preserve"> </w:t>
      </w:r>
      <w:r>
        <w:rPr>
          <w:sz w:val="20"/>
        </w:rPr>
        <w:t>pagado</w:t>
      </w:r>
      <w:r>
        <w:rPr>
          <w:spacing w:val="4"/>
          <w:sz w:val="20"/>
        </w:rPr>
        <w:t xml:space="preserve"> </w:t>
      </w:r>
      <w:r>
        <w:rPr>
          <w:sz w:val="20"/>
        </w:rPr>
        <w:t>el</w:t>
      </w:r>
      <w:r>
        <w:rPr>
          <w:spacing w:val="4"/>
          <w:sz w:val="20"/>
        </w:rPr>
        <w:t xml:space="preserve"> </w:t>
      </w:r>
      <w:r>
        <w:rPr>
          <w:spacing w:val="-5"/>
          <w:sz w:val="20"/>
        </w:rPr>
        <w:t>4/4</w:t>
      </w:r>
    </w:p>
    <w:p w14:paraId="3B8CCB38" w14:textId="77777777" w:rsidR="00A97F47" w:rsidRDefault="00000000">
      <w:pPr>
        <w:pStyle w:val="Textoindependiente"/>
        <w:spacing w:before="51"/>
        <w:ind w:left="142"/>
      </w:pPr>
      <w:r>
        <w:rPr>
          <w:spacing w:val="-2"/>
        </w:rPr>
        <w:t>/2025.</w:t>
      </w:r>
    </w:p>
    <w:p w14:paraId="235CFCF6" w14:textId="77777777" w:rsidR="00A97F47" w:rsidRDefault="00A97F47">
      <w:pPr>
        <w:pStyle w:val="Textoindependiente"/>
        <w:spacing w:before="60"/>
      </w:pPr>
    </w:p>
    <w:p w14:paraId="41612622" w14:textId="1039C449" w:rsidR="00A97F47" w:rsidRDefault="00000000">
      <w:pPr>
        <w:pStyle w:val="Prrafodelista"/>
        <w:numPr>
          <w:ilvl w:val="0"/>
          <w:numId w:val="5"/>
        </w:numPr>
        <w:tabs>
          <w:tab w:val="left" w:pos="264"/>
        </w:tabs>
        <w:ind w:left="264" w:right="0" w:hanging="122"/>
        <w:jc w:val="left"/>
        <w:rPr>
          <w:sz w:val="20"/>
        </w:rPr>
      </w:pPr>
      <w:r>
        <w:rPr>
          <w:sz w:val="20"/>
        </w:rPr>
        <w:t>Escritura</w:t>
      </w:r>
      <w:r>
        <w:rPr>
          <w:spacing w:val="-5"/>
          <w:sz w:val="20"/>
        </w:rPr>
        <w:t xml:space="preserve"> </w:t>
      </w:r>
      <w:r>
        <w:rPr>
          <w:sz w:val="20"/>
        </w:rPr>
        <w:t>de</w:t>
      </w:r>
      <w:r>
        <w:rPr>
          <w:spacing w:val="-5"/>
          <w:sz w:val="20"/>
        </w:rPr>
        <w:t xml:space="preserve"> </w:t>
      </w:r>
      <w:r>
        <w:rPr>
          <w:sz w:val="20"/>
        </w:rPr>
        <w:t>constitución</w:t>
      </w:r>
      <w:r>
        <w:rPr>
          <w:spacing w:val="-4"/>
          <w:sz w:val="20"/>
        </w:rPr>
        <w:t xml:space="preserve"> </w:t>
      </w:r>
      <w:r>
        <w:rPr>
          <w:sz w:val="20"/>
        </w:rPr>
        <w:t>de</w:t>
      </w:r>
      <w:r>
        <w:rPr>
          <w:spacing w:val="-5"/>
          <w:sz w:val="20"/>
        </w:rPr>
        <w:t xml:space="preserve"> </w:t>
      </w:r>
      <w:r>
        <w:rPr>
          <w:sz w:val="20"/>
        </w:rPr>
        <w:t>la</w:t>
      </w:r>
      <w:r>
        <w:rPr>
          <w:spacing w:val="-4"/>
          <w:sz w:val="20"/>
        </w:rPr>
        <w:t xml:space="preserve"> </w:t>
      </w:r>
      <w:r>
        <w:rPr>
          <w:sz w:val="20"/>
        </w:rPr>
        <w:t>sociedad</w:t>
      </w:r>
      <w:r>
        <w:rPr>
          <w:spacing w:val="-5"/>
          <w:sz w:val="20"/>
        </w:rPr>
        <w:t xml:space="preserve"> </w:t>
      </w:r>
      <w:r>
        <w:rPr>
          <w:sz w:val="20"/>
        </w:rPr>
        <w:t>y</w:t>
      </w:r>
      <w:r>
        <w:rPr>
          <w:spacing w:val="-5"/>
          <w:sz w:val="20"/>
        </w:rPr>
        <w:t xml:space="preserve"> </w:t>
      </w:r>
      <w:r>
        <w:rPr>
          <w:sz w:val="20"/>
        </w:rPr>
        <w:t>modificación</w:t>
      </w:r>
      <w:r>
        <w:rPr>
          <w:spacing w:val="-4"/>
          <w:sz w:val="20"/>
        </w:rPr>
        <w:t xml:space="preserve"> </w:t>
      </w:r>
      <w:r>
        <w:rPr>
          <w:sz w:val="20"/>
        </w:rPr>
        <w:t>de</w:t>
      </w:r>
      <w:r>
        <w:rPr>
          <w:spacing w:val="-5"/>
          <w:sz w:val="20"/>
        </w:rPr>
        <w:t xml:space="preserve"> </w:t>
      </w:r>
      <w:r>
        <w:rPr>
          <w:sz w:val="20"/>
        </w:rPr>
        <w:t>objeto</w:t>
      </w:r>
      <w:r>
        <w:rPr>
          <w:spacing w:val="-4"/>
          <w:sz w:val="20"/>
        </w:rPr>
        <w:t xml:space="preserve"> </w:t>
      </w:r>
      <w:r>
        <w:rPr>
          <w:spacing w:val="-2"/>
          <w:sz w:val="20"/>
        </w:rPr>
        <w:t>social</w:t>
      </w:r>
      <w:r w:rsidR="005E6939">
        <w:rPr>
          <w:spacing w:val="-2"/>
          <w:sz w:val="20"/>
        </w:rPr>
        <w:t>.</w:t>
      </w:r>
    </w:p>
    <w:p w14:paraId="4700CC1B" w14:textId="77777777" w:rsidR="00A97F47" w:rsidRDefault="00A97F47">
      <w:pPr>
        <w:pStyle w:val="Textoindependiente"/>
        <w:spacing w:before="61"/>
      </w:pPr>
    </w:p>
    <w:p w14:paraId="04A2F4EA" w14:textId="77777777" w:rsidR="00A97F47" w:rsidRDefault="00000000">
      <w:pPr>
        <w:pStyle w:val="Prrafodelista"/>
        <w:numPr>
          <w:ilvl w:val="0"/>
          <w:numId w:val="5"/>
        </w:numPr>
        <w:tabs>
          <w:tab w:val="left" w:pos="272"/>
        </w:tabs>
        <w:spacing w:line="292" w:lineRule="auto"/>
        <w:ind w:right="1134" w:firstLine="0"/>
        <w:rPr>
          <w:sz w:val="20"/>
        </w:rPr>
      </w:pPr>
      <w:r>
        <w:rPr>
          <w:sz w:val="20"/>
        </w:rPr>
        <w:t>Certificación acreditativa de estar al corriente en el cumplimiento de sus obligaciones tributarias, de fecha 30 de octubre de 2024.</w:t>
      </w:r>
    </w:p>
    <w:p w14:paraId="7A9A64F5" w14:textId="77777777" w:rsidR="00A97F47" w:rsidRDefault="00A97F47">
      <w:pPr>
        <w:pStyle w:val="Textoindependiente"/>
        <w:spacing w:before="9"/>
      </w:pPr>
    </w:p>
    <w:p w14:paraId="102014CD" w14:textId="132BE63C" w:rsidR="00A97F47" w:rsidRDefault="00000000">
      <w:pPr>
        <w:pStyle w:val="Prrafodelista"/>
        <w:numPr>
          <w:ilvl w:val="0"/>
          <w:numId w:val="5"/>
        </w:numPr>
        <w:tabs>
          <w:tab w:val="left" w:pos="311"/>
        </w:tabs>
        <w:spacing w:before="1" w:line="292" w:lineRule="auto"/>
        <w:ind w:right="1134" w:firstLine="0"/>
        <w:rPr>
          <w:sz w:val="20"/>
        </w:rPr>
      </w:pPr>
      <w:r>
        <w:rPr>
          <w:sz w:val="20"/>
        </w:rPr>
        <w:t>Certificación acreditativa de estar al corriente en el cumplimiento de sus obligaciones con la Seguridad social de fecha 16 de abril de 2024</w:t>
      </w:r>
      <w:r w:rsidR="005E6939">
        <w:rPr>
          <w:sz w:val="20"/>
        </w:rPr>
        <w:t>.</w:t>
      </w:r>
    </w:p>
    <w:p w14:paraId="39CAB173" w14:textId="77777777" w:rsidR="00A97F47" w:rsidRDefault="00A97F47">
      <w:pPr>
        <w:pStyle w:val="Textoindependiente"/>
        <w:spacing w:before="9"/>
      </w:pPr>
    </w:p>
    <w:p w14:paraId="30064C5D" w14:textId="162C4ABD" w:rsidR="00A97F47" w:rsidRDefault="00000000">
      <w:pPr>
        <w:pStyle w:val="Prrafodelista"/>
        <w:numPr>
          <w:ilvl w:val="0"/>
          <w:numId w:val="5"/>
        </w:numPr>
        <w:tabs>
          <w:tab w:val="left" w:pos="264"/>
        </w:tabs>
        <w:ind w:left="264" w:right="0" w:hanging="122"/>
        <w:jc w:val="left"/>
        <w:rPr>
          <w:sz w:val="20"/>
        </w:rPr>
      </w:pPr>
      <w:r>
        <w:rPr>
          <w:noProof/>
          <w:sz w:val="20"/>
        </w:rPr>
        <mc:AlternateContent>
          <mc:Choice Requires="wps">
            <w:drawing>
              <wp:anchor distT="0" distB="0" distL="0" distR="0" simplePos="0" relativeHeight="251737600" behindDoc="0" locked="0" layoutInCell="1" allowOverlap="1" wp14:anchorId="69B4DD3F" wp14:editId="78762C61">
                <wp:simplePos x="0" y="0"/>
                <wp:positionH relativeFrom="page">
                  <wp:posOffset>6807090</wp:posOffset>
                </wp:positionH>
                <wp:positionV relativeFrom="paragraph">
                  <wp:posOffset>47420</wp:posOffset>
                </wp:positionV>
                <wp:extent cx="419734" cy="3187065"/>
                <wp:effectExtent l="0" t="0" r="0" b="0"/>
                <wp:wrapNone/>
                <wp:docPr id="599" name="Textbox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B3E702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6146B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9B4DD3F" id="Textbox 599" o:spid="_x0000_s1305" type="#_x0000_t202" style="position:absolute;left:0;text-align:left;margin-left:536pt;margin-top:3.75pt;width:33.05pt;height:250.95pt;z-index:251737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" filled="f" stroked="f">
                <v:textbox style="layout-flow:vertical;mso-layout-flow-alt:bottom-to-top" inset="0,0,0,0">
                  <w:txbxContent>
                    <w:p w14:paraId="0B3E7027"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6146B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rPr>
          <w:sz w:val="20"/>
        </w:rPr>
        <w:t>Certificación</w:t>
      </w:r>
      <w:r>
        <w:rPr>
          <w:spacing w:val="-6"/>
          <w:sz w:val="20"/>
        </w:rPr>
        <w:t xml:space="preserve"> </w:t>
      </w:r>
      <w:r>
        <w:rPr>
          <w:sz w:val="20"/>
        </w:rPr>
        <w:t>de</w:t>
      </w:r>
      <w:r>
        <w:rPr>
          <w:spacing w:val="-3"/>
          <w:sz w:val="20"/>
        </w:rPr>
        <w:t xml:space="preserve"> </w:t>
      </w:r>
      <w:r>
        <w:rPr>
          <w:sz w:val="20"/>
        </w:rPr>
        <w:t>estar</w:t>
      </w:r>
      <w:r>
        <w:rPr>
          <w:spacing w:val="-4"/>
          <w:sz w:val="20"/>
        </w:rPr>
        <w:t xml:space="preserve"> </w:t>
      </w:r>
      <w:r>
        <w:rPr>
          <w:sz w:val="20"/>
        </w:rPr>
        <w:t>al</w:t>
      </w:r>
      <w:r>
        <w:rPr>
          <w:spacing w:val="-3"/>
          <w:sz w:val="20"/>
        </w:rPr>
        <w:t xml:space="preserve"> </w:t>
      </w:r>
      <w:r>
        <w:rPr>
          <w:sz w:val="20"/>
        </w:rPr>
        <w:t>corriente</w:t>
      </w:r>
      <w:r>
        <w:rPr>
          <w:spacing w:val="-4"/>
          <w:sz w:val="20"/>
        </w:rPr>
        <w:t xml:space="preserve"> </w:t>
      </w:r>
      <w:r>
        <w:rPr>
          <w:sz w:val="20"/>
        </w:rPr>
        <w:t>de</w:t>
      </w:r>
      <w:r>
        <w:rPr>
          <w:spacing w:val="-3"/>
          <w:sz w:val="20"/>
        </w:rPr>
        <w:t xml:space="preserve"> </w:t>
      </w:r>
      <w:r>
        <w:rPr>
          <w:sz w:val="20"/>
        </w:rPr>
        <w:t>pago</w:t>
      </w:r>
      <w:r>
        <w:rPr>
          <w:spacing w:val="-3"/>
          <w:sz w:val="20"/>
        </w:rPr>
        <w:t xml:space="preserve"> </w:t>
      </w:r>
      <w:r>
        <w:rPr>
          <w:sz w:val="20"/>
        </w:rPr>
        <w:t>con</w:t>
      </w:r>
      <w:r>
        <w:rPr>
          <w:spacing w:val="-4"/>
          <w:sz w:val="20"/>
        </w:rPr>
        <w:t xml:space="preserve"> </w:t>
      </w:r>
      <w:r>
        <w:rPr>
          <w:sz w:val="20"/>
        </w:rPr>
        <w:t>el</w:t>
      </w:r>
      <w:r>
        <w:rPr>
          <w:spacing w:val="-3"/>
          <w:sz w:val="20"/>
        </w:rPr>
        <w:t xml:space="preserve"> </w:t>
      </w:r>
      <w:r>
        <w:rPr>
          <w:sz w:val="20"/>
        </w:rPr>
        <w:t>Ayuntamiento</w:t>
      </w:r>
      <w:r>
        <w:rPr>
          <w:spacing w:val="-4"/>
          <w:sz w:val="20"/>
        </w:rPr>
        <w:t xml:space="preserve"> </w:t>
      </w:r>
      <w:r>
        <w:rPr>
          <w:sz w:val="20"/>
        </w:rPr>
        <w:t>de</w:t>
      </w:r>
      <w:r>
        <w:rPr>
          <w:spacing w:val="-3"/>
          <w:sz w:val="20"/>
        </w:rPr>
        <w:t xml:space="preserve"> </w:t>
      </w:r>
      <w:r>
        <w:rPr>
          <w:sz w:val="20"/>
        </w:rPr>
        <w:t>Las</w:t>
      </w:r>
      <w:r>
        <w:rPr>
          <w:spacing w:val="-3"/>
          <w:sz w:val="20"/>
        </w:rPr>
        <w:t xml:space="preserve"> </w:t>
      </w:r>
      <w:r>
        <w:rPr>
          <w:spacing w:val="-2"/>
          <w:sz w:val="20"/>
        </w:rPr>
        <w:t>Rozas</w:t>
      </w:r>
      <w:r w:rsidR="005E6939">
        <w:rPr>
          <w:spacing w:val="-2"/>
          <w:sz w:val="20"/>
        </w:rPr>
        <w:t>.</w:t>
      </w:r>
    </w:p>
    <w:p w14:paraId="7CAC5F7A" w14:textId="77777777" w:rsidR="00A97F47" w:rsidRDefault="00A97F47">
      <w:pPr>
        <w:pStyle w:val="Textoindependiente"/>
        <w:spacing w:before="61"/>
      </w:pPr>
    </w:p>
    <w:p w14:paraId="7BD7C766" w14:textId="6F7BED7E" w:rsidR="00A97F47" w:rsidRDefault="00000000">
      <w:pPr>
        <w:pStyle w:val="Textoindependiente"/>
        <w:spacing w:line="292" w:lineRule="auto"/>
        <w:ind w:left="142" w:right="1134"/>
        <w:jc w:val="both"/>
      </w:pPr>
      <w:r>
        <w:t>2º.- Informe técnico de justificación de la cesión de espacio público en el Centro Multiusos, de fecha 22 de abril de 2025, suscrito por la Directora General de Deportes y Ferias</w:t>
      </w:r>
      <w:r w:rsidR="005E6939">
        <w:t>,</w:t>
      </w:r>
      <w:r>
        <w:t xml:space="preserve"> </w:t>
      </w:r>
      <w:proofErr w:type="gramStart"/>
      <w:r w:rsidR="005E6939">
        <w:t>D.ª</w:t>
      </w:r>
      <w:proofErr w:type="gramEnd"/>
      <w:r>
        <w:t xml:space="preserve"> Laura Moreno Cuesta, en el que, entre otros extremos, indica que:</w:t>
      </w:r>
    </w:p>
    <w:p w14:paraId="20098C77" w14:textId="77777777" w:rsidR="00A97F47" w:rsidRDefault="00A97F47">
      <w:pPr>
        <w:pStyle w:val="Textoindependiente"/>
        <w:spacing w:before="10"/>
      </w:pPr>
    </w:p>
    <w:p w14:paraId="295E872D" w14:textId="54B6E0C0" w:rsidR="00A97F47" w:rsidRDefault="00000000">
      <w:pPr>
        <w:pStyle w:val="Prrafodelista"/>
        <w:numPr>
          <w:ilvl w:val="0"/>
          <w:numId w:val="5"/>
        </w:numPr>
        <w:tabs>
          <w:tab w:val="left" w:pos="267"/>
        </w:tabs>
        <w:spacing w:line="292" w:lineRule="auto"/>
        <w:ind w:right="1134" w:firstLine="0"/>
        <w:rPr>
          <w:sz w:val="20"/>
        </w:rPr>
      </w:pPr>
      <w:r>
        <w:rPr>
          <w:sz w:val="20"/>
        </w:rPr>
        <w:t>El desarrollo del evento y la ocupación del dominio tendrán lugar en el Centro Multiusos del 14 al 23 de noviembre, (montaje de la feria el 13 de noviembre y desmontaje el 24 de noviembre) de 2.000</w:t>
      </w:r>
      <w:r>
        <w:rPr>
          <w:spacing w:val="40"/>
          <w:sz w:val="20"/>
        </w:rPr>
        <w:t xml:space="preserve"> </w:t>
      </w:r>
      <w:r>
        <w:rPr>
          <w:sz w:val="20"/>
        </w:rPr>
        <w:t>m</w:t>
      </w:r>
      <w:proofErr w:type="gramStart"/>
      <w:r>
        <w:rPr>
          <w:sz w:val="20"/>
        </w:rPr>
        <w:t>2</w:t>
      </w:r>
      <w:r w:rsidR="005E6939">
        <w:rPr>
          <w:sz w:val="20"/>
        </w:rPr>
        <w:t xml:space="preserve"> </w:t>
      </w:r>
      <w:r>
        <w:rPr>
          <w:sz w:val="20"/>
        </w:rPr>
        <w:t xml:space="preserve"> de</w:t>
      </w:r>
      <w:proofErr w:type="gramEnd"/>
      <w:r>
        <w:rPr>
          <w:sz w:val="20"/>
        </w:rPr>
        <w:t xml:space="preserve"> ocupación.</w:t>
      </w:r>
    </w:p>
    <w:p w14:paraId="2A7489F0" w14:textId="77777777" w:rsidR="00A97F47" w:rsidRDefault="00A97F47">
      <w:pPr>
        <w:pStyle w:val="Textoindependiente"/>
        <w:spacing w:before="9"/>
      </w:pPr>
    </w:p>
    <w:p w14:paraId="53DC85B1" w14:textId="32A68A55" w:rsidR="00A97F47" w:rsidRDefault="00000000">
      <w:pPr>
        <w:pStyle w:val="Prrafodelista"/>
        <w:numPr>
          <w:ilvl w:val="0"/>
          <w:numId w:val="5"/>
        </w:numPr>
        <w:tabs>
          <w:tab w:val="left" w:pos="269"/>
        </w:tabs>
        <w:spacing w:before="1" w:line="292" w:lineRule="auto"/>
        <w:ind w:right="1134" w:firstLine="0"/>
        <w:rPr>
          <w:sz w:val="20"/>
        </w:rPr>
      </w:pPr>
      <w:r>
        <w:rPr>
          <w:sz w:val="20"/>
        </w:rPr>
        <w:t xml:space="preserve">Deberá constituir fianza por importe de 3.000,00 </w:t>
      </w:r>
      <w:r w:rsidR="005E6939">
        <w:rPr>
          <w:sz w:val="20"/>
        </w:rPr>
        <w:t>€,</w:t>
      </w:r>
      <w:r>
        <w:rPr>
          <w:sz w:val="20"/>
        </w:rPr>
        <w:t xml:space="preserve"> para responder de los trabajos de limpieza y reposición del dominio público.</w:t>
      </w:r>
    </w:p>
    <w:p w14:paraId="4E01B868" w14:textId="77777777" w:rsidR="00A97F47" w:rsidRDefault="00A97F47">
      <w:pPr>
        <w:pStyle w:val="Textoindependiente"/>
        <w:spacing w:before="9"/>
      </w:pPr>
    </w:p>
    <w:p w14:paraId="330C5735" w14:textId="77777777" w:rsidR="00A97F47" w:rsidRDefault="00000000">
      <w:pPr>
        <w:pStyle w:val="Prrafodelista"/>
        <w:numPr>
          <w:ilvl w:val="0"/>
          <w:numId w:val="5"/>
        </w:numPr>
        <w:tabs>
          <w:tab w:val="left" w:pos="264"/>
        </w:tabs>
        <w:ind w:left="264" w:right="0" w:hanging="122"/>
        <w:jc w:val="left"/>
        <w:rPr>
          <w:sz w:val="20"/>
        </w:rPr>
      </w:pPr>
      <w:r>
        <w:rPr>
          <w:sz w:val="20"/>
        </w:rPr>
        <w:t>Deberá</w:t>
      </w:r>
      <w:r>
        <w:rPr>
          <w:spacing w:val="-3"/>
          <w:sz w:val="20"/>
        </w:rPr>
        <w:t xml:space="preserve"> </w:t>
      </w:r>
      <w:r>
        <w:rPr>
          <w:sz w:val="20"/>
        </w:rPr>
        <w:t>abonar</w:t>
      </w:r>
      <w:r>
        <w:rPr>
          <w:spacing w:val="-2"/>
          <w:sz w:val="20"/>
        </w:rPr>
        <w:t xml:space="preserve"> </w:t>
      </w:r>
      <w:r>
        <w:rPr>
          <w:sz w:val="20"/>
        </w:rPr>
        <w:t>la</w:t>
      </w:r>
      <w:r>
        <w:rPr>
          <w:spacing w:val="-3"/>
          <w:sz w:val="20"/>
        </w:rPr>
        <w:t xml:space="preserve"> </w:t>
      </w:r>
      <w:r>
        <w:rPr>
          <w:sz w:val="20"/>
        </w:rPr>
        <w:t>tasa</w:t>
      </w:r>
      <w:r>
        <w:rPr>
          <w:spacing w:val="-2"/>
          <w:sz w:val="20"/>
        </w:rPr>
        <w:t xml:space="preserve"> </w:t>
      </w:r>
      <w:r>
        <w:rPr>
          <w:sz w:val="20"/>
        </w:rPr>
        <w:t>establecida</w:t>
      </w:r>
      <w:r>
        <w:rPr>
          <w:spacing w:val="-3"/>
          <w:sz w:val="20"/>
        </w:rPr>
        <w:t xml:space="preserve"> </w:t>
      </w:r>
      <w:r>
        <w:rPr>
          <w:sz w:val="20"/>
        </w:rPr>
        <w:t>en</w:t>
      </w:r>
      <w:r>
        <w:rPr>
          <w:spacing w:val="-2"/>
          <w:sz w:val="20"/>
        </w:rPr>
        <w:t xml:space="preserve"> </w:t>
      </w:r>
      <w:r>
        <w:rPr>
          <w:sz w:val="20"/>
        </w:rPr>
        <w:t>las</w:t>
      </w:r>
      <w:r>
        <w:rPr>
          <w:spacing w:val="-3"/>
          <w:sz w:val="20"/>
        </w:rPr>
        <w:t xml:space="preserve"> </w:t>
      </w:r>
      <w:r>
        <w:rPr>
          <w:sz w:val="20"/>
        </w:rPr>
        <w:t>ordenanzas</w:t>
      </w:r>
      <w:r>
        <w:rPr>
          <w:spacing w:val="-2"/>
          <w:sz w:val="20"/>
        </w:rPr>
        <w:t xml:space="preserve"> municipales.</w:t>
      </w:r>
    </w:p>
    <w:p w14:paraId="7B7A5588" w14:textId="77777777" w:rsidR="00A97F47" w:rsidRDefault="00A97F47">
      <w:pPr>
        <w:pStyle w:val="Textoindependiente"/>
        <w:spacing w:before="61"/>
      </w:pPr>
    </w:p>
    <w:p w14:paraId="1F3034F9" w14:textId="77777777" w:rsidR="00A97F47" w:rsidRDefault="00000000">
      <w:pPr>
        <w:pStyle w:val="Prrafodelista"/>
        <w:numPr>
          <w:ilvl w:val="0"/>
          <w:numId w:val="5"/>
        </w:numPr>
        <w:tabs>
          <w:tab w:val="left" w:pos="280"/>
        </w:tabs>
        <w:spacing w:line="292" w:lineRule="auto"/>
        <w:ind w:right="1134" w:firstLine="0"/>
        <w:rPr>
          <w:sz w:val="20"/>
        </w:rPr>
      </w:pPr>
      <w:r>
        <w:rPr>
          <w:sz w:val="20"/>
        </w:rPr>
        <w:t>Deberá presentar la documentación que acredite el cumplimiento de las obligaciones establecidas en la base 10ª.</w:t>
      </w:r>
    </w:p>
    <w:p w14:paraId="176D03F5" w14:textId="77777777" w:rsidR="00A97F47" w:rsidRDefault="00A97F47">
      <w:pPr>
        <w:pStyle w:val="Textoindependiente"/>
        <w:spacing w:before="10"/>
      </w:pPr>
    </w:p>
    <w:p w14:paraId="4C3D9D21" w14:textId="71F0FBD2" w:rsidR="00A97F47" w:rsidRDefault="00000000">
      <w:pPr>
        <w:pStyle w:val="Textoindependiente"/>
        <w:spacing w:line="292" w:lineRule="auto"/>
        <w:ind w:left="142" w:right="1134"/>
        <w:jc w:val="both"/>
      </w:pPr>
      <w:r>
        <w:t xml:space="preserve">3º.- Propuesta de la Concejal-Delegada de Educación y Cultura, </w:t>
      </w:r>
      <w:proofErr w:type="gramStart"/>
      <w:r w:rsidR="005E6939">
        <w:t>D.ª</w:t>
      </w:r>
      <w:proofErr w:type="gramEnd"/>
      <w:r>
        <w:t xml:space="preserve"> Gloria Fernández Álvarez, de fecha 23 de abril de 2025, de inicio de expediente.</w:t>
      </w:r>
    </w:p>
    <w:p w14:paraId="72C1CDA2" w14:textId="77777777" w:rsidR="00A97F47" w:rsidRDefault="00A97F47">
      <w:pPr>
        <w:pStyle w:val="Textoindependiente"/>
        <w:spacing w:before="10"/>
      </w:pPr>
    </w:p>
    <w:p w14:paraId="0FFAA71B" w14:textId="66F2E936" w:rsidR="00A97F47" w:rsidRDefault="00000000">
      <w:pPr>
        <w:pStyle w:val="Textoindependiente"/>
        <w:spacing w:line="292" w:lineRule="auto"/>
        <w:ind w:left="142" w:right="1134"/>
        <w:jc w:val="both"/>
      </w:pPr>
      <w:r>
        <w:t>4º.- Bases de Autorización de Espacios de Dominio Público, para el otorgamiento de autorizaciones en espacios de dominio público, aprobadas por la Junta de Gobierno Local, con fecha 30 de</w:t>
      </w:r>
      <w:r>
        <w:rPr>
          <w:spacing w:val="40"/>
        </w:rPr>
        <w:t xml:space="preserve"> </w:t>
      </w:r>
      <w:r>
        <w:t>diciembre de 2024, durante el año 2025.</w:t>
      </w:r>
    </w:p>
    <w:p w14:paraId="1DE975FA" w14:textId="77777777" w:rsidR="00A97F47" w:rsidRDefault="00A97F47">
      <w:pPr>
        <w:pStyle w:val="Textoindependiente"/>
        <w:spacing w:before="9"/>
      </w:pPr>
    </w:p>
    <w:p w14:paraId="205FB005" w14:textId="77777777" w:rsidR="00A97F47" w:rsidRDefault="00000000">
      <w:pPr>
        <w:pStyle w:val="Textoindependiente"/>
        <w:spacing w:line="292" w:lineRule="auto"/>
        <w:ind w:left="142" w:right="1133"/>
        <w:jc w:val="both"/>
      </w:pPr>
      <w:r>
        <w:t xml:space="preserve">5º.- Informe jurídico suscrito por el </w:t>
      </w:r>
      <w:proofErr w:type="gramStart"/>
      <w:r>
        <w:t>Subdirector</w:t>
      </w:r>
      <w:proofErr w:type="gramEnd"/>
      <w:r>
        <w:t xml:space="preserve"> General de la Asesoría Jurídica Municipal, D. Andrés Jaramillo Martín y por el Director General de la Asesoría Jurídica Municipal, D. Felipe Jiménez</w:t>
      </w:r>
      <w:r>
        <w:rPr>
          <w:spacing w:val="40"/>
        </w:rPr>
        <w:t xml:space="preserve"> </w:t>
      </w:r>
      <w:r>
        <w:t>Andrés, con fecha 24 y 28 de abril de 2025, respectivamente.</w:t>
      </w:r>
    </w:p>
    <w:p w14:paraId="11F06C23" w14:textId="77777777" w:rsidR="00A97F47" w:rsidRDefault="00A97F47">
      <w:pPr>
        <w:pStyle w:val="Textoindependiente"/>
        <w:spacing w:before="10"/>
      </w:pPr>
    </w:p>
    <w:p w14:paraId="4F7136A8" w14:textId="35934170" w:rsidR="00A97F47"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PR/2025/2962</w:t>
      </w:r>
      <w:r>
        <w:rPr>
          <w:spacing w:val="-4"/>
        </w:rPr>
        <w:t xml:space="preserve"> </w:t>
      </w:r>
      <w:r>
        <w:t>de</w:t>
      </w:r>
      <w:r>
        <w:rPr>
          <w:spacing w:val="-4"/>
        </w:rPr>
        <w:t xml:space="preserve"> </w:t>
      </w:r>
      <w:r>
        <w:t>20</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5E6939">
        <w:rPr>
          <w:spacing w:val="-2"/>
        </w:rPr>
        <w:t>,</w:t>
      </w:r>
    </w:p>
    <w:p w14:paraId="454AB0DC" w14:textId="77777777" w:rsidR="00A97F47" w:rsidRDefault="00A97F47">
      <w:pPr>
        <w:pStyle w:val="Textoindependiente"/>
        <w:spacing w:before="60"/>
      </w:pPr>
    </w:p>
    <w:p w14:paraId="5D6FBBFD" w14:textId="77777777" w:rsidR="00A97F47" w:rsidRDefault="00000000">
      <w:pPr>
        <w:pStyle w:val="Ttulo3"/>
      </w:pPr>
      <w:r>
        <w:rPr>
          <w:spacing w:val="-2"/>
        </w:rPr>
        <w:t>Resolución:</w:t>
      </w:r>
    </w:p>
    <w:p w14:paraId="228BD179" w14:textId="77777777" w:rsidR="00A97F47" w:rsidRDefault="00A97F47">
      <w:pPr>
        <w:pStyle w:val="Textoindependiente"/>
        <w:spacing w:before="61"/>
        <w:rPr>
          <w:b/>
        </w:rPr>
      </w:pPr>
    </w:p>
    <w:p w14:paraId="68EFCC65" w14:textId="228BC435" w:rsidR="00A97F47" w:rsidRPr="005E6939" w:rsidRDefault="00000000">
      <w:pPr>
        <w:pStyle w:val="Textoindependiente"/>
        <w:spacing w:line="292" w:lineRule="auto"/>
        <w:ind w:left="142" w:right="1134"/>
        <w:jc w:val="both"/>
        <w:rPr>
          <w:i/>
          <w:iCs/>
        </w:rPr>
      </w:pPr>
      <w:r>
        <w:t xml:space="preserve">1º.- Admitir a trámite la solicitud formulada por D. David </w:t>
      </w:r>
      <w:proofErr w:type="spellStart"/>
      <w:r>
        <w:t>Suriol</w:t>
      </w:r>
      <w:proofErr w:type="spellEnd"/>
      <w:r>
        <w:t xml:space="preserve"> Puigvert</w:t>
      </w:r>
      <w:r w:rsidR="005E6939">
        <w:t>,</w:t>
      </w:r>
      <w:r>
        <w:t xml:space="preserve"> en representación de CALSOTADA FEST, S.L, de otorgamiento de autorización demanial de una superficie de 2.000 m2.</w:t>
      </w:r>
      <w:r>
        <w:rPr>
          <w:spacing w:val="40"/>
        </w:rPr>
        <w:t xml:space="preserve"> </w:t>
      </w:r>
      <w:r>
        <w:t xml:space="preserve">de ocupación del Centro Multiusos, del día 14 al 23 de noviembre de 2025 (montaje de la feria el 13 de noviembre y desmontaje el 24 de noviembre), para la realización del evento </w:t>
      </w:r>
      <w:r w:rsidRPr="005E6939">
        <w:rPr>
          <w:i/>
          <w:iCs/>
        </w:rPr>
        <w:t>“CALSOTADA FEST LAS ROZAS 2025”.</w:t>
      </w:r>
    </w:p>
    <w:p w14:paraId="52813CCB" w14:textId="77777777" w:rsidR="00A97F47" w:rsidRDefault="00A97F47">
      <w:pPr>
        <w:pStyle w:val="Textoindependiente"/>
        <w:spacing w:line="292" w:lineRule="auto"/>
        <w:jc w:val="both"/>
        <w:sectPr w:rsidR="00A97F47">
          <w:pgSz w:w="11910" w:h="16840"/>
          <w:pgMar w:top="1260" w:right="282" w:bottom="1260" w:left="1275" w:header="225" w:footer="1060" w:gutter="0"/>
          <w:cols w:space="720"/>
        </w:sectPr>
      </w:pPr>
    </w:p>
    <w:p w14:paraId="43062C7C" w14:textId="77777777" w:rsidR="00A97F47" w:rsidRDefault="00000000">
      <w:pPr>
        <w:pStyle w:val="Textoindependiente"/>
        <w:spacing w:before="180" w:line="292" w:lineRule="auto"/>
        <w:ind w:left="142" w:right="1133"/>
        <w:jc w:val="both"/>
      </w:pPr>
      <w:r>
        <w:lastRenderedPageBreak/>
        <w:t>2º.- Promover la concurrencia mediante anuncio a publicar en el Boletín Oficial de la Comunidad de Madrid, por plazo de cinco días hábiles, así como en la página web municipal, siendo de cuenta y cargo del solicitante el abono de los gastos correspondientes a la publicación del citado anuncio.</w:t>
      </w:r>
    </w:p>
    <w:p w14:paraId="5EE56ABC" w14:textId="77777777" w:rsidR="00A97F47" w:rsidRDefault="00A97F47">
      <w:pPr>
        <w:pStyle w:val="Textoindependiente"/>
        <w:spacing w:before="10"/>
      </w:pPr>
    </w:p>
    <w:p w14:paraId="223C9866" w14:textId="77777777" w:rsidR="00A97F47" w:rsidRDefault="00000000">
      <w:pPr>
        <w:pStyle w:val="Textoindependiente"/>
        <w:spacing w:line="292" w:lineRule="auto"/>
        <w:ind w:left="142" w:right="1133"/>
        <w:jc w:val="both"/>
      </w:pPr>
      <w:r>
        <w:t>3º.- El otorgamiento de la autorización se efectuará mediante la aplicación del baremo contenido en</w:t>
      </w:r>
      <w:r>
        <w:rPr>
          <w:spacing w:val="80"/>
        </w:rPr>
        <w:t xml:space="preserve"> </w:t>
      </w:r>
      <w:r>
        <w:t>la base 8ª apartado b), en el caso de que exista más de un solicitante.</w:t>
      </w:r>
    </w:p>
    <w:p w14:paraId="09AF3C54" w14:textId="77777777" w:rsidR="00A97F47" w:rsidRDefault="00A97F47">
      <w:pPr>
        <w:pStyle w:val="Textoindependiente"/>
        <w:spacing w:before="10"/>
      </w:pPr>
    </w:p>
    <w:p w14:paraId="22AA09A1" w14:textId="77777777" w:rsidR="00A97F47" w:rsidRDefault="00000000">
      <w:pPr>
        <w:pStyle w:val="Textoindependiente"/>
        <w:spacing w:line="292" w:lineRule="auto"/>
        <w:ind w:left="142" w:right="1133"/>
        <w:jc w:val="both"/>
      </w:pPr>
      <w:r>
        <w:rPr>
          <w:noProof/>
        </w:rPr>
        <mc:AlternateContent>
          <mc:Choice Requires="wps">
            <w:drawing>
              <wp:anchor distT="0" distB="0" distL="0" distR="0" simplePos="0" relativeHeight="251738624" behindDoc="0" locked="0" layoutInCell="1" allowOverlap="1" wp14:anchorId="701CBF56" wp14:editId="689187C3">
                <wp:simplePos x="0" y="0"/>
                <wp:positionH relativeFrom="page">
                  <wp:posOffset>6807090</wp:posOffset>
                </wp:positionH>
                <wp:positionV relativeFrom="paragraph">
                  <wp:posOffset>708027</wp:posOffset>
                </wp:positionV>
                <wp:extent cx="419734" cy="3187065"/>
                <wp:effectExtent l="0" t="0" r="0" b="0"/>
                <wp:wrapNone/>
                <wp:docPr id="601" name="Textbox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0C1B0F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1AE7B6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701CBF56" id="Textbox 601" o:spid="_x0000_s1306" type="#_x0000_t202" style="position:absolute;left:0;text-align:left;margin-left:536pt;margin-top:55.75pt;width:33.05pt;height:250.95pt;z-index:251738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" filled="f" stroked="f">
                <v:textbox style="layout-flow:vertical;mso-layout-flow-alt:bottom-to-top" inset="0,0,0,0">
                  <w:txbxContent>
                    <w:p w14:paraId="50C1B0F5"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1AE7B6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t>4º.- En el caso de otorgarse la autorización demanial, el cumplimiento de las obligaciones contenidas en la base 10ª de las aprobadas por la Junta de Gobierno Local el día 30 de diciembre de 2024.</w:t>
      </w:r>
      <w:r>
        <w:rPr>
          <w:spacing w:val="40"/>
        </w:rPr>
        <w:t xml:space="preserve"> </w:t>
      </w:r>
      <w:r>
        <w:t>Dicho cumplimiento se comprobará, en cualquier momento desde el otorgamiento de la autorización demanial, por los empleados públicos de este Ayuntamiento, pudiendo a tal efecto inspeccionar las instalaciones, así como pedir al beneficiario toda la documentación que, relacionada con lo dispuesto en la base décima citada, resulte pertinente. Con carácter previo al inicio de la actividad deberá comprobarse la concurrencia del cumplimiento de las obligaciones anteriormente indicadas, en especial la instalación eléctrica, así como las referidas a las medidas de distanciamiento social y</w:t>
      </w:r>
      <w:r>
        <w:rPr>
          <w:spacing w:val="80"/>
        </w:rPr>
        <w:t xml:space="preserve"> </w:t>
      </w:r>
      <w:r>
        <w:t>aforo máximo.</w:t>
      </w:r>
    </w:p>
    <w:p w14:paraId="70403848" w14:textId="77777777" w:rsidR="00A97F47" w:rsidRDefault="00A97F47">
      <w:pPr>
        <w:pStyle w:val="Textoindependiente"/>
        <w:spacing w:before="9"/>
      </w:pPr>
    </w:p>
    <w:p w14:paraId="6ABC1758" w14:textId="0FE9B328" w:rsidR="00A97F47" w:rsidRDefault="00000000">
      <w:pPr>
        <w:pStyle w:val="Textoindependiente"/>
        <w:spacing w:line="292" w:lineRule="auto"/>
        <w:ind w:left="142" w:right="1133"/>
        <w:jc w:val="both"/>
      </w:pPr>
      <w:r>
        <w:t>5º.- Igualmente, en el caso de otorgarse la autorización demanial y con carácter previo al inicio de la actividad, deberá acompañar, fianza por importe de 3.000,00 €</w:t>
      </w:r>
      <w:r w:rsidR="005E6939">
        <w:t>,</w:t>
      </w:r>
      <w:r>
        <w:t xml:space="preserve"> para responder de las obligaciones indicadas en la base 10ª apartado g), así como del pago del anuncio correspondiente, póliza de seguro de responsabilidad civil con una cobertura mínima de 480.809,68 € (para un aforo máximo de 700</w:t>
      </w:r>
      <w:r>
        <w:rPr>
          <w:spacing w:val="19"/>
        </w:rPr>
        <w:t xml:space="preserve"> </w:t>
      </w:r>
      <w:r>
        <w:t>personas),</w:t>
      </w:r>
      <w:r>
        <w:rPr>
          <w:spacing w:val="19"/>
        </w:rPr>
        <w:t xml:space="preserve"> </w:t>
      </w:r>
      <w:r>
        <w:t>para</w:t>
      </w:r>
      <w:r>
        <w:rPr>
          <w:spacing w:val="19"/>
        </w:rPr>
        <w:t xml:space="preserve"> </w:t>
      </w:r>
      <w:r>
        <w:t>responder</w:t>
      </w:r>
      <w:r>
        <w:rPr>
          <w:spacing w:val="19"/>
        </w:rPr>
        <w:t xml:space="preserve"> </w:t>
      </w:r>
      <w:r>
        <w:t>de</w:t>
      </w:r>
      <w:r>
        <w:rPr>
          <w:spacing w:val="19"/>
        </w:rPr>
        <w:t xml:space="preserve"> </w:t>
      </w:r>
      <w:r>
        <w:t>las</w:t>
      </w:r>
      <w:r>
        <w:rPr>
          <w:spacing w:val="19"/>
        </w:rPr>
        <w:t xml:space="preserve"> </w:t>
      </w:r>
      <w:r>
        <w:t>obligaciones</w:t>
      </w:r>
      <w:r>
        <w:rPr>
          <w:spacing w:val="19"/>
        </w:rPr>
        <w:t xml:space="preserve"> </w:t>
      </w:r>
      <w:r>
        <w:t>indicadas</w:t>
      </w:r>
      <w:r>
        <w:rPr>
          <w:spacing w:val="19"/>
        </w:rPr>
        <w:t xml:space="preserve"> </w:t>
      </w:r>
      <w:r>
        <w:t>en</w:t>
      </w:r>
      <w:r>
        <w:rPr>
          <w:spacing w:val="19"/>
        </w:rPr>
        <w:t xml:space="preserve"> </w:t>
      </w:r>
      <w:r>
        <w:t>la</w:t>
      </w:r>
      <w:r>
        <w:rPr>
          <w:spacing w:val="19"/>
        </w:rPr>
        <w:t xml:space="preserve"> </w:t>
      </w:r>
      <w:r>
        <w:t>base</w:t>
      </w:r>
      <w:r>
        <w:rPr>
          <w:spacing w:val="19"/>
        </w:rPr>
        <w:t xml:space="preserve"> </w:t>
      </w:r>
      <w:r>
        <w:t>10ª,</w:t>
      </w:r>
      <w:r>
        <w:rPr>
          <w:spacing w:val="19"/>
        </w:rPr>
        <w:t xml:space="preserve"> </w:t>
      </w:r>
      <w:r>
        <w:t>apartado</w:t>
      </w:r>
      <w:r>
        <w:rPr>
          <w:spacing w:val="19"/>
        </w:rPr>
        <w:t xml:space="preserve"> </w:t>
      </w:r>
      <w:r>
        <w:t>d),</w:t>
      </w:r>
      <w:r>
        <w:rPr>
          <w:spacing w:val="19"/>
        </w:rPr>
        <w:t xml:space="preserve"> </w:t>
      </w:r>
      <w:r>
        <w:t>el</w:t>
      </w:r>
      <w:r>
        <w:rPr>
          <w:spacing w:val="19"/>
        </w:rPr>
        <w:t xml:space="preserve"> </w:t>
      </w:r>
      <w:r>
        <w:t>abono de</w:t>
      </w:r>
      <w:r>
        <w:rPr>
          <w:spacing w:val="40"/>
        </w:rPr>
        <w:t xml:space="preserve"> </w:t>
      </w:r>
      <w:r>
        <w:t>la</w:t>
      </w:r>
      <w:r>
        <w:rPr>
          <w:spacing w:val="40"/>
        </w:rPr>
        <w:t xml:space="preserve"> </w:t>
      </w:r>
      <w:r>
        <w:t>tasa</w:t>
      </w:r>
      <w:r>
        <w:rPr>
          <w:spacing w:val="40"/>
        </w:rPr>
        <w:t xml:space="preserve"> </w:t>
      </w:r>
      <w:r>
        <w:t>municipal</w:t>
      </w:r>
      <w:r>
        <w:rPr>
          <w:spacing w:val="40"/>
        </w:rPr>
        <w:t xml:space="preserve"> </w:t>
      </w:r>
      <w:r>
        <w:t>que</w:t>
      </w:r>
      <w:r>
        <w:rPr>
          <w:spacing w:val="40"/>
        </w:rPr>
        <w:t xml:space="preserve"> </w:t>
      </w:r>
      <w:r>
        <w:t>corresponda</w:t>
      </w:r>
      <w:r>
        <w:rPr>
          <w:spacing w:val="40"/>
        </w:rPr>
        <w:t xml:space="preserve"> </w:t>
      </w:r>
      <w:r>
        <w:t>y</w:t>
      </w:r>
      <w:r>
        <w:rPr>
          <w:spacing w:val="40"/>
        </w:rPr>
        <w:t xml:space="preserve"> </w:t>
      </w:r>
      <w:r>
        <w:t>certificaciones</w:t>
      </w:r>
      <w:r>
        <w:rPr>
          <w:spacing w:val="40"/>
        </w:rPr>
        <w:t xml:space="preserve"> </w:t>
      </w:r>
      <w:r>
        <w:t>de</w:t>
      </w:r>
      <w:r>
        <w:rPr>
          <w:spacing w:val="40"/>
        </w:rPr>
        <w:t xml:space="preserve"> </w:t>
      </w:r>
      <w:r>
        <w:t>estar</w:t>
      </w:r>
      <w:r>
        <w:rPr>
          <w:spacing w:val="40"/>
        </w:rPr>
        <w:t xml:space="preserve"> </w:t>
      </w:r>
      <w:r>
        <w:t>al</w:t>
      </w:r>
      <w:r>
        <w:rPr>
          <w:spacing w:val="40"/>
        </w:rPr>
        <w:t xml:space="preserve"> </w:t>
      </w:r>
      <w:r>
        <w:t>corriente</w:t>
      </w:r>
      <w:r>
        <w:rPr>
          <w:spacing w:val="40"/>
        </w:rPr>
        <w:t xml:space="preserve"> </w:t>
      </w:r>
      <w:r>
        <w:t>con</w:t>
      </w:r>
      <w:r>
        <w:rPr>
          <w:spacing w:val="40"/>
        </w:rPr>
        <w:t xml:space="preserve"> </w:t>
      </w:r>
      <w:r>
        <w:t>Hacienda</w:t>
      </w:r>
      <w:r>
        <w:rPr>
          <w:spacing w:val="40"/>
        </w:rPr>
        <w:t xml:space="preserve"> </w:t>
      </w:r>
      <w:r>
        <w:t>y Seguridad Social con una antigüedad mínima de seis meses anterior a la iniciación del evento.</w:t>
      </w:r>
    </w:p>
    <w:p w14:paraId="4CD8681B" w14:textId="77777777" w:rsidR="00A97F47" w:rsidRDefault="00A97F47">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5"/>
      </w:tblGrid>
      <w:tr w:rsidR="00A97F47" w14:paraId="23B3B998" w14:textId="77777777">
        <w:trPr>
          <w:trHeight w:val="688"/>
        </w:trPr>
        <w:tc>
          <w:tcPr>
            <w:tcW w:w="9062" w:type="dxa"/>
            <w:gridSpan w:val="2"/>
            <w:tcBorders>
              <w:left w:val="single" w:sz="4" w:space="0" w:color="CCCCCC"/>
              <w:bottom w:val="single" w:sz="6" w:space="0" w:color="CCCCCC"/>
              <w:right w:val="single" w:sz="4" w:space="0" w:color="CCCCCC"/>
            </w:tcBorders>
            <w:shd w:val="clear" w:color="auto" w:fill="F3F3F3"/>
          </w:tcPr>
          <w:p w14:paraId="251EA52F" w14:textId="77777777" w:rsidR="00A97F47" w:rsidRDefault="00000000">
            <w:pPr>
              <w:pStyle w:val="TableParagraph"/>
              <w:spacing w:before="79" w:line="297" w:lineRule="auto"/>
              <w:rPr>
                <w:b/>
                <w:sz w:val="20"/>
              </w:rPr>
            </w:pPr>
            <w:r>
              <w:rPr>
                <w:b/>
                <w:sz w:val="20"/>
              </w:rPr>
              <w:t xml:space="preserve">Aprobación del convenio de colaboración entre el Ayuntamiento de las Rozas de Madrid y la Asociación Motera de Las Rozas </w:t>
            </w:r>
            <w:proofErr w:type="spellStart"/>
            <w:r>
              <w:rPr>
                <w:b/>
                <w:sz w:val="20"/>
              </w:rPr>
              <w:t>Cabaleiros</w:t>
            </w:r>
            <w:proofErr w:type="spellEnd"/>
            <w:r>
              <w:rPr>
                <w:b/>
                <w:sz w:val="20"/>
              </w:rPr>
              <w:t xml:space="preserve"> Do Ferro. </w:t>
            </w:r>
            <w:proofErr w:type="spellStart"/>
            <w:r>
              <w:rPr>
                <w:b/>
                <w:sz w:val="20"/>
              </w:rPr>
              <w:t>Expte</w:t>
            </w:r>
            <w:proofErr w:type="spellEnd"/>
            <w:r>
              <w:rPr>
                <w:b/>
                <w:sz w:val="20"/>
              </w:rPr>
              <w:t>. 16582/2025.</w:t>
            </w:r>
          </w:p>
        </w:tc>
      </w:tr>
      <w:tr w:rsidR="00A97F47" w14:paraId="70FECC86" w14:textId="77777777">
        <w:trPr>
          <w:trHeight w:val="402"/>
        </w:trPr>
        <w:tc>
          <w:tcPr>
            <w:tcW w:w="1877" w:type="dxa"/>
            <w:tcBorders>
              <w:top w:val="single" w:sz="6" w:space="0" w:color="CCCCCC"/>
              <w:left w:val="single" w:sz="4" w:space="0" w:color="CCCCCC"/>
              <w:right w:val="single" w:sz="6" w:space="0" w:color="CCCCCC"/>
            </w:tcBorders>
          </w:tcPr>
          <w:p w14:paraId="40E3B491" w14:textId="77777777" w:rsidR="00A97F47"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right w:val="single" w:sz="4" w:space="0" w:color="CCCCCC"/>
            </w:tcBorders>
          </w:tcPr>
          <w:p w14:paraId="7A92E8ED" w14:textId="77777777" w:rsidR="00A97F47"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9F91767" w14:textId="77777777" w:rsidR="00A97F47" w:rsidRDefault="00A97F47">
      <w:pPr>
        <w:pStyle w:val="Textoindependiente"/>
        <w:spacing w:before="142"/>
      </w:pPr>
    </w:p>
    <w:p w14:paraId="6403CBD1" w14:textId="77777777" w:rsidR="00A97F47" w:rsidRDefault="00000000">
      <w:pPr>
        <w:spacing w:before="1"/>
        <w:ind w:left="142"/>
        <w:jc w:val="both"/>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p w14:paraId="00AF0572" w14:textId="77777777" w:rsidR="00A97F47" w:rsidRDefault="00A97F47">
      <w:pPr>
        <w:pStyle w:val="Textoindependiente"/>
        <w:spacing w:before="61"/>
        <w:rPr>
          <w:b/>
        </w:rPr>
      </w:pPr>
    </w:p>
    <w:p w14:paraId="557084D5" w14:textId="4DF37BDC" w:rsidR="00A97F47" w:rsidRDefault="00000000">
      <w:pPr>
        <w:pStyle w:val="Ttulo2"/>
        <w:jc w:val="both"/>
        <w:rPr>
          <w:b w:val="0"/>
        </w:rPr>
      </w:pPr>
      <w:r>
        <w:t xml:space="preserve">A.- ANTECEDENTES DE </w:t>
      </w:r>
      <w:r>
        <w:rPr>
          <w:spacing w:val="-2"/>
        </w:rPr>
        <w:t>HECHO</w:t>
      </w:r>
      <w:r>
        <w:rPr>
          <w:b w:val="0"/>
          <w:spacing w:val="-2"/>
        </w:rPr>
        <w:t>.</w:t>
      </w:r>
    </w:p>
    <w:p w14:paraId="58A4D5D7" w14:textId="77777777" w:rsidR="00A97F47" w:rsidRDefault="00A97F47">
      <w:pPr>
        <w:pStyle w:val="Textoindependiente"/>
        <w:spacing w:before="64"/>
      </w:pPr>
    </w:p>
    <w:p w14:paraId="46AC8514" w14:textId="138AC6A6" w:rsidR="00A97F47" w:rsidRDefault="00000000">
      <w:pPr>
        <w:pStyle w:val="Textoindependiente"/>
        <w:spacing w:line="292" w:lineRule="auto"/>
        <w:ind w:left="142" w:right="1134"/>
        <w:jc w:val="both"/>
      </w:pPr>
      <w:r>
        <w:t>Por</w:t>
      </w:r>
      <w:r>
        <w:rPr>
          <w:spacing w:val="17"/>
        </w:rPr>
        <w:t xml:space="preserve"> </w:t>
      </w:r>
      <w:r>
        <w:t>la</w:t>
      </w:r>
      <w:r>
        <w:rPr>
          <w:spacing w:val="17"/>
        </w:rPr>
        <w:t xml:space="preserve"> </w:t>
      </w:r>
      <w:proofErr w:type="gramStart"/>
      <w:r>
        <w:t>Concejalía</w:t>
      </w:r>
      <w:proofErr w:type="gramEnd"/>
      <w:r>
        <w:rPr>
          <w:spacing w:val="17"/>
        </w:rPr>
        <w:t xml:space="preserve"> </w:t>
      </w:r>
      <w:r>
        <w:t>de</w:t>
      </w:r>
      <w:r>
        <w:rPr>
          <w:spacing w:val="17"/>
        </w:rPr>
        <w:t xml:space="preserve"> </w:t>
      </w:r>
      <w:r>
        <w:t>Hacienda</w:t>
      </w:r>
      <w:r>
        <w:rPr>
          <w:spacing w:val="17"/>
        </w:rPr>
        <w:t xml:space="preserve"> </w:t>
      </w:r>
      <w:r>
        <w:t>y</w:t>
      </w:r>
      <w:r>
        <w:rPr>
          <w:spacing w:val="17"/>
        </w:rPr>
        <w:t xml:space="preserve"> </w:t>
      </w:r>
      <w:r>
        <w:t>Fiestas</w:t>
      </w:r>
      <w:r>
        <w:rPr>
          <w:spacing w:val="17"/>
        </w:rPr>
        <w:t xml:space="preserve"> </w:t>
      </w:r>
      <w:r>
        <w:t>de</w:t>
      </w:r>
      <w:r>
        <w:rPr>
          <w:spacing w:val="17"/>
        </w:rPr>
        <w:t xml:space="preserve"> </w:t>
      </w:r>
      <w:r>
        <w:t>este</w:t>
      </w:r>
      <w:r>
        <w:rPr>
          <w:spacing w:val="17"/>
        </w:rPr>
        <w:t xml:space="preserve"> </w:t>
      </w:r>
      <w:r>
        <w:t>Ayuntamiento,</w:t>
      </w:r>
      <w:r>
        <w:rPr>
          <w:spacing w:val="17"/>
        </w:rPr>
        <w:t xml:space="preserve"> </w:t>
      </w:r>
      <w:r>
        <w:t>con</w:t>
      </w:r>
      <w:r>
        <w:rPr>
          <w:spacing w:val="17"/>
        </w:rPr>
        <w:t xml:space="preserve"> </w:t>
      </w:r>
      <w:r>
        <w:t>fecha</w:t>
      </w:r>
      <w:r>
        <w:rPr>
          <w:spacing w:val="17"/>
        </w:rPr>
        <w:t xml:space="preserve"> </w:t>
      </w:r>
      <w:r>
        <w:t>de</w:t>
      </w:r>
      <w:r>
        <w:rPr>
          <w:spacing w:val="17"/>
        </w:rPr>
        <w:t xml:space="preserve"> </w:t>
      </w:r>
      <w:r>
        <w:t>12</w:t>
      </w:r>
      <w:r>
        <w:rPr>
          <w:spacing w:val="17"/>
        </w:rPr>
        <w:t xml:space="preserve"> </w:t>
      </w:r>
      <w:r>
        <w:t>de</w:t>
      </w:r>
      <w:r>
        <w:rPr>
          <w:spacing w:val="17"/>
        </w:rPr>
        <w:t xml:space="preserve"> </w:t>
      </w:r>
      <w:r>
        <w:t>mayo</w:t>
      </w:r>
      <w:r>
        <w:rPr>
          <w:spacing w:val="17"/>
        </w:rPr>
        <w:t xml:space="preserve"> </w:t>
      </w:r>
      <w:r>
        <w:t>de</w:t>
      </w:r>
      <w:r>
        <w:rPr>
          <w:spacing w:val="17"/>
        </w:rPr>
        <w:t xml:space="preserve"> </w:t>
      </w:r>
      <w:r>
        <w:t>2025, se ha iniciado el expediente administrativo para la suscripción de un convenio de colaboración con la ASOCIACIÓN MOTERA DE LAS ROZAS CABALEIROS DO FERRO</w:t>
      </w:r>
      <w:r w:rsidR="005E6939">
        <w:t>.</w:t>
      </w:r>
    </w:p>
    <w:p w14:paraId="637A204A" w14:textId="77777777" w:rsidR="00A97F47" w:rsidRDefault="00A97F47">
      <w:pPr>
        <w:pStyle w:val="Textoindependiente"/>
        <w:spacing w:before="10"/>
      </w:pPr>
    </w:p>
    <w:p w14:paraId="5F35906C" w14:textId="77777777" w:rsidR="00A97F47" w:rsidRDefault="00000000">
      <w:pPr>
        <w:pStyle w:val="Textoindependiente"/>
        <w:ind w:left="142"/>
        <w:jc w:val="both"/>
      </w:pPr>
      <w:r>
        <w:t>En</w:t>
      </w:r>
      <w:r>
        <w:rPr>
          <w:spacing w:val="-3"/>
        </w:rPr>
        <w:t xml:space="preserve"> </w:t>
      </w:r>
      <w:r>
        <w:t>el</w:t>
      </w:r>
      <w:r>
        <w:rPr>
          <w:spacing w:val="-2"/>
        </w:rPr>
        <w:t xml:space="preserve"> </w:t>
      </w:r>
      <w:r>
        <w:t>expediente</w:t>
      </w:r>
      <w:r>
        <w:rPr>
          <w:spacing w:val="-3"/>
        </w:rPr>
        <w:t xml:space="preserve"> </w:t>
      </w:r>
      <w:r>
        <w:t>figura</w:t>
      </w:r>
      <w:r>
        <w:rPr>
          <w:spacing w:val="-2"/>
        </w:rPr>
        <w:t xml:space="preserve"> </w:t>
      </w:r>
      <w:r>
        <w:t>un</w:t>
      </w:r>
      <w:r>
        <w:rPr>
          <w:spacing w:val="-3"/>
        </w:rPr>
        <w:t xml:space="preserve"> </w:t>
      </w:r>
      <w:r>
        <w:t>borrador</w:t>
      </w:r>
      <w:r>
        <w:rPr>
          <w:spacing w:val="-2"/>
        </w:rPr>
        <w:t xml:space="preserve"> </w:t>
      </w:r>
      <w:r>
        <w:t>del</w:t>
      </w:r>
      <w:r>
        <w:rPr>
          <w:spacing w:val="-2"/>
        </w:rPr>
        <w:t xml:space="preserve"> </w:t>
      </w:r>
      <w:r>
        <w:t>convenio</w:t>
      </w:r>
      <w:r>
        <w:rPr>
          <w:spacing w:val="-3"/>
        </w:rPr>
        <w:t xml:space="preserve"> </w:t>
      </w:r>
      <w:r>
        <w:t>donde</w:t>
      </w:r>
      <w:r>
        <w:rPr>
          <w:spacing w:val="-2"/>
        </w:rPr>
        <w:t xml:space="preserve"> </w:t>
      </w:r>
      <w:r>
        <w:t>constan,</w:t>
      </w:r>
      <w:r>
        <w:rPr>
          <w:spacing w:val="-3"/>
        </w:rPr>
        <w:t xml:space="preserve"> </w:t>
      </w:r>
      <w:r>
        <w:t>entre</w:t>
      </w:r>
      <w:r>
        <w:rPr>
          <w:spacing w:val="-2"/>
        </w:rPr>
        <w:t xml:space="preserve"> </w:t>
      </w:r>
      <w:r>
        <w:t>otros,</w:t>
      </w:r>
      <w:r>
        <w:rPr>
          <w:spacing w:val="-3"/>
        </w:rPr>
        <w:t xml:space="preserve"> </w:t>
      </w:r>
      <w:r>
        <w:t>los</w:t>
      </w:r>
      <w:r>
        <w:rPr>
          <w:spacing w:val="-2"/>
        </w:rPr>
        <w:t xml:space="preserve"> </w:t>
      </w:r>
      <w:r>
        <w:t>siguientes</w:t>
      </w:r>
      <w:r>
        <w:rPr>
          <w:spacing w:val="-2"/>
        </w:rPr>
        <w:t xml:space="preserve"> extremos:</w:t>
      </w:r>
    </w:p>
    <w:p w14:paraId="24F25B66" w14:textId="77777777" w:rsidR="00A97F47" w:rsidRDefault="00A97F47">
      <w:pPr>
        <w:pStyle w:val="Textoindependiente"/>
        <w:spacing w:before="60"/>
      </w:pPr>
    </w:p>
    <w:p w14:paraId="00A91B92" w14:textId="77777777" w:rsidR="00A97F47" w:rsidRDefault="00000000">
      <w:pPr>
        <w:pStyle w:val="Prrafodelista"/>
        <w:numPr>
          <w:ilvl w:val="0"/>
          <w:numId w:val="5"/>
        </w:numPr>
        <w:tabs>
          <w:tab w:val="left" w:pos="1613"/>
        </w:tabs>
        <w:spacing w:before="1" w:line="292" w:lineRule="auto"/>
        <w:ind w:right="1133" w:firstLine="0"/>
        <w:rPr>
          <w:sz w:val="20"/>
        </w:rPr>
      </w:pPr>
      <w:r>
        <w:rPr>
          <w:sz w:val="20"/>
        </w:rPr>
        <w:t>Objeto del convenio (cláusula 1ª): Establecer un cauce de colaboración permanente entre el Área de Fiestas del Ayuntamiento de Las Rozas de Madrid y la Asociación Motera de Las Rozas</w:t>
      </w:r>
      <w:r>
        <w:rPr>
          <w:spacing w:val="14"/>
          <w:sz w:val="20"/>
        </w:rPr>
        <w:t xml:space="preserve"> </w:t>
      </w:r>
      <w:proofErr w:type="spellStart"/>
      <w:r>
        <w:rPr>
          <w:sz w:val="20"/>
        </w:rPr>
        <w:t>Cabaleiros</w:t>
      </w:r>
      <w:proofErr w:type="spellEnd"/>
      <w:r>
        <w:rPr>
          <w:spacing w:val="14"/>
          <w:sz w:val="20"/>
        </w:rPr>
        <w:t xml:space="preserve"> </w:t>
      </w:r>
      <w:r>
        <w:rPr>
          <w:sz w:val="20"/>
        </w:rPr>
        <w:t>do</w:t>
      </w:r>
      <w:r>
        <w:rPr>
          <w:spacing w:val="14"/>
          <w:sz w:val="20"/>
        </w:rPr>
        <w:t xml:space="preserve"> </w:t>
      </w:r>
      <w:r>
        <w:rPr>
          <w:sz w:val="20"/>
        </w:rPr>
        <w:t>Ferro</w:t>
      </w:r>
      <w:r>
        <w:rPr>
          <w:spacing w:val="14"/>
          <w:sz w:val="20"/>
        </w:rPr>
        <w:t xml:space="preserve"> </w:t>
      </w:r>
      <w:r>
        <w:rPr>
          <w:sz w:val="20"/>
        </w:rPr>
        <w:t>con</w:t>
      </w:r>
      <w:r>
        <w:rPr>
          <w:spacing w:val="14"/>
          <w:sz w:val="20"/>
        </w:rPr>
        <w:t xml:space="preserve"> </w:t>
      </w:r>
      <w:r>
        <w:rPr>
          <w:sz w:val="20"/>
        </w:rPr>
        <w:t>el</w:t>
      </w:r>
      <w:r>
        <w:rPr>
          <w:spacing w:val="14"/>
          <w:sz w:val="20"/>
        </w:rPr>
        <w:t xml:space="preserve"> </w:t>
      </w:r>
      <w:r>
        <w:rPr>
          <w:sz w:val="20"/>
        </w:rPr>
        <w:t>fin</w:t>
      </w:r>
      <w:r>
        <w:rPr>
          <w:spacing w:val="14"/>
          <w:sz w:val="20"/>
        </w:rPr>
        <w:t xml:space="preserve"> </w:t>
      </w:r>
      <w:r>
        <w:rPr>
          <w:sz w:val="20"/>
        </w:rPr>
        <w:t>de</w:t>
      </w:r>
      <w:r>
        <w:rPr>
          <w:spacing w:val="14"/>
          <w:sz w:val="20"/>
        </w:rPr>
        <w:t xml:space="preserve"> </w:t>
      </w:r>
      <w:r>
        <w:rPr>
          <w:sz w:val="20"/>
        </w:rPr>
        <w:t>colaborar</w:t>
      </w:r>
      <w:r>
        <w:rPr>
          <w:spacing w:val="14"/>
          <w:sz w:val="20"/>
        </w:rPr>
        <w:t xml:space="preserve"> </w:t>
      </w:r>
      <w:r>
        <w:rPr>
          <w:sz w:val="20"/>
        </w:rPr>
        <w:t>con</w:t>
      </w:r>
      <w:r>
        <w:rPr>
          <w:spacing w:val="14"/>
          <w:sz w:val="20"/>
        </w:rPr>
        <w:t xml:space="preserve"> </w:t>
      </w:r>
      <w:r>
        <w:rPr>
          <w:sz w:val="20"/>
        </w:rPr>
        <w:t>la</w:t>
      </w:r>
      <w:r>
        <w:rPr>
          <w:spacing w:val="14"/>
          <w:sz w:val="20"/>
        </w:rPr>
        <w:t xml:space="preserve"> </w:t>
      </w:r>
      <w:r>
        <w:rPr>
          <w:sz w:val="20"/>
        </w:rPr>
        <w:t>gestión</w:t>
      </w:r>
      <w:r>
        <w:rPr>
          <w:spacing w:val="14"/>
          <w:sz w:val="20"/>
        </w:rPr>
        <w:t xml:space="preserve"> </w:t>
      </w:r>
      <w:r>
        <w:rPr>
          <w:sz w:val="20"/>
        </w:rPr>
        <w:t>y</w:t>
      </w:r>
      <w:r>
        <w:rPr>
          <w:spacing w:val="14"/>
          <w:sz w:val="20"/>
        </w:rPr>
        <w:t xml:space="preserve"> </w:t>
      </w:r>
      <w:r>
        <w:rPr>
          <w:sz w:val="20"/>
        </w:rPr>
        <w:t>realización</w:t>
      </w:r>
      <w:r>
        <w:rPr>
          <w:spacing w:val="14"/>
          <w:sz w:val="20"/>
        </w:rPr>
        <w:t xml:space="preserve"> </w:t>
      </w:r>
      <w:r>
        <w:rPr>
          <w:sz w:val="20"/>
        </w:rPr>
        <w:t>de</w:t>
      </w:r>
      <w:r>
        <w:rPr>
          <w:spacing w:val="14"/>
          <w:sz w:val="20"/>
        </w:rPr>
        <w:t xml:space="preserve"> </w:t>
      </w:r>
      <w:r>
        <w:rPr>
          <w:sz w:val="20"/>
        </w:rPr>
        <w:t>las</w:t>
      </w:r>
      <w:r>
        <w:rPr>
          <w:spacing w:val="14"/>
          <w:sz w:val="20"/>
        </w:rPr>
        <w:t xml:space="preserve"> </w:t>
      </w:r>
      <w:r>
        <w:rPr>
          <w:sz w:val="20"/>
        </w:rPr>
        <w:t>actividades</w:t>
      </w:r>
      <w:r>
        <w:rPr>
          <w:spacing w:val="14"/>
          <w:sz w:val="20"/>
        </w:rPr>
        <w:t xml:space="preserve"> </w:t>
      </w:r>
      <w:r>
        <w:rPr>
          <w:sz w:val="20"/>
        </w:rPr>
        <w:t>de la asociación para el impulso y desarrollo de actividades recreativas dentro de la programación de fiestas en el municipio.</w:t>
      </w:r>
    </w:p>
    <w:p w14:paraId="72935666" w14:textId="77777777" w:rsidR="00A97F47" w:rsidRDefault="00A97F47">
      <w:pPr>
        <w:pStyle w:val="Textoindependiente"/>
        <w:spacing w:before="9"/>
      </w:pPr>
    </w:p>
    <w:p w14:paraId="19668743" w14:textId="77777777" w:rsidR="00A97F47" w:rsidRDefault="00000000">
      <w:pPr>
        <w:pStyle w:val="Prrafodelista"/>
        <w:numPr>
          <w:ilvl w:val="0"/>
          <w:numId w:val="5"/>
        </w:numPr>
        <w:tabs>
          <w:tab w:val="left" w:pos="1610"/>
        </w:tabs>
        <w:spacing w:line="292" w:lineRule="auto"/>
        <w:ind w:right="1134" w:firstLine="0"/>
        <w:rPr>
          <w:sz w:val="20"/>
        </w:rPr>
      </w:pPr>
      <w:r>
        <w:rPr>
          <w:sz w:val="20"/>
        </w:rPr>
        <w:t>La vigencia del convenio (cláusula 12ª) será desde la fecha de su aprobación por el Ayuntamiento de Las Rozas de Madrid, durante un año natural.</w:t>
      </w:r>
    </w:p>
    <w:p w14:paraId="0D5FCC44" w14:textId="77777777" w:rsidR="00A97F47" w:rsidRDefault="00A97F47">
      <w:pPr>
        <w:pStyle w:val="Textoindependiente"/>
        <w:spacing w:before="10"/>
      </w:pPr>
    </w:p>
    <w:p w14:paraId="2F2C05A6" w14:textId="77777777" w:rsidR="00A97F47" w:rsidRDefault="00000000">
      <w:pPr>
        <w:pStyle w:val="Prrafodelista"/>
        <w:numPr>
          <w:ilvl w:val="0"/>
          <w:numId w:val="5"/>
        </w:numPr>
        <w:tabs>
          <w:tab w:val="left" w:pos="1579"/>
        </w:tabs>
        <w:spacing w:line="292" w:lineRule="auto"/>
        <w:ind w:right="1134" w:firstLine="0"/>
        <w:rPr>
          <w:sz w:val="20"/>
        </w:rPr>
      </w:pPr>
      <w:r>
        <w:rPr>
          <w:sz w:val="20"/>
        </w:rPr>
        <w:t>Obligaciones del Ayuntamiento (cláusula</w:t>
      </w:r>
      <w:r>
        <w:rPr>
          <w:spacing w:val="40"/>
          <w:sz w:val="20"/>
        </w:rPr>
        <w:t xml:space="preserve"> </w:t>
      </w:r>
      <w:r>
        <w:rPr>
          <w:sz w:val="20"/>
        </w:rPr>
        <w:t>3ª): Aportar la cantidad de 4.500,00 €, que se abonan de forma anticipada en su totalidad.</w:t>
      </w:r>
    </w:p>
    <w:p w14:paraId="46E18CF1" w14:textId="77777777" w:rsidR="00A97F47" w:rsidRDefault="00A97F47">
      <w:pPr>
        <w:pStyle w:val="Prrafodelista"/>
        <w:spacing w:line="292" w:lineRule="auto"/>
        <w:rPr>
          <w:sz w:val="20"/>
        </w:rPr>
        <w:sectPr w:rsidR="00A97F47">
          <w:pgSz w:w="11910" w:h="16840"/>
          <w:pgMar w:top="1260" w:right="282" w:bottom="1260" w:left="1275" w:header="225" w:footer="1060" w:gutter="0"/>
          <w:cols w:space="720"/>
        </w:sectPr>
      </w:pPr>
    </w:p>
    <w:p w14:paraId="55E8D902" w14:textId="77777777" w:rsidR="00A97F47" w:rsidRDefault="00A97F47">
      <w:pPr>
        <w:pStyle w:val="Textoindependiente"/>
        <w:spacing w:before="176"/>
      </w:pPr>
    </w:p>
    <w:p w14:paraId="60DA0B4D" w14:textId="77777777" w:rsidR="00A97F47" w:rsidRDefault="00000000">
      <w:pPr>
        <w:pStyle w:val="Prrafodelista"/>
        <w:numPr>
          <w:ilvl w:val="0"/>
          <w:numId w:val="5"/>
        </w:numPr>
        <w:tabs>
          <w:tab w:val="left" w:pos="1577"/>
        </w:tabs>
        <w:spacing w:before="1" w:line="292" w:lineRule="auto"/>
        <w:ind w:right="1133" w:firstLine="0"/>
        <w:rPr>
          <w:sz w:val="20"/>
        </w:rPr>
      </w:pPr>
      <w:r>
        <w:rPr>
          <w:sz w:val="20"/>
        </w:rPr>
        <w:t xml:space="preserve">Causas de resolución (cláusula 11ª): Principalmente el incumplimiento por alguna de las partes firmantes de los compromisos asumidos, sin perjuicio de la finalización de su período de </w:t>
      </w:r>
      <w:r>
        <w:rPr>
          <w:spacing w:val="-2"/>
          <w:sz w:val="20"/>
        </w:rPr>
        <w:t>vigencia.</w:t>
      </w:r>
    </w:p>
    <w:p w14:paraId="27F06031" w14:textId="77777777" w:rsidR="00A97F47" w:rsidRDefault="00A97F47">
      <w:pPr>
        <w:pStyle w:val="Textoindependiente"/>
        <w:spacing w:before="9"/>
      </w:pPr>
    </w:p>
    <w:p w14:paraId="4BA6FBC3" w14:textId="10E3918C" w:rsidR="00A97F47" w:rsidRDefault="00000000">
      <w:pPr>
        <w:pStyle w:val="Prrafodelista"/>
        <w:numPr>
          <w:ilvl w:val="0"/>
          <w:numId w:val="5"/>
        </w:numPr>
        <w:tabs>
          <w:tab w:val="left" w:pos="1664"/>
        </w:tabs>
        <w:spacing w:line="292" w:lineRule="auto"/>
        <w:ind w:right="1134" w:firstLine="0"/>
        <w:rPr>
          <w:sz w:val="20"/>
        </w:rPr>
      </w:pPr>
      <w:r>
        <w:rPr>
          <w:sz w:val="20"/>
        </w:rPr>
        <w:t>Se alude a una comisión mixta de seguimiento, indicando la forma de componer la misma y su régimen de funcionamiento (cláusula 8ª)</w:t>
      </w:r>
      <w:r w:rsidR="005E6939">
        <w:rPr>
          <w:sz w:val="20"/>
        </w:rPr>
        <w:t>.</w:t>
      </w:r>
    </w:p>
    <w:p w14:paraId="60153803" w14:textId="77777777" w:rsidR="00A97F47" w:rsidRDefault="00A97F47">
      <w:pPr>
        <w:pStyle w:val="Textoindependiente"/>
        <w:spacing w:before="10"/>
      </w:pPr>
    </w:p>
    <w:p w14:paraId="2912B291" w14:textId="77777777" w:rsidR="00A97F47" w:rsidRDefault="00000000">
      <w:pPr>
        <w:pStyle w:val="Prrafodelista"/>
        <w:numPr>
          <w:ilvl w:val="0"/>
          <w:numId w:val="5"/>
        </w:numPr>
        <w:tabs>
          <w:tab w:val="left" w:pos="1433"/>
        </w:tabs>
        <w:ind w:left="1433" w:right="0" w:hanging="1291"/>
        <w:jc w:val="left"/>
        <w:rPr>
          <w:sz w:val="20"/>
        </w:rPr>
      </w:pPr>
      <w:r>
        <w:rPr>
          <w:sz w:val="20"/>
        </w:rPr>
        <w:t>Se</w:t>
      </w:r>
      <w:r>
        <w:rPr>
          <w:spacing w:val="-6"/>
          <w:sz w:val="20"/>
        </w:rPr>
        <w:t xml:space="preserve"> </w:t>
      </w:r>
      <w:r>
        <w:rPr>
          <w:sz w:val="20"/>
        </w:rPr>
        <w:t>establece</w:t>
      </w:r>
      <w:r>
        <w:rPr>
          <w:spacing w:val="-5"/>
          <w:sz w:val="20"/>
        </w:rPr>
        <w:t xml:space="preserve"> </w:t>
      </w:r>
      <w:r>
        <w:rPr>
          <w:sz w:val="20"/>
        </w:rPr>
        <w:t>la</w:t>
      </w:r>
      <w:r>
        <w:rPr>
          <w:spacing w:val="-5"/>
          <w:sz w:val="20"/>
        </w:rPr>
        <w:t xml:space="preserve"> </w:t>
      </w:r>
      <w:r>
        <w:rPr>
          <w:sz w:val="20"/>
        </w:rPr>
        <w:t>naturaleza</w:t>
      </w:r>
      <w:r>
        <w:rPr>
          <w:spacing w:val="-5"/>
          <w:sz w:val="20"/>
        </w:rPr>
        <w:t xml:space="preserve"> </w:t>
      </w:r>
      <w:r>
        <w:rPr>
          <w:sz w:val="20"/>
        </w:rPr>
        <w:t>del</w:t>
      </w:r>
      <w:r>
        <w:rPr>
          <w:spacing w:val="-5"/>
          <w:sz w:val="20"/>
        </w:rPr>
        <w:t xml:space="preserve"> </w:t>
      </w:r>
      <w:r>
        <w:rPr>
          <w:sz w:val="20"/>
        </w:rPr>
        <w:t>convenio</w:t>
      </w:r>
      <w:r>
        <w:rPr>
          <w:spacing w:val="-6"/>
          <w:sz w:val="20"/>
        </w:rPr>
        <w:t xml:space="preserve"> </w:t>
      </w:r>
      <w:r>
        <w:rPr>
          <w:sz w:val="20"/>
        </w:rPr>
        <w:t>y</w:t>
      </w:r>
      <w:r>
        <w:rPr>
          <w:spacing w:val="-5"/>
          <w:sz w:val="20"/>
        </w:rPr>
        <w:t xml:space="preserve"> </w:t>
      </w:r>
      <w:r>
        <w:rPr>
          <w:sz w:val="20"/>
        </w:rPr>
        <w:t>la</w:t>
      </w:r>
      <w:r>
        <w:rPr>
          <w:spacing w:val="-5"/>
          <w:sz w:val="20"/>
        </w:rPr>
        <w:t xml:space="preserve"> </w:t>
      </w:r>
      <w:r>
        <w:rPr>
          <w:sz w:val="20"/>
        </w:rPr>
        <w:t>jurisdicción</w:t>
      </w:r>
      <w:r>
        <w:rPr>
          <w:spacing w:val="-5"/>
          <w:sz w:val="20"/>
        </w:rPr>
        <w:t xml:space="preserve"> </w:t>
      </w:r>
      <w:r>
        <w:rPr>
          <w:sz w:val="20"/>
        </w:rPr>
        <w:t>competente</w:t>
      </w:r>
      <w:r>
        <w:rPr>
          <w:spacing w:val="-5"/>
          <w:sz w:val="20"/>
        </w:rPr>
        <w:t xml:space="preserve"> </w:t>
      </w:r>
      <w:r>
        <w:rPr>
          <w:sz w:val="20"/>
        </w:rPr>
        <w:t>(cláusula</w:t>
      </w:r>
      <w:r>
        <w:rPr>
          <w:spacing w:val="-5"/>
          <w:sz w:val="20"/>
        </w:rPr>
        <w:t xml:space="preserve"> </w:t>
      </w:r>
      <w:r>
        <w:rPr>
          <w:spacing w:val="-4"/>
          <w:sz w:val="20"/>
        </w:rPr>
        <w:t>9ª).</w:t>
      </w:r>
    </w:p>
    <w:p w14:paraId="4D593898" w14:textId="77777777" w:rsidR="00A97F47" w:rsidRDefault="00A97F47">
      <w:pPr>
        <w:pStyle w:val="Textoindependiente"/>
        <w:spacing w:before="61"/>
      </w:pPr>
    </w:p>
    <w:p w14:paraId="72DD09D7" w14:textId="77777777" w:rsidR="00A97F47" w:rsidRDefault="00000000">
      <w:pPr>
        <w:pStyle w:val="Prrafodelista"/>
        <w:numPr>
          <w:ilvl w:val="0"/>
          <w:numId w:val="5"/>
        </w:numPr>
        <w:tabs>
          <w:tab w:val="left" w:pos="1943"/>
        </w:tabs>
        <w:spacing w:line="292" w:lineRule="auto"/>
        <w:ind w:right="1134" w:firstLine="0"/>
        <w:rPr>
          <w:sz w:val="20"/>
        </w:rPr>
      </w:pPr>
      <w:r>
        <w:rPr>
          <w:noProof/>
          <w:sz w:val="20"/>
        </w:rPr>
        <mc:AlternateContent>
          <mc:Choice Requires="wps">
            <w:drawing>
              <wp:anchor distT="0" distB="0" distL="0" distR="0" simplePos="0" relativeHeight="251739648" behindDoc="0" locked="0" layoutInCell="1" allowOverlap="1" wp14:anchorId="3BCF4CCC" wp14:editId="32122DDD">
                <wp:simplePos x="0" y="0"/>
                <wp:positionH relativeFrom="page">
                  <wp:posOffset>6807090</wp:posOffset>
                </wp:positionH>
                <wp:positionV relativeFrom="paragraph">
                  <wp:posOffset>233719</wp:posOffset>
                </wp:positionV>
                <wp:extent cx="419734" cy="3187065"/>
                <wp:effectExtent l="0" t="0" r="0" b="0"/>
                <wp:wrapNone/>
                <wp:docPr id="603" name="Textbox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5DA521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8B17B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3BCF4CCC" id="Textbox 603" o:spid="_x0000_s1307" type="#_x0000_t202" style="position:absolute;left:0;text-align:left;margin-left:536pt;margin-top:18.4pt;width:33.05pt;height:250.95pt;z-index:251739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pRf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" filled="f" stroked="f">
                <v:textbox style="layout-flow:vertical;mso-layout-flow-alt:bottom-to-top" inset="0,0,0,0">
                  <w:txbxContent>
                    <w:p w14:paraId="45DA521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38B17BC"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rPr>
          <w:sz w:val="20"/>
        </w:rPr>
        <w:t xml:space="preserve">Del presente borrador de convenio se desprende la asunción de gasto por el </w:t>
      </w:r>
      <w:r>
        <w:rPr>
          <w:spacing w:val="-2"/>
          <w:sz w:val="20"/>
        </w:rPr>
        <w:t>Ayuntamiento.</w:t>
      </w:r>
    </w:p>
    <w:p w14:paraId="24CF6927" w14:textId="77777777" w:rsidR="00A97F47" w:rsidRDefault="00A97F47">
      <w:pPr>
        <w:pStyle w:val="Textoindependiente"/>
        <w:spacing w:before="9"/>
      </w:pPr>
    </w:p>
    <w:p w14:paraId="4401D44F" w14:textId="05536D8C" w:rsidR="00A97F47" w:rsidRDefault="00000000">
      <w:pPr>
        <w:pStyle w:val="Prrafodelista"/>
        <w:numPr>
          <w:ilvl w:val="0"/>
          <w:numId w:val="5"/>
        </w:numPr>
        <w:tabs>
          <w:tab w:val="left" w:pos="280"/>
        </w:tabs>
        <w:spacing w:before="1" w:line="292" w:lineRule="auto"/>
        <w:ind w:right="1134" w:firstLine="0"/>
        <w:rPr>
          <w:sz w:val="20"/>
        </w:rPr>
      </w:pPr>
      <w:r>
        <w:rPr>
          <w:sz w:val="20"/>
        </w:rPr>
        <w:t>Consta documento de reserva de crédito RC, por importe de 4.500,00 €</w:t>
      </w:r>
      <w:r w:rsidR="005E6939">
        <w:rPr>
          <w:sz w:val="20"/>
        </w:rPr>
        <w:t>,</w:t>
      </w:r>
      <w:r>
        <w:rPr>
          <w:sz w:val="20"/>
        </w:rPr>
        <w:t xml:space="preserve"> con cargo a la aplicación presupuestaria 111 3380 48003 del Presupuesto de la Corporación para el ejercicio 2025.</w:t>
      </w:r>
    </w:p>
    <w:p w14:paraId="153ABE0F" w14:textId="77777777" w:rsidR="00A97F47" w:rsidRDefault="00A97F47">
      <w:pPr>
        <w:pStyle w:val="Textoindependiente"/>
        <w:spacing w:before="126"/>
      </w:pPr>
    </w:p>
    <w:p w14:paraId="0999F362" w14:textId="77777777" w:rsidR="00A97F47" w:rsidRDefault="00000000">
      <w:pPr>
        <w:pStyle w:val="Prrafodelista"/>
        <w:numPr>
          <w:ilvl w:val="1"/>
          <w:numId w:val="5"/>
        </w:numPr>
        <w:tabs>
          <w:tab w:val="left" w:pos="1079"/>
        </w:tabs>
        <w:spacing w:line="285" w:lineRule="auto"/>
        <w:ind w:right="1318" w:firstLine="636"/>
        <w:rPr>
          <w:sz w:val="20"/>
        </w:rPr>
      </w:pPr>
      <w:r>
        <w:rPr>
          <w:sz w:val="20"/>
        </w:rPr>
        <w:t>Consta memoria justificativa del convenio, suscrita con fecha 10 de mayo de 2025, por el Técnico Municipal, D. Adolfo Alonso Gómez, con los extremos contenidos en el artículo 50 de la Ley 40/2015, de Régimen Jurídico del Sector Público.</w:t>
      </w:r>
    </w:p>
    <w:p w14:paraId="721AB756" w14:textId="77777777" w:rsidR="00A97F47" w:rsidRDefault="00A97F47">
      <w:pPr>
        <w:pStyle w:val="Textoindependiente"/>
        <w:spacing w:before="131"/>
      </w:pPr>
    </w:p>
    <w:p w14:paraId="05F85C0D" w14:textId="77777777" w:rsidR="00A97F47" w:rsidRDefault="00000000">
      <w:pPr>
        <w:pStyle w:val="Prrafodelista"/>
        <w:numPr>
          <w:ilvl w:val="0"/>
          <w:numId w:val="5"/>
        </w:numPr>
        <w:tabs>
          <w:tab w:val="left" w:pos="278"/>
        </w:tabs>
        <w:spacing w:before="1" w:line="292" w:lineRule="auto"/>
        <w:ind w:right="1134" w:firstLine="0"/>
        <w:rPr>
          <w:sz w:val="20"/>
        </w:rPr>
      </w:pPr>
      <w:r>
        <w:rPr>
          <w:sz w:val="20"/>
        </w:rPr>
        <w:t>Igualmente, consta informe del Técnico Municipal, D. Adolfo Alonso Gómez, de fecha 11 de mayo</w:t>
      </w:r>
      <w:r>
        <w:rPr>
          <w:spacing w:val="40"/>
          <w:sz w:val="20"/>
        </w:rPr>
        <w:t xml:space="preserve"> </w:t>
      </w:r>
      <w:r>
        <w:rPr>
          <w:sz w:val="20"/>
        </w:rPr>
        <w:t>de 2025, sobre la justificación de la necesidad del convenio que se propone.</w:t>
      </w:r>
    </w:p>
    <w:p w14:paraId="23F0114D" w14:textId="77777777" w:rsidR="00A97F47" w:rsidRDefault="00A97F47">
      <w:pPr>
        <w:pStyle w:val="Textoindependiente"/>
        <w:spacing w:before="125"/>
      </w:pPr>
    </w:p>
    <w:p w14:paraId="4BD481C0" w14:textId="6C9E447C" w:rsidR="00A97F47" w:rsidRDefault="00000000">
      <w:pPr>
        <w:pStyle w:val="Prrafodelista"/>
        <w:numPr>
          <w:ilvl w:val="1"/>
          <w:numId w:val="5"/>
        </w:numPr>
        <w:tabs>
          <w:tab w:val="left" w:pos="1075"/>
        </w:tabs>
        <w:spacing w:before="1" w:line="285" w:lineRule="auto"/>
        <w:ind w:right="1326" w:firstLine="611"/>
        <w:rPr>
          <w:sz w:val="20"/>
        </w:rPr>
      </w:pPr>
      <w:r>
        <w:rPr>
          <w:sz w:val="20"/>
        </w:rPr>
        <w:t xml:space="preserve">Informe jurídico suscrito por el </w:t>
      </w:r>
      <w:proofErr w:type="gramStart"/>
      <w:r>
        <w:rPr>
          <w:sz w:val="20"/>
        </w:rPr>
        <w:t>Subdir</w:t>
      </w:r>
      <w:r w:rsidR="005E6939">
        <w:rPr>
          <w:sz w:val="20"/>
        </w:rPr>
        <w:t>e</w:t>
      </w:r>
      <w:r>
        <w:rPr>
          <w:sz w:val="20"/>
        </w:rPr>
        <w:t>ctor</w:t>
      </w:r>
      <w:proofErr w:type="gramEnd"/>
      <w:r>
        <w:rPr>
          <w:sz w:val="20"/>
        </w:rPr>
        <w:t xml:space="preserve"> General de la Asesoría Jurídica Municipal, D. Andrés Jaramillo Martín y por el Director General de la Asesoría Jurídica Municipal, D. Felipe Jiménez Andrés, con fecha 14 de mayo de 2025.</w:t>
      </w:r>
    </w:p>
    <w:p w14:paraId="3282873B" w14:textId="77777777" w:rsidR="00A97F47" w:rsidRDefault="00A97F47">
      <w:pPr>
        <w:pStyle w:val="Textoindependiente"/>
        <w:spacing w:before="131"/>
      </w:pPr>
    </w:p>
    <w:p w14:paraId="548AAC29" w14:textId="017B558E" w:rsidR="00A97F47" w:rsidRDefault="00000000">
      <w:pPr>
        <w:pStyle w:val="Textoindependiente"/>
        <w:spacing w:line="292" w:lineRule="auto"/>
        <w:ind w:left="142" w:right="1133"/>
        <w:jc w:val="both"/>
      </w:pPr>
      <w:r>
        <w:t>Vista la propuesta de resolución PR/2025/2958 de 16 de mayo de 2025 fiscalizada favorablemente con fecha de 21 de mayo de 2025</w:t>
      </w:r>
      <w:r w:rsidR="005E6939">
        <w:t>,</w:t>
      </w:r>
    </w:p>
    <w:p w14:paraId="66FB96E8" w14:textId="77777777" w:rsidR="00A97F47" w:rsidRDefault="00A97F47">
      <w:pPr>
        <w:pStyle w:val="Textoindependiente"/>
        <w:spacing w:before="9"/>
      </w:pPr>
    </w:p>
    <w:p w14:paraId="5CD91F57" w14:textId="738DE892" w:rsidR="00A97F47" w:rsidRDefault="00000000">
      <w:pPr>
        <w:pStyle w:val="Ttulo3"/>
        <w:spacing w:before="1"/>
      </w:pPr>
      <w:r>
        <w:rPr>
          <w:spacing w:val="-2"/>
        </w:rPr>
        <w:t>Resolución:</w:t>
      </w:r>
    </w:p>
    <w:p w14:paraId="10943D60" w14:textId="77777777" w:rsidR="00A97F47" w:rsidRDefault="00A97F47">
      <w:pPr>
        <w:pStyle w:val="Textoindependiente"/>
        <w:spacing w:before="61"/>
        <w:rPr>
          <w:b/>
        </w:rPr>
      </w:pPr>
    </w:p>
    <w:p w14:paraId="22034D84" w14:textId="77777777" w:rsidR="00A97F47" w:rsidRDefault="00000000">
      <w:pPr>
        <w:pStyle w:val="Textoindependiente"/>
        <w:spacing w:line="295" w:lineRule="auto"/>
        <w:ind w:left="142" w:right="1133"/>
        <w:jc w:val="both"/>
      </w:pPr>
      <w:proofErr w:type="gramStart"/>
      <w:r>
        <w:rPr>
          <w:b/>
        </w:rPr>
        <w:t>PRIMERO.-</w:t>
      </w:r>
      <w:proofErr w:type="gramEnd"/>
      <w:r>
        <w:rPr>
          <w:b/>
        </w:rPr>
        <w:t xml:space="preserve"> </w:t>
      </w:r>
      <w:r>
        <w:t>Autorizar y disponer (AD) la cantidad de 4.500,00 €, con cargo a la aplicación presupuestaria 111.3380.48003</w:t>
      </w:r>
      <w:r>
        <w:rPr>
          <w:spacing w:val="40"/>
        </w:rPr>
        <w:t xml:space="preserve"> </w:t>
      </w:r>
      <w:r>
        <w:t>del Presupuesto de la Corporación para el ejercicio 2025, a favor de la ASOCIACIÓN MOTERA DE LAS ROZAS CABALEIROS DO FERRO.</w:t>
      </w:r>
    </w:p>
    <w:p w14:paraId="73C178EC" w14:textId="77777777" w:rsidR="00A97F47" w:rsidRDefault="00A97F47">
      <w:pPr>
        <w:pStyle w:val="Textoindependiente"/>
        <w:spacing w:before="6"/>
      </w:pPr>
    </w:p>
    <w:p w14:paraId="6048E9DF" w14:textId="77777777" w:rsidR="00A97F47" w:rsidRDefault="00000000">
      <w:pPr>
        <w:pStyle w:val="Textoindependiente"/>
        <w:spacing w:line="297" w:lineRule="auto"/>
        <w:ind w:left="142" w:right="1093"/>
      </w:pPr>
      <w:proofErr w:type="gramStart"/>
      <w:r>
        <w:rPr>
          <w:b/>
        </w:rPr>
        <w:t>SEGUNDO.</w:t>
      </w:r>
      <w:r>
        <w:t>-</w:t>
      </w:r>
      <w:proofErr w:type="gramEnd"/>
      <w:r>
        <w:t xml:space="preserve"> Aprobar el convenio de colaboración entre el Ayuntamiento de las Rozas de Madrid y la ASOCIACIÓN MOTERA DE LAS ROZAS CABALEIROS DO FERRO.</w:t>
      </w:r>
    </w:p>
    <w:p w14:paraId="6840FED4" w14:textId="77777777" w:rsidR="00A97F47" w:rsidRDefault="00A97F47">
      <w:pPr>
        <w:pStyle w:val="Textoindependiente"/>
        <w:spacing w:before="5"/>
      </w:pPr>
    </w:p>
    <w:p w14:paraId="207CFDA8" w14:textId="77777777" w:rsidR="00A97F47" w:rsidRDefault="00000000">
      <w:pPr>
        <w:pStyle w:val="Textoindependiente"/>
        <w:spacing w:line="295" w:lineRule="auto"/>
        <w:ind w:left="142" w:right="1133"/>
        <w:jc w:val="both"/>
      </w:pPr>
      <w:proofErr w:type="gramStart"/>
      <w:r>
        <w:rPr>
          <w:b/>
        </w:rPr>
        <w:t>TERCERO.</w:t>
      </w:r>
      <w:r>
        <w:t>-</w:t>
      </w:r>
      <w:proofErr w:type="gramEnd"/>
      <w:r>
        <w:t xml:space="preserve"> El abono de la cantidad citada se efectuará de forma anticipada, pero con carácter</w:t>
      </w:r>
      <w:r>
        <w:rPr>
          <w:spacing w:val="80"/>
        </w:rPr>
        <w:t xml:space="preserve"> </w:t>
      </w:r>
      <w:r>
        <w:t>previo deberá acreditar, mediante certificados, estar al corriente en el cumplimiento de sus obligaciones tributarias y de Seguridad Social o, de no figurar como empresario en el citado régimen.</w:t>
      </w:r>
    </w:p>
    <w:p w14:paraId="761BEC6C" w14:textId="77777777" w:rsidR="00A97F47" w:rsidRDefault="00A97F47">
      <w:pPr>
        <w:pStyle w:val="Textoindependiente"/>
        <w:spacing w:before="6"/>
      </w:pPr>
    </w:p>
    <w:p w14:paraId="2849D5A2" w14:textId="77777777" w:rsidR="00A97F47" w:rsidRDefault="00000000">
      <w:pPr>
        <w:pStyle w:val="Textoindependiente"/>
        <w:spacing w:line="295" w:lineRule="auto"/>
        <w:ind w:left="142" w:right="1134"/>
        <w:jc w:val="both"/>
      </w:pPr>
      <w:proofErr w:type="gramStart"/>
      <w:r>
        <w:rPr>
          <w:b/>
        </w:rPr>
        <w:t>CUARTO.</w:t>
      </w:r>
      <w:r>
        <w:t>-</w:t>
      </w:r>
      <w:proofErr w:type="gramEnd"/>
      <w:r>
        <w:t xml:space="preserve"> Facultar al Concejal-Delegado de Hacienda y Fiestas para la firma del convenio administrativo antes citado, así como para la realización de cuantos actos sean precisos para la correcta gestión y ejecución del mismo.</w:t>
      </w:r>
    </w:p>
    <w:p w14:paraId="33957EFF" w14:textId="77777777" w:rsidR="00A97F47" w:rsidRDefault="00A97F47">
      <w:pPr>
        <w:pStyle w:val="Textoindependiente"/>
        <w:spacing w:before="7"/>
      </w:pPr>
    </w:p>
    <w:p w14:paraId="0935B9A2" w14:textId="5129C0AE" w:rsidR="00A97F47" w:rsidRDefault="00000000">
      <w:pPr>
        <w:pStyle w:val="Textoindependiente"/>
        <w:ind w:left="142"/>
      </w:pPr>
      <w:proofErr w:type="gramStart"/>
      <w:r>
        <w:rPr>
          <w:b/>
        </w:rPr>
        <w:t>QUINTO.</w:t>
      </w:r>
      <w:r>
        <w:t>-</w:t>
      </w:r>
      <w:proofErr w:type="gramEnd"/>
      <w:r>
        <w:rPr>
          <w:spacing w:val="-5"/>
        </w:rPr>
        <w:t xml:space="preserve"> </w:t>
      </w:r>
      <w:r>
        <w:t>Publicar</w:t>
      </w:r>
      <w:r>
        <w:rPr>
          <w:spacing w:val="-3"/>
        </w:rPr>
        <w:t xml:space="preserve"> </w:t>
      </w:r>
      <w:r>
        <w:t>el</w:t>
      </w:r>
      <w:r>
        <w:rPr>
          <w:spacing w:val="-2"/>
        </w:rPr>
        <w:t xml:space="preserve"> </w:t>
      </w:r>
      <w:r>
        <w:t>texto</w:t>
      </w:r>
      <w:r>
        <w:rPr>
          <w:spacing w:val="-3"/>
        </w:rPr>
        <w:t xml:space="preserve"> </w:t>
      </w:r>
      <w:r>
        <w:t>íntegro</w:t>
      </w:r>
      <w:r>
        <w:rPr>
          <w:spacing w:val="-2"/>
        </w:rPr>
        <w:t xml:space="preserve"> </w:t>
      </w:r>
      <w:r>
        <w:t>del</w:t>
      </w:r>
      <w:r>
        <w:rPr>
          <w:spacing w:val="-3"/>
        </w:rPr>
        <w:t xml:space="preserve"> </w:t>
      </w:r>
      <w:r>
        <w:t>convenio</w:t>
      </w:r>
      <w:r>
        <w:rPr>
          <w:spacing w:val="-2"/>
        </w:rPr>
        <w:t xml:space="preserve"> </w:t>
      </w:r>
      <w:r>
        <w:t>en</w:t>
      </w:r>
      <w:r>
        <w:rPr>
          <w:spacing w:val="-3"/>
        </w:rPr>
        <w:t xml:space="preserve"> </w:t>
      </w:r>
      <w:r>
        <w:t>el</w:t>
      </w:r>
      <w:r>
        <w:rPr>
          <w:spacing w:val="-2"/>
        </w:rPr>
        <w:t xml:space="preserve"> </w:t>
      </w:r>
      <w:r w:rsidR="00B7433A">
        <w:t>P</w:t>
      </w:r>
      <w:r>
        <w:t>ortal</w:t>
      </w:r>
      <w:r>
        <w:rPr>
          <w:spacing w:val="-3"/>
        </w:rPr>
        <w:t xml:space="preserve"> </w:t>
      </w:r>
      <w:r>
        <w:t>de</w:t>
      </w:r>
      <w:r>
        <w:rPr>
          <w:spacing w:val="-2"/>
        </w:rPr>
        <w:t xml:space="preserve"> </w:t>
      </w:r>
      <w:r w:rsidR="00B7433A">
        <w:rPr>
          <w:spacing w:val="-2"/>
        </w:rPr>
        <w:t>T</w:t>
      </w:r>
      <w:r>
        <w:rPr>
          <w:spacing w:val="-2"/>
        </w:rPr>
        <w:t>ransparencia.</w:t>
      </w:r>
    </w:p>
    <w:p w14:paraId="6D1F29C8" w14:textId="77777777" w:rsidR="00A97F47" w:rsidRDefault="00000000">
      <w:pPr>
        <w:pStyle w:val="Textoindependiente"/>
        <w:spacing w:before="9"/>
      </w:pPr>
      <w:r>
        <w:rPr>
          <w:noProof/>
        </w:rPr>
        <mc:AlternateContent>
          <mc:Choice Requires="wpg">
            <w:drawing>
              <wp:anchor distT="0" distB="0" distL="0" distR="0" simplePos="0" relativeHeight="251805184" behindDoc="1" locked="0" layoutInCell="1" allowOverlap="1" wp14:anchorId="49DF2A4C" wp14:editId="00349A8D">
                <wp:simplePos x="0" y="0"/>
                <wp:positionH relativeFrom="page">
                  <wp:posOffset>900112</wp:posOffset>
                </wp:positionH>
                <wp:positionV relativeFrom="paragraph">
                  <wp:posOffset>166992</wp:posOffset>
                </wp:positionV>
                <wp:extent cx="5760085" cy="300355"/>
                <wp:effectExtent l="0" t="0" r="0" b="0"/>
                <wp:wrapTopAndBottom/>
                <wp:docPr id="605" name="Group 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300355"/>
                          <a:chOff x="0" y="0"/>
                          <a:chExt cx="5760085" cy="300355"/>
                        </a:xfrm>
                      </wpg:grpSpPr>
                      <wps:wsp>
                        <wps:cNvPr id="606" name="Graphic 606"/>
                        <wps:cNvSpPr/>
                        <wps:spPr>
                          <a:xfrm>
                            <a:off x="4762" y="9524"/>
                            <a:ext cx="5750560" cy="290830"/>
                          </a:xfrm>
                          <a:custGeom>
                            <a:avLst/>
                            <a:gdLst/>
                            <a:ahLst/>
                            <a:cxnLst/>
                            <a:rect l="l" t="t" r="r" b="b"/>
                            <a:pathLst>
                              <a:path w="5750560" h="290830">
                                <a:moveTo>
                                  <a:pt x="5750242" y="0"/>
                                </a:moveTo>
                                <a:lnTo>
                                  <a:pt x="0" y="0"/>
                                </a:lnTo>
                                <a:lnTo>
                                  <a:pt x="0" y="290518"/>
                                </a:lnTo>
                                <a:lnTo>
                                  <a:pt x="5750242" y="290518"/>
                                </a:lnTo>
                                <a:lnTo>
                                  <a:pt x="5750242" y="0"/>
                                </a:lnTo>
                                <a:close/>
                              </a:path>
                            </a:pathLst>
                          </a:custGeom>
                          <a:solidFill>
                            <a:srgbClr val="F3F3F3"/>
                          </a:solidFill>
                        </wps:spPr>
                        <wps:bodyPr wrap="square" lIns="0" tIns="0" rIns="0" bIns="0" rtlCol="0">
                          <a:prstTxWarp prst="textNoShape">
                            <a:avLst/>
                          </a:prstTxWarp>
                          <a:noAutofit/>
                        </wps:bodyPr>
                      </wps:wsp>
                      <wps:wsp>
                        <wps:cNvPr id="607" name="Graphic 607"/>
                        <wps:cNvSpPr/>
                        <wps:spPr>
                          <a:xfrm>
                            <a:off x="0" y="6"/>
                            <a:ext cx="5760085" cy="300355"/>
                          </a:xfrm>
                          <a:custGeom>
                            <a:avLst/>
                            <a:gdLst/>
                            <a:ahLst/>
                            <a:cxnLst/>
                            <a:rect l="l" t="t" r="r" b="b"/>
                            <a:pathLst>
                              <a:path w="5760085" h="300355">
                                <a:moveTo>
                                  <a:pt x="5759767" y="0"/>
                                </a:moveTo>
                                <a:lnTo>
                                  <a:pt x="5759437" y="0"/>
                                </a:lnTo>
                                <a:lnTo>
                                  <a:pt x="5759437" y="5080"/>
                                </a:lnTo>
                                <a:lnTo>
                                  <a:pt x="5757532" y="6985"/>
                                </a:lnTo>
                                <a:lnTo>
                                  <a:pt x="5757532" y="5080"/>
                                </a:lnTo>
                                <a:lnTo>
                                  <a:pt x="5759437" y="5080"/>
                                </a:lnTo>
                                <a:lnTo>
                                  <a:pt x="5759437" y="0"/>
                                </a:lnTo>
                                <a:lnTo>
                                  <a:pt x="2222" y="0"/>
                                </a:lnTo>
                                <a:lnTo>
                                  <a:pt x="2222" y="5080"/>
                                </a:lnTo>
                                <a:lnTo>
                                  <a:pt x="2222" y="6985"/>
                                </a:lnTo>
                                <a:lnTo>
                                  <a:pt x="317" y="5080"/>
                                </a:lnTo>
                                <a:lnTo>
                                  <a:pt x="2222" y="5080"/>
                                </a:lnTo>
                                <a:lnTo>
                                  <a:pt x="2222" y="0"/>
                                </a:lnTo>
                                <a:lnTo>
                                  <a:pt x="0" y="0"/>
                                </a:lnTo>
                                <a:lnTo>
                                  <a:pt x="0" y="4762"/>
                                </a:lnTo>
                                <a:lnTo>
                                  <a:pt x="0" y="5080"/>
                                </a:lnTo>
                                <a:lnTo>
                                  <a:pt x="0" y="300050"/>
                                </a:lnTo>
                                <a:lnTo>
                                  <a:pt x="4762" y="300050"/>
                                </a:lnTo>
                                <a:lnTo>
                                  <a:pt x="4762" y="9525"/>
                                </a:lnTo>
                                <a:lnTo>
                                  <a:pt x="4127" y="8890"/>
                                </a:lnTo>
                                <a:lnTo>
                                  <a:pt x="5755627" y="8890"/>
                                </a:lnTo>
                                <a:lnTo>
                                  <a:pt x="5754992" y="9525"/>
                                </a:lnTo>
                                <a:lnTo>
                                  <a:pt x="5754992" y="300037"/>
                                </a:lnTo>
                                <a:lnTo>
                                  <a:pt x="5759755" y="300037"/>
                                </a:lnTo>
                                <a:lnTo>
                                  <a:pt x="5759755" y="5080"/>
                                </a:lnTo>
                                <a:lnTo>
                                  <a:pt x="5759767" y="0"/>
                                </a:lnTo>
                                <a:close/>
                              </a:path>
                            </a:pathLst>
                          </a:custGeom>
                          <a:solidFill>
                            <a:srgbClr val="CCCCCC"/>
                          </a:solidFill>
                        </wps:spPr>
                        <wps:bodyPr wrap="square" lIns="0" tIns="0" rIns="0" bIns="0" rtlCol="0">
                          <a:prstTxWarp prst="textNoShape">
                            <a:avLst/>
                          </a:prstTxWarp>
                          <a:noAutofit/>
                        </wps:bodyPr>
                      </wps:wsp>
                      <wps:wsp>
                        <wps:cNvPr id="608" name="Textbox 608"/>
                        <wps:cNvSpPr txBox="1"/>
                        <wps:spPr>
                          <a:xfrm>
                            <a:off x="4762" y="8889"/>
                            <a:ext cx="5750560" cy="291465"/>
                          </a:xfrm>
                          <a:prstGeom prst="rect">
                            <a:avLst/>
                          </a:prstGeom>
                        </wps:spPr>
                        <wps:txbx>
                          <w:txbxContent>
                            <w:p w14:paraId="573EC697" w14:textId="77777777" w:rsidR="00A97F47" w:rsidRDefault="00000000">
                              <w:pPr>
                                <w:spacing w:before="83"/>
                                <w:ind w:left="60"/>
                                <w:rPr>
                                  <w:b/>
                                  <w:sz w:val="20"/>
                                </w:rPr>
                              </w:pPr>
                              <w:r>
                                <w:rPr>
                                  <w:b/>
                                  <w:sz w:val="20"/>
                                </w:rPr>
                                <w:t>Aprobación</w:t>
                              </w:r>
                              <w:r>
                                <w:rPr>
                                  <w:b/>
                                  <w:spacing w:val="8"/>
                                  <w:sz w:val="20"/>
                                </w:rPr>
                                <w:t xml:space="preserve"> </w:t>
                              </w:r>
                              <w:r>
                                <w:rPr>
                                  <w:b/>
                                  <w:sz w:val="20"/>
                                </w:rPr>
                                <w:t>del</w:t>
                              </w:r>
                              <w:r>
                                <w:rPr>
                                  <w:b/>
                                  <w:spacing w:val="8"/>
                                  <w:sz w:val="20"/>
                                </w:rPr>
                                <w:t xml:space="preserve"> </w:t>
                              </w:r>
                              <w:r>
                                <w:rPr>
                                  <w:b/>
                                  <w:sz w:val="20"/>
                                </w:rPr>
                                <w:t>convenio</w:t>
                              </w:r>
                              <w:r>
                                <w:rPr>
                                  <w:b/>
                                  <w:spacing w:val="8"/>
                                  <w:sz w:val="20"/>
                                </w:rPr>
                                <w:t xml:space="preserve"> </w:t>
                              </w:r>
                              <w:r>
                                <w:rPr>
                                  <w:b/>
                                  <w:sz w:val="20"/>
                                </w:rPr>
                                <w:t>de</w:t>
                              </w:r>
                              <w:r>
                                <w:rPr>
                                  <w:b/>
                                  <w:spacing w:val="8"/>
                                  <w:sz w:val="20"/>
                                </w:rPr>
                                <w:t xml:space="preserve"> </w:t>
                              </w:r>
                              <w:r>
                                <w:rPr>
                                  <w:b/>
                                  <w:sz w:val="20"/>
                                </w:rPr>
                                <w:t>colaboración</w:t>
                              </w:r>
                              <w:r>
                                <w:rPr>
                                  <w:b/>
                                  <w:spacing w:val="8"/>
                                  <w:sz w:val="20"/>
                                </w:rPr>
                                <w:t xml:space="preserve"> </w:t>
                              </w:r>
                              <w:r>
                                <w:rPr>
                                  <w:b/>
                                  <w:sz w:val="20"/>
                                </w:rPr>
                                <w:t>entre</w:t>
                              </w:r>
                              <w:r>
                                <w:rPr>
                                  <w:b/>
                                  <w:spacing w:val="8"/>
                                  <w:sz w:val="20"/>
                                </w:rPr>
                                <w:t xml:space="preserve"> </w:t>
                              </w:r>
                              <w:r>
                                <w:rPr>
                                  <w:b/>
                                  <w:sz w:val="20"/>
                                </w:rPr>
                                <w:t>el</w:t>
                              </w:r>
                              <w:r>
                                <w:rPr>
                                  <w:b/>
                                  <w:spacing w:val="8"/>
                                  <w:sz w:val="20"/>
                                </w:rPr>
                                <w:t xml:space="preserve"> </w:t>
                              </w:r>
                              <w:r>
                                <w:rPr>
                                  <w:b/>
                                  <w:sz w:val="20"/>
                                </w:rPr>
                                <w:t>Ayuntamiento</w:t>
                              </w:r>
                              <w:r>
                                <w:rPr>
                                  <w:b/>
                                  <w:spacing w:val="8"/>
                                  <w:sz w:val="20"/>
                                </w:rPr>
                                <w:t xml:space="preserve"> </w:t>
                              </w:r>
                              <w:r>
                                <w:rPr>
                                  <w:b/>
                                  <w:sz w:val="20"/>
                                </w:rPr>
                                <w:t>de</w:t>
                              </w:r>
                              <w:r>
                                <w:rPr>
                                  <w:b/>
                                  <w:spacing w:val="8"/>
                                  <w:sz w:val="20"/>
                                </w:rPr>
                                <w:t xml:space="preserve"> </w:t>
                              </w:r>
                              <w:r>
                                <w:rPr>
                                  <w:b/>
                                  <w:sz w:val="20"/>
                                </w:rPr>
                                <w:t>las</w:t>
                              </w:r>
                              <w:r>
                                <w:rPr>
                                  <w:b/>
                                  <w:spacing w:val="8"/>
                                  <w:sz w:val="20"/>
                                </w:rPr>
                                <w:t xml:space="preserve"> </w:t>
                              </w:r>
                              <w:r>
                                <w:rPr>
                                  <w:b/>
                                  <w:sz w:val="20"/>
                                </w:rPr>
                                <w:t>Rozas</w:t>
                              </w:r>
                              <w:r>
                                <w:rPr>
                                  <w:b/>
                                  <w:spacing w:val="8"/>
                                  <w:sz w:val="20"/>
                                </w:rPr>
                                <w:t xml:space="preserve"> </w:t>
                              </w:r>
                              <w:r>
                                <w:rPr>
                                  <w:b/>
                                  <w:sz w:val="20"/>
                                </w:rPr>
                                <w:t>de</w:t>
                              </w:r>
                              <w:r>
                                <w:rPr>
                                  <w:b/>
                                  <w:spacing w:val="8"/>
                                  <w:sz w:val="20"/>
                                </w:rPr>
                                <w:t xml:space="preserve"> </w:t>
                              </w:r>
                              <w:r>
                                <w:rPr>
                                  <w:b/>
                                  <w:sz w:val="20"/>
                                </w:rPr>
                                <w:t>Madrid</w:t>
                              </w:r>
                              <w:r>
                                <w:rPr>
                                  <w:b/>
                                  <w:spacing w:val="8"/>
                                  <w:sz w:val="20"/>
                                </w:rPr>
                                <w:t xml:space="preserve"> </w:t>
                              </w:r>
                              <w:r>
                                <w:rPr>
                                  <w:b/>
                                  <w:sz w:val="20"/>
                                </w:rPr>
                                <w:t>y</w:t>
                              </w:r>
                              <w:r>
                                <w:rPr>
                                  <w:b/>
                                  <w:spacing w:val="8"/>
                                  <w:sz w:val="20"/>
                                </w:rPr>
                                <w:t xml:space="preserve"> </w:t>
                              </w:r>
                              <w:r>
                                <w:rPr>
                                  <w:b/>
                                  <w:spacing w:val="-5"/>
                                  <w:sz w:val="20"/>
                                </w:rPr>
                                <w:t>la</w:t>
                              </w:r>
                            </w:p>
                          </w:txbxContent>
                        </wps:txbx>
                        <wps:bodyPr wrap="square" lIns="0" tIns="0" rIns="0" bIns="0" rtlCol="0">
                          <a:noAutofit/>
                        </wps:bodyPr>
                      </wps:wsp>
                    </wpg:wgp>
                  </a:graphicData>
                </a:graphic>
              </wp:anchor>
            </w:drawing>
          </mc:Choice>
          <mc:Fallback>
            <w:pict>
              <v:group w14:anchorId="49DF2A4C" id="Group 605" o:spid="_x0000_s1308" style="position:absolute;margin-left:70.85pt;margin-top:13.15pt;width:453.55pt;height:23.65pt;z-index:-251511296;mso-wrap-distance-left:0;mso-wrap-distance-right:0;mso-position-horizontal-relative:page;mso-position-vertical-relative:text" coordsize="57600,3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">
                <v:shape id="Graphic 606" o:spid="_x0000_s1309" style="position:absolute;left:47;top:95;width:57506;height:2908;visibility:visible;mso-wrap-style:square;v-text-anchor:top" coordsize="575056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" path="m5750242,l,,,290518r5750242,l5750242,xe" fillcolor="#f3f3f3" stroked="f">
                  <v:path arrowok="t"/>
                </v:shape>
                <v:shape id="Graphic 607" o:spid="_x0000_s1310" style="position:absolute;width:57600;height:3003;visibility:visible;mso-wrap-style:square;v-text-anchor:top" coordsize="5760085,30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" path="m5759767,r-330,l5759437,5080r-1905,1905l5757532,5080r1905,l5759437,,2222,r,5080l2222,6985,317,5080r1905,l2222,,,,,4762r,318l,300050r4762,l4762,9525,4127,8890r5751500,l5754992,9525r,290512l5759755,300037r,-294957l5759767,xe" fillcolor="#ccc" stroked="f">
                  <v:path arrowok="t"/>
                </v:shape>
                <v:shape id="Textbox 608" o:spid="_x0000_s1311" type="#_x0000_t202" style="position:absolute;left:47;top:88;width:57506;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" filled="f" stroked="f">
                  <v:textbox inset="0,0,0,0">
                    <w:txbxContent>
                      <w:p w14:paraId="573EC697" w14:textId="77777777" w:rsidR="00A97F47" w:rsidRDefault="00000000">
                        <w:pPr>
                          <w:spacing w:before="83"/>
                          <w:ind w:left="60"/>
                          <w:rPr>
                            <w:b/>
                            <w:sz w:val="20"/>
                          </w:rPr>
                        </w:pPr>
                        <w:r>
                          <w:rPr>
                            <w:b/>
                            <w:sz w:val="20"/>
                          </w:rPr>
                          <w:t>Aprobación</w:t>
                        </w:r>
                        <w:r>
                          <w:rPr>
                            <w:b/>
                            <w:spacing w:val="8"/>
                            <w:sz w:val="20"/>
                          </w:rPr>
                          <w:t xml:space="preserve"> </w:t>
                        </w:r>
                        <w:r>
                          <w:rPr>
                            <w:b/>
                            <w:sz w:val="20"/>
                          </w:rPr>
                          <w:t>del</w:t>
                        </w:r>
                        <w:r>
                          <w:rPr>
                            <w:b/>
                            <w:spacing w:val="8"/>
                            <w:sz w:val="20"/>
                          </w:rPr>
                          <w:t xml:space="preserve"> </w:t>
                        </w:r>
                        <w:r>
                          <w:rPr>
                            <w:b/>
                            <w:sz w:val="20"/>
                          </w:rPr>
                          <w:t>convenio</w:t>
                        </w:r>
                        <w:r>
                          <w:rPr>
                            <w:b/>
                            <w:spacing w:val="8"/>
                            <w:sz w:val="20"/>
                          </w:rPr>
                          <w:t xml:space="preserve"> </w:t>
                        </w:r>
                        <w:r>
                          <w:rPr>
                            <w:b/>
                            <w:sz w:val="20"/>
                          </w:rPr>
                          <w:t>de</w:t>
                        </w:r>
                        <w:r>
                          <w:rPr>
                            <w:b/>
                            <w:spacing w:val="8"/>
                            <w:sz w:val="20"/>
                          </w:rPr>
                          <w:t xml:space="preserve"> </w:t>
                        </w:r>
                        <w:r>
                          <w:rPr>
                            <w:b/>
                            <w:sz w:val="20"/>
                          </w:rPr>
                          <w:t>colaboración</w:t>
                        </w:r>
                        <w:r>
                          <w:rPr>
                            <w:b/>
                            <w:spacing w:val="8"/>
                            <w:sz w:val="20"/>
                          </w:rPr>
                          <w:t xml:space="preserve"> </w:t>
                        </w:r>
                        <w:r>
                          <w:rPr>
                            <w:b/>
                            <w:sz w:val="20"/>
                          </w:rPr>
                          <w:t>entre</w:t>
                        </w:r>
                        <w:r>
                          <w:rPr>
                            <w:b/>
                            <w:spacing w:val="8"/>
                            <w:sz w:val="20"/>
                          </w:rPr>
                          <w:t xml:space="preserve"> </w:t>
                        </w:r>
                        <w:r>
                          <w:rPr>
                            <w:b/>
                            <w:sz w:val="20"/>
                          </w:rPr>
                          <w:t>el</w:t>
                        </w:r>
                        <w:r>
                          <w:rPr>
                            <w:b/>
                            <w:spacing w:val="8"/>
                            <w:sz w:val="20"/>
                          </w:rPr>
                          <w:t xml:space="preserve"> </w:t>
                        </w:r>
                        <w:r>
                          <w:rPr>
                            <w:b/>
                            <w:sz w:val="20"/>
                          </w:rPr>
                          <w:t>Ayuntamiento</w:t>
                        </w:r>
                        <w:r>
                          <w:rPr>
                            <w:b/>
                            <w:spacing w:val="8"/>
                            <w:sz w:val="20"/>
                          </w:rPr>
                          <w:t xml:space="preserve"> </w:t>
                        </w:r>
                        <w:r>
                          <w:rPr>
                            <w:b/>
                            <w:sz w:val="20"/>
                          </w:rPr>
                          <w:t>de</w:t>
                        </w:r>
                        <w:r>
                          <w:rPr>
                            <w:b/>
                            <w:spacing w:val="8"/>
                            <w:sz w:val="20"/>
                          </w:rPr>
                          <w:t xml:space="preserve"> </w:t>
                        </w:r>
                        <w:r>
                          <w:rPr>
                            <w:b/>
                            <w:sz w:val="20"/>
                          </w:rPr>
                          <w:t>las</w:t>
                        </w:r>
                        <w:r>
                          <w:rPr>
                            <w:b/>
                            <w:spacing w:val="8"/>
                            <w:sz w:val="20"/>
                          </w:rPr>
                          <w:t xml:space="preserve"> </w:t>
                        </w:r>
                        <w:r>
                          <w:rPr>
                            <w:b/>
                            <w:sz w:val="20"/>
                          </w:rPr>
                          <w:t>Rozas</w:t>
                        </w:r>
                        <w:r>
                          <w:rPr>
                            <w:b/>
                            <w:spacing w:val="8"/>
                            <w:sz w:val="20"/>
                          </w:rPr>
                          <w:t xml:space="preserve"> </w:t>
                        </w:r>
                        <w:r>
                          <w:rPr>
                            <w:b/>
                            <w:sz w:val="20"/>
                          </w:rPr>
                          <w:t>de</w:t>
                        </w:r>
                        <w:r>
                          <w:rPr>
                            <w:b/>
                            <w:spacing w:val="8"/>
                            <w:sz w:val="20"/>
                          </w:rPr>
                          <w:t xml:space="preserve"> </w:t>
                        </w:r>
                        <w:r>
                          <w:rPr>
                            <w:b/>
                            <w:sz w:val="20"/>
                          </w:rPr>
                          <w:t>Madrid</w:t>
                        </w:r>
                        <w:r>
                          <w:rPr>
                            <w:b/>
                            <w:spacing w:val="8"/>
                            <w:sz w:val="20"/>
                          </w:rPr>
                          <w:t xml:space="preserve"> </w:t>
                        </w:r>
                        <w:r>
                          <w:rPr>
                            <w:b/>
                            <w:sz w:val="20"/>
                          </w:rPr>
                          <w:t>y</w:t>
                        </w:r>
                        <w:r>
                          <w:rPr>
                            <w:b/>
                            <w:spacing w:val="8"/>
                            <w:sz w:val="20"/>
                          </w:rPr>
                          <w:t xml:space="preserve"> </w:t>
                        </w:r>
                        <w:r>
                          <w:rPr>
                            <w:b/>
                            <w:spacing w:val="-5"/>
                            <w:sz w:val="20"/>
                          </w:rPr>
                          <w:t>la</w:t>
                        </w:r>
                      </w:p>
                    </w:txbxContent>
                  </v:textbox>
                </v:shape>
                <w10:wrap type="topAndBottom" anchorx="page"/>
              </v:group>
            </w:pict>
          </mc:Fallback>
        </mc:AlternateContent>
      </w:r>
    </w:p>
    <w:p w14:paraId="5F92C4C2" w14:textId="77777777" w:rsidR="00A97F47" w:rsidRDefault="00A97F47">
      <w:pPr>
        <w:pStyle w:val="Textoindependiente"/>
        <w:sectPr w:rsidR="00A97F47">
          <w:pgSz w:w="11910" w:h="16840"/>
          <w:pgMar w:top="1260" w:right="282" w:bottom="1260" w:left="1275" w:header="225" w:footer="1060" w:gutter="0"/>
          <w:cols w:space="720"/>
        </w:sectPr>
      </w:pPr>
    </w:p>
    <w:p w14:paraId="1C931DEC" w14:textId="77777777" w:rsidR="00A97F47" w:rsidRDefault="00A97F47">
      <w:pPr>
        <w:pStyle w:val="Textoindependiente"/>
        <w:spacing w:before="10"/>
        <w:rPr>
          <w:sz w:val="12"/>
        </w:rPr>
      </w:pP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A97F47" w14:paraId="4CD67CF8" w14:textId="77777777">
        <w:trPr>
          <w:trHeight w:val="343"/>
        </w:trPr>
        <w:tc>
          <w:tcPr>
            <w:tcW w:w="9062" w:type="dxa"/>
            <w:gridSpan w:val="2"/>
            <w:tcBorders>
              <w:top w:val="nil"/>
              <w:bottom w:val="single" w:sz="8" w:space="0" w:color="CCCCCC"/>
            </w:tcBorders>
            <w:shd w:val="clear" w:color="auto" w:fill="F3F3F3"/>
          </w:tcPr>
          <w:p w14:paraId="52EF993C" w14:textId="77777777" w:rsidR="00A97F47" w:rsidRDefault="00000000">
            <w:pPr>
              <w:pStyle w:val="TableParagraph"/>
              <w:spacing w:before="22"/>
              <w:rPr>
                <w:b/>
                <w:sz w:val="20"/>
              </w:rPr>
            </w:pPr>
            <w:r>
              <w:rPr>
                <w:b/>
                <w:sz w:val="20"/>
              </w:rPr>
              <w:t>Peña</w:t>
            </w:r>
            <w:r>
              <w:rPr>
                <w:b/>
                <w:spacing w:val="-2"/>
                <w:sz w:val="20"/>
              </w:rPr>
              <w:t xml:space="preserve"> </w:t>
            </w:r>
            <w:r>
              <w:rPr>
                <w:b/>
                <w:sz w:val="20"/>
              </w:rPr>
              <w:t>Los</w:t>
            </w:r>
            <w:r>
              <w:rPr>
                <w:b/>
                <w:spacing w:val="-1"/>
                <w:sz w:val="20"/>
              </w:rPr>
              <w:t xml:space="preserve"> </w:t>
            </w:r>
            <w:r>
              <w:rPr>
                <w:b/>
                <w:sz w:val="20"/>
              </w:rPr>
              <w:t>Bolingas.</w:t>
            </w:r>
            <w:r>
              <w:rPr>
                <w:b/>
                <w:spacing w:val="-1"/>
                <w:sz w:val="20"/>
              </w:rPr>
              <w:t xml:space="preserve"> </w:t>
            </w:r>
            <w:proofErr w:type="spellStart"/>
            <w:r>
              <w:rPr>
                <w:b/>
                <w:sz w:val="20"/>
              </w:rPr>
              <w:t>Expte</w:t>
            </w:r>
            <w:proofErr w:type="spellEnd"/>
            <w:r>
              <w:rPr>
                <w:b/>
                <w:sz w:val="20"/>
              </w:rPr>
              <w:t>.</w:t>
            </w:r>
            <w:r>
              <w:rPr>
                <w:b/>
                <w:spacing w:val="-1"/>
                <w:sz w:val="20"/>
              </w:rPr>
              <w:t xml:space="preserve"> </w:t>
            </w:r>
            <w:r>
              <w:rPr>
                <w:b/>
                <w:spacing w:val="-2"/>
                <w:sz w:val="20"/>
              </w:rPr>
              <w:t>16562/2025.</w:t>
            </w:r>
          </w:p>
        </w:tc>
      </w:tr>
      <w:tr w:rsidR="00A97F47" w14:paraId="5891FEFC" w14:textId="77777777">
        <w:trPr>
          <w:trHeight w:val="399"/>
        </w:trPr>
        <w:tc>
          <w:tcPr>
            <w:tcW w:w="1877" w:type="dxa"/>
            <w:tcBorders>
              <w:top w:val="single" w:sz="8" w:space="0" w:color="CCCCCC"/>
              <w:bottom w:val="single" w:sz="8" w:space="0" w:color="CCCCCC"/>
              <w:right w:val="single" w:sz="6" w:space="0" w:color="CCCCCC"/>
            </w:tcBorders>
          </w:tcPr>
          <w:p w14:paraId="5B851EB1" w14:textId="77777777" w:rsidR="00A97F47" w:rsidRDefault="00000000">
            <w:pPr>
              <w:pStyle w:val="TableParagraph"/>
              <w:spacing w:before="79"/>
              <w:rPr>
                <w:b/>
                <w:sz w:val="20"/>
              </w:rPr>
            </w:pPr>
            <w:r>
              <w:rPr>
                <w:b/>
                <w:spacing w:val="-2"/>
                <w:sz w:val="20"/>
              </w:rPr>
              <w:t>Favorable</w:t>
            </w:r>
          </w:p>
        </w:tc>
        <w:tc>
          <w:tcPr>
            <w:tcW w:w="7185" w:type="dxa"/>
            <w:tcBorders>
              <w:top w:val="single" w:sz="8" w:space="0" w:color="CCCCCC"/>
              <w:left w:val="single" w:sz="6" w:space="0" w:color="CCCCCC"/>
              <w:bottom w:val="single" w:sz="8" w:space="0" w:color="CCCCCC"/>
            </w:tcBorders>
          </w:tcPr>
          <w:p w14:paraId="1CF75C05" w14:textId="77777777" w:rsidR="00A97F47"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3EFFB36" w14:textId="77777777" w:rsidR="00A97F47" w:rsidRDefault="00A97F47">
      <w:pPr>
        <w:pStyle w:val="Textoindependiente"/>
        <w:spacing w:before="153"/>
      </w:pPr>
    </w:p>
    <w:p w14:paraId="58853583"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962B5D7" w14:textId="77777777" w:rsidR="00A97F47" w:rsidRDefault="00A97F47">
      <w:pPr>
        <w:pStyle w:val="Textoindependiente"/>
        <w:spacing w:before="61"/>
        <w:rPr>
          <w:b/>
        </w:rPr>
      </w:pPr>
    </w:p>
    <w:p w14:paraId="2AE6A504" w14:textId="77777777" w:rsidR="00A97F47" w:rsidRPr="00B7433A" w:rsidRDefault="00000000">
      <w:pPr>
        <w:pStyle w:val="Textoindependiente"/>
        <w:spacing w:line="295" w:lineRule="auto"/>
        <w:ind w:left="142" w:right="1134"/>
        <w:jc w:val="both"/>
        <w:rPr>
          <w:bCs/>
        </w:rPr>
      </w:pPr>
      <w:proofErr w:type="gramStart"/>
      <w:r>
        <w:rPr>
          <w:b/>
        </w:rPr>
        <w:t>Primero.-</w:t>
      </w:r>
      <w:proofErr w:type="gramEnd"/>
      <w:r>
        <w:rPr>
          <w:b/>
        </w:rPr>
        <w:t xml:space="preserve"> </w:t>
      </w:r>
      <w:r>
        <w:t>Por la Concejalía de Hacienda y Fiestas de este Ayuntamiento, con fecha de 10 de mayo</w:t>
      </w:r>
      <w:r>
        <w:rPr>
          <w:spacing w:val="40"/>
        </w:rPr>
        <w:t xml:space="preserve"> </w:t>
      </w:r>
      <w:r>
        <w:t xml:space="preserve">de 2025, se ha iniciado el expediente administrativo para la suscripción de un convenio de colaboración con la </w:t>
      </w:r>
      <w:r w:rsidRPr="00B7433A">
        <w:rPr>
          <w:bCs/>
        </w:rPr>
        <w:t>PEÑA LOS BOLINGAS.</w:t>
      </w:r>
    </w:p>
    <w:p w14:paraId="6D554EDC" w14:textId="77777777" w:rsidR="00A97F47" w:rsidRDefault="00A97F47">
      <w:pPr>
        <w:pStyle w:val="Textoindependiente"/>
        <w:spacing w:before="10"/>
        <w:rPr>
          <w:b/>
        </w:rPr>
      </w:pPr>
    </w:p>
    <w:p w14:paraId="7CBF47E7" w14:textId="77777777" w:rsidR="00A97F47" w:rsidRDefault="00000000">
      <w:pPr>
        <w:pStyle w:val="Textoindependiente"/>
        <w:spacing w:before="1"/>
        <w:ind w:left="142"/>
      </w:pPr>
      <w:r>
        <w:rPr>
          <w:noProof/>
        </w:rPr>
        <mc:AlternateContent>
          <mc:Choice Requires="wps">
            <w:drawing>
              <wp:anchor distT="0" distB="0" distL="0" distR="0" simplePos="0" relativeHeight="251740672" behindDoc="0" locked="0" layoutInCell="1" allowOverlap="1" wp14:anchorId="21E12B39" wp14:editId="7E7651F2">
                <wp:simplePos x="0" y="0"/>
                <wp:positionH relativeFrom="page">
                  <wp:posOffset>6807090</wp:posOffset>
                </wp:positionH>
                <wp:positionV relativeFrom="paragraph">
                  <wp:posOffset>161795</wp:posOffset>
                </wp:positionV>
                <wp:extent cx="419734" cy="3187065"/>
                <wp:effectExtent l="0" t="0" r="0" b="0"/>
                <wp:wrapNone/>
                <wp:docPr id="609" name="Textbox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0E88071"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945C9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1E12B39" id="Textbox 609" o:spid="_x0000_s1312" type="#_x0000_t202" style="position:absolute;left:0;text-align:left;margin-left:536pt;margin-top:12.75pt;width:33.05pt;height:250.95pt;z-index:251740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" filled="f" stroked="f">
                <v:textbox style="layout-flow:vertical;mso-layout-flow-alt:bottom-to-top" inset="0,0,0,0">
                  <w:txbxContent>
                    <w:p w14:paraId="50E88071"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945C9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t>En</w:t>
      </w:r>
      <w:r>
        <w:rPr>
          <w:spacing w:val="-2"/>
        </w:rPr>
        <w:t xml:space="preserve"> </w:t>
      </w:r>
      <w:r>
        <w:t>dicho</w:t>
      </w:r>
      <w:r>
        <w:rPr>
          <w:spacing w:val="-1"/>
        </w:rPr>
        <w:t xml:space="preserve"> </w:t>
      </w:r>
      <w:r>
        <w:t>borrador</w:t>
      </w:r>
      <w:r>
        <w:rPr>
          <w:spacing w:val="-1"/>
        </w:rPr>
        <w:t xml:space="preserve"> </w:t>
      </w:r>
      <w:r>
        <w:t>constan,</w:t>
      </w:r>
      <w:r>
        <w:rPr>
          <w:spacing w:val="-1"/>
        </w:rPr>
        <w:t xml:space="preserve"> </w:t>
      </w:r>
      <w:r>
        <w:t>entre</w:t>
      </w:r>
      <w:r>
        <w:rPr>
          <w:spacing w:val="-1"/>
        </w:rPr>
        <w:t xml:space="preserve"> </w:t>
      </w:r>
      <w:r>
        <w:t>otros,</w:t>
      </w:r>
      <w:r>
        <w:rPr>
          <w:spacing w:val="-1"/>
        </w:rPr>
        <w:t xml:space="preserve"> </w:t>
      </w:r>
      <w:r>
        <w:t>los</w:t>
      </w:r>
      <w:r>
        <w:rPr>
          <w:spacing w:val="-1"/>
        </w:rPr>
        <w:t xml:space="preserve"> </w:t>
      </w:r>
      <w:r>
        <w:t>siguientes</w:t>
      </w:r>
      <w:r>
        <w:rPr>
          <w:spacing w:val="-1"/>
        </w:rPr>
        <w:t xml:space="preserve"> </w:t>
      </w:r>
      <w:r>
        <w:rPr>
          <w:spacing w:val="-2"/>
        </w:rPr>
        <w:t>extremos:</w:t>
      </w:r>
    </w:p>
    <w:p w14:paraId="51365E08" w14:textId="77777777" w:rsidR="00A97F47" w:rsidRDefault="00A97F47">
      <w:pPr>
        <w:pStyle w:val="Textoindependiente"/>
        <w:spacing w:before="60"/>
      </w:pPr>
    </w:p>
    <w:p w14:paraId="2DC22F26" w14:textId="77777777" w:rsidR="00A97F47" w:rsidRDefault="00000000">
      <w:pPr>
        <w:pStyle w:val="Prrafodelista"/>
        <w:numPr>
          <w:ilvl w:val="0"/>
          <w:numId w:val="5"/>
        </w:numPr>
        <w:tabs>
          <w:tab w:val="left" w:pos="281"/>
        </w:tabs>
        <w:spacing w:line="292" w:lineRule="auto"/>
        <w:ind w:right="1133" w:firstLine="0"/>
        <w:rPr>
          <w:sz w:val="20"/>
        </w:rPr>
      </w:pPr>
      <w:r>
        <w:rPr>
          <w:sz w:val="20"/>
        </w:rPr>
        <w:t>Objeto del convenio (cláusula 1ª): Establecer un cauce de colaboración permanente entre el Área</w:t>
      </w:r>
      <w:r>
        <w:rPr>
          <w:spacing w:val="80"/>
          <w:sz w:val="20"/>
        </w:rPr>
        <w:t xml:space="preserve"> </w:t>
      </w:r>
      <w:r>
        <w:rPr>
          <w:sz w:val="20"/>
        </w:rPr>
        <w:t>de Fiestas del Ayuntamiento de Las Rozas de Madrid y la Peña Los Bolingas con el fin de colaborar con la gestión y realización de las actividades de la asociación para el impulso y desarrollo de actividades recreativas dentro de la programación de fiestas en el municipio.</w:t>
      </w:r>
    </w:p>
    <w:p w14:paraId="0D97A145" w14:textId="77777777" w:rsidR="00A97F47" w:rsidRDefault="00A97F47">
      <w:pPr>
        <w:pStyle w:val="Textoindependiente"/>
        <w:spacing w:before="10"/>
      </w:pPr>
    </w:p>
    <w:p w14:paraId="0D128D17" w14:textId="77777777" w:rsidR="00A97F47" w:rsidRDefault="00000000">
      <w:pPr>
        <w:pStyle w:val="Prrafodelista"/>
        <w:numPr>
          <w:ilvl w:val="0"/>
          <w:numId w:val="5"/>
        </w:numPr>
        <w:tabs>
          <w:tab w:val="left" w:pos="277"/>
        </w:tabs>
        <w:spacing w:line="292" w:lineRule="auto"/>
        <w:ind w:right="1134" w:firstLine="0"/>
        <w:rPr>
          <w:sz w:val="20"/>
        </w:rPr>
      </w:pPr>
      <w:r>
        <w:rPr>
          <w:sz w:val="20"/>
        </w:rPr>
        <w:t>La vigencia del convenio (cláusula 12ª) será desde la fecha de su aprobación por el Ayuntamiento</w:t>
      </w:r>
      <w:r>
        <w:rPr>
          <w:spacing w:val="40"/>
          <w:sz w:val="20"/>
        </w:rPr>
        <w:t xml:space="preserve"> </w:t>
      </w:r>
      <w:r>
        <w:rPr>
          <w:sz w:val="20"/>
        </w:rPr>
        <w:t>de Las Rozas de Madrid, durante un año natural.</w:t>
      </w:r>
    </w:p>
    <w:p w14:paraId="1BBB679A" w14:textId="77777777" w:rsidR="00A97F47" w:rsidRDefault="00A97F47">
      <w:pPr>
        <w:pStyle w:val="Textoindependiente"/>
        <w:spacing w:before="9"/>
      </w:pPr>
    </w:p>
    <w:p w14:paraId="7F8233EB" w14:textId="77777777" w:rsidR="00A97F47" w:rsidRDefault="00000000">
      <w:pPr>
        <w:pStyle w:val="Prrafodelista"/>
        <w:numPr>
          <w:ilvl w:val="0"/>
          <w:numId w:val="5"/>
        </w:numPr>
        <w:tabs>
          <w:tab w:val="left" w:pos="304"/>
        </w:tabs>
        <w:spacing w:before="1" w:line="292" w:lineRule="auto"/>
        <w:ind w:right="1134" w:firstLine="0"/>
        <w:rPr>
          <w:sz w:val="20"/>
        </w:rPr>
      </w:pPr>
      <w:r>
        <w:rPr>
          <w:sz w:val="20"/>
        </w:rPr>
        <w:t>Obligaciones del Ayuntamiento (cláusula 2ª y 3ª): Aportar la cantidad de 14.000,00 €, que se</w:t>
      </w:r>
      <w:r>
        <w:rPr>
          <w:spacing w:val="40"/>
          <w:sz w:val="20"/>
        </w:rPr>
        <w:t xml:space="preserve"> </w:t>
      </w:r>
      <w:r>
        <w:rPr>
          <w:sz w:val="20"/>
        </w:rPr>
        <w:t>abonan de forma anticipada en su totalidad.</w:t>
      </w:r>
    </w:p>
    <w:p w14:paraId="410EA852" w14:textId="77777777" w:rsidR="00A97F47" w:rsidRDefault="00A97F47">
      <w:pPr>
        <w:pStyle w:val="Textoindependiente"/>
        <w:spacing w:before="9"/>
      </w:pPr>
    </w:p>
    <w:p w14:paraId="6A5C25A2" w14:textId="77777777" w:rsidR="00A97F47" w:rsidRDefault="00000000">
      <w:pPr>
        <w:pStyle w:val="Prrafodelista"/>
        <w:numPr>
          <w:ilvl w:val="0"/>
          <w:numId w:val="5"/>
        </w:numPr>
        <w:tabs>
          <w:tab w:val="left" w:pos="295"/>
        </w:tabs>
        <w:spacing w:before="1" w:line="292" w:lineRule="auto"/>
        <w:ind w:right="1133" w:firstLine="0"/>
        <w:rPr>
          <w:sz w:val="20"/>
        </w:rPr>
      </w:pPr>
      <w:r>
        <w:rPr>
          <w:sz w:val="20"/>
        </w:rPr>
        <w:t>Causas de resolución (cláusula 11ª): Principalmente el incumplimiento por alguna de las partes firmantes de los compromisos asumidos, sin perjuicio de la finalización de su período de vigencia.</w:t>
      </w:r>
    </w:p>
    <w:p w14:paraId="6C1C9B81" w14:textId="77777777" w:rsidR="00A97F47" w:rsidRDefault="00A97F47">
      <w:pPr>
        <w:pStyle w:val="Textoindependiente"/>
        <w:spacing w:before="9"/>
      </w:pPr>
    </w:p>
    <w:p w14:paraId="20869408" w14:textId="49D1C015" w:rsidR="00A97F47" w:rsidRDefault="00000000">
      <w:pPr>
        <w:pStyle w:val="Prrafodelista"/>
        <w:numPr>
          <w:ilvl w:val="0"/>
          <w:numId w:val="5"/>
        </w:numPr>
        <w:tabs>
          <w:tab w:val="left" w:pos="291"/>
        </w:tabs>
        <w:spacing w:line="292" w:lineRule="auto"/>
        <w:ind w:right="1134" w:firstLine="0"/>
        <w:rPr>
          <w:sz w:val="20"/>
        </w:rPr>
      </w:pPr>
      <w:r>
        <w:rPr>
          <w:sz w:val="20"/>
        </w:rPr>
        <w:t>Se alude a una comisión mixta de seguimiento, indicando la forma de componer la misma y su régimen de funcionamiento (cláusula 8ª)</w:t>
      </w:r>
      <w:r w:rsidR="00B7433A">
        <w:rPr>
          <w:sz w:val="20"/>
        </w:rPr>
        <w:t>.</w:t>
      </w:r>
    </w:p>
    <w:p w14:paraId="65E9CD99" w14:textId="77777777" w:rsidR="00A97F47" w:rsidRDefault="00A97F47">
      <w:pPr>
        <w:pStyle w:val="Textoindependiente"/>
        <w:spacing w:before="10"/>
      </w:pPr>
    </w:p>
    <w:p w14:paraId="5581467D" w14:textId="77777777" w:rsidR="00A97F47" w:rsidRDefault="00000000">
      <w:pPr>
        <w:pStyle w:val="Prrafodelista"/>
        <w:numPr>
          <w:ilvl w:val="0"/>
          <w:numId w:val="5"/>
        </w:numPr>
        <w:tabs>
          <w:tab w:val="left" w:pos="319"/>
        </w:tabs>
        <w:ind w:left="319" w:right="0" w:hanging="177"/>
        <w:jc w:val="left"/>
        <w:rPr>
          <w:sz w:val="20"/>
        </w:rPr>
      </w:pPr>
      <w:r>
        <w:rPr>
          <w:sz w:val="20"/>
        </w:rPr>
        <w:t>Se</w:t>
      </w:r>
      <w:r>
        <w:rPr>
          <w:spacing w:val="-6"/>
          <w:sz w:val="20"/>
        </w:rPr>
        <w:t xml:space="preserve"> </w:t>
      </w:r>
      <w:r>
        <w:rPr>
          <w:sz w:val="20"/>
        </w:rPr>
        <w:t>establece</w:t>
      </w:r>
      <w:r>
        <w:rPr>
          <w:spacing w:val="-5"/>
          <w:sz w:val="20"/>
        </w:rPr>
        <w:t xml:space="preserve"> </w:t>
      </w:r>
      <w:r>
        <w:rPr>
          <w:sz w:val="20"/>
        </w:rPr>
        <w:t>la</w:t>
      </w:r>
      <w:r>
        <w:rPr>
          <w:spacing w:val="-5"/>
          <w:sz w:val="20"/>
        </w:rPr>
        <w:t xml:space="preserve"> </w:t>
      </w:r>
      <w:r>
        <w:rPr>
          <w:sz w:val="20"/>
        </w:rPr>
        <w:t>naturaleza</w:t>
      </w:r>
      <w:r>
        <w:rPr>
          <w:spacing w:val="-5"/>
          <w:sz w:val="20"/>
        </w:rPr>
        <w:t xml:space="preserve"> </w:t>
      </w:r>
      <w:r>
        <w:rPr>
          <w:sz w:val="20"/>
        </w:rPr>
        <w:t>del</w:t>
      </w:r>
      <w:r>
        <w:rPr>
          <w:spacing w:val="-5"/>
          <w:sz w:val="20"/>
        </w:rPr>
        <w:t xml:space="preserve"> </w:t>
      </w:r>
      <w:r>
        <w:rPr>
          <w:sz w:val="20"/>
        </w:rPr>
        <w:t>convenio</w:t>
      </w:r>
      <w:r>
        <w:rPr>
          <w:spacing w:val="-6"/>
          <w:sz w:val="20"/>
        </w:rPr>
        <w:t xml:space="preserve"> </w:t>
      </w:r>
      <w:r>
        <w:rPr>
          <w:sz w:val="20"/>
        </w:rPr>
        <w:t>y</w:t>
      </w:r>
      <w:r>
        <w:rPr>
          <w:spacing w:val="-5"/>
          <w:sz w:val="20"/>
        </w:rPr>
        <w:t xml:space="preserve"> </w:t>
      </w:r>
      <w:r>
        <w:rPr>
          <w:sz w:val="20"/>
        </w:rPr>
        <w:t>la</w:t>
      </w:r>
      <w:r>
        <w:rPr>
          <w:spacing w:val="-5"/>
          <w:sz w:val="20"/>
        </w:rPr>
        <w:t xml:space="preserve"> </w:t>
      </w:r>
      <w:r>
        <w:rPr>
          <w:sz w:val="20"/>
        </w:rPr>
        <w:t>jurisdicción</w:t>
      </w:r>
      <w:r>
        <w:rPr>
          <w:spacing w:val="-5"/>
          <w:sz w:val="20"/>
        </w:rPr>
        <w:t xml:space="preserve"> </w:t>
      </w:r>
      <w:r>
        <w:rPr>
          <w:sz w:val="20"/>
        </w:rPr>
        <w:t>competente</w:t>
      </w:r>
      <w:r>
        <w:rPr>
          <w:spacing w:val="-5"/>
          <w:sz w:val="20"/>
        </w:rPr>
        <w:t xml:space="preserve"> </w:t>
      </w:r>
      <w:r>
        <w:rPr>
          <w:sz w:val="20"/>
        </w:rPr>
        <w:t>(cláusula</w:t>
      </w:r>
      <w:r>
        <w:rPr>
          <w:spacing w:val="-5"/>
          <w:sz w:val="20"/>
        </w:rPr>
        <w:t xml:space="preserve"> </w:t>
      </w:r>
      <w:r>
        <w:rPr>
          <w:spacing w:val="-4"/>
          <w:sz w:val="20"/>
        </w:rPr>
        <w:t>9ª).</w:t>
      </w:r>
    </w:p>
    <w:p w14:paraId="5B7A166E" w14:textId="77777777" w:rsidR="00A97F47" w:rsidRDefault="00A97F47">
      <w:pPr>
        <w:pStyle w:val="Textoindependiente"/>
        <w:spacing w:before="61"/>
      </w:pPr>
    </w:p>
    <w:p w14:paraId="75BB5ED0" w14:textId="77777777" w:rsidR="00A97F47" w:rsidRDefault="00000000">
      <w:pPr>
        <w:pStyle w:val="Prrafodelista"/>
        <w:numPr>
          <w:ilvl w:val="0"/>
          <w:numId w:val="5"/>
        </w:numPr>
        <w:tabs>
          <w:tab w:val="left" w:pos="264"/>
        </w:tabs>
        <w:ind w:left="264" w:right="0" w:hanging="122"/>
        <w:jc w:val="left"/>
        <w:rPr>
          <w:sz w:val="20"/>
        </w:rPr>
      </w:pPr>
      <w:r>
        <w:rPr>
          <w:sz w:val="20"/>
        </w:rPr>
        <w:t>Del</w:t>
      </w:r>
      <w:r>
        <w:rPr>
          <w:spacing w:val="-6"/>
          <w:sz w:val="20"/>
        </w:rPr>
        <w:t xml:space="preserve"> </w:t>
      </w:r>
      <w:r>
        <w:rPr>
          <w:sz w:val="20"/>
        </w:rPr>
        <w:t>presente</w:t>
      </w:r>
      <w:r>
        <w:rPr>
          <w:spacing w:val="-3"/>
          <w:sz w:val="20"/>
        </w:rPr>
        <w:t xml:space="preserve"> </w:t>
      </w:r>
      <w:r>
        <w:rPr>
          <w:sz w:val="20"/>
        </w:rPr>
        <w:t>borrador</w:t>
      </w:r>
      <w:r>
        <w:rPr>
          <w:spacing w:val="-3"/>
          <w:sz w:val="20"/>
        </w:rPr>
        <w:t xml:space="preserve"> </w:t>
      </w:r>
      <w:r>
        <w:rPr>
          <w:sz w:val="20"/>
        </w:rPr>
        <w:t>de</w:t>
      </w:r>
      <w:r>
        <w:rPr>
          <w:spacing w:val="-3"/>
          <w:sz w:val="20"/>
        </w:rPr>
        <w:t xml:space="preserve"> </w:t>
      </w:r>
      <w:r>
        <w:rPr>
          <w:sz w:val="20"/>
        </w:rPr>
        <w:t>convenio</w:t>
      </w:r>
      <w:r>
        <w:rPr>
          <w:spacing w:val="-3"/>
          <w:sz w:val="20"/>
        </w:rPr>
        <w:t xml:space="preserve"> </w:t>
      </w:r>
      <w:r>
        <w:rPr>
          <w:sz w:val="20"/>
        </w:rPr>
        <w:t>se</w:t>
      </w:r>
      <w:r>
        <w:rPr>
          <w:spacing w:val="-3"/>
          <w:sz w:val="20"/>
        </w:rPr>
        <w:t xml:space="preserve"> </w:t>
      </w:r>
      <w:r>
        <w:rPr>
          <w:sz w:val="20"/>
        </w:rPr>
        <w:t>desprende</w:t>
      </w:r>
      <w:r>
        <w:rPr>
          <w:spacing w:val="-3"/>
          <w:sz w:val="20"/>
        </w:rPr>
        <w:t xml:space="preserve"> </w:t>
      </w:r>
      <w:r>
        <w:rPr>
          <w:sz w:val="20"/>
        </w:rPr>
        <w:t>la</w:t>
      </w:r>
      <w:r>
        <w:rPr>
          <w:spacing w:val="-3"/>
          <w:sz w:val="20"/>
        </w:rPr>
        <w:t xml:space="preserve"> </w:t>
      </w:r>
      <w:r>
        <w:rPr>
          <w:sz w:val="20"/>
        </w:rPr>
        <w:t>asunción</w:t>
      </w:r>
      <w:r>
        <w:rPr>
          <w:spacing w:val="-3"/>
          <w:sz w:val="20"/>
        </w:rPr>
        <w:t xml:space="preserve"> </w:t>
      </w:r>
      <w:r>
        <w:rPr>
          <w:sz w:val="20"/>
        </w:rPr>
        <w:t>de</w:t>
      </w:r>
      <w:r>
        <w:rPr>
          <w:spacing w:val="-3"/>
          <w:sz w:val="20"/>
        </w:rPr>
        <w:t xml:space="preserve"> </w:t>
      </w:r>
      <w:r>
        <w:rPr>
          <w:sz w:val="20"/>
        </w:rPr>
        <w:t>gasto</w:t>
      </w:r>
      <w:r>
        <w:rPr>
          <w:spacing w:val="-3"/>
          <w:sz w:val="20"/>
        </w:rPr>
        <w:t xml:space="preserve"> </w:t>
      </w:r>
      <w:r>
        <w:rPr>
          <w:sz w:val="20"/>
        </w:rPr>
        <w:t>por</w:t>
      </w:r>
      <w:r>
        <w:rPr>
          <w:spacing w:val="-3"/>
          <w:sz w:val="20"/>
        </w:rPr>
        <w:t xml:space="preserve"> </w:t>
      </w:r>
      <w:r>
        <w:rPr>
          <w:sz w:val="20"/>
        </w:rPr>
        <w:t>el</w:t>
      </w:r>
      <w:r>
        <w:rPr>
          <w:spacing w:val="-3"/>
          <w:sz w:val="20"/>
        </w:rPr>
        <w:t xml:space="preserve"> </w:t>
      </w:r>
      <w:r>
        <w:rPr>
          <w:spacing w:val="-2"/>
          <w:sz w:val="20"/>
        </w:rPr>
        <w:t>Ayuntamiento.</w:t>
      </w:r>
    </w:p>
    <w:p w14:paraId="30313E23" w14:textId="77777777" w:rsidR="00A97F47" w:rsidRDefault="00A97F47">
      <w:pPr>
        <w:pStyle w:val="Textoindependiente"/>
        <w:spacing w:before="60"/>
      </w:pPr>
    </w:p>
    <w:p w14:paraId="6C297FD5" w14:textId="34D88109" w:rsidR="00A97F47" w:rsidRDefault="00000000">
      <w:pPr>
        <w:pStyle w:val="Textoindependiente"/>
        <w:spacing w:line="292" w:lineRule="auto"/>
        <w:ind w:left="142" w:right="1134"/>
        <w:jc w:val="both"/>
      </w:pPr>
      <w:r>
        <w:t>-Consta documento de reserva de crédito RC, por importe de 14.000,00 €</w:t>
      </w:r>
      <w:r w:rsidR="00B7433A">
        <w:t>,</w:t>
      </w:r>
      <w:r>
        <w:t xml:space="preserve"> con cargo a la aplicación presupuestaria 111.3380.48001 del Presupuesto de la Corporación para el ejercicio 2025.</w:t>
      </w:r>
    </w:p>
    <w:p w14:paraId="0F19F449" w14:textId="77777777" w:rsidR="00A97F47" w:rsidRDefault="00A97F47">
      <w:pPr>
        <w:pStyle w:val="Textoindependiente"/>
        <w:spacing w:before="10"/>
      </w:pPr>
    </w:p>
    <w:p w14:paraId="71BD4931" w14:textId="77777777" w:rsidR="00A97F47" w:rsidRDefault="00000000">
      <w:pPr>
        <w:pStyle w:val="Prrafodelista"/>
        <w:numPr>
          <w:ilvl w:val="0"/>
          <w:numId w:val="5"/>
        </w:numPr>
        <w:tabs>
          <w:tab w:val="left" w:pos="275"/>
        </w:tabs>
        <w:spacing w:line="292" w:lineRule="auto"/>
        <w:ind w:right="1134" w:firstLine="0"/>
        <w:rPr>
          <w:sz w:val="20"/>
        </w:rPr>
      </w:pPr>
      <w:r>
        <w:rPr>
          <w:sz w:val="20"/>
        </w:rPr>
        <w:t>Consta memoria justificativa del convenio, suscrita con fecha</w:t>
      </w:r>
      <w:r>
        <w:rPr>
          <w:spacing w:val="40"/>
          <w:sz w:val="20"/>
        </w:rPr>
        <w:t xml:space="preserve"> </w:t>
      </w:r>
      <w:r>
        <w:rPr>
          <w:sz w:val="20"/>
        </w:rPr>
        <w:t>10 de mayo de 2025, por el Técnico Municipal, D. Adolfo Alonso Gómez, con los extremos contenidos en el artículo 50 de la Ley 40/2015, de Régimen Jurídico del Sector Público.</w:t>
      </w:r>
    </w:p>
    <w:p w14:paraId="05ADD13E" w14:textId="77777777" w:rsidR="00A97F47" w:rsidRDefault="00A97F47">
      <w:pPr>
        <w:pStyle w:val="Textoindependiente"/>
        <w:spacing w:before="10"/>
      </w:pPr>
    </w:p>
    <w:p w14:paraId="7840F57C" w14:textId="77777777" w:rsidR="00A97F47" w:rsidRDefault="00000000">
      <w:pPr>
        <w:pStyle w:val="Prrafodelista"/>
        <w:numPr>
          <w:ilvl w:val="0"/>
          <w:numId w:val="5"/>
        </w:numPr>
        <w:tabs>
          <w:tab w:val="left" w:pos="397"/>
        </w:tabs>
        <w:spacing w:line="292" w:lineRule="auto"/>
        <w:ind w:right="1133" w:firstLine="0"/>
        <w:rPr>
          <w:sz w:val="20"/>
        </w:rPr>
      </w:pPr>
      <w:r>
        <w:rPr>
          <w:sz w:val="20"/>
        </w:rPr>
        <w:t>Igualmente, consta informe del Técnico Municipal, D. Adolfo Alonso Gómez, de fecha 10 de mayo de 2025, sobre la justificación de la necesidad del convenio que se propone.</w:t>
      </w:r>
    </w:p>
    <w:p w14:paraId="6F169E90" w14:textId="77777777" w:rsidR="00A97F47" w:rsidRDefault="00A97F47">
      <w:pPr>
        <w:pStyle w:val="Textoindependiente"/>
        <w:spacing w:before="126"/>
      </w:pPr>
    </w:p>
    <w:p w14:paraId="51CDF8B7" w14:textId="77777777" w:rsidR="00A97F47" w:rsidRDefault="00000000">
      <w:pPr>
        <w:pStyle w:val="Prrafodelista"/>
        <w:numPr>
          <w:ilvl w:val="1"/>
          <w:numId w:val="5"/>
        </w:numPr>
        <w:tabs>
          <w:tab w:val="left" w:pos="993"/>
        </w:tabs>
        <w:spacing w:line="285" w:lineRule="auto"/>
        <w:ind w:right="1325" w:firstLine="598"/>
        <w:rPr>
          <w:sz w:val="20"/>
        </w:rPr>
      </w:pPr>
      <w:r>
        <w:rPr>
          <w:sz w:val="20"/>
        </w:rPr>
        <w:t xml:space="preserve">Informe jurídico suscrito por el </w:t>
      </w:r>
      <w:proofErr w:type="gramStart"/>
      <w:r>
        <w:rPr>
          <w:sz w:val="20"/>
        </w:rPr>
        <w:t>Subdirector</w:t>
      </w:r>
      <w:proofErr w:type="gramEnd"/>
      <w:r>
        <w:rPr>
          <w:sz w:val="20"/>
        </w:rPr>
        <w:t xml:space="preserve"> General de la Asesoría Jurídica Municipal, D. Andrés Jaramillo Martín y por el Director General de la Asesoría Jurídica Municipal, D. Felipe Jiménez Andrés, con fecha 14 de mayo de 2025.</w:t>
      </w:r>
    </w:p>
    <w:p w14:paraId="65CB6ECD" w14:textId="77777777" w:rsidR="00A97F47" w:rsidRDefault="00A97F47">
      <w:pPr>
        <w:pStyle w:val="Textoindependiente"/>
        <w:spacing w:before="132"/>
      </w:pPr>
    </w:p>
    <w:p w14:paraId="4866A502" w14:textId="19E6585C" w:rsidR="00A97F47" w:rsidRDefault="00000000">
      <w:pPr>
        <w:pStyle w:val="Textoindependiente"/>
        <w:spacing w:line="292" w:lineRule="auto"/>
        <w:ind w:left="142" w:right="1133"/>
        <w:jc w:val="both"/>
      </w:pPr>
      <w:r>
        <w:t>Vista la propuesta de resolución PR/2025/2941 de 14 de mayo de 2025 fiscalizada favorablemente con fecha de 21 de mayo de 2025</w:t>
      </w:r>
      <w:r w:rsidR="00B7433A">
        <w:t>,</w:t>
      </w:r>
    </w:p>
    <w:p w14:paraId="24D52534" w14:textId="77777777" w:rsidR="00A97F47" w:rsidRDefault="00A97F47">
      <w:pPr>
        <w:pStyle w:val="Textoindependiente"/>
        <w:spacing w:before="9"/>
      </w:pPr>
    </w:p>
    <w:p w14:paraId="20010FD0" w14:textId="77777777" w:rsidR="00A97F47" w:rsidRDefault="00000000">
      <w:pPr>
        <w:pStyle w:val="Ttulo3"/>
      </w:pPr>
      <w:r>
        <w:rPr>
          <w:spacing w:val="-2"/>
        </w:rPr>
        <w:t>Resolución:</w:t>
      </w:r>
    </w:p>
    <w:p w14:paraId="63C862D2" w14:textId="77777777" w:rsidR="00A97F47" w:rsidRDefault="00A97F47">
      <w:pPr>
        <w:pStyle w:val="Ttulo3"/>
        <w:sectPr w:rsidR="00A97F47">
          <w:pgSz w:w="11910" w:h="16840"/>
          <w:pgMar w:top="1260" w:right="282" w:bottom="1260" w:left="1275" w:header="225" w:footer="1060" w:gutter="0"/>
          <w:cols w:space="720"/>
        </w:sectPr>
      </w:pPr>
    </w:p>
    <w:p w14:paraId="1983FE57" w14:textId="77777777" w:rsidR="00A97F47" w:rsidRDefault="00A97F47">
      <w:pPr>
        <w:pStyle w:val="Textoindependiente"/>
        <w:spacing w:before="122"/>
        <w:rPr>
          <w:b/>
        </w:rPr>
      </w:pPr>
    </w:p>
    <w:p w14:paraId="77C1003B" w14:textId="77777777" w:rsidR="00A97F47" w:rsidRDefault="00000000">
      <w:pPr>
        <w:spacing w:before="1"/>
        <w:ind w:left="142"/>
        <w:rPr>
          <w:sz w:val="20"/>
        </w:rPr>
      </w:pPr>
      <w:proofErr w:type="gramStart"/>
      <w:r>
        <w:rPr>
          <w:b/>
          <w:sz w:val="20"/>
        </w:rPr>
        <w:t>PRIMERO.-</w:t>
      </w:r>
      <w:proofErr w:type="gramEnd"/>
      <w:r>
        <w:rPr>
          <w:b/>
          <w:spacing w:val="65"/>
          <w:sz w:val="20"/>
        </w:rPr>
        <w:t xml:space="preserve"> </w:t>
      </w:r>
      <w:r>
        <w:rPr>
          <w:sz w:val="20"/>
        </w:rPr>
        <w:t>Autorizar</w:t>
      </w:r>
      <w:r>
        <w:rPr>
          <w:spacing w:val="64"/>
          <w:sz w:val="20"/>
        </w:rPr>
        <w:t xml:space="preserve"> </w:t>
      </w:r>
      <w:r>
        <w:rPr>
          <w:sz w:val="20"/>
        </w:rPr>
        <w:t>y</w:t>
      </w:r>
      <w:r>
        <w:rPr>
          <w:spacing w:val="65"/>
          <w:sz w:val="20"/>
        </w:rPr>
        <w:t xml:space="preserve"> </w:t>
      </w:r>
      <w:r>
        <w:rPr>
          <w:sz w:val="20"/>
        </w:rPr>
        <w:t>disponer</w:t>
      </w:r>
      <w:r>
        <w:rPr>
          <w:spacing w:val="64"/>
          <w:sz w:val="20"/>
        </w:rPr>
        <w:t xml:space="preserve"> </w:t>
      </w:r>
      <w:r>
        <w:rPr>
          <w:sz w:val="20"/>
        </w:rPr>
        <w:t>(AD)</w:t>
      </w:r>
      <w:r>
        <w:rPr>
          <w:spacing w:val="64"/>
          <w:sz w:val="20"/>
        </w:rPr>
        <w:t xml:space="preserve"> </w:t>
      </w:r>
      <w:r>
        <w:rPr>
          <w:sz w:val="20"/>
        </w:rPr>
        <w:t>la</w:t>
      </w:r>
      <w:r>
        <w:rPr>
          <w:spacing w:val="65"/>
          <w:sz w:val="20"/>
        </w:rPr>
        <w:t xml:space="preserve"> </w:t>
      </w:r>
      <w:r>
        <w:rPr>
          <w:sz w:val="20"/>
        </w:rPr>
        <w:t>cantidad</w:t>
      </w:r>
      <w:r>
        <w:rPr>
          <w:spacing w:val="64"/>
          <w:sz w:val="20"/>
        </w:rPr>
        <w:t xml:space="preserve"> </w:t>
      </w:r>
      <w:r>
        <w:rPr>
          <w:sz w:val="20"/>
        </w:rPr>
        <w:t>de</w:t>
      </w:r>
      <w:r>
        <w:rPr>
          <w:spacing w:val="67"/>
          <w:sz w:val="20"/>
        </w:rPr>
        <w:t xml:space="preserve"> </w:t>
      </w:r>
      <w:r>
        <w:rPr>
          <w:b/>
          <w:sz w:val="20"/>
        </w:rPr>
        <w:t>14.000,00</w:t>
      </w:r>
      <w:r>
        <w:rPr>
          <w:b/>
          <w:spacing w:val="65"/>
          <w:sz w:val="20"/>
        </w:rPr>
        <w:t xml:space="preserve"> </w:t>
      </w:r>
      <w:r>
        <w:rPr>
          <w:b/>
          <w:sz w:val="20"/>
        </w:rPr>
        <w:t>€</w:t>
      </w:r>
      <w:r>
        <w:rPr>
          <w:sz w:val="20"/>
        </w:rPr>
        <w:t>,</w:t>
      </w:r>
      <w:r>
        <w:rPr>
          <w:spacing w:val="64"/>
          <w:sz w:val="20"/>
        </w:rPr>
        <w:t xml:space="preserve"> </w:t>
      </w:r>
      <w:r>
        <w:rPr>
          <w:sz w:val="20"/>
        </w:rPr>
        <w:t>con</w:t>
      </w:r>
      <w:r>
        <w:rPr>
          <w:spacing w:val="64"/>
          <w:sz w:val="20"/>
        </w:rPr>
        <w:t xml:space="preserve"> </w:t>
      </w:r>
      <w:r>
        <w:rPr>
          <w:sz w:val="20"/>
        </w:rPr>
        <w:t>cargo</w:t>
      </w:r>
      <w:r>
        <w:rPr>
          <w:spacing w:val="65"/>
          <w:sz w:val="20"/>
        </w:rPr>
        <w:t xml:space="preserve"> </w:t>
      </w:r>
      <w:r>
        <w:rPr>
          <w:sz w:val="20"/>
        </w:rPr>
        <w:t>a</w:t>
      </w:r>
      <w:r>
        <w:rPr>
          <w:spacing w:val="64"/>
          <w:sz w:val="20"/>
        </w:rPr>
        <w:t xml:space="preserve"> </w:t>
      </w:r>
      <w:r>
        <w:rPr>
          <w:sz w:val="20"/>
        </w:rPr>
        <w:t>la</w:t>
      </w:r>
      <w:r>
        <w:rPr>
          <w:spacing w:val="65"/>
          <w:sz w:val="20"/>
        </w:rPr>
        <w:t xml:space="preserve"> </w:t>
      </w:r>
      <w:r>
        <w:rPr>
          <w:spacing w:val="-2"/>
          <w:sz w:val="20"/>
        </w:rPr>
        <w:t>aplicación</w:t>
      </w:r>
    </w:p>
    <w:p w14:paraId="4232D337" w14:textId="77777777" w:rsidR="00A97F47" w:rsidRDefault="00A97F47">
      <w:pPr>
        <w:rPr>
          <w:sz w:val="20"/>
        </w:rPr>
        <w:sectPr w:rsidR="00A97F47">
          <w:pgSz w:w="11910" w:h="16840"/>
          <w:pgMar w:top="1260" w:right="282" w:bottom="1260" w:left="1275" w:header="225" w:footer="1060" w:gutter="0"/>
          <w:cols w:space="720"/>
        </w:sectPr>
      </w:pPr>
    </w:p>
    <w:p w14:paraId="32DDC185" w14:textId="77777777" w:rsidR="00A97F47" w:rsidRDefault="00000000">
      <w:pPr>
        <w:spacing w:before="54"/>
        <w:ind w:left="142"/>
        <w:rPr>
          <w:b/>
          <w:sz w:val="20"/>
        </w:rPr>
      </w:pPr>
      <w:r>
        <w:rPr>
          <w:sz w:val="20"/>
        </w:rPr>
        <w:t>presupuestaria</w:t>
      </w:r>
      <w:r>
        <w:rPr>
          <w:spacing w:val="5"/>
          <w:sz w:val="20"/>
        </w:rPr>
        <w:t xml:space="preserve"> </w:t>
      </w:r>
      <w:r>
        <w:rPr>
          <w:b/>
          <w:spacing w:val="-2"/>
          <w:sz w:val="20"/>
        </w:rPr>
        <w:t>111.3380.48001</w:t>
      </w:r>
    </w:p>
    <w:p w14:paraId="0055CB4F" w14:textId="77777777" w:rsidR="00A97F47" w:rsidRDefault="00000000">
      <w:pPr>
        <w:pStyle w:val="Ttulo3"/>
        <w:spacing w:before="54"/>
        <w:rPr>
          <w:b w:val="0"/>
        </w:rPr>
      </w:pPr>
      <w:r>
        <w:rPr>
          <w:b w:val="0"/>
        </w:rPr>
        <w:t>la</w:t>
      </w:r>
      <w:r>
        <w:rPr>
          <w:b w:val="0"/>
          <w:spacing w:val="-2"/>
        </w:rPr>
        <w:t xml:space="preserve"> </w:t>
      </w:r>
      <w:r>
        <w:t>PEÑA</w:t>
      </w:r>
      <w:r>
        <w:rPr>
          <w:spacing w:val="-1"/>
        </w:rPr>
        <w:t xml:space="preserve"> </w:t>
      </w:r>
      <w:r>
        <w:t>LOS</w:t>
      </w:r>
      <w:r>
        <w:rPr>
          <w:spacing w:val="-1"/>
        </w:rPr>
        <w:t xml:space="preserve"> </w:t>
      </w:r>
      <w:r>
        <w:rPr>
          <w:spacing w:val="-2"/>
        </w:rPr>
        <w:t>BOLINGAS</w:t>
      </w:r>
      <w:r>
        <w:rPr>
          <w:b w:val="0"/>
          <w:spacing w:val="-2"/>
        </w:rPr>
        <w:t>.</w:t>
      </w:r>
    </w:p>
    <w:p w14:paraId="76654DD1" w14:textId="77777777" w:rsidR="00A97F47" w:rsidRDefault="00000000">
      <w:pPr>
        <w:pStyle w:val="Textoindependiente"/>
        <w:spacing w:before="54"/>
        <w:ind w:left="81"/>
      </w:pPr>
      <w:r>
        <w:br w:type="column"/>
      </w:r>
      <w:r>
        <w:t>del</w:t>
      </w:r>
      <w:r>
        <w:rPr>
          <w:spacing w:val="5"/>
        </w:rPr>
        <w:t xml:space="preserve"> </w:t>
      </w:r>
      <w:r>
        <w:t>Presupuesto</w:t>
      </w:r>
      <w:r>
        <w:rPr>
          <w:spacing w:val="5"/>
        </w:rPr>
        <w:t xml:space="preserve"> </w:t>
      </w:r>
      <w:r>
        <w:t>de</w:t>
      </w:r>
      <w:r>
        <w:rPr>
          <w:spacing w:val="5"/>
        </w:rPr>
        <w:t xml:space="preserve"> </w:t>
      </w:r>
      <w:r>
        <w:t>la</w:t>
      </w:r>
      <w:r>
        <w:rPr>
          <w:spacing w:val="5"/>
        </w:rPr>
        <w:t xml:space="preserve"> </w:t>
      </w:r>
      <w:r>
        <w:t>Corporación</w:t>
      </w:r>
      <w:r>
        <w:rPr>
          <w:spacing w:val="5"/>
        </w:rPr>
        <w:t xml:space="preserve"> </w:t>
      </w:r>
      <w:r>
        <w:t>para</w:t>
      </w:r>
      <w:r>
        <w:rPr>
          <w:spacing w:val="5"/>
        </w:rPr>
        <w:t xml:space="preserve"> </w:t>
      </w:r>
      <w:r>
        <w:t>el</w:t>
      </w:r>
      <w:r>
        <w:rPr>
          <w:spacing w:val="5"/>
        </w:rPr>
        <w:t xml:space="preserve"> </w:t>
      </w:r>
      <w:r>
        <w:t>ejercicio</w:t>
      </w:r>
      <w:r>
        <w:rPr>
          <w:spacing w:val="5"/>
        </w:rPr>
        <w:t xml:space="preserve"> </w:t>
      </w:r>
      <w:r>
        <w:t>2025,</w:t>
      </w:r>
      <w:r>
        <w:rPr>
          <w:spacing w:val="5"/>
        </w:rPr>
        <w:t xml:space="preserve"> </w:t>
      </w:r>
      <w:r>
        <w:t>a</w:t>
      </w:r>
      <w:r>
        <w:rPr>
          <w:spacing w:val="5"/>
        </w:rPr>
        <w:t xml:space="preserve"> </w:t>
      </w:r>
      <w:r>
        <w:t>favor</w:t>
      </w:r>
      <w:r>
        <w:rPr>
          <w:spacing w:val="5"/>
        </w:rPr>
        <w:t xml:space="preserve"> </w:t>
      </w:r>
      <w:r>
        <w:rPr>
          <w:spacing w:val="-5"/>
        </w:rPr>
        <w:t>de</w:t>
      </w:r>
    </w:p>
    <w:p w14:paraId="27674D01" w14:textId="77777777" w:rsidR="00A97F47" w:rsidRDefault="00A97F47">
      <w:pPr>
        <w:pStyle w:val="Textoindependiente"/>
        <w:sectPr w:rsidR="00A97F47">
          <w:type w:val="continuous"/>
          <w:pgSz w:w="11910" w:h="16840"/>
          <w:pgMar w:top="1260" w:right="282" w:bottom="1260" w:left="1275" w:header="225" w:footer="1060" w:gutter="0"/>
          <w:cols w:num="2" w:space="720" w:equalWidth="0">
            <w:col w:w="2981" w:space="40"/>
            <w:col w:w="7332"/>
          </w:cols>
        </w:sectPr>
      </w:pPr>
    </w:p>
    <w:p w14:paraId="4101EDD0" w14:textId="77777777" w:rsidR="00A97F47" w:rsidRDefault="00A97F47">
      <w:pPr>
        <w:pStyle w:val="Textoindependiente"/>
        <w:spacing w:before="64"/>
      </w:pPr>
    </w:p>
    <w:p w14:paraId="020D2539" w14:textId="77777777" w:rsidR="00A97F47" w:rsidRDefault="00000000">
      <w:pPr>
        <w:pStyle w:val="Textoindependiente"/>
        <w:ind w:left="142"/>
      </w:pPr>
      <w:proofErr w:type="gramStart"/>
      <w:r>
        <w:rPr>
          <w:b/>
        </w:rPr>
        <w:t>SEGUNDO.-</w:t>
      </w:r>
      <w:proofErr w:type="gramEnd"/>
      <w:r>
        <w:rPr>
          <w:b/>
        </w:rPr>
        <w:t xml:space="preserve"> </w:t>
      </w:r>
      <w:r>
        <w:t>Aprobar</w:t>
      </w:r>
      <w:r>
        <w:rPr>
          <w:spacing w:val="-1"/>
        </w:rPr>
        <w:t xml:space="preserve"> </w:t>
      </w:r>
      <w:r>
        <w:t>el</w:t>
      </w:r>
      <w:r>
        <w:rPr>
          <w:spacing w:val="-1"/>
        </w:rPr>
        <w:t xml:space="preserve"> </w:t>
      </w:r>
      <w:r>
        <w:t>convenio</w:t>
      </w:r>
      <w:r>
        <w:rPr>
          <w:spacing w:val="-1"/>
        </w:rPr>
        <w:t xml:space="preserve"> </w:t>
      </w:r>
      <w:r>
        <w:t>de</w:t>
      </w:r>
      <w:r>
        <w:rPr>
          <w:spacing w:val="-1"/>
        </w:rPr>
        <w:t xml:space="preserve"> </w:t>
      </w:r>
      <w:r>
        <w:t>colaboración</w:t>
      </w:r>
      <w:r>
        <w:rPr>
          <w:spacing w:val="-1"/>
        </w:rPr>
        <w:t xml:space="preserve"> </w:t>
      </w:r>
      <w:r>
        <w:t>entre</w:t>
      </w:r>
      <w:r>
        <w:rPr>
          <w:spacing w:val="-1"/>
        </w:rPr>
        <w:t xml:space="preserve"> </w:t>
      </w:r>
      <w:r>
        <w:t>el Ayuntamiento</w:t>
      </w:r>
      <w:r>
        <w:rPr>
          <w:spacing w:val="-1"/>
        </w:rPr>
        <w:t xml:space="preserve"> </w:t>
      </w:r>
      <w:r>
        <w:t>de</w:t>
      </w:r>
      <w:r>
        <w:rPr>
          <w:spacing w:val="-1"/>
        </w:rPr>
        <w:t xml:space="preserve"> </w:t>
      </w:r>
      <w:r>
        <w:t>las</w:t>
      </w:r>
      <w:r>
        <w:rPr>
          <w:spacing w:val="-1"/>
        </w:rPr>
        <w:t xml:space="preserve"> </w:t>
      </w:r>
      <w:r>
        <w:t>Rozas</w:t>
      </w:r>
      <w:r>
        <w:rPr>
          <w:spacing w:val="-1"/>
        </w:rPr>
        <w:t xml:space="preserve"> </w:t>
      </w:r>
      <w:r>
        <w:t>de</w:t>
      </w:r>
      <w:r>
        <w:rPr>
          <w:spacing w:val="-1"/>
        </w:rPr>
        <w:t xml:space="preserve"> </w:t>
      </w:r>
      <w:r>
        <w:t>Madrid</w:t>
      </w:r>
      <w:r>
        <w:rPr>
          <w:spacing w:val="-1"/>
        </w:rPr>
        <w:t xml:space="preserve"> </w:t>
      </w:r>
      <w:r>
        <w:t xml:space="preserve">y </w:t>
      </w:r>
      <w:r>
        <w:rPr>
          <w:spacing w:val="-5"/>
        </w:rPr>
        <w:t>la</w:t>
      </w:r>
    </w:p>
    <w:p w14:paraId="4D59BB52" w14:textId="77777777" w:rsidR="00A97F47" w:rsidRDefault="00000000">
      <w:pPr>
        <w:pStyle w:val="Ttulo2"/>
        <w:spacing w:before="54"/>
      </w:pPr>
      <w:r>
        <w:t>PEÑA</w:t>
      </w:r>
      <w:r>
        <w:rPr>
          <w:spacing w:val="-2"/>
        </w:rPr>
        <w:t xml:space="preserve"> </w:t>
      </w:r>
      <w:r>
        <w:t>LOS</w:t>
      </w:r>
      <w:r>
        <w:rPr>
          <w:spacing w:val="-1"/>
        </w:rPr>
        <w:t xml:space="preserve"> </w:t>
      </w:r>
      <w:r>
        <w:rPr>
          <w:spacing w:val="-2"/>
        </w:rPr>
        <w:t>BOLINGAS.</w:t>
      </w:r>
    </w:p>
    <w:p w14:paraId="06741ACD" w14:textId="77777777" w:rsidR="00A97F47" w:rsidRDefault="00A97F47">
      <w:pPr>
        <w:pStyle w:val="Textoindependiente"/>
        <w:spacing w:before="61"/>
        <w:rPr>
          <w:b/>
        </w:rPr>
      </w:pPr>
    </w:p>
    <w:p w14:paraId="2F34E511" w14:textId="70DB1846" w:rsidR="00A97F47" w:rsidRDefault="00000000">
      <w:pPr>
        <w:pStyle w:val="Textoindependiente"/>
        <w:ind w:left="142"/>
      </w:pPr>
      <w:proofErr w:type="gramStart"/>
      <w:r>
        <w:rPr>
          <w:b/>
        </w:rPr>
        <w:t>TERCERO.-</w:t>
      </w:r>
      <w:proofErr w:type="gramEnd"/>
      <w:r>
        <w:rPr>
          <w:b/>
          <w:spacing w:val="-6"/>
        </w:rPr>
        <w:t xml:space="preserve"> </w:t>
      </w:r>
      <w:r>
        <w:t>El</w:t>
      </w:r>
      <w:r>
        <w:rPr>
          <w:spacing w:val="-3"/>
        </w:rPr>
        <w:t xml:space="preserve"> </w:t>
      </w:r>
      <w:r>
        <w:t>abono</w:t>
      </w:r>
      <w:r>
        <w:rPr>
          <w:spacing w:val="-3"/>
        </w:rPr>
        <w:t xml:space="preserve"> </w:t>
      </w:r>
      <w:r>
        <w:t>de</w:t>
      </w:r>
      <w:r>
        <w:rPr>
          <w:spacing w:val="-3"/>
        </w:rPr>
        <w:t xml:space="preserve"> </w:t>
      </w:r>
      <w:r>
        <w:t>la</w:t>
      </w:r>
      <w:r>
        <w:rPr>
          <w:spacing w:val="-3"/>
        </w:rPr>
        <w:t xml:space="preserve"> </w:t>
      </w:r>
      <w:r>
        <w:t>cantidad</w:t>
      </w:r>
      <w:r>
        <w:rPr>
          <w:spacing w:val="-3"/>
        </w:rPr>
        <w:t xml:space="preserve"> </w:t>
      </w:r>
      <w:r>
        <w:t>citada</w:t>
      </w:r>
      <w:r>
        <w:rPr>
          <w:spacing w:val="-3"/>
        </w:rPr>
        <w:t xml:space="preserve"> </w:t>
      </w:r>
      <w:r>
        <w:t>se</w:t>
      </w:r>
      <w:r>
        <w:rPr>
          <w:spacing w:val="-4"/>
        </w:rPr>
        <w:t xml:space="preserve"> </w:t>
      </w:r>
      <w:r>
        <w:t>efectuará</w:t>
      </w:r>
      <w:r>
        <w:rPr>
          <w:spacing w:val="-3"/>
        </w:rPr>
        <w:t xml:space="preserve"> </w:t>
      </w:r>
      <w:r>
        <w:t>de</w:t>
      </w:r>
      <w:r>
        <w:rPr>
          <w:spacing w:val="-3"/>
        </w:rPr>
        <w:t xml:space="preserve"> </w:t>
      </w:r>
      <w:r>
        <w:t>forma</w:t>
      </w:r>
      <w:r>
        <w:rPr>
          <w:spacing w:val="-3"/>
        </w:rPr>
        <w:t xml:space="preserve"> </w:t>
      </w:r>
      <w:r>
        <w:t>anticipada</w:t>
      </w:r>
      <w:r>
        <w:rPr>
          <w:spacing w:val="-3"/>
        </w:rPr>
        <w:t xml:space="preserve"> </w:t>
      </w:r>
      <w:r>
        <w:t>en</w:t>
      </w:r>
      <w:r>
        <w:rPr>
          <w:spacing w:val="-3"/>
        </w:rPr>
        <w:t xml:space="preserve"> </w:t>
      </w:r>
      <w:r>
        <w:t>su</w:t>
      </w:r>
      <w:r>
        <w:rPr>
          <w:spacing w:val="-3"/>
        </w:rPr>
        <w:t xml:space="preserve"> </w:t>
      </w:r>
      <w:r>
        <w:rPr>
          <w:spacing w:val="-2"/>
        </w:rPr>
        <w:t>totalidad</w:t>
      </w:r>
      <w:r w:rsidR="00B7433A">
        <w:rPr>
          <w:spacing w:val="-2"/>
        </w:rPr>
        <w:t>.</w:t>
      </w:r>
    </w:p>
    <w:p w14:paraId="1B4498AA" w14:textId="77777777" w:rsidR="00A97F47" w:rsidRDefault="00A97F47">
      <w:pPr>
        <w:pStyle w:val="Textoindependiente"/>
        <w:spacing w:before="64"/>
      </w:pPr>
    </w:p>
    <w:p w14:paraId="31A18348" w14:textId="77777777" w:rsidR="00A97F47" w:rsidRDefault="00000000">
      <w:pPr>
        <w:pStyle w:val="Textoindependiente"/>
        <w:spacing w:before="1" w:line="292" w:lineRule="auto"/>
        <w:ind w:left="142" w:right="1134"/>
        <w:jc w:val="both"/>
      </w:pPr>
      <w:r>
        <w:rPr>
          <w:noProof/>
        </w:rPr>
        <mc:AlternateContent>
          <mc:Choice Requires="wps">
            <w:drawing>
              <wp:anchor distT="0" distB="0" distL="0" distR="0" simplePos="0" relativeHeight="251741696" behindDoc="0" locked="0" layoutInCell="1" allowOverlap="1" wp14:anchorId="07524CD7" wp14:editId="1C32A8E0">
                <wp:simplePos x="0" y="0"/>
                <wp:positionH relativeFrom="page">
                  <wp:posOffset>6807090</wp:posOffset>
                </wp:positionH>
                <wp:positionV relativeFrom="paragraph">
                  <wp:posOffset>256565</wp:posOffset>
                </wp:positionV>
                <wp:extent cx="419734" cy="3187065"/>
                <wp:effectExtent l="0" t="0" r="0" b="0"/>
                <wp:wrapNone/>
                <wp:docPr id="611" name="Textbox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95DD12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F2E1192"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7524CD7" id="Textbox 611" o:spid="_x0000_s1313" type="#_x0000_t202" style="position:absolute;left:0;text-align:left;margin-left:536pt;margin-top:20.2pt;width:33.05pt;height:250.95pt;z-index:251741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UuVowEAADM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" filled="f" stroked="f">
                <v:textbox style="layout-flow:vertical;mso-layout-flow-alt:bottom-to-top" inset="0,0,0,0">
                  <w:txbxContent>
                    <w:p w14:paraId="395DD12A"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F2E1192"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t>Con</w:t>
      </w:r>
      <w:r>
        <w:rPr>
          <w:spacing w:val="18"/>
        </w:rPr>
        <w:t xml:space="preserve"> </w:t>
      </w:r>
      <w:r>
        <w:t>carácter</w:t>
      </w:r>
      <w:r>
        <w:rPr>
          <w:spacing w:val="18"/>
        </w:rPr>
        <w:t xml:space="preserve"> </w:t>
      </w:r>
      <w:r>
        <w:t>previo</w:t>
      </w:r>
      <w:r>
        <w:rPr>
          <w:spacing w:val="18"/>
        </w:rPr>
        <w:t xml:space="preserve"> </w:t>
      </w:r>
      <w:r>
        <w:t>al</w:t>
      </w:r>
      <w:r>
        <w:rPr>
          <w:spacing w:val="18"/>
        </w:rPr>
        <w:t xml:space="preserve"> </w:t>
      </w:r>
      <w:r>
        <w:t>abono</w:t>
      </w:r>
      <w:r>
        <w:rPr>
          <w:spacing w:val="18"/>
        </w:rPr>
        <w:t xml:space="preserve"> </w:t>
      </w:r>
      <w:r>
        <w:t>de</w:t>
      </w:r>
      <w:r>
        <w:rPr>
          <w:spacing w:val="18"/>
        </w:rPr>
        <w:t xml:space="preserve"> </w:t>
      </w:r>
      <w:r>
        <w:t>la</w:t>
      </w:r>
      <w:r>
        <w:rPr>
          <w:spacing w:val="18"/>
        </w:rPr>
        <w:t xml:space="preserve"> </w:t>
      </w:r>
      <w:r>
        <w:t>cantidad</w:t>
      </w:r>
      <w:r>
        <w:rPr>
          <w:spacing w:val="18"/>
        </w:rPr>
        <w:t xml:space="preserve"> </w:t>
      </w:r>
      <w:r>
        <w:t>indicada,</w:t>
      </w:r>
      <w:r>
        <w:rPr>
          <w:spacing w:val="18"/>
        </w:rPr>
        <w:t xml:space="preserve"> </w:t>
      </w:r>
      <w:r>
        <w:t>deberá</w:t>
      </w:r>
      <w:r>
        <w:rPr>
          <w:spacing w:val="18"/>
        </w:rPr>
        <w:t xml:space="preserve"> </w:t>
      </w:r>
      <w:r>
        <w:t>acreditar,</w:t>
      </w:r>
      <w:r>
        <w:rPr>
          <w:spacing w:val="18"/>
        </w:rPr>
        <w:t xml:space="preserve"> </w:t>
      </w:r>
      <w:r>
        <w:t>mediante</w:t>
      </w:r>
      <w:r>
        <w:rPr>
          <w:spacing w:val="18"/>
        </w:rPr>
        <w:t xml:space="preserve"> </w:t>
      </w:r>
      <w:r>
        <w:t>certificados,</w:t>
      </w:r>
      <w:r>
        <w:rPr>
          <w:spacing w:val="18"/>
        </w:rPr>
        <w:t xml:space="preserve"> </w:t>
      </w:r>
      <w:r>
        <w:t>estar al corriente en el cumplimiento de sus obligaciones tributarias y de Seguridad Social o, de no figurar como empresario en el citado régimen.</w:t>
      </w:r>
    </w:p>
    <w:p w14:paraId="1C362C9D" w14:textId="77777777" w:rsidR="00A97F47" w:rsidRDefault="00A97F47">
      <w:pPr>
        <w:pStyle w:val="Textoindependiente"/>
        <w:spacing w:before="9"/>
      </w:pPr>
    </w:p>
    <w:p w14:paraId="655A3323" w14:textId="77777777" w:rsidR="00A97F47" w:rsidRDefault="00000000">
      <w:pPr>
        <w:pStyle w:val="Textoindependiente"/>
        <w:spacing w:line="295" w:lineRule="auto"/>
        <w:ind w:left="142" w:right="1133"/>
        <w:jc w:val="both"/>
      </w:pPr>
      <w:proofErr w:type="gramStart"/>
      <w:r>
        <w:rPr>
          <w:b/>
        </w:rPr>
        <w:t>CUARTO.-</w:t>
      </w:r>
      <w:proofErr w:type="gramEnd"/>
      <w:r>
        <w:rPr>
          <w:b/>
        </w:rPr>
        <w:t xml:space="preserve"> </w:t>
      </w:r>
      <w:r>
        <w:t>Facultar al Concejal-Delegado de Hacienda y Fiestas para la firma del convenio administrativo antes citado, así como para la realización de cuantos actos sean precisos para la correcta gestión y ejecución del mismo.</w:t>
      </w:r>
    </w:p>
    <w:p w14:paraId="5068B715" w14:textId="77777777" w:rsidR="00A97F47" w:rsidRDefault="00A97F47">
      <w:pPr>
        <w:pStyle w:val="Textoindependiente"/>
        <w:spacing w:before="7"/>
      </w:pPr>
    </w:p>
    <w:p w14:paraId="5C4473A6" w14:textId="58E9D6AB" w:rsidR="00A97F47" w:rsidRDefault="00000000">
      <w:pPr>
        <w:pStyle w:val="Textoindependiente"/>
        <w:ind w:left="142"/>
      </w:pPr>
      <w:proofErr w:type="gramStart"/>
      <w:r>
        <w:rPr>
          <w:b/>
        </w:rPr>
        <w:t>QUINTO.-</w:t>
      </w:r>
      <w:proofErr w:type="gramEnd"/>
      <w:r>
        <w:rPr>
          <w:b/>
          <w:spacing w:val="-5"/>
        </w:rPr>
        <w:t xml:space="preserve"> </w:t>
      </w:r>
      <w:r>
        <w:t>Publicar</w:t>
      </w:r>
      <w:r>
        <w:rPr>
          <w:spacing w:val="-3"/>
        </w:rPr>
        <w:t xml:space="preserve"> </w:t>
      </w:r>
      <w:r>
        <w:t>el</w:t>
      </w:r>
      <w:r>
        <w:rPr>
          <w:spacing w:val="-2"/>
        </w:rPr>
        <w:t xml:space="preserve"> </w:t>
      </w:r>
      <w:r>
        <w:t>texto</w:t>
      </w:r>
      <w:r>
        <w:rPr>
          <w:spacing w:val="-3"/>
        </w:rPr>
        <w:t xml:space="preserve"> </w:t>
      </w:r>
      <w:r>
        <w:t>íntegro</w:t>
      </w:r>
      <w:r>
        <w:rPr>
          <w:spacing w:val="-2"/>
        </w:rPr>
        <w:t xml:space="preserve"> </w:t>
      </w:r>
      <w:r>
        <w:t>del</w:t>
      </w:r>
      <w:r>
        <w:rPr>
          <w:spacing w:val="-3"/>
        </w:rPr>
        <w:t xml:space="preserve"> </w:t>
      </w:r>
      <w:r>
        <w:t>convenio</w:t>
      </w:r>
      <w:r>
        <w:rPr>
          <w:spacing w:val="-2"/>
        </w:rPr>
        <w:t xml:space="preserve"> </w:t>
      </w:r>
      <w:r>
        <w:t>en</w:t>
      </w:r>
      <w:r>
        <w:rPr>
          <w:spacing w:val="-3"/>
        </w:rPr>
        <w:t xml:space="preserve"> </w:t>
      </w:r>
      <w:r>
        <w:t>el</w:t>
      </w:r>
      <w:r>
        <w:rPr>
          <w:spacing w:val="-2"/>
        </w:rPr>
        <w:t xml:space="preserve"> </w:t>
      </w:r>
      <w:r w:rsidR="00B7433A">
        <w:t>P</w:t>
      </w:r>
      <w:r>
        <w:t>ortal</w:t>
      </w:r>
      <w:r>
        <w:rPr>
          <w:spacing w:val="-3"/>
        </w:rPr>
        <w:t xml:space="preserve"> </w:t>
      </w:r>
      <w:r>
        <w:t>de</w:t>
      </w:r>
      <w:r>
        <w:rPr>
          <w:spacing w:val="-2"/>
        </w:rPr>
        <w:t xml:space="preserve"> </w:t>
      </w:r>
      <w:r w:rsidR="00B7433A">
        <w:rPr>
          <w:spacing w:val="-2"/>
        </w:rPr>
        <w:t>T</w:t>
      </w:r>
      <w:r>
        <w:rPr>
          <w:spacing w:val="-2"/>
        </w:rPr>
        <w:t>ransparencia.</w:t>
      </w:r>
    </w:p>
    <w:p w14:paraId="49158B09" w14:textId="77777777" w:rsidR="00A97F47" w:rsidRDefault="00A97F47">
      <w:pPr>
        <w:pStyle w:val="Textoindependiente"/>
        <w:spacing w:before="33"/>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5"/>
      </w:tblGrid>
      <w:tr w:rsidR="00A97F47" w14:paraId="07F8DD7F" w14:textId="77777777">
        <w:trPr>
          <w:trHeight w:val="690"/>
        </w:trPr>
        <w:tc>
          <w:tcPr>
            <w:tcW w:w="9062" w:type="dxa"/>
            <w:gridSpan w:val="2"/>
            <w:tcBorders>
              <w:left w:val="single" w:sz="4" w:space="0" w:color="CCCCCC"/>
              <w:bottom w:val="single" w:sz="8" w:space="0" w:color="CCCCCC"/>
              <w:right w:val="single" w:sz="4" w:space="0" w:color="CCCCCC"/>
            </w:tcBorders>
            <w:shd w:val="clear" w:color="auto" w:fill="F3F3F3"/>
          </w:tcPr>
          <w:p w14:paraId="5A83A90A" w14:textId="1DDD3BEF" w:rsidR="00A97F47" w:rsidRDefault="00000000">
            <w:pPr>
              <w:pStyle w:val="TableParagraph"/>
              <w:spacing w:before="83" w:line="297" w:lineRule="auto"/>
              <w:rPr>
                <w:b/>
                <w:sz w:val="20"/>
              </w:rPr>
            </w:pPr>
            <w:r>
              <w:rPr>
                <w:b/>
                <w:sz w:val="20"/>
              </w:rPr>
              <w:t>Aprobación</w:t>
            </w:r>
            <w:r>
              <w:rPr>
                <w:b/>
                <w:spacing w:val="40"/>
                <w:sz w:val="20"/>
              </w:rPr>
              <w:t xml:space="preserve"> </w:t>
            </w:r>
            <w:r>
              <w:rPr>
                <w:b/>
                <w:sz w:val="20"/>
              </w:rPr>
              <w:t>del</w:t>
            </w:r>
            <w:r>
              <w:rPr>
                <w:b/>
                <w:spacing w:val="40"/>
                <w:sz w:val="20"/>
              </w:rPr>
              <w:t xml:space="preserve"> </w:t>
            </w:r>
            <w:r>
              <w:rPr>
                <w:b/>
                <w:sz w:val="20"/>
              </w:rPr>
              <w:t>expediente</w:t>
            </w:r>
            <w:r>
              <w:rPr>
                <w:b/>
                <w:spacing w:val="40"/>
                <w:sz w:val="20"/>
              </w:rPr>
              <w:t xml:space="preserve"> </w:t>
            </w:r>
            <w:r>
              <w:rPr>
                <w:b/>
                <w:sz w:val="20"/>
              </w:rPr>
              <w:t>de</w:t>
            </w:r>
            <w:r>
              <w:rPr>
                <w:b/>
                <w:spacing w:val="40"/>
                <w:sz w:val="20"/>
              </w:rPr>
              <w:t xml:space="preserve"> </w:t>
            </w:r>
            <w:r>
              <w:rPr>
                <w:b/>
                <w:sz w:val="20"/>
              </w:rPr>
              <w:t>concertación</w:t>
            </w:r>
            <w:r>
              <w:rPr>
                <w:b/>
                <w:spacing w:val="40"/>
                <w:sz w:val="20"/>
              </w:rPr>
              <w:t xml:space="preserve"> </w:t>
            </w:r>
            <w:r>
              <w:rPr>
                <w:b/>
                <w:sz w:val="20"/>
              </w:rPr>
              <w:t>de</w:t>
            </w:r>
            <w:r>
              <w:rPr>
                <w:b/>
                <w:spacing w:val="40"/>
                <w:sz w:val="20"/>
              </w:rPr>
              <w:t xml:space="preserve"> </w:t>
            </w:r>
            <w:r>
              <w:rPr>
                <w:b/>
                <w:sz w:val="20"/>
              </w:rPr>
              <w:t>operación</w:t>
            </w:r>
            <w:r>
              <w:rPr>
                <w:b/>
                <w:spacing w:val="40"/>
                <w:sz w:val="20"/>
              </w:rPr>
              <w:t xml:space="preserve"> </w:t>
            </w:r>
            <w:r>
              <w:rPr>
                <w:b/>
                <w:sz w:val="20"/>
              </w:rPr>
              <w:t>de</w:t>
            </w:r>
            <w:r>
              <w:rPr>
                <w:b/>
                <w:spacing w:val="40"/>
                <w:sz w:val="20"/>
              </w:rPr>
              <w:t xml:space="preserve"> </w:t>
            </w:r>
            <w:r>
              <w:rPr>
                <w:b/>
                <w:sz w:val="20"/>
              </w:rPr>
              <w:t>crédito</w:t>
            </w:r>
            <w:r>
              <w:rPr>
                <w:b/>
                <w:spacing w:val="40"/>
                <w:sz w:val="20"/>
              </w:rPr>
              <w:t xml:space="preserve"> </w:t>
            </w:r>
            <w:r>
              <w:rPr>
                <w:b/>
                <w:sz w:val="20"/>
              </w:rPr>
              <w:t>a</w:t>
            </w:r>
            <w:r>
              <w:rPr>
                <w:b/>
                <w:spacing w:val="40"/>
                <w:sz w:val="20"/>
              </w:rPr>
              <w:t xml:space="preserve"> </w:t>
            </w:r>
            <w:r>
              <w:rPr>
                <w:b/>
                <w:sz w:val="20"/>
              </w:rPr>
              <w:t>corto</w:t>
            </w:r>
            <w:r>
              <w:rPr>
                <w:b/>
                <w:spacing w:val="40"/>
                <w:sz w:val="20"/>
              </w:rPr>
              <w:t xml:space="preserve"> </w:t>
            </w:r>
            <w:r>
              <w:rPr>
                <w:b/>
                <w:sz w:val="20"/>
              </w:rPr>
              <w:t>plazo,</w:t>
            </w:r>
            <w:r>
              <w:rPr>
                <w:b/>
                <w:spacing w:val="40"/>
                <w:sz w:val="20"/>
              </w:rPr>
              <w:t xml:space="preserve"> </w:t>
            </w:r>
            <w:r>
              <w:rPr>
                <w:b/>
                <w:sz w:val="20"/>
              </w:rPr>
              <w:t>por</w:t>
            </w:r>
            <w:r>
              <w:rPr>
                <w:b/>
                <w:spacing w:val="80"/>
                <w:sz w:val="20"/>
              </w:rPr>
              <w:t xml:space="preserve"> </w:t>
            </w:r>
            <w:r>
              <w:rPr>
                <w:b/>
                <w:sz w:val="20"/>
              </w:rPr>
              <w:t>importe de 10.000.000</w:t>
            </w:r>
            <w:r w:rsidR="00B7433A">
              <w:rPr>
                <w:b/>
                <w:sz w:val="20"/>
              </w:rPr>
              <w:t xml:space="preserve"> </w:t>
            </w:r>
            <w:r>
              <w:rPr>
                <w:b/>
                <w:sz w:val="20"/>
              </w:rPr>
              <w:t xml:space="preserve">€, mediante procedimiento negociado. </w:t>
            </w:r>
            <w:proofErr w:type="spellStart"/>
            <w:r>
              <w:rPr>
                <w:b/>
                <w:sz w:val="20"/>
              </w:rPr>
              <w:t>Expte</w:t>
            </w:r>
            <w:proofErr w:type="spellEnd"/>
            <w:r>
              <w:rPr>
                <w:b/>
                <w:sz w:val="20"/>
              </w:rPr>
              <w:t>. 16481/2025.</w:t>
            </w:r>
          </w:p>
        </w:tc>
      </w:tr>
      <w:tr w:rsidR="00A97F47" w14:paraId="51FC2FFC" w14:textId="77777777">
        <w:trPr>
          <w:trHeight w:val="403"/>
        </w:trPr>
        <w:tc>
          <w:tcPr>
            <w:tcW w:w="1877" w:type="dxa"/>
            <w:tcBorders>
              <w:top w:val="single" w:sz="8" w:space="0" w:color="CCCCCC"/>
              <w:left w:val="single" w:sz="4" w:space="0" w:color="CCCCCC"/>
            </w:tcBorders>
          </w:tcPr>
          <w:p w14:paraId="71560416" w14:textId="77777777" w:rsidR="00A97F47" w:rsidRDefault="00000000">
            <w:pPr>
              <w:pStyle w:val="TableParagraph"/>
              <w:spacing w:before="79"/>
              <w:rPr>
                <w:b/>
                <w:sz w:val="20"/>
              </w:rPr>
            </w:pPr>
            <w:r>
              <w:rPr>
                <w:b/>
                <w:spacing w:val="-2"/>
                <w:sz w:val="20"/>
              </w:rPr>
              <w:t>Favorable</w:t>
            </w:r>
          </w:p>
        </w:tc>
        <w:tc>
          <w:tcPr>
            <w:tcW w:w="7185" w:type="dxa"/>
            <w:tcBorders>
              <w:top w:val="single" w:sz="8" w:space="0" w:color="CCCCCC"/>
              <w:right w:val="single" w:sz="4" w:space="0" w:color="CCCCCC"/>
            </w:tcBorders>
          </w:tcPr>
          <w:p w14:paraId="0BE7AD9E" w14:textId="77777777" w:rsidR="00A97F47" w:rsidRDefault="00000000">
            <w:pPr>
              <w:pStyle w:val="TableParagraph"/>
              <w:spacing w:before="79"/>
              <w:ind w:left="63"/>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2C9A91E" w14:textId="77777777" w:rsidR="00A97F47" w:rsidRDefault="00A97F47">
      <w:pPr>
        <w:pStyle w:val="Textoindependiente"/>
        <w:spacing w:before="144"/>
      </w:pPr>
    </w:p>
    <w:p w14:paraId="1D69C42F" w14:textId="77777777" w:rsidR="00A97F47" w:rsidRDefault="00000000">
      <w:pPr>
        <w:pStyle w:val="Ttulo3"/>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D980235" w14:textId="77777777" w:rsidR="00A97F47" w:rsidRDefault="00A97F47">
      <w:pPr>
        <w:pStyle w:val="Textoindependiente"/>
        <w:spacing w:before="61"/>
        <w:rPr>
          <w:b/>
        </w:rPr>
      </w:pPr>
    </w:p>
    <w:p w14:paraId="4B99A1DD" w14:textId="77777777" w:rsidR="00A97F47" w:rsidRDefault="00000000">
      <w:pPr>
        <w:pStyle w:val="Textoindependiente"/>
        <w:spacing w:line="292" w:lineRule="auto"/>
        <w:ind w:left="142" w:right="1133"/>
        <w:jc w:val="both"/>
      </w:pPr>
      <w:r>
        <w:t xml:space="preserve">1º.- Providencia de inicio suscrita con fecha 16 de mayo de 2025, para la formalización de una operación de crédito a corto plazo, por el </w:t>
      </w:r>
      <w:proofErr w:type="gramStart"/>
      <w:r>
        <w:t>Concejal</w:t>
      </w:r>
      <w:proofErr w:type="gramEnd"/>
      <w:r>
        <w:t>-Delegado de Hacienda y Fiestas, D. Enrique González Gutiérrez.</w:t>
      </w:r>
    </w:p>
    <w:p w14:paraId="5FE389CE" w14:textId="77777777" w:rsidR="00A97F47" w:rsidRDefault="00A97F47">
      <w:pPr>
        <w:pStyle w:val="Textoindependiente"/>
        <w:spacing w:before="10"/>
      </w:pPr>
    </w:p>
    <w:p w14:paraId="372A7A9B" w14:textId="6C7F8F2A" w:rsidR="00A97F47" w:rsidRDefault="00000000">
      <w:pPr>
        <w:pStyle w:val="Textoindependiente"/>
        <w:spacing w:line="292" w:lineRule="auto"/>
        <w:ind w:left="142" w:right="1134"/>
        <w:jc w:val="both"/>
      </w:pPr>
      <w:r>
        <w:t>2º.- Pliego de cláusulas para la contratación del crédito suscrito por el Tesorero Municipal con fecha 20 de mayo de 2025.</w:t>
      </w:r>
    </w:p>
    <w:p w14:paraId="73AE4CD2" w14:textId="77777777" w:rsidR="00A97F47" w:rsidRDefault="00A97F47">
      <w:pPr>
        <w:pStyle w:val="Textoindependiente"/>
        <w:spacing w:before="9"/>
      </w:pPr>
    </w:p>
    <w:p w14:paraId="00C5FD31" w14:textId="77777777" w:rsidR="00A97F47" w:rsidRDefault="00000000">
      <w:pPr>
        <w:pStyle w:val="Textoindependiente"/>
        <w:spacing w:before="1"/>
        <w:ind w:left="142"/>
      </w:pPr>
      <w:r>
        <w:t>3º.-</w:t>
      </w:r>
      <w:r>
        <w:rPr>
          <w:spacing w:val="-5"/>
        </w:rPr>
        <w:t xml:space="preserve"> </w:t>
      </w:r>
      <w:r>
        <w:t>Informe</w:t>
      </w:r>
      <w:r>
        <w:rPr>
          <w:spacing w:val="-3"/>
        </w:rPr>
        <w:t xml:space="preserve"> </w:t>
      </w:r>
      <w:r>
        <w:t>de</w:t>
      </w:r>
      <w:r>
        <w:rPr>
          <w:spacing w:val="-3"/>
        </w:rPr>
        <w:t xml:space="preserve"> </w:t>
      </w:r>
      <w:r>
        <w:t>control</w:t>
      </w:r>
      <w:r>
        <w:rPr>
          <w:spacing w:val="-3"/>
        </w:rPr>
        <w:t xml:space="preserve"> </w:t>
      </w:r>
      <w:r>
        <w:t>permanente</w:t>
      </w:r>
      <w:r>
        <w:rPr>
          <w:spacing w:val="-3"/>
        </w:rPr>
        <w:t xml:space="preserve"> </w:t>
      </w:r>
      <w:r>
        <w:t>emitido</w:t>
      </w:r>
      <w:r>
        <w:rPr>
          <w:spacing w:val="-3"/>
        </w:rPr>
        <w:t xml:space="preserve"> </w:t>
      </w:r>
      <w:r>
        <w:t>por</w:t>
      </w:r>
      <w:r>
        <w:rPr>
          <w:spacing w:val="-3"/>
        </w:rPr>
        <w:t xml:space="preserve"> </w:t>
      </w:r>
      <w:r>
        <w:t>el</w:t>
      </w:r>
      <w:r>
        <w:rPr>
          <w:spacing w:val="-3"/>
        </w:rPr>
        <w:t xml:space="preserve"> </w:t>
      </w:r>
      <w:r>
        <w:t>Interventor</w:t>
      </w:r>
      <w:r>
        <w:rPr>
          <w:spacing w:val="-3"/>
        </w:rPr>
        <w:t xml:space="preserve"> </w:t>
      </w:r>
      <w:r>
        <w:t>General</w:t>
      </w:r>
      <w:r>
        <w:rPr>
          <w:spacing w:val="-3"/>
        </w:rPr>
        <w:t xml:space="preserve"> </w:t>
      </w:r>
      <w:r>
        <w:t>con</w:t>
      </w:r>
      <w:r>
        <w:rPr>
          <w:spacing w:val="-3"/>
        </w:rPr>
        <w:t xml:space="preserve"> </w:t>
      </w:r>
      <w:r>
        <w:t>fecha</w:t>
      </w:r>
      <w:r>
        <w:rPr>
          <w:spacing w:val="-3"/>
        </w:rPr>
        <w:t xml:space="preserve"> </w:t>
      </w:r>
      <w:r>
        <w:t>21</w:t>
      </w:r>
      <w:r>
        <w:rPr>
          <w:spacing w:val="-3"/>
        </w:rPr>
        <w:t xml:space="preserve"> </w:t>
      </w:r>
      <w:r>
        <w:t>de</w:t>
      </w:r>
      <w:r>
        <w:rPr>
          <w:spacing w:val="-3"/>
        </w:rPr>
        <w:t xml:space="preserve"> </w:t>
      </w:r>
      <w:r>
        <w:t>mayo</w:t>
      </w:r>
      <w:r>
        <w:rPr>
          <w:spacing w:val="-3"/>
        </w:rPr>
        <w:t xml:space="preserve"> </w:t>
      </w:r>
      <w:r>
        <w:t>de</w:t>
      </w:r>
      <w:r>
        <w:rPr>
          <w:spacing w:val="-2"/>
        </w:rPr>
        <w:t xml:space="preserve"> 2025.</w:t>
      </w:r>
    </w:p>
    <w:p w14:paraId="468EFFAA" w14:textId="77777777" w:rsidR="00A97F47" w:rsidRDefault="00A97F47">
      <w:pPr>
        <w:pStyle w:val="Textoindependiente"/>
        <w:spacing w:before="60"/>
      </w:pPr>
    </w:p>
    <w:p w14:paraId="76F305CE" w14:textId="4B51032F" w:rsidR="00A97F47" w:rsidRDefault="00000000">
      <w:pPr>
        <w:pStyle w:val="Textoindependiente"/>
        <w:spacing w:line="297" w:lineRule="auto"/>
        <w:ind w:left="142" w:right="1134"/>
        <w:jc w:val="both"/>
      </w:pPr>
      <w:r>
        <w:t xml:space="preserve">4º.- Informe jurídico </w:t>
      </w:r>
      <w:r>
        <w:rPr>
          <w:b/>
        </w:rPr>
        <w:t xml:space="preserve">favorable </w:t>
      </w:r>
      <w:r>
        <w:t xml:space="preserve">suscrito con fecha 21 de mayo de 2025 por el </w:t>
      </w:r>
      <w:proofErr w:type="gramStart"/>
      <w:r>
        <w:t>Director General</w:t>
      </w:r>
      <w:proofErr w:type="gramEnd"/>
      <w:r>
        <w:t xml:space="preserve"> de la Asesoría Jurídica a la siguiente propuesta de acuerdo</w:t>
      </w:r>
      <w:r w:rsidR="00B7433A">
        <w:t>.</w:t>
      </w:r>
    </w:p>
    <w:p w14:paraId="6432AE76" w14:textId="77777777" w:rsidR="00A97F47" w:rsidRDefault="00A97F47">
      <w:pPr>
        <w:pStyle w:val="Textoindependiente"/>
        <w:spacing w:before="4"/>
      </w:pPr>
    </w:p>
    <w:p w14:paraId="075BE42D" w14:textId="15C61E28" w:rsidR="00A97F47"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PR/2025/3123</w:t>
      </w:r>
      <w:r>
        <w:rPr>
          <w:spacing w:val="-4"/>
        </w:rPr>
        <w:t xml:space="preserve"> </w:t>
      </w:r>
      <w:r>
        <w:t>de</w:t>
      </w:r>
      <w:r>
        <w:rPr>
          <w:spacing w:val="-4"/>
        </w:rPr>
        <w:t xml:space="preserve"> </w:t>
      </w:r>
      <w:r>
        <w:t>21</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B7433A">
        <w:rPr>
          <w:spacing w:val="-2"/>
        </w:rPr>
        <w:t>,</w:t>
      </w:r>
    </w:p>
    <w:p w14:paraId="6B4D36C3" w14:textId="77777777" w:rsidR="00A97F47" w:rsidRDefault="00A97F47">
      <w:pPr>
        <w:pStyle w:val="Textoindependiente"/>
        <w:spacing w:before="59"/>
      </w:pPr>
    </w:p>
    <w:p w14:paraId="0C3ABB52" w14:textId="77777777" w:rsidR="00A97F47" w:rsidRDefault="00000000">
      <w:pPr>
        <w:pStyle w:val="Ttulo3"/>
      </w:pPr>
      <w:r>
        <w:rPr>
          <w:spacing w:val="-2"/>
        </w:rPr>
        <w:t>Resolución:</w:t>
      </w:r>
    </w:p>
    <w:p w14:paraId="44310298" w14:textId="77777777" w:rsidR="00A97F47" w:rsidRDefault="00A97F47">
      <w:pPr>
        <w:pStyle w:val="Textoindependiente"/>
        <w:spacing w:before="61"/>
        <w:rPr>
          <w:b/>
        </w:rPr>
      </w:pPr>
    </w:p>
    <w:p w14:paraId="273D57D6" w14:textId="77777777" w:rsidR="00A97F47" w:rsidRDefault="00000000">
      <w:pPr>
        <w:pStyle w:val="Textoindependiente"/>
        <w:spacing w:before="1"/>
        <w:ind w:left="142"/>
      </w:pPr>
      <w:r>
        <w:t>1º.-</w:t>
      </w:r>
      <w:r>
        <w:rPr>
          <w:spacing w:val="30"/>
        </w:rPr>
        <w:t xml:space="preserve"> </w:t>
      </w:r>
      <w:r>
        <w:t>Aprobar</w:t>
      </w:r>
      <w:r>
        <w:rPr>
          <w:spacing w:val="32"/>
        </w:rPr>
        <w:t xml:space="preserve"> </w:t>
      </w:r>
      <w:r>
        <w:t>el</w:t>
      </w:r>
      <w:r>
        <w:rPr>
          <w:spacing w:val="32"/>
        </w:rPr>
        <w:t xml:space="preserve"> </w:t>
      </w:r>
      <w:r>
        <w:t>expediente</w:t>
      </w:r>
      <w:r>
        <w:rPr>
          <w:spacing w:val="33"/>
        </w:rPr>
        <w:t xml:space="preserve"> </w:t>
      </w:r>
      <w:r>
        <w:t>de</w:t>
      </w:r>
      <w:r>
        <w:rPr>
          <w:spacing w:val="32"/>
        </w:rPr>
        <w:t xml:space="preserve"> </w:t>
      </w:r>
      <w:r>
        <w:t>concertación</w:t>
      </w:r>
      <w:r>
        <w:rPr>
          <w:spacing w:val="32"/>
        </w:rPr>
        <w:t xml:space="preserve"> </w:t>
      </w:r>
      <w:r>
        <w:t>de</w:t>
      </w:r>
      <w:r>
        <w:rPr>
          <w:spacing w:val="32"/>
        </w:rPr>
        <w:t xml:space="preserve"> </w:t>
      </w:r>
      <w:r>
        <w:t>operación</w:t>
      </w:r>
      <w:r>
        <w:rPr>
          <w:spacing w:val="33"/>
        </w:rPr>
        <w:t xml:space="preserve"> </w:t>
      </w:r>
      <w:r>
        <w:t>de</w:t>
      </w:r>
      <w:r>
        <w:rPr>
          <w:spacing w:val="32"/>
        </w:rPr>
        <w:t xml:space="preserve"> </w:t>
      </w:r>
      <w:r>
        <w:t>crédito</w:t>
      </w:r>
      <w:r>
        <w:rPr>
          <w:spacing w:val="32"/>
        </w:rPr>
        <w:t xml:space="preserve"> </w:t>
      </w:r>
      <w:r>
        <w:t>a</w:t>
      </w:r>
      <w:r>
        <w:rPr>
          <w:spacing w:val="32"/>
        </w:rPr>
        <w:t xml:space="preserve"> </w:t>
      </w:r>
      <w:r>
        <w:t>corto</w:t>
      </w:r>
      <w:r>
        <w:rPr>
          <w:spacing w:val="33"/>
        </w:rPr>
        <w:t xml:space="preserve"> </w:t>
      </w:r>
      <w:r>
        <w:t>plazo,</w:t>
      </w:r>
      <w:r>
        <w:rPr>
          <w:spacing w:val="32"/>
        </w:rPr>
        <w:t xml:space="preserve"> </w:t>
      </w:r>
      <w:r>
        <w:t>por</w:t>
      </w:r>
      <w:r>
        <w:rPr>
          <w:spacing w:val="32"/>
        </w:rPr>
        <w:t xml:space="preserve"> </w:t>
      </w:r>
      <w:r>
        <w:t>importe</w:t>
      </w:r>
      <w:r>
        <w:rPr>
          <w:spacing w:val="33"/>
        </w:rPr>
        <w:t xml:space="preserve"> </w:t>
      </w:r>
      <w:r>
        <w:rPr>
          <w:spacing w:val="-5"/>
        </w:rPr>
        <w:t>de</w:t>
      </w:r>
    </w:p>
    <w:p w14:paraId="775F85AE" w14:textId="77777777" w:rsidR="00A97F47" w:rsidRDefault="00000000">
      <w:pPr>
        <w:pStyle w:val="Textoindependiente"/>
        <w:spacing w:before="50"/>
        <w:ind w:left="142"/>
      </w:pPr>
      <w:r>
        <w:t>10.000.000</w:t>
      </w:r>
      <w:r>
        <w:rPr>
          <w:spacing w:val="-7"/>
        </w:rPr>
        <w:t xml:space="preserve"> </w:t>
      </w:r>
      <w:r>
        <w:t>€,</w:t>
      </w:r>
      <w:r>
        <w:rPr>
          <w:spacing w:val="-7"/>
        </w:rPr>
        <w:t xml:space="preserve"> </w:t>
      </w:r>
      <w:r>
        <w:t>mediante</w:t>
      </w:r>
      <w:r>
        <w:rPr>
          <w:spacing w:val="-7"/>
        </w:rPr>
        <w:t xml:space="preserve"> </w:t>
      </w:r>
      <w:r>
        <w:t>procedimiento</w:t>
      </w:r>
      <w:r>
        <w:rPr>
          <w:spacing w:val="-7"/>
        </w:rPr>
        <w:t xml:space="preserve"> </w:t>
      </w:r>
      <w:r>
        <w:rPr>
          <w:spacing w:val="-2"/>
        </w:rPr>
        <w:t>negociado</w:t>
      </w:r>
    </w:p>
    <w:p w14:paraId="2698555B" w14:textId="77777777" w:rsidR="00A97F47" w:rsidRDefault="00A97F47">
      <w:pPr>
        <w:pStyle w:val="Textoindependiente"/>
        <w:spacing w:before="60"/>
      </w:pPr>
    </w:p>
    <w:p w14:paraId="3D0F4253" w14:textId="77777777" w:rsidR="00A97F47" w:rsidRDefault="00000000">
      <w:pPr>
        <w:pStyle w:val="Textoindependiente"/>
        <w:spacing w:before="1" w:line="292" w:lineRule="auto"/>
        <w:ind w:left="142" w:right="1134"/>
        <w:jc w:val="both"/>
      </w:pPr>
      <w:r>
        <w:t>2º.- Aprobar la propuesta realizada por la tesorería sobre condiciones del crédito a corto plazo y el pliego de cláusulas administrativas particulares que figura en el expediente.</w:t>
      </w:r>
    </w:p>
    <w:p w14:paraId="0D7041D2" w14:textId="77777777" w:rsidR="00A97F47" w:rsidRDefault="00A97F47">
      <w:pPr>
        <w:pStyle w:val="Textoindependiente"/>
        <w:spacing w:before="9"/>
      </w:pPr>
    </w:p>
    <w:p w14:paraId="2699DCB3" w14:textId="74A425A8" w:rsidR="00A97F47" w:rsidRDefault="00000000">
      <w:pPr>
        <w:pStyle w:val="Textoindependiente"/>
        <w:spacing w:before="1"/>
        <w:ind w:left="142"/>
      </w:pPr>
      <w:r>
        <w:t>3º.-</w:t>
      </w:r>
      <w:r>
        <w:rPr>
          <w:spacing w:val="-6"/>
        </w:rPr>
        <w:t xml:space="preserve"> </w:t>
      </w:r>
      <w:r>
        <w:t>Publicar</w:t>
      </w:r>
      <w:r>
        <w:rPr>
          <w:spacing w:val="-4"/>
        </w:rPr>
        <w:t xml:space="preserve"> </w:t>
      </w:r>
      <w:r>
        <w:t>la</w:t>
      </w:r>
      <w:r>
        <w:rPr>
          <w:spacing w:val="-4"/>
        </w:rPr>
        <w:t xml:space="preserve"> </w:t>
      </w:r>
      <w:r>
        <w:t>convocatoria</w:t>
      </w:r>
      <w:r>
        <w:rPr>
          <w:spacing w:val="-4"/>
        </w:rPr>
        <w:t xml:space="preserve"> </w:t>
      </w:r>
      <w:r>
        <w:t>del</w:t>
      </w:r>
      <w:r>
        <w:rPr>
          <w:spacing w:val="-4"/>
        </w:rPr>
        <w:t xml:space="preserve"> </w:t>
      </w:r>
      <w:r>
        <w:t>procedimiento</w:t>
      </w:r>
      <w:r>
        <w:rPr>
          <w:spacing w:val="-4"/>
        </w:rPr>
        <w:t xml:space="preserve"> </w:t>
      </w:r>
      <w:r>
        <w:t>en</w:t>
      </w:r>
      <w:r>
        <w:rPr>
          <w:spacing w:val="-4"/>
        </w:rPr>
        <w:t xml:space="preserve"> </w:t>
      </w:r>
      <w:r>
        <w:t>la</w:t>
      </w:r>
      <w:r>
        <w:rPr>
          <w:spacing w:val="-4"/>
        </w:rPr>
        <w:t xml:space="preserve"> </w:t>
      </w:r>
      <w:r>
        <w:t>Plataforma</w:t>
      </w:r>
      <w:r>
        <w:rPr>
          <w:spacing w:val="-4"/>
        </w:rPr>
        <w:t xml:space="preserve"> </w:t>
      </w:r>
      <w:r>
        <w:t>de</w:t>
      </w:r>
      <w:r>
        <w:rPr>
          <w:spacing w:val="-4"/>
        </w:rPr>
        <w:t xml:space="preserve"> </w:t>
      </w:r>
      <w:r>
        <w:t>Contratación</w:t>
      </w:r>
      <w:r>
        <w:rPr>
          <w:spacing w:val="-4"/>
        </w:rPr>
        <w:t xml:space="preserve"> </w:t>
      </w:r>
      <w:r>
        <w:t>del</w:t>
      </w:r>
      <w:r>
        <w:rPr>
          <w:spacing w:val="-4"/>
        </w:rPr>
        <w:t xml:space="preserve"> </w:t>
      </w:r>
      <w:r>
        <w:t>Sector</w:t>
      </w:r>
      <w:r>
        <w:rPr>
          <w:spacing w:val="-3"/>
        </w:rPr>
        <w:t xml:space="preserve"> </w:t>
      </w:r>
      <w:r>
        <w:rPr>
          <w:spacing w:val="-2"/>
        </w:rPr>
        <w:t>Público</w:t>
      </w:r>
      <w:r w:rsidR="00B7433A">
        <w:rPr>
          <w:spacing w:val="-2"/>
        </w:rPr>
        <w:t>.</w:t>
      </w:r>
    </w:p>
    <w:p w14:paraId="77B47679" w14:textId="77777777" w:rsidR="00A97F47" w:rsidRDefault="00000000">
      <w:pPr>
        <w:pStyle w:val="Textoindependiente"/>
        <w:spacing w:before="4"/>
      </w:pPr>
      <w:r>
        <w:rPr>
          <w:noProof/>
        </w:rPr>
        <mc:AlternateContent>
          <mc:Choice Requires="wpg">
            <w:drawing>
              <wp:anchor distT="0" distB="0" distL="0" distR="0" simplePos="0" relativeHeight="251806208" behindDoc="1" locked="0" layoutInCell="1" allowOverlap="1" wp14:anchorId="3550614A" wp14:editId="7D19C80B">
                <wp:simplePos x="0" y="0"/>
                <wp:positionH relativeFrom="page">
                  <wp:posOffset>900112</wp:posOffset>
                </wp:positionH>
                <wp:positionV relativeFrom="paragraph">
                  <wp:posOffset>163817</wp:posOffset>
                </wp:positionV>
                <wp:extent cx="5760085" cy="219710"/>
                <wp:effectExtent l="0" t="0" r="0" b="0"/>
                <wp:wrapTopAndBottom/>
                <wp:docPr id="613" name="Group 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19710"/>
                          <a:chOff x="0" y="0"/>
                          <a:chExt cx="5760085" cy="219710"/>
                        </a:xfrm>
                      </wpg:grpSpPr>
                      <wps:wsp>
                        <wps:cNvPr id="614" name="Graphic 614"/>
                        <wps:cNvSpPr/>
                        <wps:spPr>
                          <a:xfrm>
                            <a:off x="4762" y="9524"/>
                            <a:ext cx="5750560" cy="209550"/>
                          </a:xfrm>
                          <a:custGeom>
                            <a:avLst/>
                            <a:gdLst/>
                            <a:ahLst/>
                            <a:cxnLst/>
                            <a:rect l="l" t="t" r="r" b="b"/>
                            <a:pathLst>
                              <a:path w="5750560" h="209550">
                                <a:moveTo>
                                  <a:pt x="5750242" y="0"/>
                                </a:moveTo>
                                <a:lnTo>
                                  <a:pt x="0" y="0"/>
                                </a:lnTo>
                                <a:lnTo>
                                  <a:pt x="0" y="209556"/>
                                </a:lnTo>
                                <a:lnTo>
                                  <a:pt x="5750242" y="209556"/>
                                </a:lnTo>
                                <a:lnTo>
                                  <a:pt x="5750242" y="0"/>
                                </a:lnTo>
                                <a:close/>
                              </a:path>
                            </a:pathLst>
                          </a:custGeom>
                          <a:solidFill>
                            <a:srgbClr val="F3F3F3"/>
                          </a:solidFill>
                        </wps:spPr>
                        <wps:bodyPr wrap="square" lIns="0" tIns="0" rIns="0" bIns="0" rtlCol="0">
                          <a:prstTxWarp prst="textNoShape">
                            <a:avLst/>
                          </a:prstTxWarp>
                          <a:noAutofit/>
                        </wps:bodyPr>
                      </wps:wsp>
                      <wps:wsp>
                        <wps:cNvPr id="615" name="Graphic 615"/>
                        <wps:cNvSpPr/>
                        <wps:spPr>
                          <a:xfrm>
                            <a:off x="0" y="6"/>
                            <a:ext cx="5760085" cy="219710"/>
                          </a:xfrm>
                          <a:custGeom>
                            <a:avLst/>
                            <a:gdLst/>
                            <a:ahLst/>
                            <a:cxnLst/>
                            <a:rect l="l" t="t" r="r" b="b"/>
                            <a:pathLst>
                              <a:path w="5760085" h="219710">
                                <a:moveTo>
                                  <a:pt x="5759767" y="0"/>
                                </a:moveTo>
                                <a:lnTo>
                                  <a:pt x="5759437" y="0"/>
                                </a:lnTo>
                                <a:lnTo>
                                  <a:pt x="5759437" y="5080"/>
                                </a:lnTo>
                                <a:lnTo>
                                  <a:pt x="5757532" y="6985"/>
                                </a:lnTo>
                                <a:lnTo>
                                  <a:pt x="5757532" y="5080"/>
                                </a:lnTo>
                                <a:lnTo>
                                  <a:pt x="5759437" y="5080"/>
                                </a:lnTo>
                                <a:lnTo>
                                  <a:pt x="5759437" y="0"/>
                                </a:lnTo>
                                <a:lnTo>
                                  <a:pt x="2222" y="0"/>
                                </a:lnTo>
                                <a:lnTo>
                                  <a:pt x="2222" y="5080"/>
                                </a:lnTo>
                                <a:lnTo>
                                  <a:pt x="2222" y="6985"/>
                                </a:lnTo>
                                <a:lnTo>
                                  <a:pt x="317" y="5080"/>
                                </a:lnTo>
                                <a:lnTo>
                                  <a:pt x="2222" y="5080"/>
                                </a:lnTo>
                                <a:lnTo>
                                  <a:pt x="2222" y="0"/>
                                </a:lnTo>
                                <a:lnTo>
                                  <a:pt x="0" y="0"/>
                                </a:lnTo>
                                <a:lnTo>
                                  <a:pt x="0" y="4762"/>
                                </a:lnTo>
                                <a:lnTo>
                                  <a:pt x="0" y="5080"/>
                                </a:lnTo>
                                <a:lnTo>
                                  <a:pt x="0" y="219087"/>
                                </a:lnTo>
                                <a:lnTo>
                                  <a:pt x="4762" y="219087"/>
                                </a:lnTo>
                                <a:lnTo>
                                  <a:pt x="4762" y="9525"/>
                                </a:lnTo>
                                <a:lnTo>
                                  <a:pt x="4127" y="8890"/>
                                </a:lnTo>
                                <a:lnTo>
                                  <a:pt x="5755627" y="8890"/>
                                </a:lnTo>
                                <a:lnTo>
                                  <a:pt x="5754992" y="9525"/>
                                </a:lnTo>
                                <a:lnTo>
                                  <a:pt x="5754992" y="219075"/>
                                </a:lnTo>
                                <a:lnTo>
                                  <a:pt x="5759755" y="219075"/>
                                </a:lnTo>
                                <a:lnTo>
                                  <a:pt x="5759755" y="5080"/>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53400781" id="Group 613" o:spid="_x0000_s1026" style="position:absolute;margin-left:70.85pt;margin-top:12.9pt;width:453.55pt;height:17.3pt;z-index:-251510272;mso-wrap-distance-left:0;mso-wrap-distance-right:0;mso-position-horizontal-relative:page" coordsize="57600,2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">
                <v:shape id="Graphic 614" o:spid="_x0000_s1027" style="position:absolute;left:47;top:95;width:57506;height:2095;visibility:visible;mso-wrap-style:square;v-text-anchor:top" coordsize="575056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" path="m5750242,l,,,209556r5750242,l5750242,xe" fillcolor="#f3f3f3" stroked="f">
                  <v:path arrowok="t"/>
                </v:shape>
                <v:shape id="Graphic 615" o:spid="_x0000_s1028" style="position:absolute;width:57600;height:2197;visibility:visible;mso-wrap-style:square;v-text-anchor:top" coordsize="5760085,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" path="m5759767,r-330,l5759437,5080r-1905,1905l5757532,5080r1905,l5759437,,2222,r,5080l2222,6985,317,5080r1905,l2222,,,,,4762r,318l,219087r4762,l4762,9525,4127,8890r5751500,l5754992,9525r,209550l5759755,219075r,-213995l5759767,xe" fillcolor="#ccc" stroked="f">
                  <v:path arrowok="t"/>
                </v:shape>
                <w10:wrap type="topAndBottom" anchorx="page"/>
              </v:group>
            </w:pict>
          </mc:Fallback>
        </mc:AlternateContent>
      </w:r>
    </w:p>
    <w:p w14:paraId="6131E9AE" w14:textId="77777777" w:rsidR="00A97F47" w:rsidRDefault="00A97F47">
      <w:pPr>
        <w:pStyle w:val="Textoindependiente"/>
        <w:sectPr w:rsidR="00A97F47">
          <w:type w:val="continuous"/>
          <w:pgSz w:w="11910" w:h="16840"/>
          <w:pgMar w:top="1260" w:right="282" w:bottom="1260" w:left="1275" w:header="225" w:footer="1060" w:gutter="0"/>
          <w:cols w:space="720"/>
        </w:sectPr>
      </w:pPr>
    </w:p>
    <w:p w14:paraId="52DE9D70" w14:textId="77777777" w:rsidR="00A97F47" w:rsidRDefault="00A97F47">
      <w:pPr>
        <w:pStyle w:val="Textoindependiente"/>
        <w:rPr>
          <w:sz w:val="13"/>
        </w:rPr>
      </w:pP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5"/>
      </w:tblGrid>
      <w:tr w:rsidR="00A97F47" w14:paraId="6AEAB176" w14:textId="77777777">
        <w:trPr>
          <w:trHeight w:val="1202"/>
        </w:trPr>
        <w:tc>
          <w:tcPr>
            <w:tcW w:w="9062" w:type="dxa"/>
            <w:gridSpan w:val="2"/>
            <w:tcBorders>
              <w:top w:val="nil"/>
              <w:bottom w:val="single" w:sz="6" w:space="0" w:color="CCCCCC"/>
            </w:tcBorders>
            <w:shd w:val="clear" w:color="auto" w:fill="F3F3F3"/>
          </w:tcPr>
          <w:p w14:paraId="414ABABD" w14:textId="77777777" w:rsidR="00A97F47" w:rsidRDefault="00000000">
            <w:pPr>
              <w:pStyle w:val="TableParagraph"/>
              <w:spacing w:before="22" w:line="297" w:lineRule="auto"/>
              <w:ind w:right="52"/>
              <w:jc w:val="both"/>
              <w:rPr>
                <w:b/>
                <w:sz w:val="20"/>
              </w:rPr>
            </w:pPr>
            <w:r>
              <w:rPr>
                <w:b/>
                <w:sz w:val="20"/>
              </w:rPr>
              <w:t xml:space="preserve">Autorización a la Asociación Nuevo Horizonte para que represente al Ayuntamiento de Las Rozas de Madrid a fin de continuar con la tramitación del expediente: SB1886/2024 de inscripción del aprovechamiento de aguas subterráneas a su nombre en la parcela sita en la calle Comunidad de Madrid núm. 43. </w:t>
            </w:r>
            <w:proofErr w:type="spellStart"/>
            <w:r>
              <w:rPr>
                <w:b/>
                <w:sz w:val="20"/>
              </w:rPr>
              <w:t>Expte</w:t>
            </w:r>
            <w:proofErr w:type="spellEnd"/>
            <w:r>
              <w:rPr>
                <w:b/>
                <w:sz w:val="20"/>
              </w:rPr>
              <w:t>. 17175/2025.</w:t>
            </w:r>
          </w:p>
        </w:tc>
      </w:tr>
      <w:tr w:rsidR="00A97F47" w14:paraId="173870D2" w14:textId="77777777">
        <w:trPr>
          <w:trHeight w:val="406"/>
        </w:trPr>
        <w:tc>
          <w:tcPr>
            <w:tcW w:w="1877" w:type="dxa"/>
            <w:tcBorders>
              <w:top w:val="single" w:sz="6" w:space="0" w:color="CCCCCC"/>
              <w:bottom w:val="single" w:sz="6" w:space="0" w:color="CCCCCC"/>
              <w:right w:val="single" w:sz="6" w:space="0" w:color="CCCCCC"/>
            </w:tcBorders>
          </w:tcPr>
          <w:p w14:paraId="48A6DCAD" w14:textId="77777777" w:rsidR="00A97F47" w:rsidRDefault="00000000">
            <w:pPr>
              <w:pStyle w:val="TableParagraph"/>
              <w:spacing w:before="82"/>
              <w:rPr>
                <w:b/>
                <w:sz w:val="20"/>
              </w:rPr>
            </w:pPr>
            <w:r>
              <w:rPr>
                <w:b/>
                <w:spacing w:val="-2"/>
                <w:sz w:val="20"/>
              </w:rPr>
              <w:t>Favorable</w:t>
            </w:r>
          </w:p>
        </w:tc>
        <w:tc>
          <w:tcPr>
            <w:tcW w:w="7185" w:type="dxa"/>
            <w:tcBorders>
              <w:top w:val="single" w:sz="6" w:space="0" w:color="CCCCCC"/>
              <w:left w:val="single" w:sz="6" w:space="0" w:color="CCCCCC"/>
              <w:bottom w:val="single" w:sz="6" w:space="0" w:color="CCCCCC"/>
            </w:tcBorders>
          </w:tcPr>
          <w:p w14:paraId="446CA666" w14:textId="77777777" w:rsidR="00A97F47"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B4CF2FE" w14:textId="77777777" w:rsidR="00A97F47" w:rsidRDefault="00A97F47">
      <w:pPr>
        <w:pStyle w:val="Textoindependiente"/>
        <w:spacing w:before="153"/>
      </w:pPr>
    </w:p>
    <w:p w14:paraId="0212D7CA" w14:textId="77777777" w:rsidR="00A97F47" w:rsidRDefault="00000000">
      <w:pPr>
        <w:pStyle w:val="Ttulo3"/>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7ED07DF" w14:textId="77777777" w:rsidR="00A97F47" w:rsidRDefault="00A97F47">
      <w:pPr>
        <w:pStyle w:val="Textoindependiente"/>
        <w:spacing w:before="61"/>
        <w:rPr>
          <w:b/>
        </w:rPr>
      </w:pPr>
    </w:p>
    <w:p w14:paraId="4B53C54A" w14:textId="769E8E47" w:rsidR="00A97F47" w:rsidRDefault="00000000">
      <w:pPr>
        <w:pStyle w:val="Prrafodelista"/>
        <w:numPr>
          <w:ilvl w:val="0"/>
          <w:numId w:val="5"/>
        </w:numPr>
        <w:tabs>
          <w:tab w:val="left" w:pos="267"/>
        </w:tabs>
        <w:spacing w:line="292" w:lineRule="auto"/>
        <w:ind w:right="1134" w:firstLine="0"/>
        <w:rPr>
          <w:sz w:val="20"/>
        </w:rPr>
      </w:pPr>
      <w:r>
        <w:rPr>
          <w:noProof/>
          <w:sz w:val="20"/>
        </w:rPr>
        <mc:AlternateContent>
          <mc:Choice Requires="wps">
            <w:drawing>
              <wp:anchor distT="0" distB="0" distL="0" distR="0" simplePos="0" relativeHeight="251742720" behindDoc="0" locked="0" layoutInCell="1" allowOverlap="1" wp14:anchorId="12E36781" wp14:editId="5E856BDF">
                <wp:simplePos x="0" y="0"/>
                <wp:positionH relativeFrom="page">
                  <wp:posOffset>6807090</wp:posOffset>
                </wp:positionH>
                <wp:positionV relativeFrom="paragraph">
                  <wp:posOffset>308866</wp:posOffset>
                </wp:positionV>
                <wp:extent cx="419734" cy="3187065"/>
                <wp:effectExtent l="0" t="0" r="0" b="0"/>
                <wp:wrapNone/>
                <wp:docPr id="616" name="Textbox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B72DB9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5FA62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12E36781" id="Textbox 616" o:spid="_x0000_s1314" type="#_x0000_t202" style="position:absolute;left:0;text-align:left;margin-left:536pt;margin-top:24.3pt;width:33.05pt;height:250.95pt;z-index:251742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B8rowEAADMDAAAOAAAAZHJzL2Uyb0RvYy54bWysUtGuEyEQfTfxHwjvlm1v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" filled="f" stroked="f">
                <v:textbox style="layout-flow:vertical;mso-layout-flow-alt:bottom-to-top" inset="0,0,0,0">
                  <w:txbxContent>
                    <w:p w14:paraId="5B72DB9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05FA625"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rPr>
          <w:sz w:val="20"/>
        </w:rPr>
        <w:t>Con fecha 16 de mayo de 2025 la Técnico municipal de Medio Ambiente</w:t>
      </w:r>
      <w:r w:rsidR="00B7433A">
        <w:rPr>
          <w:sz w:val="20"/>
        </w:rPr>
        <w:t>,</w:t>
      </w:r>
      <w:r>
        <w:rPr>
          <w:sz w:val="20"/>
        </w:rPr>
        <w:t xml:space="preserve"> </w:t>
      </w:r>
      <w:proofErr w:type="gramStart"/>
      <w:r w:rsidR="00B7433A">
        <w:rPr>
          <w:sz w:val="20"/>
        </w:rPr>
        <w:t>D.ª</w:t>
      </w:r>
      <w:proofErr w:type="gramEnd"/>
      <w:r>
        <w:rPr>
          <w:sz w:val="20"/>
        </w:rPr>
        <w:t xml:space="preserve"> Lidia Arenillas Girola</w:t>
      </w:r>
      <w:r w:rsidR="00B7433A">
        <w:rPr>
          <w:sz w:val="20"/>
        </w:rPr>
        <w:t>,</w:t>
      </w:r>
      <w:r>
        <w:rPr>
          <w:sz w:val="20"/>
        </w:rPr>
        <w:t xml:space="preserve"> suscribe informe técnico donde propone la aprobación de autorización a la Asociación Nuevo Horizonte</w:t>
      </w:r>
      <w:r>
        <w:rPr>
          <w:spacing w:val="40"/>
          <w:sz w:val="20"/>
        </w:rPr>
        <w:t xml:space="preserve"> </w:t>
      </w:r>
      <w:r>
        <w:rPr>
          <w:sz w:val="20"/>
        </w:rPr>
        <w:t>para</w:t>
      </w:r>
      <w:r>
        <w:rPr>
          <w:spacing w:val="40"/>
          <w:sz w:val="20"/>
        </w:rPr>
        <w:t xml:space="preserve"> </w:t>
      </w:r>
      <w:r>
        <w:rPr>
          <w:sz w:val="20"/>
        </w:rPr>
        <w:t>que</w:t>
      </w:r>
      <w:r>
        <w:rPr>
          <w:spacing w:val="40"/>
          <w:sz w:val="20"/>
        </w:rPr>
        <w:t xml:space="preserve"> </w:t>
      </w:r>
      <w:r>
        <w:rPr>
          <w:sz w:val="20"/>
        </w:rPr>
        <w:t>pida</w:t>
      </w:r>
      <w:r>
        <w:rPr>
          <w:spacing w:val="40"/>
          <w:sz w:val="20"/>
        </w:rPr>
        <w:t xml:space="preserve"> </w:t>
      </w:r>
      <w:r>
        <w:rPr>
          <w:sz w:val="20"/>
        </w:rPr>
        <w:t>el</w:t>
      </w:r>
      <w:r>
        <w:rPr>
          <w:spacing w:val="40"/>
          <w:sz w:val="20"/>
        </w:rPr>
        <w:t xml:space="preserve"> </w:t>
      </w:r>
      <w:r>
        <w:rPr>
          <w:sz w:val="20"/>
        </w:rPr>
        <w:t>cambio</w:t>
      </w:r>
      <w:r>
        <w:rPr>
          <w:spacing w:val="40"/>
          <w:sz w:val="20"/>
        </w:rPr>
        <w:t xml:space="preserve"> </w:t>
      </w:r>
      <w:r>
        <w:rPr>
          <w:sz w:val="20"/>
        </w:rPr>
        <w:t>de</w:t>
      </w:r>
      <w:r>
        <w:rPr>
          <w:spacing w:val="40"/>
          <w:sz w:val="20"/>
        </w:rPr>
        <w:t xml:space="preserve"> </w:t>
      </w:r>
      <w:r>
        <w:rPr>
          <w:sz w:val="20"/>
        </w:rPr>
        <w:t>titularidad</w:t>
      </w:r>
      <w:r>
        <w:rPr>
          <w:spacing w:val="40"/>
          <w:sz w:val="20"/>
        </w:rPr>
        <w:t xml:space="preserve"> </w:t>
      </w:r>
      <w:r>
        <w:rPr>
          <w:sz w:val="20"/>
        </w:rPr>
        <w:t>a</w:t>
      </w:r>
      <w:r>
        <w:rPr>
          <w:spacing w:val="40"/>
          <w:sz w:val="20"/>
        </w:rPr>
        <w:t xml:space="preserve"> </w:t>
      </w:r>
      <w:r>
        <w:rPr>
          <w:sz w:val="20"/>
        </w:rPr>
        <w:t>su</w:t>
      </w:r>
      <w:r>
        <w:rPr>
          <w:spacing w:val="40"/>
          <w:sz w:val="20"/>
        </w:rPr>
        <w:t xml:space="preserve"> </w:t>
      </w:r>
      <w:r>
        <w:rPr>
          <w:sz w:val="20"/>
        </w:rPr>
        <w:t>nombre</w:t>
      </w:r>
      <w:r>
        <w:rPr>
          <w:spacing w:val="40"/>
          <w:sz w:val="20"/>
        </w:rPr>
        <w:t xml:space="preserve"> </w:t>
      </w:r>
      <w:r>
        <w:rPr>
          <w:sz w:val="20"/>
        </w:rPr>
        <w:t>del</w:t>
      </w:r>
      <w:r>
        <w:rPr>
          <w:spacing w:val="40"/>
          <w:sz w:val="20"/>
        </w:rPr>
        <w:t xml:space="preserve"> </w:t>
      </w:r>
      <w:r>
        <w:rPr>
          <w:sz w:val="20"/>
        </w:rPr>
        <w:t>pozo</w:t>
      </w:r>
      <w:r>
        <w:rPr>
          <w:spacing w:val="40"/>
          <w:sz w:val="20"/>
        </w:rPr>
        <w:t xml:space="preserve"> </w:t>
      </w:r>
      <w:r>
        <w:rPr>
          <w:sz w:val="20"/>
        </w:rPr>
        <w:t>sito</w:t>
      </w:r>
      <w:r>
        <w:rPr>
          <w:spacing w:val="40"/>
          <w:sz w:val="20"/>
        </w:rPr>
        <w:t xml:space="preserve"> </w:t>
      </w:r>
      <w:r>
        <w:rPr>
          <w:sz w:val="20"/>
        </w:rPr>
        <w:t>en</w:t>
      </w:r>
      <w:r>
        <w:rPr>
          <w:spacing w:val="40"/>
          <w:sz w:val="20"/>
        </w:rPr>
        <w:t xml:space="preserve"> </w:t>
      </w:r>
      <w:r>
        <w:rPr>
          <w:sz w:val="20"/>
        </w:rPr>
        <w:t>la</w:t>
      </w:r>
      <w:r>
        <w:rPr>
          <w:spacing w:val="40"/>
          <w:sz w:val="20"/>
        </w:rPr>
        <w:t xml:space="preserve"> </w:t>
      </w:r>
      <w:r>
        <w:rPr>
          <w:sz w:val="20"/>
        </w:rPr>
        <w:t>parcela</w:t>
      </w:r>
      <w:r>
        <w:rPr>
          <w:spacing w:val="40"/>
          <w:sz w:val="20"/>
        </w:rPr>
        <w:t xml:space="preserve"> </w:t>
      </w:r>
      <w:r>
        <w:rPr>
          <w:sz w:val="20"/>
        </w:rPr>
        <w:t xml:space="preserve">de referencia catastral </w:t>
      </w:r>
      <w:r w:rsidR="00B7433A">
        <w:rPr>
          <w:sz w:val="20"/>
        </w:rPr>
        <w:t>***************************</w:t>
      </w:r>
      <w:r>
        <w:rPr>
          <w:sz w:val="20"/>
        </w:rPr>
        <w:t xml:space="preserve"> del término municipal de Las Rozas de Madrid, en la calle Comunidad de Madrid </w:t>
      </w:r>
      <w:proofErr w:type="spellStart"/>
      <w:r>
        <w:rPr>
          <w:sz w:val="20"/>
        </w:rPr>
        <w:t>num</w:t>
      </w:r>
      <w:proofErr w:type="spellEnd"/>
      <w:r>
        <w:rPr>
          <w:sz w:val="20"/>
        </w:rPr>
        <w:t xml:space="preserve"> 43.</w:t>
      </w:r>
    </w:p>
    <w:p w14:paraId="67C4791A" w14:textId="77777777" w:rsidR="00A97F47" w:rsidRDefault="00A97F47">
      <w:pPr>
        <w:pStyle w:val="Textoindependiente"/>
        <w:spacing w:before="126"/>
      </w:pPr>
    </w:p>
    <w:p w14:paraId="7766D6C0" w14:textId="77777777" w:rsidR="00A97F47" w:rsidRDefault="00000000">
      <w:pPr>
        <w:pStyle w:val="Prrafodelista"/>
        <w:numPr>
          <w:ilvl w:val="1"/>
          <w:numId w:val="5"/>
        </w:numPr>
        <w:tabs>
          <w:tab w:val="left" w:pos="852"/>
        </w:tabs>
        <w:spacing w:line="285" w:lineRule="auto"/>
        <w:ind w:right="1333" w:firstLine="448"/>
        <w:rPr>
          <w:sz w:val="20"/>
        </w:rPr>
      </w:pPr>
      <w:r>
        <w:rPr>
          <w:sz w:val="20"/>
        </w:rPr>
        <w:t xml:space="preserve">Informe jurídico suscrito por el </w:t>
      </w:r>
      <w:proofErr w:type="gramStart"/>
      <w:r>
        <w:rPr>
          <w:sz w:val="20"/>
        </w:rPr>
        <w:t>Subdirector</w:t>
      </w:r>
      <w:proofErr w:type="gramEnd"/>
      <w:r>
        <w:rPr>
          <w:sz w:val="20"/>
        </w:rPr>
        <w:t xml:space="preserve"> General de la Asesoría Jurídica Municipal, D. Andrés Jaramillo Martín y por el Director General de la Asesoría Jurídica Municipal, D. Felipe Jiménez Andrés, con fecha 20 de mayo de 2025.</w:t>
      </w:r>
    </w:p>
    <w:p w14:paraId="3F496AB4" w14:textId="77777777" w:rsidR="00A97F47" w:rsidRDefault="00A97F47">
      <w:pPr>
        <w:pStyle w:val="Textoindependiente"/>
        <w:spacing w:before="132"/>
      </w:pPr>
    </w:p>
    <w:p w14:paraId="7E8F450B" w14:textId="189C59F8" w:rsidR="00A97F47"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PR/2025/3135</w:t>
      </w:r>
      <w:r>
        <w:rPr>
          <w:spacing w:val="-4"/>
        </w:rPr>
        <w:t xml:space="preserve"> </w:t>
      </w:r>
      <w:r>
        <w:t>de</w:t>
      </w:r>
      <w:r>
        <w:rPr>
          <w:spacing w:val="-4"/>
        </w:rPr>
        <w:t xml:space="preserve"> </w:t>
      </w:r>
      <w:r>
        <w:t>22</w:t>
      </w:r>
      <w:r>
        <w:rPr>
          <w:spacing w:val="-3"/>
        </w:rPr>
        <w:t xml:space="preserve"> </w:t>
      </w:r>
      <w:r>
        <w:t>de</w:t>
      </w:r>
      <w:r>
        <w:rPr>
          <w:spacing w:val="-4"/>
        </w:rPr>
        <w:t xml:space="preserve"> </w:t>
      </w:r>
      <w:r>
        <w:t>mayo</w:t>
      </w:r>
      <w:r>
        <w:rPr>
          <w:spacing w:val="-4"/>
        </w:rPr>
        <w:t xml:space="preserve"> </w:t>
      </w:r>
      <w:r>
        <w:t>de</w:t>
      </w:r>
      <w:r>
        <w:rPr>
          <w:spacing w:val="-3"/>
        </w:rPr>
        <w:t xml:space="preserve"> </w:t>
      </w:r>
      <w:r>
        <w:rPr>
          <w:spacing w:val="-2"/>
        </w:rPr>
        <w:t>2025</w:t>
      </w:r>
      <w:r w:rsidR="00B7433A">
        <w:rPr>
          <w:spacing w:val="-2"/>
        </w:rPr>
        <w:t>,</w:t>
      </w:r>
    </w:p>
    <w:p w14:paraId="5958A60A" w14:textId="77777777" w:rsidR="00A97F47" w:rsidRDefault="00A97F47">
      <w:pPr>
        <w:pStyle w:val="Textoindependiente"/>
        <w:spacing w:before="60"/>
      </w:pPr>
    </w:p>
    <w:p w14:paraId="38E6AEF7" w14:textId="77777777" w:rsidR="00A97F47" w:rsidRDefault="00000000">
      <w:pPr>
        <w:pStyle w:val="Ttulo3"/>
      </w:pPr>
      <w:r>
        <w:rPr>
          <w:spacing w:val="-2"/>
        </w:rPr>
        <w:t>Resolución:</w:t>
      </w:r>
    </w:p>
    <w:p w14:paraId="04D311B3" w14:textId="77777777" w:rsidR="00A97F47" w:rsidRDefault="00A97F47">
      <w:pPr>
        <w:pStyle w:val="Textoindependiente"/>
        <w:spacing w:before="61"/>
        <w:rPr>
          <w:b/>
        </w:rPr>
      </w:pPr>
    </w:p>
    <w:p w14:paraId="305ABCF2" w14:textId="551744F4" w:rsidR="00A97F47" w:rsidRDefault="00000000">
      <w:pPr>
        <w:pStyle w:val="Textoindependiente"/>
        <w:spacing w:line="295" w:lineRule="auto"/>
        <w:ind w:left="142" w:right="1134"/>
        <w:jc w:val="both"/>
      </w:pPr>
      <w:proofErr w:type="gramStart"/>
      <w:r>
        <w:rPr>
          <w:b/>
        </w:rPr>
        <w:t>Primero.-</w:t>
      </w:r>
      <w:proofErr w:type="gramEnd"/>
      <w:r>
        <w:rPr>
          <w:b/>
          <w:spacing w:val="40"/>
        </w:rPr>
        <w:t xml:space="preserve"> </w:t>
      </w:r>
      <w:r>
        <w:t>Autorizar a la Asociación Nuevo Horizonte para que represente al Ayuntamiento de Las Rozas de Madrid a fin de continuar con la tramitación del expediente: SB-1886/2024 de inscripción</w:t>
      </w:r>
      <w:r>
        <w:rPr>
          <w:spacing w:val="80"/>
        </w:rPr>
        <w:t xml:space="preserve"> </w:t>
      </w:r>
      <w:r>
        <w:t xml:space="preserve">del aprovechamiento de aguas subterráneas a su nombre en la parcela con referencia catastral </w:t>
      </w:r>
      <w:r w:rsidR="00B7433A">
        <w:t>******************</w:t>
      </w:r>
      <w:r>
        <w:t xml:space="preserve"> en la calle Comunidad de Madrid </w:t>
      </w:r>
      <w:proofErr w:type="spellStart"/>
      <w:r>
        <w:t>Nº</w:t>
      </w:r>
      <w:proofErr w:type="spellEnd"/>
      <w:r>
        <w:t xml:space="preserve"> 43.</w:t>
      </w:r>
    </w:p>
    <w:p w14:paraId="240F5D3E" w14:textId="77777777" w:rsidR="00A97F47" w:rsidRDefault="00A97F47">
      <w:pPr>
        <w:pStyle w:val="Textoindependiente"/>
        <w:spacing w:before="4"/>
      </w:pPr>
    </w:p>
    <w:p w14:paraId="7C78D861" w14:textId="77777777" w:rsidR="00A97F47" w:rsidRDefault="00000000">
      <w:pPr>
        <w:ind w:left="142"/>
        <w:rPr>
          <w:sz w:val="20"/>
        </w:rPr>
      </w:pPr>
      <w:proofErr w:type="gramStart"/>
      <w:r>
        <w:rPr>
          <w:b/>
          <w:sz w:val="20"/>
        </w:rPr>
        <w:t>Segundo.-</w:t>
      </w:r>
      <w:proofErr w:type="gramEnd"/>
      <w:r>
        <w:rPr>
          <w:b/>
          <w:spacing w:val="-2"/>
          <w:sz w:val="20"/>
        </w:rPr>
        <w:t xml:space="preserve"> </w:t>
      </w:r>
      <w:r>
        <w:rPr>
          <w:sz w:val="20"/>
        </w:rPr>
        <w:t>Notificar</w:t>
      </w:r>
      <w:r>
        <w:rPr>
          <w:spacing w:val="-1"/>
          <w:sz w:val="20"/>
        </w:rPr>
        <w:t xml:space="preserve"> </w:t>
      </w:r>
      <w:r>
        <w:rPr>
          <w:sz w:val="20"/>
        </w:rPr>
        <w:t>el</w:t>
      </w:r>
      <w:r>
        <w:rPr>
          <w:spacing w:val="-1"/>
          <w:sz w:val="20"/>
        </w:rPr>
        <w:t xml:space="preserve"> </w:t>
      </w:r>
      <w:r>
        <w:rPr>
          <w:sz w:val="20"/>
        </w:rPr>
        <w:t>acuerdo</w:t>
      </w:r>
      <w:r>
        <w:rPr>
          <w:spacing w:val="-1"/>
          <w:sz w:val="20"/>
        </w:rPr>
        <w:t xml:space="preserve"> </w:t>
      </w:r>
      <w:r>
        <w:rPr>
          <w:sz w:val="20"/>
        </w:rPr>
        <w:t>a</w:t>
      </w:r>
      <w:r>
        <w:rPr>
          <w:spacing w:val="-1"/>
          <w:sz w:val="20"/>
        </w:rPr>
        <w:t xml:space="preserve"> </w:t>
      </w:r>
      <w:r>
        <w:rPr>
          <w:sz w:val="20"/>
        </w:rPr>
        <w:t>los</w:t>
      </w:r>
      <w:r>
        <w:rPr>
          <w:spacing w:val="-1"/>
          <w:sz w:val="20"/>
        </w:rPr>
        <w:t xml:space="preserve"> </w:t>
      </w:r>
      <w:r>
        <w:rPr>
          <w:spacing w:val="-2"/>
          <w:sz w:val="20"/>
        </w:rPr>
        <w:t>interesados.</w:t>
      </w:r>
    </w:p>
    <w:p w14:paraId="4311FEAB" w14:textId="77777777" w:rsidR="00A97F47" w:rsidRDefault="00000000">
      <w:pPr>
        <w:pStyle w:val="Textoindependiente"/>
        <w:spacing w:before="9"/>
      </w:pPr>
      <w:r>
        <w:rPr>
          <w:noProof/>
        </w:rPr>
        <mc:AlternateContent>
          <mc:Choice Requires="wpg">
            <w:drawing>
              <wp:anchor distT="0" distB="0" distL="0" distR="0" simplePos="0" relativeHeight="251807232" behindDoc="1" locked="0" layoutInCell="1" allowOverlap="1" wp14:anchorId="477DE289" wp14:editId="611C505F">
                <wp:simplePos x="0" y="0"/>
                <wp:positionH relativeFrom="page">
                  <wp:posOffset>900112</wp:posOffset>
                </wp:positionH>
                <wp:positionV relativeFrom="paragraph">
                  <wp:posOffset>167354</wp:posOffset>
                </wp:positionV>
                <wp:extent cx="5760085" cy="276860"/>
                <wp:effectExtent l="0" t="0" r="0" b="0"/>
                <wp:wrapTopAndBottom/>
                <wp:docPr id="617" name="Group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618" name="Graphic 618"/>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619" name="Graphic 619"/>
                        <wps:cNvSpPr/>
                        <wps:spPr>
                          <a:xfrm>
                            <a:off x="-12" y="6"/>
                            <a:ext cx="5760085" cy="276860"/>
                          </a:xfrm>
                          <a:custGeom>
                            <a:avLst/>
                            <a:gdLst/>
                            <a:ahLst/>
                            <a:cxnLst/>
                            <a:rect l="l" t="t" r="r" b="b"/>
                            <a:pathLst>
                              <a:path w="5760085" h="276860">
                                <a:moveTo>
                                  <a:pt x="5759780" y="0"/>
                                </a:moveTo>
                                <a:lnTo>
                                  <a:pt x="5759450" y="0"/>
                                </a:lnTo>
                                <a:lnTo>
                                  <a:pt x="5759450" y="5080"/>
                                </a:lnTo>
                                <a:lnTo>
                                  <a:pt x="5756922" y="7607"/>
                                </a:lnTo>
                                <a:lnTo>
                                  <a:pt x="5756922" y="5080"/>
                                </a:lnTo>
                                <a:lnTo>
                                  <a:pt x="5759450" y="5080"/>
                                </a:lnTo>
                                <a:lnTo>
                                  <a:pt x="5759450" y="0"/>
                                </a:lnTo>
                                <a:lnTo>
                                  <a:pt x="5755005" y="0"/>
                                </a:lnTo>
                                <a:lnTo>
                                  <a:pt x="5755005" y="10160"/>
                                </a:lnTo>
                                <a:lnTo>
                                  <a:pt x="5755005" y="267169"/>
                                </a:lnTo>
                                <a:lnTo>
                                  <a:pt x="4775" y="267169"/>
                                </a:lnTo>
                                <a:lnTo>
                                  <a:pt x="4775" y="10160"/>
                                </a:lnTo>
                                <a:lnTo>
                                  <a:pt x="5755005" y="10160"/>
                                </a:lnTo>
                                <a:lnTo>
                                  <a:pt x="5755005" y="0"/>
                                </a:lnTo>
                                <a:lnTo>
                                  <a:pt x="2857" y="0"/>
                                </a:lnTo>
                                <a:lnTo>
                                  <a:pt x="2857" y="5080"/>
                                </a:lnTo>
                                <a:lnTo>
                                  <a:pt x="2857" y="7607"/>
                                </a:lnTo>
                                <a:lnTo>
                                  <a:pt x="330" y="5080"/>
                                </a:lnTo>
                                <a:lnTo>
                                  <a:pt x="2857" y="5080"/>
                                </a:lnTo>
                                <a:lnTo>
                                  <a:pt x="2857" y="0"/>
                                </a:lnTo>
                                <a:lnTo>
                                  <a:pt x="12" y="0"/>
                                </a:lnTo>
                                <a:lnTo>
                                  <a:pt x="12" y="4762"/>
                                </a:lnTo>
                                <a:lnTo>
                                  <a:pt x="12" y="5080"/>
                                </a:lnTo>
                                <a:lnTo>
                                  <a:pt x="12" y="271919"/>
                                </a:lnTo>
                                <a:lnTo>
                                  <a:pt x="0" y="276694"/>
                                </a:lnTo>
                                <a:lnTo>
                                  <a:pt x="5759767" y="276694"/>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620" name="Textbox 620"/>
                        <wps:cNvSpPr txBox="1"/>
                        <wps:spPr>
                          <a:xfrm>
                            <a:off x="4762" y="10160"/>
                            <a:ext cx="5750560" cy="257175"/>
                          </a:xfrm>
                          <a:prstGeom prst="rect">
                            <a:avLst/>
                          </a:prstGeom>
                        </wps:spPr>
                        <wps:txbx>
                          <w:txbxContent>
                            <w:p w14:paraId="4EB93F56" w14:textId="77777777" w:rsidR="00A97F47" w:rsidRDefault="00000000">
                              <w:pPr>
                                <w:spacing w:before="81"/>
                                <w:ind w:left="3203"/>
                                <w:rPr>
                                  <w:b/>
                                  <w:sz w:val="20"/>
                                </w:rPr>
                              </w:pPr>
                              <w:r>
                                <w:rPr>
                                  <w:b/>
                                  <w:sz w:val="20"/>
                                </w:rPr>
                                <w:t xml:space="preserve">B) PARTE NO </w:t>
                              </w:r>
                              <w:r>
                                <w:rPr>
                                  <w:b/>
                                  <w:spacing w:val="-2"/>
                                  <w:sz w:val="20"/>
                                </w:rPr>
                                <w:t>RESOLUTIVA</w:t>
                              </w:r>
                            </w:p>
                          </w:txbxContent>
                        </wps:txbx>
                        <wps:bodyPr wrap="square" lIns="0" tIns="0" rIns="0" bIns="0" rtlCol="0">
                          <a:noAutofit/>
                        </wps:bodyPr>
                      </wps:wsp>
                    </wpg:wgp>
                  </a:graphicData>
                </a:graphic>
              </wp:anchor>
            </w:drawing>
          </mc:Choice>
          <mc:Fallback>
            <w:pict>
              <v:group w14:anchorId="477DE289" id="Group 617" o:spid="_x0000_s1315" style="position:absolute;margin-left:70.85pt;margin-top:13.2pt;width:453.55pt;height:21.8pt;z-index:-251509248;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">
                <v:shape id="Graphic 618" o:spid="_x0000_s1316"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" path="m5750242,l,,,257644r5750242,l5750242,xe" fillcolor="#f3f3f3" stroked="f">
                  <v:path arrowok="t"/>
                </v:shape>
                <v:shape id="Graphic 619" o:spid="_x0000_s1317"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" path="m5759780,r-330,l5759450,5080r-2528,2527l5756922,5080r2528,l5759450,r-4445,l5755005,10160r,257009l4775,267169r,-257009l5755005,10160r,-10160l2857,r,5080l2857,7607,330,5080r2527,l2857,,12,r,4762l12,5080r,266839l,276694r5759767,l5759767,271932r,-266852l5759780,xe" fillcolor="#ccc" stroked="f">
                  <v:path arrowok="t"/>
                </v:shape>
                <v:shape id="Textbox 620" o:spid="_x0000_s1318"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" filled="f" stroked="f">
                  <v:textbox inset="0,0,0,0">
                    <w:txbxContent>
                      <w:p w14:paraId="4EB93F56" w14:textId="77777777" w:rsidR="00A97F47" w:rsidRDefault="00000000">
                        <w:pPr>
                          <w:spacing w:before="81"/>
                          <w:ind w:left="3203"/>
                          <w:rPr>
                            <w:b/>
                            <w:sz w:val="20"/>
                          </w:rPr>
                        </w:pPr>
                        <w:r>
                          <w:rPr>
                            <w:b/>
                            <w:sz w:val="20"/>
                          </w:rPr>
                          <w:t xml:space="preserve">B) PARTE NO </w:t>
                        </w:r>
                        <w:r>
                          <w:rPr>
                            <w:b/>
                            <w:spacing w:val="-2"/>
                            <w:sz w:val="20"/>
                          </w:rPr>
                          <w:t>RESOLUTIVA</w:t>
                        </w:r>
                      </w:p>
                    </w:txbxContent>
                  </v:textbox>
                </v:shape>
                <w10:wrap type="topAndBottom" anchorx="page"/>
              </v:group>
            </w:pict>
          </mc:Fallback>
        </mc:AlternateContent>
      </w:r>
      <w:r>
        <w:rPr>
          <w:noProof/>
        </w:rPr>
        <mc:AlternateContent>
          <mc:Choice Requires="wpg">
            <w:drawing>
              <wp:anchor distT="0" distB="0" distL="0" distR="0" simplePos="0" relativeHeight="251808256" behindDoc="1" locked="0" layoutInCell="1" allowOverlap="1" wp14:anchorId="1B85D3E5" wp14:editId="164436D6">
                <wp:simplePos x="0" y="0"/>
                <wp:positionH relativeFrom="page">
                  <wp:posOffset>900112</wp:posOffset>
                </wp:positionH>
                <wp:positionV relativeFrom="paragraph">
                  <wp:posOffset>663130</wp:posOffset>
                </wp:positionV>
                <wp:extent cx="5760085" cy="268605"/>
                <wp:effectExtent l="0" t="0" r="0" b="0"/>
                <wp:wrapTopAndBottom/>
                <wp:docPr id="621" name="Group 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68605"/>
                          <a:chOff x="0" y="0"/>
                          <a:chExt cx="5760085" cy="268605"/>
                        </a:xfrm>
                      </wpg:grpSpPr>
                      <wps:wsp>
                        <wps:cNvPr id="622" name="Graphic 622"/>
                        <wps:cNvSpPr/>
                        <wps:spPr>
                          <a:xfrm>
                            <a:off x="4762" y="9525"/>
                            <a:ext cx="5750560" cy="249554"/>
                          </a:xfrm>
                          <a:custGeom>
                            <a:avLst/>
                            <a:gdLst/>
                            <a:ahLst/>
                            <a:cxnLst/>
                            <a:rect l="l" t="t" r="r" b="b"/>
                            <a:pathLst>
                              <a:path w="5750560" h="249554">
                                <a:moveTo>
                                  <a:pt x="5750242" y="0"/>
                                </a:moveTo>
                                <a:lnTo>
                                  <a:pt x="0" y="0"/>
                                </a:lnTo>
                                <a:lnTo>
                                  <a:pt x="0" y="249554"/>
                                </a:lnTo>
                                <a:lnTo>
                                  <a:pt x="5750242" y="249554"/>
                                </a:lnTo>
                                <a:lnTo>
                                  <a:pt x="5750242" y="0"/>
                                </a:lnTo>
                                <a:close/>
                              </a:path>
                            </a:pathLst>
                          </a:custGeom>
                          <a:solidFill>
                            <a:srgbClr val="F3F3F3"/>
                          </a:solidFill>
                        </wps:spPr>
                        <wps:bodyPr wrap="square" lIns="0" tIns="0" rIns="0" bIns="0" rtlCol="0">
                          <a:prstTxWarp prst="textNoShape">
                            <a:avLst/>
                          </a:prstTxWarp>
                          <a:noAutofit/>
                        </wps:bodyPr>
                      </wps:wsp>
                      <wps:wsp>
                        <wps:cNvPr id="623" name="Graphic 623"/>
                        <wps:cNvSpPr/>
                        <wps:spPr>
                          <a:xfrm>
                            <a:off x="-12" y="0"/>
                            <a:ext cx="5760085" cy="269240"/>
                          </a:xfrm>
                          <a:custGeom>
                            <a:avLst/>
                            <a:gdLst/>
                            <a:ahLst/>
                            <a:cxnLst/>
                            <a:rect l="l" t="t" r="r" b="b"/>
                            <a:pathLst>
                              <a:path w="5760085" h="269240">
                                <a:moveTo>
                                  <a:pt x="5759780" y="0"/>
                                </a:moveTo>
                                <a:lnTo>
                                  <a:pt x="5759450" y="0"/>
                                </a:lnTo>
                                <a:lnTo>
                                  <a:pt x="5759450" y="5080"/>
                                </a:lnTo>
                                <a:lnTo>
                                  <a:pt x="5756910" y="7620"/>
                                </a:lnTo>
                                <a:lnTo>
                                  <a:pt x="5756910" y="5080"/>
                                </a:lnTo>
                                <a:lnTo>
                                  <a:pt x="5759450" y="5080"/>
                                </a:lnTo>
                                <a:lnTo>
                                  <a:pt x="5759450" y="0"/>
                                </a:lnTo>
                                <a:lnTo>
                                  <a:pt x="2870" y="0"/>
                                </a:lnTo>
                                <a:lnTo>
                                  <a:pt x="2870" y="5080"/>
                                </a:lnTo>
                                <a:lnTo>
                                  <a:pt x="2870" y="7632"/>
                                </a:lnTo>
                                <a:lnTo>
                                  <a:pt x="317" y="5080"/>
                                </a:lnTo>
                                <a:lnTo>
                                  <a:pt x="2870" y="5080"/>
                                </a:lnTo>
                                <a:lnTo>
                                  <a:pt x="2870" y="0"/>
                                </a:lnTo>
                                <a:lnTo>
                                  <a:pt x="12" y="0"/>
                                </a:lnTo>
                                <a:lnTo>
                                  <a:pt x="12" y="4775"/>
                                </a:lnTo>
                                <a:lnTo>
                                  <a:pt x="12" y="5080"/>
                                </a:lnTo>
                                <a:lnTo>
                                  <a:pt x="12" y="263842"/>
                                </a:lnTo>
                                <a:lnTo>
                                  <a:pt x="0" y="268617"/>
                                </a:lnTo>
                                <a:lnTo>
                                  <a:pt x="5759767" y="268617"/>
                                </a:lnTo>
                                <a:lnTo>
                                  <a:pt x="5759767" y="263855"/>
                                </a:lnTo>
                                <a:lnTo>
                                  <a:pt x="5755005" y="259092"/>
                                </a:lnTo>
                                <a:lnTo>
                                  <a:pt x="4775" y="259092"/>
                                </a:lnTo>
                                <a:lnTo>
                                  <a:pt x="4775" y="10160"/>
                                </a:lnTo>
                                <a:lnTo>
                                  <a:pt x="5755005" y="10160"/>
                                </a:lnTo>
                                <a:lnTo>
                                  <a:pt x="5755005" y="259080"/>
                                </a:lnTo>
                                <a:lnTo>
                                  <a:pt x="5759767" y="26384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624" name="Textbox 624"/>
                        <wps:cNvSpPr txBox="1"/>
                        <wps:spPr>
                          <a:xfrm>
                            <a:off x="4762" y="10160"/>
                            <a:ext cx="5750560" cy="248920"/>
                          </a:xfrm>
                          <a:prstGeom prst="rect">
                            <a:avLst/>
                          </a:prstGeom>
                        </wps:spPr>
                        <wps:txbx>
                          <w:txbxContent>
                            <w:p w14:paraId="59EE717B" w14:textId="78BD194E" w:rsidR="00A97F47" w:rsidRDefault="00000000">
                              <w:pPr>
                                <w:spacing w:before="79"/>
                                <w:jc w:val="center"/>
                                <w:rPr>
                                  <w:sz w:val="20"/>
                                </w:rPr>
                              </w:pPr>
                              <w:r>
                                <w:rPr>
                                  <w:sz w:val="20"/>
                                </w:rPr>
                                <w:t>No</w:t>
                              </w:r>
                              <w:r>
                                <w:rPr>
                                  <w:spacing w:val="-1"/>
                                  <w:sz w:val="20"/>
                                </w:rPr>
                                <w:t xml:space="preserve"> </w:t>
                              </w:r>
                              <w:r>
                                <w:rPr>
                                  <w:sz w:val="20"/>
                                </w:rPr>
                                <w:t xml:space="preserve">hay </w:t>
                              </w:r>
                              <w:r>
                                <w:rPr>
                                  <w:spacing w:val="-2"/>
                                  <w:sz w:val="20"/>
                                </w:rPr>
                                <w:t>asuntos</w:t>
                              </w:r>
                              <w:r w:rsidR="00B7433A">
                                <w:rPr>
                                  <w:spacing w:val="-2"/>
                                  <w:sz w:val="20"/>
                                </w:rPr>
                                <w:t>.</w:t>
                              </w:r>
                            </w:p>
                          </w:txbxContent>
                        </wps:txbx>
                        <wps:bodyPr wrap="square" lIns="0" tIns="0" rIns="0" bIns="0" rtlCol="0">
                          <a:noAutofit/>
                        </wps:bodyPr>
                      </wps:wsp>
                    </wpg:wgp>
                  </a:graphicData>
                </a:graphic>
              </wp:anchor>
            </w:drawing>
          </mc:Choice>
          <mc:Fallback>
            <w:pict>
              <v:group w14:anchorId="1B85D3E5" id="Group 621" o:spid="_x0000_s1319" style="position:absolute;margin-left:70.85pt;margin-top:52.2pt;width:453.55pt;height:21.15pt;z-index:-251508224;mso-wrap-distance-left:0;mso-wrap-distance-right:0;mso-position-horizontal-relative:page;mso-position-vertical-relative:text" coordsize="57600,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">
                <v:shape id="Graphic 622" o:spid="_x0000_s1320" style="position:absolute;left:47;top:95;width:57506;height:2495;visibility:visible;mso-wrap-style:square;v-text-anchor:top" coordsize="575056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" path="m5750242,l,,,249554r5750242,l5750242,xe" fillcolor="#f3f3f3" stroked="f">
                  <v:path arrowok="t"/>
                </v:shape>
                <v:shape id="Graphic 623" o:spid="_x0000_s1321" style="position:absolute;width:57600;height:2692;visibility:visible;mso-wrap-style:square;v-text-anchor:top" coordsize="5760085,26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" path="m5759780,r-330,l5759450,5080r-2540,2540l5756910,5080r2540,l5759450,,2870,r,5080l2870,7632,317,5080r2553,l2870,,12,r,4775l12,5080r,258762l,268617r5759767,l5759767,263855r-4762,-4763l4775,259092r,-248932l5755005,10160r,248920l5759767,263842r,-258762l5759780,xe" fillcolor="#ccc" stroked="f">
                  <v:path arrowok="t"/>
                </v:shape>
                <v:shape id="Textbox 624" o:spid="_x0000_s1322" type="#_x0000_t202" style="position:absolute;left:47;top:101;width:57506;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bp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CV+sbpxQAAANwAAAAP&#10;AAAAAAAAAAAAAAAAAAcCAABkcnMvZG93bnJldi54bWxQSwUGAAAAAAMAAwC3AAAA+QIAAAAA&#10;" filled="f" stroked="f">
                  <v:textbox inset="0,0,0,0">
                    <w:txbxContent>
                      <w:p w14:paraId="59EE717B" w14:textId="78BD194E" w:rsidR="00A97F47" w:rsidRDefault="00000000">
                        <w:pPr>
                          <w:spacing w:before="79"/>
                          <w:jc w:val="center"/>
                          <w:rPr>
                            <w:sz w:val="20"/>
                          </w:rPr>
                        </w:pPr>
                        <w:r>
                          <w:rPr>
                            <w:sz w:val="20"/>
                          </w:rPr>
                          <w:t>No</w:t>
                        </w:r>
                        <w:r>
                          <w:rPr>
                            <w:spacing w:val="-1"/>
                            <w:sz w:val="20"/>
                          </w:rPr>
                          <w:t xml:space="preserve"> </w:t>
                        </w:r>
                        <w:r>
                          <w:rPr>
                            <w:sz w:val="20"/>
                          </w:rPr>
                          <w:t xml:space="preserve">hay </w:t>
                        </w:r>
                        <w:r>
                          <w:rPr>
                            <w:spacing w:val="-2"/>
                            <w:sz w:val="20"/>
                          </w:rPr>
                          <w:t>asuntos</w:t>
                        </w:r>
                        <w:r w:rsidR="00B7433A">
                          <w:rPr>
                            <w:spacing w:val="-2"/>
                            <w:sz w:val="20"/>
                          </w:rPr>
                          <w:t>.</w:t>
                        </w:r>
                      </w:p>
                    </w:txbxContent>
                  </v:textbox>
                </v:shape>
                <w10:wrap type="topAndBottom" anchorx="page"/>
              </v:group>
            </w:pict>
          </mc:Fallback>
        </mc:AlternateContent>
      </w:r>
      <w:r>
        <w:rPr>
          <w:noProof/>
        </w:rPr>
        <mc:AlternateContent>
          <mc:Choice Requires="wpg">
            <w:drawing>
              <wp:anchor distT="0" distB="0" distL="0" distR="0" simplePos="0" relativeHeight="251809280" behindDoc="1" locked="0" layoutInCell="1" allowOverlap="1" wp14:anchorId="505E1ABC" wp14:editId="51F87FEA">
                <wp:simplePos x="0" y="0"/>
                <wp:positionH relativeFrom="page">
                  <wp:posOffset>900112</wp:posOffset>
                </wp:positionH>
                <wp:positionV relativeFrom="paragraph">
                  <wp:posOffset>1150810</wp:posOffset>
                </wp:positionV>
                <wp:extent cx="5760085" cy="276860"/>
                <wp:effectExtent l="0" t="0" r="0" b="0"/>
                <wp:wrapTopAndBottom/>
                <wp:docPr id="625" name="Group 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626" name="Graphic 626"/>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627" name="Graphic 627"/>
                        <wps:cNvSpPr/>
                        <wps:spPr>
                          <a:xfrm>
                            <a:off x="-12" y="0"/>
                            <a:ext cx="5760085" cy="276860"/>
                          </a:xfrm>
                          <a:custGeom>
                            <a:avLst/>
                            <a:gdLst/>
                            <a:ahLst/>
                            <a:cxnLst/>
                            <a:rect l="l" t="t" r="r" b="b"/>
                            <a:pathLst>
                              <a:path w="5760085" h="276860">
                                <a:moveTo>
                                  <a:pt x="5759780" y="0"/>
                                </a:moveTo>
                                <a:lnTo>
                                  <a:pt x="5759462" y="0"/>
                                </a:lnTo>
                                <a:lnTo>
                                  <a:pt x="5759462" y="5080"/>
                                </a:lnTo>
                                <a:lnTo>
                                  <a:pt x="5756922" y="7620"/>
                                </a:lnTo>
                                <a:lnTo>
                                  <a:pt x="5756922" y="5080"/>
                                </a:lnTo>
                                <a:lnTo>
                                  <a:pt x="5759462" y="5080"/>
                                </a:lnTo>
                                <a:lnTo>
                                  <a:pt x="5759462" y="0"/>
                                </a:lnTo>
                                <a:lnTo>
                                  <a:pt x="5755005" y="0"/>
                                </a:lnTo>
                                <a:lnTo>
                                  <a:pt x="5755005" y="10160"/>
                                </a:lnTo>
                                <a:lnTo>
                                  <a:pt x="5755005" y="267182"/>
                                </a:lnTo>
                                <a:lnTo>
                                  <a:pt x="4775" y="267182"/>
                                </a:lnTo>
                                <a:lnTo>
                                  <a:pt x="4775" y="10160"/>
                                </a:lnTo>
                                <a:lnTo>
                                  <a:pt x="5755005" y="10160"/>
                                </a:lnTo>
                                <a:lnTo>
                                  <a:pt x="5755005" y="0"/>
                                </a:lnTo>
                                <a:lnTo>
                                  <a:pt x="2857" y="0"/>
                                </a:lnTo>
                                <a:lnTo>
                                  <a:pt x="2857" y="5080"/>
                                </a:lnTo>
                                <a:lnTo>
                                  <a:pt x="2857" y="7620"/>
                                </a:lnTo>
                                <a:lnTo>
                                  <a:pt x="317" y="5080"/>
                                </a:lnTo>
                                <a:lnTo>
                                  <a:pt x="2857" y="5080"/>
                                </a:lnTo>
                                <a:lnTo>
                                  <a:pt x="2857" y="0"/>
                                </a:lnTo>
                                <a:lnTo>
                                  <a:pt x="12" y="0"/>
                                </a:lnTo>
                                <a:lnTo>
                                  <a:pt x="12" y="4775"/>
                                </a:lnTo>
                                <a:lnTo>
                                  <a:pt x="12" y="5080"/>
                                </a:lnTo>
                                <a:lnTo>
                                  <a:pt x="12" y="271932"/>
                                </a:lnTo>
                                <a:lnTo>
                                  <a:pt x="0" y="276707"/>
                                </a:lnTo>
                                <a:lnTo>
                                  <a:pt x="5759767" y="276707"/>
                                </a:lnTo>
                                <a:lnTo>
                                  <a:pt x="5759767" y="271945"/>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628" name="Textbox 628"/>
                        <wps:cNvSpPr txBox="1"/>
                        <wps:spPr>
                          <a:xfrm>
                            <a:off x="4762" y="10160"/>
                            <a:ext cx="5750560" cy="257175"/>
                          </a:xfrm>
                          <a:prstGeom prst="rect">
                            <a:avLst/>
                          </a:prstGeom>
                        </wps:spPr>
                        <wps:txbx>
                          <w:txbxContent>
                            <w:p w14:paraId="0FB4DD23" w14:textId="77777777" w:rsidR="00A97F47" w:rsidRDefault="00000000">
                              <w:pPr>
                                <w:spacing w:before="81"/>
                                <w:ind w:left="3175"/>
                                <w:rPr>
                                  <w:b/>
                                  <w:sz w:val="20"/>
                                </w:rPr>
                              </w:pPr>
                              <w:r>
                                <w:rPr>
                                  <w:b/>
                                  <w:sz w:val="20"/>
                                </w:rPr>
                                <w:t xml:space="preserve">C) ASUNTOS DE </w:t>
                              </w:r>
                              <w:r>
                                <w:rPr>
                                  <w:b/>
                                  <w:spacing w:val="-2"/>
                                  <w:sz w:val="20"/>
                                </w:rPr>
                                <w:t>URGENCIA</w:t>
                              </w:r>
                            </w:p>
                          </w:txbxContent>
                        </wps:txbx>
                        <wps:bodyPr wrap="square" lIns="0" tIns="0" rIns="0" bIns="0" rtlCol="0">
                          <a:noAutofit/>
                        </wps:bodyPr>
                      </wps:wsp>
                    </wpg:wgp>
                  </a:graphicData>
                </a:graphic>
              </wp:anchor>
            </w:drawing>
          </mc:Choice>
          <mc:Fallback>
            <w:pict>
              <v:group w14:anchorId="505E1ABC" id="Group 625" o:spid="_x0000_s1323" style="position:absolute;margin-left:70.85pt;margin-top:90.6pt;width:453.55pt;height:21.8pt;z-index:-251507200;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">
                <v:shape id="Graphic 626" o:spid="_x0000_s1324"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" path="m5750242,l,,,257644r5750242,l5750242,xe" fillcolor="#f3f3f3" stroked="f">
                  <v:path arrowok="t"/>
                </v:shape>
                <v:shape id="Graphic 627" o:spid="_x0000_s1325"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" path="m5759780,r-318,l5759462,5080r-2540,2540l5756922,5080r2540,l5759462,r-4457,l5755005,10160r,257022l4775,267182r,-257022l5755005,10160r,-10160l2857,r,5080l2857,7620,317,5080r2540,l2857,,12,r,4775l12,5080r,266852l,276707r5759767,l5759767,271945r,-266865l5759780,xe" fillcolor="#ccc" stroked="f">
                  <v:path arrowok="t"/>
                </v:shape>
                <v:shape id="Textbox 628" o:spid="_x0000_s1326"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" filled="f" stroked="f">
                  <v:textbox inset="0,0,0,0">
                    <w:txbxContent>
                      <w:p w14:paraId="0FB4DD23" w14:textId="77777777" w:rsidR="00A97F47" w:rsidRDefault="00000000">
                        <w:pPr>
                          <w:spacing w:before="81"/>
                          <w:ind w:left="3175"/>
                          <w:rPr>
                            <w:b/>
                            <w:sz w:val="20"/>
                          </w:rPr>
                        </w:pPr>
                        <w:r>
                          <w:rPr>
                            <w:b/>
                            <w:sz w:val="20"/>
                          </w:rPr>
                          <w:t xml:space="preserve">C) ASUNTOS DE </w:t>
                        </w:r>
                        <w:r>
                          <w:rPr>
                            <w:b/>
                            <w:spacing w:val="-2"/>
                            <w:sz w:val="20"/>
                          </w:rPr>
                          <w:t>URGENCIA</w:t>
                        </w:r>
                      </w:p>
                    </w:txbxContent>
                  </v:textbox>
                </v:shape>
                <w10:wrap type="topAndBottom" anchorx="page"/>
              </v:group>
            </w:pict>
          </mc:Fallback>
        </mc:AlternateContent>
      </w:r>
      <w:r>
        <w:rPr>
          <w:noProof/>
        </w:rPr>
        <mc:AlternateContent>
          <mc:Choice Requires="wpg">
            <w:drawing>
              <wp:anchor distT="0" distB="0" distL="0" distR="0" simplePos="0" relativeHeight="251810304" behindDoc="1" locked="0" layoutInCell="1" allowOverlap="1" wp14:anchorId="097022B3" wp14:editId="45501B7C">
                <wp:simplePos x="0" y="0"/>
                <wp:positionH relativeFrom="page">
                  <wp:posOffset>900112</wp:posOffset>
                </wp:positionH>
                <wp:positionV relativeFrom="paragraph">
                  <wp:posOffset>1646586</wp:posOffset>
                </wp:positionV>
                <wp:extent cx="5760085" cy="268605"/>
                <wp:effectExtent l="0" t="0" r="0" b="0"/>
                <wp:wrapTopAndBottom/>
                <wp:docPr id="629" name="Group 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68605"/>
                          <a:chOff x="0" y="0"/>
                          <a:chExt cx="5760085" cy="268605"/>
                        </a:xfrm>
                      </wpg:grpSpPr>
                      <wps:wsp>
                        <wps:cNvPr id="630" name="Graphic 630"/>
                        <wps:cNvSpPr/>
                        <wps:spPr>
                          <a:xfrm>
                            <a:off x="4762" y="9525"/>
                            <a:ext cx="5750560" cy="249554"/>
                          </a:xfrm>
                          <a:custGeom>
                            <a:avLst/>
                            <a:gdLst/>
                            <a:ahLst/>
                            <a:cxnLst/>
                            <a:rect l="l" t="t" r="r" b="b"/>
                            <a:pathLst>
                              <a:path w="5750560" h="249554">
                                <a:moveTo>
                                  <a:pt x="5750242" y="0"/>
                                </a:moveTo>
                                <a:lnTo>
                                  <a:pt x="0" y="0"/>
                                </a:lnTo>
                                <a:lnTo>
                                  <a:pt x="0" y="249554"/>
                                </a:lnTo>
                                <a:lnTo>
                                  <a:pt x="5750242" y="249554"/>
                                </a:lnTo>
                                <a:lnTo>
                                  <a:pt x="5750242" y="0"/>
                                </a:lnTo>
                                <a:close/>
                              </a:path>
                            </a:pathLst>
                          </a:custGeom>
                          <a:solidFill>
                            <a:srgbClr val="F3F3F3"/>
                          </a:solidFill>
                        </wps:spPr>
                        <wps:bodyPr wrap="square" lIns="0" tIns="0" rIns="0" bIns="0" rtlCol="0">
                          <a:prstTxWarp prst="textNoShape">
                            <a:avLst/>
                          </a:prstTxWarp>
                          <a:noAutofit/>
                        </wps:bodyPr>
                      </wps:wsp>
                      <wps:wsp>
                        <wps:cNvPr id="631" name="Graphic 631"/>
                        <wps:cNvSpPr/>
                        <wps:spPr>
                          <a:xfrm>
                            <a:off x="-12" y="6"/>
                            <a:ext cx="5760085" cy="268605"/>
                          </a:xfrm>
                          <a:custGeom>
                            <a:avLst/>
                            <a:gdLst/>
                            <a:ahLst/>
                            <a:cxnLst/>
                            <a:rect l="l" t="t" r="r" b="b"/>
                            <a:pathLst>
                              <a:path w="5760085" h="268605">
                                <a:moveTo>
                                  <a:pt x="5759780" y="0"/>
                                </a:moveTo>
                                <a:lnTo>
                                  <a:pt x="5759450" y="0"/>
                                </a:lnTo>
                                <a:lnTo>
                                  <a:pt x="5759450" y="5080"/>
                                </a:lnTo>
                                <a:lnTo>
                                  <a:pt x="5756910" y="7620"/>
                                </a:lnTo>
                                <a:lnTo>
                                  <a:pt x="5756910" y="5080"/>
                                </a:lnTo>
                                <a:lnTo>
                                  <a:pt x="5759450" y="5080"/>
                                </a:lnTo>
                                <a:lnTo>
                                  <a:pt x="5759450" y="0"/>
                                </a:lnTo>
                                <a:lnTo>
                                  <a:pt x="5755005" y="0"/>
                                </a:lnTo>
                                <a:lnTo>
                                  <a:pt x="5755005" y="10160"/>
                                </a:lnTo>
                                <a:lnTo>
                                  <a:pt x="5755005" y="259080"/>
                                </a:lnTo>
                                <a:lnTo>
                                  <a:pt x="4775" y="259080"/>
                                </a:lnTo>
                                <a:lnTo>
                                  <a:pt x="4775" y="10160"/>
                                </a:lnTo>
                                <a:lnTo>
                                  <a:pt x="5755005" y="10160"/>
                                </a:lnTo>
                                <a:lnTo>
                                  <a:pt x="5755005" y="0"/>
                                </a:lnTo>
                                <a:lnTo>
                                  <a:pt x="2870" y="0"/>
                                </a:lnTo>
                                <a:lnTo>
                                  <a:pt x="2870" y="5080"/>
                                </a:lnTo>
                                <a:lnTo>
                                  <a:pt x="2870" y="7620"/>
                                </a:lnTo>
                                <a:lnTo>
                                  <a:pt x="330" y="5080"/>
                                </a:lnTo>
                                <a:lnTo>
                                  <a:pt x="2870" y="5080"/>
                                </a:lnTo>
                                <a:lnTo>
                                  <a:pt x="2870" y="0"/>
                                </a:lnTo>
                                <a:lnTo>
                                  <a:pt x="12" y="0"/>
                                </a:lnTo>
                                <a:lnTo>
                                  <a:pt x="12" y="4762"/>
                                </a:lnTo>
                                <a:lnTo>
                                  <a:pt x="12" y="5080"/>
                                </a:lnTo>
                                <a:lnTo>
                                  <a:pt x="12" y="263829"/>
                                </a:lnTo>
                                <a:lnTo>
                                  <a:pt x="0" y="268605"/>
                                </a:lnTo>
                                <a:lnTo>
                                  <a:pt x="5759767" y="268605"/>
                                </a:lnTo>
                                <a:lnTo>
                                  <a:pt x="5759767" y="26384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632" name="Textbox 632"/>
                        <wps:cNvSpPr txBox="1"/>
                        <wps:spPr>
                          <a:xfrm>
                            <a:off x="4762" y="10160"/>
                            <a:ext cx="5750560" cy="248920"/>
                          </a:xfrm>
                          <a:prstGeom prst="rect">
                            <a:avLst/>
                          </a:prstGeom>
                        </wps:spPr>
                        <wps:txbx>
                          <w:txbxContent>
                            <w:p w14:paraId="5C92573C" w14:textId="0980CF48" w:rsidR="00A97F47" w:rsidRDefault="00000000">
                              <w:pPr>
                                <w:spacing w:before="79"/>
                                <w:jc w:val="center"/>
                                <w:rPr>
                                  <w:sz w:val="20"/>
                                </w:rPr>
                              </w:pPr>
                              <w:r>
                                <w:rPr>
                                  <w:sz w:val="20"/>
                                </w:rPr>
                                <w:t>No</w:t>
                              </w:r>
                              <w:r>
                                <w:rPr>
                                  <w:spacing w:val="-1"/>
                                  <w:sz w:val="20"/>
                                </w:rPr>
                                <w:t xml:space="preserve"> </w:t>
                              </w:r>
                              <w:r>
                                <w:rPr>
                                  <w:sz w:val="20"/>
                                </w:rPr>
                                <w:t xml:space="preserve">hay </w:t>
                              </w:r>
                              <w:r>
                                <w:rPr>
                                  <w:spacing w:val="-2"/>
                                  <w:sz w:val="20"/>
                                </w:rPr>
                                <w:t>asuntos</w:t>
                              </w:r>
                              <w:r w:rsidR="00B7433A">
                                <w:rPr>
                                  <w:spacing w:val="-2"/>
                                  <w:sz w:val="20"/>
                                </w:rPr>
                                <w:t>.</w:t>
                              </w:r>
                            </w:p>
                          </w:txbxContent>
                        </wps:txbx>
                        <wps:bodyPr wrap="square" lIns="0" tIns="0" rIns="0" bIns="0" rtlCol="0">
                          <a:noAutofit/>
                        </wps:bodyPr>
                      </wps:wsp>
                    </wpg:wgp>
                  </a:graphicData>
                </a:graphic>
              </wp:anchor>
            </w:drawing>
          </mc:Choice>
          <mc:Fallback>
            <w:pict>
              <v:group w14:anchorId="097022B3" id="Group 629" o:spid="_x0000_s1327" style="position:absolute;margin-left:70.85pt;margin-top:129.65pt;width:453.55pt;height:21.15pt;z-index:-251506176;mso-wrap-distance-left:0;mso-wrap-distance-right:0;mso-position-horizontal-relative:page;mso-position-vertical-relative:text" coordsize="57600,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">
                <v:shape id="Graphic 630" o:spid="_x0000_s1328" style="position:absolute;left:47;top:95;width:57506;height:2495;visibility:visible;mso-wrap-style:square;v-text-anchor:top" coordsize="575056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" path="m5750242,l,,,249554r5750242,l5750242,xe" fillcolor="#f3f3f3" stroked="f">
                  <v:path arrowok="t"/>
                </v:shape>
                <v:shape id="Graphic 631" o:spid="_x0000_s1329" style="position:absolute;width:57600;height:2686;visibility:visible;mso-wrap-style:square;v-text-anchor:top" coordsize="576008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" path="m5759780,r-330,l5759450,5080r-2540,2540l5756910,5080r2540,l5759450,r-4445,l5755005,10160r,248920l4775,259080r,-248920l5755005,10160r,-10160l2870,r,5080l2870,7620,330,5080r2540,l2870,,12,r,4762l12,5080r,258749l,268605r5759767,l5759767,263842r,-258762l5759780,xe" fillcolor="#ccc" stroked="f">
                  <v:path arrowok="t"/>
                </v:shape>
                <v:shape id="Textbox 632" o:spid="_x0000_s1330" type="#_x0000_t202" style="position:absolute;left:47;top:101;width:57506;height:2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m3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Dwhm3bxQAAANwAAAAP&#10;AAAAAAAAAAAAAAAAAAcCAABkcnMvZG93bnJldi54bWxQSwUGAAAAAAMAAwC3AAAA+QIAAAAA&#10;" filled="f" stroked="f">
                  <v:textbox inset="0,0,0,0">
                    <w:txbxContent>
                      <w:p w14:paraId="5C92573C" w14:textId="0980CF48" w:rsidR="00A97F47" w:rsidRDefault="00000000">
                        <w:pPr>
                          <w:spacing w:before="79"/>
                          <w:jc w:val="center"/>
                          <w:rPr>
                            <w:sz w:val="20"/>
                          </w:rPr>
                        </w:pPr>
                        <w:r>
                          <w:rPr>
                            <w:sz w:val="20"/>
                          </w:rPr>
                          <w:t>No</w:t>
                        </w:r>
                        <w:r>
                          <w:rPr>
                            <w:spacing w:val="-1"/>
                            <w:sz w:val="20"/>
                          </w:rPr>
                          <w:t xml:space="preserve"> </w:t>
                        </w:r>
                        <w:r>
                          <w:rPr>
                            <w:sz w:val="20"/>
                          </w:rPr>
                          <w:t xml:space="preserve">hay </w:t>
                        </w:r>
                        <w:r>
                          <w:rPr>
                            <w:spacing w:val="-2"/>
                            <w:sz w:val="20"/>
                          </w:rPr>
                          <w:t>asuntos</w:t>
                        </w:r>
                        <w:r w:rsidR="00B7433A">
                          <w:rPr>
                            <w:spacing w:val="-2"/>
                            <w:sz w:val="20"/>
                          </w:rPr>
                          <w:t>.</w:t>
                        </w:r>
                      </w:p>
                    </w:txbxContent>
                  </v:textbox>
                </v:shape>
                <w10:wrap type="topAndBottom" anchorx="page"/>
              </v:group>
            </w:pict>
          </mc:Fallback>
        </mc:AlternateContent>
      </w:r>
    </w:p>
    <w:p w14:paraId="2463C2A9" w14:textId="77777777" w:rsidR="00A97F47" w:rsidRDefault="00A97F47">
      <w:pPr>
        <w:pStyle w:val="Textoindependiente"/>
        <w:spacing w:before="91"/>
      </w:pPr>
    </w:p>
    <w:p w14:paraId="222F8D63" w14:textId="77777777" w:rsidR="00A97F47" w:rsidRDefault="00A97F47">
      <w:pPr>
        <w:pStyle w:val="Textoindependiente"/>
        <w:spacing w:before="91"/>
      </w:pPr>
    </w:p>
    <w:p w14:paraId="154FC717" w14:textId="77777777" w:rsidR="00A97F47" w:rsidRDefault="00A97F47">
      <w:pPr>
        <w:pStyle w:val="Textoindependiente"/>
        <w:spacing w:before="91"/>
      </w:pPr>
    </w:p>
    <w:p w14:paraId="309572B5" w14:textId="77777777" w:rsidR="00A97F47" w:rsidRDefault="00A97F47">
      <w:pPr>
        <w:pStyle w:val="Textoindependiente"/>
      </w:pPr>
    </w:p>
    <w:p w14:paraId="705E49D1" w14:textId="77777777" w:rsidR="00A97F47" w:rsidRDefault="00A97F47">
      <w:pPr>
        <w:pStyle w:val="Textoindependiente"/>
        <w:spacing w:before="19"/>
      </w:pPr>
    </w:p>
    <w:p w14:paraId="6C42BC60" w14:textId="2D9CC012" w:rsidR="00A97F47" w:rsidRDefault="00000000">
      <w:pPr>
        <w:pStyle w:val="Ttulo2"/>
        <w:spacing w:before="1"/>
        <w:ind w:left="2424"/>
      </w:pPr>
      <w:r>
        <w:t xml:space="preserve">DOCUMENTO FIRMADO </w:t>
      </w:r>
      <w:r>
        <w:rPr>
          <w:spacing w:val="-2"/>
        </w:rPr>
        <w:t>ELECTRÓNICAMENTE</w:t>
      </w:r>
    </w:p>
    <w:p w14:paraId="5741ACFA" w14:textId="77777777" w:rsidR="00A97F47" w:rsidRDefault="00A97F47">
      <w:pPr>
        <w:pStyle w:val="Ttulo2"/>
        <w:sectPr w:rsidR="00A97F47">
          <w:pgSz w:w="11910" w:h="16840"/>
          <w:pgMar w:top="1260" w:right="282" w:bottom="1260" w:left="1275" w:header="225" w:footer="1060" w:gutter="0"/>
          <w:cols w:space="720"/>
        </w:sectPr>
      </w:pPr>
    </w:p>
    <w:p w14:paraId="0D95E7A3" w14:textId="77777777" w:rsidR="00A97F47" w:rsidRDefault="00A97F47">
      <w:pPr>
        <w:pStyle w:val="Textoindependiente"/>
        <w:spacing w:before="7"/>
        <w:rPr>
          <w:b/>
          <w:sz w:val="13"/>
        </w:rPr>
      </w:pPr>
    </w:p>
    <w:p w14:paraId="4AE41282" w14:textId="77777777" w:rsidR="00A97F47" w:rsidRDefault="00000000">
      <w:pPr>
        <w:pStyle w:val="Textoindependiente"/>
        <w:ind w:left="142"/>
      </w:pPr>
      <w:r>
        <w:rPr>
          <w:noProof/>
        </w:rPr>
        <mc:AlternateContent>
          <mc:Choice Requires="wpg">
            <w:drawing>
              <wp:inline distT="0" distB="0" distL="0" distR="0" wp14:anchorId="7386614A" wp14:editId="054F3A77">
                <wp:extent cx="5760085" cy="276860"/>
                <wp:effectExtent l="9525" t="0" r="0" b="8889"/>
                <wp:docPr id="634" name="Group 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635" name="Graphic 635"/>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3F3F3"/>
                          </a:solidFill>
                        </wps:spPr>
                        <wps:bodyPr wrap="square" lIns="0" tIns="0" rIns="0" bIns="0" rtlCol="0">
                          <a:prstTxWarp prst="textNoShape">
                            <a:avLst/>
                          </a:prstTxWarp>
                          <a:noAutofit/>
                        </wps:bodyPr>
                      </wps:wsp>
                      <wps:wsp>
                        <wps:cNvPr id="636" name="Graphic 636"/>
                        <wps:cNvSpPr/>
                        <wps:spPr>
                          <a:xfrm>
                            <a:off x="-12" y="0"/>
                            <a:ext cx="5760085" cy="276860"/>
                          </a:xfrm>
                          <a:custGeom>
                            <a:avLst/>
                            <a:gdLst/>
                            <a:ahLst/>
                            <a:cxnLst/>
                            <a:rect l="l" t="t" r="r" b="b"/>
                            <a:pathLst>
                              <a:path w="5760085" h="276860">
                                <a:moveTo>
                                  <a:pt x="5759780" y="0"/>
                                </a:moveTo>
                                <a:lnTo>
                                  <a:pt x="5759450" y="0"/>
                                </a:lnTo>
                                <a:lnTo>
                                  <a:pt x="5759450" y="5080"/>
                                </a:lnTo>
                                <a:lnTo>
                                  <a:pt x="5756910" y="7620"/>
                                </a:lnTo>
                                <a:lnTo>
                                  <a:pt x="5756910" y="5080"/>
                                </a:lnTo>
                                <a:lnTo>
                                  <a:pt x="5759450" y="5080"/>
                                </a:lnTo>
                                <a:lnTo>
                                  <a:pt x="5759450" y="0"/>
                                </a:lnTo>
                                <a:lnTo>
                                  <a:pt x="2870" y="0"/>
                                </a:lnTo>
                                <a:lnTo>
                                  <a:pt x="2870" y="5080"/>
                                </a:lnTo>
                                <a:lnTo>
                                  <a:pt x="2870" y="7632"/>
                                </a:lnTo>
                                <a:lnTo>
                                  <a:pt x="317" y="5080"/>
                                </a:lnTo>
                                <a:lnTo>
                                  <a:pt x="2870" y="5080"/>
                                </a:lnTo>
                                <a:lnTo>
                                  <a:pt x="2870" y="0"/>
                                </a:lnTo>
                                <a:lnTo>
                                  <a:pt x="12" y="0"/>
                                </a:lnTo>
                                <a:lnTo>
                                  <a:pt x="12" y="4775"/>
                                </a:lnTo>
                                <a:lnTo>
                                  <a:pt x="12" y="5080"/>
                                </a:lnTo>
                                <a:lnTo>
                                  <a:pt x="12" y="271932"/>
                                </a:lnTo>
                                <a:lnTo>
                                  <a:pt x="0" y="276707"/>
                                </a:lnTo>
                                <a:lnTo>
                                  <a:pt x="5759767" y="276707"/>
                                </a:lnTo>
                                <a:lnTo>
                                  <a:pt x="5759767" y="271945"/>
                                </a:lnTo>
                                <a:lnTo>
                                  <a:pt x="5755005" y="267182"/>
                                </a:lnTo>
                                <a:lnTo>
                                  <a:pt x="4775" y="267182"/>
                                </a:lnTo>
                                <a:lnTo>
                                  <a:pt x="4775" y="10160"/>
                                </a:lnTo>
                                <a:lnTo>
                                  <a:pt x="5755005" y="10160"/>
                                </a:lnTo>
                                <a:lnTo>
                                  <a:pt x="5755005" y="267169"/>
                                </a:lnTo>
                                <a:lnTo>
                                  <a:pt x="5759767" y="271932"/>
                                </a:lnTo>
                                <a:lnTo>
                                  <a:pt x="5759767" y="5080"/>
                                </a:lnTo>
                                <a:lnTo>
                                  <a:pt x="5759780" y="0"/>
                                </a:lnTo>
                                <a:close/>
                              </a:path>
                            </a:pathLst>
                          </a:custGeom>
                          <a:solidFill>
                            <a:srgbClr val="CCCCCC"/>
                          </a:solidFill>
                        </wps:spPr>
                        <wps:bodyPr wrap="square" lIns="0" tIns="0" rIns="0" bIns="0" rtlCol="0">
                          <a:prstTxWarp prst="textNoShape">
                            <a:avLst/>
                          </a:prstTxWarp>
                          <a:noAutofit/>
                        </wps:bodyPr>
                      </wps:wsp>
                      <wps:wsp>
                        <wps:cNvPr id="637" name="Textbox 637"/>
                        <wps:cNvSpPr txBox="1"/>
                        <wps:spPr>
                          <a:xfrm>
                            <a:off x="4762" y="10160"/>
                            <a:ext cx="5750560" cy="257175"/>
                          </a:xfrm>
                          <a:prstGeom prst="rect">
                            <a:avLst/>
                          </a:prstGeom>
                        </wps:spPr>
                        <wps:txbx>
                          <w:txbxContent>
                            <w:p w14:paraId="3BE610DE" w14:textId="77777777" w:rsidR="00A97F47"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JGL/2025/22</w:t>
                              </w:r>
                            </w:p>
                          </w:txbxContent>
                        </wps:txbx>
                        <wps:bodyPr wrap="square" lIns="0" tIns="0" rIns="0" bIns="0" rtlCol="0">
                          <a:noAutofit/>
                        </wps:bodyPr>
                      </wps:wsp>
                    </wpg:wgp>
                  </a:graphicData>
                </a:graphic>
              </wp:inline>
            </w:drawing>
          </mc:Choice>
          <mc:Fallback>
            <w:pict>
              <v:group w14:anchorId="7386614A" id="Group 634" o:spid="_x0000_s1331" style="width:453.55pt;height:21.8pt;mso-position-horizontal-relative:char;mso-position-vertical-relative:line"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">
                <v:shape id="Graphic 635" o:spid="_x0000_s1332"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" path="m5750242,l,,,257644r5750242,l5750242,xe" fillcolor="#f3f3f3" stroked="f">
                  <v:path arrowok="t"/>
                </v:shape>
                <v:shape id="Graphic 636" o:spid="_x0000_s1333"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" path="m5759780,r-330,l5759450,5080r-2540,2540l5756910,5080r2540,l5759450,,2870,r,5080l2870,7632,317,5080r2553,l2870,,12,r,4775l12,5080r,266852l,276707r5759767,l5759767,271945r-4762,-4763l4775,267182r,-257022l5755005,10160r,257009l5759767,271932r,-266852l5759780,xe" fillcolor="#ccc" stroked="f">
                  <v:path arrowok="t"/>
                </v:shape>
                <v:shape id="Textbox 637" o:spid="_x0000_s1334"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" filled="f" stroked="f">
                  <v:textbox inset="0,0,0,0">
                    <w:txbxContent>
                      <w:p w14:paraId="3BE610DE" w14:textId="77777777" w:rsidR="00A97F47"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JGL/2025/22</w:t>
                        </w:r>
                      </w:p>
                    </w:txbxContent>
                  </v:textbox>
                </v:shape>
                <w10:anchorlock/>
              </v:group>
            </w:pict>
          </mc:Fallback>
        </mc:AlternateContent>
      </w:r>
    </w:p>
    <w:p w14:paraId="2AA6EB35" w14:textId="77777777" w:rsidR="00A97F47" w:rsidRDefault="00A97F47">
      <w:pPr>
        <w:pStyle w:val="Textoindependiente"/>
        <w:spacing w:before="106"/>
        <w:rPr>
          <w:b/>
        </w:rPr>
      </w:pPr>
    </w:p>
    <w:p w14:paraId="609A0BE5" w14:textId="77777777" w:rsidR="00A97F47" w:rsidRDefault="00000000">
      <w:pPr>
        <w:pStyle w:val="Prrafodelista"/>
        <w:numPr>
          <w:ilvl w:val="0"/>
          <w:numId w:val="4"/>
        </w:numPr>
        <w:tabs>
          <w:tab w:val="left" w:pos="408"/>
        </w:tabs>
        <w:ind w:left="408" w:right="0" w:hanging="266"/>
        <w:rPr>
          <w:b/>
          <w:sz w:val="20"/>
        </w:rPr>
      </w:pPr>
      <w:r>
        <w:rPr>
          <w:b/>
          <w:sz w:val="20"/>
        </w:rPr>
        <w:t xml:space="preserve">PARTE </w:t>
      </w:r>
      <w:r>
        <w:rPr>
          <w:b/>
          <w:spacing w:val="-2"/>
          <w:sz w:val="20"/>
        </w:rPr>
        <w:t>RESOLUTIVA</w:t>
      </w:r>
    </w:p>
    <w:p w14:paraId="10C74083" w14:textId="77777777" w:rsidR="00A97F47" w:rsidRDefault="00A97F47">
      <w:pPr>
        <w:pStyle w:val="Textoindependiente"/>
        <w:spacing w:before="61"/>
        <w:rPr>
          <w:b/>
        </w:rPr>
      </w:pPr>
    </w:p>
    <w:p w14:paraId="47029FC8" w14:textId="77777777" w:rsidR="00A97F47" w:rsidRDefault="00000000">
      <w:pPr>
        <w:pStyle w:val="Prrafodelista"/>
        <w:numPr>
          <w:ilvl w:val="1"/>
          <w:numId w:val="4"/>
        </w:numPr>
        <w:tabs>
          <w:tab w:val="left" w:pos="543"/>
        </w:tabs>
        <w:spacing w:line="292" w:lineRule="auto"/>
        <w:ind w:right="1134"/>
        <w:jc w:val="both"/>
        <w:rPr>
          <w:sz w:val="20"/>
        </w:rPr>
      </w:pPr>
      <w:r>
        <w:rPr>
          <w:sz w:val="20"/>
        </w:rPr>
        <w:t>Aprobación de la lista definitiva de aspirantes admitidos -no habiendo ningún candidato excluido, y nombramiento de los miembros del Tribunal Calificador para provisión, de 2 plazas de Diplomado</w:t>
      </w:r>
      <w:r>
        <w:rPr>
          <w:spacing w:val="36"/>
          <w:sz w:val="20"/>
        </w:rPr>
        <w:t xml:space="preserve"> </w:t>
      </w:r>
      <w:r>
        <w:rPr>
          <w:sz w:val="20"/>
        </w:rPr>
        <w:t>Universitario</w:t>
      </w:r>
      <w:r>
        <w:rPr>
          <w:spacing w:val="36"/>
          <w:sz w:val="20"/>
        </w:rPr>
        <w:t xml:space="preserve"> </w:t>
      </w:r>
      <w:r>
        <w:rPr>
          <w:sz w:val="20"/>
        </w:rPr>
        <w:t>de</w:t>
      </w:r>
      <w:r>
        <w:rPr>
          <w:spacing w:val="36"/>
          <w:sz w:val="20"/>
        </w:rPr>
        <w:t xml:space="preserve"> </w:t>
      </w:r>
      <w:r>
        <w:rPr>
          <w:sz w:val="20"/>
        </w:rPr>
        <w:t>Enfermería</w:t>
      </w:r>
      <w:r>
        <w:rPr>
          <w:spacing w:val="36"/>
          <w:sz w:val="20"/>
        </w:rPr>
        <w:t xml:space="preserve"> </w:t>
      </w:r>
      <w:r>
        <w:rPr>
          <w:sz w:val="20"/>
        </w:rPr>
        <w:t>(DUE),</w:t>
      </w:r>
      <w:r>
        <w:rPr>
          <w:spacing w:val="36"/>
          <w:sz w:val="20"/>
        </w:rPr>
        <w:t xml:space="preserve"> </w:t>
      </w:r>
      <w:r>
        <w:rPr>
          <w:sz w:val="20"/>
        </w:rPr>
        <w:t>vacante</w:t>
      </w:r>
      <w:r>
        <w:rPr>
          <w:spacing w:val="36"/>
          <w:sz w:val="20"/>
        </w:rPr>
        <w:t xml:space="preserve"> </w:t>
      </w:r>
      <w:r>
        <w:rPr>
          <w:sz w:val="20"/>
        </w:rPr>
        <w:t>en</w:t>
      </w:r>
      <w:r>
        <w:rPr>
          <w:spacing w:val="36"/>
          <w:sz w:val="20"/>
        </w:rPr>
        <w:t xml:space="preserve"> </w:t>
      </w:r>
      <w:r>
        <w:rPr>
          <w:sz w:val="20"/>
        </w:rPr>
        <w:t>la</w:t>
      </w:r>
      <w:r>
        <w:rPr>
          <w:spacing w:val="36"/>
          <w:sz w:val="20"/>
        </w:rPr>
        <w:t xml:space="preserve"> </w:t>
      </w:r>
      <w:r>
        <w:rPr>
          <w:sz w:val="20"/>
        </w:rPr>
        <w:t>platilla</w:t>
      </w:r>
      <w:r>
        <w:rPr>
          <w:spacing w:val="36"/>
          <w:sz w:val="20"/>
        </w:rPr>
        <w:t xml:space="preserve"> </w:t>
      </w:r>
      <w:r>
        <w:rPr>
          <w:sz w:val="20"/>
        </w:rPr>
        <w:t>del</w:t>
      </w:r>
      <w:r>
        <w:rPr>
          <w:spacing w:val="36"/>
          <w:sz w:val="20"/>
        </w:rPr>
        <w:t xml:space="preserve"> </w:t>
      </w:r>
      <w:r>
        <w:rPr>
          <w:sz w:val="20"/>
        </w:rPr>
        <w:t>Ayuntamiento,</w:t>
      </w:r>
      <w:r>
        <w:rPr>
          <w:spacing w:val="36"/>
          <w:sz w:val="20"/>
        </w:rPr>
        <w:t xml:space="preserve"> </w:t>
      </w:r>
      <w:r>
        <w:rPr>
          <w:sz w:val="20"/>
        </w:rPr>
        <w:t>(PI-03</w:t>
      </w:r>
    </w:p>
    <w:p w14:paraId="4AB88C5B" w14:textId="77777777" w:rsidR="00A97F47" w:rsidRDefault="00000000">
      <w:pPr>
        <w:pStyle w:val="Textoindependiente"/>
        <w:spacing w:line="292" w:lineRule="auto"/>
        <w:ind w:left="543" w:right="1133"/>
        <w:jc w:val="both"/>
      </w:pPr>
      <w:r>
        <w:t xml:space="preserve">/2024), reservadas para personal laboral fijo del Ayuntamiento de Las Rozas de Madrid, perteneciente a la categoría de Técnico de Emergencias Sanitarias. </w:t>
      </w:r>
      <w:proofErr w:type="spellStart"/>
      <w:r>
        <w:t>Expte</w:t>
      </w:r>
      <w:proofErr w:type="spellEnd"/>
      <w:r>
        <w:t>. 57014/2024.</w:t>
      </w:r>
    </w:p>
    <w:p w14:paraId="24ED4A97" w14:textId="77777777" w:rsidR="00A97F47" w:rsidRDefault="00A97F47">
      <w:pPr>
        <w:pStyle w:val="Textoindependiente"/>
        <w:spacing w:before="50"/>
      </w:pPr>
    </w:p>
    <w:p w14:paraId="3E5339EE" w14:textId="71812DE1" w:rsidR="00A97F47" w:rsidRDefault="00000000">
      <w:pPr>
        <w:pStyle w:val="Prrafodelista"/>
        <w:numPr>
          <w:ilvl w:val="2"/>
          <w:numId w:val="4"/>
        </w:numPr>
        <w:tabs>
          <w:tab w:val="left" w:pos="1115"/>
        </w:tabs>
        <w:spacing w:before="1"/>
        <w:ind w:right="0" w:hanging="122"/>
        <w:jc w:val="left"/>
        <w:rPr>
          <w:sz w:val="20"/>
        </w:rPr>
      </w:pPr>
      <w:r>
        <w:rPr>
          <w:noProof/>
          <w:sz w:val="20"/>
        </w:rPr>
        <mc:AlternateContent>
          <mc:Choice Requires="wps">
            <w:drawing>
              <wp:anchor distT="0" distB="0" distL="0" distR="0" simplePos="0" relativeHeight="251743744" behindDoc="0" locked="0" layoutInCell="1" allowOverlap="1" wp14:anchorId="4B828DF8" wp14:editId="3F882354">
                <wp:simplePos x="0" y="0"/>
                <wp:positionH relativeFrom="page">
                  <wp:posOffset>6807090</wp:posOffset>
                </wp:positionH>
                <wp:positionV relativeFrom="paragraph">
                  <wp:posOffset>4154</wp:posOffset>
                </wp:positionV>
                <wp:extent cx="419734" cy="3187065"/>
                <wp:effectExtent l="0" t="0" r="0" b="0"/>
                <wp:wrapNone/>
                <wp:docPr id="638" name="Textbox 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28DDCB1"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7582FA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4B828DF8" id="Textbox 638" o:spid="_x0000_s1335" type="#_x0000_t202" style="position:absolute;left:0;text-align:left;margin-left:536pt;margin-top:.35pt;width:33.05pt;height:250.95pt;z-index:251743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" filled="f" stroked="f">
                <v:textbox style="layout-flow:vertical;mso-layout-flow-alt:bottom-to-top" inset="0,0,0,0">
                  <w:txbxContent>
                    <w:p w14:paraId="228DDCB1"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7582FAB"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rPr>
          <w:sz w:val="20"/>
        </w:rPr>
        <w:t>Anexo</w:t>
      </w:r>
      <w:r>
        <w:rPr>
          <w:spacing w:val="-4"/>
          <w:sz w:val="20"/>
        </w:rPr>
        <w:t xml:space="preserve"> </w:t>
      </w:r>
      <w:r>
        <w:rPr>
          <w:sz w:val="20"/>
        </w:rPr>
        <w:t>1.</w:t>
      </w:r>
      <w:r>
        <w:rPr>
          <w:spacing w:val="-2"/>
          <w:sz w:val="20"/>
        </w:rPr>
        <w:t xml:space="preserve"> </w:t>
      </w:r>
      <w:r>
        <w:rPr>
          <w:sz w:val="20"/>
        </w:rPr>
        <w:t>ANEXO</w:t>
      </w:r>
      <w:r>
        <w:rPr>
          <w:spacing w:val="-2"/>
          <w:sz w:val="20"/>
        </w:rPr>
        <w:t xml:space="preserve"> </w:t>
      </w:r>
      <w:r>
        <w:rPr>
          <w:sz w:val="20"/>
        </w:rPr>
        <w:t>I.</w:t>
      </w:r>
      <w:r>
        <w:rPr>
          <w:spacing w:val="-2"/>
          <w:sz w:val="20"/>
        </w:rPr>
        <w:t xml:space="preserve"> </w:t>
      </w:r>
      <w:r>
        <w:rPr>
          <w:sz w:val="20"/>
        </w:rPr>
        <w:t>Listado</w:t>
      </w:r>
      <w:r>
        <w:rPr>
          <w:spacing w:val="-2"/>
          <w:sz w:val="20"/>
        </w:rPr>
        <w:t xml:space="preserve"> ADMITIDOS</w:t>
      </w:r>
      <w:r w:rsidR="00B7433A">
        <w:rPr>
          <w:spacing w:val="-2"/>
          <w:sz w:val="20"/>
        </w:rPr>
        <w:t>.</w:t>
      </w:r>
    </w:p>
    <w:p w14:paraId="19E22659" w14:textId="77777777" w:rsidR="00A97F47" w:rsidRDefault="00A97F47">
      <w:pPr>
        <w:pStyle w:val="Textoindependiente"/>
        <w:spacing w:before="60"/>
      </w:pPr>
    </w:p>
    <w:p w14:paraId="13E5D15E" w14:textId="77777777" w:rsidR="00A97F47" w:rsidRDefault="00000000">
      <w:pPr>
        <w:pStyle w:val="Prrafodelista"/>
        <w:numPr>
          <w:ilvl w:val="1"/>
          <w:numId w:val="4"/>
        </w:numPr>
        <w:tabs>
          <w:tab w:val="left" w:pos="543"/>
        </w:tabs>
        <w:spacing w:line="292" w:lineRule="auto"/>
        <w:ind w:right="1134"/>
        <w:jc w:val="both"/>
        <w:rPr>
          <w:sz w:val="20"/>
        </w:rPr>
      </w:pPr>
      <w:r>
        <w:rPr>
          <w:sz w:val="20"/>
        </w:rPr>
        <w:t xml:space="preserve">Aprobación de la Oferta de Empleo Público de 2025 del Ayuntamiento de Las Rozas de Madrid según Anexo I adjunto. </w:t>
      </w:r>
      <w:proofErr w:type="spellStart"/>
      <w:r>
        <w:rPr>
          <w:sz w:val="20"/>
        </w:rPr>
        <w:t>Expte</w:t>
      </w:r>
      <w:proofErr w:type="spellEnd"/>
      <w:r>
        <w:rPr>
          <w:sz w:val="20"/>
        </w:rPr>
        <w:t>. 17386/2025.</w:t>
      </w:r>
    </w:p>
    <w:p w14:paraId="729DBCFE" w14:textId="77777777" w:rsidR="00A97F47" w:rsidRDefault="00A97F47">
      <w:pPr>
        <w:pStyle w:val="Textoindependiente"/>
        <w:spacing w:before="50"/>
      </w:pPr>
    </w:p>
    <w:p w14:paraId="28683ECE" w14:textId="03CA0B8D" w:rsidR="00A97F47" w:rsidRDefault="00000000">
      <w:pPr>
        <w:pStyle w:val="Prrafodelista"/>
        <w:numPr>
          <w:ilvl w:val="2"/>
          <w:numId w:val="4"/>
        </w:numPr>
        <w:tabs>
          <w:tab w:val="left" w:pos="1115"/>
        </w:tabs>
        <w:ind w:right="0" w:hanging="122"/>
        <w:jc w:val="left"/>
        <w:rPr>
          <w:sz w:val="20"/>
        </w:rPr>
      </w:pPr>
      <w:r>
        <w:rPr>
          <w:sz w:val="20"/>
        </w:rPr>
        <w:t>Anexo</w:t>
      </w:r>
      <w:r>
        <w:rPr>
          <w:spacing w:val="-2"/>
          <w:sz w:val="20"/>
        </w:rPr>
        <w:t xml:space="preserve"> </w:t>
      </w:r>
      <w:r>
        <w:rPr>
          <w:sz w:val="20"/>
        </w:rPr>
        <w:t>2.</w:t>
      </w:r>
      <w:r>
        <w:rPr>
          <w:spacing w:val="-1"/>
          <w:sz w:val="20"/>
        </w:rPr>
        <w:t xml:space="preserve"> </w:t>
      </w:r>
      <w:r>
        <w:rPr>
          <w:sz w:val="20"/>
        </w:rPr>
        <w:t>7.</w:t>
      </w:r>
      <w:r>
        <w:rPr>
          <w:spacing w:val="-2"/>
          <w:sz w:val="20"/>
        </w:rPr>
        <w:t xml:space="preserve"> </w:t>
      </w:r>
      <w:r>
        <w:rPr>
          <w:sz w:val="20"/>
        </w:rPr>
        <w:t>OEP</w:t>
      </w:r>
      <w:r>
        <w:rPr>
          <w:spacing w:val="-1"/>
          <w:sz w:val="20"/>
        </w:rPr>
        <w:t xml:space="preserve"> </w:t>
      </w:r>
      <w:r>
        <w:rPr>
          <w:sz w:val="20"/>
        </w:rPr>
        <w:t>2025</w:t>
      </w:r>
      <w:r>
        <w:rPr>
          <w:spacing w:val="-1"/>
          <w:sz w:val="20"/>
        </w:rPr>
        <w:t xml:space="preserve"> </w:t>
      </w:r>
      <w:r>
        <w:rPr>
          <w:spacing w:val="-2"/>
          <w:sz w:val="20"/>
        </w:rPr>
        <w:t>Definitiva</w:t>
      </w:r>
      <w:r w:rsidR="00B7433A">
        <w:rPr>
          <w:spacing w:val="-2"/>
          <w:sz w:val="20"/>
        </w:rPr>
        <w:t>.</w:t>
      </w:r>
    </w:p>
    <w:p w14:paraId="423E3948" w14:textId="77777777" w:rsidR="00A97F47" w:rsidRDefault="00A97F47">
      <w:pPr>
        <w:pStyle w:val="Textoindependiente"/>
        <w:spacing w:before="61"/>
      </w:pPr>
    </w:p>
    <w:p w14:paraId="68284DD4" w14:textId="5301DED7" w:rsidR="00A97F47" w:rsidRDefault="00000000">
      <w:pPr>
        <w:pStyle w:val="Prrafodelista"/>
        <w:numPr>
          <w:ilvl w:val="1"/>
          <w:numId w:val="4"/>
        </w:numPr>
        <w:tabs>
          <w:tab w:val="left" w:pos="543"/>
        </w:tabs>
        <w:spacing w:line="292" w:lineRule="auto"/>
        <w:ind w:right="1133"/>
        <w:jc w:val="both"/>
        <w:rPr>
          <w:sz w:val="20"/>
        </w:rPr>
      </w:pPr>
      <w:r>
        <w:rPr>
          <w:sz w:val="20"/>
        </w:rPr>
        <w:t>Aprobación de las bases y convocar el proceso selectivo para la cobertura de 4 plazas de</w:t>
      </w:r>
      <w:r>
        <w:rPr>
          <w:spacing w:val="40"/>
          <w:sz w:val="20"/>
        </w:rPr>
        <w:t xml:space="preserve"> </w:t>
      </w:r>
      <w:r>
        <w:rPr>
          <w:sz w:val="20"/>
        </w:rPr>
        <w:t>Técnico de la Administración General para el Ayuntamiento de Las Rozas de Madrid, con</w:t>
      </w:r>
      <w:r>
        <w:rPr>
          <w:spacing w:val="40"/>
          <w:sz w:val="20"/>
        </w:rPr>
        <w:t xml:space="preserve"> </w:t>
      </w:r>
      <w:r>
        <w:rPr>
          <w:sz w:val="20"/>
        </w:rPr>
        <w:t xml:space="preserve">carácter de funcionario, perteneciente al Grupo A, Subgrupo A1, por turno libre y por el procedimiento de oposición (LI-02/2025). </w:t>
      </w:r>
      <w:proofErr w:type="spellStart"/>
      <w:r>
        <w:rPr>
          <w:sz w:val="20"/>
        </w:rPr>
        <w:t>Expte</w:t>
      </w:r>
      <w:proofErr w:type="spellEnd"/>
      <w:r>
        <w:rPr>
          <w:sz w:val="20"/>
        </w:rPr>
        <w:t>. 16051/2025</w:t>
      </w:r>
      <w:r w:rsidR="00B7433A">
        <w:rPr>
          <w:sz w:val="20"/>
        </w:rPr>
        <w:t>.</w:t>
      </w:r>
    </w:p>
    <w:p w14:paraId="6D3EB393" w14:textId="77777777" w:rsidR="00A97F47" w:rsidRDefault="00A97F47">
      <w:pPr>
        <w:pStyle w:val="Textoindependiente"/>
        <w:spacing w:before="50"/>
      </w:pPr>
    </w:p>
    <w:p w14:paraId="197C0E62" w14:textId="09CEB3C1" w:rsidR="00A97F47" w:rsidRDefault="00000000">
      <w:pPr>
        <w:pStyle w:val="Prrafodelista"/>
        <w:numPr>
          <w:ilvl w:val="2"/>
          <w:numId w:val="4"/>
        </w:numPr>
        <w:tabs>
          <w:tab w:val="left" w:pos="1144"/>
        </w:tabs>
        <w:spacing w:line="292" w:lineRule="auto"/>
        <w:ind w:left="993" w:right="1134" w:firstLine="0"/>
        <w:jc w:val="left"/>
        <w:rPr>
          <w:sz w:val="20"/>
        </w:rPr>
      </w:pPr>
      <w:r>
        <w:rPr>
          <w:sz w:val="20"/>
        </w:rPr>
        <w:t>Anexo</w:t>
      </w:r>
      <w:r>
        <w:rPr>
          <w:spacing w:val="34"/>
          <w:sz w:val="20"/>
        </w:rPr>
        <w:t xml:space="preserve"> </w:t>
      </w:r>
      <w:r>
        <w:rPr>
          <w:sz w:val="20"/>
        </w:rPr>
        <w:t>3.</w:t>
      </w:r>
      <w:r>
        <w:rPr>
          <w:spacing w:val="34"/>
          <w:sz w:val="20"/>
        </w:rPr>
        <w:t xml:space="preserve"> </w:t>
      </w:r>
      <w:r>
        <w:rPr>
          <w:sz w:val="20"/>
        </w:rPr>
        <w:t>7.</w:t>
      </w:r>
      <w:r>
        <w:rPr>
          <w:spacing w:val="34"/>
          <w:sz w:val="20"/>
        </w:rPr>
        <w:t xml:space="preserve"> </w:t>
      </w:r>
      <w:r>
        <w:rPr>
          <w:sz w:val="20"/>
        </w:rPr>
        <w:t>CONTROL</w:t>
      </w:r>
      <w:r>
        <w:rPr>
          <w:spacing w:val="34"/>
          <w:sz w:val="20"/>
        </w:rPr>
        <w:t xml:space="preserve"> </w:t>
      </w:r>
      <w:r>
        <w:rPr>
          <w:sz w:val="20"/>
        </w:rPr>
        <w:t>PERMANENTE</w:t>
      </w:r>
      <w:r>
        <w:rPr>
          <w:spacing w:val="34"/>
          <w:sz w:val="20"/>
        </w:rPr>
        <w:t xml:space="preserve"> </w:t>
      </w:r>
      <w:r>
        <w:rPr>
          <w:sz w:val="20"/>
        </w:rPr>
        <w:t>2025-0085</w:t>
      </w:r>
      <w:r>
        <w:rPr>
          <w:spacing w:val="34"/>
          <w:sz w:val="20"/>
        </w:rPr>
        <w:t xml:space="preserve"> </w:t>
      </w:r>
      <w:r>
        <w:rPr>
          <w:sz w:val="20"/>
        </w:rPr>
        <w:t>[Informe</w:t>
      </w:r>
      <w:r>
        <w:rPr>
          <w:spacing w:val="34"/>
          <w:sz w:val="20"/>
        </w:rPr>
        <w:t xml:space="preserve"> </w:t>
      </w:r>
      <w:r>
        <w:rPr>
          <w:sz w:val="20"/>
        </w:rPr>
        <w:t>convocatoria</w:t>
      </w:r>
      <w:r>
        <w:rPr>
          <w:spacing w:val="34"/>
          <w:sz w:val="20"/>
        </w:rPr>
        <w:t xml:space="preserve"> </w:t>
      </w:r>
      <w:r>
        <w:rPr>
          <w:sz w:val="20"/>
        </w:rPr>
        <w:t>cuatro</w:t>
      </w:r>
      <w:r>
        <w:rPr>
          <w:spacing w:val="34"/>
          <w:sz w:val="20"/>
        </w:rPr>
        <w:t xml:space="preserve"> </w:t>
      </w:r>
      <w:r>
        <w:rPr>
          <w:sz w:val="20"/>
        </w:rPr>
        <w:t>plazas TAG LI-02-2025]</w:t>
      </w:r>
      <w:r w:rsidR="00B7433A">
        <w:rPr>
          <w:sz w:val="20"/>
        </w:rPr>
        <w:t>.</w:t>
      </w:r>
    </w:p>
    <w:p w14:paraId="4740825E" w14:textId="77777777" w:rsidR="00A97F47" w:rsidRDefault="00A97F47">
      <w:pPr>
        <w:pStyle w:val="Textoindependiente"/>
        <w:spacing w:before="10"/>
      </w:pPr>
    </w:p>
    <w:p w14:paraId="10D635E7" w14:textId="40D16D33" w:rsidR="00A97F47" w:rsidRDefault="00000000">
      <w:pPr>
        <w:pStyle w:val="Prrafodelista"/>
        <w:numPr>
          <w:ilvl w:val="1"/>
          <w:numId w:val="4"/>
        </w:numPr>
        <w:tabs>
          <w:tab w:val="left" w:pos="543"/>
        </w:tabs>
        <w:spacing w:line="292" w:lineRule="auto"/>
        <w:ind w:right="1134"/>
        <w:jc w:val="both"/>
        <w:rPr>
          <w:sz w:val="20"/>
        </w:rPr>
      </w:pPr>
      <w:r>
        <w:rPr>
          <w:sz w:val="20"/>
        </w:rPr>
        <w:t xml:space="preserve">Concesión de alineación oficial de la parcela sita en la calle </w:t>
      </w:r>
      <w:r w:rsidR="00B7433A">
        <w:rPr>
          <w:sz w:val="20"/>
        </w:rPr>
        <w:t>**********************************</w:t>
      </w:r>
      <w:r>
        <w:rPr>
          <w:sz w:val="20"/>
        </w:rPr>
        <w:t xml:space="preserve">. </w:t>
      </w:r>
      <w:proofErr w:type="spellStart"/>
      <w:r>
        <w:rPr>
          <w:sz w:val="20"/>
        </w:rPr>
        <w:t>Expte</w:t>
      </w:r>
      <w:proofErr w:type="spellEnd"/>
      <w:r>
        <w:rPr>
          <w:sz w:val="20"/>
        </w:rPr>
        <w:t>. 16190/2025.</w:t>
      </w:r>
    </w:p>
    <w:p w14:paraId="04DEAC06" w14:textId="77777777" w:rsidR="00A97F47" w:rsidRDefault="00A97F47">
      <w:pPr>
        <w:pStyle w:val="Textoindependiente"/>
        <w:spacing w:before="50"/>
      </w:pPr>
    </w:p>
    <w:p w14:paraId="6D7A1222" w14:textId="3D5711F9" w:rsidR="00A97F47" w:rsidRDefault="00000000">
      <w:pPr>
        <w:pStyle w:val="Textoindependiente"/>
        <w:ind w:left="993"/>
      </w:pPr>
      <w:r>
        <w:t>-</w:t>
      </w:r>
      <w:r>
        <w:rPr>
          <w:spacing w:val="-4"/>
        </w:rPr>
        <w:t xml:space="preserve"> </w:t>
      </w:r>
      <w:r>
        <w:t>Anexo</w:t>
      </w:r>
      <w:r>
        <w:rPr>
          <w:spacing w:val="-1"/>
        </w:rPr>
        <w:t xml:space="preserve"> </w:t>
      </w:r>
      <w:r>
        <w:t>4.</w:t>
      </w:r>
      <w:r>
        <w:rPr>
          <w:spacing w:val="-1"/>
        </w:rPr>
        <w:t xml:space="preserve"> </w:t>
      </w:r>
      <w:r>
        <w:rPr>
          <w:spacing w:val="-2"/>
        </w:rPr>
        <w:t>20250519_PLA_ALINEACION_16190_2025</w:t>
      </w:r>
      <w:r w:rsidR="00B7433A">
        <w:rPr>
          <w:spacing w:val="-2"/>
        </w:rPr>
        <w:t>.</w:t>
      </w:r>
    </w:p>
    <w:p w14:paraId="7F1685C7" w14:textId="77777777" w:rsidR="00A97F47" w:rsidRDefault="00A97F47">
      <w:pPr>
        <w:pStyle w:val="Textoindependiente"/>
        <w:spacing w:before="60"/>
      </w:pPr>
    </w:p>
    <w:p w14:paraId="1E1724FF" w14:textId="50594C22" w:rsidR="00A97F47" w:rsidRDefault="00000000">
      <w:pPr>
        <w:pStyle w:val="Prrafodelista"/>
        <w:numPr>
          <w:ilvl w:val="0"/>
          <w:numId w:val="4"/>
        </w:numPr>
        <w:tabs>
          <w:tab w:val="left" w:pos="408"/>
        </w:tabs>
        <w:ind w:left="408" w:right="0" w:hanging="266"/>
        <w:rPr>
          <w:b/>
          <w:sz w:val="20"/>
        </w:rPr>
      </w:pPr>
      <w:r>
        <w:rPr>
          <w:b/>
          <w:sz w:val="20"/>
        </w:rPr>
        <w:t xml:space="preserve">PARTE NO </w:t>
      </w:r>
      <w:r>
        <w:rPr>
          <w:b/>
          <w:spacing w:val="-2"/>
          <w:sz w:val="20"/>
        </w:rPr>
        <w:t>RESOLUTIVA</w:t>
      </w:r>
    </w:p>
    <w:p w14:paraId="78F30E4B" w14:textId="77777777" w:rsidR="00A97F47" w:rsidRDefault="00A97F47">
      <w:pPr>
        <w:pStyle w:val="Textoindependiente"/>
        <w:spacing w:before="61"/>
        <w:rPr>
          <w:b/>
        </w:rPr>
      </w:pPr>
    </w:p>
    <w:p w14:paraId="1F785446" w14:textId="77777777" w:rsidR="00A97F47" w:rsidRDefault="00000000">
      <w:pPr>
        <w:pStyle w:val="Prrafodelista"/>
        <w:numPr>
          <w:ilvl w:val="0"/>
          <w:numId w:val="4"/>
        </w:numPr>
        <w:tabs>
          <w:tab w:val="left" w:pos="408"/>
        </w:tabs>
        <w:ind w:left="408" w:right="0" w:hanging="266"/>
        <w:rPr>
          <w:b/>
          <w:sz w:val="20"/>
        </w:rPr>
      </w:pPr>
      <w:r>
        <w:rPr>
          <w:b/>
          <w:sz w:val="20"/>
        </w:rPr>
        <w:t xml:space="preserve">ASUNTOS DE </w:t>
      </w:r>
      <w:r>
        <w:rPr>
          <w:b/>
          <w:spacing w:val="-2"/>
          <w:sz w:val="20"/>
        </w:rPr>
        <w:t>URGENCIA</w:t>
      </w:r>
    </w:p>
    <w:p w14:paraId="6645D32D" w14:textId="77777777" w:rsidR="00A97F47" w:rsidRDefault="00A97F47">
      <w:pPr>
        <w:pStyle w:val="Prrafodelista"/>
        <w:jc w:val="left"/>
        <w:rPr>
          <w:b/>
          <w:sz w:val="20"/>
        </w:rPr>
        <w:sectPr w:rsidR="00A97F47">
          <w:pgSz w:w="11910" w:h="16840"/>
          <w:pgMar w:top="1260" w:right="282" w:bottom="1260" w:left="1275" w:header="225" w:footer="1060" w:gutter="0"/>
          <w:cols w:space="720"/>
        </w:sectPr>
      </w:pPr>
    </w:p>
    <w:p w14:paraId="1FC345B5" w14:textId="77777777" w:rsidR="00A97F47" w:rsidRDefault="00A97F47">
      <w:pPr>
        <w:pStyle w:val="Textoindependiente"/>
        <w:spacing w:before="5"/>
        <w:rPr>
          <w:b/>
          <w:sz w:val="14"/>
        </w:rPr>
      </w:pPr>
    </w:p>
    <w:p w14:paraId="2155FADC" w14:textId="77777777" w:rsidR="00A97F47" w:rsidRDefault="00000000">
      <w:pPr>
        <w:pStyle w:val="Textoindependiente"/>
        <w:ind w:left="426"/>
      </w:pPr>
      <w:r>
        <w:rPr>
          <w:noProof/>
        </w:rPr>
        <w:drawing>
          <wp:inline distT="0" distB="0" distL="0" distR="0" wp14:anchorId="14846ABE" wp14:editId="36FFAC7A">
            <wp:extent cx="436103" cy="871727"/>
            <wp:effectExtent l="0" t="0" r="0" b="0"/>
            <wp:docPr id="641" name="Image 6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1" name="Image 641"/>
                    <pic:cNvPicPr/>
                  </pic:nvPicPr>
                  <pic:blipFill>
                    <a:blip r:embed="rId93" cstate="print"/>
                    <a:stretch>
                      <a:fillRect/>
                    </a:stretch>
                  </pic:blipFill>
                  <pic:spPr>
                    <a:xfrm>
                      <a:off x="0" y="0"/>
                      <a:ext cx="436103" cy="871727"/>
                    </a:xfrm>
                    <a:prstGeom prst="rect">
                      <a:avLst/>
                    </a:prstGeom>
                  </pic:spPr>
                </pic:pic>
              </a:graphicData>
            </a:graphic>
          </wp:inline>
        </w:drawing>
      </w:r>
    </w:p>
    <w:p w14:paraId="7A85960C" w14:textId="77777777" w:rsidR="00A97F47" w:rsidRDefault="00A97F47">
      <w:pPr>
        <w:pStyle w:val="Textoindependiente"/>
        <w:rPr>
          <w:b/>
          <w:sz w:val="22"/>
        </w:rPr>
      </w:pPr>
    </w:p>
    <w:p w14:paraId="71DA392D" w14:textId="77777777" w:rsidR="00A97F47" w:rsidRDefault="00A97F47">
      <w:pPr>
        <w:pStyle w:val="Textoindependiente"/>
        <w:spacing w:before="96"/>
        <w:rPr>
          <w:b/>
          <w:sz w:val="22"/>
        </w:rPr>
      </w:pPr>
    </w:p>
    <w:p w14:paraId="5BD06610" w14:textId="77777777" w:rsidR="00A97F47" w:rsidRDefault="00000000">
      <w:pPr>
        <w:ind w:left="1539" w:right="1928"/>
        <w:jc w:val="center"/>
        <w:rPr>
          <w:b/>
        </w:rPr>
      </w:pPr>
      <w:r>
        <w:rPr>
          <w:b/>
          <w:u w:val="single"/>
        </w:rPr>
        <w:t>ANEXO</w:t>
      </w:r>
      <w:r>
        <w:rPr>
          <w:b/>
          <w:spacing w:val="-5"/>
          <w:u w:val="single"/>
        </w:rPr>
        <w:t xml:space="preserve"> </w:t>
      </w:r>
      <w:r>
        <w:rPr>
          <w:b/>
          <w:spacing w:val="-10"/>
          <w:u w:val="single"/>
        </w:rPr>
        <w:t>I</w:t>
      </w:r>
    </w:p>
    <w:p w14:paraId="64E8513F" w14:textId="77777777" w:rsidR="00A97F47" w:rsidRDefault="00A97F47">
      <w:pPr>
        <w:pStyle w:val="Textoindependiente"/>
        <w:spacing w:before="74"/>
        <w:rPr>
          <w:b/>
          <w:sz w:val="22"/>
        </w:rPr>
      </w:pPr>
    </w:p>
    <w:p w14:paraId="3F81CB22" w14:textId="77777777" w:rsidR="00A97F47" w:rsidRDefault="00000000">
      <w:pPr>
        <w:spacing w:line="276" w:lineRule="auto"/>
        <w:ind w:left="3609" w:hanging="1990"/>
        <w:rPr>
          <w:b/>
        </w:rPr>
      </w:pPr>
      <w:r>
        <w:rPr>
          <w:b/>
          <w:u w:val="single"/>
        </w:rPr>
        <w:t>RELACION</w:t>
      </w:r>
      <w:r>
        <w:rPr>
          <w:b/>
          <w:spacing w:val="-8"/>
          <w:u w:val="single"/>
        </w:rPr>
        <w:t xml:space="preserve"> </w:t>
      </w:r>
      <w:r>
        <w:rPr>
          <w:b/>
          <w:u w:val="single"/>
        </w:rPr>
        <w:t>GENERAL</w:t>
      </w:r>
      <w:r>
        <w:rPr>
          <w:b/>
          <w:spacing w:val="-8"/>
          <w:u w:val="single"/>
        </w:rPr>
        <w:t xml:space="preserve"> </w:t>
      </w:r>
      <w:r>
        <w:rPr>
          <w:b/>
          <w:u w:val="single"/>
        </w:rPr>
        <w:t>DEFINITIVO</w:t>
      </w:r>
      <w:r>
        <w:rPr>
          <w:b/>
          <w:spacing w:val="-8"/>
          <w:u w:val="single"/>
        </w:rPr>
        <w:t xml:space="preserve"> </w:t>
      </w:r>
      <w:r>
        <w:rPr>
          <w:b/>
          <w:u w:val="single"/>
        </w:rPr>
        <w:t>DE</w:t>
      </w:r>
      <w:r>
        <w:rPr>
          <w:b/>
          <w:spacing w:val="-9"/>
          <w:u w:val="single"/>
        </w:rPr>
        <w:t xml:space="preserve"> </w:t>
      </w:r>
      <w:r>
        <w:rPr>
          <w:b/>
          <w:u w:val="single"/>
        </w:rPr>
        <w:t>ASPIRANTES</w:t>
      </w:r>
      <w:r>
        <w:rPr>
          <w:b/>
          <w:spacing w:val="-8"/>
          <w:u w:val="single"/>
        </w:rPr>
        <w:t xml:space="preserve"> </w:t>
      </w:r>
      <w:r>
        <w:rPr>
          <w:b/>
          <w:u w:val="single"/>
        </w:rPr>
        <w:t>ADMITIDOS</w:t>
      </w:r>
      <w:r>
        <w:rPr>
          <w:b/>
        </w:rPr>
        <w:t xml:space="preserve"> </w:t>
      </w:r>
      <w:r>
        <w:rPr>
          <w:b/>
          <w:spacing w:val="-2"/>
          <w:u w:val="single"/>
        </w:rPr>
        <w:t>ALFABETICAMENTE</w:t>
      </w:r>
    </w:p>
    <w:p w14:paraId="715AAABE" w14:textId="77777777" w:rsidR="00A97F47" w:rsidRDefault="00A97F47">
      <w:pPr>
        <w:pStyle w:val="Textoindependiente"/>
        <w:rPr>
          <w:b/>
        </w:rPr>
      </w:pPr>
    </w:p>
    <w:p w14:paraId="3E554198" w14:textId="77777777" w:rsidR="00A97F47" w:rsidRDefault="00A97F47">
      <w:pPr>
        <w:pStyle w:val="Textoindependiente"/>
        <w:spacing w:before="119"/>
        <w:rPr>
          <w:b/>
        </w:rPr>
      </w:pPr>
    </w:p>
    <w:p w14:paraId="67C246BF" w14:textId="77777777" w:rsidR="00A97F47" w:rsidRDefault="00000000">
      <w:pPr>
        <w:pStyle w:val="Textoindependiente"/>
        <w:spacing w:line="276" w:lineRule="auto"/>
        <w:ind w:left="1532" w:right="1928"/>
        <w:jc w:val="center"/>
      </w:pPr>
      <w:r>
        <w:rPr>
          <w:noProof/>
        </w:rPr>
        <mc:AlternateContent>
          <mc:Choice Requires="wps">
            <w:drawing>
              <wp:anchor distT="0" distB="0" distL="0" distR="0" simplePos="0" relativeHeight="251744768" behindDoc="0" locked="0" layoutInCell="1" allowOverlap="1" wp14:anchorId="098899AB" wp14:editId="64C014C5">
                <wp:simplePos x="0" y="0"/>
                <wp:positionH relativeFrom="page">
                  <wp:posOffset>6807090</wp:posOffset>
                </wp:positionH>
                <wp:positionV relativeFrom="paragraph">
                  <wp:posOffset>9778</wp:posOffset>
                </wp:positionV>
                <wp:extent cx="419734" cy="3187065"/>
                <wp:effectExtent l="0" t="0" r="0" b="0"/>
                <wp:wrapNone/>
                <wp:docPr id="642" name="Textbox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D395D0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B2235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98899AB" id="Textbox 642" o:spid="_x0000_s1336" type="#_x0000_t202" style="position:absolute;left:0;text-align:left;margin-left:536pt;margin-top:.75pt;width:33.05pt;height:250.95pt;z-index:251744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55wpA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" filled="f" stroked="f">
                <v:textbox style="layout-flow:vertical;mso-layout-flow-alt:bottom-to-top" inset="0,0,0,0">
                  <w:txbxContent>
                    <w:p w14:paraId="5D395D03"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B2235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t>N.º</w:t>
      </w:r>
      <w:r>
        <w:rPr>
          <w:spacing w:val="-7"/>
        </w:rPr>
        <w:t xml:space="preserve"> </w:t>
      </w:r>
      <w:r>
        <w:t>EXPEDIENTE</w:t>
      </w:r>
      <w:r>
        <w:rPr>
          <w:spacing w:val="-7"/>
        </w:rPr>
        <w:t xml:space="preserve"> </w:t>
      </w:r>
      <w:r>
        <w:t>PROCESO:</w:t>
      </w:r>
      <w:r>
        <w:rPr>
          <w:spacing w:val="-7"/>
        </w:rPr>
        <w:t xml:space="preserve"> </w:t>
      </w:r>
      <w:r>
        <w:t>PI-03-2024</w:t>
      </w:r>
      <w:r>
        <w:rPr>
          <w:spacing w:val="-8"/>
        </w:rPr>
        <w:t xml:space="preserve"> </w:t>
      </w:r>
      <w:r>
        <w:t>(2</w:t>
      </w:r>
      <w:r>
        <w:rPr>
          <w:spacing w:val="-7"/>
        </w:rPr>
        <w:t xml:space="preserve"> </w:t>
      </w:r>
      <w:r>
        <w:t>PLAZAS</w:t>
      </w:r>
      <w:r>
        <w:rPr>
          <w:spacing w:val="-7"/>
        </w:rPr>
        <w:t xml:space="preserve"> </w:t>
      </w:r>
      <w:r>
        <w:t>DUE) CONVOCATORIA B.O.C.M.: Núm. 37 (13/02/2025)</w:t>
      </w:r>
    </w:p>
    <w:p w14:paraId="2321081F" w14:textId="77777777" w:rsidR="00A97F47" w:rsidRDefault="00000000">
      <w:pPr>
        <w:pStyle w:val="Textoindependiente"/>
        <w:spacing w:line="229" w:lineRule="exact"/>
        <w:ind w:left="1533" w:right="1928"/>
        <w:jc w:val="center"/>
      </w:pPr>
      <w:r>
        <w:t>PUBLICACIÓN</w:t>
      </w:r>
      <w:r>
        <w:rPr>
          <w:spacing w:val="-5"/>
        </w:rPr>
        <w:t xml:space="preserve"> </w:t>
      </w:r>
      <w:r>
        <w:t>EN</w:t>
      </w:r>
      <w:r>
        <w:rPr>
          <w:spacing w:val="-3"/>
        </w:rPr>
        <w:t xml:space="preserve"> </w:t>
      </w:r>
      <w:r>
        <w:t>EL</w:t>
      </w:r>
      <w:r>
        <w:rPr>
          <w:spacing w:val="-2"/>
        </w:rPr>
        <w:t xml:space="preserve"> </w:t>
      </w:r>
      <w:r>
        <w:t>TABLÓN</w:t>
      </w:r>
      <w:r>
        <w:rPr>
          <w:spacing w:val="-3"/>
        </w:rPr>
        <w:t xml:space="preserve"> </w:t>
      </w:r>
      <w:r>
        <w:t>DE</w:t>
      </w:r>
      <w:r>
        <w:rPr>
          <w:spacing w:val="-3"/>
        </w:rPr>
        <w:t xml:space="preserve"> </w:t>
      </w:r>
      <w:r>
        <w:t>ANUNCIOS</w:t>
      </w:r>
      <w:r>
        <w:rPr>
          <w:spacing w:val="-2"/>
        </w:rPr>
        <w:t xml:space="preserve"> </w:t>
      </w:r>
      <w:r>
        <w:t>y</w:t>
      </w:r>
      <w:r>
        <w:rPr>
          <w:spacing w:val="-3"/>
        </w:rPr>
        <w:t xml:space="preserve"> </w:t>
      </w:r>
      <w:r>
        <w:t>en</w:t>
      </w:r>
      <w:r>
        <w:rPr>
          <w:spacing w:val="-3"/>
        </w:rPr>
        <w:t xml:space="preserve"> </w:t>
      </w:r>
      <w:r>
        <w:t>la</w:t>
      </w:r>
      <w:r>
        <w:rPr>
          <w:spacing w:val="-3"/>
        </w:rPr>
        <w:t xml:space="preserve"> </w:t>
      </w:r>
      <w:r>
        <w:t>PÁGINA</w:t>
      </w:r>
      <w:r>
        <w:rPr>
          <w:spacing w:val="-3"/>
        </w:rPr>
        <w:t xml:space="preserve"> </w:t>
      </w:r>
      <w:r>
        <w:t>WEB</w:t>
      </w:r>
      <w:r>
        <w:rPr>
          <w:spacing w:val="-2"/>
        </w:rPr>
        <w:t xml:space="preserve"> </w:t>
      </w:r>
      <w:r>
        <w:rPr>
          <w:spacing w:val="-5"/>
        </w:rPr>
        <w:t>DEL</w:t>
      </w:r>
    </w:p>
    <w:p w14:paraId="454154F8" w14:textId="77777777" w:rsidR="00A97F47" w:rsidRDefault="00000000">
      <w:pPr>
        <w:pStyle w:val="Textoindependiente"/>
        <w:spacing w:before="34"/>
        <w:ind w:right="958"/>
        <w:jc w:val="center"/>
      </w:pPr>
      <w:r>
        <w:t>AYUNTAMIENTO</w:t>
      </w:r>
      <w:r>
        <w:rPr>
          <w:spacing w:val="-5"/>
        </w:rPr>
        <w:t xml:space="preserve"> </w:t>
      </w:r>
      <w:r>
        <w:t>en</w:t>
      </w:r>
      <w:r>
        <w:rPr>
          <w:spacing w:val="-5"/>
        </w:rPr>
        <w:t xml:space="preserve"> </w:t>
      </w:r>
      <w:r>
        <w:t>fecha</w:t>
      </w:r>
      <w:r>
        <w:rPr>
          <w:spacing w:val="-5"/>
        </w:rPr>
        <w:t xml:space="preserve"> </w:t>
      </w:r>
      <w:r>
        <w:rPr>
          <w:spacing w:val="-2"/>
        </w:rPr>
        <w:t>25/02/2025</w:t>
      </w:r>
    </w:p>
    <w:p w14:paraId="76658169" w14:textId="77777777" w:rsidR="00A97F47" w:rsidRDefault="00A97F47">
      <w:pPr>
        <w:pStyle w:val="Textoindependiente"/>
      </w:pPr>
    </w:p>
    <w:p w14:paraId="2F2298C0" w14:textId="77777777" w:rsidR="00A97F47" w:rsidRDefault="00A97F47">
      <w:pPr>
        <w:pStyle w:val="Textoindependiente"/>
        <w:spacing w:before="188"/>
      </w:pPr>
    </w:p>
    <w:tbl>
      <w:tblPr>
        <w:tblStyle w:val="TableNormal"/>
        <w:tblW w:w="0" w:type="auto"/>
        <w:tblInd w:w="15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68"/>
        <w:gridCol w:w="1430"/>
        <w:gridCol w:w="3284"/>
      </w:tblGrid>
      <w:tr w:rsidR="00A97F47" w14:paraId="052BE49D" w14:textId="77777777">
        <w:trPr>
          <w:trHeight w:val="350"/>
        </w:trPr>
        <w:tc>
          <w:tcPr>
            <w:tcW w:w="1568" w:type="dxa"/>
            <w:shd w:val="clear" w:color="auto" w:fill="2C7ECE"/>
          </w:tcPr>
          <w:p w14:paraId="5D4ABE1D" w14:textId="77777777" w:rsidR="00A97F47" w:rsidRDefault="00000000">
            <w:pPr>
              <w:pStyle w:val="TableParagraph"/>
              <w:spacing w:before="0"/>
              <w:ind w:left="691"/>
              <w:rPr>
                <w:sz w:val="20"/>
              </w:rPr>
            </w:pPr>
            <w:proofErr w:type="spellStart"/>
            <w:r>
              <w:rPr>
                <w:color w:val="FFFFFF"/>
                <w:spacing w:val="-5"/>
                <w:sz w:val="20"/>
              </w:rPr>
              <w:t>Nº</w:t>
            </w:r>
            <w:proofErr w:type="spellEnd"/>
          </w:p>
        </w:tc>
        <w:tc>
          <w:tcPr>
            <w:tcW w:w="1430" w:type="dxa"/>
            <w:shd w:val="clear" w:color="auto" w:fill="2C7ECE"/>
          </w:tcPr>
          <w:p w14:paraId="176C3980" w14:textId="77777777" w:rsidR="00A97F47" w:rsidRDefault="00000000">
            <w:pPr>
              <w:pStyle w:val="TableParagraph"/>
              <w:spacing w:before="0"/>
              <w:ind w:left="44" w:right="1"/>
              <w:jc w:val="center"/>
              <w:rPr>
                <w:sz w:val="20"/>
              </w:rPr>
            </w:pPr>
            <w:r>
              <w:rPr>
                <w:color w:val="FFFFFF"/>
                <w:spacing w:val="-5"/>
                <w:sz w:val="20"/>
              </w:rPr>
              <w:t>DNI</w:t>
            </w:r>
          </w:p>
        </w:tc>
        <w:tc>
          <w:tcPr>
            <w:tcW w:w="3284" w:type="dxa"/>
            <w:shd w:val="clear" w:color="auto" w:fill="2C7ECE"/>
          </w:tcPr>
          <w:p w14:paraId="2DE6AA9C" w14:textId="77777777" w:rsidR="00A97F47" w:rsidRDefault="00000000">
            <w:pPr>
              <w:pStyle w:val="TableParagraph"/>
              <w:spacing w:before="0"/>
              <w:ind w:left="44"/>
              <w:jc w:val="center"/>
              <w:rPr>
                <w:sz w:val="20"/>
              </w:rPr>
            </w:pPr>
            <w:r>
              <w:rPr>
                <w:color w:val="FFFFFF"/>
                <w:sz w:val="20"/>
              </w:rPr>
              <w:t>Nombre</w:t>
            </w:r>
            <w:r>
              <w:rPr>
                <w:color w:val="FFFFFF"/>
                <w:spacing w:val="-3"/>
                <w:sz w:val="20"/>
              </w:rPr>
              <w:t xml:space="preserve"> </w:t>
            </w:r>
            <w:r>
              <w:rPr>
                <w:color w:val="FFFFFF"/>
                <w:sz w:val="20"/>
              </w:rPr>
              <w:t>y</w:t>
            </w:r>
            <w:r>
              <w:rPr>
                <w:color w:val="FFFFFF"/>
                <w:spacing w:val="-2"/>
                <w:sz w:val="20"/>
              </w:rPr>
              <w:t xml:space="preserve"> apellidos</w:t>
            </w:r>
          </w:p>
        </w:tc>
      </w:tr>
      <w:tr w:rsidR="00A97F47" w14:paraId="634F8BAD" w14:textId="77777777">
        <w:trPr>
          <w:trHeight w:val="387"/>
        </w:trPr>
        <w:tc>
          <w:tcPr>
            <w:tcW w:w="1568" w:type="dxa"/>
          </w:tcPr>
          <w:p w14:paraId="7FEE0883" w14:textId="77777777" w:rsidR="00A97F47" w:rsidRDefault="00000000">
            <w:pPr>
              <w:pStyle w:val="TableParagraph"/>
              <w:spacing w:before="18"/>
              <w:ind w:left="678"/>
              <w:rPr>
                <w:sz w:val="20"/>
              </w:rPr>
            </w:pPr>
            <w:r>
              <w:rPr>
                <w:spacing w:val="-10"/>
                <w:sz w:val="20"/>
              </w:rPr>
              <w:t>1</w:t>
            </w:r>
          </w:p>
        </w:tc>
        <w:tc>
          <w:tcPr>
            <w:tcW w:w="1430" w:type="dxa"/>
          </w:tcPr>
          <w:p w14:paraId="69C9939B" w14:textId="77777777" w:rsidR="00A97F47" w:rsidRDefault="00000000">
            <w:pPr>
              <w:pStyle w:val="TableParagraph"/>
              <w:spacing w:before="4"/>
              <w:ind w:left="44"/>
              <w:jc w:val="center"/>
              <w:rPr>
                <w:rFonts w:ascii="Calibri"/>
              </w:rPr>
            </w:pPr>
            <w:r>
              <w:rPr>
                <w:rFonts w:ascii="Calibri"/>
                <w:spacing w:val="-2"/>
              </w:rPr>
              <w:t>***7770**</w:t>
            </w:r>
          </w:p>
        </w:tc>
        <w:tc>
          <w:tcPr>
            <w:tcW w:w="3284" w:type="dxa"/>
          </w:tcPr>
          <w:p w14:paraId="753091A0" w14:textId="77777777" w:rsidR="00A97F47" w:rsidRDefault="00000000">
            <w:pPr>
              <w:pStyle w:val="TableParagraph"/>
              <w:spacing w:before="4"/>
              <w:ind w:left="44" w:right="5"/>
              <w:jc w:val="center"/>
              <w:rPr>
                <w:rFonts w:ascii="Calibri" w:hAnsi="Calibri"/>
              </w:rPr>
            </w:pPr>
            <w:r>
              <w:rPr>
                <w:rFonts w:ascii="Calibri" w:hAnsi="Calibri"/>
              </w:rPr>
              <w:t>FERNÁNDEZ</w:t>
            </w:r>
            <w:r>
              <w:rPr>
                <w:rFonts w:ascii="Calibri" w:hAnsi="Calibri"/>
                <w:spacing w:val="-6"/>
              </w:rPr>
              <w:t xml:space="preserve"> </w:t>
            </w:r>
            <w:r>
              <w:rPr>
                <w:rFonts w:ascii="Calibri" w:hAnsi="Calibri"/>
              </w:rPr>
              <w:t>CABELLO,</w:t>
            </w:r>
            <w:r>
              <w:rPr>
                <w:rFonts w:ascii="Calibri" w:hAnsi="Calibri"/>
                <w:spacing w:val="-5"/>
              </w:rPr>
              <w:t xml:space="preserve"> </w:t>
            </w:r>
            <w:r>
              <w:rPr>
                <w:rFonts w:ascii="Calibri" w:hAnsi="Calibri"/>
                <w:spacing w:val="-2"/>
              </w:rPr>
              <w:t>GREGORIO</w:t>
            </w:r>
          </w:p>
        </w:tc>
      </w:tr>
      <w:tr w:rsidR="00A97F47" w14:paraId="2DF6A744" w14:textId="77777777">
        <w:trPr>
          <w:trHeight w:val="390"/>
        </w:trPr>
        <w:tc>
          <w:tcPr>
            <w:tcW w:w="1568" w:type="dxa"/>
          </w:tcPr>
          <w:p w14:paraId="7DAE630E" w14:textId="77777777" w:rsidR="00A97F47" w:rsidRDefault="00000000">
            <w:pPr>
              <w:pStyle w:val="TableParagraph"/>
              <w:spacing w:before="20"/>
              <w:ind w:left="678"/>
              <w:rPr>
                <w:sz w:val="20"/>
              </w:rPr>
            </w:pPr>
            <w:r>
              <w:rPr>
                <w:spacing w:val="-10"/>
                <w:sz w:val="20"/>
              </w:rPr>
              <w:t>2</w:t>
            </w:r>
          </w:p>
        </w:tc>
        <w:tc>
          <w:tcPr>
            <w:tcW w:w="1430" w:type="dxa"/>
          </w:tcPr>
          <w:p w14:paraId="261B0FEA" w14:textId="77777777" w:rsidR="00A97F47" w:rsidRDefault="00000000">
            <w:pPr>
              <w:pStyle w:val="TableParagraph"/>
              <w:spacing w:before="4"/>
              <w:ind w:left="44"/>
              <w:jc w:val="center"/>
              <w:rPr>
                <w:rFonts w:ascii="Calibri"/>
              </w:rPr>
            </w:pPr>
            <w:r>
              <w:rPr>
                <w:rFonts w:ascii="Calibri"/>
                <w:spacing w:val="-2"/>
              </w:rPr>
              <w:t>***7445**</w:t>
            </w:r>
          </w:p>
        </w:tc>
        <w:tc>
          <w:tcPr>
            <w:tcW w:w="3284" w:type="dxa"/>
          </w:tcPr>
          <w:p w14:paraId="773E5959" w14:textId="77777777" w:rsidR="00A97F47" w:rsidRDefault="00000000">
            <w:pPr>
              <w:pStyle w:val="TableParagraph"/>
              <w:spacing w:before="4"/>
              <w:ind w:left="44" w:right="2"/>
              <w:jc w:val="center"/>
              <w:rPr>
                <w:rFonts w:ascii="Calibri"/>
              </w:rPr>
            </w:pPr>
            <w:r>
              <w:rPr>
                <w:rFonts w:ascii="Calibri"/>
              </w:rPr>
              <w:t>MORENO</w:t>
            </w:r>
            <w:r>
              <w:rPr>
                <w:rFonts w:ascii="Calibri"/>
                <w:spacing w:val="-4"/>
              </w:rPr>
              <w:t xml:space="preserve"> </w:t>
            </w:r>
            <w:r>
              <w:rPr>
                <w:rFonts w:ascii="Calibri"/>
              </w:rPr>
              <w:t>BRAVO,</w:t>
            </w:r>
            <w:r>
              <w:rPr>
                <w:rFonts w:ascii="Calibri"/>
                <w:spacing w:val="-3"/>
              </w:rPr>
              <w:t xml:space="preserve"> </w:t>
            </w:r>
            <w:r>
              <w:rPr>
                <w:rFonts w:ascii="Calibri"/>
              </w:rPr>
              <w:t>JUAN</w:t>
            </w:r>
            <w:r>
              <w:rPr>
                <w:rFonts w:ascii="Calibri"/>
                <w:spacing w:val="-4"/>
              </w:rPr>
              <w:t xml:space="preserve"> LUIS</w:t>
            </w:r>
          </w:p>
        </w:tc>
      </w:tr>
      <w:tr w:rsidR="00A97F47" w14:paraId="002324EC" w14:textId="77777777">
        <w:trPr>
          <w:trHeight w:val="387"/>
        </w:trPr>
        <w:tc>
          <w:tcPr>
            <w:tcW w:w="1568" w:type="dxa"/>
          </w:tcPr>
          <w:p w14:paraId="6A7B9FF6" w14:textId="77777777" w:rsidR="00A97F47" w:rsidRDefault="00000000">
            <w:pPr>
              <w:pStyle w:val="TableParagraph"/>
              <w:spacing w:before="18"/>
              <w:ind w:left="678"/>
              <w:rPr>
                <w:sz w:val="20"/>
              </w:rPr>
            </w:pPr>
            <w:r>
              <w:rPr>
                <w:spacing w:val="-10"/>
                <w:sz w:val="20"/>
              </w:rPr>
              <w:t>3</w:t>
            </w:r>
          </w:p>
        </w:tc>
        <w:tc>
          <w:tcPr>
            <w:tcW w:w="1430" w:type="dxa"/>
          </w:tcPr>
          <w:p w14:paraId="23B48C6A" w14:textId="77777777" w:rsidR="00A97F47" w:rsidRDefault="00000000">
            <w:pPr>
              <w:pStyle w:val="TableParagraph"/>
              <w:spacing w:before="4"/>
              <w:ind w:left="44"/>
              <w:jc w:val="center"/>
              <w:rPr>
                <w:rFonts w:ascii="Calibri"/>
              </w:rPr>
            </w:pPr>
            <w:r>
              <w:rPr>
                <w:rFonts w:ascii="Calibri"/>
                <w:spacing w:val="-2"/>
              </w:rPr>
              <w:t>***0214**</w:t>
            </w:r>
          </w:p>
        </w:tc>
        <w:tc>
          <w:tcPr>
            <w:tcW w:w="3284" w:type="dxa"/>
          </w:tcPr>
          <w:p w14:paraId="607B957F" w14:textId="77777777" w:rsidR="00A97F47" w:rsidRDefault="00000000">
            <w:pPr>
              <w:pStyle w:val="TableParagraph"/>
              <w:spacing w:before="4"/>
              <w:ind w:left="44" w:right="3"/>
              <w:jc w:val="center"/>
              <w:rPr>
                <w:rFonts w:ascii="Calibri" w:hAnsi="Calibri"/>
              </w:rPr>
            </w:pPr>
            <w:r>
              <w:rPr>
                <w:rFonts w:ascii="Calibri" w:hAnsi="Calibri"/>
              </w:rPr>
              <w:t>SÁNCHEZ</w:t>
            </w:r>
            <w:r>
              <w:rPr>
                <w:rFonts w:ascii="Calibri" w:hAnsi="Calibri"/>
                <w:spacing w:val="-5"/>
              </w:rPr>
              <w:t xml:space="preserve"> </w:t>
            </w:r>
            <w:r>
              <w:rPr>
                <w:rFonts w:ascii="Calibri" w:hAnsi="Calibri"/>
              </w:rPr>
              <w:t>ARRABE,</w:t>
            </w:r>
            <w:r>
              <w:rPr>
                <w:rFonts w:ascii="Calibri" w:hAnsi="Calibri"/>
                <w:spacing w:val="-4"/>
              </w:rPr>
              <w:t xml:space="preserve"> </w:t>
            </w:r>
            <w:r>
              <w:rPr>
                <w:rFonts w:ascii="Calibri" w:hAnsi="Calibri"/>
                <w:spacing w:val="-2"/>
              </w:rPr>
              <w:t>DANIEL</w:t>
            </w:r>
          </w:p>
        </w:tc>
      </w:tr>
    </w:tbl>
    <w:p w14:paraId="5F4C27E8" w14:textId="77777777" w:rsidR="00A97F47" w:rsidRDefault="00A97F47">
      <w:pPr>
        <w:pStyle w:val="Textoindependiente"/>
      </w:pPr>
    </w:p>
    <w:p w14:paraId="07A3D5A3" w14:textId="77777777" w:rsidR="00A97F47" w:rsidRDefault="00A97F47">
      <w:pPr>
        <w:pStyle w:val="Textoindependiente"/>
        <w:spacing w:before="2"/>
      </w:pPr>
    </w:p>
    <w:p w14:paraId="334794B9" w14:textId="0CCA838E" w:rsidR="00A97F47" w:rsidRDefault="00000000">
      <w:pPr>
        <w:pStyle w:val="Textoindependiente"/>
        <w:ind w:left="1137"/>
      </w:pPr>
      <w:r>
        <w:t>En</w:t>
      </w:r>
      <w:r>
        <w:rPr>
          <w:spacing w:val="-4"/>
        </w:rPr>
        <w:t xml:space="preserve"> </w:t>
      </w:r>
      <w:r>
        <w:t>las</w:t>
      </w:r>
      <w:r>
        <w:rPr>
          <w:spacing w:val="-2"/>
        </w:rPr>
        <w:t xml:space="preserve"> </w:t>
      </w:r>
      <w:r>
        <w:t>Rozas</w:t>
      </w:r>
      <w:r>
        <w:rPr>
          <w:spacing w:val="-2"/>
        </w:rPr>
        <w:t xml:space="preserve"> </w:t>
      </w:r>
      <w:r>
        <w:t>de</w:t>
      </w:r>
      <w:r>
        <w:rPr>
          <w:spacing w:val="-3"/>
        </w:rPr>
        <w:t xml:space="preserve"> </w:t>
      </w:r>
      <w:r>
        <w:t>Madrid</w:t>
      </w:r>
      <w:r>
        <w:rPr>
          <w:spacing w:val="-2"/>
        </w:rPr>
        <w:t xml:space="preserve"> </w:t>
      </w:r>
      <w:r>
        <w:t>a</w:t>
      </w:r>
      <w:r>
        <w:rPr>
          <w:spacing w:val="-2"/>
        </w:rPr>
        <w:t xml:space="preserve"> </w:t>
      </w:r>
      <w:r>
        <w:t>fecha</w:t>
      </w:r>
      <w:r>
        <w:rPr>
          <w:spacing w:val="-2"/>
        </w:rPr>
        <w:t xml:space="preserve"> </w:t>
      </w:r>
      <w:r>
        <w:t>que</w:t>
      </w:r>
      <w:r>
        <w:rPr>
          <w:spacing w:val="-3"/>
        </w:rPr>
        <w:t xml:space="preserve"> </w:t>
      </w:r>
      <w:r>
        <w:t>consta</w:t>
      </w:r>
      <w:r>
        <w:rPr>
          <w:spacing w:val="-3"/>
        </w:rPr>
        <w:t xml:space="preserve"> </w:t>
      </w:r>
      <w:r>
        <w:t>en</w:t>
      </w:r>
      <w:r>
        <w:rPr>
          <w:spacing w:val="-2"/>
        </w:rPr>
        <w:t xml:space="preserve"> </w:t>
      </w:r>
      <w:r>
        <w:t>la</w:t>
      </w:r>
      <w:r>
        <w:rPr>
          <w:spacing w:val="-2"/>
        </w:rPr>
        <w:t xml:space="preserve"> </w:t>
      </w:r>
      <w:r>
        <w:t>firma</w:t>
      </w:r>
      <w:r>
        <w:rPr>
          <w:spacing w:val="-2"/>
        </w:rPr>
        <w:t xml:space="preserve"> digital.</w:t>
      </w:r>
    </w:p>
    <w:p w14:paraId="5C21541F" w14:textId="77777777" w:rsidR="00A97F47" w:rsidRDefault="00A97F47">
      <w:pPr>
        <w:pStyle w:val="Textoindependiente"/>
      </w:pPr>
    </w:p>
    <w:p w14:paraId="05A51E14" w14:textId="77777777" w:rsidR="00A97F47" w:rsidRDefault="00A97F47">
      <w:pPr>
        <w:pStyle w:val="Textoindependiente"/>
      </w:pPr>
    </w:p>
    <w:p w14:paraId="2A7F9F90" w14:textId="77777777" w:rsidR="00A97F47" w:rsidRDefault="00A97F47">
      <w:pPr>
        <w:pStyle w:val="Textoindependiente"/>
      </w:pPr>
    </w:p>
    <w:p w14:paraId="7D1916EC" w14:textId="77777777" w:rsidR="00A97F47" w:rsidRDefault="00A97F47">
      <w:pPr>
        <w:pStyle w:val="Textoindependiente"/>
      </w:pPr>
    </w:p>
    <w:p w14:paraId="4691641B" w14:textId="77777777" w:rsidR="00A97F47" w:rsidRDefault="00A97F47">
      <w:pPr>
        <w:pStyle w:val="Textoindependiente"/>
      </w:pPr>
    </w:p>
    <w:p w14:paraId="52BA29C3" w14:textId="77777777" w:rsidR="00A97F47" w:rsidRDefault="00A97F47">
      <w:pPr>
        <w:pStyle w:val="Textoindependiente"/>
      </w:pPr>
    </w:p>
    <w:p w14:paraId="4AE10265" w14:textId="77777777" w:rsidR="00A97F47" w:rsidRDefault="00A97F47">
      <w:pPr>
        <w:pStyle w:val="Textoindependiente"/>
      </w:pPr>
    </w:p>
    <w:p w14:paraId="3525AD64" w14:textId="77777777" w:rsidR="00A97F47" w:rsidRDefault="00A97F47">
      <w:pPr>
        <w:pStyle w:val="Textoindependiente"/>
      </w:pPr>
    </w:p>
    <w:p w14:paraId="0179A0DC" w14:textId="77777777" w:rsidR="00A97F47" w:rsidRDefault="00A97F47">
      <w:pPr>
        <w:pStyle w:val="Textoindependiente"/>
      </w:pPr>
    </w:p>
    <w:p w14:paraId="321CCEFF" w14:textId="77777777" w:rsidR="00A97F47" w:rsidRDefault="00A97F47">
      <w:pPr>
        <w:pStyle w:val="Textoindependiente"/>
      </w:pPr>
    </w:p>
    <w:p w14:paraId="163DD386" w14:textId="77777777" w:rsidR="00A97F47" w:rsidRDefault="00A97F47">
      <w:pPr>
        <w:pStyle w:val="Textoindependiente"/>
      </w:pPr>
    </w:p>
    <w:p w14:paraId="5CE87436" w14:textId="77777777" w:rsidR="00A97F47" w:rsidRDefault="00A97F47">
      <w:pPr>
        <w:pStyle w:val="Textoindependiente"/>
      </w:pPr>
    </w:p>
    <w:p w14:paraId="5CBF2A79" w14:textId="77777777" w:rsidR="00A97F47" w:rsidRDefault="00A97F47">
      <w:pPr>
        <w:pStyle w:val="Textoindependiente"/>
      </w:pPr>
    </w:p>
    <w:p w14:paraId="2CCD46DD" w14:textId="77777777" w:rsidR="00A97F47" w:rsidRDefault="00A97F47">
      <w:pPr>
        <w:pStyle w:val="Textoindependiente"/>
      </w:pPr>
    </w:p>
    <w:p w14:paraId="5A245D22" w14:textId="77777777" w:rsidR="00A97F47" w:rsidRDefault="00A97F47">
      <w:pPr>
        <w:pStyle w:val="Textoindependiente"/>
      </w:pPr>
    </w:p>
    <w:p w14:paraId="4015BAD1" w14:textId="77777777" w:rsidR="00A97F47" w:rsidRDefault="00A97F47">
      <w:pPr>
        <w:pStyle w:val="Textoindependiente"/>
      </w:pPr>
    </w:p>
    <w:p w14:paraId="1CACB91F" w14:textId="77777777" w:rsidR="00A97F47" w:rsidRDefault="00A97F47">
      <w:pPr>
        <w:pStyle w:val="Textoindependiente"/>
      </w:pPr>
    </w:p>
    <w:p w14:paraId="2946A1E5" w14:textId="77777777" w:rsidR="00A97F47" w:rsidRDefault="00A97F47">
      <w:pPr>
        <w:pStyle w:val="Textoindependiente"/>
      </w:pPr>
    </w:p>
    <w:p w14:paraId="15BD9A8C" w14:textId="77777777" w:rsidR="00A97F47" w:rsidRDefault="00A97F47">
      <w:pPr>
        <w:pStyle w:val="Textoindependiente"/>
      </w:pPr>
    </w:p>
    <w:p w14:paraId="25DEA3DC" w14:textId="77777777" w:rsidR="00A97F47" w:rsidRDefault="00A97F47">
      <w:pPr>
        <w:pStyle w:val="Textoindependiente"/>
      </w:pPr>
    </w:p>
    <w:p w14:paraId="6940EED5" w14:textId="77777777" w:rsidR="00A97F47" w:rsidRDefault="00A97F47">
      <w:pPr>
        <w:pStyle w:val="Textoindependiente"/>
      </w:pPr>
    </w:p>
    <w:p w14:paraId="7B175F41" w14:textId="77777777" w:rsidR="00A97F47" w:rsidRDefault="00A97F47">
      <w:pPr>
        <w:pStyle w:val="Textoindependiente"/>
      </w:pPr>
    </w:p>
    <w:p w14:paraId="4AAE46CF" w14:textId="77777777" w:rsidR="00A97F47" w:rsidRDefault="00A97F47">
      <w:pPr>
        <w:pStyle w:val="Textoindependiente"/>
      </w:pPr>
    </w:p>
    <w:p w14:paraId="1ADF5954" w14:textId="77777777" w:rsidR="00A97F47" w:rsidRDefault="00A97F47">
      <w:pPr>
        <w:pStyle w:val="Textoindependiente"/>
      </w:pPr>
    </w:p>
    <w:p w14:paraId="0572B519" w14:textId="77777777" w:rsidR="00A97F47" w:rsidRDefault="00A97F47">
      <w:pPr>
        <w:pStyle w:val="Textoindependiente"/>
      </w:pPr>
    </w:p>
    <w:p w14:paraId="1C9A41CC" w14:textId="77777777" w:rsidR="00A97F47" w:rsidRDefault="00A97F47">
      <w:pPr>
        <w:pStyle w:val="Textoindependiente"/>
      </w:pPr>
    </w:p>
    <w:p w14:paraId="64DAEE0C" w14:textId="77777777" w:rsidR="00A97F47" w:rsidRDefault="00A97F47">
      <w:pPr>
        <w:pStyle w:val="Textoindependiente"/>
      </w:pPr>
    </w:p>
    <w:p w14:paraId="3DEB3261" w14:textId="77777777" w:rsidR="00A97F47" w:rsidRDefault="00A97F47">
      <w:pPr>
        <w:pStyle w:val="Textoindependiente"/>
      </w:pPr>
    </w:p>
    <w:p w14:paraId="02F87BEC" w14:textId="77777777" w:rsidR="00A97F47" w:rsidRDefault="00A97F47">
      <w:pPr>
        <w:pStyle w:val="Textoindependiente"/>
      </w:pPr>
    </w:p>
    <w:p w14:paraId="11B6C78E" w14:textId="77777777" w:rsidR="00A97F47" w:rsidRDefault="00A97F47">
      <w:pPr>
        <w:pStyle w:val="Textoindependiente"/>
      </w:pPr>
    </w:p>
    <w:p w14:paraId="2C125C9E" w14:textId="502591D6" w:rsidR="00A97F47" w:rsidRDefault="00A97F47">
      <w:pPr>
        <w:pStyle w:val="Textoindependiente"/>
        <w:spacing w:before="74"/>
      </w:pPr>
    </w:p>
    <w:p w14:paraId="5777F58F" w14:textId="77777777" w:rsidR="00A97F47" w:rsidRDefault="00A97F47">
      <w:pPr>
        <w:pStyle w:val="Textoindependiente"/>
        <w:sectPr w:rsidR="00A97F47">
          <w:headerReference w:type="default" r:id="rId94"/>
          <w:footerReference w:type="default" r:id="rId95"/>
          <w:pgSz w:w="11910" w:h="16840"/>
          <w:pgMar w:top="540" w:right="282" w:bottom="280" w:left="1275" w:header="319" w:footer="0" w:gutter="0"/>
          <w:pgNumType w:start="1"/>
          <w:cols w:space="720"/>
        </w:sectPr>
      </w:pPr>
    </w:p>
    <w:p w14:paraId="301458D3" w14:textId="77777777" w:rsidR="00A97F47" w:rsidRDefault="00000000">
      <w:pPr>
        <w:pStyle w:val="Ttulo5"/>
        <w:spacing w:before="23"/>
        <w:ind w:left="6416"/>
        <w:rPr>
          <w:rFonts w:ascii="Cambria" w:hAnsi="Cambria"/>
        </w:rPr>
      </w:pPr>
      <w:r>
        <w:rPr>
          <w:rFonts w:ascii="Cambria" w:hAnsi="Cambria"/>
          <w:color w:val="234060"/>
        </w:rPr>
        <w:lastRenderedPageBreak/>
        <w:t>Concejalía</w:t>
      </w:r>
      <w:r>
        <w:rPr>
          <w:rFonts w:ascii="Cambria" w:hAnsi="Cambria"/>
          <w:color w:val="234060"/>
          <w:spacing w:val="-8"/>
        </w:rPr>
        <w:t xml:space="preserve"> </w:t>
      </w:r>
      <w:r>
        <w:rPr>
          <w:rFonts w:ascii="Cambria" w:hAnsi="Cambria"/>
          <w:color w:val="234060"/>
        </w:rPr>
        <w:t>de</w:t>
      </w:r>
      <w:r>
        <w:rPr>
          <w:rFonts w:ascii="Cambria" w:hAnsi="Cambria"/>
          <w:color w:val="234060"/>
          <w:spacing w:val="-8"/>
        </w:rPr>
        <w:t xml:space="preserve"> </w:t>
      </w:r>
      <w:r>
        <w:rPr>
          <w:rFonts w:ascii="Cambria" w:hAnsi="Cambria"/>
          <w:color w:val="234060"/>
        </w:rPr>
        <w:t>Recursos</w:t>
      </w:r>
      <w:r>
        <w:rPr>
          <w:rFonts w:ascii="Cambria" w:hAnsi="Cambria"/>
          <w:color w:val="234060"/>
          <w:spacing w:val="-6"/>
        </w:rPr>
        <w:t xml:space="preserve"> </w:t>
      </w:r>
      <w:r>
        <w:rPr>
          <w:rFonts w:ascii="Cambria" w:hAnsi="Cambria"/>
          <w:color w:val="234060"/>
          <w:spacing w:val="-2"/>
        </w:rPr>
        <w:t>Humanos</w:t>
      </w:r>
    </w:p>
    <w:p w14:paraId="17A06362" w14:textId="77777777" w:rsidR="00A97F47" w:rsidRDefault="00000000">
      <w:pPr>
        <w:pStyle w:val="Textoindependiente"/>
        <w:ind w:left="143"/>
        <w:rPr>
          <w:rFonts w:ascii="Cambria"/>
        </w:rPr>
      </w:pPr>
      <w:r>
        <w:rPr>
          <w:rFonts w:ascii="Cambria"/>
          <w:noProof/>
        </w:rPr>
        <w:drawing>
          <wp:inline distT="0" distB="0" distL="0" distR="0" wp14:anchorId="191BC0FC" wp14:editId="58C74675">
            <wp:extent cx="649100" cy="1074420"/>
            <wp:effectExtent l="0" t="0" r="0" b="0"/>
            <wp:docPr id="646" name="Image 6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6" name="Image 646"/>
                    <pic:cNvPicPr/>
                  </pic:nvPicPr>
                  <pic:blipFill>
                    <a:blip r:embed="rId96" cstate="print"/>
                    <a:stretch>
                      <a:fillRect/>
                    </a:stretch>
                  </pic:blipFill>
                  <pic:spPr>
                    <a:xfrm>
                      <a:off x="0" y="0"/>
                      <a:ext cx="649100" cy="1074420"/>
                    </a:xfrm>
                    <a:prstGeom prst="rect">
                      <a:avLst/>
                    </a:prstGeom>
                  </pic:spPr>
                </pic:pic>
              </a:graphicData>
            </a:graphic>
          </wp:inline>
        </w:drawing>
      </w:r>
    </w:p>
    <w:p w14:paraId="7F115A13" w14:textId="77777777" w:rsidR="00A97F47" w:rsidRDefault="00A97F47">
      <w:pPr>
        <w:pStyle w:val="Textoindependiente"/>
        <w:spacing w:before="162"/>
        <w:rPr>
          <w:rFonts w:ascii="Cambria"/>
          <w:b/>
          <w:i/>
        </w:rPr>
      </w:pPr>
    </w:p>
    <w:p w14:paraId="57B982F0" w14:textId="77777777" w:rsidR="00A97F47" w:rsidRDefault="00000000">
      <w:pPr>
        <w:ind w:left="1395" w:right="1956"/>
        <w:jc w:val="center"/>
        <w:rPr>
          <w:rFonts w:ascii="Cambria"/>
          <w:b/>
          <w:sz w:val="28"/>
        </w:rPr>
      </w:pPr>
      <w:r>
        <w:rPr>
          <w:rFonts w:ascii="Cambria"/>
          <w:b/>
          <w:sz w:val="28"/>
          <w:u w:val="single"/>
        </w:rPr>
        <w:t>ANEXO</w:t>
      </w:r>
      <w:r>
        <w:rPr>
          <w:rFonts w:ascii="Cambria"/>
          <w:b/>
          <w:spacing w:val="-4"/>
          <w:sz w:val="28"/>
          <w:u w:val="single"/>
        </w:rPr>
        <w:t xml:space="preserve"> </w:t>
      </w:r>
      <w:r>
        <w:rPr>
          <w:rFonts w:ascii="Cambria"/>
          <w:b/>
          <w:spacing w:val="-10"/>
          <w:sz w:val="28"/>
          <w:u w:val="single"/>
        </w:rPr>
        <w:t>I</w:t>
      </w:r>
    </w:p>
    <w:p w14:paraId="02E10ABB" w14:textId="77777777" w:rsidR="00A97F47" w:rsidRDefault="00A97F47">
      <w:pPr>
        <w:pStyle w:val="Textoindependiente"/>
        <w:spacing w:before="167"/>
        <w:rPr>
          <w:rFonts w:ascii="Cambria"/>
          <w:b/>
          <w:sz w:val="22"/>
        </w:rPr>
      </w:pPr>
    </w:p>
    <w:p w14:paraId="0E655DBC" w14:textId="77777777" w:rsidR="00A97F47" w:rsidRDefault="00000000">
      <w:pPr>
        <w:ind w:left="143"/>
        <w:rPr>
          <w:rFonts w:ascii="Cambria"/>
          <w:b/>
        </w:rPr>
      </w:pPr>
      <w:r>
        <w:rPr>
          <w:rFonts w:ascii="Cambria"/>
          <w:b/>
          <w:noProof/>
        </w:rPr>
        <mc:AlternateContent>
          <mc:Choice Requires="wps">
            <w:drawing>
              <wp:anchor distT="0" distB="0" distL="0" distR="0" simplePos="0" relativeHeight="251745792" behindDoc="0" locked="0" layoutInCell="1" allowOverlap="1" wp14:anchorId="6FE6D835" wp14:editId="37E9BFCE">
                <wp:simplePos x="0" y="0"/>
                <wp:positionH relativeFrom="page">
                  <wp:posOffset>6807090</wp:posOffset>
                </wp:positionH>
                <wp:positionV relativeFrom="paragraph">
                  <wp:posOffset>505822</wp:posOffset>
                </wp:positionV>
                <wp:extent cx="419734" cy="3187065"/>
                <wp:effectExtent l="0" t="0" r="0" b="0"/>
                <wp:wrapNone/>
                <wp:docPr id="647" name="Textbox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DD49F6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F301F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6FE6D835" id="Textbox 647" o:spid="_x0000_s1337" type="#_x0000_t202" style="position:absolute;left:0;text-align:left;margin-left:536pt;margin-top:39.85pt;width:33.05pt;height:250.95pt;z-index:251745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EG6pA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" filled="f" stroked="f">
                <v:textbox style="layout-flow:vertical;mso-layout-flow-alt:bottom-to-top" inset="0,0,0,0">
                  <w:txbxContent>
                    <w:p w14:paraId="2DD49F6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F301F6"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rPr>
          <w:rFonts w:ascii="Cambria"/>
          <w:b/>
        </w:rPr>
        <w:t>FUNCIONARIOS</w:t>
      </w:r>
      <w:r>
        <w:rPr>
          <w:rFonts w:ascii="Cambria"/>
          <w:b/>
          <w:spacing w:val="-8"/>
        </w:rPr>
        <w:t xml:space="preserve"> </w:t>
      </w:r>
      <w:r>
        <w:rPr>
          <w:rFonts w:ascii="Cambria"/>
          <w:b/>
        </w:rPr>
        <w:t>ACCESO</w:t>
      </w:r>
      <w:r>
        <w:rPr>
          <w:rFonts w:ascii="Cambria"/>
          <w:b/>
          <w:spacing w:val="-7"/>
        </w:rPr>
        <w:t xml:space="preserve"> </w:t>
      </w:r>
      <w:r>
        <w:rPr>
          <w:rFonts w:ascii="Cambria"/>
          <w:b/>
        </w:rPr>
        <w:t>LIBRE:</w:t>
      </w:r>
      <w:r>
        <w:rPr>
          <w:rFonts w:ascii="Cambria"/>
          <w:b/>
          <w:spacing w:val="-8"/>
        </w:rPr>
        <w:t xml:space="preserve"> </w:t>
      </w:r>
      <w:r>
        <w:rPr>
          <w:rFonts w:ascii="Cambria"/>
          <w:b/>
          <w:spacing w:val="-10"/>
        </w:rPr>
        <w:t>6</w:t>
      </w:r>
    </w:p>
    <w:p w14:paraId="61C9B8CF" w14:textId="77777777" w:rsidR="00A97F47" w:rsidRDefault="00A97F47">
      <w:pPr>
        <w:pStyle w:val="Textoindependiente"/>
        <w:spacing w:before="24"/>
        <w:rPr>
          <w:rFonts w:ascii="Cambria"/>
          <w:b/>
        </w:rPr>
      </w:pPr>
    </w:p>
    <w:tbl>
      <w:tblPr>
        <w:tblStyle w:val="TableNormal"/>
        <w:tblW w:w="0" w:type="auto"/>
        <w:tblInd w:w="1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73"/>
        <w:gridCol w:w="2126"/>
        <w:gridCol w:w="1838"/>
      </w:tblGrid>
      <w:tr w:rsidR="00A97F47" w14:paraId="2396F9A3" w14:textId="77777777">
        <w:trPr>
          <w:trHeight w:val="258"/>
        </w:trPr>
        <w:tc>
          <w:tcPr>
            <w:tcW w:w="4673" w:type="dxa"/>
          </w:tcPr>
          <w:p w14:paraId="12C3C0EF" w14:textId="77777777" w:rsidR="00A97F47" w:rsidRDefault="00000000">
            <w:pPr>
              <w:pStyle w:val="TableParagraph"/>
              <w:spacing w:before="0" w:line="239" w:lineRule="exact"/>
              <w:ind w:left="107"/>
              <w:rPr>
                <w:rFonts w:ascii="Cambria" w:hAnsi="Cambria"/>
                <w:b/>
              </w:rPr>
            </w:pPr>
            <w:r>
              <w:rPr>
                <w:rFonts w:ascii="Cambria" w:hAnsi="Cambria"/>
                <w:b/>
              </w:rPr>
              <w:t>DENOMINACIÓN</w:t>
            </w:r>
            <w:r>
              <w:rPr>
                <w:rFonts w:ascii="Cambria" w:hAnsi="Cambria"/>
                <w:b/>
                <w:spacing w:val="-11"/>
              </w:rPr>
              <w:t xml:space="preserve"> </w:t>
            </w:r>
            <w:r>
              <w:rPr>
                <w:rFonts w:ascii="Cambria" w:hAnsi="Cambria"/>
                <w:b/>
                <w:spacing w:val="-2"/>
              </w:rPr>
              <w:t>CATEGORÍA</w:t>
            </w:r>
          </w:p>
        </w:tc>
        <w:tc>
          <w:tcPr>
            <w:tcW w:w="2126" w:type="dxa"/>
          </w:tcPr>
          <w:p w14:paraId="7ACD3B3B" w14:textId="77777777" w:rsidR="00A97F47" w:rsidRDefault="00000000">
            <w:pPr>
              <w:pStyle w:val="TableParagraph"/>
              <w:spacing w:before="0" w:line="239" w:lineRule="exact"/>
              <w:ind w:left="108"/>
              <w:rPr>
                <w:rFonts w:ascii="Cambria"/>
                <w:b/>
              </w:rPr>
            </w:pPr>
            <w:r>
              <w:rPr>
                <w:rFonts w:ascii="Cambria"/>
                <w:b/>
                <w:spacing w:val="-2"/>
              </w:rPr>
              <w:t>SUBGRUPO</w:t>
            </w:r>
          </w:p>
        </w:tc>
        <w:tc>
          <w:tcPr>
            <w:tcW w:w="1838" w:type="dxa"/>
          </w:tcPr>
          <w:p w14:paraId="2E663F4B" w14:textId="77777777" w:rsidR="00A97F47" w:rsidRDefault="00000000">
            <w:pPr>
              <w:pStyle w:val="TableParagraph"/>
              <w:spacing w:before="0" w:line="239" w:lineRule="exact"/>
              <w:ind w:left="108"/>
              <w:rPr>
                <w:rFonts w:ascii="Cambria"/>
                <w:b/>
              </w:rPr>
            </w:pPr>
            <w:r>
              <w:rPr>
                <w:rFonts w:ascii="Cambria"/>
                <w:b/>
                <w:spacing w:val="-2"/>
              </w:rPr>
              <w:t>PLAZAS</w:t>
            </w:r>
          </w:p>
        </w:tc>
      </w:tr>
      <w:tr w:rsidR="00A97F47" w14:paraId="23332851" w14:textId="77777777">
        <w:trPr>
          <w:trHeight w:val="258"/>
        </w:trPr>
        <w:tc>
          <w:tcPr>
            <w:tcW w:w="4673" w:type="dxa"/>
          </w:tcPr>
          <w:p w14:paraId="71F3B070" w14:textId="77777777" w:rsidR="00A97F47" w:rsidRDefault="00000000">
            <w:pPr>
              <w:pStyle w:val="TableParagraph"/>
              <w:spacing w:before="0" w:line="239" w:lineRule="exact"/>
              <w:ind w:left="107"/>
              <w:rPr>
                <w:rFonts w:ascii="Cambria" w:hAnsi="Cambria"/>
              </w:rPr>
            </w:pPr>
            <w:r>
              <w:rPr>
                <w:rFonts w:ascii="Cambria" w:hAnsi="Cambria"/>
              </w:rPr>
              <w:t>TÉCNICO</w:t>
            </w:r>
            <w:r>
              <w:rPr>
                <w:rFonts w:ascii="Cambria" w:hAnsi="Cambria"/>
                <w:spacing w:val="-8"/>
              </w:rPr>
              <w:t xml:space="preserve"> </w:t>
            </w:r>
            <w:r>
              <w:rPr>
                <w:rFonts w:ascii="Cambria" w:hAnsi="Cambria"/>
              </w:rPr>
              <w:t>DE</w:t>
            </w:r>
            <w:r>
              <w:rPr>
                <w:rFonts w:ascii="Cambria" w:hAnsi="Cambria"/>
                <w:spacing w:val="-8"/>
              </w:rPr>
              <w:t xml:space="preserve"> </w:t>
            </w:r>
            <w:r>
              <w:rPr>
                <w:rFonts w:ascii="Cambria" w:hAnsi="Cambria"/>
              </w:rPr>
              <w:t>ADMINISTRACIÓN</w:t>
            </w:r>
            <w:r>
              <w:rPr>
                <w:rFonts w:ascii="Cambria" w:hAnsi="Cambria"/>
                <w:spacing w:val="-7"/>
              </w:rPr>
              <w:t xml:space="preserve"> </w:t>
            </w:r>
            <w:r>
              <w:rPr>
                <w:rFonts w:ascii="Cambria" w:hAnsi="Cambria"/>
                <w:spacing w:val="-2"/>
              </w:rPr>
              <w:t>GENERAL</w:t>
            </w:r>
          </w:p>
        </w:tc>
        <w:tc>
          <w:tcPr>
            <w:tcW w:w="2126" w:type="dxa"/>
          </w:tcPr>
          <w:p w14:paraId="2CC4AACE" w14:textId="77777777" w:rsidR="00A97F47" w:rsidRDefault="00000000">
            <w:pPr>
              <w:pStyle w:val="TableParagraph"/>
              <w:spacing w:before="0" w:line="239" w:lineRule="exact"/>
              <w:ind w:left="108"/>
              <w:rPr>
                <w:rFonts w:ascii="Cambria"/>
              </w:rPr>
            </w:pPr>
            <w:r>
              <w:rPr>
                <w:rFonts w:ascii="Cambria"/>
                <w:spacing w:val="-5"/>
              </w:rPr>
              <w:t>A1</w:t>
            </w:r>
          </w:p>
        </w:tc>
        <w:tc>
          <w:tcPr>
            <w:tcW w:w="1838" w:type="dxa"/>
          </w:tcPr>
          <w:p w14:paraId="0FD96CE4" w14:textId="77777777" w:rsidR="00A97F47" w:rsidRDefault="00000000">
            <w:pPr>
              <w:pStyle w:val="TableParagraph"/>
              <w:spacing w:before="0" w:line="239" w:lineRule="exact"/>
              <w:ind w:left="108"/>
              <w:rPr>
                <w:rFonts w:ascii="Cambria"/>
              </w:rPr>
            </w:pPr>
            <w:r>
              <w:rPr>
                <w:rFonts w:ascii="Cambria"/>
                <w:spacing w:val="-10"/>
              </w:rPr>
              <w:t>3</w:t>
            </w:r>
          </w:p>
        </w:tc>
      </w:tr>
      <w:tr w:rsidR="00A97F47" w14:paraId="04DF7C62" w14:textId="77777777">
        <w:trPr>
          <w:trHeight w:val="256"/>
        </w:trPr>
        <w:tc>
          <w:tcPr>
            <w:tcW w:w="4673" w:type="dxa"/>
          </w:tcPr>
          <w:p w14:paraId="7C9E7BD2" w14:textId="77777777" w:rsidR="00A97F47" w:rsidRDefault="00000000">
            <w:pPr>
              <w:pStyle w:val="TableParagraph"/>
              <w:spacing w:before="0" w:line="236" w:lineRule="exact"/>
              <w:ind w:left="107"/>
              <w:rPr>
                <w:rFonts w:ascii="Cambria"/>
              </w:rPr>
            </w:pPr>
            <w:r>
              <w:rPr>
                <w:rFonts w:ascii="Cambria"/>
                <w:spacing w:val="-2"/>
              </w:rPr>
              <w:t>ARQUITECTO</w:t>
            </w:r>
          </w:p>
        </w:tc>
        <w:tc>
          <w:tcPr>
            <w:tcW w:w="2126" w:type="dxa"/>
          </w:tcPr>
          <w:p w14:paraId="670123AB" w14:textId="77777777" w:rsidR="00A97F47" w:rsidRDefault="00000000">
            <w:pPr>
              <w:pStyle w:val="TableParagraph"/>
              <w:spacing w:before="0" w:line="236" w:lineRule="exact"/>
              <w:ind w:left="108"/>
              <w:rPr>
                <w:rFonts w:ascii="Cambria"/>
              </w:rPr>
            </w:pPr>
            <w:r>
              <w:rPr>
                <w:rFonts w:ascii="Cambria"/>
                <w:spacing w:val="-5"/>
              </w:rPr>
              <w:t>A1</w:t>
            </w:r>
          </w:p>
        </w:tc>
        <w:tc>
          <w:tcPr>
            <w:tcW w:w="1838" w:type="dxa"/>
          </w:tcPr>
          <w:p w14:paraId="31C2450B" w14:textId="77777777" w:rsidR="00A97F47" w:rsidRDefault="00000000">
            <w:pPr>
              <w:pStyle w:val="TableParagraph"/>
              <w:spacing w:before="0" w:line="236" w:lineRule="exact"/>
              <w:ind w:left="108"/>
              <w:rPr>
                <w:rFonts w:ascii="Cambria"/>
              </w:rPr>
            </w:pPr>
            <w:r>
              <w:rPr>
                <w:rFonts w:ascii="Cambria"/>
                <w:spacing w:val="-10"/>
              </w:rPr>
              <w:t>1</w:t>
            </w:r>
          </w:p>
        </w:tc>
      </w:tr>
      <w:tr w:rsidR="00A97F47" w14:paraId="1259FBAD" w14:textId="77777777">
        <w:trPr>
          <w:trHeight w:val="258"/>
        </w:trPr>
        <w:tc>
          <w:tcPr>
            <w:tcW w:w="4673" w:type="dxa"/>
          </w:tcPr>
          <w:p w14:paraId="0CB376B9" w14:textId="77777777" w:rsidR="00A97F47" w:rsidRDefault="00000000">
            <w:pPr>
              <w:pStyle w:val="TableParagraph"/>
              <w:spacing w:before="0" w:line="239" w:lineRule="exact"/>
              <w:ind w:left="107"/>
              <w:rPr>
                <w:rFonts w:ascii="Cambria"/>
              </w:rPr>
            </w:pPr>
            <w:r>
              <w:rPr>
                <w:rFonts w:ascii="Cambria"/>
              </w:rPr>
              <w:t>AUXILIAR</w:t>
            </w:r>
            <w:r>
              <w:rPr>
                <w:rFonts w:ascii="Cambria"/>
                <w:spacing w:val="-6"/>
              </w:rPr>
              <w:t xml:space="preserve"> </w:t>
            </w:r>
            <w:r>
              <w:rPr>
                <w:rFonts w:ascii="Cambria"/>
                <w:spacing w:val="-2"/>
              </w:rPr>
              <w:t>ADMINISTRATIVO</w:t>
            </w:r>
          </w:p>
        </w:tc>
        <w:tc>
          <w:tcPr>
            <w:tcW w:w="2126" w:type="dxa"/>
          </w:tcPr>
          <w:p w14:paraId="5BDE56BF" w14:textId="77777777" w:rsidR="00A97F47" w:rsidRDefault="00000000">
            <w:pPr>
              <w:pStyle w:val="TableParagraph"/>
              <w:spacing w:before="0" w:line="239" w:lineRule="exact"/>
              <w:ind w:left="108"/>
              <w:rPr>
                <w:rFonts w:ascii="Cambria"/>
              </w:rPr>
            </w:pPr>
            <w:r>
              <w:rPr>
                <w:rFonts w:ascii="Cambria"/>
                <w:spacing w:val="-5"/>
              </w:rPr>
              <w:t>C2</w:t>
            </w:r>
          </w:p>
        </w:tc>
        <w:tc>
          <w:tcPr>
            <w:tcW w:w="1838" w:type="dxa"/>
          </w:tcPr>
          <w:p w14:paraId="7BB2B86C" w14:textId="77777777" w:rsidR="00A97F47" w:rsidRDefault="00000000">
            <w:pPr>
              <w:pStyle w:val="TableParagraph"/>
              <w:spacing w:before="0" w:line="239" w:lineRule="exact"/>
              <w:ind w:left="108"/>
              <w:rPr>
                <w:rFonts w:ascii="Cambria"/>
              </w:rPr>
            </w:pPr>
            <w:r>
              <w:rPr>
                <w:rFonts w:ascii="Cambria"/>
                <w:spacing w:val="-10"/>
              </w:rPr>
              <w:t>1</w:t>
            </w:r>
          </w:p>
        </w:tc>
      </w:tr>
      <w:tr w:rsidR="00A97F47" w14:paraId="70C6FC9B" w14:textId="77777777">
        <w:trPr>
          <w:trHeight w:val="258"/>
        </w:trPr>
        <w:tc>
          <w:tcPr>
            <w:tcW w:w="4673" w:type="dxa"/>
          </w:tcPr>
          <w:p w14:paraId="2118D9D1" w14:textId="77777777" w:rsidR="00A97F47" w:rsidRDefault="00000000">
            <w:pPr>
              <w:pStyle w:val="TableParagraph"/>
              <w:spacing w:before="0" w:line="239" w:lineRule="exact"/>
              <w:ind w:left="107"/>
              <w:rPr>
                <w:rFonts w:ascii="Cambria" w:hAnsi="Cambria"/>
              </w:rPr>
            </w:pPr>
            <w:r>
              <w:rPr>
                <w:rFonts w:ascii="Cambria" w:hAnsi="Cambria"/>
              </w:rPr>
              <w:t>POLICÍA</w:t>
            </w:r>
            <w:r>
              <w:rPr>
                <w:rFonts w:ascii="Cambria" w:hAnsi="Cambria"/>
                <w:spacing w:val="-5"/>
              </w:rPr>
              <w:t xml:space="preserve"> </w:t>
            </w:r>
            <w:r>
              <w:rPr>
                <w:rFonts w:ascii="Cambria" w:hAnsi="Cambria"/>
                <w:spacing w:val="-2"/>
              </w:rPr>
              <w:t>LOCAL</w:t>
            </w:r>
          </w:p>
        </w:tc>
        <w:tc>
          <w:tcPr>
            <w:tcW w:w="2126" w:type="dxa"/>
          </w:tcPr>
          <w:p w14:paraId="5168E2B8" w14:textId="77777777" w:rsidR="00A97F47" w:rsidRDefault="00000000">
            <w:pPr>
              <w:pStyle w:val="TableParagraph"/>
              <w:spacing w:before="0" w:line="239" w:lineRule="exact"/>
              <w:ind w:left="108"/>
              <w:rPr>
                <w:rFonts w:ascii="Cambria"/>
              </w:rPr>
            </w:pPr>
            <w:r>
              <w:rPr>
                <w:rFonts w:ascii="Cambria"/>
                <w:spacing w:val="-5"/>
              </w:rPr>
              <w:t>C1</w:t>
            </w:r>
          </w:p>
        </w:tc>
        <w:tc>
          <w:tcPr>
            <w:tcW w:w="1838" w:type="dxa"/>
          </w:tcPr>
          <w:p w14:paraId="3FCE84BC" w14:textId="77777777" w:rsidR="00A97F47" w:rsidRDefault="00000000">
            <w:pPr>
              <w:pStyle w:val="TableParagraph"/>
              <w:spacing w:before="0" w:line="239" w:lineRule="exact"/>
              <w:ind w:left="108"/>
              <w:rPr>
                <w:rFonts w:ascii="Cambria"/>
              </w:rPr>
            </w:pPr>
            <w:r>
              <w:rPr>
                <w:rFonts w:ascii="Cambria"/>
                <w:spacing w:val="-10"/>
              </w:rPr>
              <w:t>1</w:t>
            </w:r>
          </w:p>
        </w:tc>
      </w:tr>
    </w:tbl>
    <w:p w14:paraId="1CD5BE1F" w14:textId="77777777" w:rsidR="00A97F47" w:rsidRDefault="00A97F47">
      <w:pPr>
        <w:pStyle w:val="Textoindependiente"/>
        <w:spacing w:before="2"/>
        <w:rPr>
          <w:rFonts w:ascii="Cambria"/>
          <w:b/>
          <w:sz w:val="22"/>
        </w:rPr>
      </w:pPr>
    </w:p>
    <w:p w14:paraId="4EEB6FD2" w14:textId="77777777" w:rsidR="00A97F47" w:rsidRDefault="00000000">
      <w:pPr>
        <w:ind w:left="143"/>
        <w:rPr>
          <w:rFonts w:ascii="Cambria" w:hAnsi="Cambria"/>
          <w:b/>
        </w:rPr>
      </w:pPr>
      <w:r>
        <w:rPr>
          <w:rFonts w:ascii="Cambria" w:hAnsi="Cambria"/>
          <w:b/>
        </w:rPr>
        <w:t>FUNCIONARIO</w:t>
      </w:r>
      <w:r>
        <w:rPr>
          <w:rFonts w:ascii="Cambria" w:hAnsi="Cambria"/>
          <w:b/>
          <w:spacing w:val="-15"/>
        </w:rPr>
        <w:t xml:space="preserve"> </w:t>
      </w:r>
      <w:r>
        <w:rPr>
          <w:rFonts w:ascii="Cambria" w:hAnsi="Cambria"/>
          <w:b/>
        </w:rPr>
        <w:t>PROMOCIÓN</w:t>
      </w:r>
      <w:r>
        <w:rPr>
          <w:rFonts w:ascii="Cambria" w:hAnsi="Cambria"/>
          <w:b/>
          <w:spacing w:val="-9"/>
        </w:rPr>
        <w:t xml:space="preserve"> </w:t>
      </w:r>
      <w:r>
        <w:rPr>
          <w:rFonts w:ascii="Cambria" w:hAnsi="Cambria"/>
          <w:b/>
        </w:rPr>
        <w:t>INTERNA:</w:t>
      </w:r>
      <w:r>
        <w:rPr>
          <w:rFonts w:ascii="Cambria" w:hAnsi="Cambria"/>
          <w:b/>
          <w:spacing w:val="-9"/>
        </w:rPr>
        <w:t xml:space="preserve"> </w:t>
      </w:r>
      <w:r>
        <w:rPr>
          <w:rFonts w:ascii="Cambria" w:hAnsi="Cambria"/>
          <w:b/>
          <w:spacing w:val="-10"/>
        </w:rPr>
        <w:t>1</w:t>
      </w:r>
    </w:p>
    <w:p w14:paraId="392DACD9" w14:textId="77777777" w:rsidR="00A97F47" w:rsidRDefault="00A97F47">
      <w:pPr>
        <w:pStyle w:val="Textoindependiente"/>
        <w:spacing w:before="24"/>
        <w:rPr>
          <w:rFonts w:ascii="Cambria"/>
          <w:b/>
        </w:rPr>
      </w:pPr>
    </w:p>
    <w:tbl>
      <w:tblPr>
        <w:tblStyle w:val="TableNormal"/>
        <w:tblW w:w="0" w:type="auto"/>
        <w:tblInd w:w="1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73"/>
        <w:gridCol w:w="2126"/>
        <w:gridCol w:w="1838"/>
      </w:tblGrid>
      <w:tr w:rsidR="00A97F47" w14:paraId="235F0CA6" w14:textId="77777777">
        <w:trPr>
          <w:trHeight w:val="258"/>
        </w:trPr>
        <w:tc>
          <w:tcPr>
            <w:tcW w:w="4673" w:type="dxa"/>
          </w:tcPr>
          <w:p w14:paraId="284CC757" w14:textId="77777777" w:rsidR="00A97F47" w:rsidRDefault="00000000">
            <w:pPr>
              <w:pStyle w:val="TableParagraph"/>
              <w:spacing w:before="0" w:line="239" w:lineRule="exact"/>
              <w:ind w:left="107"/>
              <w:rPr>
                <w:rFonts w:ascii="Cambria" w:hAnsi="Cambria"/>
                <w:b/>
              </w:rPr>
            </w:pPr>
            <w:r>
              <w:rPr>
                <w:rFonts w:ascii="Cambria" w:hAnsi="Cambria"/>
                <w:b/>
              </w:rPr>
              <w:t>DENOMINACIÓN</w:t>
            </w:r>
            <w:r>
              <w:rPr>
                <w:rFonts w:ascii="Cambria" w:hAnsi="Cambria"/>
                <w:b/>
                <w:spacing w:val="-11"/>
              </w:rPr>
              <w:t xml:space="preserve"> </w:t>
            </w:r>
            <w:r>
              <w:rPr>
                <w:rFonts w:ascii="Cambria" w:hAnsi="Cambria"/>
                <w:b/>
                <w:spacing w:val="-2"/>
              </w:rPr>
              <w:t>CATEGORÍA</w:t>
            </w:r>
          </w:p>
        </w:tc>
        <w:tc>
          <w:tcPr>
            <w:tcW w:w="2126" w:type="dxa"/>
          </w:tcPr>
          <w:p w14:paraId="24882B86" w14:textId="77777777" w:rsidR="00A97F47" w:rsidRDefault="00000000">
            <w:pPr>
              <w:pStyle w:val="TableParagraph"/>
              <w:spacing w:before="0" w:line="239" w:lineRule="exact"/>
              <w:ind w:left="108"/>
              <w:rPr>
                <w:rFonts w:ascii="Cambria"/>
                <w:b/>
              </w:rPr>
            </w:pPr>
            <w:r>
              <w:rPr>
                <w:rFonts w:ascii="Cambria"/>
                <w:b/>
                <w:spacing w:val="-2"/>
              </w:rPr>
              <w:t>SUBGRUPO</w:t>
            </w:r>
          </w:p>
        </w:tc>
        <w:tc>
          <w:tcPr>
            <w:tcW w:w="1838" w:type="dxa"/>
          </w:tcPr>
          <w:p w14:paraId="16FA8222" w14:textId="77777777" w:rsidR="00A97F47" w:rsidRDefault="00000000">
            <w:pPr>
              <w:pStyle w:val="TableParagraph"/>
              <w:spacing w:before="0" w:line="239" w:lineRule="exact"/>
              <w:ind w:left="108"/>
              <w:rPr>
                <w:rFonts w:ascii="Cambria"/>
                <w:b/>
              </w:rPr>
            </w:pPr>
            <w:r>
              <w:rPr>
                <w:rFonts w:ascii="Cambria"/>
                <w:b/>
                <w:spacing w:val="-2"/>
              </w:rPr>
              <w:t>PLAZAS</w:t>
            </w:r>
          </w:p>
        </w:tc>
      </w:tr>
      <w:tr w:rsidR="00A97F47" w14:paraId="1BECEB6F" w14:textId="77777777">
        <w:trPr>
          <w:trHeight w:val="256"/>
        </w:trPr>
        <w:tc>
          <w:tcPr>
            <w:tcW w:w="4673" w:type="dxa"/>
          </w:tcPr>
          <w:p w14:paraId="1074FBEC" w14:textId="77777777" w:rsidR="00A97F47" w:rsidRDefault="00000000">
            <w:pPr>
              <w:pStyle w:val="TableParagraph"/>
              <w:spacing w:before="0" w:line="236" w:lineRule="exact"/>
              <w:ind w:left="107"/>
              <w:rPr>
                <w:rFonts w:ascii="Cambria"/>
              </w:rPr>
            </w:pPr>
            <w:r>
              <w:rPr>
                <w:rFonts w:ascii="Cambria"/>
                <w:spacing w:val="-2"/>
              </w:rPr>
              <w:t>ADMINISTRATIVO</w:t>
            </w:r>
          </w:p>
        </w:tc>
        <w:tc>
          <w:tcPr>
            <w:tcW w:w="2126" w:type="dxa"/>
          </w:tcPr>
          <w:p w14:paraId="72F14860" w14:textId="77777777" w:rsidR="00A97F47" w:rsidRDefault="00000000">
            <w:pPr>
              <w:pStyle w:val="TableParagraph"/>
              <w:spacing w:before="0" w:line="236" w:lineRule="exact"/>
              <w:ind w:left="108"/>
              <w:rPr>
                <w:rFonts w:ascii="Cambria"/>
              </w:rPr>
            </w:pPr>
            <w:r>
              <w:rPr>
                <w:rFonts w:ascii="Cambria"/>
                <w:spacing w:val="-5"/>
              </w:rPr>
              <w:t>C1</w:t>
            </w:r>
          </w:p>
        </w:tc>
        <w:tc>
          <w:tcPr>
            <w:tcW w:w="1838" w:type="dxa"/>
          </w:tcPr>
          <w:p w14:paraId="2D727B32" w14:textId="77777777" w:rsidR="00A97F47" w:rsidRDefault="00000000">
            <w:pPr>
              <w:pStyle w:val="TableParagraph"/>
              <w:spacing w:before="0" w:line="236" w:lineRule="exact"/>
              <w:ind w:left="108"/>
              <w:rPr>
                <w:rFonts w:ascii="Cambria"/>
              </w:rPr>
            </w:pPr>
            <w:r>
              <w:rPr>
                <w:rFonts w:ascii="Cambria"/>
                <w:spacing w:val="-10"/>
              </w:rPr>
              <w:t>1</w:t>
            </w:r>
          </w:p>
        </w:tc>
      </w:tr>
    </w:tbl>
    <w:p w14:paraId="6B10B2A0" w14:textId="77777777" w:rsidR="00A97F47" w:rsidRDefault="00A97F47">
      <w:pPr>
        <w:pStyle w:val="Textoindependiente"/>
        <w:spacing w:before="1"/>
        <w:rPr>
          <w:rFonts w:ascii="Cambria"/>
          <w:b/>
          <w:sz w:val="22"/>
        </w:rPr>
      </w:pPr>
    </w:p>
    <w:p w14:paraId="7AA191E4" w14:textId="77777777" w:rsidR="00A97F47" w:rsidRDefault="00000000">
      <w:pPr>
        <w:spacing w:before="1"/>
        <w:ind w:left="143"/>
        <w:rPr>
          <w:rFonts w:ascii="Cambria"/>
          <w:b/>
        </w:rPr>
      </w:pPr>
      <w:r>
        <w:rPr>
          <w:rFonts w:ascii="Cambria"/>
          <w:b/>
        </w:rPr>
        <w:t>LABORALES</w:t>
      </w:r>
      <w:r>
        <w:rPr>
          <w:rFonts w:ascii="Cambria"/>
          <w:b/>
          <w:spacing w:val="-8"/>
        </w:rPr>
        <w:t xml:space="preserve"> </w:t>
      </w:r>
      <w:r>
        <w:rPr>
          <w:rFonts w:ascii="Cambria"/>
          <w:b/>
        </w:rPr>
        <w:t>ACCESO</w:t>
      </w:r>
      <w:r>
        <w:rPr>
          <w:rFonts w:ascii="Cambria"/>
          <w:b/>
          <w:spacing w:val="-6"/>
        </w:rPr>
        <w:t xml:space="preserve"> </w:t>
      </w:r>
      <w:r>
        <w:rPr>
          <w:rFonts w:ascii="Cambria"/>
          <w:b/>
        </w:rPr>
        <w:t>LIBRE:</w:t>
      </w:r>
      <w:r>
        <w:rPr>
          <w:rFonts w:ascii="Cambria"/>
          <w:b/>
          <w:spacing w:val="-6"/>
        </w:rPr>
        <w:t xml:space="preserve"> </w:t>
      </w:r>
      <w:r>
        <w:rPr>
          <w:rFonts w:ascii="Cambria"/>
          <w:b/>
          <w:spacing w:val="-10"/>
        </w:rPr>
        <w:t>5</w:t>
      </w:r>
    </w:p>
    <w:p w14:paraId="2366DC14" w14:textId="77777777" w:rsidR="00A97F47" w:rsidRDefault="00A97F47">
      <w:pPr>
        <w:pStyle w:val="Textoindependiente"/>
        <w:spacing w:before="23"/>
        <w:rPr>
          <w:rFonts w:ascii="Cambria"/>
          <w:b/>
        </w:rPr>
      </w:pPr>
    </w:p>
    <w:tbl>
      <w:tblPr>
        <w:tblStyle w:val="TableNormal"/>
        <w:tblW w:w="0" w:type="auto"/>
        <w:tblInd w:w="1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76"/>
        <w:gridCol w:w="2125"/>
        <w:gridCol w:w="1840"/>
      </w:tblGrid>
      <w:tr w:rsidR="00A97F47" w14:paraId="166FA35C" w14:textId="77777777">
        <w:trPr>
          <w:trHeight w:val="256"/>
        </w:trPr>
        <w:tc>
          <w:tcPr>
            <w:tcW w:w="4676" w:type="dxa"/>
          </w:tcPr>
          <w:p w14:paraId="3C15B5AC" w14:textId="77777777" w:rsidR="00A97F47" w:rsidRDefault="00000000">
            <w:pPr>
              <w:pStyle w:val="TableParagraph"/>
              <w:spacing w:before="0" w:line="236" w:lineRule="exact"/>
              <w:ind w:left="107"/>
              <w:rPr>
                <w:rFonts w:ascii="Cambria" w:hAnsi="Cambria"/>
                <w:b/>
              </w:rPr>
            </w:pPr>
            <w:r>
              <w:rPr>
                <w:rFonts w:ascii="Cambria" w:hAnsi="Cambria"/>
                <w:b/>
              </w:rPr>
              <w:t>DENOMINACIÓN</w:t>
            </w:r>
            <w:r>
              <w:rPr>
                <w:rFonts w:ascii="Cambria" w:hAnsi="Cambria"/>
                <w:b/>
                <w:spacing w:val="-11"/>
              </w:rPr>
              <w:t xml:space="preserve"> </w:t>
            </w:r>
            <w:r>
              <w:rPr>
                <w:rFonts w:ascii="Cambria" w:hAnsi="Cambria"/>
                <w:b/>
                <w:spacing w:val="-2"/>
              </w:rPr>
              <w:t>CATEGORÍA</w:t>
            </w:r>
          </w:p>
        </w:tc>
        <w:tc>
          <w:tcPr>
            <w:tcW w:w="2125" w:type="dxa"/>
          </w:tcPr>
          <w:p w14:paraId="27E74920" w14:textId="77777777" w:rsidR="00A97F47" w:rsidRDefault="00000000">
            <w:pPr>
              <w:pStyle w:val="TableParagraph"/>
              <w:spacing w:before="0" w:line="236" w:lineRule="exact"/>
              <w:ind w:left="107"/>
              <w:rPr>
                <w:rFonts w:ascii="Cambria"/>
                <w:b/>
              </w:rPr>
            </w:pPr>
            <w:r>
              <w:rPr>
                <w:rFonts w:ascii="Cambria"/>
                <w:b/>
                <w:spacing w:val="-2"/>
              </w:rPr>
              <w:t>SUBGRUPO</w:t>
            </w:r>
          </w:p>
        </w:tc>
        <w:tc>
          <w:tcPr>
            <w:tcW w:w="1840" w:type="dxa"/>
          </w:tcPr>
          <w:p w14:paraId="6EED0898" w14:textId="77777777" w:rsidR="00A97F47" w:rsidRDefault="00000000">
            <w:pPr>
              <w:pStyle w:val="TableParagraph"/>
              <w:spacing w:before="0" w:line="236" w:lineRule="exact"/>
              <w:ind w:left="106"/>
              <w:rPr>
                <w:rFonts w:ascii="Cambria"/>
                <w:b/>
              </w:rPr>
            </w:pPr>
            <w:r>
              <w:rPr>
                <w:rFonts w:ascii="Cambria"/>
                <w:b/>
                <w:spacing w:val="-2"/>
              </w:rPr>
              <w:t>PLAZAS</w:t>
            </w:r>
          </w:p>
        </w:tc>
      </w:tr>
      <w:tr w:rsidR="00A97F47" w14:paraId="000827DF" w14:textId="77777777">
        <w:trPr>
          <w:trHeight w:val="258"/>
        </w:trPr>
        <w:tc>
          <w:tcPr>
            <w:tcW w:w="4676" w:type="dxa"/>
          </w:tcPr>
          <w:p w14:paraId="53DAC8E0" w14:textId="77777777" w:rsidR="00A97F47" w:rsidRDefault="00000000">
            <w:pPr>
              <w:pStyle w:val="TableParagraph"/>
              <w:spacing w:before="2" w:line="237" w:lineRule="exact"/>
              <w:ind w:left="107"/>
              <w:rPr>
                <w:rFonts w:ascii="Cambria"/>
              </w:rPr>
            </w:pPr>
            <w:r>
              <w:rPr>
                <w:rFonts w:ascii="Cambria"/>
              </w:rPr>
              <w:t>CONSERJE</w:t>
            </w:r>
            <w:r>
              <w:rPr>
                <w:rFonts w:ascii="Cambria"/>
                <w:spacing w:val="-6"/>
              </w:rPr>
              <w:t xml:space="preserve"> </w:t>
            </w:r>
            <w:r>
              <w:rPr>
                <w:rFonts w:ascii="Cambria"/>
              </w:rPr>
              <w:t>DE</w:t>
            </w:r>
            <w:r>
              <w:rPr>
                <w:rFonts w:ascii="Cambria"/>
                <w:spacing w:val="-4"/>
              </w:rPr>
              <w:t xml:space="preserve"> </w:t>
            </w:r>
            <w:r>
              <w:rPr>
                <w:rFonts w:ascii="Cambria"/>
                <w:spacing w:val="-2"/>
              </w:rPr>
              <w:t>COLEGIO</w:t>
            </w:r>
          </w:p>
        </w:tc>
        <w:tc>
          <w:tcPr>
            <w:tcW w:w="2125" w:type="dxa"/>
          </w:tcPr>
          <w:p w14:paraId="0B592C05" w14:textId="77777777" w:rsidR="00A97F47" w:rsidRDefault="00000000">
            <w:pPr>
              <w:pStyle w:val="TableParagraph"/>
              <w:spacing w:before="2" w:line="237" w:lineRule="exact"/>
              <w:ind w:left="107"/>
              <w:rPr>
                <w:rFonts w:ascii="Cambria"/>
              </w:rPr>
            </w:pPr>
            <w:r>
              <w:rPr>
                <w:rFonts w:ascii="Cambria"/>
                <w:spacing w:val="-10"/>
              </w:rPr>
              <w:t>E</w:t>
            </w:r>
          </w:p>
        </w:tc>
        <w:tc>
          <w:tcPr>
            <w:tcW w:w="1840" w:type="dxa"/>
          </w:tcPr>
          <w:p w14:paraId="76FA6BD8" w14:textId="77777777" w:rsidR="00A97F47" w:rsidRDefault="00000000">
            <w:pPr>
              <w:pStyle w:val="TableParagraph"/>
              <w:spacing w:before="2" w:line="237" w:lineRule="exact"/>
              <w:ind w:left="106"/>
              <w:rPr>
                <w:rFonts w:ascii="Cambria"/>
              </w:rPr>
            </w:pPr>
            <w:r>
              <w:rPr>
                <w:rFonts w:ascii="Cambria"/>
                <w:spacing w:val="-10"/>
              </w:rPr>
              <w:t>1</w:t>
            </w:r>
          </w:p>
        </w:tc>
      </w:tr>
      <w:tr w:rsidR="00A97F47" w14:paraId="1C953448" w14:textId="77777777">
        <w:trPr>
          <w:trHeight w:val="258"/>
        </w:trPr>
        <w:tc>
          <w:tcPr>
            <w:tcW w:w="4676" w:type="dxa"/>
          </w:tcPr>
          <w:p w14:paraId="53EE46CA" w14:textId="77777777" w:rsidR="00A97F47" w:rsidRDefault="00000000">
            <w:pPr>
              <w:pStyle w:val="TableParagraph"/>
              <w:spacing w:before="0" w:line="239" w:lineRule="exact"/>
              <w:ind w:left="107"/>
              <w:rPr>
                <w:rFonts w:ascii="Cambria"/>
              </w:rPr>
            </w:pPr>
            <w:r>
              <w:rPr>
                <w:rFonts w:ascii="Cambria"/>
              </w:rPr>
              <w:t>OPERARIO</w:t>
            </w:r>
            <w:r>
              <w:rPr>
                <w:rFonts w:ascii="Cambria"/>
                <w:spacing w:val="-4"/>
              </w:rPr>
              <w:t xml:space="preserve"> </w:t>
            </w:r>
            <w:r>
              <w:rPr>
                <w:rFonts w:ascii="Cambria"/>
              </w:rPr>
              <w:t>DE</w:t>
            </w:r>
            <w:r>
              <w:rPr>
                <w:rFonts w:ascii="Cambria"/>
                <w:spacing w:val="-4"/>
              </w:rPr>
              <w:t xml:space="preserve"> </w:t>
            </w:r>
            <w:r>
              <w:rPr>
                <w:rFonts w:ascii="Cambria"/>
                <w:spacing w:val="-2"/>
              </w:rPr>
              <w:t>DEPORTE</w:t>
            </w:r>
          </w:p>
        </w:tc>
        <w:tc>
          <w:tcPr>
            <w:tcW w:w="2125" w:type="dxa"/>
          </w:tcPr>
          <w:p w14:paraId="771E96BC" w14:textId="77777777" w:rsidR="00A97F47" w:rsidRDefault="00000000">
            <w:pPr>
              <w:pStyle w:val="TableParagraph"/>
              <w:spacing w:before="0" w:line="239" w:lineRule="exact"/>
              <w:ind w:left="107"/>
              <w:rPr>
                <w:rFonts w:ascii="Cambria"/>
              </w:rPr>
            </w:pPr>
            <w:r>
              <w:rPr>
                <w:rFonts w:ascii="Cambria"/>
                <w:spacing w:val="-10"/>
              </w:rPr>
              <w:t>E</w:t>
            </w:r>
          </w:p>
        </w:tc>
        <w:tc>
          <w:tcPr>
            <w:tcW w:w="1840" w:type="dxa"/>
          </w:tcPr>
          <w:p w14:paraId="6B89B297" w14:textId="77777777" w:rsidR="00A97F47" w:rsidRDefault="00000000">
            <w:pPr>
              <w:pStyle w:val="TableParagraph"/>
              <w:spacing w:before="0" w:line="239" w:lineRule="exact"/>
              <w:ind w:left="106"/>
              <w:rPr>
                <w:rFonts w:ascii="Cambria"/>
              </w:rPr>
            </w:pPr>
            <w:r>
              <w:rPr>
                <w:rFonts w:ascii="Cambria"/>
                <w:spacing w:val="-10"/>
              </w:rPr>
              <w:t>2</w:t>
            </w:r>
          </w:p>
        </w:tc>
      </w:tr>
      <w:tr w:rsidR="00A97F47" w14:paraId="7D162EF8" w14:textId="77777777">
        <w:trPr>
          <w:trHeight w:val="256"/>
        </w:trPr>
        <w:tc>
          <w:tcPr>
            <w:tcW w:w="4676" w:type="dxa"/>
          </w:tcPr>
          <w:p w14:paraId="23037783" w14:textId="77777777" w:rsidR="00A97F47" w:rsidRDefault="00000000">
            <w:pPr>
              <w:pStyle w:val="TableParagraph"/>
              <w:spacing w:before="0" w:line="236" w:lineRule="exact"/>
              <w:ind w:left="107"/>
              <w:rPr>
                <w:rFonts w:ascii="Cambria" w:hAnsi="Cambria"/>
              </w:rPr>
            </w:pPr>
            <w:r>
              <w:rPr>
                <w:rFonts w:ascii="Cambria" w:hAnsi="Cambria"/>
              </w:rPr>
              <w:t>TÉCNICO</w:t>
            </w:r>
            <w:r>
              <w:rPr>
                <w:rFonts w:ascii="Cambria" w:hAnsi="Cambria"/>
                <w:spacing w:val="-6"/>
              </w:rPr>
              <w:t xml:space="preserve"> </w:t>
            </w:r>
            <w:r>
              <w:rPr>
                <w:rFonts w:ascii="Cambria" w:hAnsi="Cambria"/>
              </w:rPr>
              <w:t>AUXILIAR</w:t>
            </w:r>
            <w:r>
              <w:rPr>
                <w:rFonts w:ascii="Cambria" w:hAnsi="Cambria"/>
                <w:spacing w:val="-5"/>
              </w:rPr>
              <w:t xml:space="preserve"> </w:t>
            </w:r>
            <w:r>
              <w:rPr>
                <w:rFonts w:ascii="Cambria" w:hAnsi="Cambria"/>
              </w:rPr>
              <w:t>DE</w:t>
            </w:r>
            <w:r>
              <w:rPr>
                <w:rFonts w:ascii="Cambria" w:hAnsi="Cambria"/>
                <w:spacing w:val="-5"/>
              </w:rPr>
              <w:t xml:space="preserve"> </w:t>
            </w:r>
            <w:r>
              <w:rPr>
                <w:rFonts w:ascii="Cambria" w:hAnsi="Cambria"/>
                <w:spacing w:val="-2"/>
              </w:rPr>
              <w:t>BIBLIOTECA</w:t>
            </w:r>
          </w:p>
        </w:tc>
        <w:tc>
          <w:tcPr>
            <w:tcW w:w="2125" w:type="dxa"/>
          </w:tcPr>
          <w:p w14:paraId="570CAFC2" w14:textId="77777777" w:rsidR="00A97F47" w:rsidRDefault="00000000">
            <w:pPr>
              <w:pStyle w:val="TableParagraph"/>
              <w:spacing w:before="0" w:line="236" w:lineRule="exact"/>
              <w:ind w:left="107"/>
              <w:rPr>
                <w:rFonts w:ascii="Cambria"/>
              </w:rPr>
            </w:pPr>
            <w:r>
              <w:rPr>
                <w:rFonts w:ascii="Cambria"/>
                <w:spacing w:val="-5"/>
              </w:rPr>
              <w:t>C1</w:t>
            </w:r>
          </w:p>
        </w:tc>
        <w:tc>
          <w:tcPr>
            <w:tcW w:w="1840" w:type="dxa"/>
          </w:tcPr>
          <w:p w14:paraId="1CBF9725" w14:textId="77777777" w:rsidR="00A97F47" w:rsidRDefault="00000000">
            <w:pPr>
              <w:pStyle w:val="TableParagraph"/>
              <w:spacing w:before="0" w:line="236" w:lineRule="exact"/>
              <w:ind w:left="106"/>
              <w:rPr>
                <w:rFonts w:ascii="Cambria"/>
              </w:rPr>
            </w:pPr>
            <w:r>
              <w:rPr>
                <w:rFonts w:ascii="Cambria"/>
                <w:spacing w:val="-10"/>
              </w:rPr>
              <w:t>1</w:t>
            </w:r>
          </w:p>
        </w:tc>
      </w:tr>
      <w:tr w:rsidR="00A97F47" w14:paraId="137FD523" w14:textId="77777777">
        <w:trPr>
          <w:trHeight w:val="258"/>
        </w:trPr>
        <w:tc>
          <w:tcPr>
            <w:tcW w:w="4676" w:type="dxa"/>
          </w:tcPr>
          <w:p w14:paraId="5714D9B4" w14:textId="77777777" w:rsidR="00A97F47" w:rsidRDefault="00000000">
            <w:pPr>
              <w:pStyle w:val="TableParagraph"/>
              <w:spacing w:before="2" w:line="237" w:lineRule="exact"/>
              <w:ind w:left="107"/>
              <w:rPr>
                <w:rFonts w:ascii="Cambria" w:hAnsi="Cambria"/>
              </w:rPr>
            </w:pPr>
            <w:r>
              <w:rPr>
                <w:rFonts w:ascii="Cambria" w:hAnsi="Cambria"/>
              </w:rPr>
              <w:t>TÉCNICO</w:t>
            </w:r>
            <w:r>
              <w:rPr>
                <w:rFonts w:ascii="Cambria" w:hAnsi="Cambria"/>
                <w:spacing w:val="-9"/>
              </w:rPr>
              <w:t xml:space="preserve"> </w:t>
            </w:r>
            <w:r>
              <w:rPr>
                <w:rFonts w:ascii="Cambria" w:hAnsi="Cambria"/>
              </w:rPr>
              <w:t>DE</w:t>
            </w:r>
            <w:r>
              <w:rPr>
                <w:rFonts w:ascii="Cambria" w:hAnsi="Cambria"/>
                <w:spacing w:val="-7"/>
              </w:rPr>
              <w:t xml:space="preserve"> </w:t>
            </w:r>
            <w:r>
              <w:rPr>
                <w:rFonts w:ascii="Cambria" w:hAnsi="Cambria"/>
              </w:rPr>
              <w:t>EMERGENCIAS</w:t>
            </w:r>
            <w:r>
              <w:rPr>
                <w:rFonts w:ascii="Cambria" w:hAnsi="Cambria"/>
                <w:spacing w:val="-7"/>
              </w:rPr>
              <w:t xml:space="preserve"> </w:t>
            </w:r>
            <w:r>
              <w:rPr>
                <w:rFonts w:ascii="Cambria" w:hAnsi="Cambria"/>
                <w:spacing w:val="-2"/>
              </w:rPr>
              <w:t>SANITARIAS</w:t>
            </w:r>
          </w:p>
        </w:tc>
        <w:tc>
          <w:tcPr>
            <w:tcW w:w="2125" w:type="dxa"/>
          </w:tcPr>
          <w:p w14:paraId="55F0A0BC" w14:textId="77777777" w:rsidR="00A97F47" w:rsidRDefault="00000000">
            <w:pPr>
              <w:pStyle w:val="TableParagraph"/>
              <w:spacing w:before="2" w:line="237" w:lineRule="exact"/>
              <w:ind w:left="107"/>
              <w:rPr>
                <w:rFonts w:ascii="Cambria"/>
              </w:rPr>
            </w:pPr>
            <w:r>
              <w:rPr>
                <w:rFonts w:ascii="Cambria"/>
                <w:spacing w:val="-5"/>
              </w:rPr>
              <w:t>C2</w:t>
            </w:r>
          </w:p>
        </w:tc>
        <w:tc>
          <w:tcPr>
            <w:tcW w:w="1840" w:type="dxa"/>
          </w:tcPr>
          <w:p w14:paraId="0B533E0B" w14:textId="77777777" w:rsidR="00A97F47" w:rsidRDefault="00000000">
            <w:pPr>
              <w:pStyle w:val="TableParagraph"/>
              <w:spacing w:before="2" w:line="237" w:lineRule="exact"/>
              <w:ind w:left="106"/>
              <w:rPr>
                <w:rFonts w:ascii="Cambria"/>
              </w:rPr>
            </w:pPr>
            <w:r>
              <w:rPr>
                <w:rFonts w:ascii="Cambria"/>
                <w:spacing w:val="-10"/>
              </w:rPr>
              <w:t>1</w:t>
            </w:r>
          </w:p>
        </w:tc>
      </w:tr>
    </w:tbl>
    <w:p w14:paraId="2A20487A" w14:textId="77777777" w:rsidR="00A97F47" w:rsidRDefault="00A97F47">
      <w:pPr>
        <w:pStyle w:val="Textoindependiente"/>
        <w:spacing w:before="4"/>
        <w:rPr>
          <w:rFonts w:ascii="Cambria"/>
          <w:b/>
          <w:sz w:val="22"/>
        </w:rPr>
      </w:pPr>
    </w:p>
    <w:p w14:paraId="338942F8" w14:textId="4C58A1DF" w:rsidR="00A97F47" w:rsidRDefault="00000000">
      <w:pPr>
        <w:ind w:left="143"/>
        <w:rPr>
          <w:rFonts w:ascii="Cambria" w:hAnsi="Cambria"/>
          <w:b/>
        </w:rPr>
      </w:pPr>
      <w:r>
        <w:rPr>
          <w:rFonts w:ascii="Cambria" w:hAnsi="Cambria"/>
          <w:b/>
        </w:rPr>
        <w:t>LABORALES</w:t>
      </w:r>
      <w:r>
        <w:rPr>
          <w:rFonts w:ascii="Cambria" w:hAnsi="Cambria"/>
          <w:b/>
          <w:spacing w:val="-11"/>
        </w:rPr>
        <w:t xml:space="preserve"> </w:t>
      </w:r>
      <w:r>
        <w:rPr>
          <w:rFonts w:ascii="Cambria" w:hAnsi="Cambria"/>
          <w:b/>
        </w:rPr>
        <w:t>PROMOCIÓN</w:t>
      </w:r>
      <w:r>
        <w:rPr>
          <w:rFonts w:ascii="Cambria" w:hAnsi="Cambria"/>
          <w:b/>
          <w:spacing w:val="-7"/>
        </w:rPr>
        <w:t xml:space="preserve"> </w:t>
      </w:r>
      <w:r>
        <w:rPr>
          <w:rFonts w:ascii="Cambria" w:hAnsi="Cambria"/>
          <w:b/>
        </w:rPr>
        <w:t>INTERNA:</w:t>
      </w:r>
      <w:r>
        <w:rPr>
          <w:rFonts w:ascii="Cambria" w:hAnsi="Cambria"/>
          <w:b/>
          <w:spacing w:val="-9"/>
        </w:rPr>
        <w:t xml:space="preserve"> </w:t>
      </w:r>
      <w:r>
        <w:rPr>
          <w:rFonts w:ascii="Cambria" w:hAnsi="Cambria"/>
          <w:b/>
          <w:spacing w:val="-5"/>
        </w:rPr>
        <w:t>34</w:t>
      </w:r>
    </w:p>
    <w:p w14:paraId="33DAE4FC" w14:textId="77777777" w:rsidR="00A97F47" w:rsidRDefault="00A97F47">
      <w:pPr>
        <w:pStyle w:val="Textoindependiente"/>
        <w:spacing w:before="24"/>
        <w:rPr>
          <w:rFonts w:ascii="Cambria"/>
          <w:b/>
        </w:rPr>
      </w:pPr>
    </w:p>
    <w:tbl>
      <w:tblPr>
        <w:tblStyle w:val="TableNormal"/>
        <w:tblW w:w="0" w:type="auto"/>
        <w:tblInd w:w="1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73"/>
        <w:gridCol w:w="2126"/>
        <w:gridCol w:w="1838"/>
      </w:tblGrid>
      <w:tr w:rsidR="00A97F47" w14:paraId="1070A1F2" w14:textId="77777777">
        <w:trPr>
          <w:trHeight w:val="256"/>
        </w:trPr>
        <w:tc>
          <w:tcPr>
            <w:tcW w:w="4673" w:type="dxa"/>
          </w:tcPr>
          <w:p w14:paraId="6F8F568F" w14:textId="77777777" w:rsidR="00A97F47" w:rsidRDefault="00000000">
            <w:pPr>
              <w:pStyle w:val="TableParagraph"/>
              <w:spacing w:before="0" w:line="236" w:lineRule="exact"/>
              <w:ind w:left="107"/>
              <w:rPr>
                <w:rFonts w:ascii="Cambria" w:hAnsi="Cambria"/>
                <w:b/>
              </w:rPr>
            </w:pPr>
            <w:r>
              <w:rPr>
                <w:rFonts w:ascii="Cambria" w:hAnsi="Cambria"/>
                <w:b/>
              </w:rPr>
              <w:t>DENOMINACIÓN</w:t>
            </w:r>
            <w:r>
              <w:rPr>
                <w:rFonts w:ascii="Cambria" w:hAnsi="Cambria"/>
                <w:b/>
                <w:spacing w:val="-11"/>
              </w:rPr>
              <w:t xml:space="preserve"> </w:t>
            </w:r>
            <w:r>
              <w:rPr>
                <w:rFonts w:ascii="Cambria" w:hAnsi="Cambria"/>
                <w:b/>
                <w:spacing w:val="-2"/>
              </w:rPr>
              <w:t>CATEGORÍA</w:t>
            </w:r>
          </w:p>
        </w:tc>
        <w:tc>
          <w:tcPr>
            <w:tcW w:w="2126" w:type="dxa"/>
          </w:tcPr>
          <w:p w14:paraId="68F8A2EF" w14:textId="77777777" w:rsidR="00A97F47" w:rsidRDefault="00000000">
            <w:pPr>
              <w:pStyle w:val="TableParagraph"/>
              <w:spacing w:before="0" w:line="236" w:lineRule="exact"/>
              <w:ind w:left="108"/>
              <w:rPr>
                <w:rFonts w:ascii="Cambria"/>
                <w:b/>
              </w:rPr>
            </w:pPr>
            <w:r>
              <w:rPr>
                <w:rFonts w:ascii="Cambria"/>
                <w:b/>
                <w:spacing w:val="-2"/>
              </w:rPr>
              <w:t>SUBGRUPO</w:t>
            </w:r>
          </w:p>
        </w:tc>
        <w:tc>
          <w:tcPr>
            <w:tcW w:w="1838" w:type="dxa"/>
          </w:tcPr>
          <w:p w14:paraId="258F95C0" w14:textId="77777777" w:rsidR="00A97F47" w:rsidRDefault="00000000">
            <w:pPr>
              <w:pStyle w:val="TableParagraph"/>
              <w:spacing w:before="0" w:line="236" w:lineRule="exact"/>
              <w:ind w:left="108"/>
              <w:rPr>
                <w:rFonts w:ascii="Cambria"/>
                <w:b/>
              </w:rPr>
            </w:pPr>
            <w:r>
              <w:rPr>
                <w:rFonts w:ascii="Cambria"/>
                <w:b/>
                <w:spacing w:val="-2"/>
              </w:rPr>
              <w:t>PLAZAS</w:t>
            </w:r>
          </w:p>
        </w:tc>
      </w:tr>
      <w:tr w:rsidR="00A97F47" w14:paraId="59463521" w14:textId="77777777">
        <w:trPr>
          <w:trHeight w:val="258"/>
        </w:trPr>
        <w:tc>
          <w:tcPr>
            <w:tcW w:w="4673" w:type="dxa"/>
          </w:tcPr>
          <w:p w14:paraId="4C01876C" w14:textId="77777777" w:rsidR="00A97F47" w:rsidRDefault="00000000">
            <w:pPr>
              <w:pStyle w:val="TableParagraph"/>
              <w:spacing w:before="0" w:line="239" w:lineRule="exact"/>
              <w:ind w:left="107"/>
              <w:rPr>
                <w:rFonts w:ascii="Cambria"/>
              </w:rPr>
            </w:pPr>
            <w:r>
              <w:rPr>
                <w:rFonts w:ascii="Cambria"/>
              </w:rPr>
              <w:t>TITULADO</w:t>
            </w:r>
            <w:r>
              <w:rPr>
                <w:rFonts w:ascii="Cambria"/>
                <w:spacing w:val="-9"/>
              </w:rPr>
              <w:t xml:space="preserve"> </w:t>
            </w:r>
            <w:r>
              <w:rPr>
                <w:rFonts w:ascii="Cambria"/>
                <w:spacing w:val="-2"/>
              </w:rPr>
              <w:t>SUPERIOR</w:t>
            </w:r>
          </w:p>
        </w:tc>
        <w:tc>
          <w:tcPr>
            <w:tcW w:w="2126" w:type="dxa"/>
          </w:tcPr>
          <w:p w14:paraId="71B51126" w14:textId="77777777" w:rsidR="00A97F47" w:rsidRDefault="00000000">
            <w:pPr>
              <w:pStyle w:val="TableParagraph"/>
              <w:spacing w:before="0" w:line="239" w:lineRule="exact"/>
              <w:ind w:left="108"/>
              <w:rPr>
                <w:rFonts w:ascii="Cambria"/>
              </w:rPr>
            </w:pPr>
            <w:r>
              <w:rPr>
                <w:rFonts w:ascii="Cambria"/>
                <w:spacing w:val="-5"/>
              </w:rPr>
              <w:t>A1</w:t>
            </w:r>
          </w:p>
        </w:tc>
        <w:tc>
          <w:tcPr>
            <w:tcW w:w="1838" w:type="dxa"/>
          </w:tcPr>
          <w:p w14:paraId="4A5FD39E" w14:textId="77777777" w:rsidR="00A97F47" w:rsidRDefault="00000000">
            <w:pPr>
              <w:pStyle w:val="TableParagraph"/>
              <w:spacing w:before="0" w:line="239" w:lineRule="exact"/>
              <w:ind w:left="108"/>
              <w:rPr>
                <w:rFonts w:ascii="Cambria"/>
              </w:rPr>
            </w:pPr>
            <w:r>
              <w:rPr>
                <w:rFonts w:ascii="Cambria"/>
                <w:spacing w:val="-10"/>
              </w:rPr>
              <w:t>4</w:t>
            </w:r>
          </w:p>
        </w:tc>
      </w:tr>
      <w:tr w:rsidR="00A97F47" w14:paraId="3F2ADF51" w14:textId="77777777">
        <w:trPr>
          <w:trHeight w:val="256"/>
        </w:trPr>
        <w:tc>
          <w:tcPr>
            <w:tcW w:w="4673" w:type="dxa"/>
          </w:tcPr>
          <w:p w14:paraId="75711FEE" w14:textId="77777777" w:rsidR="00A97F47" w:rsidRDefault="00000000">
            <w:pPr>
              <w:pStyle w:val="TableParagraph"/>
              <w:spacing w:before="0" w:line="236" w:lineRule="exact"/>
              <w:ind w:left="107"/>
              <w:rPr>
                <w:rFonts w:ascii="Cambria" w:hAnsi="Cambria"/>
              </w:rPr>
            </w:pPr>
            <w:r>
              <w:rPr>
                <w:rFonts w:ascii="Cambria" w:hAnsi="Cambria"/>
              </w:rPr>
              <w:t>TÉCNICO</w:t>
            </w:r>
            <w:r>
              <w:rPr>
                <w:rFonts w:ascii="Cambria" w:hAnsi="Cambria"/>
                <w:spacing w:val="-9"/>
              </w:rPr>
              <w:t xml:space="preserve"> </w:t>
            </w:r>
            <w:r>
              <w:rPr>
                <w:rFonts w:ascii="Cambria" w:hAnsi="Cambria"/>
              </w:rPr>
              <w:t>DE</w:t>
            </w:r>
            <w:r>
              <w:rPr>
                <w:rFonts w:ascii="Cambria" w:hAnsi="Cambria"/>
                <w:spacing w:val="-7"/>
              </w:rPr>
              <w:t xml:space="preserve"> </w:t>
            </w:r>
            <w:r>
              <w:rPr>
                <w:rFonts w:ascii="Cambria" w:hAnsi="Cambria"/>
              </w:rPr>
              <w:t>EMERGENCIAS</w:t>
            </w:r>
            <w:r>
              <w:rPr>
                <w:rFonts w:ascii="Cambria" w:hAnsi="Cambria"/>
                <w:spacing w:val="-7"/>
              </w:rPr>
              <w:t xml:space="preserve"> </w:t>
            </w:r>
            <w:r>
              <w:rPr>
                <w:rFonts w:ascii="Cambria" w:hAnsi="Cambria"/>
                <w:spacing w:val="-2"/>
              </w:rPr>
              <w:t>SANITARIAS</w:t>
            </w:r>
          </w:p>
        </w:tc>
        <w:tc>
          <w:tcPr>
            <w:tcW w:w="2126" w:type="dxa"/>
          </w:tcPr>
          <w:p w14:paraId="0FE2F1B6" w14:textId="77777777" w:rsidR="00A97F47" w:rsidRDefault="00000000">
            <w:pPr>
              <w:pStyle w:val="TableParagraph"/>
              <w:spacing w:before="0" w:line="236" w:lineRule="exact"/>
              <w:ind w:left="108"/>
              <w:rPr>
                <w:rFonts w:ascii="Cambria"/>
              </w:rPr>
            </w:pPr>
            <w:r>
              <w:rPr>
                <w:rFonts w:ascii="Cambria"/>
                <w:spacing w:val="-5"/>
              </w:rPr>
              <w:t>C2</w:t>
            </w:r>
          </w:p>
        </w:tc>
        <w:tc>
          <w:tcPr>
            <w:tcW w:w="1838" w:type="dxa"/>
          </w:tcPr>
          <w:p w14:paraId="105F9D86" w14:textId="77777777" w:rsidR="00A97F47" w:rsidRDefault="00000000">
            <w:pPr>
              <w:pStyle w:val="TableParagraph"/>
              <w:spacing w:before="0" w:line="236" w:lineRule="exact"/>
              <w:ind w:left="108"/>
              <w:rPr>
                <w:rFonts w:ascii="Cambria"/>
              </w:rPr>
            </w:pPr>
            <w:r>
              <w:rPr>
                <w:rFonts w:ascii="Cambria"/>
                <w:spacing w:val="-5"/>
              </w:rPr>
              <w:t>21</w:t>
            </w:r>
          </w:p>
        </w:tc>
      </w:tr>
      <w:tr w:rsidR="00A97F47" w14:paraId="4A34E8D6" w14:textId="77777777">
        <w:trPr>
          <w:trHeight w:val="258"/>
        </w:trPr>
        <w:tc>
          <w:tcPr>
            <w:tcW w:w="4673" w:type="dxa"/>
          </w:tcPr>
          <w:p w14:paraId="6AC604C2" w14:textId="77777777" w:rsidR="00A97F47" w:rsidRDefault="00000000">
            <w:pPr>
              <w:pStyle w:val="TableParagraph"/>
              <w:spacing w:before="2" w:line="237" w:lineRule="exact"/>
              <w:ind w:left="107"/>
              <w:rPr>
                <w:rFonts w:ascii="Cambria" w:hAnsi="Cambria"/>
              </w:rPr>
            </w:pPr>
            <w:r>
              <w:rPr>
                <w:rFonts w:ascii="Cambria" w:hAnsi="Cambria"/>
              </w:rPr>
              <w:t>TÉCNCIO</w:t>
            </w:r>
            <w:r>
              <w:rPr>
                <w:rFonts w:ascii="Cambria" w:hAnsi="Cambria"/>
                <w:spacing w:val="-6"/>
              </w:rPr>
              <w:t xml:space="preserve"> </w:t>
            </w:r>
            <w:r>
              <w:rPr>
                <w:rFonts w:ascii="Cambria" w:hAnsi="Cambria"/>
              </w:rPr>
              <w:t>DE</w:t>
            </w:r>
            <w:r>
              <w:rPr>
                <w:rFonts w:ascii="Cambria" w:hAnsi="Cambria"/>
                <w:spacing w:val="-6"/>
              </w:rPr>
              <w:t xml:space="preserve"> </w:t>
            </w:r>
            <w:r>
              <w:rPr>
                <w:rFonts w:ascii="Cambria" w:hAnsi="Cambria"/>
              </w:rPr>
              <w:t>PROTECCIÓN</w:t>
            </w:r>
            <w:r>
              <w:rPr>
                <w:rFonts w:ascii="Cambria" w:hAnsi="Cambria"/>
                <w:spacing w:val="-6"/>
              </w:rPr>
              <w:t xml:space="preserve"> </w:t>
            </w:r>
            <w:r>
              <w:rPr>
                <w:rFonts w:ascii="Cambria" w:hAnsi="Cambria"/>
                <w:spacing w:val="-2"/>
              </w:rPr>
              <w:t>CIVIL</w:t>
            </w:r>
          </w:p>
        </w:tc>
        <w:tc>
          <w:tcPr>
            <w:tcW w:w="2126" w:type="dxa"/>
          </w:tcPr>
          <w:p w14:paraId="49B17A9D" w14:textId="77777777" w:rsidR="00A97F47" w:rsidRDefault="00000000">
            <w:pPr>
              <w:pStyle w:val="TableParagraph"/>
              <w:spacing w:before="2" w:line="237" w:lineRule="exact"/>
              <w:ind w:left="108"/>
              <w:rPr>
                <w:rFonts w:ascii="Cambria"/>
              </w:rPr>
            </w:pPr>
            <w:r>
              <w:rPr>
                <w:rFonts w:ascii="Cambria"/>
                <w:spacing w:val="-5"/>
              </w:rPr>
              <w:t>C2</w:t>
            </w:r>
          </w:p>
        </w:tc>
        <w:tc>
          <w:tcPr>
            <w:tcW w:w="1838" w:type="dxa"/>
          </w:tcPr>
          <w:p w14:paraId="38B9C7DB" w14:textId="77777777" w:rsidR="00A97F47" w:rsidRDefault="00000000">
            <w:pPr>
              <w:pStyle w:val="TableParagraph"/>
              <w:spacing w:before="2" w:line="237" w:lineRule="exact"/>
              <w:ind w:left="108"/>
              <w:rPr>
                <w:rFonts w:ascii="Cambria"/>
              </w:rPr>
            </w:pPr>
            <w:r>
              <w:rPr>
                <w:rFonts w:ascii="Cambria"/>
                <w:spacing w:val="-10"/>
              </w:rPr>
              <w:t>2</w:t>
            </w:r>
          </w:p>
        </w:tc>
      </w:tr>
      <w:tr w:rsidR="00A97F47" w14:paraId="64BC3C2E" w14:textId="77777777">
        <w:trPr>
          <w:trHeight w:val="258"/>
        </w:trPr>
        <w:tc>
          <w:tcPr>
            <w:tcW w:w="4673" w:type="dxa"/>
          </w:tcPr>
          <w:p w14:paraId="6AD53022" w14:textId="77777777" w:rsidR="00A97F47" w:rsidRDefault="00000000">
            <w:pPr>
              <w:pStyle w:val="TableParagraph"/>
              <w:spacing w:before="0" w:line="239" w:lineRule="exact"/>
              <w:ind w:left="107"/>
              <w:rPr>
                <w:rFonts w:ascii="Cambria" w:hAnsi="Cambria"/>
              </w:rPr>
            </w:pPr>
            <w:r>
              <w:rPr>
                <w:rFonts w:ascii="Cambria" w:hAnsi="Cambria"/>
              </w:rPr>
              <w:t>TÉCNICO</w:t>
            </w:r>
            <w:r>
              <w:rPr>
                <w:rFonts w:ascii="Cambria" w:hAnsi="Cambria"/>
                <w:spacing w:val="-5"/>
              </w:rPr>
              <w:t xml:space="preserve"> </w:t>
            </w:r>
            <w:r>
              <w:rPr>
                <w:rFonts w:ascii="Cambria" w:hAnsi="Cambria"/>
              </w:rPr>
              <w:t>AUXILIAR</w:t>
            </w:r>
            <w:r>
              <w:rPr>
                <w:rFonts w:ascii="Cambria" w:hAnsi="Cambria"/>
                <w:spacing w:val="-6"/>
              </w:rPr>
              <w:t xml:space="preserve"> </w:t>
            </w:r>
            <w:r>
              <w:rPr>
                <w:rFonts w:ascii="Cambria" w:hAnsi="Cambria"/>
              </w:rPr>
              <w:t>DE</w:t>
            </w:r>
            <w:r>
              <w:rPr>
                <w:rFonts w:ascii="Cambria" w:hAnsi="Cambria"/>
                <w:spacing w:val="-4"/>
              </w:rPr>
              <w:t xml:space="preserve"> </w:t>
            </w:r>
            <w:r>
              <w:rPr>
                <w:rFonts w:ascii="Cambria" w:hAnsi="Cambria"/>
                <w:spacing w:val="-2"/>
              </w:rPr>
              <w:t>BIBLIOTECA</w:t>
            </w:r>
          </w:p>
        </w:tc>
        <w:tc>
          <w:tcPr>
            <w:tcW w:w="2126" w:type="dxa"/>
          </w:tcPr>
          <w:p w14:paraId="0FA472C1" w14:textId="77777777" w:rsidR="00A97F47" w:rsidRDefault="00000000">
            <w:pPr>
              <w:pStyle w:val="TableParagraph"/>
              <w:spacing w:before="0" w:line="239" w:lineRule="exact"/>
              <w:ind w:left="108"/>
              <w:rPr>
                <w:rFonts w:ascii="Cambria"/>
              </w:rPr>
            </w:pPr>
            <w:r>
              <w:rPr>
                <w:rFonts w:ascii="Cambria"/>
                <w:spacing w:val="-5"/>
              </w:rPr>
              <w:t>C1</w:t>
            </w:r>
          </w:p>
        </w:tc>
        <w:tc>
          <w:tcPr>
            <w:tcW w:w="1838" w:type="dxa"/>
          </w:tcPr>
          <w:p w14:paraId="32D306E5" w14:textId="77777777" w:rsidR="00A97F47" w:rsidRDefault="00000000">
            <w:pPr>
              <w:pStyle w:val="TableParagraph"/>
              <w:spacing w:before="0" w:line="239" w:lineRule="exact"/>
              <w:ind w:left="108"/>
              <w:rPr>
                <w:rFonts w:ascii="Cambria"/>
              </w:rPr>
            </w:pPr>
            <w:r>
              <w:rPr>
                <w:rFonts w:ascii="Cambria"/>
                <w:spacing w:val="-10"/>
              </w:rPr>
              <w:t>7</w:t>
            </w:r>
          </w:p>
        </w:tc>
      </w:tr>
    </w:tbl>
    <w:p w14:paraId="245DAB5F" w14:textId="77777777" w:rsidR="00A97F47" w:rsidRDefault="00A97F47">
      <w:pPr>
        <w:pStyle w:val="Textoindependiente"/>
        <w:spacing w:before="1"/>
        <w:rPr>
          <w:rFonts w:ascii="Cambria"/>
          <w:b/>
          <w:sz w:val="22"/>
        </w:rPr>
      </w:pPr>
    </w:p>
    <w:p w14:paraId="38841C40" w14:textId="77777777" w:rsidR="00A97F47" w:rsidRDefault="00000000">
      <w:pPr>
        <w:ind w:left="143"/>
        <w:rPr>
          <w:rFonts w:ascii="Cambria"/>
          <w:b/>
        </w:rPr>
      </w:pPr>
      <w:proofErr w:type="gramStart"/>
      <w:r>
        <w:rPr>
          <w:rFonts w:ascii="Cambria"/>
          <w:b/>
        </w:rPr>
        <w:t>TOTAL</w:t>
      </w:r>
      <w:proofErr w:type="gramEnd"/>
      <w:r>
        <w:rPr>
          <w:rFonts w:ascii="Cambria"/>
          <w:b/>
          <w:spacing w:val="-5"/>
        </w:rPr>
        <w:t xml:space="preserve"> </w:t>
      </w:r>
      <w:r>
        <w:rPr>
          <w:rFonts w:ascii="Cambria"/>
          <w:b/>
        </w:rPr>
        <w:t>PLAZAS</w:t>
      </w:r>
      <w:r>
        <w:rPr>
          <w:rFonts w:ascii="Cambria"/>
          <w:b/>
          <w:spacing w:val="-5"/>
        </w:rPr>
        <w:t xml:space="preserve"> </w:t>
      </w:r>
      <w:r>
        <w:rPr>
          <w:rFonts w:ascii="Cambria"/>
          <w:b/>
        </w:rPr>
        <w:t>ACCESO</w:t>
      </w:r>
      <w:r>
        <w:rPr>
          <w:rFonts w:ascii="Cambria"/>
          <w:b/>
          <w:spacing w:val="-5"/>
        </w:rPr>
        <w:t xml:space="preserve"> </w:t>
      </w:r>
      <w:r>
        <w:rPr>
          <w:rFonts w:ascii="Cambria"/>
          <w:b/>
        </w:rPr>
        <w:t>LIBRE:</w:t>
      </w:r>
      <w:r>
        <w:rPr>
          <w:rFonts w:ascii="Cambria"/>
          <w:b/>
          <w:spacing w:val="-6"/>
        </w:rPr>
        <w:t xml:space="preserve"> </w:t>
      </w:r>
      <w:r>
        <w:rPr>
          <w:rFonts w:ascii="Cambria"/>
          <w:b/>
        </w:rPr>
        <w:t>11</w:t>
      </w:r>
      <w:r>
        <w:rPr>
          <w:rFonts w:ascii="Cambria"/>
          <w:b/>
          <w:spacing w:val="-3"/>
        </w:rPr>
        <w:t xml:space="preserve"> </w:t>
      </w:r>
      <w:r>
        <w:rPr>
          <w:rFonts w:ascii="Cambria"/>
          <w:b/>
          <w:spacing w:val="-2"/>
        </w:rPr>
        <w:t>PLAZAS</w:t>
      </w:r>
    </w:p>
    <w:p w14:paraId="3F3C9AB1" w14:textId="77777777" w:rsidR="00A97F47" w:rsidRDefault="00000000">
      <w:pPr>
        <w:spacing w:before="1"/>
        <w:ind w:left="143"/>
        <w:rPr>
          <w:rFonts w:ascii="Cambria" w:hAnsi="Cambria"/>
          <w:b/>
        </w:rPr>
      </w:pPr>
      <w:proofErr w:type="gramStart"/>
      <w:r>
        <w:rPr>
          <w:rFonts w:ascii="Cambria" w:hAnsi="Cambria"/>
          <w:b/>
        </w:rPr>
        <w:t>TOTAL</w:t>
      </w:r>
      <w:proofErr w:type="gramEnd"/>
      <w:r>
        <w:rPr>
          <w:rFonts w:ascii="Cambria" w:hAnsi="Cambria"/>
          <w:b/>
          <w:spacing w:val="-6"/>
        </w:rPr>
        <w:t xml:space="preserve"> </w:t>
      </w:r>
      <w:r>
        <w:rPr>
          <w:rFonts w:ascii="Cambria" w:hAnsi="Cambria"/>
          <w:b/>
        </w:rPr>
        <w:t>PLAZAS</w:t>
      </w:r>
      <w:r>
        <w:rPr>
          <w:rFonts w:ascii="Cambria" w:hAnsi="Cambria"/>
          <w:b/>
          <w:spacing w:val="-8"/>
        </w:rPr>
        <w:t xml:space="preserve"> </w:t>
      </w:r>
      <w:r>
        <w:rPr>
          <w:rFonts w:ascii="Cambria" w:hAnsi="Cambria"/>
          <w:b/>
        </w:rPr>
        <w:t>PROMOCIÓN</w:t>
      </w:r>
      <w:r>
        <w:rPr>
          <w:rFonts w:ascii="Cambria" w:hAnsi="Cambria"/>
          <w:b/>
          <w:spacing w:val="-6"/>
        </w:rPr>
        <w:t xml:space="preserve"> </w:t>
      </w:r>
      <w:r>
        <w:rPr>
          <w:rFonts w:ascii="Cambria" w:hAnsi="Cambria"/>
          <w:b/>
        </w:rPr>
        <w:t>INTERNA:</w:t>
      </w:r>
      <w:r>
        <w:rPr>
          <w:rFonts w:ascii="Cambria" w:hAnsi="Cambria"/>
          <w:b/>
          <w:spacing w:val="-8"/>
        </w:rPr>
        <w:t xml:space="preserve"> </w:t>
      </w:r>
      <w:r>
        <w:rPr>
          <w:rFonts w:ascii="Cambria" w:hAnsi="Cambria"/>
          <w:b/>
        </w:rPr>
        <w:t>35</w:t>
      </w:r>
      <w:r>
        <w:rPr>
          <w:rFonts w:ascii="Cambria" w:hAnsi="Cambria"/>
          <w:b/>
          <w:spacing w:val="-6"/>
        </w:rPr>
        <w:t xml:space="preserve"> </w:t>
      </w:r>
      <w:r>
        <w:rPr>
          <w:rFonts w:ascii="Cambria" w:hAnsi="Cambria"/>
          <w:b/>
          <w:spacing w:val="-2"/>
        </w:rPr>
        <w:t>PLAZAS</w:t>
      </w:r>
    </w:p>
    <w:p w14:paraId="1307512B" w14:textId="77777777" w:rsidR="00A97F47" w:rsidRDefault="00A97F47">
      <w:pPr>
        <w:pStyle w:val="Textoindependiente"/>
        <w:rPr>
          <w:rFonts w:ascii="Cambria"/>
          <w:b/>
        </w:rPr>
      </w:pPr>
    </w:p>
    <w:p w14:paraId="1AC1A26F" w14:textId="77777777" w:rsidR="00A97F47" w:rsidRDefault="00A97F47">
      <w:pPr>
        <w:pStyle w:val="Textoindependiente"/>
        <w:rPr>
          <w:rFonts w:ascii="Cambria"/>
          <w:b/>
        </w:rPr>
      </w:pPr>
    </w:p>
    <w:p w14:paraId="11813E90" w14:textId="77777777" w:rsidR="00A97F47" w:rsidRDefault="00A97F47">
      <w:pPr>
        <w:pStyle w:val="Textoindependiente"/>
        <w:rPr>
          <w:rFonts w:ascii="Cambria"/>
          <w:b/>
        </w:rPr>
      </w:pPr>
    </w:p>
    <w:p w14:paraId="2649E3AB" w14:textId="77777777" w:rsidR="00A97F47" w:rsidRDefault="00A97F47">
      <w:pPr>
        <w:pStyle w:val="Textoindependiente"/>
        <w:rPr>
          <w:rFonts w:ascii="Cambria"/>
          <w:b/>
        </w:rPr>
      </w:pPr>
    </w:p>
    <w:p w14:paraId="7BAFEA4A" w14:textId="77777777" w:rsidR="00A97F47" w:rsidRDefault="00A97F47">
      <w:pPr>
        <w:pStyle w:val="Textoindependiente"/>
        <w:rPr>
          <w:rFonts w:ascii="Cambria"/>
          <w:b/>
        </w:rPr>
      </w:pPr>
    </w:p>
    <w:p w14:paraId="26BC0A8D" w14:textId="77777777" w:rsidR="00A97F47" w:rsidRDefault="00A97F47">
      <w:pPr>
        <w:pStyle w:val="Textoindependiente"/>
        <w:rPr>
          <w:rFonts w:ascii="Cambria"/>
          <w:b/>
        </w:rPr>
      </w:pPr>
    </w:p>
    <w:p w14:paraId="16ED8BD5" w14:textId="77777777" w:rsidR="00A97F47" w:rsidRDefault="00A97F47">
      <w:pPr>
        <w:pStyle w:val="Textoindependiente"/>
        <w:rPr>
          <w:rFonts w:ascii="Cambria"/>
          <w:b/>
        </w:rPr>
      </w:pPr>
    </w:p>
    <w:p w14:paraId="321A1E3B" w14:textId="77777777" w:rsidR="00A97F47" w:rsidRDefault="00A97F47">
      <w:pPr>
        <w:pStyle w:val="Textoindependiente"/>
        <w:rPr>
          <w:rFonts w:ascii="Cambria"/>
          <w:b/>
        </w:rPr>
      </w:pPr>
    </w:p>
    <w:p w14:paraId="2F068B96" w14:textId="77777777" w:rsidR="00A97F47" w:rsidRDefault="00A97F47">
      <w:pPr>
        <w:pStyle w:val="Textoindependiente"/>
        <w:rPr>
          <w:rFonts w:ascii="Cambria"/>
          <w:b/>
        </w:rPr>
      </w:pPr>
    </w:p>
    <w:p w14:paraId="2925BE47" w14:textId="77777777" w:rsidR="00A97F47" w:rsidRDefault="00A97F47">
      <w:pPr>
        <w:pStyle w:val="Textoindependiente"/>
        <w:rPr>
          <w:rFonts w:ascii="Cambria"/>
          <w:b/>
        </w:rPr>
      </w:pPr>
    </w:p>
    <w:p w14:paraId="280179E5" w14:textId="77777777" w:rsidR="00A97F47" w:rsidRDefault="00A97F47">
      <w:pPr>
        <w:pStyle w:val="Textoindependiente"/>
        <w:rPr>
          <w:rFonts w:ascii="Cambria"/>
          <w:b/>
        </w:rPr>
      </w:pPr>
    </w:p>
    <w:p w14:paraId="5BAE0056" w14:textId="77777777" w:rsidR="00A97F47" w:rsidRDefault="00A97F47">
      <w:pPr>
        <w:pStyle w:val="Textoindependiente"/>
        <w:rPr>
          <w:rFonts w:ascii="Cambria"/>
          <w:b/>
        </w:rPr>
      </w:pPr>
    </w:p>
    <w:p w14:paraId="3D4FBB49" w14:textId="77777777" w:rsidR="00A97F47" w:rsidRDefault="00A97F47">
      <w:pPr>
        <w:pStyle w:val="Textoindependiente"/>
        <w:rPr>
          <w:rFonts w:ascii="Cambria"/>
          <w:b/>
        </w:rPr>
      </w:pPr>
    </w:p>
    <w:p w14:paraId="36D0A368" w14:textId="77777777" w:rsidR="00A97F47" w:rsidRDefault="00A97F47">
      <w:pPr>
        <w:pStyle w:val="Textoindependiente"/>
        <w:rPr>
          <w:rFonts w:ascii="Cambria"/>
          <w:b/>
        </w:rPr>
      </w:pPr>
    </w:p>
    <w:p w14:paraId="7D1995FC" w14:textId="77777777" w:rsidR="00A97F47" w:rsidRDefault="00A97F47">
      <w:pPr>
        <w:pStyle w:val="Textoindependiente"/>
        <w:rPr>
          <w:rFonts w:ascii="Cambria"/>
          <w:b/>
        </w:rPr>
      </w:pPr>
    </w:p>
    <w:p w14:paraId="599BD025" w14:textId="77777777" w:rsidR="00A97F47" w:rsidRDefault="00A97F47">
      <w:pPr>
        <w:pStyle w:val="Textoindependiente"/>
        <w:spacing w:before="119"/>
        <w:rPr>
          <w:rFonts w:ascii="Cambria"/>
          <w:b/>
        </w:rPr>
      </w:pPr>
    </w:p>
    <w:p w14:paraId="498CEEFC" w14:textId="77777777" w:rsidR="00A97F47" w:rsidRDefault="00000000">
      <w:pPr>
        <w:pStyle w:val="Textoindependiente"/>
        <w:spacing w:line="20" w:lineRule="exact"/>
        <w:ind w:left="-757"/>
        <w:rPr>
          <w:rFonts w:ascii="Cambria"/>
          <w:sz w:val="2"/>
        </w:rPr>
      </w:pPr>
      <w:r>
        <w:rPr>
          <w:rFonts w:ascii="Cambria"/>
          <w:noProof/>
          <w:sz w:val="2"/>
        </w:rPr>
        <mc:AlternateContent>
          <mc:Choice Requires="wpg">
            <w:drawing>
              <wp:inline distT="0" distB="0" distL="0" distR="0" wp14:anchorId="76D68E53" wp14:editId="201EF799">
                <wp:extent cx="6400800" cy="12700"/>
                <wp:effectExtent l="9525" t="0" r="0" b="6350"/>
                <wp:docPr id="649" name="Group 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0800" cy="12700"/>
                          <a:chOff x="0" y="0"/>
                          <a:chExt cx="6400800" cy="12700"/>
                        </a:xfrm>
                      </wpg:grpSpPr>
                      <wps:wsp>
                        <wps:cNvPr id="650" name="Graphic 650"/>
                        <wps:cNvSpPr/>
                        <wps:spPr>
                          <a:xfrm>
                            <a:off x="0" y="6350"/>
                            <a:ext cx="6400800" cy="1270"/>
                          </a:xfrm>
                          <a:custGeom>
                            <a:avLst/>
                            <a:gdLst/>
                            <a:ahLst/>
                            <a:cxnLst/>
                            <a:rect l="l" t="t" r="r" b="b"/>
                            <a:pathLst>
                              <a:path w="6400800">
                                <a:moveTo>
                                  <a:pt x="0" y="0"/>
                                </a:moveTo>
                                <a:lnTo>
                                  <a:pt x="6400800" y="0"/>
                                </a:lnTo>
                              </a:path>
                            </a:pathLst>
                          </a:custGeom>
                          <a:ln w="12700">
                            <a:solidFill>
                              <a:srgbClr val="004794"/>
                            </a:solidFill>
                            <a:prstDash val="solid"/>
                          </a:ln>
                        </wps:spPr>
                        <wps:bodyPr wrap="square" lIns="0" tIns="0" rIns="0" bIns="0" rtlCol="0">
                          <a:prstTxWarp prst="textNoShape">
                            <a:avLst/>
                          </a:prstTxWarp>
                          <a:noAutofit/>
                        </wps:bodyPr>
                      </wps:wsp>
                    </wpg:wgp>
                  </a:graphicData>
                </a:graphic>
              </wp:inline>
            </w:drawing>
          </mc:Choice>
          <mc:Fallback>
            <w:pict>
              <v:group w14:anchorId="5DCE9845" id="Group 649" o:spid="_x0000_s1026" style="width:7in;height:1pt;mso-position-horizontal-relative:char;mso-position-vertical-relative:line" coordsize="64008,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">
                <v:shape id="Graphic 650" o:spid="_x0000_s1027" style="position:absolute;top:63;width:64008;height:13;visibility:visible;mso-wrap-style:square;v-text-anchor:top" coordsize="64008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" path="m,l6400800,e" filled="f" strokecolor="#004794" strokeweight="1pt">
                  <v:path arrowok="t"/>
                </v:shape>
                <w10:anchorlock/>
              </v:group>
            </w:pict>
          </mc:Fallback>
        </mc:AlternateContent>
      </w:r>
    </w:p>
    <w:p w14:paraId="3EB927B1" w14:textId="7F46CDC3" w:rsidR="00A97F47" w:rsidRDefault="00000000">
      <w:pPr>
        <w:spacing w:before="176" w:line="187" w:lineRule="exact"/>
        <w:ind w:left="1114" w:right="1959"/>
        <w:jc w:val="center"/>
        <w:rPr>
          <w:rFonts w:ascii="Cambria" w:hAnsi="Cambria"/>
          <w:b/>
          <w:sz w:val="16"/>
        </w:rPr>
      </w:pPr>
      <w:r>
        <w:rPr>
          <w:rFonts w:ascii="Cambria" w:hAnsi="Cambria"/>
          <w:b/>
          <w:color w:val="004794"/>
          <w:sz w:val="16"/>
        </w:rPr>
        <w:t>Concejalía</w:t>
      </w:r>
      <w:r>
        <w:rPr>
          <w:rFonts w:ascii="Cambria" w:hAnsi="Cambria"/>
          <w:b/>
          <w:color w:val="004794"/>
          <w:spacing w:val="-6"/>
          <w:sz w:val="16"/>
        </w:rPr>
        <w:t xml:space="preserve"> </w:t>
      </w:r>
      <w:r>
        <w:rPr>
          <w:rFonts w:ascii="Cambria" w:hAnsi="Cambria"/>
          <w:b/>
          <w:color w:val="004794"/>
          <w:sz w:val="16"/>
        </w:rPr>
        <w:t>de</w:t>
      </w:r>
      <w:r>
        <w:rPr>
          <w:rFonts w:ascii="Cambria" w:hAnsi="Cambria"/>
          <w:b/>
          <w:color w:val="004794"/>
          <w:spacing w:val="-5"/>
          <w:sz w:val="16"/>
        </w:rPr>
        <w:t xml:space="preserve"> </w:t>
      </w:r>
      <w:r>
        <w:rPr>
          <w:rFonts w:ascii="Cambria" w:hAnsi="Cambria"/>
          <w:b/>
          <w:color w:val="004794"/>
          <w:sz w:val="16"/>
        </w:rPr>
        <w:t>Recursos</w:t>
      </w:r>
      <w:r>
        <w:rPr>
          <w:rFonts w:ascii="Cambria" w:hAnsi="Cambria"/>
          <w:b/>
          <w:color w:val="004794"/>
          <w:spacing w:val="-4"/>
          <w:sz w:val="16"/>
        </w:rPr>
        <w:t xml:space="preserve"> </w:t>
      </w:r>
      <w:r>
        <w:rPr>
          <w:rFonts w:ascii="Cambria" w:hAnsi="Cambria"/>
          <w:b/>
          <w:color w:val="004794"/>
          <w:spacing w:val="-2"/>
          <w:sz w:val="16"/>
        </w:rPr>
        <w:t>Humanos</w:t>
      </w:r>
    </w:p>
    <w:p w14:paraId="60348B96" w14:textId="77777777" w:rsidR="00A97F47" w:rsidRDefault="00000000">
      <w:pPr>
        <w:ind w:left="1114" w:right="1956"/>
        <w:jc w:val="center"/>
        <w:rPr>
          <w:rFonts w:ascii="Cambria" w:hAnsi="Cambria"/>
          <w:sz w:val="16"/>
        </w:rPr>
      </w:pPr>
      <w:r>
        <w:rPr>
          <w:rFonts w:ascii="Cambria" w:hAnsi="Cambria"/>
          <w:color w:val="004794"/>
          <w:sz w:val="16"/>
        </w:rPr>
        <w:t>Plaza</w:t>
      </w:r>
      <w:r>
        <w:rPr>
          <w:rFonts w:ascii="Cambria" w:hAnsi="Cambria"/>
          <w:color w:val="004794"/>
          <w:spacing w:val="-4"/>
          <w:sz w:val="16"/>
        </w:rPr>
        <w:t xml:space="preserve"> </w:t>
      </w:r>
      <w:r>
        <w:rPr>
          <w:rFonts w:ascii="Cambria" w:hAnsi="Cambria"/>
          <w:color w:val="004794"/>
          <w:sz w:val="16"/>
        </w:rPr>
        <w:t>Mayor,</w:t>
      </w:r>
      <w:r>
        <w:rPr>
          <w:rFonts w:ascii="Cambria" w:hAnsi="Cambria"/>
          <w:color w:val="004794"/>
          <w:spacing w:val="-1"/>
          <w:sz w:val="16"/>
        </w:rPr>
        <w:t xml:space="preserve"> </w:t>
      </w:r>
      <w:r>
        <w:rPr>
          <w:rFonts w:ascii="Cambria" w:hAnsi="Cambria"/>
          <w:color w:val="004794"/>
          <w:sz w:val="16"/>
        </w:rPr>
        <w:t>1.</w:t>
      </w:r>
      <w:r>
        <w:rPr>
          <w:rFonts w:ascii="Cambria" w:hAnsi="Cambria"/>
          <w:color w:val="004794"/>
          <w:spacing w:val="-1"/>
          <w:sz w:val="16"/>
        </w:rPr>
        <w:t xml:space="preserve"> </w:t>
      </w:r>
      <w:r>
        <w:rPr>
          <w:rFonts w:ascii="Cambria" w:hAnsi="Cambria"/>
          <w:color w:val="004794"/>
          <w:sz w:val="16"/>
        </w:rPr>
        <w:t>2ª</w:t>
      </w:r>
      <w:r>
        <w:rPr>
          <w:rFonts w:ascii="Cambria" w:hAnsi="Cambria"/>
          <w:color w:val="004794"/>
          <w:spacing w:val="-4"/>
          <w:sz w:val="16"/>
        </w:rPr>
        <w:t xml:space="preserve"> </w:t>
      </w:r>
      <w:r>
        <w:rPr>
          <w:rFonts w:ascii="Cambria" w:hAnsi="Cambria"/>
          <w:color w:val="004794"/>
          <w:sz w:val="16"/>
        </w:rPr>
        <w:t>Planta.</w:t>
      </w:r>
      <w:r>
        <w:rPr>
          <w:rFonts w:ascii="Cambria" w:hAnsi="Cambria"/>
          <w:color w:val="004794"/>
          <w:spacing w:val="-1"/>
          <w:sz w:val="16"/>
        </w:rPr>
        <w:t xml:space="preserve"> </w:t>
      </w:r>
      <w:r>
        <w:rPr>
          <w:rFonts w:ascii="Cambria" w:hAnsi="Cambria"/>
          <w:color w:val="004794"/>
          <w:sz w:val="16"/>
        </w:rPr>
        <w:t>28231</w:t>
      </w:r>
      <w:r>
        <w:rPr>
          <w:rFonts w:ascii="Cambria" w:hAnsi="Cambria"/>
          <w:color w:val="004794"/>
          <w:spacing w:val="-2"/>
          <w:sz w:val="16"/>
        </w:rPr>
        <w:t xml:space="preserve"> </w:t>
      </w:r>
      <w:proofErr w:type="gramStart"/>
      <w:r>
        <w:rPr>
          <w:rFonts w:ascii="Cambria" w:hAnsi="Cambria"/>
          <w:color w:val="004794"/>
          <w:sz w:val="16"/>
        </w:rPr>
        <w:t>Las</w:t>
      </w:r>
      <w:proofErr w:type="gramEnd"/>
      <w:r>
        <w:rPr>
          <w:rFonts w:ascii="Cambria" w:hAnsi="Cambria"/>
          <w:color w:val="004794"/>
          <w:spacing w:val="-1"/>
          <w:sz w:val="16"/>
        </w:rPr>
        <w:t xml:space="preserve"> </w:t>
      </w:r>
      <w:r>
        <w:rPr>
          <w:rFonts w:ascii="Cambria" w:hAnsi="Cambria"/>
          <w:color w:val="004794"/>
          <w:sz w:val="16"/>
        </w:rPr>
        <w:t>Rozas</w:t>
      </w:r>
      <w:r>
        <w:rPr>
          <w:rFonts w:ascii="Cambria" w:hAnsi="Cambria"/>
          <w:color w:val="004794"/>
          <w:spacing w:val="-4"/>
          <w:sz w:val="16"/>
        </w:rPr>
        <w:t xml:space="preserve"> </w:t>
      </w:r>
      <w:r>
        <w:rPr>
          <w:rFonts w:ascii="Cambria" w:hAnsi="Cambria"/>
          <w:color w:val="004794"/>
          <w:sz w:val="16"/>
        </w:rPr>
        <w:t>de</w:t>
      </w:r>
      <w:r>
        <w:rPr>
          <w:rFonts w:ascii="Cambria" w:hAnsi="Cambria"/>
          <w:color w:val="004794"/>
          <w:spacing w:val="-4"/>
          <w:sz w:val="16"/>
        </w:rPr>
        <w:t xml:space="preserve"> </w:t>
      </w:r>
      <w:r>
        <w:rPr>
          <w:rFonts w:ascii="Cambria" w:hAnsi="Cambria"/>
          <w:color w:val="004794"/>
          <w:sz w:val="16"/>
        </w:rPr>
        <w:t>Madrid</w:t>
      </w:r>
      <w:r>
        <w:rPr>
          <w:rFonts w:ascii="Cambria" w:hAnsi="Cambria"/>
          <w:color w:val="004794"/>
          <w:spacing w:val="-2"/>
          <w:sz w:val="16"/>
        </w:rPr>
        <w:t xml:space="preserve"> </w:t>
      </w:r>
      <w:r>
        <w:rPr>
          <w:rFonts w:ascii="Cambria" w:hAnsi="Cambria"/>
          <w:color w:val="004794"/>
          <w:sz w:val="16"/>
        </w:rPr>
        <w:t>(Madrid). Tel.:</w:t>
      </w:r>
      <w:r>
        <w:rPr>
          <w:rFonts w:ascii="Cambria" w:hAnsi="Cambria"/>
          <w:color w:val="004794"/>
          <w:spacing w:val="-3"/>
          <w:sz w:val="16"/>
        </w:rPr>
        <w:t xml:space="preserve"> </w:t>
      </w:r>
      <w:r>
        <w:rPr>
          <w:rFonts w:ascii="Cambria" w:hAnsi="Cambria"/>
          <w:color w:val="004794"/>
          <w:sz w:val="16"/>
        </w:rPr>
        <w:t>91</w:t>
      </w:r>
      <w:r>
        <w:rPr>
          <w:rFonts w:ascii="Cambria" w:hAnsi="Cambria"/>
          <w:color w:val="004794"/>
          <w:spacing w:val="-2"/>
          <w:sz w:val="16"/>
        </w:rPr>
        <w:t xml:space="preserve"> </w:t>
      </w:r>
      <w:r>
        <w:rPr>
          <w:rFonts w:ascii="Cambria" w:hAnsi="Cambria"/>
          <w:color w:val="004794"/>
          <w:sz w:val="16"/>
        </w:rPr>
        <w:t>757</w:t>
      </w:r>
      <w:r>
        <w:rPr>
          <w:rFonts w:ascii="Cambria" w:hAnsi="Cambria"/>
          <w:color w:val="004794"/>
          <w:spacing w:val="-2"/>
          <w:sz w:val="16"/>
        </w:rPr>
        <w:t xml:space="preserve"> </w:t>
      </w:r>
      <w:r>
        <w:rPr>
          <w:rFonts w:ascii="Cambria" w:hAnsi="Cambria"/>
          <w:color w:val="004794"/>
          <w:sz w:val="16"/>
        </w:rPr>
        <w:t>99</w:t>
      </w:r>
      <w:r>
        <w:rPr>
          <w:rFonts w:ascii="Cambria" w:hAnsi="Cambria"/>
          <w:color w:val="004794"/>
          <w:spacing w:val="-5"/>
          <w:sz w:val="16"/>
        </w:rPr>
        <w:t xml:space="preserve"> </w:t>
      </w:r>
      <w:r>
        <w:rPr>
          <w:rFonts w:ascii="Cambria" w:hAnsi="Cambria"/>
          <w:color w:val="004794"/>
          <w:sz w:val="16"/>
        </w:rPr>
        <w:t>99</w:t>
      </w:r>
      <w:r>
        <w:rPr>
          <w:rFonts w:ascii="Cambria" w:hAnsi="Cambria"/>
          <w:color w:val="004794"/>
          <w:spacing w:val="40"/>
          <w:sz w:val="16"/>
        </w:rPr>
        <w:t xml:space="preserve"> </w:t>
      </w:r>
      <w:hyperlink r:id="rId97">
        <w:r>
          <w:rPr>
            <w:rFonts w:ascii="Cambria" w:hAnsi="Cambria"/>
            <w:color w:val="0000FF"/>
            <w:spacing w:val="-2"/>
            <w:sz w:val="16"/>
            <w:u w:val="single" w:color="0000FF"/>
          </w:rPr>
          <w:t>www.lasrozasdemadrid.es</w:t>
        </w:r>
      </w:hyperlink>
    </w:p>
    <w:p w14:paraId="5ADBF4F9" w14:textId="77777777" w:rsidR="00A97F47" w:rsidRDefault="00A97F47">
      <w:pPr>
        <w:jc w:val="center"/>
        <w:rPr>
          <w:rFonts w:ascii="Cambria" w:hAnsi="Cambria"/>
          <w:sz w:val="16"/>
        </w:rPr>
        <w:sectPr w:rsidR="00A97F47">
          <w:headerReference w:type="default" r:id="rId98"/>
          <w:footerReference w:type="default" r:id="rId99"/>
          <w:pgSz w:w="11910" w:h="16840"/>
          <w:pgMar w:top="540" w:right="283" w:bottom="0" w:left="1275" w:header="319" w:footer="0" w:gutter="0"/>
          <w:cols w:space="720"/>
        </w:sectPr>
      </w:pPr>
    </w:p>
    <w:p w14:paraId="4351DB7C" w14:textId="77777777" w:rsidR="00A97F47" w:rsidRDefault="00000000">
      <w:pPr>
        <w:pStyle w:val="Textoindependiente"/>
        <w:spacing w:before="74"/>
        <w:ind w:right="14"/>
        <w:jc w:val="right"/>
      </w:pPr>
      <w:r>
        <w:rPr>
          <w:noProof/>
        </w:rPr>
        <w:lastRenderedPageBreak/>
        <mc:AlternateContent>
          <mc:Choice Requires="wpg">
            <w:drawing>
              <wp:anchor distT="0" distB="0" distL="0" distR="0" simplePos="0" relativeHeight="251776512" behindDoc="1" locked="0" layoutInCell="1" allowOverlap="1" wp14:anchorId="07938F38" wp14:editId="0760B7A5">
                <wp:simplePos x="0" y="0"/>
                <wp:positionH relativeFrom="page">
                  <wp:posOffset>884064</wp:posOffset>
                </wp:positionH>
                <wp:positionV relativeFrom="page">
                  <wp:posOffset>0</wp:posOffset>
                </wp:positionV>
                <wp:extent cx="6678371" cy="10692765"/>
                <wp:effectExtent l="0" t="0" r="8255" b="0"/>
                <wp:wrapNone/>
                <wp:docPr id="656"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78371" cy="10692765"/>
                          <a:chOff x="0" y="0"/>
                          <a:chExt cx="6678371" cy="10692765"/>
                        </a:xfrm>
                      </wpg:grpSpPr>
                      <wps:wsp>
                        <wps:cNvPr id="657" name="Graphic 657"/>
                        <wps:cNvSpPr/>
                        <wps:spPr>
                          <a:xfrm>
                            <a:off x="0" y="10260786"/>
                            <a:ext cx="5886450" cy="6350"/>
                          </a:xfrm>
                          <a:custGeom>
                            <a:avLst/>
                            <a:gdLst/>
                            <a:ahLst/>
                            <a:cxnLst/>
                            <a:rect l="l" t="t" r="r" b="b"/>
                            <a:pathLst>
                              <a:path w="5886450" h="6350">
                                <a:moveTo>
                                  <a:pt x="0" y="6096"/>
                                </a:moveTo>
                                <a:lnTo>
                                  <a:pt x="5885891" y="6096"/>
                                </a:lnTo>
                                <a:lnTo>
                                  <a:pt x="5885891" y="0"/>
                                </a:lnTo>
                                <a:lnTo>
                                  <a:pt x="0" y="0"/>
                                </a:lnTo>
                                <a:lnTo>
                                  <a:pt x="0" y="609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58" name="Image 658"/>
                          <pic:cNvPicPr/>
                        </pic:nvPicPr>
                        <pic:blipFill>
                          <a:blip r:embed="rId100" cstate="print"/>
                          <a:stretch>
                            <a:fillRect/>
                          </a:stretch>
                        </pic:blipFill>
                        <pic:spPr>
                          <a:xfrm>
                            <a:off x="5886018" y="9879583"/>
                            <a:ext cx="444500" cy="444500"/>
                          </a:xfrm>
                          <a:prstGeom prst="rect">
                            <a:avLst/>
                          </a:prstGeom>
                        </pic:spPr>
                      </pic:pic>
                      <wps:wsp>
                        <wps:cNvPr id="659" name="Graphic 659"/>
                        <wps:cNvSpPr/>
                        <wps:spPr>
                          <a:xfrm>
                            <a:off x="5885891" y="0"/>
                            <a:ext cx="792480" cy="10692765"/>
                          </a:xfrm>
                          <a:custGeom>
                            <a:avLst/>
                            <a:gdLst/>
                            <a:ahLst/>
                            <a:cxnLst/>
                            <a:rect l="l" t="t" r="r" b="b"/>
                            <a:pathLst>
                              <a:path w="792480" h="10692765">
                                <a:moveTo>
                                  <a:pt x="791972" y="0"/>
                                </a:moveTo>
                                <a:lnTo>
                                  <a:pt x="0" y="0"/>
                                </a:lnTo>
                                <a:lnTo>
                                  <a:pt x="0" y="10692384"/>
                                </a:lnTo>
                                <a:lnTo>
                                  <a:pt x="791972" y="10692384"/>
                                </a:lnTo>
                                <a:lnTo>
                                  <a:pt x="79197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9614785" id="Group 656" o:spid="_x0000_s1026" style="position:absolute;margin-left:69.6pt;margin-top:0;width:525.85pt;height:841.95pt;z-index:-251539968;mso-wrap-distance-left:0;mso-wrap-distance-right:0;mso-position-horizontal-relative:page;mso-position-vertical-relative:page" coordsize="66783,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">
                <v:shape id="Graphic 657" o:spid="_x0000_s1027" style="position:absolute;top:102607;width:58864;height:64;visibility:visible;mso-wrap-style:square;v-text-anchor:top" coordsize="58864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" path="m,6096r5885891,l5885891,,,,,6096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58" o:spid="_x0000_s1028" type="#_x0000_t75" style="position:absolute;left:58860;top:98795;width:4445;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">
                  <v:imagedata r:id="rId101" o:title=""/>
                </v:shape>
                <v:shape id="Graphic 659" o:spid="_x0000_s1029" style="position:absolute;left:58858;width:7925;height:106927;visibility:visible;mso-wrap-style:square;v-text-anchor:top" coordsize="792480,1069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" path="m791972,l,,,10692384r791972,l791972,xe" stroked="f">
                  <v:path arrowok="t"/>
                </v:shape>
                <w10:wrap anchorx="page" anchory="page"/>
              </v:group>
            </w:pict>
          </mc:Fallback>
        </mc:AlternateContent>
      </w:r>
      <w:r>
        <w:t>Anexo</w:t>
      </w:r>
      <w:r>
        <w:rPr>
          <w:spacing w:val="-5"/>
        </w:rPr>
        <w:t xml:space="preserve"> </w:t>
      </w:r>
      <w:r>
        <w:rPr>
          <w:spacing w:val="-10"/>
        </w:rPr>
        <w:t>3</w:t>
      </w:r>
    </w:p>
    <w:p w14:paraId="365DF485" w14:textId="77777777" w:rsidR="00A97F47" w:rsidRDefault="00000000">
      <w:pPr>
        <w:spacing w:before="25"/>
        <w:ind w:right="1006"/>
        <w:jc w:val="right"/>
        <w:rPr>
          <w:rFonts w:ascii="Lucida Sans Unicode" w:hAnsi="Lucida Sans Unicode"/>
          <w:sz w:val="24"/>
        </w:rPr>
      </w:pPr>
      <w:r>
        <w:rPr>
          <w:rFonts w:ascii="Lucida Sans Unicode" w:hAnsi="Lucida Sans Unicode"/>
          <w:sz w:val="24"/>
        </w:rPr>
        <w:t>Intervención</w:t>
      </w:r>
      <w:r>
        <w:rPr>
          <w:rFonts w:ascii="Lucida Sans Unicode" w:hAnsi="Lucida Sans Unicode"/>
          <w:spacing w:val="-8"/>
          <w:sz w:val="24"/>
        </w:rPr>
        <w:t xml:space="preserve"> </w:t>
      </w:r>
      <w:r>
        <w:rPr>
          <w:rFonts w:ascii="Lucida Sans Unicode" w:hAnsi="Lucida Sans Unicode"/>
          <w:spacing w:val="-4"/>
          <w:sz w:val="24"/>
        </w:rPr>
        <w:t>Gene</w:t>
      </w:r>
    </w:p>
    <w:p w14:paraId="4D7A6F4D" w14:textId="77777777" w:rsidR="00A97F47" w:rsidRDefault="00000000">
      <w:pPr>
        <w:pStyle w:val="Textoindependiente"/>
        <w:ind w:left="143"/>
        <w:rPr>
          <w:rFonts w:ascii="Lucida Sans Unicode"/>
        </w:rPr>
      </w:pPr>
      <w:r>
        <w:rPr>
          <w:rFonts w:ascii="Lucida Sans Unicode"/>
          <w:noProof/>
        </w:rPr>
        <w:drawing>
          <wp:inline distT="0" distB="0" distL="0" distR="0" wp14:anchorId="2629DD6C" wp14:editId="2F203E85">
            <wp:extent cx="1717892" cy="1097279"/>
            <wp:effectExtent l="0" t="0" r="0" b="0"/>
            <wp:docPr id="661" name="Image 6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1" name="Image 661"/>
                    <pic:cNvPicPr/>
                  </pic:nvPicPr>
                  <pic:blipFill>
                    <a:blip r:embed="rId102" cstate="print"/>
                    <a:stretch>
                      <a:fillRect/>
                    </a:stretch>
                  </pic:blipFill>
                  <pic:spPr>
                    <a:xfrm>
                      <a:off x="0" y="0"/>
                      <a:ext cx="1717892" cy="1097279"/>
                    </a:xfrm>
                    <a:prstGeom prst="rect">
                      <a:avLst/>
                    </a:prstGeom>
                  </pic:spPr>
                </pic:pic>
              </a:graphicData>
            </a:graphic>
          </wp:inline>
        </w:drawing>
      </w:r>
    </w:p>
    <w:p w14:paraId="6D0CC6C5" w14:textId="77777777" w:rsidR="00A97F47" w:rsidRDefault="00A97F47">
      <w:pPr>
        <w:pStyle w:val="Textoindependiente"/>
        <w:spacing w:before="85"/>
        <w:rPr>
          <w:rFonts w:ascii="Lucida Sans Unicode"/>
          <w:sz w:val="24"/>
        </w:rPr>
      </w:pPr>
    </w:p>
    <w:p w14:paraId="1E325FB1" w14:textId="77777777" w:rsidR="00A97F47" w:rsidRDefault="00000000">
      <w:pPr>
        <w:tabs>
          <w:tab w:val="left" w:pos="6651"/>
          <w:tab w:val="left" w:pos="7505"/>
          <w:tab w:val="left" w:pos="8012"/>
          <w:tab w:val="left" w:pos="8986"/>
        </w:tabs>
        <w:ind w:left="5816" w:right="973" w:hanging="711"/>
        <w:rPr>
          <w:rFonts w:ascii="Arial Narrow" w:hAnsi="Arial Narrow"/>
          <w:i/>
          <w:sz w:val="24"/>
        </w:rPr>
      </w:pPr>
      <w:r>
        <w:rPr>
          <w:rFonts w:ascii="Arial Narrow" w:hAnsi="Arial Narrow"/>
          <w:b/>
          <w:i/>
          <w:sz w:val="24"/>
        </w:rPr>
        <w:t>Asunto</w:t>
      </w:r>
      <w:r>
        <w:rPr>
          <w:rFonts w:ascii="Arial Narrow" w:hAnsi="Arial Narrow"/>
          <w:i/>
          <w:sz w:val="24"/>
        </w:rPr>
        <w:t>:</w:t>
      </w:r>
      <w:r>
        <w:rPr>
          <w:rFonts w:ascii="Arial Narrow" w:hAnsi="Arial Narrow"/>
          <w:i/>
          <w:spacing w:val="-10"/>
          <w:sz w:val="24"/>
        </w:rPr>
        <w:t xml:space="preserve"> </w:t>
      </w:r>
      <w:r>
        <w:rPr>
          <w:rFonts w:ascii="Arial Narrow" w:hAnsi="Arial Narrow"/>
          <w:i/>
          <w:sz w:val="24"/>
        </w:rPr>
        <w:t>Convocatoria</w:t>
      </w:r>
      <w:r>
        <w:rPr>
          <w:rFonts w:ascii="Arial Narrow" w:hAnsi="Arial Narrow"/>
          <w:i/>
          <w:spacing w:val="-9"/>
          <w:sz w:val="24"/>
        </w:rPr>
        <w:t xml:space="preserve"> </w:t>
      </w:r>
      <w:r>
        <w:rPr>
          <w:rFonts w:ascii="Arial Narrow" w:hAnsi="Arial Narrow"/>
          <w:i/>
          <w:sz w:val="24"/>
        </w:rPr>
        <w:t>y</w:t>
      </w:r>
      <w:r>
        <w:rPr>
          <w:rFonts w:ascii="Arial Narrow" w:hAnsi="Arial Narrow"/>
          <w:i/>
          <w:spacing w:val="-10"/>
          <w:sz w:val="24"/>
        </w:rPr>
        <w:t xml:space="preserve"> </w:t>
      </w:r>
      <w:r>
        <w:rPr>
          <w:rFonts w:ascii="Arial Narrow" w:hAnsi="Arial Narrow"/>
          <w:i/>
          <w:sz w:val="24"/>
        </w:rPr>
        <w:t>aprobación</w:t>
      </w:r>
      <w:r>
        <w:rPr>
          <w:rFonts w:ascii="Arial Narrow" w:hAnsi="Arial Narrow"/>
          <w:i/>
          <w:spacing w:val="-10"/>
          <w:sz w:val="24"/>
        </w:rPr>
        <w:t xml:space="preserve"> </w:t>
      </w:r>
      <w:r>
        <w:rPr>
          <w:rFonts w:ascii="Arial Narrow" w:hAnsi="Arial Narrow"/>
          <w:i/>
          <w:sz w:val="24"/>
        </w:rPr>
        <w:t>de</w:t>
      </w:r>
      <w:r>
        <w:rPr>
          <w:rFonts w:ascii="Arial Narrow" w:hAnsi="Arial Narrow"/>
          <w:i/>
          <w:spacing w:val="-10"/>
          <w:sz w:val="24"/>
        </w:rPr>
        <w:t xml:space="preserve"> </w:t>
      </w:r>
      <w:r>
        <w:rPr>
          <w:rFonts w:ascii="Arial Narrow" w:hAnsi="Arial Narrow"/>
          <w:i/>
          <w:sz w:val="24"/>
        </w:rPr>
        <w:t>las</w:t>
      </w:r>
      <w:r>
        <w:rPr>
          <w:rFonts w:ascii="Arial Narrow" w:hAnsi="Arial Narrow"/>
          <w:i/>
          <w:spacing w:val="-10"/>
          <w:sz w:val="24"/>
        </w:rPr>
        <w:t xml:space="preserve"> </w:t>
      </w:r>
      <w:r>
        <w:rPr>
          <w:rFonts w:ascii="Arial Narrow" w:hAnsi="Arial Narrow"/>
          <w:i/>
          <w:sz w:val="24"/>
        </w:rPr>
        <w:t>bases para</w:t>
      </w:r>
      <w:r>
        <w:rPr>
          <w:rFonts w:ascii="Arial Narrow" w:hAnsi="Arial Narrow"/>
          <w:i/>
          <w:spacing w:val="40"/>
          <w:sz w:val="24"/>
        </w:rPr>
        <w:t xml:space="preserve"> </w:t>
      </w:r>
      <w:r>
        <w:rPr>
          <w:rFonts w:ascii="Arial Narrow" w:hAnsi="Arial Narrow"/>
          <w:i/>
          <w:sz w:val="24"/>
        </w:rPr>
        <w:t>la</w:t>
      </w:r>
      <w:r>
        <w:rPr>
          <w:rFonts w:ascii="Arial Narrow" w:hAnsi="Arial Narrow"/>
          <w:i/>
          <w:spacing w:val="40"/>
          <w:sz w:val="24"/>
        </w:rPr>
        <w:t xml:space="preserve"> </w:t>
      </w:r>
      <w:r>
        <w:rPr>
          <w:rFonts w:ascii="Arial Narrow" w:hAnsi="Arial Narrow"/>
          <w:i/>
          <w:sz w:val="24"/>
        </w:rPr>
        <w:t>provisión,</w:t>
      </w:r>
      <w:r>
        <w:rPr>
          <w:rFonts w:ascii="Arial Narrow" w:hAnsi="Arial Narrow"/>
          <w:i/>
          <w:spacing w:val="40"/>
          <w:sz w:val="24"/>
        </w:rPr>
        <w:t xml:space="preserve"> </w:t>
      </w:r>
      <w:r>
        <w:rPr>
          <w:rFonts w:ascii="Arial Narrow" w:hAnsi="Arial Narrow"/>
          <w:i/>
          <w:sz w:val="24"/>
        </w:rPr>
        <w:t>mediante</w:t>
      </w:r>
      <w:r>
        <w:rPr>
          <w:rFonts w:ascii="Arial Narrow" w:hAnsi="Arial Narrow"/>
          <w:i/>
          <w:spacing w:val="40"/>
          <w:sz w:val="24"/>
        </w:rPr>
        <w:t xml:space="preserve"> </w:t>
      </w:r>
      <w:r>
        <w:rPr>
          <w:rFonts w:ascii="Arial Narrow" w:hAnsi="Arial Narrow"/>
          <w:i/>
          <w:sz w:val="24"/>
        </w:rPr>
        <w:t xml:space="preserve">oposición, </w:t>
      </w:r>
      <w:r>
        <w:rPr>
          <w:rFonts w:ascii="Arial Narrow" w:hAnsi="Arial Narrow"/>
          <w:i/>
          <w:spacing w:val="-2"/>
          <w:sz w:val="24"/>
        </w:rPr>
        <w:t>cuatro</w:t>
      </w:r>
      <w:r>
        <w:rPr>
          <w:rFonts w:ascii="Arial Narrow" w:hAnsi="Arial Narrow"/>
          <w:i/>
          <w:sz w:val="24"/>
        </w:rPr>
        <w:tab/>
      </w:r>
      <w:r>
        <w:rPr>
          <w:rFonts w:ascii="Arial Narrow" w:hAnsi="Arial Narrow"/>
          <w:i/>
          <w:spacing w:val="-2"/>
          <w:sz w:val="24"/>
        </w:rPr>
        <w:t>plazas</w:t>
      </w:r>
      <w:r>
        <w:rPr>
          <w:rFonts w:ascii="Arial Narrow" w:hAnsi="Arial Narrow"/>
          <w:i/>
          <w:sz w:val="24"/>
        </w:rPr>
        <w:tab/>
      </w:r>
      <w:r>
        <w:rPr>
          <w:rFonts w:ascii="Arial Narrow" w:hAnsi="Arial Narrow"/>
          <w:i/>
          <w:spacing w:val="-6"/>
          <w:sz w:val="24"/>
        </w:rPr>
        <w:t>de</w:t>
      </w:r>
      <w:r>
        <w:rPr>
          <w:rFonts w:ascii="Arial Narrow" w:hAnsi="Arial Narrow"/>
          <w:i/>
          <w:sz w:val="24"/>
        </w:rPr>
        <w:tab/>
      </w:r>
      <w:r>
        <w:rPr>
          <w:rFonts w:ascii="Arial Narrow" w:hAnsi="Arial Narrow"/>
          <w:i/>
          <w:spacing w:val="-2"/>
          <w:sz w:val="24"/>
        </w:rPr>
        <w:t>Técnico</w:t>
      </w:r>
      <w:r>
        <w:rPr>
          <w:rFonts w:ascii="Arial Narrow" w:hAnsi="Arial Narrow"/>
          <w:i/>
          <w:sz w:val="24"/>
        </w:rPr>
        <w:tab/>
      </w:r>
      <w:r>
        <w:rPr>
          <w:rFonts w:ascii="Arial Narrow" w:hAnsi="Arial Narrow"/>
          <w:i/>
          <w:spacing w:val="-6"/>
          <w:sz w:val="24"/>
        </w:rPr>
        <w:t xml:space="preserve">de </w:t>
      </w:r>
      <w:r>
        <w:rPr>
          <w:rFonts w:ascii="Arial Narrow" w:hAnsi="Arial Narrow"/>
          <w:i/>
          <w:sz w:val="24"/>
        </w:rPr>
        <w:t>Administración General.</w:t>
      </w:r>
    </w:p>
    <w:p w14:paraId="0D8DC0FA" w14:textId="77777777" w:rsidR="00A97F47" w:rsidRDefault="00000000">
      <w:pPr>
        <w:spacing w:before="275"/>
        <w:ind w:left="1114" w:right="1114"/>
        <w:jc w:val="center"/>
        <w:rPr>
          <w:rFonts w:ascii="Arial Narrow"/>
          <w:b/>
          <w:sz w:val="32"/>
        </w:rPr>
      </w:pPr>
      <w:r>
        <w:rPr>
          <w:rFonts w:ascii="Arial Narrow"/>
          <w:b/>
          <w:noProof/>
          <w:sz w:val="32"/>
        </w:rPr>
        <mc:AlternateContent>
          <mc:Choice Requires="wps">
            <w:drawing>
              <wp:anchor distT="0" distB="0" distL="0" distR="0" simplePos="0" relativeHeight="251777536" behindDoc="1" locked="0" layoutInCell="1" allowOverlap="1" wp14:anchorId="030B3655" wp14:editId="2471D8C2">
                <wp:simplePos x="0" y="0"/>
                <wp:positionH relativeFrom="page">
                  <wp:posOffset>6807090</wp:posOffset>
                </wp:positionH>
                <wp:positionV relativeFrom="paragraph">
                  <wp:posOffset>139218</wp:posOffset>
                </wp:positionV>
                <wp:extent cx="419734" cy="3187065"/>
                <wp:effectExtent l="0" t="0" r="0" b="0"/>
                <wp:wrapNone/>
                <wp:docPr id="662" name="Textbox 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DD715A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F654E0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30B3655" id="Textbox 662" o:spid="_x0000_s1338" type="#_x0000_t202" style="position:absolute;left:0;text-align:left;margin-left:536pt;margin-top:10.95pt;width:33.05pt;height:250.95pt;z-index:-251538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NtK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" filled="f" stroked="f">
                <v:textbox style="layout-flow:vertical;mso-layout-flow-alt:bottom-to-top" inset="0,0,0,0">
                  <w:txbxContent>
                    <w:p w14:paraId="1DD715A0"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F654E00"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rPr>
          <w:rFonts w:ascii="Arial Narrow"/>
          <w:b/>
          <w:sz w:val="32"/>
        </w:rPr>
        <w:t>INFORME</w:t>
      </w:r>
      <w:r>
        <w:rPr>
          <w:rFonts w:ascii="Arial Narrow"/>
          <w:b/>
          <w:spacing w:val="-13"/>
          <w:sz w:val="32"/>
        </w:rPr>
        <w:t xml:space="preserve"> </w:t>
      </w:r>
      <w:r>
        <w:rPr>
          <w:rFonts w:ascii="Arial Narrow"/>
          <w:b/>
          <w:sz w:val="32"/>
        </w:rPr>
        <w:t>DE</w:t>
      </w:r>
      <w:r>
        <w:rPr>
          <w:rFonts w:ascii="Arial Narrow"/>
          <w:b/>
          <w:spacing w:val="-11"/>
          <w:sz w:val="32"/>
        </w:rPr>
        <w:t xml:space="preserve"> </w:t>
      </w:r>
      <w:r>
        <w:rPr>
          <w:rFonts w:ascii="Arial Narrow"/>
          <w:b/>
          <w:sz w:val="32"/>
        </w:rPr>
        <w:t>CONTROL</w:t>
      </w:r>
      <w:r>
        <w:rPr>
          <w:rFonts w:ascii="Arial Narrow"/>
          <w:b/>
          <w:spacing w:val="-11"/>
          <w:sz w:val="32"/>
        </w:rPr>
        <w:t xml:space="preserve"> </w:t>
      </w:r>
      <w:r>
        <w:rPr>
          <w:rFonts w:ascii="Arial Narrow"/>
          <w:b/>
          <w:sz w:val="32"/>
        </w:rPr>
        <w:t>FINANCIERO</w:t>
      </w:r>
      <w:r>
        <w:rPr>
          <w:rFonts w:ascii="Arial Narrow"/>
          <w:b/>
          <w:spacing w:val="-13"/>
          <w:sz w:val="32"/>
        </w:rPr>
        <w:t xml:space="preserve"> </w:t>
      </w:r>
      <w:r>
        <w:rPr>
          <w:rFonts w:ascii="Arial Narrow"/>
          <w:b/>
          <w:spacing w:val="-2"/>
          <w:sz w:val="32"/>
        </w:rPr>
        <w:t>PERMANENTE</w:t>
      </w:r>
    </w:p>
    <w:p w14:paraId="1230E8BA" w14:textId="77777777" w:rsidR="00A97F47" w:rsidRDefault="00000000">
      <w:pPr>
        <w:spacing w:before="277"/>
        <w:ind w:left="143" w:right="996" w:firstLine="621"/>
        <w:jc w:val="both"/>
        <w:rPr>
          <w:rFonts w:ascii="Arial Narrow" w:hAnsi="Arial Narrow"/>
          <w:sz w:val="24"/>
        </w:rPr>
      </w:pPr>
      <w:r>
        <w:rPr>
          <w:rFonts w:ascii="Arial Narrow" w:hAnsi="Arial Narrow"/>
          <w:sz w:val="24"/>
        </w:rPr>
        <w:t xml:space="preserve">Recibido del departamento de Recursos Humanos, el expediente relativo a la </w:t>
      </w:r>
      <w:proofErr w:type="spellStart"/>
      <w:r>
        <w:rPr>
          <w:rFonts w:ascii="Arial Narrow" w:hAnsi="Arial Narrow"/>
          <w:sz w:val="24"/>
        </w:rPr>
        <w:t>convocatori</w:t>
      </w:r>
      <w:proofErr w:type="spellEnd"/>
      <w:r>
        <w:rPr>
          <w:rFonts w:ascii="Arial Narrow" w:hAnsi="Arial Narrow"/>
          <w:sz w:val="24"/>
        </w:rPr>
        <w:t xml:space="preserve"> aprobación de las bases para la provisión, con carácter de personal funcionario y por el procedimiento oposición (LI-02/2025), de cuatro plazas de Técnico</w:t>
      </w:r>
      <w:r>
        <w:rPr>
          <w:rFonts w:ascii="Arial Narrow" w:hAnsi="Arial Narrow"/>
          <w:spacing w:val="-1"/>
          <w:sz w:val="24"/>
        </w:rPr>
        <w:t xml:space="preserve"> </w:t>
      </w:r>
      <w:r>
        <w:rPr>
          <w:rFonts w:ascii="Arial Narrow" w:hAnsi="Arial Narrow"/>
          <w:sz w:val="24"/>
        </w:rPr>
        <w:t>de</w:t>
      </w:r>
      <w:r>
        <w:rPr>
          <w:rFonts w:ascii="Arial Narrow" w:hAnsi="Arial Narrow"/>
          <w:spacing w:val="-3"/>
          <w:sz w:val="24"/>
        </w:rPr>
        <w:t xml:space="preserve"> </w:t>
      </w:r>
      <w:r>
        <w:rPr>
          <w:rFonts w:ascii="Arial Narrow" w:hAnsi="Arial Narrow"/>
          <w:sz w:val="24"/>
        </w:rPr>
        <w:t>la Administración</w:t>
      </w:r>
      <w:r>
        <w:rPr>
          <w:rFonts w:ascii="Arial Narrow" w:hAnsi="Arial Narrow"/>
          <w:spacing w:val="-1"/>
          <w:sz w:val="24"/>
        </w:rPr>
        <w:t xml:space="preserve"> </w:t>
      </w:r>
      <w:r>
        <w:rPr>
          <w:rFonts w:ascii="Arial Narrow" w:hAnsi="Arial Narrow"/>
          <w:sz w:val="24"/>
        </w:rPr>
        <w:t>General,</w:t>
      </w:r>
      <w:r>
        <w:rPr>
          <w:rFonts w:ascii="Arial Narrow" w:hAnsi="Arial Narrow"/>
          <w:spacing w:val="-1"/>
          <w:sz w:val="24"/>
        </w:rPr>
        <w:t xml:space="preserve"> </w:t>
      </w:r>
      <w:r>
        <w:rPr>
          <w:rFonts w:ascii="Arial Narrow" w:hAnsi="Arial Narrow"/>
          <w:sz w:val="24"/>
        </w:rPr>
        <w:t>del grupo A,</w:t>
      </w:r>
      <w:r>
        <w:rPr>
          <w:rFonts w:ascii="Arial Narrow" w:hAnsi="Arial Narrow"/>
          <w:spacing w:val="-1"/>
          <w:sz w:val="24"/>
        </w:rPr>
        <w:t xml:space="preserve"> </w:t>
      </w:r>
      <w:r>
        <w:rPr>
          <w:rFonts w:ascii="Arial Narrow" w:hAnsi="Arial Narrow"/>
          <w:sz w:val="24"/>
        </w:rPr>
        <w:t>subgrupo con códigos 5.A.10, 5.A.9, 4.A.3 y 4.A.5</w:t>
      </w:r>
      <w:r>
        <w:rPr>
          <w:rFonts w:ascii="Arial Narrow" w:hAnsi="Arial Narrow"/>
          <w:spacing w:val="40"/>
          <w:sz w:val="24"/>
        </w:rPr>
        <w:t xml:space="preserve"> </w:t>
      </w:r>
      <w:r>
        <w:rPr>
          <w:rFonts w:ascii="Arial Narrow" w:hAnsi="Arial Narrow"/>
          <w:sz w:val="24"/>
        </w:rPr>
        <w:t>y de acuerdo con la siguiente,</w:t>
      </w:r>
    </w:p>
    <w:p w14:paraId="795CD9FE" w14:textId="77777777" w:rsidR="00A97F47" w:rsidRDefault="00000000">
      <w:pPr>
        <w:pStyle w:val="Ttulo1"/>
        <w:spacing w:before="230"/>
      </w:pPr>
      <w:r>
        <w:rPr>
          <w:spacing w:val="-2"/>
          <w:w w:val="75"/>
        </w:rPr>
        <w:t>Legislación</w:t>
      </w:r>
      <w:r>
        <w:rPr>
          <w:spacing w:val="-10"/>
        </w:rPr>
        <w:t xml:space="preserve"> </w:t>
      </w:r>
      <w:r>
        <w:rPr>
          <w:spacing w:val="-2"/>
          <w:w w:val="75"/>
        </w:rPr>
        <w:t>y</w:t>
      </w:r>
      <w:r>
        <w:rPr>
          <w:spacing w:val="-5"/>
        </w:rPr>
        <w:t xml:space="preserve"> </w:t>
      </w:r>
      <w:r>
        <w:rPr>
          <w:spacing w:val="-2"/>
          <w:w w:val="75"/>
        </w:rPr>
        <w:t>normativa</w:t>
      </w:r>
      <w:r>
        <w:rPr>
          <w:spacing w:val="-6"/>
        </w:rPr>
        <w:t xml:space="preserve"> </w:t>
      </w:r>
      <w:r>
        <w:rPr>
          <w:spacing w:val="-2"/>
          <w:w w:val="75"/>
        </w:rPr>
        <w:t>aplicable:</w:t>
      </w:r>
    </w:p>
    <w:p w14:paraId="7A23EED7" w14:textId="77777777" w:rsidR="00A97F47" w:rsidRDefault="00000000">
      <w:pPr>
        <w:pStyle w:val="Prrafodelista"/>
        <w:numPr>
          <w:ilvl w:val="0"/>
          <w:numId w:val="3"/>
        </w:numPr>
        <w:tabs>
          <w:tab w:val="left" w:pos="1570"/>
        </w:tabs>
        <w:spacing w:before="274"/>
        <w:ind w:left="1570" w:right="0" w:hanging="359"/>
        <w:jc w:val="left"/>
        <w:rPr>
          <w:rFonts w:ascii="Arial Narrow" w:hAnsi="Arial Narrow"/>
          <w:i/>
          <w:sz w:val="24"/>
        </w:rPr>
      </w:pPr>
      <w:r>
        <w:rPr>
          <w:rFonts w:ascii="Arial Narrow" w:hAnsi="Arial Narrow"/>
          <w:i/>
          <w:sz w:val="24"/>
        </w:rPr>
        <w:t>Ley</w:t>
      </w:r>
      <w:r>
        <w:rPr>
          <w:rFonts w:ascii="Arial Narrow" w:hAnsi="Arial Narrow"/>
          <w:i/>
          <w:spacing w:val="-5"/>
          <w:sz w:val="24"/>
        </w:rPr>
        <w:t xml:space="preserve"> </w:t>
      </w:r>
      <w:r>
        <w:rPr>
          <w:rFonts w:ascii="Arial Narrow" w:hAnsi="Arial Narrow"/>
          <w:i/>
          <w:sz w:val="24"/>
        </w:rPr>
        <w:t>7/1985,</w:t>
      </w:r>
      <w:r>
        <w:rPr>
          <w:rFonts w:ascii="Arial Narrow" w:hAnsi="Arial Narrow"/>
          <w:i/>
          <w:spacing w:val="-3"/>
          <w:sz w:val="24"/>
        </w:rPr>
        <w:t xml:space="preserve"> </w:t>
      </w:r>
      <w:r>
        <w:rPr>
          <w:rFonts w:ascii="Arial Narrow" w:hAnsi="Arial Narrow"/>
          <w:i/>
          <w:sz w:val="24"/>
        </w:rPr>
        <w:t>de</w:t>
      </w:r>
      <w:r>
        <w:rPr>
          <w:rFonts w:ascii="Arial Narrow" w:hAnsi="Arial Narrow"/>
          <w:i/>
          <w:spacing w:val="-4"/>
          <w:sz w:val="24"/>
        </w:rPr>
        <w:t xml:space="preserve"> </w:t>
      </w:r>
      <w:r>
        <w:rPr>
          <w:rFonts w:ascii="Arial Narrow" w:hAnsi="Arial Narrow"/>
          <w:i/>
          <w:sz w:val="24"/>
        </w:rPr>
        <w:t>2</w:t>
      </w:r>
      <w:r>
        <w:rPr>
          <w:rFonts w:ascii="Arial Narrow" w:hAnsi="Arial Narrow"/>
          <w:i/>
          <w:spacing w:val="-3"/>
          <w:sz w:val="24"/>
        </w:rPr>
        <w:t xml:space="preserve"> </w:t>
      </w:r>
      <w:r>
        <w:rPr>
          <w:rFonts w:ascii="Arial Narrow" w:hAnsi="Arial Narrow"/>
          <w:i/>
          <w:sz w:val="24"/>
        </w:rPr>
        <w:t>de</w:t>
      </w:r>
      <w:r>
        <w:rPr>
          <w:rFonts w:ascii="Arial Narrow" w:hAnsi="Arial Narrow"/>
          <w:i/>
          <w:spacing w:val="-2"/>
          <w:sz w:val="24"/>
        </w:rPr>
        <w:t xml:space="preserve"> </w:t>
      </w:r>
      <w:r>
        <w:rPr>
          <w:rFonts w:ascii="Arial Narrow" w:hAnsi="Arial Narrow"/>
          <w:i/>
          <w:sz w:val="24"/>
        </w:rPr>
        <w:t>abril,</w:t>
      </w:r>
      <w:r>
        <w:rPr>
          <w:rFonts w:ascii="Arial Narrow" w:hAnsi="Arial Narrow"/>
          <w:i/>
          <w:spacing w:val="-1"/>
          <w:sz w:val="24"/>
        </w:rPr>
        <w:t xml:space="preserve"> </w:t>
      </w:r>
      <w:r>
        <w:rPr>
          <w:rFonts w:ascii="Arial Narrow" w:hAnsi="Arial Narrow"/>
          <w:i/>
          <w:sz w:val="24"/>
        </w:rPr>
        <w:t>reguladora</w:t>
      </w:r>
      <w:r>
        <w:rPr>
          <w:rFonts w:ascii="Arial Narrow" w:hAnsi="Arial Narrow"/>
          <w:i/>
          <w:spacing w:val="-2"/>
          <w:sz w:val="24"/>
        </w:rPr>
        <w:t xml:space="preserve"> </w:t>
      </w:r>
      <w:r>
        <w:rPr>
          <w:rFonts w:ascii="Arial Narrow" w:hAnsi="Arial Narrow"/>
          <w:i/>
          <w:sz w:val="24"/>
        </w:rPr>
        <w:t>de</w:t>
      </w:r>
      <w:r>
        <w:rPr>
          <w:rFonts w:ascii="Arial Narrow" w:hAnsi="Arial Narrow"/>
          <w:i/>
          <w:spacing w:val="-3"/>
          <w:sz w:val="24"/>
        </w:rPr>
        <w:t xml:space="preserve"> </w:t>
      </w:r>
      <w:r>
        <w:rPr>
          <w:rFonts w:ascii="Arial Narrow" w:hAnsi="Arial Narrow"/>
          <w:i/>
          <w:sz w:val="24"/>
        </w:rPr>
        <w:t>bases</w:t>
      </w:r>
      <w:r>
        <w:rPr>
          <w:rFonts w:ascii="Arial Narrow" w:hAnsi="Arial Narrow"/>
          <w:i/>
          <w:spacing w:val="-4"/>
          <w:sz w:val="24"/>
        </w:rPr>
        <w:t xml:space="preserve"> </w:t>
      </w:r>
      <w:r>
        <w:rPr>
          <w:rFonts w:ascii="Arial Narrow" w:hAnsi="Arial Narrow"/>
          <w:i/>
          <w:sz w:val="24"/>
        </w:rPr>
        <w:t>del</w:t>
      </w:r>
      <w:r>
        <w:rPr>
          <w:rFonts w:ascii="Arial Narrow" w:hAnsi="Arial Narrow"/>
          <w:i/>
          <w:spacing w:val="-3"/>
          <w:sz w:val="24"/>
        </w:rPr>
        <w:t xml:space="preserve"> </w:t>
      </w:r>
      <w:r>
        <w:rPr>
          <w:rFonts w:ascii="Arial Narrow" w:hAnsi="Arial Narrow"/>
          <w:i/>
          <w:sz w:val="24"/>
        </w:rPr>
        <w:t>Régimen</w:t>
      </w:r>
      <w:r>
        <w:rPr>
          <w:rFonts w:ascii="Arial Narrow" w:hAnsi="Arial Narrow"/>
          <w:i/>
          <w:spacing w:val="-2"/>
          <w:sz w:val="24"/>
        </w:rPr>
        <w:t xml:space="preserve"> Local.</w:t>
      </w:r>
    </w:p>
    <w:p w14:paraId="4F8E9AD3" w14:textId="77777777" w:rsidR="00A97F47" w:rsidRDefault="00000000">
      <w:pPr>
        <w:pStyle w:val="Prrafodelista"/>
        <w:numPr>
          <w:ilvl w:val="0"/>
          <w:numId w:val="3"/>
        </w:numPr>
        <w:tabs>
          <w:tab w:val="left" w:pos="1571"/>
        </w:tabs>
        <w:spacing w:before="1"/>
        <w:ind w:right="985"/>
        <w:jc w:val="left"/>
        <w:rPr>
          <w:rFonts w:ascii="Arial Narrow" w:hAnsi="Arial Narrow"/>
          <w:i/>
          <w:sz w:val="24"/>
        </w:rPr>
      </w:pPr>
      <w:r>
        <w:rPr>
          <w:rFonts w:ascii="Arial Narrow" w:hAnsi="Arial Narrow"/>
          <w:i/>
          <w:sz w:val="24"/>
        </w:rPr>
        <w:t>Real Decreto</w:t>
      </w:r>
      <w:r>
        <w:rPr>
          <w:rFonts w:ascii="Arial Narrow" w:hAnsi="Arial Narrow"/>
          <w:i/>
          <w:spacing w:val="-1"/>
          <w:sz w:val="24"/>
        </w:rPr>
        <w:t xml:space="preserve"> </w:t>
      </w:r>
      <w:r>
        <w:rPr>
          <w:rFonts w:ascii="Arial Narrow" w:hAnsi="Arial Narrow"/>
          <w:i/>
          <w:sz w:val="24"/>
        </w:rPr>
        <w:t>Legislativo 2/2004, de</w:t>
      </w:r>
      <w:r>
        <w:rPr>
          <w:rFonts w:ascii="Arial Narrow" w:hAnsi="Arial Narrow"/>
          <w:i/>
          <w:spacing w:val="-2"/>
          <w:sz w:val="24"/>
        </w:rPr>
        <w:t xml:space="preserve"> </w:t>
      </w:r>
      <w:r>
        <w:rPr>
          <w:rFonts w:ascii="Arial Narrow" w:hAnsi="Arial Narrow"/>
          <w:i/>
          <w:sz w:val="24"/>
        </w:rPr>
        <w:t>5 de marzo, por</w:t>
      </w:r>
      <w:r>
        <w:rPr>
          <w:rFonts w:ascii="Arial Narrow" w:hAnsi="Arial Narrow"/>
          <w:i/>
          <w:spacing w:val="-1"/>
          <w:sz w:val="24"/>
        </w:rPr>
        <w:t xml:space="preserve"> </w:t>
      </w:r>
      <w:r>
        <w:rPr>
          <w:rFonts w:ascii="Arial Narrow" w:hAnsi="Arial Narrow"/>
          <w:i/>
          <w:sz w:val="24"/>
        </w:rPr>
        <w:t>el que se</w:t>
      </w:r>
      <w:r>
        <w:rPr>
          <w:rFonts w:ascii="Arial Narrow" w:hAnsi="Arial Narrow"/>
          <w:i/>
          <w:spacing w:val="-2"/>
          <w:sz w:val="24"/>
        </w:rPr>
        <w:t xml:space="preserve"> </w:t>
      </w:r>
      <w:r>
        <w:rPr>
          <w:rFonts w:ascii="Arial Narrow" w:hAnsi="Arial Narrow"/>
          <w:i/>
          <w:sz w:val="24"/>
        </w:rPr>
        <w:t>aprueba</w:t>
      </w:r>
      <w:r>
        <w:rPr>
          <w:rFonts w:ascii="Arial Narrow" w:hAnsi="Arial Narrow"/>
          <w:i/>
          <w:spacing w:val="-2"/>
          <w:sz w:val="24"/>
        </w:rPr>
        <w:t xml:space="preserve"> </w:t>
      </w:r>
      <w:r>
        <w:rPr>
          <w:rFonts w:ascii="Arial Narrow" w:hAnsi="Arial Narrow"/>
          <w:i/>
          <w:sz w:val="24"/>
        </w:rPr>
        <w:t>el texto refundido la Ley Reguladora de las Haciendas Locales.</w:t>
      </w:r>
    </w:p>
    <w:p w14:paraId="2CD68012" w14:textId="77777777" w:rsidR="00A97F47" w:rsidRDefault="00000000">
      <w:pPr>
        <w:pStyle w:val="Prrafodelista"/>
        <w:numPr>
          <w:ilvl w:val="0"/>
          <w:numId w:val="3"/>
        </w:numPr>
        <w:tabs>
          <w:tab w:val="left" w:pos="1571"/>
        </w:tabs>
        <w:spacing w:before="1"/>
        <w:ind w:right="976"/>
        <w:jc w:val="left"/>
        <w:rPr>
          <w:rFonts w:ascii="Arial Narrow" w:hAnsi="Arial Narrow"/>
          <w:i/>
          <w:sz w:val="24"/>
        </w:rPr>
      </w:pPr>
      <w:r>
        <w:rPr>
          <w:rFonts w:ascii="Arial Narrow" w:hAnsi="Arial Narrow"/>
          <w:i/>
          <w:sz w:val="24"/>
        </w:rPr>
        <w:t>Real</w:t>
      </w:r>
      <w:r>
        <w:rPr>
          <w:rFonts w:ascii="Arial Narrow" w:hAnsi="Arial Narrow"/>
          <w:i/>
          <w:spacing w:val="-3"/>
          <w:sz w:val="24"/>
        </w:rPr>
        <w:t xml:space="preserve"> </w:t>
      </w:r>
      <w:r>
        <w:rPr>
          <w:rFonts w:ascii="Arial Narrow" w:hAnsi="Arial Narrow"/>
          <w:i/>
          <w:sz w:val="24"/>
        </w:rPr>
        <w:t>Decreto</w:t>
      </w:r>
      <w:r>
        <w:rPr>
          <w:rFonts w:ascii="Arial Narrow" w:hAnsi="Arial Narrow"/>
          <w:i/>
          <w:spacing w:val="-3"/>
          <w:sz w:val="24"/>
        </w:rPr>
        <w:t xml:space="preserve"> </w:t>
      </w:r>
      <w:r>
        <w:rPr>
          <w:rFonts w:ascii="Arial Narrow" w:hAnsi="Arial Narrow"/>
          <w:i/>
          <w:sz w:val="24"/>
        </w:rPr>
        <w:t>424/2017,</w:t>
      </w:r>
      <w:r>
        <w:rPr>
          <w:rFonts w:ascii="Arial Narrow" w:hAnsi="Arial Narrow"/>
          <w:i/>
          <w:spacing w:val="-2"/>
          <w:sz w:val="24"/>
        </w:rPr>
        <w:t xml:space="preserve"> </w:t>
      </w:r>
      <w:r>
        <w:rPr>
          <w:rFonts w:ascii="Arial Narrow" w:hAnsi="Arial Narrow"/>
          <w:i/>
          <w:sz w:val="24"/>
        </w:rPr>
        <w:t>de</w:t>
      </w:r>
      <w:r>
        <w:rPr>
          <w:rFonts w:ascii="Arial Narrow" w:hAnsi="Arial Narrow"/>
          <w:i/>
          <w:spacing w:val="-4"/>
          <w:sz w:val="24"/>
        </w:rPr>
        <w:t xml:space="preserve"> </w:t>
      </w:r>
      <w:r>
        <w:rPr>
          <w:rFonts w:ascii="Arial Narrow" w:hAnsi="Arial Narrow"/>
          <w:i/>
          <w:sz w:val="24"/>
        </w:rPr>
        <w:t>28</w:t>
      </w:r>
      <w:r>
        <w:rPr>
          <w:rFonts w:ascii="Arial Narrow" w:hAnsi="Arial Narrow"/>
          <w:i/>
          <w:spacing w:val="-2"/>
          <w:sz w:val="24"/>
        </w:rPr>
        <w:t xml:space="preserve"> </w:t>
      </w:r>
      <w:r>
        <w:rPr>
          <w:rFonts w:ascii="Arial Narrow" w:hAnsi="Arial Narrow"/>
          <w:i/>
          <w:sz w:val="24"/>
        </w:rPr>
        <w:t>de</w:t>
      </w:r>
      <w:r>
        <w:rPr>
          <w:rFonts w:ascii="Arial Narrow" w:hAnsi="Arial Narrow"/>
          <w:i/>
          <w:spacing w:val="-2"/>
          <w:sz w:val="24"/>
        </w:rPr>
        <w:t xml:space="preserve"> </w:t>
      </w:r>
      <w:r>
        <w:rPr>
          <w:rFonts w:ascii="Arial Narrow" w:hAnsi="Arial Narrow"/>
          <w:i/>
          <w:sz w:val="24"/>
        </w:rPr>
        <w:t>abril,</w:t>
      </w:r>
      <w:r>
        <w:rPr>
          <w:rFonts w:ascii="Arial Narrow" w:hAnsi="Arial Narrow"/>
          <w:i/>
          <w:spacing w:val="-3"/>
          <w:sz w:val="24"/>
        </w:rPr>
        <w:t xml:space="preserve"> </w:t>
      </w:r>
      <w:r>
        <w:rPr>
          <w:rFonts w:ascii="Arial Narrow" w:hAnsi="Arial Narrow"/>
          <w:i/>
          <w:sz w:val="24"/>
        </w:rPr>
        <w:t>por</w:t>
      </w:r>
      <w:r>
        <w:rPr>
          <w:rFonts w:ascii="Arial Narrow" w:hAnsi="Arial Narrow"/>
          <w:i/>
          <w:spacing w:val="-2"/>
          <w:sz w:val="24"/>
        </w:rPr>
        <w:t xml:space="preserve"> </w:t>
      </w:r>
      <w:r>
        <w:rPr>
          <w:rFonts w:ascii="Arial Narrow" w:hAnsi="Arial Narrow"/>
          <w:i/>
          <w:sz w:val="24"/>
        </w:rPr>
        <w:t>el</w:t>
      </w:r>
      <w:r>
        <w:rPr>
          <w:rFonts w:ascii="Arial Narrow" w:hAnsi="Arial Narrow"/>
          <w:i/>
          <w:spacing w:val="-5"/>
          <w:sz w:val="24"/>
        </w:rPr>
        <w:t xml:space="preserve"> </w:t>
      </w:r>
      <w:r>
        <w:rPr>
          <w:rFonts w:ascii="Arial Narrow" w:hAnsi="Arial Narrow"/>
          <w:i/>
          <w:sz w:val="24"/>
        </w:rPr>
        <w:t>que</w:t>
      </w:r>
      <w:r>
        <w:rPr>
          <w:rFonts w:ascii="Arial Narrow" w:hAnsi="Arial Narrow"/>
          <w:i/>
          <w:spacing w:val="-2"/>
          <w:sz w:val="24"/>
        </w:rPr>
        <w:t xml:space="preserve"> </w:t>
      </w:r>
      <w:r>
        <w:rPr>
          <w:rFonts w:ascii="Arial Narrow" w:hAnsi="Arial Narrow"/>
          <w:i/>
          <w:sz w:val="24"/>
        </w:rPr>
        <w:t>se</w:t>
      </w:r>
      <w:r>
        <w:rPr>
          <w:rFonts w:ascii="Arial Narrow" w:hAnsi="Arial Narrow"/>
          <w:i/>
          <w:spacing w:val="-1"/>
          <w:sz w:val="24"/>
        </w:rPr>
        <w:t xml:space="preserve"> </w:t>
      </w:r>
      <w:r>
        <w:rPr>
          <w:rFonts w:ascii="Arial Narrow" w:hAnsi="Arial Narrow"/>
          <w:i/>
          <w:sz w:val="24"/>
        </w:rPr>
        <w:t>regula</w:t>
      </w:r>
      <w:r>
        <w:rPr>
          <w:rFonts w:ascii="Arial Narrow" w:hAnsi="Arial Narrow"/>
          <w:i/>
          <w:spacing w:val="-4"/>
          <w:sz w:val="24"/>
        </w:rPr>
        <w:t xml:space="preserve"> </w:t>
      </w:r>
      <w:r>
        <w:rPr>
          <w:rFonts w:ascii="Arial Narrow" w:hAnsi="Arial Narrow"/>
          <w:i/>
          <w:sz w:val="24"/>
        </w:rPr>
        <w:t>el</w:t>
      </w:r>
      <w:r>
        <w:rPr>
          <w:rFonts w:ascii="Arial Narrow" w:hAnsi="Arial Narrow"/>
          <w:i/>
          <w:spacing w:val="-3"/>
          <w:sz w:val="24"/>
        </w:rPr>
        <w:t xml:space="preserve"> </w:t>
      </w:r>
      <w:r>
        <w:rPr>
          <w:rFonts w:ascii="Arial Narrow" w:hAnsi="Arial Narrow"/>
          <w:i/>
          <w:sz w:val="24"/>
        </w:rPr>
        <w:t>régimen</w:t>
      </w:r>
      <w:r>
        <w:rPr>
          <w:rFonts w:ascii="Arial Narrow" w:hAnsi="Arial Narrow"/>
          <w:i/>
          <w:spacing w:val="-2"/>
          <w:sz w:val="24"/>
        </w:rPr>
        <w:t xml:space="preserve"> </w:t>
      </w:r>
      <w:r>
        <w:rPr>
          <w:rFonts w:ascii="Arial Narrow" w:hAnsi="Arial Narrow"/>
          <w:i/>
          <w:sz w:val="24"/>
        </w:rPr>
        <w:t>jurídico</w:t>
      </w:r>
      <w:r>
        <w:rPr>
          <w:rFonts w:ascii="Arial Narrow" w:hAnsi="Arial Narrow"/>
          <w:i/>
          <w:spacing w:val="-4"/>
          <w:sz w:val="24"/>
        </w:rPr>
        <w:t xml:space="preserve"> </w:t>
      </w:r>
      <w:r>
        <w:rPr>
          <w:rFonts w:ascii="Arial Narrow" w:hAnsi="Arial Narrow"/>
          <w:i/>
          <w:sz w:val="24"/>
        </w:rPr>
        <w:t>del</w:t>
      </w:r>
      <w:r>
        <w:rPr>
          <w:rFonts w:ascii="Arial Narrow" w:hAnsi="Arial Narrow"/>
          <w:i/>
          <w:spacing w:val="-5"/>
          <w:sz w:val="24"/>
        </w:rPr>
        <w:t xml:space="preserve"> </w:t>
      </w:r>
      <w:r>
        <w:rPr>
          <w:rFonts w:ascii="Arial Narrow" w:hAnsi="Arial Narrow"/>
          <w:i/>
          <w:sz w:val="24"/>
        </w:rPr>
        <w:t>control interno en las entidades del Sector Público Local.</w:t>
      </w:r>
    </w:p>
    <w:p w14:paraId="3BFC1033" w14:textId="77777777" w:rsidR="00A97F47" w:rsidRDefault="00000000">
      <w:pPr>
        <w:pStyle w:val="Prrafodelista"/>
        <w:numPr>
          <w:ilvl w:val="0"/>
          <w:numId w:val="3"/>
        </w:numPr>
        <w:tabs>
          <w:tab w:val="left" w:pos="1570"/>
        </w:tabs>
        <w:spacing w:line="274" w:lineRule="exact"/>
        <w:ind w:left="1570" w:right="0" w:hanging="359"/>
        <w:jc w:val="left"/>
        <w:rPr>
          <w:rFonts w:ascii="Arial Narrow" w:hAnsi="Arial Narrow"/>
          <w:i/>
          <w:sz w:val="24"/>
        </w:rPr>
      </w:pPr>
      <w:r>
        <w:rPr>
          <w:rFonts w:ascii="Arial Narrow" w:hAnsi="Arial Narrow"/>
          <w:i/>
          <w:sz w:val="24"/>
        </w:rPr>
        <w:t>Ley</w:t>
      </w:r>
      <w:r>
        <w:rPr>
          <w:rFonts w:ascii="Arial Narrow" w:hAnsi="Arial Narrow"/>
          <w:i/>
          <w:spacing w:val="-6"/>
          <w:sz w:val="24"/>
        </w:rPr>
        <w:t xml:space="preserve"> </w:t>
      </w:r>
      <w:r>
        <w:rPr>
          <w:rFonts w:ascii="Arial Narrow" w:hAnsi="Arial Narrow"/>
          <w:i/>
          <w:sz w:val="24"/>
        </w:rPr>
        <w:t>39/2015,</w:t>
      </w:r>
      <w:r>
        <w:rPr>
          <w:rFonts w:ascii="Arial Narrow" w:hAnsi="Arial Narrow"/>
          <w:i/>
          <w:spacing w:val="-3"/>
          <w:sz w:val="24"/>
        </w:rPr>
        <w:t xml:space="preserve"> </w:t>
      </w:r>
      <w:r>
        <w:rPr>
          <w:rFonts w:ascii="Arial Narrow" w:hAnsi="Arial Narrow"/>
          <w:i/>
          <w:sz w:val="24"/>
        </w:rPr>
        <w:t>de</w:t>
      </w:r>
      <w:r>
        <w:rPr>
          <w:rFonts w:ascii="Arial Narrow" w:hAnsi="Arial Narrow"/>
          <w:i/>
          <w:spacing w:val="-3"/>
          <w:sz w:val="24"/>
        </w:rPr>
        <w:t xml:space="preserve"> </w:t>
      </w:r>
      <w:r>
        <w:rPr>
          <w:rFonts w:ascii="Arial Narrow" w:hAnsi="Arial Narrow"/>
          <w:i/>
          <w:sz w:val="24"/>
        </w:rPr>
        <w:t>1</w:t>
      </w:r>
      <w:r>
        <w:rPr>
          <w:rFonts w:ascii="Arial Narrow" w:hAnsi="Arial Narrow"/>
          <w:i/>
          <w:spacing w:val="-4"/>
          <w:sz w:val="24"/>
        </w:rPr>
        <w:t xml:space="preserve"> </w:t>
      </w:r>
      <w:r>
        <w:rPr>
          <w:rFonts w:ascii="Arial Narrow" w:hAnsi="Arial Narrow"/>
          <w:i/>
          <w:sz w:val="24"/>
        </w:rPr>
        <w:t>de</w:t>
      </w:r>
      <w:r>
        <w:rPr>
          <w:rFonts w:ascii="Arial Narrow" w:hAnsi="Arial Narrow"/>
          <w:i/>
          <w:spacing w:val="-5"/>
          <w:sz w:val="24"/>
        </w:rPr>
        <w:t xml:space="preserve"> </w:t>
      </w:r>
      <w:r>
        <w:rPr>
          <w:rFonts w:ascii="Arial Narrow" w:hAnsi="Arial Narrow"/>
          <w:i/>
          <w:sz w:val="24"/>
        </w:rPr>
        <w:t>octubre,</w:t>
      </w:r>
      <w:r>
        <w:rPr>
          <w:rFonts w:ascii="Arial Narrow" w:hAnsi="Arial Narrow"/>
          <w:i/>
          <w:spacing w:val="-3"/>
          <w:sz w:val="24"/>
        </w:rPr>
        <w:t xml:space="preserve"> </w:t>
      </w:r>
      <w:r>
        <w:rPr>
          <w:rFonts w:ascii="Arial Narrow" w:hAnsi="Arial Narrow"/>
          <w:i/>
          <w:sz w:val="24"/>
        </w:rPr>
        <w:t>del</w:t>
      </w:r>
      <w:r>
        <w:rPr>
          <w:rFonts w:ascii="Arial Narrow" w:hAnsi="Arial Narrow"/>
          <w:i/>
          <w:spacing w:val="-4"/>
          <w:sz w:val="24"/>
        </w:rPr>
        <w:t xml:space="preserve"> </w:t>
      </w:r>
      <w:r>
        <w:rPr>
          <w:rFonts w:ascii="Arial Narrow" w:hAnsi="Arial Narrow"/>
          <w:i/>
          <w:sz w:val="24"/>
        </w:rPr>
        <w:t>Procedimiento</w:t>
      </w:r>
      <w:r>
        <w:rPr>
          <w:rFonts w:ascii="Arial Narrow" w:hAnsi="Arial Narrow"/>
          <w:i/>
          <w:spacing w:val="-4"/>
          <w:sz w:val="24"/>
        </w:rPr>
        <w:t xml:space="preserve"> </w:t>
      </w:r>
      <w:r>
        <w:rPr>
          <w:rFonts w:ascii="Arial Narrow" w:hAnsi="Arial Narrow"/>
          <w:i/>
          <w:sz w:val="24"/>
        </w:rPr>
        <w:t>Administrativo</w:t>
      </w:r>
      <w:r>
        <w:rPr>
          <w:rFonts w:ascii="Arial Narrow" w:hAnsi="Arial Narrow"/>
          <w:i/>
          <w:spacing w:val="-3"/>
          <w:sz w:val="24"/>
        </w:rPr>
        <w:t xml:space="preserve"> </w:t>
      </w:r>
      <w:r>
        <w:rPr>
          <w:rFonts w:ascii="Arial Narrow" w:hAnsi="Arial Narrow"/>
          <w:i/>
          <w:sz w:val="24"/>
        </w:rPr>
        <w:t>Común</w:t>
      </w:r>
      <w:r>
        <w:rPr>
          <w:rFonts w:ascii="Arial Narrow" w:hAnsi="Arial Narrow"/>
          <w:i/>
          <w:spacing w:val="-5"/>
          <w:sz w:val="24"/>
        </w:rPr>
        <w:t xml:space="preserve"> </w:t>
      </w:r>
      <w:r>
        <w:rPr>
          <w:rFonts w:ascii="Arial Narrow" w:hAnsi="Arial Narrow"/>
          <w:i/>
          <w:sz w:val="24"/>
        </w:rPr>
        <w:t>de</w:t>
      </w:r>
      <w:r>
        <w:rPr>
          <w:rFonts w:ascii="Arial Narrow" w:hAnsi="Arial Narrow"/>
          <w:i/>
          <w:spacing w:val="-4"/>
          <w:sz w:val="24"/>
        </w:rPr>
        <w:t xml:space="preserve"> </w:t>
      </w:r>
      <w:r>
        <w:rPr>
          <w:rFonts w:ascii="Arial Narrow" w:hAnsi="Arial Narrow"/>
          <w:i/>
          <w:sz w:val="24"/>
        </w:rPr>
        <w:t>las</w:t>
      </w:r>
      <w:r>
        <w:rPr>
          <w:rFonts w:ascii="Arial Narrow" w:hAnsi="Arial Narrow"/>
          <w:i/>
          <w:spacing w:val="-4"/>
          <w:sz w:val="24"/>
        </w:rPr>
        <w:t xml:space="preserve"> </w:t>
      </w:r>
      <w:r>
        <w:rPr>
          <w:rFonts w:ascii="Arial Narrow" w:hAnsi="Arial Narrow"/>
          <w:i/>
          <w:spacing w:val="-2"/>
          <w:sz w:val="24"/>
        </w:rPr>
        <w:t>AAPP.</w:t>
      </w:r>
    </w:p>
    <w:p w14:paraId="50065050" w14:textId="77777777" w:rsidR="00A97F47" w:rsidRDefault="00000000">
      <w:pPr>
        <w:pStyle w:val="Prrafodelista"/>
        <w:numPr>
          <w:ilvl w:val="0"/>
          <w:numId w:val="3"/>
        </w:numPr>
        <w:tabs>
          <w:tab w:val="left" w:pos="1570"/>
        </w:tabs>
        <w:ind w:left="1570" w:right="0" w:hanging="359"/>
        <w:jc w:val="left"/>
        <w:rPr>
          <w:rFonts w:ascii="Arial Narrow" w:hAnsi="Arial Narrow"/>
          <w:i/>
          <w:sz w:val="24"/>
        </w:rPr>
      </w:pPr>
      <w:r>
        <w:rPr>
          <w:rFonts w:ascii="Arial Narrow" w:hAnsi="Arial Narrow"/>
          <w:i/>
          <w:sz w:val="24"/>
        </w:rPr>
        <w:t>Ley</w:t>
      </w:r>
      <w:r>
        <w:rPr>
          <w:rFonts w:ascii="Arial Narrow" w:hAnsi="Arial Narrow"/>
          <w:i/>
          <w:spacing w:val="-4"/>
          <w:sz w:val="24"/>
        </w:rPr>
        <w:t xml:space="preserve"> </w:t>
      </w:r>
      <w:r>
        <w:rPr>
          <w:rFonts w:ascii="Arial Narrow" w:hAnsi="Arial Narrow"/>
          <w:i/>
          <w:sz w:val="24"/>
        </w:rPr>
        <w:t>40/2015,</w:t>
      </w:r>
      <w:r>
        <w:rPr>
          <w:rFonts w:ascii="Arial Narrow" w:hAnsi="Arial Narrow"/>
          <w:i/>
          <w:spacing w:val="-2"/>
          <w:sz w:val="24"/>
        </w:rPr>
        <w:t xml:space="preserve"> </w:t>
      </w:r>
      <w:r>
        <w:rPr>
          <w:rFonts w:ascii="Arial Narrow" w:hAnsi="Arial Narrow"/>
          <w:i/>
          <w:sz w:val="24"/>
        </w:rPr>
        <w:t>de</w:t>
      </w:r>
      <w:r>
        <w:rPr>
          <w:rFonts w:ascii="Arial Narrow" w:hAnsi="Arial Narrow"/>
          <w:i/>
          <w:spacing w:val="-2"/>
          <w:sz w:val="24"/>
        </w:rPr>
        <w:t xml:space="preserve"> </w:t>
      </w:r>
      <w:r>
        <w:rPr>
          <w:rFonts w:ascii="Arial Narrow" w:hAnsi="Arial Narrow"/>
          <w:i/>
          <w:sz w:val="24"/>
        </w:rPr>
        <w:t>1</w:t>
      </w:r>
      <w:r>
        <w:rPr>
          <w:rFonts w:ascii="Arial Narrow" w:hAnsi="Arial Narrow"/>
          <w:i/>
          <w:spacing w:val="-4"/>
          <w:sz w:val="24"/>
        </w:rPr>
        <w:t xml:space="preserve"> </w:t>
      </w:r>
      <w:r>
        <w:rPr>
          <w:rFonts w:ascii="Arial Narrow" w:hAnsi="Arial Narrow"/>
          <w:i/>
          <w:sz w:val="24"/>
        </w:rPr>
        <w:t>de</w:t>
      </w:r>
      <w:r>
        <w:rPr>
          <w:rFonts w:ascii="Arial Narrow" w:hAnsi="Arial Narrow"/>
          <w:i/>
          <w:spacing w:val="-4"/>
          <w:sz w:val="24"/>
        </w:rPr>
        <w:t xml:space="preserve"> </w:t>
      </w:r>
      <w:r>
        <w:rPr>
          <w:rFonts w:ascii="Arial Narrow" w:hAnsi="Arial Narrow"/>
          <w:i/>
          <w:sz w:val="24"/>
        </w:rPr>
        <w:t>octubre,</w:t>
      </w:r>
      <w:r>
        <w:rPr>
          <w:rFonts w:ascii="Arial Narrow" w:hAnsi="Arial Narrow"/>
          <w:i/>
          <w:spacing w:val="-2"/>
          <w:sz w:val="24"/>
        </w:rPr>
        <w:t xml:space="preserve"> </w:t>
      </w:r>
      <w:r>
        <w:rPr>
          <w:rFonts w:ascii="Arial Narrow" w:hAnsi="Arial Narrow"/>
          <w:i/>
          <w:sz w:val="24"/>
        </w:rPr>
        <w:t>de</w:t>
      </w:r>
      <w:r>
        <w:rPr>
          <w:rFonts w:ascii="Arial Narrow" w:hAnsi="Arial Narrow"/>
          <w:i/>
          <w:spacing w:val="-2"/>
          <w:sz w:val="24"/>
        </w:rPr>
        <w:t xml:space="preserve"> </w:t>
      </w:r>
      <w:r>
        <w:rPr>
          <w:rFonts w:ascii="Arial Narrow" w:hAnsi="Arial Narrow"/>
          <w:i/>
          <w:sz w:val="24"/>
        </w:rPr>
        <w:t>Régimen</w:t>
      </w:r>
      <w:r>
        <w:rPr>
          <w:rFonts w:ascii="Arial Narrow" w:hAnsi="Arial Narrow"/>
          <w:i/>
          <w:spacing w:val="-3"/>
          <w:sz w:val="24"/>
        </w:rPr>
        <w:t xml:space="preserve"> </w:t>
      </w:r>
      <w:r>
        <w:rPr>
          <w:rFonts w:ascii="Arial Narrow" w:hAnsi="Arial Narrow"/>
          <w:i/>
          <w:sz w:val="24"/>
        </w:rPr>
        <w:t>Jurídico</w:t>
      </w:r>
      <w:r>
        <w:rPr>
          <w:rFonts w:ascii="Arial Narrow" w:hAnsi="Arial Narrow"/>
          <w:i/>
          <w:spacing w:val="-2"/>
          <w:sz w:val="24"/>
        </w:rPr>
        <w:t xml:space="preserve"> </w:t>
      </w:r>
      <w:r>
        <w:rPr>
          <w:rFonts w:ascii="Arial Narrow" w:hAnsi="Arial Narrow"/>
          <w:i/>
          <w:sz w:val="24"/>
        </w:rPr>
        <w:t>del</w:t>
      </w:r>
      <w:r>
        <w:rPr>
          <w:rFonts w:ascii="Arial Narrow" w:hAnsi="Arial Narrow"/>
          <w:i/>
          <w:spacing w:val="-5"/>
          <w:sz w:val="24"/>
        </w:rPr>
        <w:t xml:space="preserve"> </w:t>
      </w:r>
      <w:r>
        <w:rPr>
          <w:rFonts w:ascii="Arial Narrow" w:hAnsi="Arial Narrow"/>
          <w:i/>
          <w:sz w:val="24"/>
        </w:rPr>
        <w:t>Sector</w:t>
      </w:r>
      <w:r>
        <w:rPr>
          <w:rFonts w:ascii="Arial Narrow" w:hAnsi="Arial Narrow"/>
          <w:i/>
          <w:spacing w:val="-2"/>
          <w:sz w:val="24"/>
        </w:rPr>
        <w:t xml:space="preserve"> Público.</w:t>
      </w:r>
    </w:p>
    <w:p w14:paraId="1D43FA76" w14:textId="77777777" w:rsidR="00A97F47" w:rsidRDefault="00000000">
      <w:pPr>
        <w:pStyle w:val="Prrafodelista"/>
        <w:numPr>
          <w:ilvl w:val="0"/>
          <w:numId w:val="3"/>
        </w:numPr>
        <w:tabs>
          <w:tab w:val="left" w:pos="1571"/>
        </w:tabs>
        <w:spacing w:before="1"/>
        <w:ind w:right="932"/>
        <w:rPr>
          <w:rFonts w:ascii="Arial Narrow" w:hAnsi="Arial Narrow"/>
          <w:i/>
          <w:sz w:val="24"/>
        </w:rPr>
      </w:pPr>
      <w:r>
        <w:rPr>
          <w:rFonts w:ascii="Arial Narrow" w:hAnsi="Arial Narrow"/>
          <w:i/>
          <w:sz w:val="24"/>
        </w:rPr>
        <w:t xml:space="preserve">Real Decreto Legislativo 5/2015, de 30 de octubre, por el que se aprueba el texto </w:t>
      </w:r>
      <w:proofErr w:type="spellStart"/>
      <w:r>
        <w:rPr>
          <w:rFonts w:ascii="Arial Narrow" w:hAnsi="Arial Narrow"/>
          <w:i/>
          <w:sz w:val="24"/>
        </w:rPr>
        <w:t>refundi</w:t>
      </w:r>
      <w:proofErr w:type="spellEnd"/>
      <w:r>
        <w:rPr>
          <w:rFonts w:ascii="Arial Narrow" w:hAnsi="Arial Narrow"/>
          <w:i/>
          <w:sz w:val="24"/>
        </w:rPr>
        <w:t xml:space="preserve"> de la Ley del Estatuto Básico del Empleado Público.</w:t>
      </w:r>
    </w:p>
    <w:p w14:paraId="53EC3BD6" w14:textId="5A50A54E" w:rsidR="00A97F47" w:rsidRDefault="00000000">
      <w:pPr>
        <w:pStyle w:val="Prrafodelista"/>
        <w:numPr>
          <w:ilvl w:val="0"/>
          <w:numId w:val="3"/>
        </w:numPr>
        <w:tabs>
          <w:tab w:val="left" w:pos="1571"/>
        </w:tabs>
        <w:ind w:right="949"/>
        <w:rPr>
          <w:rFonts w:ascii="Arial Narrow" w:hAnsi="Arial Narrow"/>
          <w:i/>
          <w:sz w:val="24"/>
        </w:rPr>
      </w:pPr>
      <w:r>
        <w:rPr>
          <w:rFonts w:ascii="Arial Narrow" w:hAnsi="Arial Narrow"/>
          <w:i/>
          <w:sz w:val="24"/>
        </w:rPr>
        <w:t xml:space="preserve">Real Decreto 364/1995, de 10 de marzo Reglamento General de Ingreso del personal servicio de la Administración General del Estado y de provisión de puestos de </w:t>
      </w:r>
      <w:proofErr w:type="spellStart"/>
      <w:r>
        <w:rPr>
          <w:rFonts w:ascii="Arial Narrow" w:hAnsi="Arial Narrow"/>
          <w:i/>
          <w:sz w:val="24"/>
        </w:rPr>
        <w:t>trabaj</w:t>
      </w:r>
      <w:proofErr w:type="spellEnd"/>
      <w:r>
        <w:rPr>
          <w:rFonts w:ascii="Arial Narrow" w:hAnsi="Arial Narrow"/>
          <w:i/>
          <w:sz w:val="24"/>
        </w:rPr>
        <w:t xml:space="preserve"> promoción</w:t>
      </w:r>
      <w:r>
        <w:rPr>
          <w:rFonts w:ascii="Arial Narrow" w:hAnsi="Arial Narrow"/>
          <w:i/>
          <w:spacing w:val="-1"/>
          <w:sz w:val="24"/>
        </w:rPr>
        <w:t xml:space="preserve"> </w:t>
      </w:r>
      <w:r>
        <w:rPr>
          <w:rFonts w:ascii="Arial Narrow" w:hAnsi="Arial Narrow"/>
          <w:i/>
          <w:sz w:val="24"/>
        </w:rPr>
        <w:t>profesional</w:t>
      </w:r>
      <w:r>
        <w:rPr>
          <w:rFonts w:ascii="Arial Narrow" w:hAnsi="Arial Narrow"/>
          <w:i/>
          <w:spacing w:val="-2"/>
          <w:sz w:val="24"/>
        </w:rPr>
        <w:t xml:space="preserve"> </w:t>
      </w:r>
      <w:r>
        <w:rPr>
          <w:rFonts w:ascii="Arial Narrow" w:hAnsi="Arial Narrow"/>
          <w:i/>
          <w:sz w:val="24"/>
        </w:rPr>
        <w:t>de los funcionarios civiles de la</w:t>
      </w:r>
      <w:r>
        <w:rPr>
          <w:rFonts w:ascii="Arial Narrow" w:hAnsi="Arial Narrow"/>
          <w:i/>
          <w:spacing w:val="-1"/>
          <w:sz w:val="24"/>
        </w:rPr>
        <w:t xml:space="preserve"> </w:t>
      </w:r>
      <w:r>
        <w:rPr>
          <w:rFonts w:ascii="Arial Narrow" w:hAnsi="Arial Narrow"/>
          <w:i/>
          <w:sz w:val="24"/>
        </w:rPr>
        <w:t>Administración General del</w:t>
      </w:r>
      <w:r>
        <w:rPr>
          <w:rFonts w:ascii="Arial Narrow" w:hAnsi="Arial Narrow"/>
          <w:i/>
          <w:spacing w:val="-2"/>
          <w:sz w:val="24"/>
        </w:rPr>
        <w:t xml:space="preserve"> </w:t>
      </w:r>
      <w:r>
        <w:rPr>
          <w:rFonts w:ascii="Arial Narrow" w:hAnsi="Arial Narrow"/>
          <w:i/>
          <w:sz w:val="24"/>
        </w:rPr>
        <w:t>Estado</w:t>
      </w:r>
    </w:p>
    <w:p w14:paraId="28C058B6" w14:textId="77777777" w:rsidR="00A97F47" w:rsidRDefault="00000000">
      <w:pPr>
        <w:pStyle w:val="Prrafodelista"/>
        <w:numPr>
          <w:ilvl w:val="0"/>
          <w:numId w:val="3"/>
        </w:numPr>
        <w:tabs>
          <w:tab w:val="left" w:pos="1570"/>
        </w:tabs>
        <w:spacing w:line="275" w:lineRule="exact"/>
        <w:ind w:left="1570" w:right="0" w:hanging="359"/>
        <w:rPr>
          <w:rFonts w:ascii="Arial Narrow" w:hAnsi="Arial Narrow"/>
          <w:i/>
          <w:sz w:val="24"/>
        </w:rPr>
      </w:pPr>
      <w:r>
        <w:rPr>
          <w:rFonts w:ascii="Arial Narrow" w:hAnsi="Arial Narrow"/>
          <w:i/>
          <w:sz w:val="24"/>
        </w:rPr>
        <w:t>Bases</w:t>
      </w:r>
      <w:r>
        <w:rPr>
          <w:rFonts w:ascii="Arial Narrow" w:hAnsi="Arial Narrow"/>
          <w:i/>
          <w:spacing w:val="-5"/>
          <w:sz w:val="24"/>
        </w:rPr>
        <w:t xml:space="preserve"> </w:t>
      </w:r>
      <w:r>
        <w:rPr>
          <w:rFonts w:ascii="Arial Narrow" w:hAnsi="Arial Narrow"/>
          <w:i/>
          <w:sz w:val="24"/>
        </w:rPr>
        <w:t>de</w:t>
      </w:r>
      <w:r>
        <w:rPr>
          <w:rFonts w:ascii="Arial Narrow" w:hAnsi="Arial Narrow"/>
          <w:i/>
          <w:spacing w:val="-5"/>
          <w:sz w:val="24"/>
        </w:rPr>
        <w:t xml:space="preserve"> </w:t>
      </w:r>
      <w:r>
        <w:rPr>
          <w:rFonts w:ascii="Arial Narrow" w:hAnsi="Arial Narrow"/>
          <w:i/>
          <w:sz w:val="24"/>
        </w:rPr>
        <w:t>Ejecución</w:t>
      </w:r>
      <w:r>
        <w:rPr>
          <w:rFonts w:ascii="Arial Narrow" w:hAnsi="Arial Narrow"/>
          <w:i/>
          <w:spacing w:val="-3"/>
          <w:sz w:val="24"/>
        </w:rPr>
        <w:t xml:space="preserve"> </w:t>
      </w:r>
      <w:r>
        <w:rPr>
          <w:rFonts w:ascii="Arial Narrow" w:hAnsi="Arial Narrow"/>
          <w:i/>
          <w:sz w:val="24"/>
        </w:rPr>
        <w:t>del</w:t>
      </w:r>
      <w:r>
        <w:rPr>
          <w:rFonts w:ascii="Arial Narrow" w:hAnsi="Arial Narrow"/>
          <w:i/>
          <w:spacing w:val="-4"/>
          <w:sz w:val="24"/>
        </w:rPr>
        <w:t xml:space="preserve"> </w:t>
      </w:r>
      <w:r>
        <w:rPr>
          <w:rFonts w:ascii="Arial Narrow" w:hAnsi="Arial Narrow"/>
          <w:i/>
          <w:sz w:val="24"/>
        </w:rPr>
        <w:t>Presupuesto en</w:t>
      </w:r>
      <w:r>
        <w:rPr>
          <w:rFonts w:ascii="Arial Narrow" w:hAnsi="Arial Narrow"/>
          <w:i/>
          <w:spacing w:val="-2"/>
          <w:sz w:val="24"/>
        </w:rPr>
        <w:t xml:space="preserve"> vigor.</w:t>
      </w:r>
    </w:p>
    <w:p w14:paraId="7617FB08" w14:textId="77777777" w:rsidR="00A97F47" w:rsidRDefault="00A97F47">
      <w:pPr>
        <w:pStyle w:val="Textoindependiente"/>
        <w:rPr>
          <w:rFonts w:ascii="Arial Narrow"/>
          <w:i/>
          <w:sz w:val="24"/>
        </w:rPr>
      </w:pPr>
    </w:p>
    <w:p w14:paraId="11065599" w14:textId="77777777" w:rsidR="00A97F47" w:rsidRDefault="00000000">
      <w:pPr>
        <w:ind w:left="143" w:right="930" w:firstLine="566"/>
        <w:rPr>
          <w:rFonts w:ascii="Arial Narrow" w:hAnsi="Arial Narrow"/>
          <w:sz w:val="24"/>
        </w:rPr>
      </w:pPr>
      <w:r>
        <w:rPr>
          <w:rFonts w:ascii="Arial Narrow" w:hAnsi="Arial Narrow"/>
          <w:sz w:val="24"/>
        </w:rPr>
        <w:t>Esta</w:t>
      </w:r>
      <w:r>
        <w:rPr>
          <w:rFonts w:ascii="Arial Narrow" w:hAnsi="Arial Narrow"/>
          <w:spacing w:val="-3"/>
          <w:sz w:val="24"/>
        </w:rPr>
        <w:t xml:space="preserve"> </w:t>
      </w:r>
      <w:r>
        <w:rPr>
          <w:rFonts w:ascii="Arial Narrow" w:hAnsi="Arial Narrow"/>
          <w:sz w:val="24"/>
        </w:rPr>
        <w:t>Intervención,</w:t>
      </w:r>
      <w:r>
        <w:rPr>
          <w:rFonts w:ascii="Arial Narrow" w:hAnsi="Arial Narrow"/>
          <w:spacing w:val="-4"/>
          <w:sz w:val="24"/>
        </w:rPr>
        <w:t xml:space="preserve"> </w:t>
      </w:r>
      <w:r>
        <w:rPr>
          <w:rFonts w:ascii="Arial Narrow" w:hAnsi="Arial Narrow"/>
          <w:sz w:val="24"/>
        </w:rPr>
        <w:t>de</w:t>
      </w:r>
      <w:r>
        <w:rPr>
          <w:rFonts w:ascii="Arial Narrow" w:hAnsi="Arial Narrow"/>
          <w:spacing w:val="-1"/>
          <w:sz w:val="24"/>
        </w:rPr>
        <w:t xml:space="preserve"> </w:t>
      </w:r>
      <w:r>
        <w:rPr>
          <w:rFonts w:ascii="Arial Narrow" w:hAnsi="Arial Narrow"/>
          <w:sz w:val="24"/>
        </w:rPr>
        <w:t>conformidad</w:t>
      </w:r>
      <w:r>
        <w:rPr>
          <w:rFonts w:ascii="Arial Narrow" w:hAnsi="Arial Narrow"/>
          <w:spacing w:val="-1"/>
          <w:sz w:val="24"/>
        </w:rPr>
        <w:t xml:space="preserve"> </w:t>
      </w:r>
      <w:r>
        <w:rPr>
          <w:rFonts w:ascii="Arial Narrow" w:hAnsi="Arial Narrow"/>
          <w:sz w:val="24"/>
        </w:rPr>
        <w:t>con</w:t>
      </w:r>
      <w:r>
        <w:rPr>
          <w:rFonts w:ascii="Arial Narrow" w:hAnsi="Arial Narrow"/>
          <w:spacing w:val="-1"/>
          <w:sz w:val="24"/>
        </w:rPr>
        <w:t xml:space="preserve"> </w:t>
      </w:r>
      <w:r>
        <w:rPr>
          <w:rFonts w:ascii="Arial Narrow" w:hAnsi="Arial Narrow"/>
          <w:sz w:val="24"/>
        </w:rPr>
        <w:t>los</w:t>
      </w:r>
      <w:r>
        <w:rPr>
          <w:rFonts w:ascii="Arial Narrow" w:hAnsi="Arial Narrow"/>
          <w:spacing w:val="-4"/>
          <w:sz w:val="24"/>
        </w:rPr>
        <w:t xml:space="preserve"> </w:t>
      </w:r>
      <w:r>
        <w:rPr>
          <w:rFonts w:ascii="Arial Narrow" w:hAnsi="Arial Narrow"/>
          <w:sz w:val="24"/>
        </w:rPr>
        <w:t>artículos</w:t>
      </w:r>
      <w:r>
        <w:rPr>
          <w:rFonts w:ascii="Arial Narrow" w:hAnsi="Arial Narrow"/>
          <w:spacing w:val="-4"/>
          <w:sz w:val="24"/>
        </w:rPr>
        <w:t xml:space="preserve"> </w:t>
      </w:r>
      <w:r>
        <w:rPr>
          <w:rFonts w:ascii="Arial Narrow" w:hAnsi="Arial Narrow"/>
          <w:sz w:val="24"/>
        </w:rPr>
        <w:t>213</w:t>
      </w:r>
      <w:r>
        <w:rPr>
          <w:rFonts w:ascii="Arial Narrow" w:hAnsi="Arial Narrow"/>
          <w:spacing w:val="-7"/>
          <w:sz w:val="24"/>
        </w:rPr>
        <w:t xml:space="preserve"> </w:t>
      </w:r>
      <w:r>
        <w:rPr>
          <w:rFonts w:ascii="Arial Narrow" w:hAnsi="Arial Narrow"/>
          <w:sz w:val="24"/>
        </w:rPr>
        <w:t>del</w:t>
      </w:r>
      <w:r>
        <w:rPr>
          <w:rFonts w:ascii="Arial Narrow" w:hAnsi="Arial Narrow"/>
          <w:spacing w:val="-2"/>
          <w:sz w:val="24"/>
        </w:rPr>
        <w:t xml:space="preserve"> </w:t>
      </w:r>
      <w:r>
        <w:rPr>
          <w:rFonts w:ascii="Arial Narrow" w:hAnsi="Arial Narrow"/>
          <w:i/>
          <w:sz w:val="24"/>
        </w:rPr>
        <w:t>Texto</w:t>
      </w:r>
      <w:r>
        <w:rPr>
          <w:rFonts w:ascii="Arial Narrow" w:hAnsi="Arial Narrow"/>
          <w:i/>
          <w:spacing w:val="-1"/>
          <w:sz w:val="24"/>
        </w:rPr>
        <w:t xml:space="preserve"> </w:t>
      </w:r>
      <w:r>
        <w:rPr>
          <w:rFonts w:ascii="Arial Narrow" w:hAnsi="Arial Narrow"/>
          <w:i/>
          <w:sz w:val="24"/>
        </w:rPr>
        <w:t>refundido</w:t>
      </w:r>
      <w:r>
        <w:rPr>
          <w:rFonts w:ascii="Arial Narrow" w:hAnsi="Arial Narrow"/>
          <w:i/>
          <w:spacing w:val="-3"/>
          <w:sz w:val="24"/>
        </w:rPr>
        <w:t xml:space="preserve"> </w:t>
      </w:r>
      <w:r>
        <w:rPr>
          <w:rFonts w:ascii="Arial Narrow" w:hAnsi="Arial Narrow"/>
          <w:i/>
          <w:sz w:val="24"/>
        </w:rPr>
        <w:t>de</w:t>
      </w:r>
      <w:r>
        <w:rPr>
          <w:rFonts w:ascii="Arial Narrow" w:hAnsi="Arial Narrow"/>
          <w:i/>
          <w:spacing w:val="-1"/>
          <w:sz w:val="24"/>
        </w:rPr>
        <w:t xml:space="preserve"> </w:t>
      </w:r>
      <w:r>
        <w:rPr>
          <w:rFonts w:ascii="Arial Narrow" w:hAnsi="Arial Narrow"/>
          <w:i/>
          <w:sz w:val="24"/>
        </w:rPr>
        <w:t>la</w:t>
      </w:r>
      <w:r>
        <w:rPr>
          <w:rFonts w:ascii="Arial Narrow" w:hAnsi="Arial Narrow"/>
          <w:i/>
          <w:spacing w:val="-4"/>
          <w:sz w:val="24"/>
        </w:rPr>
        <w:t xml:space="preserve"> </w:t>
      </w:r>
      <w:r>
        <w:rPr>
          <w:rFonts w:ascii="Arial Narrow" w:hAnsi="Arial Narrow"/>
          <w:i/>
          <w:sz w:val="24"/>
        </w:rPr>
        <w:t>Ley</w:t>
      </w:r>
      <w:r>
        <w:rPr>
          <w:rFonts w:ascii="Arial Narrow" w:hAnsi="Arial Narrow"/>
          <w:i/>
          <w:spacing w:val="-2"/>
          <w:sz w:val="24"/>
        </w:rPr>
        <w:t xml:space="preserve"> </w:t>
      </w:r>
      <w:r>
        <w:rPr>
          <w:rFonts w:ascii="Arial Narrow" w:hAnsi="Arial Narrow"/>
          <w:i/>
          <w:sz w:val="24"/>
        </w:rPr>
        <w:t>reguladora</w:t>
      </w:r>
      <w:r>
        <w:rPr>
          <w:rFonts w:ascii="Arial Narrow" w:hAnsi="Arial Narrow"/>
          <w:i/>
          <w:spacing w:val="-4"/>
          <w:sz w:val="24"/>
        </w:rPr>
        <w:t xml:space="preserve"> </w:t>
      </w:r>
      <w:r>
        <w:rPr>
          <w:rFonts w:ascii="Arial Narrow" w:hAnsi="Arial Narrow"/>
          <w:i/>
          <w:sz w:val="24"/>
        </w:rPr>
        <w:t xml:space="preserve">de Haciendas Locales </w:t>
      </w:r>
      <w:r>
        <w:rPr>
          <w:rFonts w:ascii="Arial Narrow" w:hAnsi="Arial Narrow"/>
          <w:sz w:val="24"/>
        </w:rPr>
        <w:t>y el 29</w:t>
      </w:r>
      <w:r>
        <w:rPr>
          <w:rFonts w:ascii="Arial Narrow" w:hAnsi="Arial Narrow"/>
          <w:position w:val="6"/>
          <w:sz w:val="16"/>
        </w:rPr>
        <w:t>1</w:t>
      </w:r>
      <w:r>
        <w:rPr>
          <w:rFonts w:ascii="Arial Narrow" w:hAnsi="Arial Narrow"/>
          <w:spacing w:val="29"/>
          <w:position w:val="6"/>
          <w:sz w:val="16"/>
        </w:rPr>
        <w:t xml:space="preserve"> </w:t>
      </w:r>
      <w:r>
        <w:rPr>
          <w:rFonts w:ascii="Arial Narrow" w:hAnsi="Arial Narrow"/>
          <w:sz w:val="24"/>
        </w:rPr>
        <w:t xml:space="preserve">y siguientes del </w:t>
      </w:r>
      <w:r>
        <w:rPr>
          <w:rFonts w:ascii="Arial Narrow" w:hAnsi="Arial Narrow"/>
          <w:i/>
          <w:sz w:val="24"/>
        </w:rPr>
        <w:t>Real Decreto 424/2017, de 28 de abril, por el que se regula régimen jurídico del control</w:t>
      </w:r>
      <w:r>
        <w:rPr>
          <w:rFonts w:ascii="Arial Narrow" w:hAnsi="Arial Narrow"/>
          <w:i/>
          <w:spacing w:val="-2"/>
          <w:sz w:val="24"/>
        </w:rPr>
        <w:t xml:space="preserve"> </w:t>
      </w:r>
      <w:r>
        <w:rPr>
          <w:rFonts w:ascii="Arial Narrow" w:hAnsi="Arial Narrow"/>
          <w:i/>
          <w:sz w:val="24"/>
        </w:rPr>
        <w:t>interno en las entidades del</w:t>
      </w:r>
      <w:r>
        <w:rPr>
          <w:rFonts w:ascii="Arial Narrow" w:hAnsi="Arial Narrow"/>
          <w:i/>
          <w:spacing w:val="-2"/>
          <w:sz w:val="24"/>
        </w:rPr>
        <w:t xml:space="preserve"> </w:t>
      </w:r>
      <w:r>
        <w:rPr>
          <w:rFonts w:ascii="Arial Narrow" w:hAnsi="Arial Narrow"/>
          <w:i/>
          <w:sz w:val="24"/>
        </w:rPr>
        <w:t>Sector</w:t>
      </w:r>
      <w:r>
        <w:rPr>
          <w:rFonts w:ascii="Arial Narrow" w:hAnsi="Arial Narrow"/>
          <w:i/>
          <w:spacing w:val="-2"/>
          <w:sz w:val="24"/>
        </w:rPr>
        <w:t xml:space="preserve"> </w:t>
      </w:r>
      <w:r>
        <w:rPr>
          <w:rFonts w:ascii="Arial Narrow" w:hAnsi="Arial Narrow"/>
          <w:i/>
          <w:sz w:val="24"/>
        </w:rPr>
        <w:t>Público Local</w:t>
      </w:r>
      <w:r>
        <w:rPr>
          <w:rFonts w:ascii="Arial Narrow" w:hAnsi="Arial Narrow"/>
          <w:sz w:val="24"/>
        </w:rPr>
        <w:t xml:space="preserve">, tiene a bien emitir el </w:t>
      </w:r>
      <w:proofErr w:type="spellStart"/>
      <w:r>
        <w:rPr>
          <w:rFonts w:ascii="Arial Narrow" w:hAnsi="Arial Narrow"/>
          <w:sz w:val="24"/>
        </w:rPr>
        <w:t>siguien</w:t>
      </w:r>
      <w:proofErr w:type="spellEnd"/>
    </w:p>
    <w:p w14:paraId="3B0E9371" w14:textId="77777777" w:rsidR="00A97F47" w:rsidRDefault="00A97F47">
      <w:pPr>
        <w:pStyle w:val="Textoindependiente"/>
        <w:rPr>
          <w:rFonts w:ascii="Arial Narrow"/>
          <w:sz w:val="24"/>
        </w:rPr>
      </w:pPr>
    </w:p>
    <w:p w14:paraId="393B2D1E" w14:textId="77777777" w:rsidR="00A97F47" w:rsidRDefault="00000000">
      <w:pPr>
        <w:pStyle w:val="Ttulo1"/>
      </w:pPr>
      <w:r>
        <w:rPr>
          <w:spacing w:val="-2"/>
          <w:w w:val="85"/>
        </w:rPr>
        <w:t>Informe:</w:t>
      </w:r>
    </w:p>
    <w:p w14:paraId="2E3EB449" w14:textId="77777777" w:rsidR="00A97F47" w:rsidRDefault="00A97F47">
      <w:pPr>
        <w:pStyle w:val="Textoindependiente"/>
        <w:rPr>
          <w:b/>
          <w:i/>
        </w:rPr>
      </w:pPr>
    </w:p>
    <w:p w14:paraId="36972CF0" w14:textId="77777777" w:rsidR="00A97F47" w:rsidRDefault="00000000">
      <w:pPr>
        <w:pStyle w:val="Textoindependiente"/>
        <w:spacing w:before="70"/>
        <w:rPr>
          <w:b/>
          <w:i/>
        </w:rPr>
      </w:pPr>
      <w:r>
        <w:rPr>
          <w:b/>
          <w:i/>
          <w:noProof/>
        </w:rPr>
        <mc:AlternateContent>
          <mc:Choice Requires="wps">
            <w:drawing>
              <wp:anchor distT="0" distB="0" distL="0" distR="0" simplePos="0" relativeHeight="251811328" behindDoc="1" locked="0" layoutInCell="1" allowOverlap="1" wp14:anchorId="09A82650" wp14:editId="2D3B37F8">
                <wp:simplePos x="0" y="0"/>
                <wp:positionH relativeFrom="page">
                  <wp:posOffset>900988</wp:posOffset>
                </wp:positionH>
                <wp:positionV relativeFrom="paragraph">
                  <wp:posOffset>205760</wp:posOffset>
                </wp:positionV>
                <wp:extent cx="1829435" cy="6350"/>
                <wp:effectExtent l="0" t="0" r="0" b="0"/>
                <wp:wrapTopAndBottom/>
                <wp:docPr id="664" name="Graphic 6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6350"/>
                        </a:xfrm>
                        <a:custGeom>
                          <a:avLst/>
                          <a:gdLst/>
                          <a:ahLst/>
                          <a:cxnLst/>
                          <a:rect l="l" t="t" r="r" b="b"/>
                          <a:pathLst>
                            <a:path w="1829435" h="6350">
                              <a:moveTo>
                                <a:pt x="1829053" y="0"/>
                              </a:moveTo>
                              <a:lnTo>
                                <a:pt x="0" y="0"/>
                              </a:lnTo>
                              <a:lnTo>
                                <a:pt x="0" y="6095"/>
                              </a:lnTo>
                              <a:lnTo>
                                <a:pt x="1829053" y="6095"/>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DC422C" id="Graphic 664" o:spid="_x0000_s1026" style="position:absolute;margin-left:70.95pt;margin-top:16.2pt;width:144.05pt;height:.5pt;z-index:-251505152;visibility:visible;mso-wrap-style:square;mso-wrap-distance-left:0;mso-wrap-distance-top:0;mso-wrap-distance-right:0;mso-wrap-distance-bottom:0;mso-position-horizontal:absolute;mso-position-horizontal-relative:page;mso-position-vertical:absolute;mso-position-vertical-relative:text;v-text-anchor:top" coordsize="182943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" path="m1829053,l,,,6095r1829053,l1829053,xe" fillcolor="black" stroked="f">
                <v:path arrowok="t"/>
                <w10:wrap type="topAndBottom" anchorx="page"/>
              </v:shape>
            </w:pict>
          </mc:Fallback>
        </mc:AlternateContent>
      </w:r>
    </w:p>
    <w:p w14:paraId="60A3B38D" w14:textId="77777777" w:rsidR="00A97F47" w:rsidRDefault="00000000">
      <w:pPr>
        <w:spacing w:before="101"/>
        <w:ind w:left="143"/>
        <w:rPr>
          <w:rFonts w:ascii="Times New Roman" w:hAnsi="Times New Roman"/>
          <w:b/>
          <w:i/>
          <w:sz w:val="18"/>
        </w:rPr>
      </w:pPr>
      <w:r>
        <w:rPr>
          <w:rFonts w:ascii="Times New Roman" w:hAnsi="Times New Roman"/>
          <w:sz w:val="18"/>
          <w:vertAlign w:val="superscript"/>
        </w:rPr>
        <w:t>1</w:t>
      </w:r>
      <w:r>
        <w:rPr>
          <w:rFonts w:ascii="Times New Roman" w:hAnsi="Times New Roman"/>
          <w:spacing w:val="6"/>
          <w:sz w:val="18"/>
        </w:rPr>
        <w:t xml:space="preserve"> </w:t>
      </w:r>
      <w:proofErr w:type="gramStart"/>
      <w:r>
        <w:rPr>
          <w:rFonts w:ascii="Times New Roman" w:hAnsi="Times New Roman"/>
          <w:b/>
          <w:i/>
          <w:sz w:val="18"/>
        </w:rPr>
        <w:t>Artículo</w:t>
      </w:r>
      <w:proofErr w:type="gramEnd"/>
      <w:r>
        <w:rPr>
          <w:rFonts w:ascii="Times New Roman" w:hAnsi="Times New Roman"/>
          <w:b/>
          <w:i/>
          <w:sz w:val="18"/>
        </w:rPr>
        <w:t xml:space="preserve"> 29.</w:t>
      </w:r>
      <w:r>
        <w:rPr>
          <w:rFonts w:ascii="Times New Roman" w:hAnsi="Times New Roman"/>
          <w:b/>
          <w:i/>
          <w:spacing w:val="-1"/>
          <w:sz w:val="18"/>
        </w:rPr>
        <w:t xml:space="preserve"> </w:t>
      </w:r>
      <w:r>
        <w:rPr>
          <w:rFonts w:ascii="Times New Roman" w:hAnsi="Times New Roman"/>
          <w:b/>
          <w:i/>
          <w:sz w:val="18"/>
        </w:rPr>
        <w:t>Formas</w:t>
      </w:r>
      <w:r>
        <w:rPr>
          <w:rFonts w:ascii="Times New Roman" w:hAnsi="Times New Roman"/>
          <w:b/>
          <w:i/>
          <w:spacing w:val="-2"/>
          <w:sz w:val="18"/>
        </w:rPr>
        <w:t xml:space="preserve"> </w:t>
      </w:r>
      <w:r>
        <w:rPr>
          <w:rFonts w:ascii="Times New Roman" w:hAnsi="Times New Roman"/>
          <w:b/>
          <w:i/>
          <w:sz w:val="18"/>
        </w:rPr>
        <w:t>de</w:t>
      </w:r>
      <w:r>
        <w:rPr>
          <w:rFonts w:ascii="Times New Roman" w:hAnsi="Times New Roman"/>
          <w:b/>
          <w:i/>
          <w:spacing w:val="1"/>
          <w:sz w:val="18"/>
        </w:rPr>
        <w:t xml:space="preserve"> </w:t>
      </w:r>
      <w:r>
        <w:rPr>
          <w:rFonts w:ascii="Times New Roman" w:hAnsi="Times New Roman"/>
          <w:b/>
          <w:i/>
          <w:spacing w:val="-2"/>
          <w:sz w:val="18"/>
        </w:rPr>
        <w:t>ejercicio.</w:t>
      </w:r>
    </w:p>
    <w:p w14:paraId="032C0331" w14:textId="77777777" w:rsidR="00A97F47" w:rsidRDefault="00000000">
      <w:pPr>
        <w:pStyle w:val="Prrafodelista"/>
        <w:numPr>
          <w:ilvl w:val="0"/>
          <w:numId w:val="2"/>
        </w:numPr>
        <w:tabs>
          <w:tab w:val="left" w:pos="324"/>
        </w:tabs>
        <w:spacing w:before="4"/>
        <w:ind w:right="948" w:firstLine="0"/>
        <w:rPr>
          <w:rFonts w:ascii="Times New Roman" w:hAnsi="Times New Roman"/>
          <w:i/>
          <w:sz w:val="18"/>
        </w:rPr>
      </w:pPr>
      <w:r>
        <w:rPr>
          <w:rFonts w:ascii="Times New Roman" w:hAnsi="Times New Roman"/>
          <w:i/>
          <w:sz w:val="18"/>
        </w:rPr>
        <w:t>El</w:t>
      </w:r>
      <w:r>
        <w:rPr>
          <w:rFonts w:ascii="Times New Roman" w:hAnsi="Times New Roman"/>
          <w:i/>
          <w:spacing w:val="-4"/>
          <w:sz w:val="18"/>
        </w:rPr>
        <w:t xml:space="preserve"> </w:t>
      </w:r>
      <w:r>
        <w:rPr>
          <w:rFonts w:ascii="Times New Roman" w:hAnsi="Times New Roman"/>
          <w:i/>
          <w:sz w:val="18"/>
        </w:rPr>
        <w:t>control</w:t>
      </w:r>
      <w:r>
        <w:rPr>
          <w:rFonts w:ascii="Times New Roman" w:hAnsi="Times New Roman"/>
          <w:i/>
          <w:spacing w:val="-2"/>
          <w:sz w:val="18"/>
        </w:rPr>
        <w:t xml:space="preserve"> </w:t>
      </w:r>
      <w:r>
        <w:rPr>
          <w:rFonts w:ascii="Times New Roman" w:hAnsi="Times New Roman"/>
          <w:i/>
          <w:sz w:val="18"/>
        </w:rPr>
        <w:t>financiero</w:t>
      </w:r>
      <w:r>
        <w:rPr>
          <w:rFonts w:ascii="Times New Roman" w:hAnsi="Times New Roman"/>
          <w:i/>
          <w:spacing w:val="-3"/>
          <w:sz w:val="18"/>
        </w:rPr>
        <w:t xml:space="preserve"> </w:t>
      </w:r>
      <w:r>
        <w:rPr>
          <w:rFonts w:ascii="Times New Roman" w:hAnsi="Times New Roman"/>
          <w:i/>
          <w:sz w:val="18"/>
        </w:rPr>
        <w:t>de</w:t>
      </w:r>
      <w:r>
        <w:rPr>
          <w:rFonts w:ascii="Times New Roman" w:hAnsi="Times New Roman"/>
          <w:i/>
          <w:spacing w:val="-3"/>
          <w:sz w:val="18"/>
        </w:rPr>
        <w:t xml:space="preserve"> </w:t>
      </w:r>
      <w:r>
        <w:rPr>
          <w:rFonts w:ascii="Times New Roman" w:hAnsi="Times New Roman"/>
          <w:i/>
          <w:sz w:val="18"/>
        </w:rPr>
        <w:t>la</w:t>
      </w:r>
      <w:r>
        <w:rPr>
          <w:rFonts w:ascii="Times New Roman" w:hAnsi="Times New Roman"/>
          <w:i/>
          <w:spacing w:val="-3"/>
          <w:sz w:val="18"/>
        </w:rPr>
        <w:t xml:space="preserve"> </w:t>
      </w:r>
      <w:r>
        <w:rPr>
          <w:rFonts w:ascii="Times New Roman" w:hAnsi="Times New Roman"/>
          <w:i/>
          <w:sz w:val="18"/>
        </w:rPr>
        <w:t>actividad</w:t>
      </w:r>
      <w:r>
        <w:rPr>
          <w:rFonts w:ascii="Times New Roman" w:hAnsi="Times New Roman"/>
          <w:i/>
          <w:spacing w:val="-3"/>
          <w:sz w:val="18"/>
        </w:rPr>
        <w:t xml:space="preserve"> </w:t>
      </w:r>
      <w:r>
        <w:rPr>
          <w:rFonts w:ascii="Times New Roman" w:hAnsi="Times New Roman"/>
          <w:i/>
          <w:sz w:val="18"/>
        </w:rPr>
        <w:t>económico-financiera</w:t>
      </w:r>
      <w:r>
        <w:rPr>
          <w:rFonts w:ascii="Times New Roman" w:hAnsi="Times New Roman"/>
          <w:i/>
          <w:spacing w:val="-1"/>
          <w:sz w:val="18"/>
        </w:rPr>
        <w:t xml:space="preserve"> </w:t>
      </w:r>
      <w:r>
        <w:rPr>
          <w:rFonts w:ascii="Times New Roman" w:hAnsi="Times New Roman"/>
          <w:i/>
          <w:sz w:val="18"/>
        </w:rPr>
        <w:t>del</w:t>
      </w:r>
      <w:r>
        <w:rPr>
          <w:rFonts w:ascii="Times New Roman" w:hAnsi="Times New Roman"/>
          <w:i/>
          <w:spacing w:val="-2"/>
          <w:sz w:val="18"/>
        </w:rPr>
        <w:t xml:space="preserve"> </w:t>
      </w:r>
      <w:r>
        <w:rPr>
          <w:rFonts w:ascii="Times New Roman" w:hAnsi="Times New Roman"/>
          <w:i/>
          <w:sz w:val="18"/>
        </w:rPr>
        <w:t>sector</w:t>
      </w:r>
      <w:r>
        <w:rPr>
          <w:rFonts w:ascii="Times New Roman" w:hAnsi="Times New Roman"/>
          <w:i/>
          <w:spacing w:val="-1"/>
          <w:sz w:val="18"/>
        </w:rPr>
        <w:t xml:space="preserve"> </w:t>
      </w:r>
      <w:r>
        <w:rPr>
          <w:rFonts w:ascii="Times New Roman" w:hAnsi="Times New Roman"/>
          <w:i/>
          <w:sz w:val="18"/>
        </w:rPr>
        <w:t>público</w:t>
      </w:r>
      <w:r>
        <w:rPr>
          <w:rFonts w:ascii="Times New Roman" w:hAnsi="Times New Roman"/>
          <w:i/>
          <w:spacing w:val="-3"/>
          <w:sz w:val="18"/>
        </w:rPr>
        <w:t xml:space="preserve"> </w:t>
      </w:r>
      <w:r>
        <w:rPr>
          <w:rFonts w:ascii="Times New Roman" w:hAnsi="Times New Roman"/>
          <w:i/>
          <w:sz w:val="18"/>
        </w:rPr>
        <w:t>local</w:t>
      </w:r>
      <w:r>
        <w:rPr>
          <w:rFonts w:ascii="Times New Roman" w:hAnsi="Times New Roman"/>
          <w:i/>
          <w:spacing w:val="-4"/>
          <w:sz w:val="18"/>
        </w:rPr>
        <w:t xml:space="preserve"> </w:t>
      </w:r>
      <w:r>
        <w:rPr>
          <w:rFonts w:ascii="Times New Roman" w:hAnsi="Times New Roman"/>
          <w:i/>
          <w:sz w:val="18"/>
        </w:rPr>
        <w:t>se</w:t>
      </w:r>
      <w:r>
        <w:rPr>
          <w:rFonts w:ascii="Times New Roman" w:hAnsi="Times New Roman"/>
          <w:i/>
          <w:spacing w:val="-3"/>
          <w:sz w:val="18"/>
        </w:rPr>
        <w:t xml:space="preserve"> </w:t>
      </w:r>
      <w:r>
        <w:rPr>
          <w:rFonts w:ascii="Times New Roman" w:hAnsi="Times New Roman"/>
          <w:i/>
          <w:sz w:val="18"/>
        </w:rPr>
        <w:t>ejercerá</w:t>
      </w:r>
      <w:r>
        <w:rPr>
          <w:rFonts w:ascii="Times New Roman" w:hAnsi="Times New Roman"/>
          <w:i/>
          <w:spacing w:val="-2"/>
          <w:sz w:val="18"/>
        </w:rPr>
        <w:t xml:space="preserve"> </w:t>
      </w:r>
      <w:r>
        <w:rPr>
          <w:rFonts w:ascii="Times New Roman" w:hAnsi="Times New Roman"/>
          <w:i/>
          <w:sz w:val="18"/>
        </w:rPr>
        <w:t>mediante</w:t>
      </w:r>
      <w:r>
        <w:rPr>
          <w:rFonts w:ascii="Times New Roman" w:hAnsi="Times New Roman"/>
          <w:i/>
          <w:spacing w:val="-2"/>
          <w:sz w:val="18"/>
        </w:rPr>
        <w:t xml:space="preserve"> </w:t>
      </w:r>
      <w:r>
        <w:rPr>
          <w:rFonts w:ascii="Times New Roman" w:hAnsi="Times New Roman"/>
          <w:i/>
          <w:sz w:val="18"/>
        </w:rPr>
        <w:t>el</w:t>
      </w:r>
      <w:r>
        <w:rPr>
          <w:rFonts w:ascii="Times New Roman" w:hAnsi="Times New Roman"/>
          <w:i/>
          <w:spacing w:val="-2"/>
          <w:sz w:val="18"/>
        </w:rPr>
        <w:t xml:space="preserve"> </w:t>
      </w:r>
      <w:r>
        <w:rPr>
          <w:rFonts w:ascii="Times New Roman" w:hAnsi="Times New Roman"/>
          <w:i/>
          <w:sz w:val="18"/>
        </w:rPr>
        <w:t>ejercicio</w:t>
      </w:r>
      <w:r>
        <w:rPr>
          <w:rFonts w:ascii="Times New Roman" w:hAnsi="Times New Roman"/>
          <w:i/>
          <w:spacing w:val="-1"/>
          <w:sz w:val="18"/>
        </w:rPr>
        <w:t xml:space="preserve"> </w:t>
      </w:r>
      <w:r>
        <w:rPr>
          <w:rFonts w:ascii="Times New Roman" w:hAnsi="Times New Roman"/>
          <w:i/>
          <w:sz w:val="18"/>
        </w:rPr>
        <w:t>del</w:t>
      </w:r>
      <w:r>
        <w:rPr>
          <w:rFonts w:ascii="Times New Roman" w:hAnsi="Times New Roman"/>
          <w:i/>
          <w:spacing w:val="-2"/>
          <w:sz w:val="18"/>
        </w:rPr>
        <w:t xml:space="preserve"> </w:t>
      </w:r>
      <w:proofErr w:type="spellStart"/>
      <w:r>
        <w:rPr>
          <w:rFonts w:ascii="Times New Roman" w:hAnsi="Times New Roman"/>
          <w:i/>
          <w:sz w:val="18"/>
        </w:rPr>
        <w:t>contr</w:t>
      </w:r>
      <w:proofErr w:type="spellEnd"/>
      <w:r>
        <w:rPr>
          <w:rFonts w:ascii="Times New Roman" w:hAnsi="Times New Roman"/>
          <w:i/>
          <w:sz w:val="18"/>
        </w:rPr>
        <w:t xml:space="preserve"> permanente y la auditoría pública.</w:t>
      </w:r>
    </w:p>
    <w:p w14:paraId="4A830F8B" w14:textId="77777777" w:rsidR="00A97F47" w:rsidRDefault="00000000">
      <w:pPr>
        <w:spacing w:before="2"/>
        <w:ind w:left="143" w:right="947"/>
        <w:rPr>
          <w:rFonts w:ascii="Times New Roman" w:hAnsi="Times New Roman"/>
          <w:i/>
          <w:sz w:val="18"/>
        </w:rPr>
      </w:pPr>
      <w:r>
        <w:rPr>
          <w:rFonts w:ascii="Times New Roman" w:hAnsi="Times New Roman"/>
          <w:i/>
          <w:sz w:val="18"/>
        </w:rPr>
        <w:t>Ambas modalidades incluirán el control de eficacia, que consistirá en verificar el grado de cumplimiento de los objetivos programados,</w:t>
      </w:r>
      <w:r>
        <w:rPr>
          <w:rFonts w:ascii="Times New Roman" w:hAnsi="Times New Roman"/>
          <w:i/>
          <w:spacing w:val="-3"/>
          <w:sz w:val="18"/>
        </w:rPr>
        <w:t xml:space="preserve"> </w:t>
      </w:r>
      <w:r>
        <w:rPr>
          <w:rFonts w:ascii="Times New Roman" w:hAnsi="Times New Roman"/>
          <w:i/>
          <w:sz w:val="18"/>
        </w:rPr>
        <w:t>del</w:t>
      </w:r>
      <w:r>
        <w:rPr>
          <w:rFonts w:ascii="Times New Roman" w:hAnsi="Times New Roman"/>
          <w:i/>
          <w:spacing w:val="-2"/>
          <w:sz w:val="18"/>
        </w:rPr>
        <w:t xml:space="preserve"> </w:t>
      </w:r>
      <w:r>
        <w:rPr>
          <w:rFonts w:ascii="Times New Roman" w:hAnsi="Times New Roman"/>
          <w:i/>
          <w:sz w:val="18"/>
        </w:rPr>
        <w:t>coste</w:t>
      </w:r>
      <w:r>
        <w:rPr>
          <w:rFonts w:ascii="Times New Roman" w:hAnsi="Times New Roman"/>
          <w:i/>
          <w:spacing w:val="-2"/>
          <w:sz w:val="18"/>
        </w:rPr>
        <w:t xml:space="preserve"> </w:t>
      </w:r>
      <w:r>
        <w:rPr>
          <w:rFonts w:ascii="Times New Roman" w:hAnsi="Times New Roman"/>
          <w:i/>
          <w:sz w:val="18"/>
        </w:rPr>
        <w:t>y</w:t>
      </w:r>
      <w:r>
        <w:rPr>
          <w:rFonts w:ascii="Times New Roman" w:hAnsi="Times New Roman"/>
          <w:i/>
          <w:spacing w:val="-2"/>
          <w:sz w:val="18"/>
        </w:rPr>
        <w:t xml:space="preserve"> </w:t>
      </w:r>
      <w:r>
        <w:rPr>
          <w:rFonts w:ascii="Times New Roman" w:hAnsi="Times New Roman"/>
          <w:i/>
          <w:sz w:val="18"/>
        </w:rPr>
        <w:t>rendimiento</w:t>
      </w:r>
      <w:r>
        <w:rPr>
          <w:rFonts w:ascii="Times New Roman" w:hAnsi="Times New Roman"/>
          <w:i/>
          <w:spacing w:val="-2"/>
          <w:sz w:val="18"/>
        </w:rPr>
        <w:t xml:space="preserve"> </w:t>
      </w:r>
      <w:r>
        <w:rPr>
          <w:rFonts w:ascii="Times New Roman" w:hAnsi="Times New Roman"/>
          <w:i/>
          <w:sz w:val="18"/>
        </w:rPr>
        <w:t>de</w:t>
      </w:r>
      <w:r>
        <w:rPr>
          <w:rFonts w:ascii="Times New Roman" w:hAnsi="Times New Roman"/>
          <w:i/>
          <w:spacing w:val="-2"/>
          <w:sz w:val="18"/>
        </w:rPr>
        <w:t xml:space="preserve"> </w:t>
      </w:r>
      <w:r>
        <w:rPr>
          <w:rFonts w:ascii="Times New Roman" w:hAnsi="Times New Roman"/>
          <w:i/>
          <w:sz w:val="18"/>
        </w:rPr>
        <w:t>los</w:t>
      </w:r>
      <w:r>
        <w:rPr>
          <w:rFonts w:ascii="Times New Roman" w:hAnsi="Times New Roman"/>
          <w:i/>
          <w:spacing w:val="-2"/>
          <w:sz w:val="18"/>
        </w:rPr>
        <w:t xml:space="preserve"> </w:t>
      </w:r>
      <w:r>
        <w:rPr>
          <w:rFonts w:ascii="Times New Roman" w:hAnsi="Times New Roman"/>
          <w:i/>
          <w:sz w:val="18"/>
        </w:rPr>
        <w:t>servicios</w:t>
      </w:r>
      <w:r>
        <w:rPr>
          <w:rFonts w:ascii="Times New Roman" w:hAnsi="Times New Roman"/>
          <w:i/>
          <w:spacing w:val="-2"/>
          <w:sz w:val="18"/>
        </w:rPr>
        <w:t xml:space="preserve"> </w:t>
      </w:r>
      <w:r>
        <w:rPr>
          <w:rFonts w:ascii="Times New Roman" w:hAnsi="Times New Roman"/>
          <w:i/>
          <w:sz w:val="18"/>
        </w:rPr>
        <w:t>de</w:t>
      </w:r>
      <w:r>
        <w:rPr>
          <w:rFonts w:ascii="Times New Roman" w:hAnsi="Times New Roman"/>
          <w:i/>
          <w:spacing w:val="-2"/>
          <w:sz w:val="18"/>
        </w:rPr>
        <w:t xml:space="preserve"> </w:t>
      </w:r>
      <w:r>
        <w:rPr>
          <w:rFonts w:ascii="Times New Roman" w:hAnsi="Times New Roman"/>
          <w:i/>
          <w:sz w:val="18"/>
        </w:rPr>
        <w:t>conformidad</w:t>
      </w:r>
      <w:r>
        <w:rPr>
          <w:rFonts w:ascii="Times New Roman" w:hAnsi="Times New Roman"/>
          <w:i/>
          <w:spacing w:val="-2"/>
          <w:sz w:val="18"/>
        </w:rPr>
        <w:t xml:space="preserve"> </w:t>
      </w:r>
      <w:r>
        <w:rPr>
          <w:rFonts w:ascii="Times New Roman" w:hAnsi="Times New Roman"/>
          <w:i/>
          <w:sz w:val="18"/>
        </w:rPr>
        <w:t>con</w:t>
      </w:r>
      <w:r>
        <w:rPr>
          <w:rFonts w:ascii="Times New Roman" w:hAnsi="Times New Roman"/>
          <w:i/>
          <w:spacing w:val="-2"/>
          <w:sz w:val="18"/>
        </w:rPr>
        <w:t xml:space="preserve"> </w:t>
      </w:r>
      <w:r>
        <w:rPr>
          <w:rFonts w:ascii="Times New Roman" w:hAnsi="Times New Roman"/>
          <w:i/>
          <w:sz w:val="18"/>
        </w:rPr>
        <w:t>los</w:t>
      </w:r>
      <w:r>
        <w:rPr>
          <w:rFonts w:ascii="Times New Roman" w:hAnsi="Times New Roman"/>
          <w:i/>
          <w:spacing w:val="-4"/>
          <w:sz w:val="18"/>
        </w:rPr>
        <w:t xml:space="preserve"> </w:t>
      </w:r>
      <w:r>
        <w:rPr>
          <w:rFonts w:ascii="Times New Roman" w:hAnsi="Times New Roman"/>
          <w:i/>
          <w:sz w:val="18"/>
        </w:rPr>
        <w:t>principios</w:t>
      </w:r>
      <w:r>
        <w:rPr>
          <w:rFonts w:ascii="Times New Roman" w:hAnsi="Times New Roman"/>
          <w:i/>
          <w:spacing w:val="-4"/>
          <w:sz w:val="18"/>
        </w:rPr>
        <w:t xml:space="preserve"> </w:t>
      </w:r>
      <w:r>
        <w:rPr>
          <w:rFonts w:ascii="Times New Roman" w:hAnsi="Times New Roman"/>
          <w:i/>
          <w:sz w:val="18"/>
        </w:rPr>
        <w:t>de</w:t>
      </w:r>
      <w:r>
        <w:rPr>
          <w:rFonts w:ascii="Times New Roman" w:hAnsi="Times New Roman"/>
          <w:i/>
          <w:spacing w:val="-2"/>
          <w:sz w:val="18"/>
        </w:rPr>
        <w:t xml:space="preserve"> </w:t>
      </w:r>
      <w:r>
        <w:rPr>
          <w:rFonts w:ascii="Times New Roman" w:hAnsi="Times New Roman"/>
          <w:i/>
          <w:sz w:val="18"/>
        </w:rPr>
        <w:t>eficiencia,</w:t>
      </w:r>
      <w:r>
        <w:rPr>
          <w:rFonts w:ascii="Times New Roman" w:hAnsi="Times New Roman"/>
          <w:i/>
          <w:spacing w:val="-2"/>
          <w:sz w:val="18"/>
        </w:rPr>
        <w:t xml:space="preserve"> </w:t>
      </w:r>
      <w:r>
        <w:rPr>
          <w:rFonts w:ascii="Times New Roman" w:hAnsi="Times New Roman"/>
          <w:i/>
          <w:sz w:val="18"/>
        </w:rPr>
        <w:t>estabilidad</w:t>
      </w:r>
      <w:r>
        <w:rPr>
          <w:rFonts w:ascii="Times New Roman" w:hAnsi="Times New Roman"/>
          <w:i/>
          <w:spacing w:val="-2"/>
          <w:sz w:val="18"/>
        </w:rPr>
        <w:t xml:space="preserve"> </w:t>
      </w:r>
      <w:r>
        <w:rPr>
          <w:rFonts w:ascii="Times New Roman" w:hAnsi="Times New Roman"/>
          <w:i/>
          <w:sz w:val="18"/>
        </w:rPr>
        <w:t>presupuestar y sostenibilidad financiera en el uso de los recursos públicos locales.</w:t>
      </w:r>
    </w:p>
    <w:p w14:paraId="20F82FCD" w14:textId="77777777" w:rsidR="00A97F47" w:rsidRDefault="00000000">
      <w:pPr>
        <w:pStyle w:val="Prrafodelista"/>
        <w:numPr>
          <w:ilvl w:val="0"/>
          <w:numId w:val="2"/>
        </w:numPr>
        <w:tabs>
          <w:tab w:val="left" w:pos="324"/>
        </w:tabs>
        <w:ind w:right="943" w:firstLine="0"/>
        <w:rPr>
          <w:rFonts w:ascii="Times New Roman" w:hAnsi="Times New Roman"/>
          <w:i/>
          <w:sz w:val="18"/>
        </w:rPr>
      </w:pPr>
      <w:r>
        <w:rPr>
          <w:rFonts w:ascii="Times New Roman" w:hAnsi="Times New Roman"/>
          <w:i/>
          <w:sz w:val="18"/>
        </w:rPr>
        <w:t>El</w:t>
      </w:r>
      <w:r>
        <w:rPr>
          <w:rFonts w:ascii="Times New Roman" w:hAnsi="Times New Roman"/>
          <w:i/>
          <w:spacing w:val="-2"/>
          <w:sz w:val="18"/>
        </w:rPr>
        <w:t xml:space="preserve"> </w:t>
      </w:r>
      <w:r>
        <w:rPr>
          <w:rFonts w:ascii="Times New Roman" w:hAnsi="Times New Roman"/>
          <w:i/>
          <w:sz w:val="18"/>
        </w:rPr>
        <w:t>control</w:t>
      </w:r>
      <w:r>
        <w:rPr>
          <w:rFonts w:ascii="Times New Roman" w:hAnsi="Times New Roman"/>
          <w:i/>
          <w:spacing w:val="-2"/>
          <w:sz w:val="18"/>
        </w:rPr>
        <w:t xml:space="preserve"> </w:t>
      </w:r>
      <w:r>
        <w:rPr>
          <w:rFonts w:ascii="Times New Roman" w:hAnsi="Times New Roman"/>
          <w:i/>
          <w:sz w:val="18"/>
        </w:rPr>
        <w:t>permanente se</w:t>
      </w:r>
      <w:r>
        <w:rPr>
          <w:rFonts w:ascii="Times New Roman" w:hAnsi="Times New Roman"/>
          <w:i/>
          <w:spacing w:val="-1"/>
          <w:sz w:val="18"/>
        </w:rPr>
        <w:t xml:space="preserve"> </w:t>
      </w:r>
      <w:r>
        <w:rPr>
          <w:rFonts w:ascii="Times New Roman" w:hAnsi="Times New Roman"/>
          <w:i/>
          <w:sz w:val="18"/>
        </w:rPr>
        <w:t>ejercerá sobre</w:t>
      </w:r>
      <w:r>
        <w:rPr>
          <w:rFonts w:ascii="Times New Roman" w:hAnsi="Times New Roman"/>
          <w:i/>
          <w:spacing w:val="-1"/>
          <w:sz w:val="18"/>
        </w:rPr>
        <w:t xml:space="preserve"> </w:t>
      </w:r>
      <w:r>
        <w:rPr>
          <w:rFonts w:ascii="Times New Roman" w:hAnsi="Times New Roman"/>
          <w:i/>
          <w:sz w:val="18"/>
        </w:rPr>
        <w:t>la</w:t>
      </w:r>
      <w:r>
        <w:rPr>
          <w:rFonts w:ascii="Times New Roman" w:hAnsi="Times New Roman"/>
          <w:i/>
          <w:spacing w:val="-1"/>
          <w:sz w:val="18"/>
        </w:rPr>
        <w:t xml:space="preserve"> </w:t>
      </w:r>
      <w:r>
        <w:rPr>
          <w:rFonts w:ascii="Times New Roman" w:hAnsi="Times New Roman"/>
          <w:i/>
          <w:sz w:val="18"/>
        </w:rPr>
        <w:t>Entidad</w:t>
      </w:r>
      <w:r>
        <w:rPr>
          <w:rFonts w:ascii="Times New Roman" w:hAnsi="Times New Roman"/>
          <w:i/>
          <w:spacing w:val="-1"/>
          <w:sz w:val="18"/>
        </w:rPr>
        <w:t xml:space="preserve"> </w:t>
      </w:r>
      <w:r>
        <w:rPr>
          <w:rFonts w:ascii="Times New Roman" w:hAnsi="Times New Roman"/>
          <w:i/>
          <w:sz w:val="18"/>
        </w:rPr>
        <w:t>Local y</w:t>
      </w:r>
      <w:r>
        <w:rPr>
          <w:rFonts w:ascii="Times New Roman" w:hAnsi="Times New Roman"/>
          <w:i/>
          <w:spacing w:val="-1"/>
          <w:sz w:val="18"/>
        </w:rPr>
        <w:t xml:space="preserve"> </w:t>
      </w:r>
      <w:r>
        <w:rPr>
          <w:rFonts w:ascii="Times New Roman" w:hAnsi="Times New Roman"/>
          <w:i/>
          <w:sz w:val="18"/>
        </w:rPr>
        <w:t>los organismos públicos en los que</w:t>
      </w:r>
      <w:r>
        <w:rPr>
          <w:rFonts w:ascii="Times New Roman" w:hAnsi="Times New Roman"/>
          <w:i/>
          <w:spacing w:val="-1"/>
          <w:sz w:val="18"/>
        </w:rPr>
        <w:t xml:space="preserve"> </w:t>
      </w:r>
      <w:r>
        <w:rPr>
          <w:rFonts w:ascii="Times New Roman" w:hAnsi="Times New Roman"/>
          <w:i/>
          <w:sz w:val="18"/>
        </w:rPr>
        <w:t>se</w:t>
      </w:r>
      <w:r>
        <w:rPr>
          <w:rFonts w:ascii="Times New Roman" w:hAnsi="Times New Roman"/>
          <w:i/>
          <w:spacing w:val="-3"/>
          <w:sz w:val="18"/>
        </w:rPr>
        <w:t xml:space="preserve"> </w:t>
      </w:r>
      <w:r>
        <w:rPr>
          <w:rFonts w:ascii="Times New Roman" w:hAnsi="Times New Roman"/>
          <w:i/>
          <w:sz w:val="18"/>
        </w:rPr>
        <w:t>realice</w:t>
      </w:r>
      <w:r>
        <w:rPr>
          <w:rFonts w:ascii="Times New Roman" w:hAnsi="Times New Roman"/>
          <w:i/>
          <w:spacing w:val="-1"/>
          <w:sz w:val="18"/>
        </w:rPr>
        <w:t xml:space="preserve"> </w:t>
      </w:r>
      <w:r>
        <w:rPr>
          <w:rFonts w:ascii="Times New Roman" w:hAnsi="Times New Roman"/>
          <w:i/>
          <w:sz w:val="18"/>
        </w:rPr>
        <w:t xml:space="preserve">la función </w:t>
      </w:r>
      <w:proofErr w:type="spellStart"/>
      <w:r>
        <w:rPr>
          <w:rFonts w:ascii="Times New Roman" w:hAnsi="Times New Roman"/>
          <w:i/>
          <w:sz w:val="18"/>
        </w:rPr>
        <w:t>intervent</w:t>
      </w:r>
      <w:proofErr w:type="spellEnd"/>
      <w:r>
        <w:rPr>
          <w:rFonts w:ascii="Times New Roman" w:hAnsi="Times New Roman"/>
          <w:i/>
          <w:sz w:val="18"/>
        </w:rPr>
        <w:t xml:space="preserve"> con objeto</w:t>
      </w:r>
      <w:r>
        <w:rPr>
          <w:rFonts w:ascii="Times New Roman" w:hAnsi="Times New Roman"/>
          <w:i/>
          <w:spacing w:val="-2"/>
          <w:sz w:val="18"/>
        </w:rPr>
        <w:t xml:space="preserve"> </w:t>
      </w:r>
      <w:r>
        <w:rPr>
          <w:rFonts w:ascii="Times New Roman" w:hAnsi="Times New Roman"/>
          <w:i/>
          <w:sz w:val="18"/>
        </w:rPr>
        <w:t>de</w:t>
      </w:r>
      <w:r>
        <w:rPr>
          <w:rFonts w:ascii="Times New Roman" w:hAnsi="Times New Roman"/>
          <w:i/>
          <w:spacing w:val="-2"/>
          <w:sz w:val="18"/>
        </w:rPr>
        <w:t xml:space="preserve"> </w:t>
      </w:r>
      <w:r>
        <w:rPr>
          <w:rFonts w:ascii="Times New Roman" w:hAnsi="Times New Roman"/>
          <w:i/>
          <w:sz w:val="18"/>
        </w:rPr>
        <w:t>comprobar,</w:t>
      </w:r>
      <w:r>
        <w:rPr>
          <w:rFonts w:ascii="Times New Roman" w:hAnsi="Times New Roman"/>
          <w:i/>
          <w:spacing w:val="-3"/>
          <w:sz w:val="18"/>
        </w:rPr>
        <w:t xml:space="preserve"> </w:t>
      </w:r>
      <w:r>
        <w:rPr>
          <w:rFonts w:ascii="Times New Roman" w:hAnsi="Times New Roman"/>
          <w:i/>
          <w:sz w:val="18"/>
        </w:rPr>
        <w:t>de</w:t>
      </w:r>
      <w:r>
        <w:rPr>
          <w:rFonts w:ascii="Times New Roman" w:hAnsi="Times New Roman"/>
          <w:i/>
          <w:spacing w:val="-2"/>
          <w:sz w:val="18"/>
        </w:rPr>
        <w:t xml:space="preserve"> </w:t>
      </w:r>
      <w:r>
        <w:rPr>
          <w:rFonts w:ascii="Times New Roman" w:hAnsi="Times New Roman"/>
          <w:i/>
          <w:sz w:val="18"/>
        </w:rPr>
        <w:t>forma continua,</w:t>
      </w:r>
      <w:r>
        <w:rPr>
          <w:rFonts w:ascii="Times New Roman" w:hAnsi="Times New Roman"/>
          <w:i/>
          <w:spacing w:val="-3"/>
          <w:sz w:val="18"/>
        </w:rPr>
        <w:t xml:space="preserve"> </w:t>
      </w:r>
      <w:r>
        <w:rPr>
          <w:rFonts w:ascii="Times New Roman" w:hAnsi="Times New Roman"/>
          <w:i/>
          <w:sz w:val="18"/>
        </w:rPr>
        <w:t>que</w:t>
      </w:r>
      <w:r>
        <w:rPr>
          <w:rFonts w:ascii="Times New Roman" w:hAnsi="Times New Roman"/>
          <w:i/>
          <w:spacing w:val="-2"/>
          <w:sz w:val="18"/>
        </w:rPr>
        <w:t xml:space="preserve"> </w:t>
      </w:r>
      <w:r>
        <w:rPr>
          <w:rFonts w:ascii="Times New Roman" w:hAnsi="Times New Roman"/>
          <w:i/>
          <w:sz w:val="18"/>
        </w:rPr>
        <w:t>el</w:t>
      </w:r>
      <w:r>
        <w:rPr>
          <w:rFonts w:ascii="Times New Roman" w:hAnsi="Times New Roman"/>
          <w:i/>
          <w:spacing w:val="-1"/>
          <w:sz w:val="18"/>
        </w:rPr>
        <w:t xml:space="preserve"> </w:t>
      </w:r>
      <w:r>
        <w:rPr>
          <w:rFonts w:ascii="Times New Roman" w:hAnsi="Times New Roman"/>
          <w:i/>
          <w:sz w:val="18"/>
        </w:rPr>
        <w:t>funcionamiento de</w:t>
      </w:r>
      <w:r>
        <w:rPr>
          <w:rFonts w:ascii="Times New Roman" w:hAnsi="Times New Roman"/>
          <w:i/>
          <w:spacing w:val="-4"/>
          <w:sz w:val="18"/>
        </w:rPr>
        <w:t xml:space="preserve"> </w:t>
      </w:r>
      <w:r>
        <w:rPr>
          <w:rFonts w:ascii="Times New Roman" w:hAnsi="Times New Roman"/>
          <w:i/>
          <w:sz w:val="18"/>
        </w:rPr>
        <w:t>la</w:t>
      </w:r>
      <w:r>
        <w:rPr>
          <w:rFonts w:ascii="Times New Roman" w:hAnsi="Times New Roman"/>
          <w:i/>
          <w:spacing w:val="-2"/>
          <w:sz w:val="18"/>
        </w:rPr>
        <w:t xml:space="preserve"> </w:t>
      </w:r>
      <w:r>
        <w:rPr>
          <w:rFonts w:ascii="Times New Roman" w:hAnsi="Times New Roman"/>
          <w:i/>
          <w:sz w:val="18"/>
        </w:rPr>
        <w:t>actividad económico-financiera del</w:t>
      </w:r>
      <w:r>
        <w:rPr>
          <w:rFonts w:ascii="Times New Roman" w:hAnsi="Times New Roman"/>
          <w:i/>
          <w:spacing w:val="-1"/>
          <w:sz w:val="18"/>
        </w:rPr>
        <w:t xml:space="preserve"> </w:t>
      </w:r>
      <w:r>
        <w:rPr>
          <w:rFonts w:ascii="Times New Roman" w:hAnsi="Times New Roman"/>
          <w:i/>
          <w:sz w:val="18"/>
        </w:rPr>
        <w:t>sector</w:t>
      </w:r>
      <w:r>
        <w:rPr>
          <w:rFonts w:ascii="Times New Roman" w:hAnsi="Times New Roman"/>
          <w:i/>
          <w:spacing w:val="-4"/>
          <w:sz w:val="18"/>
        </w:rPr>
        <w:t xml:space="preserve"> </w:t>
      </w:r>
      <w:r>
        <w:rPr>
          <w:rFonts w:ascii="Times New Roman" w:hAnsi="Times New Roman"/>
          <w:i/>
          <w:sz w:val="18"/>
        </w:rPr>
        <w:t>público</w:t>
      </w:r>
      <w:r>
        <w:rPr>
          <w:rFonts w:ascii="Times New Roman" w:hAnsi="Times New Roman"/>
          <w:i/>
          <w:spacing w:val="-2"/>
          <w:sz w:val="18"/>
        </w:rPr>
        <w:t xml:space="preserve"> </w:t>
      </w:r>
      <w:proofErr w:type="spellStart"/>
      <w:r>
        <w:rPr>
          <w:rFonts w:ascii="Times New Roman" w:hAnsi="Times New Roman"/>
          <w:i/>
          <w:sz w:val="18"/>
        </w:rPr>
        <w:t>loc</w:t>
      </w:r>
      <w:proofErr w:type="spellEnd"/>
      <w:r>
        <w:rPr>
          <w:rFonts w:ascii="Times New Roman" w:hAnsi="Times New Roman"/>
          <w:i/>
          <w:sz w:val="18"/>
        </w:rPr>
        <w:t xml:space="preserve"> se ajusta al ordenamiento jurídico y a los</w:t>
      </w:r>
      <w:r>
        <w:rPr>
          <w:rFonts w:ascii="Times New Roman" w:hAnsi="Times New Roman"/>
          <w:i/>
          <w:spacing w:val="-1"/>
          <w:sz w:val="18"/>
        </w:rPr>
        <w:t xml:space="preserve"> </w:t>
      </w:r>
      <w:r>
        <w:rPr>
          <w:rFonts w:ascii="Times New Roman" w:hAnsi="Times New Roman"/>
          <w:i/>
          <w:sz w:val="18"/>
        </w:rPr>
        <w:t>principios</w:t>
      </w:r>
      <w:r>
        <w:rPr>
          <w:rFonts w:ascii="Times New Roman" w:hAnsi="Times New Roman"/>
          <w:i/>
          <w:spacing w:val="-1"/>
          <w:sz w:val="18"/>
        </w:rPr>
        <w:t xml:space="preserve"> </w:t>
      </w:r>
      <w:r>
        <w:rPr>
          <w:rFonts w:ascii="Times New Roman" w:hAnsi="Times New Roman"/>
          <w:i/>
          <w:sz w:val="18"/>
        </w:rPr>
        <w:t>generales de</w:t>
      </w:r>
      <w:r>
        <w:rPr>
          <w:rFonts w:ascii="Times New Roman" w:hAnsi="Times New Roman"/>
          <w:i/>
          <w:spacing w:val="-1"/>
          <w:sz w:val="18"/>
        </w:rPr>
        <w:t xml:space="preserve"> </w:t>
      </w:r>
      <w:r>
        <w:rPr>
          <w:rFonts w:ascii="Times New Roman" w:hAnsi="Times New Roman"/>
          <w:i/>
          <w:sz w:val="18"/>
        </w:rPr>
        <w:t>buena gestión financiera, con el fin último de mejorar</w:t>
      </w:r>
      <w:r>
        <w:rPr>
          <w:rFonts w:ascii="Times New Roman" w:hAnsi="Times New Roman"/>
          <w:i/>
          <w:spacing w:val="-1"/>
          <w:sz w:val="18"/>
        </w:rPr>
        <w:t xml:space="preserve"> </w:t>
      </w:r>
      <w:r>
        <w:rPr>
          <w:rFonts w:ascii="Times New Roman" w:hAnsi="Times New Roman"/>
          <w:i/>
          <w:sz w:val="18"/>
        </w:rPr>
        <w:t xml:space="preserve">la </w:t>
      </w:r>
      <w:proofErr w:type="spellStart"/>
      <w:r>
        <w:rPr>
          <w:rFonts w:ascii="Times New Roman" w:hAnsi="Times New Roman"/>
          <w:i/>
          <w:sz w:val="18"/>
        </w:rPr>
        <w:t>gest</w:t>
      </w:r>
      <w:proofErr w:type="spellEnd"/>
      <w:r>
        <w:rPr>
          <w:rFonts w:ascii="Times New Roman" w:hAnsi="Times New Roman"/>
          <w:i/>
          <w:sz w:val="18"/>
        </w:rPr>
        <w:t xml:space="preserve"> en su aspecto económico, financiero, patrimonial, presupuestario, contable, organizativo y procedimental. A estos efectos, el órgano de control podrá aplicar técnicas de auditoría.</w:t>
      </w:r>
    </w:p>
    <w:p w14:paraId="6C4E8FF4" w14:textId="77777777" w:rsidR="00A97F47" w:rsidRDefault="00000000">
      <w:pPr>
        <w:ind w:left="143" w:right="973"/>
        <w:rPr>
          <w:rFonts w:ascii="Times New Roman" w:hAnsi="Times New Roman"/>
          <w:i/>
          <w:sz w:val="18"/>
        </w:rPr>
      </w:pPr>
      <w:r>
        <w:rPr>
          <w:rFonts w:ascii="Times New Roman" w:hAnsi="Times New Roman"/>
          <w:i/>
          <w:sz w:val="18"/>
        </w:rPr>
        <w:t>El ejercicio del control</w:t>
      </w:r>
      <w:r>
        <w:rPr>
          <w:rFonts w:ascii="Times New Roman" w:hAnsi="Times New Roman"/>
          <w:i/>
          <w:spacing w:val="-2"/>
          <w:sz w:val="18"/>
        </w:rPr>
        <w:t xml:space="preserve"> </w:t>
      </w:r>
      <w:r>
        <w:rPr>
          <w:rFonts w:ascii="Times New Roman" w:hAnsi="Times New Roman"/>
          <w:i/>
          <w:sz w:val="18"/>
        </w:rPr>
        <w:t>permanente comprende</w:t>
      </w:r>
      <w:r>
        <w:rPr>
          <w:rFonts w:ascii="Times New Roman" w:hAnsi="Times New Roman"/>
          <w:i/>
          <w:spacing w:val="-1"/>
          <w:sz w:val="18"/>
        </w:rPr>
        <w:t xml:space="preserve"> </w:t>
      </w:r>
      <w:r>
        <w:rPr>
          <w:rFonts w:ascii="Times New Roman" w:hAnsi="Times New Roman"/>
          <w:i/>
          <w:sz w:val="18"/>
        </w:rPr>
        <w:t>tanto las actuaciones de</w:t>
      </w:r>
      <w:r>
        <w:rPr>
          <w:rFonts w:ascii="Times New Roman" w:hAnsi="Times New Roman"/>
          <w:i/>
          <w:spacing w:val="-1"/>
          <w:sz w:val="18"/>
        </w:rPr>
        <w:t xml:space="preserve"> </w:t>
      </w:r>
      <w:r>
        <w:rPr>
          <w:rFonts w:ascii="Times New Roman" w:hAnsi="Times New Roman"/>
          <w:i/>
          <w:sz w:val="18"/>
        </w:rPr>
        <w:t>control que</w:t>
      </w:r>
      <w:r>
        <w:rPr>
          <w:rFonts w:ascii="Times New Roman" w:hAnsi="Times New Roman"/>
          <w:i/>
          <w:spacing w:val="-1"/>
          <w:sz w:val="18"/>
        </w:rPr>
        <w:t xml:space="preserve"> </w:t>
      </w:r>
      <w:r>
        <w:rPr>
          <w:rFonts w:ascii="Times New Roman" w:hAnsi="Times New Roman"/>
          <w:i/>
          <w:sz w:val="18"/>
        </w:rPr>
        <w:t>anualmente se</w:t>
      </w:r>
      <w:r>
        <w:rPr>
          <w:rFonts w:ascii="Times New Roman" w:hAnsi="Times New Roman"/>
          <w:i/>
          <w:spacing w:val="-1"/>
          <w:sz w:val="18"/>
        </w:rPr>
        <w:t xml:space="preserve"> </w:t>
      </w:r>
      <w:r>
        <w:rPr>
          <w:rFonts w:ascii="Times New Roman" w:hAnsi="Times New Roman"/>
          <w:i/>
          <w:sz w:val="18"/>
        </w:rPr>
        <w:t xml:space="preserve">incluyan en el </w:t>
      </w:r>
      <w:proofErr w:type="spellStart"/>
      <w:r>
        <w:rPr>
          <w:rFonts w:ascii="Times New Roman" w:hAnsi="Times New Roman"/>
          <w:i/>
          <w:sz w:val="18"/>
        </w:rPr>
        <w:t>correspondie</w:t>
      </w:r>
      <w:proofErr w:type="spellEnd"/>
      <w:r>
        <w:rPr>
          <w:rFonts w:ascii="Times New Roman" w:hAnsi="Times New Roman"/>
          <w:i/>
          <w:sz w:val="18"/>
        </w:rPr>
        <w:t xml:space="preserve"> Plan</w:t>
      </w:r>
      <w:r>
        <w:rPr>
          <w:rFonts w:ascii="Times New Roman" w:hAnsi="Times New Roman"/>
          <w:i/>
          <w:spacing w:val="-3"/>
          <w:sz w:val="18"/>
        </w:rPr>
        <w:t xml:space="preserve"> </w:t>
      </w:r>
      <w:r>
        <w:rPr>
          <w:rFonts w:ascii="Times New Roman" w:hAnsi="Times New Roman"/>
          <w:i/>
          <w:sz w:val="18"/>
        </w:rPr>
        <w:t>Anual</w:t>
      </w:r>
      <w:r>
        <w:rPr>
          <w:rFonts w:ascii="Times New Roman" w:hAnsi="Times New Roman"/>
          <w:i/>
          <w:spacing w:val="-4"/>
          <w:sz w:val="18"/>
        </w:rPr>
        <w:t xml:space="preserve"> </w:t>
      </w:r>
      <w:r>
        <w:rPr>
          <w:rFonts w:ascii="Times New Roman" w:hAnsi="Times New Roman"/>
          <w:i/>
          <w:sz w:val="18"/>
        </w:rPr>
        <w:t>de</w:t>
      </w:r>
      <w:r>
        <w:rPr>
          <w:rFonts w:ascii="Times New Roman" w:hAnsi="Times New Roman"/>
          <w:i/>
          <w:spacing w:val="-3"/>
          <w:sz w:val="18"/>
        </w:rPr>
        <w:t xml:space="preserve"> </w:t>
      </w:r>
      <w:r>
        <w:rPr>
          <w:rFonts w:ascii="Times New Roman" w:hAnsi="Times New Roman"/>
          <w:i/>
          <w:sz w:val="18"/>
        </w:rPr>
        <w:t>Control</w:t>
      </w:r>
      <w:r>
        <w:rPr>
          <w:rFonts w:ascii="Times New Roman" w:hAnsi="Times New Roman"/>
          <w:i/>
          <w:spacing w:val="-2"/>
          <w:sz w:val="18"/>
        </w:rPr>
        <w:t xml:space="preserve"> </w:t>
      </w:r>
      <w:r>
        <w:rPr>
          <w:rFonts w:ascii="Times New Roman" w:hAnsi="Times New Roman"/>
          <w:i/>
          <w:sz w:val="18"/>
        </w:rPr>
        <w:t>Financiero,</w:t>
      </w:r>
      <w:r>
        <w:rPr>
          <w:rFonts w:ascii="Times New Roman" w:hAnsi="Times New Roman"/>
          <w:i/>
          <w:spacing w:val="-2"/>
          <w:sz w:val="18"/>
        </w:rPr>
        <w:t xml:space="preserve"> </w:t>
      </w:r>
      <w:r>
        <w:rPr>
          <w:rFonts w:ascii="Times New Roman" w:hAnsi="Times New Roman"/>
          <w:i/>
          <w:sz w:val="18"/>
        </w:rPr>
        <w:t>como</w:t>
      </w:r>
      <w:r>
        <w:rPr>
          <w:rFonts w:ascii="Times New Roman" w:hAnsi="Times New Roman"/>
          <w:i/>
          <w:spacing w:val="-1"/>
          <w:sz w:val="18"/>
        </w:rPr>
        <w:t xml:space="preserve"> </w:t>
      </w:r>
      <w:r>
        <w:rPr>
          <w:rFonts w:ascii="Times New Roman" w:hAnsi="Times New Roman"/>
          <w:i/>
          <w:sz w:val="18"/>
        </w:rPr>
        <w:t>las</w:t>
      </w:r>
      <w:r>
        <w:rPr>
          <w:rFonts w:ascii="Times New Roman" w:hAnsi="Times New Roman"/>
          <w:i/>
          <w:spacing w:val="-5"/>
          <w:sz w:val="18"/>
        </w:rPr>
        <w:t xml:space="preserve"> </w:t>
      </w:r>
      <w:r>
        <w:rPr>
          <w:rFonts w:ascii="Times New Roman" w:hAnsi="Times New Roman"/>
          <w:i/>
          <w:sz w:val="18"/>
        </w:rPr>
        <w:t>actuaciones</w:t>
      </w:r>
      <w:r>
        <w:rPr>
          <w:rFonts w:ascii="Times New Roman" w:hAnsi="Times New Roman"/>
          <w:i/>
          <w:spacing w:val="-2"/>
          <w:sz w:val="18"/>
        </w:rPr>
        <w:t xml:space="preserve"> </w:t>
      </w:r>
      <w:r>
        <w:rPr>
          <w:rFonts w:ascii="Times New Roman" w:hAnsi="Times New Roman"/>
          <w:i/>
          <w:sz w:val="18"/>
        </w:rPr>
        <w:t>que</w:t>
      </w:r>
      <w:r>
        <w:rPr>
          <w:rFonts w:ascii="Times New Roman" w:hAnsi="Times New Roman"/>
          <w:i/>
          <w:spacing w:val="-3"/>
          <w:sz w:val="18"/>
        </w:rPr>
        <w:t xml:space="preserve"> </w:t>
      </w:r>
      <w:r>
        <w:rPr>
          <w:rFonts w:ascii="Times New Roman" w:hAnsi="Times New Roman"/>
          <w:i/>
          <w:sz w:val="18"/>
        </w:rPr>
        <w:t>sean</w:t>
      </w:r>
      <w:r>
        <w:rPr>
          <w:rFonts w:ascii="Times New Roman" w:hAnsi="Times New Roman"/>
          <w:i/>
          <w:spacing w:val="-3"/>
          <w:sz w:val="18"/>
        </w:rPr>
        <w:t xml:space="preserve"> </w:t>
      </w:r>
      <w:r>
        <w:rPr>
          <w:rFonts w:ascii="Times New Roman" w:hAnsi="Times New Roman"/>
          <w:i/>
          <w:sz w:val="18"/>
        </w:rPr>
        <w:t>atribuidas</w:t>
      </w:r>
      <w:r>
        <w:rPr>
          <w:rFonts w:ascii="Times New Roman" w:hAnsi="Times New Roman"/>
          <w:i/>
          <w:spacing w:val="-2"/>
          <w:sz w:val="18"/>
        </w:rPr>
        <w:t xml:space="preserve"> </w:t>
      </w:r>
      <w:r>
        <w:rPr>
          <w:rFonts w:ascii="Times New Roman" w:hAnsi="Times New Roman"/>
          <w:i/>
          <w:sz w:val="18"/>
        </w:rPr>
        <w:t>en</w:t>
      </w:r>
      <w:r>
        <w:rPr>
          <w:rFonts w:ascii="Times New Roman" w:hAnsi="Times New Roman"/>
          <w:i/>
          <w:spacing w:val="-1"/>
          <w:sz w:val="18"/>
        </w:rPr>
        <w:t xml:space="preserve"> </w:t>
      </w:r>
      <w:r>
        <w:rPr>
          <w:rFonts w:ascii="Times New Roman" w:hAnsi="Times New Roman"/>
          <w:i/>
          <w:sz w:val="18"/>
        </w:rPr>
        <w:t>el</w:t>
      </w:r>
      <w:r>
        <w:rPr>
          <w:rFonts w:ascii="Times New Roman" w:hAnsi="Times New Roman"/>
          <w:i/>
          <w:spacing w:val="-4"/>
          <w:sz w:val="18"/>
        </w:rPr>
        <w:t xml:space="preserve"> </w:t>
      </w:r>
      <w:r>
        <w:rPr>
          <w:rFonts w:ascii="Times New Roman" w:hAnsi="Times New Roman"/>
          <w:i/>
          <w:sz w:val="18"/>
        </w:rPr>
        <w:t>ordenamiento</w:t>
      </w:r>
      <w:r>
        <w:rPr>
          <w:rFonts w:ascii="Times New Roman" w:hAnsi="Times New Roman"/>
          <w:i/>
          <w:spacing w:val="-1"/>
          <w:sz w:val="18"/>
        </w:rPr>
        <w:t xml:space="preserve"> </w:t>
      </w:r>
      <w:r>
        <w:rPr>
          <w:rFonts w:ascii="Times New Roman" w:hAnsi="Times New Roman"/>
          <w:i/>
          <w:sz w:val="18"/>
        </w:rPr>
        <w:t>jurídico</w:t>
      </w:r>
      <w:r>
        <w:rPr>
          <w:rFonts w:ascii="Times New Roman" w:hAnsi="Times New Roman"/>
          <w:i/>
          <w:spacing w:val="-4"/>
          <w:sz w:val="18"/>
        </w:rPr>
        <w:t xml:space="preserve"> </w:t>
      </w:r>
      <w:r>
        <w:rPr>
          <w:rFonts w:ascii="Times New Roman" w:hAnsi="Times New Roman"/>
          <w:i/>
          <w:sz w:val="18"/>
        </w:rPr>
        <w:t>al</w:t>
      </w:r>
      <w:r>
        <w:rPr>
          <w:rFonts w:ascii="Times New Roman" w:hAnsi="Times New Roman"/>
          <w:i/>
          <w:spacing w:val="-4"/>
          <w:sz w:val="18"/>
        </w:rPr>
        <w:t xml:space="preserve"> </w:t>
      </w:r>
      <w:r>
        <w:rPr>
          <w:rFonts w:ascii="Times New Roman" w:hAnsi="Times New Roman"/>
          <w:i/>
          <w:sz w:val="18"/>
        </w:rPr>
        <w:t>órgano</w:t>
      </w:r>
      <w:r>
        <w:rPr>
          <w:rFonts w:ascii="Times New Roman" w:hAnsi="Times New Roman"/>
          <w:i/>
          <w:spacing w:val="-3"/>
          <w:sz w:val="18"/>
        </w:rPr>
        <w:t xml:space="preserve"> </w:t>
      </w:r>
      <w:r>
        <w:rPr>
          <w:rFonts w:ascii="Times New Roman" w:hAnsi="Times New Roman"/>
          <w:i/>
          <w:sz w:val="18"/>
        </w:rPr>
        <w:t>interventor</w:t>
      </w:r>
    </w:p>
    <w:p w14:paraId="1CF58498" w14:textId="77777777" w:rsidR="00A97F47" w:rsidRDefault="00A97F47">
      <w:pPr>
        <w:rPr>
          <w:rFonts w:ascii="Times New Roman" w:hAnsi="Times New Roman"/>
          <w:i/>
          <w:sz w:val="18"/>
        </w:rPr>
        <w:sectPr w:rsidR="00A97F47">
          <w:headerReference w:type="default" r:id="rId103"/>
          <w:footerReference w:type="default" r:id="rId104"/>
          <w:pgSz w:w="11910" w:h="16840"/>
          <w:pgMar w:top="220" w:right="283" w:bottom="640" w:left="1275" w:header="0" w:footer="444" w:gutter="0"/>
          <w:cols w:space="720"/>
        </w:sectPr>
      </w:pPr>
    </w:p>
    <w:p w14:paraId="11EC85ED" w14:textId="254813AB" w:rsidR="00A97F47" w:rsidRDefault="00B7433A">
      <w:pPr>
        <w:pStyle w:val="Textoindependiente"/>
        <w:rPr>
          <w:rFonts w:ascii="Times New Roman"/>
          <w:i/>
        </w:rPr>
      </w:pPr>
      <w:r>
        <w:rPr>
          <w:noProof/>
          <w:sz w:val="24"/>
        </w:rPr>
        <w:lastRenderedPageBreak/>
        <mc:AlternateContent>
          <mc:Choice Requires="wpg">
            <w:drawing>
              <wp:anchor distT="0" distB="0" distL="0" distR="0" simplePos="0" relativeHeight="251703808" behindDoc="1" locked="0" layoutInCell="1" allowOverlap="1" wp14:anchorId="753D7425" wp14:editId="3E955D93">
                <wp:simplePos x="0" y="0"/>
                <wp:positionH relativeFrom="page">
                  <wp:posOffset>883920</wp:posOffset>
                </wp:positionH>
                <wp:positionV relativeFrom="page">
                  <wp:posOffset>0</wp:posOffset>
                </wp:positionV>
                <wp:extent cx="6678295" cy="10692765"/>
                <wp:effectExtent l="0" t="0" r="8255" b="0"/>
                <wp:wrapNone/>
                <wp:docPr id="670" name="Group 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78295" cy="10692765"/>
                          <a:chOff x="0" y="0"/>
                          <a:chExt cx="6678371" cy="10692765"/>
                        </a:xfrm>
                      </wpg:grpSpPr>
                      <wps:wsp>
                        <wps:cNvPr id="671" name="Graphic 671"/>
                        <wps:cNvSpPr/>
                        <wps:spPr>
                          <a:xfrm>
                            <a:off x="0" y="10260786"/>
                            <a:ext cx="5886450" cy="6350"/>
                          </a:xfrm>
                          <a:custGeom>
                            <a:avLst/>
                            <a:gdLst/>
                            <a:ahLst/>
                            <a:cxnLst/>
                            <a:rect l="l" t="t" r="r" b="b"/>
                            <a:pathLst>
                              <a:path w="5886450" h="6350">
                                <a:moveTo>
                                  <a:pt x="0" y="6096"/>
                                </a:moveTo>
                                <a:lnTo>
                                  <a:pt x="5885891" y="6096"/>
                                </a:lnTo>
                                <a:lnTo>
                                  <a:pt x="5885891" y="0"/>
                                </a:lnTo>
                                <a:lnTo>
                                  <a:pt x="0" y="0"/>
                                </a:lnTo>
                                <a:lnTo>
                                  <a:pt x="0" y="609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72" name="Image 672"/>
                          <pic:cNvPicPr/>
                        </pic:nvPicPr>
                        <pic:blipFill>
                          <a:blip r:embed="rId100" cstate="print"/>
                          <a:stretch>
                            <a:fillRect/>
                          </a:stretch>
                        </pic:blipFill>
                        <pic:spPr>
                          <a:xfrm>
                            <a:off x="5886018" y="9879583"/>
                            <a:ext cx="444500" cy="444500"/>
                          </a:xfrm>
                          <a:prstGeom prst="rect">
                            <a:avLst/>
                          </a:prstGeom>
                        </pic:spPr>
                      </pic:pic>
                      <wps:wsp>
                        <wps:cNvPr id="673" name="Graphic 673"/>
                        <wps:cNvSpPr/>
                        <wps:spPr>
                          <a:xfrm>
                            <a:off x="5885891" y="0"/>
                            <a:ext cx="792480" cy="10692765"/>
                          </a:xfrm>
                          <a:custGeom>
                            <a:avLst/>
                            <a:gdLst/>
                            <a:ahLst/>
                            <a:cxnLst/>
                            <a:rect l="l" t="t" r="r" b="b"/>
                            <a:pathLst>
                              <a:path w="792480" h="10692765">
                                <a:moveTo>
                                  <a:pt x="791972" y="0"/>
                                </a:moveTo>
                                <a:lnTo>
                                  <a:pt x="0" y="0"/>
                                </a:lnTo>
                                <a:lnTo>
                                  <a:pt x="0" y="10692384"/>
                                </a:lnTo>
                                <a:lnTo>
                                  <a:pt x="791972" y="10692384"/>
                                </a:lnTo>
                                <a:lnTo>
                                  <a:pt x="79197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E77DBA3" id="Group 670" o:spid="_x0000_s1026" style="position:absolute;margin-left:69.6pt;margin-top:0;width:525.85pt;height:841.95pt;z-index:-251612672;mso-wrap-distance-left:0;mso-wrap-distance-right:0;mso-position-horizontal-relative:page;mso-position-vertical-relative:page" coordsize="66783,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">
                <v:shape id="Graphic 671" o:spid="_x0000_s1027" style="position:absolute;top:102607;width:58864;height:64;visibility:visible;mso-wrap-style:square;v-text-anchor:top" coordsize="58864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" path="m,6096r5885891,l5885891,,,,,6096xe" fillcolor="black" stroked="f">
                  <v:path arrowok="t"/>
                </v:shape>
                <v:shape id="Image 672" o:spid="_x0000_s1028" type="#_x0000_t75" style="position:absolute;left:58860;top:98795;width:4445;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">
                  <v:imagedata r:id="rId101" o:title=""/>
                </v:shape>
                <v:shape id="Graphic 673" o:spid="_x0000_s1029" style="position:absolute;left:58858;width:7925;height:106927;visibility:visible;mso-wrap-style:square;v-text-anchor:top" coordsize="792480,1069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" path="m791972,l,,,10692384r791972,l791972,xe" stroked="f">
                  <v:path arrowok="t"/>
                </v:shape>
                <w10:wrap anchorx="page" anchory="page"/>
              </v:group>
            </w:pict>
          </mc:Fallback>
        </mc:AlternateContent>
      </w:r>
    </w:p>
    <w:p w14:paraId="39DA8C3F" w14:textId="77777777" w:rsidR="00A97F47" w:rsidRDefault="00A97F47">
      <w:pPr>
        <w:pStyle w:val="Textoindependiente"/>
        <w:rPr>
          <w:rFonts w:ascii="Times New Roman"/>
          <w:i/>
        </w:rPr>
      </w:pPr>
    </w:p>
    <w:p w14:paraId="10431ABE" w14:textId="77777777" w:rsidR="00A97F47" w:rsidRDefault="00A97F47">
      <w:pPr>
        <w:pStyle w:val="Textoindependiente"/>
        <w:spacing w:before="8"/>
        <w:rPr>
          <w:rFonts w:ascii="Times New Roman"/>
          <w:i/>
        </w:rPr>
      </w:pPr>
    </w:p>
    <w:p w14:paraId="796593EE" w14:textId="77777777" w:rsidR="00A97F47" w:rsidRDefault="00000000">
      <w:pPr>
        <w:pStyle w:val="Textoindependiente"/>
        <w:ind w:left="143"/>
        <w:rPr>
          <w:rFonts w:ascii="Times New Roman"/>
        </w:rPr>
      </w:pPr>
      <w:r>
        <w:rPr>
          <w:rFonts w:ascii="Times New Roman"/>
          <w:noProof/>
        </w:rPr>
        <w:drawing>
          <wp:inline distT="0" distB="0" distL="0" distR="0" wp14:anchorId="32F3A749" wp14:editId="4865676C">
            <wp:extent cx="1717892" cy="1097279"/>
            <wp:effectExtent l="0" t="0" r="0" b="0"/>
            <wp:docPr id="669" name="Image 6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9" name="Image 669"/>
                    <pic:cNvPicPr/>
                  </pic:nvPicPr>
                  <pic:blipFill>
                    <a:blip r:embed="rId102" cstate="print"/>
                    <a:stretch>
                      <a:fillRect/>
                    </a:stretch>
                  </pic:blipFill>
                  <pic:spPr>
                    <a:xfrm>
                      <a:off x="0" y="0"/>
                      <a:ext cx="1717892" cy="1097279"/>
                    </a:xfrm>
                    <a:prstGeom prst="rect">
                      <a:avLst/>
                    </a:prstGeom>
                  </pic:spPr>
                </pic:pic>
              </a:graphicData>
            </a:graphic>
          </wp:inline>
        </w:drawing>
      </w:r>
    </w:p>
    <w:p w14:paraId="48E91868" w14:textId="77777777" w:rsidR="00A97F47" w:rsidRDefault="00A97F47">
      <w:pPr>
        <w:pStyle w:val="Textoindependiente"/>
        <w:spacing w:before="177"/>
        <w:rPr>
          <w:rFonts w:ascii="Times New Roman"/>
          <w:i/>
          <w:sz w:val="24"/>
        </w:rPr>
      </w:pPr>
    </w:p>
    <w:p w14:paraId="315A2CDE" w14:textId="77777777" w:rsidR="00A97F47" w:rsidRDefault="00000000">
      <w:pPr>
        <w:pStyle w:val="Prrafodelista"/>
        <w:numPr>
          <w:ilvl w:val="1"/>
          <w:numId w:val="2"/>
        </w:numPr>
        <w:tabs>
          <w:tab w:val="left" w:pos="1430"/>
        </w:tabs>
        <w:spacing w:before="1"/>
        <w:ind w:right="0"/>
        <w:rPr>
          <w:rFonts w:ascii="Arial Narrow"/>
          <w:b/>
          <w:sz w:val="24"/>
        </w:rPr>
      </w:pPr>
      <w:r>
        <w:rPr>
          <w:rFonts w:ascii="Arial Narrow"/>
          <w:b/>
          <w:sz w:val="24"/>
        </w:rPr>
        <w:t>Objeto</w:t>
      </w:r>
      <w:r>
        <w:rPr>
          <w:rFonts w:ascii="Arial Narrow"/>
          <w:b/>
          <w:spacing w:val="-2"/>
          <w:sz w:val="24"/>
        </w:rPr>
        <w:t xml:space="preserve"> </w:t>
      </w:r>
      <w:r>
        <w:rPr>
          <w:rFonts w:ascii="Arial Narrow"/>
          <w:b/>
          <w:sz w:val="24"/>
        </w:rPr>
        <w:t xml:space="preserve">de </w:t>
      </w:r>
      <w:r>
        <w:rPr>
          <w:rFonts w:ascii="Arial Narrow"/>
          <w:b/>
          <w:spacing w:val="-2"/>
          <w:sz w:val="24"/>
        </w:rPr>
        <w:t>control:</w:t>
      </w:r>
    </w:p>
    <w:p w14:paraId="6B780761" w14:textId="77777777" w:rsidR="00A97F47" w:rsidRDefault="00000000">
      <w:pPr>
        <w:spacing w:before="53"/>
        <w:rPr>
          <w:rFonts w:ascii="Arial Narrow"/>
          <w:b/>
          <w:sz w:val="24"/>
        </w:rPr>
      </w:pPr>
      <w:r>
        <w:br w:type="column"/>
      </w:r>
    </w:p>
    <w:p w14:paraId="76C0000F" w14:textId="77777777" w:rsidR="00A97F47" w:rsidRDefault="00000000">
      <w:pPr>
        <w:ind w:left="143"/>
        <w:rPr>
          <w:rFonts w:ascii="Lucida Sans Unicode" w:hAnsi="Lucida Sans Unicode"/>
          <w:sz w:val="24"/>
        </w:rPr>
      </w:pPr>
      <w:r>
        <w:rPr>
          <w:rFonts w:ascii="Lucida Sans Unicode" w:hAnsi="Lucida Sans Unicode"/>
          <w:sz w:val="24"/>
        </w:rPr>
        <w:t>Intervención</w:t>
      </w:r>
      <w:r>
        <w:rPr>
          <w:rFonts w:ascii="Lucida Sans Unicode" w:hAnsi="Lucida Sans Unicode"/>
          <w:spacing w:val="-8"/>
          <w:sz w:val="24"/>
        </w:rPr>
        <w:t xml:space="preserve"> </w:t>
      </w:r>
      <w:r>
        <w:rPr>
          <w:rFonts w:ascii="Lucida Sans Unicode" w:hAnsi="Lucida Sans Unicode"/>
          <w:spacing w:val="-4"/>
          <w:sz w:val="24"/>
        </w:rPr>
        <w:t>Gene</w:t>
      </w:r>
    </w:p>
    <w:p w14:paraId="3ECF27F9" w14:textId="77777777" w:rsidR="00A97F47" w:rsidRDefault="00000000">
      <w:pPr>
        <w:pStyle w:val="Textoindependiente"/>
        <w:spacing w:before="74"/>
        <w:ind w:left="142"/>
      </w:pPr>
      <w:r>
        <w:br w:type="column"/>
      </w:r>
      <w:r>
        <w:t>Anexo</w:t>
      </w:r>
      <w:r>
        <w:rPr>
          <w:spacing w:val="-5"/>
        </w:rPr>
        <w:t xml:space="preserve"> </w:t>
      </w:r>
      <w:r>
        <w:rPr>
          <w:spacing w:val="-10"/>
        </w:rPr>
        <w:t>3</w:t>
      </w:r>
    </w:p>
    <w:p w14:paraId="2C3D6449" w14:textId="77777777" w:rsidR="00A97F47" w:rsidRDefault="00A97F47">
      <w:pPr>
        <w:pStyle w:val="Textoindependiente"/>
        <w:sectPr w:rsidR="00A97F47">
          <w:headerReference w:type="default" r:id="rId105"/>
          <w:footerReference w:type="default" r:id="rId106"/>
          <w:pgSz w:w="11910" w:h="16840"/>
          <w:pgMar w:top="220" w:right="283" w:bottom="640" w:left="1275" w:header="0" w:footer="444" w:gutter="0"/>
          <w:cols w:num="3" w:space="720" w:equalWidth="0">
            <w:col w:w="3167" w:space="3929"/>
            <w:col w:w="2284" w:space="75"/>
            <w:col w:w="897"/>
          </w:cols>
        </w:sectPr>
      </w:pPr>
    </w:p>
    <w:p w14:paraId="4A3CFC6A" w14:textId="0D30D42A" w:rsidR="00A97F47" w:rsidRDefault="00A97F47">
      <w:pPr>
        <w:pStyle w:val="Textoindependiente"/>
        <w:rPr>
          <w:sz w:val="24"/>
        </w:rPr>
      </w:pPr>
    </w:p>
    <w:p w14:paraId="20AC5BAE" w14:textId="77777777" w:rsidR="00A97F47" w:rsidRDefault="00000000">
      <w:pPr>
        <w:ind w:left="143" w:right="965" w:firstLine="566"/>
        <w:jc w:val="both"/>
        <w:rPr>
          <w:rFonts w:ascii="Arial Narrow" w:hAnsi="Arial Narrow"/>
          <w:sz w:val="24"/>
        </w:rPr>
      </w:pPr>
      <w:r>
        <w:rPr>
          <w:rFonts w:ascii="Arial Narrow" w:hAnsi="Arial Narrow"/>
          <w:sz w:val="24"/>
        </w:rPr>
        <w:t xml:space="preserve">Con fecha 30 de diciembre de 2024, la Junta de Gobierno Local aprobó la oferta de empleo </w:t>
      </w:r>
      <w:proofErr w:type="spellStart"/>
      <w:r>
        <w:rPr>
          <w:rFonts w:ascii="Arial Narrow" w:hAnsi="Arial Narrow"/>
          <w:sz w:val="24"/>
        </w:rPr>
        <w:t>públ</w:t>
      </w:r>
      <w:proofErr w:type="spellEnd"/>
      <w:r>
        <w:rPr>
          <w:rFonts w:ascii="Arial Narrow" w:hAnsi="Arial Narrow"/>
          <w:sz w:val="24"/>
        </w:rPr>
        <w:t xml:space="preserve"> Adicional 2024, publicada en el BOCM </w:t>
      </w:r>
      <w:proofErr w:type="spellStart"/>
      <w:r>
        <w:rPr>
          <w:rFonts w:ascii="Arial Narrow" w:hAnsi="Arial Narrow"/>
          <w:sz w:val="24"/>
        </w:rPr>
        <w:t>nº</w:t>
      </w:r>
      <w:proofErr w:type="spellEnd"/>
      <w:r>
        <w:rPr>
          <w:rFonts w:ascii="Arial Narrow" w:hAnsi="Arial Narrow"/>
          <w:sz w:val="24"/>
        </w:rPr>
        <w:t xml:space="preserve"> 5 de 7 de enero de 2025 (plaza 5.A.10).</w:t>
      </w:r>
    </w:p>
    <w:p w14:paraId="0F45EEA4" w14:textId="77777777" w:rsidR="00A97F47" w:rsidRDefault="00A97F47">
      <w:pPr>
        <w:pStyle w:val="Textoindependiente"/>
        <w:rPr>
          <w:rFonts w:ascii="Arial Narrow"/>
          <w:sz w:val="24"/>
        </w:rPr>
      </w:pPr>
    </w:p>
    <w:p w14:paraId="08E0C78C" w14:textId="77777777" w:rsidR="00A97F47" w:rsidRDefault="00000000">
      <w:pPr>
        <w:ind w:left="143" w:right="944" w:firstLine="566"/>
        <w:jc w:val="both"/>
        <w:rPr>
          <w:rFonts w:ascii="Arial Narrow" w:hAnsi="Arial Narrow"/>
          <w:sz w:val="24"/>
        </w:rPr>
      </w:pPr>
      <w:r>
        <w:rPr>
          <w:rFonts w:ascii="Arial Narrow" w:hAnsi="Arial Narrow"/>
          <w:noProof/>
          <w:sz w:val="24"/>
        </w:rPr>
        <mc:AlternateContent>
          <mc:Choice Requires="wps">
            <w:drawing>
              <wp:anchor distT="0" distB="0" distL="0" distR="0" simplePos="0" relativeHeight="251779584" behindDoc="1" locked="0" layoutInCell="1" allowOverlap="1" wp14:anchorId="293A20C2" wp14:editId="033394BE">
                <wp:simplePos x="0" y="0"/>
                <wp:positionH relativeFrom="page">
                  <wp:posOffset>6807090</wp:posOffset>
                </wp:positionH>
                <wp:positionV relativeFrom="paragraph">
                  <wp:posOffset>-35922</wp:posOffset>
                </wp:positionV>
                <wp:extent cx="419734" cy="3187065"/>
                <wp:effectExtent l="0" t="0" r="0" b="0"/>
                <wp:wrapNone/>
                <wp:docPr id="675" name="Textbox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1F0D40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03BEA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93A20C2" id="Textbox 675" o:spid="_x0000_s1339" type="#_x0000_t202" style="position:absolute;left:0;text-align:left;margin-left:536pt;margin-top:-2.85pt;width:33.05pt;height:250.95pt;z-index:-251536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Y/0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" filled="f" stroked="f">
                <v:textbox style="layout-flow:vertical;mso-layout-flow-alt:bottom-to-top" inset="0,0,0,0">
                  <w:txbxContent>
                    <w:p w14:paraId="01F0D40E"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03BEA8"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rPr>
          <w:rFonts w:ascii="Arial Narrow" w:hAnsi="Arial Narrow"/>
          <w:sz w:val="24"/>
        </w:rPr>
        <w:t xml:space="preserve">Con fecha 25 de abril de 2025, la Mesa de Negociación de personal funcionario se aprueba la </w:t>
      </w:r>
      <w:proofErr w:type="spellStart"/>
      <w:r>
        <w:rPr>
          <w:rFonts w:ascii="Arial Narrow" w:hAnsi="Arial Narrow"/>
          <w:sz w:val="24"/>
        </w:rPr>
        <w:t>Ofe</w:t>
      </w:r>
      <w:proofErr w:type="spellEnd"/>
      <w:r>
        <w:rPr>
          <w:rFonts w:ascii="Arial Narrow" w:hAnsi="Arial Narrow"/>
          <w:sz w:val="24"/>
        </w:rPr>
        <w:t xml:space="preserve"> de</w:t>
      </w:r>
      <w:r>
        <w:rPr>
          <w:rFonts w:ascii="Arial Narrow" w:hAnsi="Arial Narrow"/>
          <w:spacing w:val="-7"/>
          <w:sz w:val="24"/>
        </w:rPr>
        <w:t xml:space="preserve"> </w:t>
      </w:r>
      <w:r>
        <w:rPr>
          <w:rFonts w:ascii="Arial Narrow" w:hAnsi="Arial Narrow"/>
          <w:sz w:val="24"/>
        </w:rPr>
        <w:t>Empleo</w:t>
      </w:r>
      <w:r>
        <w:rPr>
          <w:rFonts w:ascii="Arial Narrow" w:hAnsi="Arial Narrow"/>
          <w:spacing w:val="-6"/>
          <w:sz w:val="24"/>
        </w:rPr>
        <w:t xml:space="preserve"> </w:t>
      </w:r>
      <w:r>
        <w:rPr>
          <w:rFonts w:ascii="Arial Narrow" w:hAnsi="Arial Narrow"/>
          <w:sz w:val="24"/>
        </w:rPr>
        <w:t>Público</w:t>
      </w:r>
      <w:r>
        <w:rPr>
          <w:rFonts w:ascii="Arial Narrow" w:hAnsi="Arial Narrow"/>
          <w:spacing w:val="-7"/>
          <w:sz w:val="24"/>
        </w:rPr>
        <w:t xml:space="preserve"> </w:t>
      </w:r>
      <w:r>
        <w:rPr>
          <w:rFonts w:ascii="Arial Narrow" w:hAnsi="Arial Narrow"/>
          <w:sz w:val="24"/>
        </w:rPr>
        <w:t>2025</w:t>
      </w:r>
      <w:r>
        <w:rPr>
          <w:rFonts w:ascii="Arial Narrow" w:hAnsi="Arial Narrow"/>
          <w:spacing w:val="-7"/>
          <w:sz w:val="24"/>
        </w:rPr>
        <w:t xml:space="preserve"> </w:t>
      </w:r>
      <w:r>
        <w:rPr>
          <w:rFonts w:ascii="Arial Narrow" w:hAnsi="Arial Narrow"/>
          <w:sz w:val="24"/>
        </w:rPr>
        <w:t>del</w:t>
      </w:r>
      <w:r>
        <w:rPr>
          <w:rFonts w:ascii="Arial Narrow" w:hAnsi="Arial Narrow"/>
          <w:spacing w:val="-8"/>
          <w:sz w:val="24"/>
        </w:rPr>
        <w:t xml:space="preserve"> </w:t>
      </w:r>
      <w:r>
        <w:rPr>
          <w:rFonts w:ascii="Arial Narrow" w:hAnsi="Arial Narrow"/>
          <w:sz w:val="24"/>
        </w:rPr>
        <w:t>Ayuntamiento</w:t>
      </w:r>
      <w:r>
        <w:rPr>
          <w:rFonts w:ascii="Arial Narrow" w:hAnsi="Arial Narrow"/>
          <w:spacing w:val="-6"/>
          <w:sz w:val="24"/>
        </w:rPr>
        <w:t xml:space="preserve"> </w:t>
      </w:r>
      <w:r>
        <w:rPr>
          <w:rFonts w:ascii="Arial Narrow" w:hAnsi="Arial Narrow"/>
          <w:sz w:val="24"/>
        </w:rPr>
        <w:t>de</w:t>
      </w:r>
      <w:r>
        <w:rPr>
          <w:rFonts w:ascii="Arial Narrow" w:hAnsi="Arial Narrow"/>
          <w:spacing w:val="-6"/>
          <w:sz w:val="24"/>
        </w:rPr>
        <w:t xml:space="preserve"> </w:t>
      </w:r>
      <w:r>
        <w:rPr>
          <w:rFonts w:ascii="Arial Narrow" w:hAnsi="Arial Narrow"/>
          <w:sz w:val="24"/>
        </w:rPr>
        <w:t>Las</w:t>
      </w:r>
      <w:r>
        <w:rPr>
          <w:rFonts w:ascii="Arial Narrow" w:hAnsi="Arial Narrow"/>
          <w:spacing w:val="-5"/>
          <w:sz w:val="24"/>
        </w:rPr>
        <w:t xml:space="preserve"> </w:t>
      </w:r>
      <w:r>
        <w:rPr>
          <w:rFonts w:ascii="Arial Narrow" w:hAnsi="Arial Narrow"/>
          <w:sz w:val="24"/>
        </w:rPr>
        <w:t>Rozas</w:t>
      </w:r>
      <w:r>
        <w:rPr>
          <w:rFonts w:ascii="Arial Narrow" w:hAnsi="Arial Narrow"/>
          <w:spacing w:val="-5"/>
          <w:sz w:val="24"/>
        </w:rPr>
        <w:t xml:space="preserve"> </w:t>
      </w:r>
      <w:r>
        <w:rPr>
          <w:rFonts w:ascii="Arial Narrow" w:hAnsi="Arial Narrow"/>
          <w:sz w:val="24"/>
        </w:rPr>
        <w:t>de</w:t>
      </w:r>
      <w:r>
        <w:rPr>
          <w:rFonts w:ascii="Arial Narrow" w:hAnsi="Arial Narrow"/>
          <w:spacing w:val="-6"/>
          <w:sz w:val="24"/>
        </w:rPr>
        <w:t xml:space="preserve"> </w:t>
      </w:r>
      <w:r>
        <w:rPr>
          <w:rFonts w:ascii="Arial Narrow" w:hAnsi="Arial Narrow"/>
          <w:sz w:val="24"/>
        </w:rPr>
        <w:t>Madrid,</w:t>
      </w:r>
      <w:r>
        <w:rPr>
          <w:rFonts w:ascii="Arial Narrow" w:hAnsi="Arial Narrow"/>
          <w:spacing w:val="-7"/>
          <w:sz w:val="24"/>
        </w:rPr>
        <w:t xml:space="preserve"> </w:t>
      </w:r>
      <w:r>
        <w:rPr>
          <w:rFonts w:ascii="Arial Narrow" w:hAnsi="Arial Narrow"/>
          <w:sz w:val="24"/>
        </w:rPr>
        <w:t>en</w:t>
      </w:r>
      <w:r>
        <w:rPr>
          <w:rFonts w:ascii="Arial Narrow" w:hAnsi="Arial Narrow"/>
          <w:spacing w:val="-4"/>
          <w:sz w:val="24"/>
        </w:rPr>
        <w:t xml:space="preserve"> </w:t>
      </w:r>
      <w:r>
        <w:rPr>
          <w:rFonts w:ascii="Arial Narrow" w:hAnsi="Arial Narrow"/>
          <w:sz w:val="24"/>
        </w:rPr>
        <w:t>la</w:t>
      </w:r>
      <w:r>
        <w:rPr>
          <w:rFonts w:ascii="Arial Narrow" w:hAnsi="Arial Narrow"/>
          <w:spacing w:val="-7"/>
          <w:sz w:val="24"/>
        </w:rPr>
        <w:t xml:space="preserve"> </w:t>
      </w:r>
      <w:r>
        <w:rPr>
          <w:rFonts w:ascii="Arial Narrow" w:hAnsi="Arial Narrow"/>
          <w:sz w:val="24"/>
        </w:rPr>
        <w:t>que</w:t>
      </w:r>
      <w:r>
        <w:rPr>
          <w:rFonts w:ascii="Arial Narrow" w:hAnsi="Arial Narrow"/>
          <w:spacing w:val="-4"/>
          <w:sz w:val="24"/>
        </w:rPr>
        <w:t xml:space="preserve"> </w:t>
      </w:r>
      <w:r>
        <w:rPr>
          <w:rFonts w:ascii="Arial Narrow" w:hAnsi="Arial Narrow"/>
          <w:sz w:val="24"/>
        </w:rPr>
        <w:t>se</w:t>
      </w:r>
      <w:r>
        <w:rPr>
          <w:rFonts w:ascii="Arial Narrow" w:hAnsi="Arial Narrow"/>
          <w:spacing w:val="-7"/>
          <w:sz w:val="24"/>
        </w:rPr>
        <w:t xml:space="preserve"> </w:t>
      </w:r>
      <w:r>
        <w:rPr>
          <w:rFonts w:ascii="Arial Narrow" w:hAnsi="Arial Narrow"/>
          <w:sz w:val="24"/>
        </w:rPr>
        <w:t>ofertan</w:t>
      </w:r>
      <w:r>
        <w:rPr>
          <w:rFonts w:ascii="Arial Narrow" w:hAnsi="Arial Narrow"/>
          <w:spacing w:val="-6"/>
          <w:sz w:val="24"/>
        </w:rPr>
        <w:t xml:space="preserve"> </w:t>
      </w:r>
      <w:r>
        <w:rPr>
          <w:rFonts w:ascii="Arial Narrow" w:hAnsi="Arial Narrow"/>
          <w:sz w:val="24"/>
        </w:rPr>
        <w:t>tres</w:t>
      </w:r>
      <w:r>
        <w:rPr>
          <w:rFonts w:ascii="Arial Narrow" w:hAnsi="Arial Narrow"/>
          <w:spacing w:val="-7"/>
          <w:sz w:val="24"/>
        </w:rPr>
        <w:t xml:space="preserve"> </w:t>
      </w:r>
      <w:r>
        <w:rPr>
          <w:rFonts w:ascii="Arial Narrow" w:hAnsi="Arial Narrow"/>
          <w:sz w:val="24"/>
        </w:rPr>
        <w:t>plazas</w:t>
      </w:r>
      <w:r>
        <w:rPr>
          <w:rFonts w:ascii="Arial Narrow" w:hAnsi="Arial Narrow"/>
          <w:spacing w:val="-7"/>
          <w:sz w:val="24"/>
        </w:rPr>
        <w:t xml:space="preserve"> </w:t>
      </w:r>
      <w:r>
        <w:rPr>
          <w:rFonts w:ascii="Arial Narrow" w:hAnsi="Arial Narrow"/>
          <w:sz w:val="24"/>
        </w:rPr>
        <w:t>vacan en la plantilla de Técnico de Administración General (5.A.9, 4.A.3 y 4.A.5)</w:t>
      </w:r>
    </w:p>
    <w:p w14:paraId="325401A7" w14:textId="77777777" w:rsidR="00A97F47" w:rsidRDefault="00A97F47">
      <w:pPr>
        <w:pStyle w:val="Textoindependiente"/>
        <w:rPr>
          <w:rFonts w:ascii="Arial Narrow"/>
          <w:sz w:val="24"/>
        </w:rPr>
      </w:pPr>
    </w:p>
    <w:p w14:paraId="5BD03B8F" w14:textId="77777777" w:rsidR="00A97F47" w:rsidRDefault="00000000">
      <w:pPr>
        <w:ind w:left="143" w:right="973" w:firstLine="566"/>
        <w:rPr>
          <w:rFonts w:ascii="Arial Narrow" w:hAnsi="Arial Narrow"/>
          <w:sz w:val="24"/>
        </w:rPr>
      </w:pPr>
      <w:r>
        <w:rPr>
          <w:rFonts w:ascii="Arial Narrow" w:hAnsi="Arial Narrow"/>
          <w:sz w:val="24"/>
        </w:rPr>
        <w:t>Por tanto, se han ofertado cuatro (4) plazas de Administración General para el Ayuntamiento de Rozas</w:t>
      </w:r>
      <w:r>
        <w:rPr>
          <w:rFonts w:ascii="Arial Narrow" w:hAnsi="Arial Narrow"/>
          <w:spacing w:val="-4"/>
          <w:sz w:val="24"/>
        </w:rPr>
        <w:t xml:space="preserve"> </w:t>
      </w:r>
      <w:r>
        <w:rPr>
          <w:rFonts w:ascii="Arial Narrow" w:hAnsi="Arial Narrow"/>
          <w:sz w:val="24"/>
        </w:rPr>
        <w:t>de</w:t>
      </w:r>
      <w:r>
        <w:rPr>
          <w:rFonts w:ascii="Arial Narrow" w:hAnsi="Arial Narrow"/>
          <w:spacing w:val="-4"/>
          <w:sz w:val="24"/>
        </w:rPr>
        <w:t xml:space="preserve"> </w:t>
      </w:r>
      <w:r>
        <w:rPr>
          <w:rFonts w:ascii="Arial Narrow" w:hAnsi="Arial Narrow"/>
          <w:sz w:val="24"/>
        </w:rPr>
        <w:t>Madrid,</w:t>
      </w:r>
      <w:r>
        <w:rPr>
          <w:rFonts w:ascii="Arial Narrow" w:hAnsi="Arial Narrow"/>
          <w:spacing w:val="-4"/>
          <w:sz w:val="24"/>
        </w:rPr>
        <w:t xml:space="preserve"> </w:t>
      </w:r>
      <w:r>
        <w:rPr>
          <w:rFonts w:ascii="Arial Narrow" w:hAnsi="Arial Narrow"/>
          <w:sz w:val="24"/>
        </w:rPr>
        <w:t>con</w:t>
      </w:r>
      <w:r>
        <w:rPr>
          <w:rFonts w:ascii="Arial Narrow" w:hAnsi="Arial Narrow"/>
          <w:spacing w:val="-4"/>
          <w:sz w:val="24"/>
        </w:rPr>
        <w:t xml:space="preserve"> </w:t>
      </w:r>
      <w:r>
        <w:rPr>
          <w:rFonts w:ascii="Arial Narrow" w:hAnsi="Arial Narrow"/>
          <w:sz w:val="24"/>
        </w:rPr>
        <w:t>carácter</w:t>
      </w:r>
      <w:r>
        <w:rPr>
          <w:rFonts w:ascii="Arial Narrow" w:hAnsi="Arial Narrow"/>
          <w:spacing w:val="-5"/>
          <w:sz w:val="24"/>
        </w:rPr>
        <w:t xml:space="preserve"> </w:t>
      </w:r>
      <w:r>
        <w:rPr>
          <w:rFonts w:ascii="Arial Narrow" w:hAnsi="Arial Narrow"/>
          <w:sz w:val="24"/>
        </w:rPr>
        <w:t>de</w:t>
      </w:r>
      <w:r>
        <w:rPr>
          <w:rFonts w:ascii="Arial Narrow" w:hAnsi="Arial Narrow"/>
          <w:spacing w:val="-4"/>
          <w:sz w:val="24"/>
        </w:rPr>
        <w:t xml:space="preserve"> </w:t>
      </w:r>
      <w:r>
        <w:rPr>
          <w:rFonts w:ascii="Arial Narrow" w:hAnsi="Arial Narrow"/>
          <w:sz w:val="24"/>
        </w:rPr>
        <w:t>funcionario,</w:t>
      </w:r>
      <w:r>
        <w:rPr>
          <w:rFonts w:ascii="Arial Narrow" w:hAnsi="Arial Narrow"/>
          <w:spacing w:val="-6"/>
          <w:sz w:val="24"/>
        </w:rPr>
        <w:t xml:space="preserve"> </w:t>
      </w:r>
      <w:r>
        <w:rPr>
          <w:rFonts w:ascii="Arial Narrow" w:hAnsi="Arial Narrow"/>
          <w:sz w:val="24"/>
        </w:rPr>
        <w:t>perteneciente</w:t>
      </w:r>
      <w:r>
        <w:rPr>
          <w:rFonts w:ascii="Arial Narrow" w:hAnsi="Arial Narrow"/>
          <w:spacing w:val="-5"/>
          <w:sz w:val="24"/>
        </w:rPr>
        <w:t xml:space="preserve"> </w:t>
      </w:r>
      <w:r>
        <w:rPr>
          <w:rFonts w:ascii="Arial Narrow" w:hAnsi="Arial Narrow"/>
          <w:sz w:val="24"/>
        </w:rPr>
        <w:t>al</w:t>
      </w:r>
      <w:r>
        <w:rPr>
          <w:rFonts w:ascii="Arial Narrow" w:hAnsi="Arial Narrow"/>
          <w:spacing w:val="-7"/>
          <w:sz w:val="24"/>
        </w:rPr>
        <w:t xml:space="preserve"> </w:t>
      </w:r>
      <w:r>
        <w:rPr>
          <w:rFonts w:ascii="Arial Narrow" w:hAnsi="Arial Narrow"/>
          <w:sz w:val="24"/>
        </w:rPr>
        <w:t>Grupo</w:t>
      </w:r>
      <w:r>
        <w:rPr>
          <w:rFonts w:ascii="Arial Narrow" w:hAnsi="Arial Narrow"/>
          <w:spacing w:val="-4"/>
          <w:sz w:val="24"/>
        </w:rPr>
        <w:t xml:space="preserve"> </w:t>
      </w:r>
      <w:r>
        <w:rPr>
          <w:rFonts w:ascii="Arial Narrow" w:hAnsi="Arial Narrow"/>
          <w:sz w:val="24"/>
        </w:rPr>
        <w:t>A,</w:t>
      </w:r>
      <w:r>
        <w:rPr>
          <w:rFonts w:ascii="Arial Narrow" w:hAnsi="Arial Narrow"/>
          <w:spacing w:val="-6"/>
          <w:sz w:val="24"/>
        </w:rPr>
        <w:t xml:space="preserve"> </w:t>
      </w:r>
      <w:r>
        <w:rPr>
          <w:rFonts w:ascii="Arial Narrow" w:hAnsi="Arial Narrow"/>
          <w:sz w:val="24"/>
        </w:rPr>
        <w:t>Subgrupo</w:t>
      </w:r>
      <w:r>
        <w:rPr>
          <w:rFonts w:ascii="Arial Narrow" w:hAnsi="Arial Narrow"/>
          <w:spacing w:val="-8"/>
          <w:sz w:val="24"/>
        </w:rPr>
        <w:t xml:space="preserve"> </w:t>
      </w:r>
      <w:r>
        <w:rPr>
          <w:rFonts w:ascii="Arial Narrow" w:hAnsi="Arial Narrow"/>
          <w:sz w:val="24"/>
        </w:rPr>
        <w:t>A1,</w:t>
      </w:r>
      <w:r>
        <w:rPr>
          <w:rFonts w:ascii="Arial Narrow" w:hAnsi="Arial Narrow"/>
          <w:spacing w:val="-6"/>
          <w:sz w:val="24"/>
        </w:rPr>
        <w:t xml:space="preserve"> </w:t>
      </w:r>
      <w:r>
        <w:rPr>
          <w:rFonts w:ascii="Arial Narrow" w:hAnsi="Arial Narrow"/>
          <w:sz w:val="24"/>
        </w:rPr>
        <w:t>por</w:t>
      </w:r>
      <w:r>
        <w:rPr>
          <w:rFonts w:ascii="Arial Narrow" w:hAnsi="Arial Narrow"/>
          <w:spacing w:val="-5"/>
          <w:sz w:val="24"/>
        </w:rPr>
        <w:t xml:space="preserve"> </w:t>
      </w:r>
      <w:r>
        <w:rPr>
          <w:rFonts w:ascii="Arial Narrow" w:hAnsi="Arial Narrow"/>
          <w:sz w:val="24"/>
        </w:rPr>
        <w:t>turno</w:t>
      </w:r>
      <w:r>
        <w:rPr>
          <w:rFonts w:ascii="Arial Narrow" w:hAnsi="Arial Narrow"/>
          <w:spacing w:val="-6"/>
          <w:sz w:val="24"/>
        </w:rPr>
        <w:t xml:space="preserve"> </w:t>
      </w:r>
      <w:r>
        <w:rPr>
          <w:rFonts w:ascii="Arial Narrow" w:hAnsi="Arial Narrow"/>
          <w:sz w:val="24"/>
        </w:rPr>
        <w:t>libre</w:t>
      </w:r>
      <w:r>
        <w:rPr>
          <w:rFonts w:ascii="Arial Narrow" w:hAnsi="Arial Narrow"/>
          <w:spacing w:val="-4"/>
          <w:sz w:val="24"/>
        </w:rPr>
        <w:t xml:space="preserve"> </w:t>
      </w:r>
      <w:r>
        <w:rPr>
          <w:rFonts w:ascii="Arial Narrow" w:hAnsi="Arial Narrow"/>
          <w:sz w:val="24"/>
        </w:rPr>
        <w:t>y</w:t>
      </w:r>
      <w:r>
        <w:rPr>
          <w:rFonts w:ascii="Arial Narrow" w:hAnsi="Arial Narrow"/>
          <w:spacing w:val="-7"/>
          <w:sz w:val="24"/>
        </w:rPr>
        <w:t xml:space="preserve"> </w:t>
      </w:r>
      <w:proofErr w:type="spellStart"/>
      <w:r>
        <w:rPr>
          <w:rFonts w:ascii="Arial Narrow" w:hAnsi="Arial Narrow"/>
          <w:sz w:val="24"/>
        </w:rPr>
        <w:t>po</w:t>
      </w:r>
      <w:proofErr w:type="spellEnd"/>
      <w:r>
        <w:rPr>
          <w:rFonts w:ascii="Arial Narrow" w:hAnsi="Arial Narrow"/>
          <w:sz w:val="24"/>
        </w:rPr>
        <w:t xml:space="preserve"> procedimiento de oposición, (LI-02/2025).</w:t>
      </w:r>
    </w:p>
    <w:p w14:paraId="5E89B942" w14:textId="77777777" w:rsidR="00A97F47" w:rsidRDefault="00A97F47">
      <w:pPr>
        <w:pStyle w:val="Textoindependiente"/>
        <w:rPr>
          <w:rFonts w:ascii="Arial Narrow"/>
          <w:sz w:val="24"/>
        </w:rPr>
      </w:pPr>
    </w:p>
    <w:p w14:paraId="649510C9" w14:textId="77777777" w:rsidR="00A97F47" w:rsidRDefault="00000000">
      <w:pPr>
        <w:ind w:left="143" w:right="930" w:firstLine="566"/>
        <w:rPr>
          <w:rFonts w:ascii="Arial Narrow" w:hAnsi="Arial Narrow"/>
          <w:b/>
          <w:sz w:val="24"/>
        </w:rPr>
      </w:pPr>
      <w:r>
        <w:rPr>
          <w:rFonts w:ascii="Arial Narrow" w:hAnsi="Arial Narrow"/>
          <w:sz w:val="24"/>
        </w:rPr>
        <w:t>Consta</w:t>
      </w:r>
      <w:r>
        <w:rPr>
          <w:rFonts w:ascii="Arial Narrow" w:hAnsi="Arial Narrow"/>
          <w:spacing w:val="-4"/>
          <w:sz w:val="24"/>
        </w:rPr>
        <w:t xml:space="preserve"> </w:t>
      </w:r>
      <w:r>
        <w:rPr>
          <w:rFonts w:ascii="Arial Narrow" w:hAnsi="Arial Narrow"/>
          <w:sz w:val="24"/>
        </w:rPr>
        <w:t>en</w:t>
      </w:r>
      <w:r>
        <w:rPr>
          <w:rFonts w:ascii="Arial Narrow" w:hAnsi="Arial Narrow"/>
          <w:spacing w:val="-5"/>
          <w:sz w:val="24"/>
        </w:rPr>
        <w:t xml:space="preserve"> </w:t>
      </w:r>
      <w:r>
        <w:rPr>
          <w:rFonts w:ascii="Arial Narrow" w:hAnsi="Arial Narrow"/>
          <w:sz w:val="24"/>
        </w:rPr>
        <w:t>el</w:t>
      </w:r>
      <w:r>
        <w:rPr>
          <w:rFonts w:ascii="Arial Narrow" w:hAnsi="Arial Narrow"/>
          <w:spacing w:val="-7"/>
          <w:sz w:val="24"/>
        </w:rPr>
        <w:t xml:space="preserve"> </w:t>
      </w:r>
      <w:r>
        <w:rPr>
          <w:rFonts w:ascii="Arial Narrow" w:hAnsi="Arial Narrow"/>
          <w:sz w:val="24"/>
        </w:rPr>
        <w:t>expediente</w:t>
      </w:r>
      <w:r>
        <w:rPr>
          <w:rFonts w:ascii="Arial Narrow" w:hAnsi="Arial Narrow"/>
          <w:spacing w:val="-2"/>
          <w:sz w:val="24"/>
        </w:rPr>
        <w:t xml:space="preserve"> </w:t>
      </w:r>
      <w:r>
        <w:rPr>
          <w:rFonts w:ascii="Arial Narrow" w:hAnsi="Arial Narrow"/>
          <w:sz w:val="24"/>
        </w:rPr>
        <w:t>Providencia</w:t>
      </w:r>
      <w:r>
        <w:rPr>
          <w:rFonts w:ascii="Arial Narrow" w:hAnsi="Arial Narrow"/>
          <w:spacing w:val="-5"/>
          <w:sz w:val="24"/>
        </w:rPr>
        <w:t xml:space="preserve"> </w:t>
      </w:r>
      <w:r>
        <w:rPr>
          <w:rFonts w:ascii="Arial Narrow" w:hAnsi="Arial Narrow"/>
          <w:sz w:val="24"/>
        </w:rPr>
        <w:t>del</w:t>
      </w:r>
      <w:r>
        <w:rPr>
          <w:rFonts w:ascii="Arial Narrow" w:hAnsi="Arial Narrow"/>
          <w:spacing w:val="-7"/>
          <w:sz w:val="24"/>
        </w:rPr>
        <w:t xml:space="preserve"> </w:t>
      </w:r>
      <w:proofErr w:type="gramStart"/>
      <w:r>
        <w:rPr>
          <w:rFonts w:ascii="Arial Narrow" w:hAnsi="Arial Narrow"/>
          <w:sz w:val="24"/>
        </w:rPr>
        <w:t>Concejal</w:t>
      </w:r>
      <w:proofErr w:type="gramEnd"/>
      <w:r>
        <w:rPr>
          <w:rFonts w:ascii="Arial Narrow" w:hAnsi="Arial Narrow"/>
          <w:spacing w:val="-3"/>
          <w:sz w:val="24"/>
        </w:rPr>
        <w:t xml:space="preserve"> </w:t>
      </w:r>
      <w:r>
        <w:rPr>
          <w:rFonts w:ascii="Arial Narrow" w:hAnsi="Arial Narrow"/>
          <w:sz w:val="24"/>
        </w:rPr>
        <w:t>delegado</w:t>
      </w:r>
      <w:r>
        <w:rPr>
          <w:rFonts w:ascii="Arial Narrow" w:hAnsi="Arial Narrow"/>
          <w:spacing w:val="-5"/>
          <w:sz w:val="24"/>
        </w:rPr>
        <w:t xml:space="preserve"> </w:t>
      </w:r>
      <w:r>
        <w:rPr>
          <w:rFonts w:ascii="Arial Narrow" w:hAnsi="Arial Narrow"/>
          <w:sz w:val="24"/>
        </w:rPr>
        <w:t>de</w:t>
      </w:r>
      <w:r>
        <w:rPr>
          <w:rFonts w:ascii="Arial Narrow" w:hAnsi="Arial Narrow"/>
          <w:spacing w:val="-5"/>
          <w:sz w:val="24"/>
        </w:rPr>
        <w:t xml:space="preserve"> </w:t>
      </w:r>
      <w:r>
        <w:rPr>
          <w:rFonts w:ascii="Arial Narrow" w:hAnsi="Arial Narrow"/>
          <w:sz w:val="24"/>
        </w:rPr>
        <w:t>Recursos</w:t>
      </w:r>
      <w:r>
        <w:rPr>
          <w:rFonts w:ascii="Arial Narrow" w:hAnsi="Arial Narrow"/>
          <w:spacing w:val="-3"/>
          <w:sz w:val="24"/>
        </w:rPr>
        <w:t xml:space="preserve"> </w:t>
      </w:r>
      <w:r>
        <w:rPr>
          <w:rFonts w:ascii="Arial Narrow" w:hAnsi="Arial Narrow"/>
          <w:sz w:val="24"/>
        </w:rPr>
        <w:t>Humanos</w:t>
      </w:r>
      <w:r>
        <w:rPr>
          <w:rFonts w:ascii="Arial Narrow" w:hAnsi="Arial Narrow"/>
          <w:spacing w:val="-9"/>
          <w:sz w:val="24"/>
        </w:rPr>
        <w:t xml:space="preserve"> </w:t>
      </w:r>
      <w:r>
        <w:rPr>
          <w:rFonts w:ascii="Arial Narrow" w:hAnsi="Arial Narrow"/>
          <w:sz w:val="24"/>
        </w:rPr>
        <w:t>de</w:t>
      </w:r>
      <w:r>
        <w:rPr>
          <w:rFonts w:ascii="Arial Narrow" w:hAnsi="Arial Narrow"/>
          <w:spacing w:val="-3"/>
          <w:sz w:val="24"/>
        </w:rPr>
        <w:t xml:space="preserve"> </w:t>
      </w:r>
      <w:r>
        <w:rPr>
          <w:rFonts w:ascii="Arial Narrow" w:hAnsi="Arial Narrow"/>
          <w:sz w:val="24"/>
        </w:rPr>
        <w:t>fecha 7</w:t>
      </w:r>
      <w:r>
        <w:rPr>
          <w:rFonts w:ascii="Arial Narrow" w:hAnsi="Arial Narrow"/>
          <w:spacing w:val="-5"/>
          <w:sz w:val="24"/>
        </w:rPr>
        <w:t xml:space="preserve"> </w:t>
      </w:r>
      <w:r>
        <w:rPr>
          <w:rFonts w:ascii="Arial Narrow" w:hAnsi="Arial Narrow"/>
          <w:sz w:val="24"/>
        </w:rPr>
        <w:t>de</w:t>
      </w:r>
      <w:r>
        <w:rPr>
          <w:rFonts w:ascii="Arial Narrow" w:hAnsi="Arial Narrow"/>
          <w:spacing w:val="-2"/>
          <w:sz w:val="24"/>
        </w:rPr>
        <w:t xml:space="preserve"> </w:t>
      </w:r>
      <w:r>
        <w:rPr>
          <w:rFonts w:ascii="Arial Narrow" w:hAnsi="Arial Narrow"/>
          <w:sz w:val="24"/>
        </w:rPr>
        <w:t>m de</w:t>
      </w:r>
      <w:r>
        <w:rPr>
          <w:rFonts w:ascii="Arial Narrow" w:hAnsi="Arial Narrow"/>
          <w:spacing w:val="30"/>
          <w:sz w:val="24"/>
        </w:rPr>
        <w:t xml:space="preserve"> </w:t>
      </w:r>
      <w:r>
        <w:rPr>
          <w:rFonts w:ascii="Arial Narrow" w:hAnsi="Arial Narrow"/>
          <w:sz w:val="24"/>
        </w:rPr>
        <w:t>2025,</w:t>
      </w:r>
      <w:r>
        <w:rPr>
          <w:rFonts w:ascii="Arial Narrow" w:hAnsi="Arial Narrow"/>
          <w:spacing w:val="31"/>
          <w:sz w:val="24"/>
        </w:rPr>
        <w:t xml:space="preserve"> </w:t>
      </w:r>
      <w:r>
        <w:rPr>
          <w:rFonts w:ascii="Arial Narrow" w:hAnsi="Arial Narrow"/>
          <w:sz w:val="24"/>
        </w:rPr>
        <w:t>con</w:t>
      </w:r>
      <w:r>
        <w:rPr>
          <w:rFonts w:ascii="Arial Narrow" w:hAnsi="Arial Narrow"/>
          <w:spacing w:val="30"/>
          <w:sz w:val="24"/>
        </w:rPr>
        <w:t xml:space="preserve"> </w:t>
      </w:r>
      <w:r>
        <w:rPr>
          <w:rFonts w:ascii="Arial Narrow" w:hAnsi="Arial Narrow"/>
          <w:sz w:val="24"/>
        </w:rPr>
        <w:t>relación</w:t>
      </w:r>
      <w:r>
        <w:rPr>
          <w:rFonts w:ascii="Arial Narrow" w:hAnsi="Arial Narrow"/>
          <w:spacing w:val="30"/>
          <w:sz w:val="24"/>
        </w:rPr>
        <w:t xml:space="preserve"> </w:t>
      </w:r>
      <w:r>
        <w:rPr>
          <w:rFonts w:ascii="Arial Narrow" w:hAnsi="Arial Narrow"/>
          <w:sz w:val="24"/>
        </w:rPr>
        <w:t>al</w:t>
      </w:r>
      <w:r>
        <w:rPr>
          <w:rFonts w:ascii="Arial Narrow" w:hAnsi="Arial Narrow"/>
          <w:spacing w:val="31"/>
          <w:sz w:val="24"/>
        </w:rPr>
        <w:t xml:space="preserve"> </w:t>
      </w:r>
      <w:r>
        <w:rPr>
          <w:rFonts w:ascii="Arial Narrow" w:hAnsi="Arial Narrow"/>
          <w:sz w:val="24"/>
        </w:rPr>
        <w:t>expediente</w:t>
      </w:r>
      <w:r>
        <w:rPr>
          <w:rFonts w:ascii="Arial Narrow" w:hAnsi="Arial Narrow"/>
          <w:spacing w:val="28"/>
          <w:sz w:val="24"/>
        </w:rPr>
        <w:t xml:space="preserve"> </w:t>
      </w:r>
      <w:r>
        <w:rPr>
          <w:rFonts w:ascii="Arial Narrow" w:hAnsi="Arial Narrow"/>
          <w:sz w:val="24"/>
        </w:rPr>
        <w:t>que</w:t>
      </w:r>
      <w:r>
        <w:rPr>
          <w:rFonts w:ascii="Arial Narrow" w:hAnsi="Arial Narrow"/>
          <w:spacing w:val="30"/>
          <w:sz w:val="24"/>
        </w:rPr>
        <w:t xml:space="preserve"> </w:t>
      </w:r>
      <w:r>
        <w:rPr>
          <w:rFonts w:ascii="Arial Narrow" w:hAnsi="Arial Narrow"/>
          <w:sz w:val="24"/>
        </w:rPr>
        <w:t>se</w:t>
      </w:r>
      <w:r>
        <w:rPr>
          <w:rFonts w:ascii="Arial Narrow" w:hAnsi="Arial Narrow"/>
          <w:spacing w:val="28"/>
          <w:sz w:val="24"/>
        </w:rPr>
        <w:t xml:space="preserve"> </w:t>
      </w:r>
      <w:r>
        <w:rPr>
          <w:rFonts w:ascii="Arial Narrow" w:hAnsi="Arial Narrow"/>
          <w:sz w:val="24"/>
        </w:rPr>
        <w:t>propone</w:t>
      </w:r>
      <w:r>
        <w:rPr>
          <w:rFonts w:ascii="Arial Narrow" w:hAnsi="Arial Narrow"/>
          <w:spacing w:val="28"/>
          <w:sz w:val="24"/>
        </w:rPr>
        <w:t xml:space="preserve"> </w:t>
      </w:r>
      <w:r>
        <w:rPr>
          <w:rFonts w:ascii="Arial Narrow" w:hAnsi="Arial Narrow"/>
          <w:sz w:val="24"/>
        </w:rPr>
        <w:t>tramitar</w:t>
      </w:r>
      <w:r>
        <w:rPr>
          <w:rFonts w:ascii="Arial Narrow" w:hAnsi="Arial Narrow"/>
          <w:spacing w:val="29"/>
          <w:sz w:val="24"/>
        </w:rPr>
        <w:t xml:space="preserve"> </w:t>
      </w:r>
      <w:r>
        <w:rPr>
          <w:rFonts w:ascii="Arial Narrow" w:hAnsi="Arial Narrow"/>
          <w:sz w:val="24"/>
        </w:rPr>
        <w:t>relativo</w:t>
      </w:r>
      <w:r>
        <w:rPr>
          <w:rFonts w:ascii="Arial Narrow" w:hAnsi="Arial Narrow"/>
          <w:spacing w:val="30"/>
          <w:sz w:val="24"/>
        </w:rPr>
        <w:t xml:space="preserve"> </w:t>
      </w:r>
      <w:r>
        <w:rPr>
          <w:rFonts w:ascii="Arial Narrow" w:hAnsi="Arial Narrow"/>
          <w:sz w:val="24"/>
        </w:rPr>
        <w:t>a</w:t>
      </w:r>
      <w:r>
        <w:rPr>
          <w:rFonts w:ascii="Arial Narrow" w:hAnsi="Arial Narrow"/>
          <w:spacing w:val="30"/>
          <w:sz w:val="24"/>
        </w:rPr>
        <w:t xml:space="preserve"> </w:t>
      </w:r>
      <w:r>
        <w:rPr>
          <w:rFonts w:ascii="Arial Narrow" w:hAnsi="Arial Narrow"/>
          <w:sz w:val="24"/>
        </w:rPr>
        <w:t>la</w:t>
      </w:r>
      <w:r>
        <w:rPr>
          <w:rFonts w:ascii="Arial Narrow" w:hAnsi="Arial Narrow"/>
          <w:spacing w:val="30"/>
          <w:sz w:val="24"/>
        </w:rPr>
        <w:t xml:space="preserve"> </w:t>
      </w:r>
      <w:r>
        <w:rPr>
          <w:rFonts w:ascii="Arial Narrow" w:hAnsi="Arial Narrow"/>
          <w:sz w:val="24"/>
        </w:rPr>
        <w:t>convocatoria</w:t>
      </w:r>
      <w:r>
        <w:rPr>
          <w:rFonts w:ascii="Arial Narrow" w:hAnsi="Arial Narrow"/>
          <w:spacing w:val="30"/>
          <w:sz w:val="24"/>
        </w:rPr>
        <w:t xml:space="preserve"> </w:t>
      </w:r>
      <w:r>
        <w:rPr>
          <w:rFonts w:ascii="Arial Narrow" w:hAnsi="Arial Narrow"/>
          <w:sz w:val="24"/>
        </w:rPr>
        <w:t>para</w:t>
      </w:r>
      <w:r>
        <w:rPr>
          <w:rFonts w:ascii="Arial Narrow" w:hAnsi="Arial Narrow"/>
          <w:spacing w:val="29"/>
          <w:sz w:val="24"/>
        </w:rPr>
        <w:t xml:space="preserve"> </w:t>
      </w:r>
      <w:r>
        <w:rPr>
          <w:rFonts w:ascii="Arial Narrow" w:hAnsi="Arial Narrow"/>
          <w:sz w:val="24"/>
        </w:rPr>
        <w:t>la</w:t>
      </w:r>
      <w:r>
        <w:rPr>
          <w:rFonts w:ascii="Arial Narrow" w:hAnsi="Arial Narrow"/>
          <w:spacing w:val="30"/>
          <w:sz w:val="24"/>
        </w:rPr>
        <w:t xml:space="preserve"> </w:t>
      </w:r>
      <w:proofErr w:type="spellStart"/>
      <w:r>
        <w:rPr>
          <w:rFonts w:ascii="Arial Narrow" w:hAnsi="Arial Narrow"/>
          <w:sz w:val="24"/>
        </w:rPr>
        <w:t>provisi</w:t>
      </w:r>
      <w:proofErr w:type="spellEnd"/>
      <w:r>
        <w:rPr>
          <w:rFonts w:ascii="Arial Narrow" w:hAnsi="Arial Narrow"/>
          <w:sz w:val="24"/>
        </w:rPr>
        <w:t xml:space="preserve"> mediante</w:t>
      </w:r>
      <w:r>
        <w:rPr>
          <w:rFonts w:ascii="Arial Narrow" w:hAnsi="Arial Narrow"/>
          <w:spacing w:val="40"/>
          <w:sz w:val="24"/>
        </w:rPr>
        <w:t xml:space="preserve"> </w:t>
      </w:r>
      <w:r>
        <w:rPr>
          <w:rFonts w:ascii="Arial Narrow" w:hAnsi="Arial Narrow"/>
          <w:sz w:val="24"/>
        </w:rPr>
        <w:t>oposición</w:t>
      </w:r>
      <w:r>
        <w:rPr>
          <w:rFonts w:ascii="Arial Narrow" w:hAnsi="Arial Narrow"/>
          <w:spacing w:val="40"/>
          <w:sz w:val="24"/>
        </w:rPr>
        <w:t xml:space="preserve"> </w:t>
      </w:r>
      <w:r>
        <w:rPr>
          <w:rFonts w:ascii="Arial Narrow" w:hAnsi="Arial Narrow"/>
          <w:sz w:val="24"/>
        </w:rPr>
        <w:t>de</w:t>
      </w:r>
      <w:r>
        <w:rPr>
          <w:rFonts w:ascii="Arial Narrow" w:hAnsi="Arial Narrow"/>
          <w:spacing w:val="40"/>
          <w:sz w:val="24"/>
        </w:rPr>
        <w:t xml:space="preserve"> </w:t>
      </w:r>
      <w:r>
        <w:rPr>
          <w:rFonts w:ascii="Arial Narrow" w:hAnsi="Arial Narrow"/>
          <w:sz w:val="24"/>
        </w:rPr>
        <w:t>cuatro</w:t>
      </w:r>
      <w:r>
        <w:rPr>
          <w:rFonts w:ascii="Arial Narrow" w:hAnsi="Arial Narrow"/>
          <w:spacing w:val="40"/>
          <w:sz w:val="24"/>
        </w:rPr>
        <w:t xml:space="preserve"> </w:t>
      </w:r>
      <w:r>
        <w:rPr>
          <w:rFonts w:ascii="Arial Narrow" w:hAnsi="Arial Narrow"/>
          <w:sz w:val="24"/>
        </w:rPr>
        <w:t>puestos</w:t>
      </w:r>
      <w:r>
        <w:rPr>
          <w:rFonts w:ascii="Arial Narrow" w:hAnsi="Arial Narrow"/>
          <w:spacing w:val="40"/>
          <w:sz w:val="24"/>
        </w:rPr>
        <w:t xml:space="preserve"> </w:t>
      </w:r>
      <w:r>
        <w:rPr>
          <w:rFonts w:ascii="Arial Narrow" w:hAnsi="Arial Narrow"/>
          <w:sz w:val="24"/>
        </w:rPr>
        <w:t>de</w:t>
      </w:r>
      <w:r>
        <w:rPr>
          <w:rFonts w:ascii="Arial Narrow" w:hAnsi="Arial Narrow"/>
          <w:spacing w:val="40"/>
          <w:sz w:val="24"/>
        </w:rPr>
        <w:t xml:space="preserve"> </w:t>
      </w:r>
      <w:r>
        <w:rPr>
          <w:rFonts w:ascii="Arial Narrow" w:hAnsi="Arial Narrow"/>
          <w:sz w:val="24"/>
        </w:rPr>
        <w:t>trabajo</w:t>
      </w:r>
      <w:r>
        <w:rPr>
          <w:rFonts w:ascii="Arial Narrow" w:hAnsi="Arial Narrow"/>
          <w:spacing w:val="40"/>
          <w:sz w:val="24"/>
        </w:rPr>
        <w:t xml:space="preserve"> </w:t>
      </w:r>
      <w:r>
        <w:rPr>
          <w:rFonts w:ascii="Arial Narrow" w:hAnsi="Arial Narrow"/>
          <w:sz w:val="24"/>
        </w:rPr>
        <w:t>de</w:t>
      </w:r>
      <w:r>
        <w:rPr>
          <w:rFonts w:ascii="Arial Narrow" w:hAnsi="Arial Narrow"/>
          <w:spacing w:val="40"/>
          <w:sz w:val="24"/>
        </w:rPr>
        <w:t xml:space="preserve"> </w:t>
      </w:r>
      <w:r>
        <w:rPr>
          <w:rFonts w:ascii="Arial Narrow" w:hAnsi="Arial Narrow"/>
          <w:sz w:val="24"/>
        </w:rPr>
        <w:t>funcionario,</w:t>
      </w:r>
      <w:r>
        <w:rPr>
          <w:rFonts w:ascii="Arial Narrow" w:hAnsi="Arial Narrow"/>
          <w:spacing w:val="40"/>
          <w:sz w:val="24"/>
        </w:rPr>
        <w:t xml:space="preserve"> </w:t>
      </w:r>
      <w:r>
        <w:rPr>
          <w:rFonts w:ascii="Arial Narrow" w:hAnsi="Arial Narrow"/>
          <w:sz w:val="24"/>
        </w:rPr>
        <w:t>Técnico</w:t>
      </w:r>
      <w:r>
        <w:rPr>
          <w:rFonts w:ascii="Arial Narrow" w:hAnsi="Arial Narrow"/>
          <w:spacing w:val="40"/>
          <w:sz w:val="24"/>
        </w:rPr>
        <w:t xml:space="preserve"> </w:t>
      </w:r>
      <w:r>
        <w:rPr>
          <w:rFonts w:ascii="Arial Narrow" w:hAnsi="Arial Narrow"/>
          <w:sz w:val="24"/>
        </w:rPr>
        <w:t>de</w:t>
      </w:r>
      <w:r>
        <w:rPr>
          <w:rFonts w:ascii="Arial Narrow" w:hAnsi="Arial Narrow"/>
          <w:spacing w:val="40"/>
          <w:sz w:val="24"/>
        </w:rPr>
        <w:t xml:space="preserve"> </w:t>
      </w:r>
      <w:r>
        <w:rPr>
          <w:rFonts w:ascii="Arial Narrow" w:hAnsi="Arial Narrow"/>
          <w:sz w:val="24"/>
        </w:rPr>
        <w:t>Administración</w:t>
      </w:r>
      <w:r>
        <w:rPr>
          <w:rFonts w:ascii="Arial Narrow" w:hAnsi="Arial Narrow"/>
          <w:spacing w:val="40"/>
          <w:sz w:val="24"/>
        </w:rPr>
        <w:t xml:space="preserve"> </w:t>
      </w:r>
      <w:r>
        <w:rPr>
          <w:rFonts w:ascii="Arial Narrow" w:hAnsi="Arial Narrow"/>
          <w:sz w:val="24"/>
        </w:rPr>
        <w:t xml:space="preserve">Gene perteneciente al grupo A, subgrupo A1, con códigos </w:t>
      </w:r>
      <w:r>
        <w:rPr>
          <w:rFonts w:ascii="Arial Narrow" w:hAnsi="Arial Narrow"/>
          <w:b/>
          <w:sz w:val="24"/>
        </w:rPr>
        <w:t>5.A.10, 5.A.9, 4.A.3 y 4.A.5.</w:t>
      </w:r>
    </w:p>
    <w:p w14:paraId="45B1D9DE" w14:textId="77777777" w:rsidR="00A97F47" w:rsidRDefault="00A97F47">
      <w:pPr>
        <w:pStyle w:val="Textoindependiente"/>
        <w:spacing w:before="1"/>
        <w:rPr>
          <w:rFonts w:ascii="Arial Narrow"/>
          <w:b/>
          <w:sz w:val="24"/>
        </w:rPr>
      </w:pPr>
    </w:p>
    <w:p w14:paraId="52FFF43C" w14:textId="77777777" w:rsidR="00A97F47" w:rsidRDefault="00000000">
      <w:pPr>
        <w:ind w:left="143" w:right="973" w:firstLine="566"/>
        <w:rPr>
          <w:rFonts w:ascii="Arial Narrow" w:hAnsi="Arial Narrow"/>
          <w:sz w:val="24"/>
        </w:rPr>
      </w:pPr>
      <w:r>
        <w:rPr>
          <w:rFonts w:ascii="Arial Narrow" w:hAnsi="Arial Narrow"/>
          <w:sz w:val="24"/>
        </w:rPr>
        <w:t>Asimismo,</w:t>
      </w:r>
      <w:r>
        <w:rPr>
          <w:rFonts w:ascii="Arial Narrow" w:hAnsi="Arial Narrow"/>
          <w:spacing w:val="-8"/>
          <w:sz w:val="24"/>
        </w:rPr>
        <w:t xml:space="preserve"> </w:t>
      </w:r>
      <w:r>
        <w:rPr>
          <w:rFonts w:ascii="Arial Narrow" w:hAnsi="Arial Narrow"/>
          <w:sz w:val="24"/>
        </w:rPr>
        <w:t>consta</w:t>
      </w:r>
      <w:r>
        <w:rPr>
          <w:rFonts w:ascii="Arial Narrow" w:hAnsi="Arial Narrow"/>
          <w:spacing w:val="-8"/>
          <w:sz w:val="24"/>
        </w:rPr>
        <w:t xml:space="preserve"> </w:t>
      </w:r>
      <w:r>
        <w:rPr>
          <w:rFonts w:ascii="Arial Narrow" w:hAnsi="Arial Narrow"/>
          <w:sz w:val="24"/>
        </w:rPr>
        <w:t>informe</w:t>
      </w:r>
      <w:r>
        <w:rPr>
          <w:rFonts w:ascii="Arial Narrow" w:hAnsi="Arial Narrow"/>
          <w:spacing w:val="-10"/>
          <w:sz w:val="24"/>
        </w:rPr>
        <w:t xml:space="preserve"> </w:t>
      </w:r>
      <w:r>
        <w:rPr>
          <w:rFonts w:ascii="Arial Narrow" w:hAnsi="Arial Narrow"/>
          <w:sz w:val="24"/>
        </w:rPr>
        <w:t>favorable</w:t>
      </w:r>
      <w:r>
        <w:rPr>
          <w:rFonts w:ascii="Arial Narrow" w:hAnsi="Arial Narrow"/>
          <w:spacing w:val="-10"/>
          <w:sz w:val="24"/>
        </w:rPr>
        <w:t xml:space="preserve"> </w:t>
      </w:r>
      <w:r>
        <w:rPr>
          <w:rFonts w:ascii="Arial Narrow" w:hAnsi="Arial Narrow"/>
          <w:sz w:val="24"/>
        </w:rPr>
        <w:t>de</w:t>
      </w:r>
      <w:r>
        <w:rPr>
          <w:rFonts w:ascii="Arial Narrow" w:hAnsi="Arial Narrow"/>
          <w:spacing w:val="-10"/>
          <w:sz w:val="24"/>
        </w:rPr>
        <w:t xml:space="preserve"> </w:t>
      </w:r>
      <w:r>
        <w:rPr>
          <w:rFonts w:ascii="Arial Narrow" w:hAnsi="Arial Narrow"/>
          <w:sz w:val="24"/>
        </w:rPr>
        <w:t>la</w:t>
      </w:r>
      <w:r>
        <w:rPr>
          <w:rFonts w:ascii="Arial Narrow" w:hAnsi="Arial Narrow"/>
          <w:spacing w:val="-10"/>
          <w:sz w:val="24"/>
        </w:rPr>
        <w:t xml:space="preserve"> </w:t>
      </w:r>
      <w:r>
        <w:rPr>
          <w:rFonts w:ascii="Arial Narrow" w:hAnsi="Arial Narrow"/>
          <w:sz w:val="24"/>
        </w:rPr>
        <w:t>Adjunto</w:t>
      </w:r>
      <w:r>
        <w:rPr>
          <w:rFonts w:ascii="Arial Narrow" w:hAnsi="Arial Narrow"/>
          <w:spacing w:val="-8"/>
          <w:sz w:val="24"/>
        </w:rPr>
        <w:t xml:space="preserve"> </w:t>
      </w:r>
      <w:r>
        <w:rPr>
          <w:rFonts w:ascii="Arial Narrow" w:hAnsi="Arial Narrow"/>
          <w:sz w:val="24"/>
        </w:rPr>
        <w:t>de</w:t>
      </w:r>
      <w:r>
        <w:rPr>
          <w:rFonts w:ascii="Arial Narrow" w:hAnsi="Arial Narrow"/>
          <w:spacing w:val="-8"/>
          <w:sz w:val="24"/>
        </w:rPr>
        <w:t xml:space="preserve"> </w:t>
      </w:r>
      <w:r>
        <w:rPr>
          <w:rFonts w:ascii="Arial Narrow" w:hAnsi="Arial Narrow"/>
          <w:sz w:val="24"/>
        </w:rPr>
        <w:t>Recursos</w:t>
      </w:r>
      <w:r>
        <w:rPr>
          <w:rFonts w:ascii="Arial Narrow" w:hAnsi="Arial Narrow"/>
          <w:spacing w:val="-9"/>
          <w:sz w:val="24"/>
        </w:rPr>
        <w:t xml:space="preserve"> </w:t>
      </w:r>
      <w:r>
        <w:rPr>
          <w:rFonts w:ascii="Arial Narrow" w:hAnsi="Arial Narrow"/>
          <w:sz w:val="24"/>
        </w:rPr>
        <w:t>Humanos,</w:t>
      </w:r>
      <w:r>
        <w:rPr>
          <w:rFonts w:ascii="Arial Narrow" w:hAnsi="Arial Narrow"/>
          <w:spacing w:val="-10"/>
          <w:sz w:val="24"/>
        </w:rPr>
        <w:t xml:space="preserve"> </w:t>
      </w:r>
      <w:r>
        <w:rPr>
          <w:rFonts w:ascii="Arial Narrow" w:hAnsi="Arial Narrow"/>
          <w:sz w:val="24"/>
        </w:rPr>
        <w:t>doña</w:t>
      </w:r>
      <w:r>
        <w:rPr>
          <w:rFonts w:ascii="Arial Narrow" w:hAnsi="Arial Narrow"/>
          <w:spacing w:val="-10"/>
          <w:sz w:val="24"/>
        </w:rPr>
        <w:t xml:space="preserve"> </w:t>
      </w:r>
      <w:r>
        <w:rPr>
          <w:rFonts w:ascii="Arial Narrow" w:hAnsi="Arial Narrow"/>
          <w:sz w:val="24"/>
        </w:rPr>
        <w:t>Rosa</w:t>
      </w:r>
      <w:r>
        <w:rPr>
          <w:rFonts w:ascii="Arial Narrow" w:hAnsi="Arial Narrow"/>
          <w:spacing w:val="-8"/>
          <w:sz w:val="24"/>
        </w:rPr>
        <w:t xml:space="preserve"> </w:t>
      </w:r>
      <w:r>
        <w:rPr>
          <w:rFonts w:ascii="Arial Narrow" w:hAnsi="Arial Narrow"/>
          <w:sz w:val="24"/>
        </w:rPr>
        <w:t>Esperanza</w:t>
      </w:r>
      <w:r>
        <w:rPr>
          <w:rFonts w:ascii="Arial Narrow" w:hAnsi="Arial Narrow"/>
          <w:spacing w:val="-10"/>
          <w:sz w:val="24"/>
        </w:rPr>
        <w:t xml:space="preserve"> </w:t>
      </w:r>
      <w:proofErr w:type="spellStart"/>
      <w:r>
        <w:rPr>
          <w:rFonts w:ascii="Arial Narrow" w:hAnsi="Arial Narrow"/>
          <w:sz w:val="24"/>
        </w:rPr>
        <w:t>Pé</w:t>
      </w:r>
      <w:proofErr w:type="spellEnd"/>
      <w:r>
        <w:rPr>
          <w:rFonts w:ascii="Arial Narrow" w:hAnsi="Arial Narrow"/>
          <w:sz w:val="24"/>
        </w:rPr>
        <w:t xml:space="preserve"> Díaz de fecha 19 de mayo de 2025.</w:t>
      </w:r>
    </w:p>
    <w:p w14:paraId="404992CA" w14:textId="77777777" w:rsidR="00A97F47" w:rsidRDefault="00000000">
      <w:pPr>
        <w:pStyle w:val="Prrafodelista"/>
        <w:numPr>
          <w:ilvl w:val="1"/>
          <w:numId w:val="2"/>
        </w:numPr>
        <w:tabs>
          <w:tab w:val="left" w:pos="1430"/>
        </w:tabs>
        <w:spacing w:before="275"/>
        <w:ind w:right="0"/>
        <w:rPr>
          <w:rFonts w:ascii="Arial Narrow"/>
          <w:b/>
          <w:sz w:val="24"/>
        </w:rPr>
      </w:pPr>
      <w:r>
        <w:rPr>
          <w:rFonts w:ascii="Arial Narrow"/>
          <w:b/>
          <w:sz w:val="24"/>
        </w:rPr>
        <w:t>Consideraciones</w:t>
      </w:r>
      <w:r>
        <w:rPr>
          <w:rFonts w:ascii="Arial Narrow"/>
          <w:b/>
          <w:spacing w:val="-11"/>
          <w:sz w:val="24"/>
        </w:rPr>
        <w:t xml:space="preserve"> </w:t>
      </w:r>
      <w:r>
        <w:rPr>
          <w:rFonts w:ascii="Arial Narrow"/>
          <w:b/>
          <w:spacing w:val="-2"/>
          <w:sz w:val="24"/>
        </w:rPr>
        <w:t>Generales</w:t>
      </w:r>
    </w:p>
    <w:p w14:paraId="619125EC" w14:textId="3F356227" w:rsidR="00A97F47" w:rsidRDefault="00000000">
      <w:pPr>
        <w:spacing w:before="274"/>
        <w:ind w:left="143" w:right="973" w:firstLine="566"/>
        <w:rPr>
          <w:rFonts w:ascii="Arial Narrow" w:hAnsi="Arial Narrow"/>
          <w:sz w:val="24"/>
        </w:rPr>
      </w:pPr>
      <w:r>
        <w:rPr>
          <w:rFonts w:ascii="Arial Narrow" w:hAnsi="Arial Narrow"/>
          <w:sz w:val="24"/>
        </w:rPr>
        <w:t>La</w:t>
      </w:r>
      <w:r>
        <w:rPr>
          <w:rFonts w:ascii="Arial Narrow" w:hAnsi="Arial Narrow"/>
          <w:spacing w:val="34"/>
          <w:sz w:val="24"/>
        </w:rPr>
        <w:t xml:space="preserve"> </w:t>
      </w:r>
      <w:r>
        <w:rPr>
          <w:rFonts w:ascii="Arial Narrow" w:hAnsi="Arial Narrow"/>
          <w:sz w:val="24"/>
        </w:rPr>
        <w:t>promoción</w:t>
      </w:r>
      <w:r>
        <w:rPr>
          <w:rFonts w:ascii="Arial Narrow" w:hAnsi="Arial Narrow"/>
          <w:spacing w:val="34"/>
          <w:sz w:val="24"/>
        </w:rPr>
        <w:t xml:space="preserve"> </w:t>
      </w:r>
      <w:r>
        <w:rPr>
          <w:rFonts w:ascii="Arial Narrow" w:hAnsi="Arial Narrow"/>
          <w:sz w:val="24"/>
        </w:rPr>
        <w:t>profesional</w:t>
      </w:r>
      <w:r>
        <w:rPr>
          <w:rFonts w:ascii="Arial Narrow" w:hAnsi="Arial Narrow"/>
          <w:spacing w:val="30"/>
          <w:sz w:val="24"/>
        </w:rPr>
        <w:t xml:space="preserve"> </w:t>
      </w:r>
      <w:r>
        <w:rPr>
          <w:rFonts w:ascii="Arial Narrow" w:hAnsi="Arial Narrow"/>
          <w:sz w:val="24"/>
        </w:rPr>
        <w:t>es</w:t>
      </w:r>
      <w:r>
        <w:rPr>
          <w:rFonts w:ascii="Arial Narrow" w:hAnsi="Arial Narrow"/>
          <w:spacing w:val="33"/>
          <w:sz w:val="24"/>
        </w:rPr>
        <w:t xml:space="preserve"> </w:t>
      </w:r>
      <w:r>
        <w:rPr>
          <w:rFonts w:ascii="Arial Narrow" w:hAnsi="Arial Narrow"/>
          <w:sz w:val="24"/>
        </w:rPr>
        <w:t>uno</w:t>
      </w:r>
      <w:r>
        <w:rPr>
          <w:rFonts w:ascii="Arial Narrow" w:hAnsi="Arial Narrow"/>
          <w:spacing w:val="34"/>
          <w:sz w:val="24"/>
        </w:rPr>
        <w:t xml:space="preserve"> </w:t>
      </w:r>
      <w:r>
        <w:rPr>
          <w:rFonts w:ascii="Arial Narrow" w:hAnsi="Arial Narrow"/>
          <w:sz w:val="24"/>
        </w:rPr>
        <w:t>de</w:t>
      </w:r>
      <w:r>
        <w:rPr>
          <w:rFonts w:ascii="Arial Narrow" w:hAnsi="Arial Narrow"/>
          <w:spacing w:val="32"/>
          <w:sz w:val="24"/>
        </w:rPr>
        <w:t xml:space="preserve"> </w:t>
      </w:r>
      <w:r>
        <w:rPr>
          <w:rFonts w:ascii="Arial Narrow" w:hAnsi="Arial Narrow"/>
          <w:sz w:val="24"/>
        </w:rPr>
        <w:t>los</w:t>
      </w:r>
      <w:r>
        <w:rPr>
          <w:rFonts w:ascii="Arial Narrow" w:hAnsi="Arial Narrow"/>
          <w:spacing w:val="34"/>
          <w:sz w:val="24"/>
        </w:rPr>
        <w:t xml:space="preserve"> </w:t>
      </w:r>
      <w:r>
        <w:rPr>
          <w:rFonts w:ascii="Arial Narrow" w:hAnsi="Arial Narrow"/>
          <w:sz w:val="24"/>
        </w:rPr>
        <w:t>fundamentos</w:t>
      </w:r>
      <w:r>
        <w:rPr>
          <w:rFonts w:ascii="Arial Narrow" w:hAnsi="Arial Narrow"/>
          <w:spacing w:val="33"/>
          <w:sz w:val="24"/>
        </w:rPr>
        <w:t xml:space="preserve"> </w:t>
      </w:r>
      <w:r>
        <w:rPr>
          <w:rFonts w:ascii="Arial Narrow" w:hAnsi="Arial Narrow"/>
          <w:sz w:val="24"/>
        </w:rPr>
        <w:t>de</w:t>
      </w:r>
      <w:r>
        <w:rPr>
          <w:rFonts w:ascii="Arial Narrow" w:hAnsi="Arial Narrow"/>
          <w:spacing w:val="34"/>
          <w:sz w:val="24"/>
        </w:rPr>
        <w:t xml:space="preserve"> </w:t>
      </w:r>
      <w:r>
        <w:rPr>
          <w:rFonts w:ascii="Arial Narrow" w:hAnsi="Arial Narrow"/>
          <w:sz w:val="24"/>
        </w:rPr>
        <w:t>actuación</w:t>
      </w:r>
      <w:r>
        <w:rPr>
          <w:rFonts w:ascii="Arial Narrow" w:hAnsi="Arial Narrow"/>
          <w:spacing w:val="34"/>
          <w:sz w:val="24"/>
        </w:rPr>
        <w:t xml:space="preserve"> </w:t>
      </w:r>
      <w:r>
        <w:rPr>
          <w:rFonts w:ascii="Arial Narrow" w:hAnsi="Arial Narrow"/>
          <w:sz w:val="24"/>
        </w:rPr>
        <w:t>de</w:t>
      </w:r>
      <w:r>
        <w:rPr>
          <w:rFonts w:ascii="Arial Narrow" w:hAnsi="Arial Narrow"/>
          <w:spacing w:val="34"/>
          <w:sz w:val="24"/>
        </w:rPr>
        <w:t xml:space="preserve"> </w:t>
      </w:r>
      <w:r>
        <w:rPr>
          <w:rFonts w:ascii="Arial Narrow" w:hAnsi="Arial Narrow"/>
          <w:sz w:val="24"/>
        </w:rPr>
        <w:t>que</w:t>
      </w:r>
      <w:r>
        <w:rPr>
          <w:rFonts w:ascii="Arial Narrow" w:hAnsi="Arial Narrow"/>
          <w:spacing w:val="34"/>
          <w:sz w:val="24"/>
        </w:rPr>
        <w:t xml:space="preserve"> </w:t>
      </w:r>
      <w:r>
        <w:rPr>
          <w:rFonts w:ascii="Arial Narrow" w:hAnsi="Arial Narrow"/>
          <w:sz w:val="24"/>
        </w:rPr>
        <w:t>refleja</w:t>
      </w:r>
      <w:r>
        <w:rPr>
          <w:rFonts w:ascii="Arial Narrow" w:hAnsi="Arial Narrow"/>
          <w:spacing w:val="34"/>
          <w:sz w:val="24"/>
        </w:rPr>
        <w:t xml:space="preserve"> </w:t>
      </w:r>
      <w:r>
        <w:rPr>
          <w:rFonts w:ascii="Arial Narrow" w:hAnsi="Arial Narrow"/>
          <w:sz w:val="24"/>
        </w:rPr>
        <w:t>el</w:t>
      </w:r>
      <w:r>
        <w:rPr>
          <w:rFonts w:ascii="Arial Narrow" w:hAnsi="Arial Narrow"/>
          <w:spacing w:val="40"/>
          <w:sz w:val="24"/>
        </w:rPr>
        <w:t xml:space="preserve"> </w:t>
      </w:r>
      <w:r>
        <w:rPr>
          <w:rFonts w:ascii="Arial Narrow" w:hAnsi="Arial Narrow"/>
          <w:sz w:val="24"/>
        </w:rPr>
        <w:t>Real</w:t>
      </w:r>
      <w:r>
        <w:rPr>
          <w:rFonts w:ascii="Arial Narrow" w:hAnsi="Arial Narrow"/>
          <w:spacing w:val="33"/>
          <w:sz w:val="24"/>
        </w:rPr>
        <w:t xml:space="preserve"> </w:t>
      </w:r>
      <w:proofErr w:type="spellStart"/>
      <w:r>
        <w:rPr>
          <w:rFonts w:ascii="Arial Narrow" w:hAnsi="Arial Narrow"/>
          <w:sz w:val="24"/>
        </w:rPr>
        <w:t>Dec</w:t>
      </w:r>
      <w:proofErr w:type="spellEnd"/>
      <w:r>
        <w:rPr>
          <w:rFonts w:ascii="Arial Narrow" w:hAnsi="Arial Narrow"/>
          <w:sz w:val="24"/>
        </w:rPr>
        <w:t xml:space="preserve"> Legislativo 5/2015, de 30 de octubre, por el que se aprueba el texto refundido de la Ley del Estatuto </w:t>
      </w:r>
      <w:proofErr w:type="spellStart"/>
      <w:r>
        <w:rPr>
          <w:rFonts w:ascii="Arial Narrow" w:hAnsi="Arial Narrow"/>
          <w:sz w:val="24"/>
        </w:rPr>
        <w:t>Bás</w:t>
      </w:r>
      <w:proofErr w:type="spellEnd"/>
      <w:r>
        <w:rPr>
          <w:rFonts w:ascii="Arial Narrow" w:hAnsi="Arial Narrow"/>
          <w:sz w:val="24"/>
        </w:rPr>
        <w:t xml:space="preserve"> del Empleado</w:t>
      </w:r>
      <w:r>
        <w:rPr>
          <w:rFonts w:ascii="Arial Narrow" w:hAnsi="Arial Narrow"/>
          <w:spacing w:val="-2"/>
          <w:sz w:val="24"/>
        </w:rPr>
        <w:t xml:space="preserve"> </w:t>
      </w:r>
      <w:r>
        <w:rPr>
          <w:rFonts w:ascii="Arial Narrow" w:hAnsi="Arial Narrow"/>
          <w:sz w:val="24"/>
        </w:rPr>
        <w:t>Público.</w:t>
      </w:r>
      <w:r>
        <w:rPr>
          <w:rFonts w:ascii="Arial Narrow" w:hAnsi="Arial Narrow"/>
          <w:spacing w:val="-2"/>
          <w:sz w:val="24"/>
        </w:rPr>
        <w:t xml:space="preserve"> </w:t>
      </w:r>
      <w:r>
        <w:rPr>
          <w:rFonts w:ascii="Arial Narrow" w:hAnsi="Arial Narrow"/>
          <w:sz w:val="24"/>
        </w:rPr>
        <w:t>Los</w:t>
      </w:r>
      <w:r>
        <w:rPr>
          <w:rFonts w:ascii="Arial Narrow" w:hAnsi="Arial Narrow"/>
          <w:spacing w:val="-3"/>
          <w:sz w:val="24"/>
        </w:rPr>
        <w:t xml:space="preserve"> </w:t>
      </w:r>
      <w:r>
        <w:rPr>
          <w:rFonts w:ascii="Arial Narrow" w:hAnsi="Arial Narrow"/>
          <w:sz w:val="24"/>
        </w:rPr>
        <w:t>empleados</w:t>
      </w:r>
      <w:r>
        <w:rPr>
          <w:rFonts w:ascii="Arial Narrow" w:hAnsi="Arial Narrow"/>
          <w:spacing w:val="-3"/>
          <w:sz w:val="24"/>
        </w:rPr>
        <w:t xml:space="preserve"> </w:t>
      </w:r>
      <w:r>
        <w:rPr>
          <w:rFonts w:ascii="Arial Narrow" w:hAnsi="Arial Narrow"/>
          <w:sz w:val="24"/>
        </w:rPr>
        <w:t>públicos tienen,</w:t>
      </w:r>
      <w:r>
        <w:rPr>
          <w:rFonts w:ascii="Arial Narrow" w:hAnsi="Arial Narrow"/>
          <w:spacing w:val="-2"/>
          <w:sz w:val="24"/>
        </w:rPr>
        <w:t xml:space="preserve"> </w:t>
      </w:r>
      <w:r>
        <w:rPr>
          <w:rFonts w:ascii="Arial Narrow" w:hAnsi="Arial Narrow"/>
          <w:sz w:val="24"/>
        </w:rPr>
        <w:t>como derechos</w:t>
      </w:r>
      <w:r>
        <w:rPr>
          <w:rFonts w:ascii="Arial Narrow" w:hAnsi="Arial Narrow"/>
          <w:spacing w:val="-3"/>
          <w:sz w:val="24"/>
        </w:rPr>
        <w:t xml:space="preserve"> </w:t>
      </w:r>
      <w:r>
        <w:rPr>
          <w:rFonts w:ascii="Arial Narrow" w:hAnsi="Arial Narrow"/>
          <w:sz w:val="24"/>
        </w:rPr>
        <w:t>de carácter</w:t>
      </w:r>
      <w:r>
        <w:rPr>
          <w:rFonts w:ascii="Arial Narrow" w:hAnsi="Arial Narrow"/>
          <w:spacing w:val="-2"/>
          <w:sz w:val="24"/>
        </w:rPr>
        <w:t xml:space="preserve"> </w:t>
      </w:r>
      <w:r>
        <w:rPr>
          <w:rFonts w:ascii="Arial Narrow" w:hAnsi="Arial Narrow"/>
          <w:sz w:val="24"/>
        </w:rPr>
        <w:t xml:space="preserve">individual, </w:t>
      </w:r>
      <w:proofErr w:type="gramStart"/>
      <w:r>
        <w:rPr>
          <w:rFonts w:ascii="Arial Narrow" w:hAnsi="Arial Narrow"/>
          <w:sz w:val="24"/>
        </w:rPr>
        <w:t>los</w:t>
      </w:r>
      <w:r>
        <w:rPr>
          <w:rFonts w:ascii="Arial Narrow" w:hAnsi="Arial Narrow"/>
          <w:spacing w:val="-2"/>
          <w:sz w:val="24"/>
        </w:rPr>
        <w:t xml:space="preserve"> </w:t>
      </w:r>
      <w:r>
        <w:rPr>
          <w:rFonts w:ascii="Arial Narrow" w:hAnsi="Arial Narrow"/>
          <w:sz w:val="24"/>
        </w:rPr>
        <w:t>derecho</w:t>
      </w:r>
      <w:proofErr w:type="gramEnd"/>
      <w:r>
        <w:rPr>
          <w:rFonts w:ascii="Arial Narrow" w:hAnsi="Arial Narrow"/>
          <w:sz w:val="24"/>
        </w:rPr>
        <w:t xml:space="preserve"> la progresión en la carrera profesional y promoción interna según principios constitucionales de </w:t>
      </w:r>
      <w:proofErr w:type="spellStart"/>
      <w:r>
        <w:rPr>
          <w:rFonts w:ascii="Arial Narrow" w:hAnsi="Arial Narrow"/>
          <w:sz w:val="24"/>
        </w:rPr>
        <w:t>iguald</w:t>
      </w:r>
      <w:proofErr w:type="spellEnd"/>
      <w:r>
        <w:rPr>
          <w:rFonts w:ascii="Arial Narrow" w:hAnsi="Arial Narrow"/>
          <w:spacing w:val="80"/>
          <w:sz w:val="24"/>
        </w:rPr>
        <w:t xml:space="preserve"> </w:t>
      </w:r>
      <w:r>
        <w:rPr>
          <w:rFonts w:ascii="Arial Narrow" w:hAnsi="Arial Narrow"/>
          <w:sz w:val="24"/>
        </w:rPr>
        <w:t>mérito y capacidad mediante la implantación de sistemas objetivos y transparentes de evaluación.</w:t>
      </w:r>
    </w:p>
    <w:p w14:paraId="1868C712" w14:textId="77777777" w:rsidR="00A97F47" w:rsidRDefault="00A97F47">
      <w:pPr>
        <w:pStyle w:val="Textoindependiente"/>
        <w:spacing w:before="2"/>
        <w:rPr>
          <w:rFonts w:ascii="Arial Narrow"/>
          <w:sz w:val="24"/>
        </w:rPr>
      </w:pPr>
    </w:p>
    <w:p w14:paraId="06A9CC71" w14:textId="77777777" w:rsidR="00A97F47" w:rsidRDefault="00000000">
      <w:pPr>
        <w:ind w:left="143" w:right="973" w:firstLine="566"/>
        <w:rPr>
          <w:rFonts w:ascii="Arial Narrow" w:hAnsi="Arial Narrow"/>
          <w:sz w:val="24"/>
        </w:rPr>
      </w:pPr>
      <w:r>
        <w:rPr>
          <w:rFonts w:ascii="Arial Narrow" w:hAnsi="Arial Narrow"/>
          <w:sz w:val="24"/>
        </w:rPr>
        <w:t>El</w:t>
      </w:r>
      <w:r>
        <w:rPr>
          <w:rFonts w:ascii="Arial Narrow" w:hAnsi="Arial Narrow"/>
          <w:spacing w:val="-10"/>
          <w:sz w:val="24"/>
        </w:rPr>
        <w:t xml:space="preserve"> </w:t>
      </w:r>
      <w:r>
        <w:rPr>
          <w:rFonts w:ascii="Arial Narrow" w:hAnsi="Arial Narrow"/>
          <w:sz w:val="24"/>
        </w:rPr>
        <w:t>derecho</w:t>
      </w:r>
      <w:r>
        <w:rPr>
          <w:rFonts w:ascii="Arial Narrow" w:hAnsi="Arial Narrow"/>
          <w:spacing w:val="-11"/>
          <w:sz w:val="24"/>
        </w:rPr>
        <w:t xml:space="preserve"> </w:t>
      </w:r>
      <w:r>
        <w:rPr>
          <w:rFonts w:ascii="Arial Narrow" w:hAnsi="Arial Narrow"/>
          <w:sz w:val="24"/>
        </w:rPr>
        <w:t>a</w:t>
      </w:r>
      <w:r>
        <w:rPr>
          <w:rFonts w:ascii="Arial Narrow" w:hAnsi="Arial Narrow"/>
          <w:spacing w:val="-9"/>
          <w:sz w:val="24"/>
        </w:rPr>
        <w:t xml:space="preserve"> </w:t>
      </w:r>
      <w:r>
        <w:rPr>
          <w:rFonts w:ascii="Arial Narrow" w:hAnsi="Arial Narrow"/>
          <w:sz w:val="24"/>
        </w:rPr>
        <w:t>la</w:t>
      </w:r>
      <w:r>
        <w:rPr>
          <w:rFonts w:ascii="Arial Narrow" w:hAnsi="Arial Narrow"/>
          <w:spacing w:val="-10"/>
          <w:sz w:val="24"/>
        </w:rPr>
        <w:t xml:space="preserve"> </w:t>
      </w:r>
      <w:r>
        <w:rPr>
          <w:rFonts w:ascii="Arial Narrow" w:hAnsi="Arial Narrow"/>
          <w:sz w:val="24"/>
        </w:rPr>
        <w:t>a</w:t>
      </w:r>
      <w:r>
        <w:rPr>
          <w:rFonts w:ascii="Arial Narrow" w:hAnsi="Arial Narrow"/>
          <w:spacing w:val="-9"/>
          <w:sz w:val="24"/>
        </w:rPr>
        <w:t xml:space="preserve"> </w:t>
      </w:r>
      <w:r>
        <w:rPr>
          <w:rFonts w:ascii="Arial Narrow" w:hAnsi="Arial Narrow"/>
          <w:sz w:val="24"/>
        </w:rPr>
        <w:t>la</w:t>
      </w:r>
      <w:r>
        <w:rPr>
          <w:rFonts w:ascii="Arial Narrow" w:hAnsi="Arial Narrow"/>
          <w:spacing w:val="-9"/>
          <w:sz w:val="24"/>
        </w:rPr>
        <w:t xml:space="preserve"> </w:t>
      </w:r>
      <w:r>
        <w:rPr>
          <w:rFonts w:ascii="Arial Narrow" w:hAnsi="Arial Narrow"/>
          <w:sz w:val="24"/>
        </w:rPr>
        <w:t>carrera</w:t>
      </w:r>
      <w:r>
        <w:rPr>
          <w:rFonts w:ascii="Arial Narrow" w:hAnsi="Arial Narrow"/>
          <w:spacing w:val="-14"/>
          <w:sz w:val="24"/>
        </w:rPr>
        <w:t xml:space="preserve"> </w:t>
      </w:r>
      <w:r>
        <w:rPr>
          <w:rFonts w:ascii="Arial Narrow" w:hAnsi="Arial Narrow"/>
          <w:sz w:val="24"/>
        </w:rPr>
        <w:t>profesional</w:t>
      </w:r>
      <w:r>
        <w:rPr>
          <w:rFonts w:ascii="Arial Narrow" w:hAnsi="Arial Narrow"/>
          <w:spacing w:val="-9"/>
          <w:sz w:val="24"/>
        </w:rPr>
        <w:t xml:space="preserve"> </w:t>
      </w:r>
      <w:r>
        <w:rPr>
          <w:rFonts w:ascii="Arial Narrow" w:hAnsi="Arial Narrow"/>
          <w:sz w:val="24"/>
        </w:rPr>
        <w:t>y</w:t>
      </w:r>
      <w:r>
        <w:rPr>
          <w:rFonts w:ascii="Arial Narrow" w:hAnsi="Arial Narrow"/>
          <w:spacing w:val="-12"/>
          <w:sz w:val="24"/>
        </w:rPr>
        <w:t xml:space="preserve"> </w:t>
      </w:r>
      <w:r>
        <w:rPr>
          <w:rFonts w:ascii="Arial Narrow" w:hAnsi="Arial Narrow"/>
          <w:sz w:val="24"/>
        </w:rPr>
        <w:t>a</w:t>
      </w:r>
      <w:r>
        <w:rPr>
          <w:rFonts w:ascii="Arial Narrow" w:hAnsi="Arial Narrow"/>
          <w:spacing w:val="-9"/>
          <w:sz w:val="24"/>
        </w:rPr>
        <w:t xml:space="preserve"> </w:t>
      </w:r>
      <w:r>
        <w:rPr>
          <w:rFonts w:ascii="Arial Narrow" w:hAnsi="Arial Narrow"/>
          <w:sz w:val="24"/>
        </w:rPr>
        <w:t>la</w:t>
      </w:r>
      <w:r>
        <w:rPr>
          <w:rFonts w:ascii="Arial Narrow" w:hAnsi="Arial Narrow"/>
          <w:spacing w:val="-11"/>
          <w:sz w:val="24"/>
        </w:rPr>
        <w:t xml:space="preserve"> </w:t>
      </w:r>
      <w:r>
        <w:rPr>
          <w:rFonts w:ascii="Arial Narrow" w:hAnsi="Arial Narrow"/>
          <w:sz w:val="24"/>
        </w:rPr>
        <w:t>promoción</w:t>
      </w:r>
      <w:r>
        <w:rPr>
          <w:rFonts w:ascii="Arial Narrow" w:hAnsi="Arial Narrow"/>
          <w:spacing w:val="-11"/>
          <w:sz w:val="24"/>
        </w:rPr>
        <w:t xml:space="preserve"> </w:t>
      </w:r>
      <w:r>
        <w:rPr>
          <w:rFonts w:ascii="Arial Narrow" w:hAnsi="Arial Narrow"/>
          <w:sz w:val="24"/>
        </w:rPr>
        <w:t>interna</w:t>
      </w:r>
      <w:r>
        <w:rPr>
          <w:rFonts w:ascii="Arial Narrow" w:hAnsi="Arial Narrow"/>
          <w:spacing w:val="-4"/>
          <w:sz w:val="24"/>
        </w:rPr>
        <w:t xml:space="preserve"> </w:t>
      </w:r>
      <w:r>
        <w:rPr>
          <w:rFonts w:ascii="Arial Narrow" w:hAnsi="Arial Narrow"/>
          <w:sz w:val="24"/>
        </w:rPr>
        <w:t>está</w:t>
      </w:r>
      <w:r>
        <w:rPr>
          <w:rFonts w:ascii="Arial Narrow" w:hAnsi="Arial Narrow"/>
          <w:spacing w:val="-8"/>
          <w:sz w:val="24"/>
        </w:rPr>
        <w:t xml:space="preserve"> </w:t>
      </w:r>
      <w:r>
        <w:rPr>
          <w:rFonts w:ascii="Arial Narrow" w:hAnsi="Arial Narrow"/>
          <w:sz w:val="24"/>
        </w:rPr>
        <w:t>regulado</w:t>
      </w:r>
      <w:r>
        <w:rPr>
          <w:rFonts w:ascii="Arial Narrow" w:hAnsi="Arial Narrow"/>
          <w:spacing w:val="-11"/>
          <w:sz w:val="24"/>
        </w:rPr>
        <w:t xml:space="preserve"> </w:t>
      </w:r>
      <w:r>
        <w:rPr>
          <w:rFonts w:ascii="Arial Narrow" w:hAnsi="Arial Narrow"/>
          <w:sz w:val="24"/>
        </w:rPr>
        <w:t>en</w:t>
      </w:r>
      <w:r>
        <w:rPr>
          <w:rFonts w:ascii="Arial Narrow" w:hAnsi="Arial Narrow"/>
          <w:spacing w:val="-11"/>
          <w:sz w:val="24"/>
        </w:rPr>
        <w:t xml:space="preserve"> </w:t>
      </w:r>
      <w:r>
        <w:rPr>
          <w:rFonts w:ascii="Arial Narrow" w:hAnsi="Arial Narrow"/>
          <w:sz w:val="24"/>
        </w:rPr>
        <w:t>el</w:t>
      </w:r>
      <w:r>
        <w:rPr>
          <w:rFonts w:ascii="Arial Narrow" w:hAnsi="Arial Narrow"/>
          <w:spacing w:val="-12"/>
          <w:sz w:val="24"/>
        </w:rPr>
        <w:t xml:space="preserve"> </w:t>
      </w:r>
      <w:r>
        <w:rPr>
          <w:rFonts w:ascii="Arial Narrow" w:hAnsi="Arial Narrow"/>
          <w:sz w:val="24"/>
        </w:rPr>
        <w:t>Capítulo</w:t>
      </w:r>
      <w:r>
        <w:rPr>
          <w:rFonts w:ascii="Arial Narrow" w:hAnsi="Arial Narrow"/>
          <w:spacing w:val="-9"/>
          <w:sz w:val="24"/>
        </w:rPr>
        <w:t xml:space="preserve"> </w:t>
      </w:r>
      <w:r>
        <w:rPr>
          <w:rFonts w:ascii="Arial Narrow" w:hAnsi="Arial Narrow"/>
          <w:sz w:val="24"/>
        </w:rPr>
        <w:t>II</w:t>
      </w:r>
      <w:r>
        <w:rPr>
          <w:rFonts w:ascii="Arial Narrow" w:hAnsi="Arial Narrow"/>
          <w:spacing w:val="-11"/>
          <w:sz w:val="24"/>
        </w:rPr>
        <w:t xml:space="preserve"> </w:t>
      </w:r>
      <w:r>
        <w:rPr>
          <w:rFonts w:ascii="Arial Narrow" w:hAnsi="Arial Narrow"/>
          <w:sz w:val="24"/>
        </w:rPr>
        <w:t>del</w:t>
      </w:r>
      <w:r>
        <w:rPr>
          <w:rFonts w:ascii="Arial Narrow" w:hAnsi="Arial Narrow"/>
          <w:spacing w:val="-12"/>
          <w:sz w:val="24"/>
        </w:rPr>
        <w:t xml:space="preserve"> </w:t>
      </w:r>
      <w:proofErr w:type="spellStart"/>
      <w:r>
        <w:rPr>
          <w:rFonts w:ascii="Arial Narrow" w:hAnsi="Arial Narrow"/>
          <w:sz w:val="24"/>
        </w:rPr>
        <w:t>Tít</w:t>
      </w:r>
      <w:proofErr w:type="spellEnd"/>
      <w:r>
        <w:rPr>
          <w:rFonts w:ascii="Arial Narrow" w:hAnsi="Arial Narrow"/>
          <w:sz w:val="24"/>
        </w:rPr>
        <w:t xml:space="preserve"> II del Estatuto.</w:t>
      </w:r>
    </w:p>
    <w:p w14:paraId="3B14C8CB" w14:textId="77777777" w:rsidR="00A97F47" w:rsidRDefault="00000000">
      <w:pPr>
        <w:spacing w:before="275"/>
        <w:ind w:left="285" w:right="978" w:firstLine="424"/>
        <w:jc w:val="both"/>
        <w:rPr>
          <w:rFonts w:ascii="Arial Narrow" w:hAnsi="Arial Narrow"/>
          <w:sz w:val="24"/>
        </w:rPr>
      </w:pPr>
      <w:r>
        <w:rPr>
          <w:rFonts w:ascii="Arial Narrow" w:hAnsi="Arial Narrow"/>
          <w:sz w:val="24"/>
        </w:rPr>
        <w:t xml:space="preserve">El artículo 78.1 del Real Decreto Legislativo 5/2015, de 30 de octubre, por el que se aprueba </w:t>
      </w:r>
      <w:proofErr w:type="spellStart"/>
      <w:r>
        <w:rPr>
          <w:rFonts w:ascii="Arial Narrow" w:hAnsi="Arial Narrow"/>
          <w:sz w:val="24"/>
        </w:rPr>
        <w:t>el</w:t>
      </w:r>
      <w:proofErr w:type="spellEnd"/>
      <w:r>
        <w:rPr>
          <w:rFonts w:ascii="Arial Narrow" w:hAnsi="Arial Narrow"/>
          <w:sz w:val="24"/>
        </w:rPr>
        <w:t xml:space="preserve"> te refundido de la Ley del Estatuto Básico del Empleado Público, “Las Administraciones Públicas provee los</w:t>
      </w:r>
      <w:r>
        <w:rPr>
          <w:rFonts w:ascii="Arial Narrow" w:hAnsi="Arial Narrow"/>
          <w:spacing w:val="-1"/>
          <w:sz w:val="24"/>
        </w:rPr>
        <w:t xml:space="preserve"> </w:t>
      </w:r>
      <w:r>
        <w:rPr>
          <w:rFonts w:ascii="Arial Narrow" w:hAnsi="Arial Narrow"/>
          <w:sz w:val="24"/>
        </w:rPr>
        <w:t>puestos</w:t>
      </w:r>
      <w:r>
        <w:rPr>
          <w:rFonts w:ascii="Arial Narrow" w:hAnsi="Arial Narrow"/>
          <w:spacing w:val="-4"/>
          <w:sz w:val="24"/>
        </w:rPr>
        <w:t xml:space="preserve"> </w:t>
      </w:r>
      <w:r>
        <w:rPr>
          <w:rFonts w:ascii="Arial Narrow" w:hAnsi="Arial Narrow"/>
          <w:sz w:val="24"/>
        </w:rPr>
        <w:t>de</w:t>
      </w:r>
      <w:r>
        <w:rPr>
          <w:rFonts w:ascii="Arial Narrow" w:hAnsi="Arial Narrow"/>
          <w:spacing w:val="-1"/>
          <w:sz w:val="24"/>
        </w:rPr>
        <w:t xml:space="preserve"> </w:t>
      </w:r>
      <w:r>
        <w:rPr>
          <w:rFonts w:ascii="Arial Narrow" w:hAnsi="Arial Narrow"/>
          <w:sz w:val="24"/>
        </w:rPr>
        <w:t>trabajo</w:t>
      </w:r>
      <w:r>
        <w:rPr>
          <w:rFonts w:ascii="Arial Narrow" w:hAnsi="Arial Narrow"/>
          <w:spacing w:val="-1"/>
          <w:sz w:val="24"/>
        </w:rPr>
        <w:t xml:space="preserve"> </w:t>
      </w:r>
      <w:r>
        <w:rPr>
          <w:rFonts w:ascii="Arial Narrow" w:hAnsi="Arial Narrow"/>
          <w:sz w:val="24"/>
        </w:rPr>
        <w:t>mediante</w:t>
      </w:r>
      <w:r>
        <w:rPr>
          <w:rFonts w:ascii="Arial Narrow" w:hAnsi="Arial Narrow"/>
          <w:spacing w:val="-3"/>
          <w:sz w:val="24"/>
        </w:rPr>
        <w:t xml:space="preserve"> </w:t>
      </w:r>
      <w:r>
        <w:rPr>
          <w:rFonts w:ascii="Arial Narrow" w:hAnsi="Arial Narrow"/>
          <w:sz w:val="24"/>
        </w:rPr>
        <w:t>procedimientos</w:t>
      </w:r>
      <w:r>
        <w:rPr>
          <w:rFonts w:ascii="Arial Narrow" w:hAnsi="Arial Narrow"/>
          <w:spacing w:val="-4"/>
          <w:sz w:val="24"/>
        </w:rPr>
        <w:t xml:space="preserve"> </w:t>
      </w:r>
      <w:r>
        <w:rPr>
          <w:rFonts w:ascii="Arial Narrow" w:hAnsi="Arial Narrow"/>
          <w:sz w:val="24"/>
        </w:rPr>
        <w:t>basados</w:t>
      </w:r>
      <w:r>
        <w:rPr>
          <w:rFonts w:ascii="Arial Narrow" w:hAnsi="Arial Narrow"/>
          <w:spacing w:val="-2"/>
          <w:sz w:val="24"/>
        </w:rPr>
        <w:t xml:space="preserve"> </w:t>
      </w:r>
      <w:r>
        <w:rPr>
          <w:rFonts w:ascii="Arial Narrow" w:hAnsi="Arial Narrow"/>
          <w:sz w:val="24"/>
        </w:rPr>
        <w:t>en</w:t>
      </w:r>
      <w:r>
        <w:rPr>
          <w:rFonts w:ascii="Arial Narrow" w:hAnsi="Arial Narrow"/>
          <w:spacing w:val="-1"/>
          <w:sz w:val="24"/>
        </w:rPr>
        <w:t xml:space="preserve"> </w:t>
      </w:r>
      <w:r>
        <w:rPr>
          <w:rFonts w:ascii="Arial Narrow" w:hAnsi="Arial Narrow"/>
          <w:sz w:val="24"/>
        </w:rPr>
        <w:t>los</w:t>
      </w:r>
      <w:r>
        <w:rPr>
          <w:rFonts w:ascii="Arial Narrow" w:hAnsi="Arial Narrow"/>
          <w:spacing w:val="-4"/>
          <w:sz w:val="24"/>
        </w:rPr>
        <w:t xml:space="preserve"> </w:t>
      </w:r>
      <w:r>
        <w:rPr>
          <w:rFonts w:ascii="Arial Narrow" w:hAnsi="Arial Narrow"/>
          <w:sz w:val="24"/>
        </w:rPr>
        <w:t>principios</w:t>
      </w:r>
      <w:r>
        <w:rPr>
          <w:rFonts w:ascii="Arial Narrow" w:hAnsi="Arial Narrow"/>
          <w:spacing w:val="-2"/>
          <w:sz w:val="24"/>
        </w:rPr>
        <w:t xml:space="preserve"> </w:t>
      </w:r>
      <w:r>
        <w:rPr>
          <w:rFonts w:ascii="Arial Narrow" w:hAnsi="Arial Narrow"/>
          <w:sz w:val="24"/>
        </w:rPr>
        <w:t>de</w:t>
      </w:r>
      <w:r>
        <w:rPr>
          <w:rFonts w:ascii="Arial Narrow" w:hAnsi="Arial Narrow"/>
          <w:spacing w:val="-1"/>
          <w:sz w:val="24"/>
        </w:rPr>
        <w:t xml:space="preserve"> </w:t>
      </w:r>
      <w:r>
        <w:rPr>
          <w:rFonts w:ascii="Arial Narrow" w:hAnsi="Arial Narrow"/>
          <w:sz w:val="24"/>
        </w:rPr>
        <w:t>igualdad,</w:t>
      </w:r>
      <w:r>
        <w:rPr>
          <w:rFonts w:ascii="Arial Narrow" w:hAnsi="Arial Narrow"/>
          <w:spacing w:val="-4"/>
          <w:sz w:val="24"/>
        </w:rPr>
        <w:t xml:space="preserve"> </w:t>
      </w:r>
      <w:r>
        <w:rPr>
          <w:rFonts w:ascii="Arial Narrow" w:hAnsi="Arial Narrow"/>
          <w:sz w:val="24"/>
        </w:rPr>
        <w:t>mérito,</w:t>
      </w:r>
      <w:r>
        <w:rPr>
          <w:rFonts w:ascii="Arial Narrow" w:hAnsi="Arial Narrow"/>
          <w:spacing w:val="-4"/>
          <w:sz w:val="24"/>
        </w:rPr>
        <w:t xml:space="preserve"> </w:t>
      </w:r>
      <w:proofErr w:type="spellStart"/>
      <w:r>
        <w:rPr>
          <w:rFonts w:ascii="Arial Narrow" w:hAnsi="Arial Narrow"/>
          <w:sz w:val="24"/>
        </w:rPr>
        <w:t>capacida</w:t>
      </w:r>
      <w:proofErr w:type="spellEnd"/>
      <w:r>
        <w:rPr>
          <w:rFonts w:ascii="Arial Narrow" w:hAnsi="Arial Narrow"/>
          <w:sz w:val="24"/>
        </w:rPr>
        <w:t xml:space="preserve"> </w:t>
      </w:r>
      <w:r>
        <w:rPr>
          <w:rFonts w:ascii="Arial Narrow" w:hAnsi="Arial Narrow"/>
          <w:spacing w:val="-2"/>
          <w:sz w:val="24"/>
        </w:rPr>
        <w:t>publicidad.</w:t>
      </w:r>
    </w:p>
    <w:p w14:paraId="2767E100" w14:textId="77777777" w:rsidR="00A97F47" w:rsidRDefault="00A97F47">
      <w:pPr>
        <w:pStyle w:val="Textoindependiente"/>
        <w:spacing w:before="1"/>
        <w:rPr>
          <w:rFonts w:ascii="Arial Narrow"/>
          <w:sz w:val="24"/>
        </w:rPr>
      </w:pPr>
    </w:p>
    <w:p w14:paraId="572F7AE4" w14:textId="77777777" w:rsidR="00A97F47" w:rsidRDefault="00000000">
      <w:pPr>
        <w:ind w:left="285" w:right="973" w:firstLine="424"/>
        <w:jc w:val="both"/>
        <w:rPr>
          <w:rFonts w:ascii="Arial Narrow" w:hAnsi="Arial Narrow"/>
          <w:sz w:val="24"/>
        </w:rPr>
      </w:pPr>
      <w:r>
        <w:rPr>
          <w:rFonts w:ascii="Arial Narrow" w:hAnsi="Arial Narrow"/>
          <w:sz w:val="24"/>
        </w:rPr>
        <w:t>El</w:t>
      </w:r>
      <w:r>
        <w:rPr>
          <w:rFonts w:ascii="Arial Narrow" w:hAnsi="Arial Narrow"/>
          <w:spacing w:val="-5"/>
          <w:sz w:val="24"/>
        </w:rPr>
        <w:t xml:space="preserve"> </w:t>
      </w:r>
      <w:r>
        <w:rPr>
          <w:rFonts w:ascii="Arial Narrow" w:hAnsi="Arial Narrow"/>
          <w:sz w:val="24"/>
        </w:rPr>
        <w:t>artículo</w:t>
      </w:r>
      <w:r>
        <w:rPr>
          <w:rFonts w:ascii="Arial Narrow" w:hAnsi="Arial Narrow"/>
          <w:spacing w:val="-6"/>
          <w:sz w:val="24"/>
        </w:rPr>
        <w:t xml:space="preserve"> </w:t>
      </w:r>
      <w:r>
        <w:rPr>
          <w:rFonts w:ascii="Arial Narrow" w:hAnsi="Arial Narrow"/>
          <w:sz w:val="24"/>
        </w:rPr>
        <w:t>61.6</w:t>
      </w:r>
      <w:r>
        <w:rPr>
          <w:rFonts w:ascii="Arial Narrow" w:hAnsi="Arial Narrow"/>
          <w:spacing w:val="-6"/>
          <w:sz w:val="24"/>
        </w:rPr>
        <w:t xml:space="preserve"> </w:t>
      </w:r>
      <w:r>
        <w:rPr>
          <w:rFonts w:ascii="Arial Narrow" w:hAnsi="Arial Narrow"/>
          <w:sz w:val="24"/>
        </w:rPr>
        <w:t>del</w:t>
      </w:r>
      <w:r>
        <w:rPr>
          <w:rFonts w:ascii="Arial Narrow" w:hAnsi="Arial Narrow"/>
          <w:spacing w:val="-5"/>
          <w:sz w:val="24"/>
        </w:rPr>
        <w:t xml:space="preserve"> </w:t>
      </w:r>
      <w:r>
        <w:rPr>
          <w:rFonts w:ascii="Arial Narrow" w:hAnsi="Arial Narrow"/>
          <w:sz w:val="24"/>
        </w:rPr>
        <w:t>texto</w:t>
      </w:r>
      <w:r>
        <w:rPr>
          <w:rFonts w:ascii="Arial Narrow" w:hAnsi="Arial Narrow"/>
          <w:spacing w:val="-3"/>
          <w:sz w:val="24"/>
        </w:rPr>
        <w:t xml:space="preserve"> </w:t>
      </w:r>
      <w:r>
        <w:rPr>
          <w:rFonts w:ascii="Arial Narrow" w:hAnsi="Arial Narrow"/>
          <w:sz w:val="24"/>
        </w:rPr>
        <w:t>refundido</w:t>
      </w:r>
      <w:r>
        <w:rPr>
          <w:rFonts w:ascii="Arial Narrow" w:hAnsi="Arial Narrow"/>
          <w:spacing w:val="-4"/>
          <w:sz w:val="24"/>
        </w:rPr>
        <w:t xml:space="preserve"> </w:t>
      </w:r>
      <w:r>
        <w:rPr>
          <w:rFonts w:ascii="Arial Narrow" w:hAnsi="Arial Narrow"/>
          <w:sz w:val="24"/>
        </w:rPr>
        <w:t>de</w:t>
      </w:r>
      <w:r>
        <w:rPr>
          <w:rFonts w:ascii="Arial Narrow" w:hAnsi="Arial Narrow"/>
          <w:spacing w:val="-4"/>
          <w:sz w:val="24"/>
        </w:rPr>
        <w:t xml:space="preserve"> </w:t>
      </w:r>
      <w:r>
        <w:rPr>
          <w:rFonts w:ascii="Arial Narrow" w:hAnsi="Arial Narrow"/>
          <w:sz w:val="24"/>
        </w:rPr>
        <w:t>la</w:t>
      </w:r>
      <w:r>
        <w:rPr>
          <w:rFonts w:ascii="Arial Narrow" w:hAnsi="Arial Narrow"/>
          <w:spacing w:val="-6"/>
          <w:sz w:val="24"/>
        </w:rPr>
        <w:t xml:space="preserve"> </w:t>
      </w:r>
      <w:r>
        <w:rPr>
          <w:rFonts w:ascii="Arial Narrow" w:hAnsi="Arial Narrow"/>
          <w:sz w:val="24"/>
        </w:rPr>
        <w:t>Ley</w:t>
      </w:r>
      <w:r>
        <w:rPr>
          <w:rFonts w:ascii="Arial Narrow" w:hAnsi="Arial Narrow"/>
          <w:spacing w:val="-7"/>
          <w:sz w:val="24"/>
        </w:rPr>
        <w:t xml:space="preserve"> </w:t>
      </w:r>
      <w:r>
        <w:rPr>
          <w:rFonts w:ascii="Arial Narrow" w:hAnsi="Arial Narrow"/>
          <w:sz w:val="24"/>
        </w:rPr>
        <w:t>del</w:t>
      </w:r>
      <w:r>
        <w:rPr>
          <w:rFonts w:ascii="Arial Narrow" w:hAnsi="Arial Narrow"/>
          <w:spacing w:val="-7"/>
          <w:sz w:val="24"/>
        </w:rPr>
        <w:t xml:space="preserve"> </w:t>
      </w:r>
      <w:r>
        <w:rPr>
          <w:rFonts w:ascii="Arial Narrow" w:hAnsi="Arial Narrow"/>
          <w:sz w:val="24"/>
        </w:rPr>
        <w:t>Estatuto</w:t>
      </w:r>
      <w:r>
        <w:rPr>
          <w:rFonts w:ascii="Arial Narrow" w:hAnsi="Arial Narrow"/>
          <w:spacing w:val="-4"/>
          <w:sz w:val="24"/>
        </w:rPr>
        <w:t xml:space="preserve"> </w:t>
      </w:r>
      <w:r>
        <w:rPr>
          <w:rFonts w:ascii="Arial Narrow" w:hAnsi="Arial Narrow"/>
          <w:sz w:val="24"/>
        </w:rPr>
        <w:t>Básico</w:t>
      </w:r>
      <w:r>
        <w:rPr>
          <w:rFonts w:ascii="Arial Narrow" w:hAnsi="Arial Narrow"/>
          <w:spacing w:val="-6"/>
          <w:sz w:val="24"/>
        </w:rPr>
        <w:t xml:space="preserve"> </w:t>
      </w:r>
      <w:r>
        <w:rPr>
          <w:rFonts w:ascii="Arial Narrow" w:hAnsi="Arial Narrow"/>
          <w:sz w:val="24"/>
        </w:rPr>
        <w:t>del</w:t>
      </w:r>
      <w:r>
        <w:rPr>
          <w:rFonts w:ascii="Arial Narrow" w:hAnsi="Arial Narrow"/>
          <w:spacing w:val="-7"/>
          <w:sz w:val="24"/>
        </w:rPr>
        <w:t xml:space="preserve"> </w:t>
      </w:r>
      <w:r>
        <w:rPr>
          <w:rFonts w:ascii="Arial Narrow" w:hAnsi="Arial Narrow"/>
          <w:sz w:val="24"/>
        </w:rPr>
        <w:t>Empleado</w:t>
      </w:r>
      <w:r>
        <w:rPr>
          <w:rFonts w:ascii="Arial Narrow" w:hAnsi="Arial Narrow"/>
          <w:spacing w:val="-6"/>
          <w:sz w:val="24"/>
        </w:rPr>
        <w:t xml:space="preserve"> </w:t>
      </w:r>
      <w:r>
        <w:rPr>
          <w:rFonts w:ascii="Arial Narrow" w:hAnsi="Arial Narrow"/>
          <w:sz w:val="24"/>
        </w:rPr>
        <w:t>Público</w:t>
      </w:r>
      <w:r>
        <w:rPr>
          <w:rFonts w:ascii="Arial Narrow" w:hAnsi="Arial Narrow"/>
          <w:spacing w:val="-4"/>
          <w:sz w:val="24"/>
        </w:rPr>
        <w:t xml:space="preserve"> </w:t>
      </w:r>
      <w:r>
        <w:rPr>
          <w:rFonts w:ascii="Arial Narrow" w:hAnsi="Arial Narrow"/>
          <w:sz w:val="24"/>
        </w:rPr>
        <w:t xml:space="preserve">aprobado </w:t>
      </w:r>
      <w:proofErr w:type="spellStart"/>
      <w:r>
        <w:rPr>
          <w:rFonts w:ascii="Arial Narrow" w:hAnsi="Arial Narrow"/>
          <w:sz w:val="24"/>
        </w:rPr>
        <w:t>po</w:t>
      </w:r>
      <w:proofErr w:type="spellEnd"/>
      <w:r>
        <w:rPr>
          <w:rFonts w:ascii="Arial Narrow" w:hAnsi="Arial Narrow"/>
          <w:sz w:val="24"/>
        </w:rPr>
        <w:t xml:space="preserve"> Real Decreto Legislativo 5/2015, de 30 de octubre, dispone que los sistemas selectivos de funcionarios carrera</w:t>
      </w:r>
      <w:r>
        <w:rPr>
          <w:rFonts w:ascii="Arial Narrow" w:hAnsi="Arial Narrow"/>
          <w:spacing w:val="-6"/>
          <w:sz w:val="24"/>
        </w:rPr>
        <w:t xml:space="preserve"> </w:t>
      </w:r>
      <w:r>
        <w:rPr>
          <w:rFonts w:ascii="Arial Narrow" w:hAnsi="Arial Narrow"/>
          <w:sz w:val="24"/>
        </w:rPr>
        <w:t>serán</w:t>
      </w:r>
      <w:r>
        <w:rPr>
          <w:rFonts w:ascii="Arial Narrow" w:hAnsi="Arial Narrow"/>
          <w:spacing w:val="-5"/>
          <w:sz w:val="24"/>
        </w:rPr>
        <w:t xml:space="preserve"> </w:t>
      </w:r>
      <w:r>
        <w:rPr>
          <w:rFonts w:ascii="Arial Narrow" w:hAnsi="Arial Narrow"/>
          <w:sz w:val="24"/>
        </w:rPr>
        <w:t>los</w:t>
      </w:r>
      <w:r>
        <w:rPr>
          <w:rFonts w:ascii="Arial Narrow" w:hAnsi="Arial Narrow"/>
          <w:spacing w:val="-6"/>
          <w:sz w:val="24"/>
        </w:rPr>
        <w:t xml:space="preserve"> </w:t>
      </w:r>
      <w:r>
        <w:rPr>
          <w:rFonts w:ascii="Arial Narrow" w:hAnsi="Arial Narrow"/>
          <w:sz w:val="24"/>
        </w:rPr>
        <w:t>de</w:t>
      </w:r>
      <w:r>
        <w:rPr>
          <w:rFonts w:ascii="Arial Narrow" w:hAnsi="Arial Narrow"/>
          <w:spacing w:val="-6"/>
          <w:sz w:val="24"/>
        </w:rPr>
        <w:t xml:space="preserve"> </w:t>
      </w:r>
      <w:r>
        <w:rPr>
          <w:rFonts w:ascii="Arial Narrow" w:hAnsi="Arial Narrow"/>
          <w:sz w:val="24"/>
        </w:rPr>
        <w:t>oposición</w:t>
      </w:r>
      <w:r>
        <w:rPr>
          <w:rFonts w:ascii="Arial Narrow" w:hAnsi="Arial Narrow"/>
          <w:spacing w:val="-6"/>
          <w:sz w:val="24"/>
        </w:rPr>
        <w:t xml:space="preserve"> </w:t>
      </w:r>
      <w:r>
        <w:rPr>
          <w:rFonts w:ascii="Arial Narrow" w:hAnsi="Arial Narrow"/>
          <w:sz w:val="24"/>
        </w:rPr>
        <w:t>y</w:t>
      </w:r>
      <w:r>
        <w:rPr>
          <w:rFonts w:ascii="Arial Narrow" w:hAnsi="Arial Narrow"/>
          <w:spacing w:val="-6"/>
          <w:sz w:val="24"/>
        </w:rPr>
        <w:t xml:space="preserve"> </w:t>
      </w:r>
      <w:r>
        <w:rPr>
          <w:rFonts w:ascii="Arial Narrow" w:hAnsi="Arial Narrow"/>
          <w:sz w:val="24"/>
        </w:rPr>
        <w:t>concurso-oposición</w:t>
      </w:r>
      <w:r>
        <w:rPr>
          <w:rFonts w:ascii="Arial Narrow" w:hAnsi="Arial Narrow"/>
          <w:spacing w:val="-6"/>
          <w:sz w:val="24"/>
        </w:rPr>
        <w:t xml:space="preserve"> </w:t>
      </w:r>
      <w:r>
        <w:rPr>
          <w:rFonts w:ascii="Arial Narrow" w:hAnsi="Arial Narrow"/>
          <w:sz w:val="24"/>
        </w:rPr>
        <w:t>que</w:t>
      </w:r>
      <w:r>
        <w:rPr>
          <w:rFonts w:ascii="Arial Narrow" w:hAnsi="Arial Narrow"/>
          <w:spacing w:val="-6"/>
          <w:sz w:val="24"/>
        </w:rPr>
        <w:t xml:space="preserve"> </w:t>
      </w:r>
      <w:r>
        <w:rPr>
          <w:rFonts w:ascii="Arial Narrow" w:hAnsi="Arial Narrow"/>
          <w:sz w:val="24"/>
        </w:rPr>
        <w:t>deberán</w:t>
      </w:r>
      <w:r>
        <w:rPr>
          <w:rFonts w:ascii="Arial Narrow" w:hAnsi="Arial Narrow"/>
          <w:spacing w:val="-5"/>
          <w:sz w:val="24"/>
        </w:rPr>
        <w:t xml:space="preserve"> </w:t>
      </w:r>
      <w:r>
        <w:rPr>
          <w:rFonts w:ascii="Arial Narrow" w:hAnsi="Arial Narrow"/>
          <w:sz w:val="24"/>
        </w:rPr>
        <w:t>incluir,</w:t>
      </w:r>
      <w:r>
        <w:rPr>
          <w:rFonts w:ascii="Arial Narrow" w:hAnsi="Arial Narrow"/>
          <w:spacing w:val="-6"/>
          <w:sz w:val="24"/>
        </w:rPr>
        <w:t xml:space="preserve"> </w:t>
      </w:r>
      <w:r>
        <w:rPr>
          <w:rFonts w:ascii="Arial Narrow" w:hAnsi="Arial Narrow"/>
          <w:sz w:val="24"/>
        </w:rPr>
        <w:t>en</w:t>
      </w:r>
      <w:r>
        <w:rPr>
          <w:rFonts w:ascii="Arial Narrow" w:hAnsi="Arial Narrow"/>
          <w:spacing w:val="-6"/>
          <w:sz w:val="24"/>
        </w:rPr>
        <w:t xml:space="preserve"> </w:t>
      </w:r>
      <w:r>
        <w:rPr>
          <w:rFonts w:ascii="Arial Narrow" w:hAnsi="Arial Narrow"/>
          <w:sz w:val="24"/>
        </w:rPr>
        <w:t>todo</w:t>
      </w:r>
      <w:r>
        <w:rPr>
          <w:rFonts w:ascii="Arial Narrow" w:hAnsi="Arial Narrow"/>
          <w:spacing w:val="-6"/>
          <w:sz w:val="24"/>
        </w:rPr>
        <w:t xml:space="preserve"> </w:t>
      </w:r>
      <w:r>
        <w:rPr>
          <w:rFonts w:ascii="Arial Narrow" w:hAnsi="Arial Narrow"/>
          <w:sz w:val="24"/>
        </w:rPr>
        <w:t>caso,</w:t>
      </w:r>
      <w:r>
        <w:rPr>
          <w:rFonts w:ascii="Arial Narrow" w:hAnsi="Arial Narrow"/>
          <w:spacing w:val="-6"/>
          <w:sz w:val="24"/>
        </w:rPr>
        <w:t xml:space="preserve"> </w:t>
      </w:r>
      <w:r>
        <w:rPr>
          <w:rFonts w:ascii="Arial Narrow" w:hAnsi="Arial Narrow"/>
          <w:sz w:val="24"/>
        </w:rPr>
        <w:t>una</w:t>
      </w:r>
      <w:r>
        <w:rPr>
          <w:rFonts w:ascii="Arial Narrow" w:hAnsi="Arial Narrow"/>
          <w:spacing w:val="-8"/>
          <w:sz w:val="24"/>
        </w:rPr>
        <w:t xml:space="preserve"> </w:t>
      </w:r>
      <w:r>
        <w:rPr>
          <w:rFonts w:ascii="Arial Narrow" w:hAnsi="Arial Narrow"/>
          <w:sz w:val="24"/>
        </w:rPr>
        <w:t>o</w:t>
      </w:r>
      <w:r>
        <w:rPr>
          <w:rFonts w:ascii="Arial Narrow" w:hAnsi="Arial Narrow"/>
          <w:spacing w:val="-6"/>
          <w:sz w:val="24"/>
        </w:rPr>
        <w:t xml:space="preserve"> </w:t>
      </w:r>
      <w:r>
        <w:rPr>
          <w:rFonts w:ascii="Arial Narrow" w:hAnsi="Arial Narrow"/>
          <w:sz w:val="24"/>
        </w:rPr>
        <w:t>varias</w:t>
      </w:r>
      <w:r>
        <w:rPr>
          <w:rFonts w:ascii="Arial Narrow" w:hAnsi="Arial Narrow"/>
          <w:spacing w:val="-6"/>
          <w:sz w:val="24"/>
        </w:rPr>
        <w:t xml:space="preserve"> </w:t>
      </w:r>
      <w:proofErr w:type="spellStart"/>
      <w:r>
        <w:rPr>
          <w:rFonts w:ascii="Arial Narrow" w:hAnsi="Arial Narrow"/>
          <w:sz w:val="24"/>
        </w:rPr>
        <w:t>prue</w:t>
      </w:r>
      <w:proofErr w:type="spellEnd"/>
      <w:r>
        <w:rPr>
          <w:rFonts w:ascii="Arial Narrow" w:hAnsi="Arial Narrow"/>
          <w:sz w:val="24"/>
        </w:rPr>
        <w:t xml:space="preserve"> para determinar la capacidad de los aspirantes y establecer el orden de prelación. Los procesos </w:t>
      </w:r>
      <w:proofErr w:type="spellStart"/>
      <w:r>
        <w:rPr>
          <w:rFonts w:ascii="Arial Narrow" w:hAnsi="Arial Narrow"/>
          <w:sz w:val="24"/>
        </w:rPr>
        <w:t>selecti</w:t>
      </w:r>
      <w:proofErr w:type="spellEnd"/>
      <w:r>
        <w:rPr>
          <w:rFonts w:ascii="Arial Narrow" w:hAnsi="Arial Narrow"/>
          <w:sz w:val="24"/>
        </w:rPr>
        <w:t xml:space="preserve"> tendrán carácter abierto y garantizarán la libre concurrencia.</w:t>
      </w:r>
    </w:p>
    <w:p w14:paraId="538A5804" w14:textId="77777777" w:rsidR="00A97F47" w:rsidRDefault="00000000">
      <w:pPr>
        <w:spacing w:before="274"/>
        <w:ind w:left="285" w:right="973" w:firstLine="424"/>
        <w:rPr>
          <w:rFonts w:ascii="Arial Narrow" w:hAnsi="Arial Narrow"/>
          <w:sz w:val="24"/>
        </w:rPr>
      </w:pPr>
      <w:r>
        <w:rPr>
          <w:rFonts w:ascii="Arial Narrow" w:hAnsi="Arial Narrow"/>
          <w:sz w:val="24"/>
        </w:rPr>
        <w:t>El artículo 61.7 del referido texto legal, dispone que los sistemas selectivos de personal laboral</w:t>
      </w:r>
      <w:r>
        <w:rPr>
          <w:rFonts w:ascii="Arial Narrow" w:hAnsi="Arial Narrow"/>
          <w:spacing w:val="80"/>
          <w:sz w:val="24"/>
        </w:rPr>
        <w:t xml:space="preserve"> </w:t>
      </w:r>
      <w:r>
        <w:rPr>
          <w:rFonts w:ascii="Arial Narrow" w:hAnsi="Arial Narrow"/>
          <w:sz w:val="24"/>
        </w:rPr>
        <w:t>serán los de oposición, concurso-oposición, con las características establecidas en el apartado anterior concurso de valoración de méritos.</w:t>
      </w:r>
    </w:p>
    <w:p w14:paraId="7D5F6D76" w14:textId="77777777" w:rsidR="00A97F47" w:rsidRDefault="00A97F47">
      <w:pPr>
        <w:rPr>
          <w:rFonts w:ascii="Arial Narrow" w:hAnsi="Arial Narrow"/>
          <w:sz w:val="24"/>
        </w:rPr>
        <w:sectPr w:rsidR="00A97F47">
          <w:type w:val="continuous"/>
          <w:pgSz w:w="11910" w:h="16840"/>
          <w:pgMar w:top="1260" w:right="283" w:bottom="1260" w:left="1275" w:header="0" w:footer="444" w:gutter="0"/>
          <w:cols w:space="720"/>
        </w:sectPr>
      </w:pPr>
    </w:p>
    <w:p w14:paraId="50F74A2B" w14:textId="77777777" w:rsidR="00A97F47" w:rsidRDefault="00000000">
      <w:pPr>
        <w:pStyle w:val="Textoindependiente"/>
        <w:spacing w:before="74"/>
        <w:ind w:right="14"/>
        <w:jc w:val="right"/>
      </w:pPr>
      <w:r>
        <w:rPr>
          <w:noProof/>
        </w:rPr>
        <w:lastRenderedPageBreak/>
        <mc:AlternateContent>
          <mc:Choice Requires="wpg">
            <w:drawing>
              <wp:anchor distT="0" distB="0" distL="0" distR="0" simplePos="0" relativeHeight="251780608" behindDoc="1" locked="0" layoutInCell="1" allowOverlap="1" wp14:anchorId="00B765A1" wp14:editId="6CDDE34F">
                <wp:simplePos x="0" y="0"/>
                <wp:positionH relativeFrom="page">
                  <wp:posOffset>884064</wp:posOffset>
                </wp:positionH>
                <wp:positionV relativeFrom="page">
                  <wp:posOffset>0</wp:posOffset>
                </wp:positionV>
                <wp:extent cx="6678371" cy="10692765"/>
                <wp:effectExtent l="0" t="0" r="8255" b="0"/>
                <wp:wrapNone/>
                <wp:docPr id="681" name="Group 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78371" cy="10692765"/>
                          <a:chOff x="0" y="0"/>
                          <a:chExt cx="6678371" cy="10692765"/>
                        </a:xfrm>
                      </wpg:grpSpPr>
                      <wps:wsp>
                        <wps:cNvPr id="682" name="Graphic 682"/>
                        <wps:cNvSpPr/>
                        <wps:spPr>
                          <a:xfrm>
                            <a:off x="0" y="10260786"/>
                            <a:ext cx="5886450" cy="6350"/>
                          </a:xfrm>
                          <a:custGeom>
                            <a:avLst/>
                            <a:gdLst/>
                            <a:ahLst/>
                            <a:cxnLst/>
                            <a:rect l="l" t="t" r="r" b="b"/>
                            <a:pathLst>
                              <a:path w="5886450" h="6350">
                                <a:moveTo>
                                  <a:pt x="0" y="6096"/>
                                </a:moveTo>
                                <a:lnTo>
                                  <a:pt x="5885891" y="6096"/>
                                </a:lnTo>
                                <a:lnTo>
                                  <a:pt x="5885891" y="0"/>
                                </a:lnTo>
                                <a:lnTo>
                                  <a:pt x="0" y="0"/>
                                </a:lnTo>
                                <a:lnTo>
                                  <a:pt x="0" y="609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83" name="Image 683"/>
                          <pic:cNvPicPr/>
                        </pic:nvPicPr>
                        <pic:blipFill>
                          <a:blip r:embed="rId100" cstate="print"/>
                          <a:stretch>
                            <a:fillRect/>
                          </a:stretch>
                        </pic:blipFill>
                        <pic:spPr>
                          <a:xfrm>
                            <a:off x="5886018" y="9879583"/>
                            <a:ext cx="444500" cy="444500"/>
                          </a:xfrm>
                          <a:prstGeom prst="rect">
                            <a:avLst/>
                          </a:prstGeom>
                        </pic:spPr>
                      </pic:pic>
                      <wps:wsp>
                        <wps:cNvPr id="684" name="Graphic 684"/>
                        <wps:cNvSpPr/>
                        <wps:spPr>
                          <a:xfrm>
                            <a:off x="5885891" y="0"/>
                            <a:ext cx="792480" cy="10692765"/>
                          </a:xfrm>
                          <a:custGeom>
                            <a:avLst/>
                            <a:gdLst/>
                            <a:ahLst/>
                            <a:cxnLst/>
                            <a:rect l="l" t="t" r="r" b="b"/>
                            <a:pathLst>
                              <a:path w="792480" h="10692765">
                                <a:moveTo>
                                  <a:pt x="791972" y="0"/>
                                </a:moveTo>
                                <a:lnTo>
                                  <a:pt x="0" y="0"/>
                                </a:lnTo>
                                <a:lnTo>
                                  <a:pt x="0" y="10692384"/>
                                </a:lnTo>
                                <a:lnTo>
                                  <a:pt x="791972" y="10692384"/>
                                </a:lnTo>
                                <a:lnTo>
                                  <a:pt x="79197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EE607BD" id="Group 681" o:spid="_x0000_s1026" style="position:absolute;margin-left:69.6pt;margin-top:0;width:525.85pt;height:841.95pt;z-index:-251535872;mso-wrap-distance-left:0;mso-wrap-distance-right:0;mso-position-horizontal-relative:page;mso-position-vertical-relative:page" coordsize="66783,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">
                <v:shape id="Graphic 682" o:spid="_x0000_s1027" style="position:absolute;top:102607;width:58864;height:64;visibility:visible;mso-wrap-style:square;v-text-anchor:top" coordsize="58864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" path="m,6096r5885891,l5885891,,,,,6096xe" fillcolor="black" stroked="f">
                  <v:path arrowok="t"/>
                </v:shape>
                <v:shape id="Image 683" o:spid="_x0000_s1028" type="#_x0000_t75" style="position:absolute;left:58860;top:98795;width:4445;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">
                  <v:imagedata r:id="rId101" o:title=""/>
                </v:shape>
                <v:shape id="Graphic 684" o:spid="_x0000_s1029" style="position:absolute;left:58858;width:7925;height:106927;visibility:visible;mso-wrap-style:square;v-text-anchor:top" coordsize="792480,1069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" path="m791972,l,,,10692384r791972,l791972,xe" stroked="f">
                  <v:path arrowok="t"/>
                </v:shape>
                <w10:wrap anchorx="page" anchory="page"/>
              </v:group>
            </w:pict>
          </mc:Fallback>
        </mc:AlternateContent>
      </w:r>
      <w:r>
        <w:t>Anexo</w:t>
      </w:r>
      <w:r>
        <w:rPr>
          <w:spacing w:val="-5"/>
        </w:rPr>
        <w:t xml:space="preserve"> </w:t>
      </w:r>
      <w:r>
        <w:rPr>
          <w:spacing w:val="-10"/>
        </w:rPr>
        <w:t>3</w:t>
      </w:r>
    </w:p>
    <w:p w14:paraId="39E528AA" w14:textId="77777777" w:rsidR="00A97F47" w:rsidRDefault="00000000">
      <w:pPr>
        <w:spacing w:before="25"/>
        <w:ind w:right="1006"/>
        <w:jc w:val="right"/>
        <w:rPr>
          <w:rFonts w:ascii="Lucida Sans Unicode" w:hAnsi="Lucida Sans Unicode"/>
          <w:sz w:val="24"/>
        </w:rPr>
      </w:pPr>
      <w:r>
        <w:rPr>
          <w:rFonts w:ascii="Lucida Sans Unicode" w:hAnsi="Lucida Sans Unicode"/>
          <w:sz w:val="24"/>
        </w:rPr>
        <w:t>Intervención</w:t>
      </w:r>
      <w:r>
        <w:rPr>
          <w:rFonts w:ascii="Lucida Sans Unicode" w:hAnsi="Lucida Sans Unicode"/>
          <w:spacing w:val="-8"/>
          <w:sz w:val="24"/>
        </w:rPr>
        <w:t xml:space="preserve"> </w:t>
      </w:r>
      <w:r>
        <w:rPr>
          <w:rFonts w:ascii="Lucida Sans Unicode" w:hAnsi="Lucida Sans Unicode"/>
          <w:spacing w:val="-4"/>
          <w:sz w:val="24"/>
        </w:rPr>
        <w:t>Gene</w:t>
      </w:r>
    </w:p>
    <w:p w14:paraId="2755E1D1" w14:textId="77777777" w:rsidR="00A97F47" w:rsidRDefault="00000000">
      <w:pPr>
        <w:pStyle w:val="Textoindependiente"/>
        <w:ind w:left="143"/>
        <w:rPr>
          <w:rFonts w:ascii="Lucida Sans Unicode"/>
        </w:rPr>
      </w:pPr>
      <w:r>
        <w:rPr>
          <w:rFonts w:ascii="Lucida Sans Unicode"/>
          <w:noProof/>
        </w:rPr>
        <w:drawing>
          <wp:inline distT="0" distB="0" distL="0" distR="0" wp14:anchorId="3EAD7254" wp14:editId="1F07CEDB">
            <wp:extent cx="1717892" cy="1097279"/>
            <wp:effectExtent l="0" t="0" r="0" b="0"/>
            <wp:docPr id="686" name="Image 6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6" name="Image 686"/>
                    <pic:cNvPicPr/>
                  </pic:nvPicPr>
                  <pic:blipFill>
                    <a:blip r:embed="rId102" cstate="print"/>
                    <a:stretch>
                      <a:fillRect/>
                    </a:stretch>
                  </pic:blipFill>
                  <pic:spPr>
                    <a:xfrm>
                      <a:off x="0" y="0"/>
                      <a:ext cx="1717892" cy="1097279"/>
                    </a:xfrm>
                    <a:prstGeom prst="rect">
                      <a:avLst/>
                    </a:prstGeom>
                  </pic:spPr>
                </pic:pic>
              </a:graphicData>
            </a:graphic>
          </wp:inline>
        </w:drawing>
      </w:r>
    </w:p>
    <w:p w14:paraId="24C4E386" w14:textId="77777777" w:rsidR="00A97F47" w:rsidRDefault="00A97F47">
      <w:pPr>
        <w:pStyle w:val="Textoindependiente"/>
        <w:spacing w:before="361"/>
        <w:rPr>
          <w:rFonts w:ascii="Lucida Sans Unicode"/>
          <w:sz w:val="24"/>
        </w:rPr>
      </w:pPr>
    </w:p>
    <w:p w14:paraId="305941EE" w14:textId="77777777" w:rsidR="00A97F47" w:rsidRDefault="00000000">
      <w:pPr>
        <w:ind w:left="285" w:right="960" w:firstLine="424"/>
        <w:jc w:val="both"/>
        <w:rPr>
          <w:rFonts w:ascii="Arial Narrow" w:hAnsi="Arial Narrow"/>
          <w:sz w:val="24"/>
        </w:rPr>
      </w:pPr>
      <w:r>
        <w:rPr>
          <w:rFonts w:ascii="Arial Narrow" w:hAnsi="Arial Narrow"/>
          <w:noProof/>
          <w:sz w:val="24"/>
        </w:rPr>
        <mc:AlternateContent>
          <mc:Choice Requires="wps">
            <w:drawing>
              <wp:anchor distT="0" distB="0" distL="0" distR="0" simplePos="0" relativeHeight="251781632" behindDoc="1" locked="0" layoutInCell="1" allowOverlap="1" wp14:anchorId="09976A8C" wp14:editId="176646F0">
                <wp:simplePos x="0" y="0"/>
                <wp:positionH relativeFrom="page">
                  <wp:posOffset>6807090</wp:posOffset>
                </wp:positionH>
                <wp:positionV relativeFrom="paragraph">
                  <wp:posOffset>663674</wp:posOffset>
                </wp:positionV>
                <wp:extent cx="419734" cy="3187065"/>
                <wp:effectExtent l="0" t="0" r="0" b="0"/>
                <wp:wrapNone/>
                <wp:docPr id="687" name="Textbox 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1FA47AC"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9C84DF"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09976A8C" id="Textbox 687" o:spid="_x0000_s1340" type="#_x0000_t202" style="position:absolute;left:0;text-align:left;margin-left:536pt;margin-top:52.25pt;width:33.05pt;height:250.95pt;z-index:-251534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UE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" filled="f" stroked="f">
                <v:textbox style="layout-flow:vertical;mso-layout-flow-alt:bottom-to-top" inset="0,0,0,0">
                  <w:txbxContent>
                    <w:p w14:paraId="61FA47AC"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9C84DF"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rPr>
          <w:rFonts w:ascii="Arial Narrow" w:hAnsi="Arial Narrow"/>
          <w:sz w:val="24"/>
        </w:rPr>
        <w:t>La</w:t>
      </w:r>
      <w:r>
        <w:rPr>
          <w:rFonts w:ascii="Arial Narrow" w:hAnsi="Arial Narrow"/>
          <w:spacing w:val="-2"/>
          <w:sz w:val="24"/>
        </w:rPr>
        <w:t xml:space="preserve"> </w:t>
      </w:r>
      <w:r>
        <w:rPr>
          <w:rFonts w:ascii="Arial Narrow" w:hAnsi="Arial Narrow"/>
          <w:sz w:val="24"/>
        </w:rPr>
        <w:t>oposición</w:t>
      </w:r>
      <w:r>
        <w:rPr>
          <w:rFonts w:ascii="Arial Narrow" w:hAnsi="Arial Narrow"/>
          <w:spacing w:val="-2"/>
          <w:sz w:val="24"/>
        </w:rPr>
        <w:t xml:space="preserve"> </w:t>
      </w:r>
      <w:r>
        <w:rPr>
          <w:rFonts w:ascii="Arial Narrow" w:hAnsi="Arial Narrow"/>
          <w:sz w:val="24"/>
        </w:rPr>
        <w:t>como</w:t>
      </w:r>
      <w:r>
        <w:rPr>
          <w:rFonts w:ascii="Arial Narrow" w:hAnsi="Arial Narrow"/>
          <w:spacing w:val="-4"/>
          <w:sz w:val="24"/>
        </w:rPr>
        <w:t xml:space="preserve"> </w:t>
      </w:r>
      <w:r>
        <w:rPr>
          <w:rFonts w:ascii="Arial Narrow" w:hAnsi="Arial Narrow"/>
          <w:sz w:val="24"/>
        </w:rPr>
        <w:t>sistema</w:t>
      </w:r>
      <w:r>
        <w:rPr>
          <w:rFonts w:ascii="Arial Narrow" w:hAnsi="Arial Narrow"/>
          <w:spacing w:val="-5"/>
          <w:sz w:val="24"/>
        </w:rPr>
        <w:t xml:space="preserve"> </w:t>
      </w:r>
      <w:r>
        <w:rPr>
          <w:rFonts w:ascii="Arial Narrow" w:hAnsi="Arial Narrow"/>
          <w:sz w:val="24"/>
        </w:rPr>
        <w:t>de</w:t>
      </w:r>
      <w:r>
        <w:rPr>
          <w:rFonts w:ascii="Arial Narrow" w:hAnsi="Arial Narrow"/>
          <w:spacing w:val="-2"/>
          <w:sz w:val="24"/>
        </w:rPr>
        <w:t xml:space="preserve"> </w:t>
      </w:r>
      <w:r>
        <w:rPr>
          <w:rFonts w:ascii="Arial Narrow" w:hAnsi="Arial Narrow"/>
          <w:sz w:val="24"/>
        </w:rPr>
        <w:t>selección</w:t>
      </w:r>
      <w:r>
        <w:rPr>
          <w:rFonts w:ascii="Arial Narrow" w:hAnsi="Arial Narrow"/>
          <w:spacing w:val="-2"/>
          <w:sz w:val="24"/>
        </w:rPr>
        <w:t xml:space="preserve"> </w:t>
      </w:r>
      <w:r>
        <w:rPr>
          <w:rFonts w:ascii="Arial Narrow" w:hAnsi="Arial Narrow"/>
          <w:sz w:val="24"/>
        </w:rPr>
        <w:t>consistirá</w:t>
      </w:r>
      <w:r>
        <w:rPr>
          <w:rFonts w:ascii="Arial Narrow" w:hAnsi="Arial Narrow"/>
          <w:spacing w:val="-5"/>
          <w:sz w:val="24"/>
        </w:rPr>
        <w:t xml:space="preserve"> </w:t>
      </w:r>
      <w:r>
        <w:rPr>
          <w:rFonts w:ascii="Arial Narrow" w:hAnsi="Arial Narrow"/>
          <w:sz w:val="24"/>
        </w:rPr>
        <w:t>en</w:t>
      </w:r>
      <w:r>
        <w:rPr>
          <w:rFonts w:ascii="Arial Narrow" w:hAnsi="Arial Narrow"/>
          <w:spacing w:val="-2"/>
          <w:sz w:val="24"/>
        </w:rPr>
        <w:t xml:space="preserve"> </w:t>
      </w:r>
      <w:r>
        <w:rPr>
          <w:rFonts w:ascii="Arial Narrow" w:hAnsi="Arial Narrow"/>
          <w:sz w:val="24"/>
        </w:rPr>
        <w:t>la</w:t>
      </w:r>
      <w:r>
        <w:rPr>
          <w:rFonts w:ascii="Arial Narrow" w:hAnsi="Arial Narrow"/>
          <w:spacing w:val="-4"/>
          <w:sz w:val="24"/>
        </w:rPr>
        <w:t xml:space="preserve"> </w:t>
      </w:r>
      <w:r>
        <w:rPr>
          <w:rFonts w:ascii="Arial Narrow" w:hAnsi="Arial Narrow"/>
          <w:sz w:val="24"/>
        </w:rPr>
        <w:t>superación</w:t>
      </w:r>
      <w:r>
        <w:rPr>
          <w:rFonts w:ascii="Arial Narrow" w:hAnsi="Arial Narrow"/>
          <w:spacing w:val="-4"/>
          <w:sz w:val="24"/>
        </w:rPr>
        <w:t xml:space="preserve"> </w:t>
      </w:r>
      <w:r>
        <w:rPr>
          <w:rFonts w:ascii="Arial Narrow" w:hAnsi="Arial Narrow"/>
          <w:sz w:val="24"/>
        </w:rPr>
        <w:t>de</w:t>
      </w:r>
      <w:r>
        <w:rPr>
          <w:rFonts w:ascii="Arial Narrow" w:hAnsi="Arial Narrow"/>
          <w:spacing w:val="-2"/>
          <w:sz w:val="24"/>
        </w:rPr>
        <w:t xml:space="preserve"> </w:t>
      </w:r>
      <w:r>
        <w:rPr>
          <w:rFonts w:ascii="Arial Narrow" w:hAnsi="Arial Narrow"/>
          <w:sz w:val="24"/>
        </w:rPr>
        <w:t>las</w:t>
      </w:r>
      <w:r>
        <w:rPr>
          <w:rFonts w:ascii="Arial Narrow" w:hAnsi="Arial Narrow"/>
          <w:spacing w:val="-3"/>
          <w:sz w:val="24"/>
        </w:rPr>
        <w:t xml:space="preserve"> </w:t>
      </w:r>
      <w:r>
        <w:rPr>
          <w:rFonts w:ascii="Arial Narrow" w:hAnsi="Arial Narrow"/>
          <w:sz w:val="24"/>
        </w:rPr>
        <w:t>pruebas</w:t>
      </w:r>
      <w:r>
        <w:rPr>
          <w:rFonts w:ascii="Arial Narrow" w:hAnsi="Arial Narrow"/>
          <w:spacing w:val="-5"/>
          <w:sz w:val="24"/>
        </w:rPr>
        <w:t xml:space="preserve"> </w:t>
      </w:r>
      <w:r>
        <w:rPr>
          <w:rFonts w:ascii="Arial Narrow" w:hAnsi="Arial Narrow"/>
          <w:sz w:val="24"/>
        </w:rPr>
        <w:t>que</w:t>
      </w:r>
      <w:r>
        <w:rPr>
          <w:rFonts w:ascii="Arial Narrow" w:hAnsi="Arial Narrow"/>
          <w:spacing w:val="-2"/>
          <w:sz w:val="24"/>
        </w:rPr>
        <w:t xml:space="preserve"> </w:t>
      </w:r>
      <w:r>
        <w:rPr>
          <w:rFonts w:ascii="Arial Narrow" w:hAnsi="Arial Narrow"/>
          <w:sz w:val="24"/>
        </w:rPr>
        <w:t>se</w:t>
      </w:r>
      <w:r>
        <w:rPr>
          <w:rFonts w:ascii="Arial Narrow" w:hAnsi="Arial Narrow"/>
          <w:spacing w:val="-2"/>
          <w:sz w:val="24"/>
        </w:rPr>
        <w:t xml:space="preserve"> </w:t>
      </w:r>
      <w:proofErr w:type="spellStart"/>
      <w:r>
        <w:rPr>
          <w:rFonts w:ascii="Arial Narrow" w:hAnsi="Arial Narrow"/>
          <w:sz w:val="24"/>
        </w:rPr>
        <w:t>establez</w:t>
      </w:r>
      <w:proofErr w:type="spellEnd"/>
      <w:r>
        <w:rPr>
          <w:rFonts w:ascii="Arial Narrow" w:hAnsi="Arial Narrow"/>
          <w:sz w:val="24"/>
        </w:rPr>
        <w:t xml:space="preserve"> en la correspondiente convocatoria, y</w:t>
      </w:r>
      <w:r>
        <w:rPr>
          <w:rFonts w:ascii="Arial Narrow" w:hAnsi="Arial Narrow"/>
          <w:spacing w:val="-2"/>
          <w:sz w:val="24"/>
        </w:rPr>
        <w:t xml:space="preserve"> </w:t>
      </w:r>
      <w:r>
        <w:rPr>
          <w:rFonts w:ascii="Arial Narrow" w:hAnsi="Arial Narrow"/>
          <w:sz w:val="24"/>
        </w:rPr>
        <w:t>que</w:t>
      </w:r>
      <w:r>
        <w:rPr>
          <w:rFonts w:ascii="Arial Narrow" w:hAnsi="Arial Narrow"/>
          <w:spacing w:val="-1"/>
          <w:sz w:val="24"/>
        </w:rPr>
        <w:t xml:space="preserve"> </w:t>
      </w:r>
      <w:r>
        <w:rPr>
          <w:rFonts w:ascii="Arial Narrow" w:hAnsi="Arial Narrow"/>
          <w:sz w:val="24"/>
        </w:rPr>
        <w:t xml:space="preserve">podrán consistir en ejercicios de carácter oral, escrito y </w:t>
      </w:r>
      <w:proofErr w:type="spellStart"/>
      <w:r>
        <w:rPr>
          <w:rFonts w:ascii="Arial Narrow" w:hAnsi="Arial Narrow"/>
          <w:sz w:val="24"/>
        </w:rPr>
        <w:t>prácti</w:t>
      </w:r>
      <w:proofErr w:type="spellEnd"/>
      <w:r>
        <w:rPr>
          <w:rFonts w:ascii="Arial Narrow" w:hAnsi="Arial Narrow"/>
          <w:sz w:val="24"/>
        </w:rPr>
        <w:t xml:space="preserve"> cuya finalidad sea la constatación de las aptitudes de los aspirantes y sus conocimientos de las mater propias de las plazas convocadas.</w:t>
      </w:r>
    </w:p>
    <w:p w14:paraId="6B430E6A" w14:textId="77777777" w:rsidR="00A97F47" w:rsidRDefault="00A97F47">
      <w:pPr>
        <w:pStyle w:val="Textoindependiente"/>
        <w:rPr>
          <w:rFonts w:ascii="Arial Narrow"/>
          <w:sz w:val="24"/>
        </w:rPr>
      </w:pPr>
    </w:p>
    <w:p w14:paraId="068CF93D" w14:textId="77777777" w:rsidR="00A97F47" w:rsidRDefault="00000000">
      <w:pPr>
        <w:ind w:left="285" w:right="996" w:firstLine="424"/>
        <w:jc w:val="both"/>
        <w:rPr>
          <w:rFonts w:ascii="Arial Narrow" w:hAnsi="Arial Narrow"/>
          <w:sz w:val="24"/>
        </w:rPr>
      </w:pPr>
      <w:r>
        <w:rPr>
          <w:rFonts w:ascii="Arial Narrow" w:hAnsi="Arial Narrow"/>
          <w:sz w:val="24"/>
        </w:rPr>
        <w:t xml:space="preserve">Cuando la oposición conste de varios ejercicios, la convocatoria determinará el carácter </w:t>
      </w:r>
      <w:proofErr w:type="spellStart"/>
      <w:r>
        <w:rPr>
          <w:rFonts w:ascii="Arial Narrow" w:hAnsi="Arial Narrow"/>
          <w:sz w:val="24"/>
        </w:rPr>
        <w:t>obligatori</w:t>
      </w:r>
      <w:proofErr w:type="spellEnd"/>
      <w:r>
        <w:rPr>
          <w:rFonts w:ascii="Arial Narrow" w:hAnsi="Arial Narrow"/>
          <w:sz w:val="24"/>
        </w:rPr>
        <w:t xml:space="preserve"> voluntario y eliminatorio o no de cada uno de ellos, y el sistema de puntuación.</w:t>
      </w:r>
    </w:p>
    <w:p w14:paraId="69424F08" w14:textId="77777777" w:rsidR="00A97F47" w:rsidRDefault="00A97F47">
      <w:pPr>
        <w:pStyle w:val="Textoindependiente"/>
        <w:rPr>
          <w:rFonts w:ascii="Arial Narrow"/>
          <w:sz w:val="24"/>
        </w:rPr>
      </w:pPr>
    </w:p>
    <w:p w14:paraId="2FDED6C0" w14:textId="77777777" w:rsidR="00A97F47" w:rsidRDefault="00000000">
      <w:pPr>
        <w:spacing w:before="1"/>
        <w:ind w:left="285" w:right="973" w:firstLine="424"/>
        <w:jc w:val="both"/>
        <w:rPr>
          <w:rFonts w:ascii="Arial Narrow" w:hAnsi="Arial Narrow"/>
          <w:sz w:val="24"/>
        </w:rPr>
      </w:pPr>
      <w:r>
        <w:rPr>
          <w:rFonts w:ascii="Arial Narrow" w:hAnsi="Arial Narrow"/>
          <w:sz w:val="24"/>
        </w:rPr>
        <w:t>El</w:t>
      </w:r>
      <w:r>
        <w:rPr>
          <w:rFonts w:ascii="Arial Narrow" w:hAnsi="Arial Narrow"/>
          <w:spacing w:val="-8"/>
          <w:sz w:val="24"/>
        </w:rPr>
        <w:t xml:space="preserve"> </w:t>
      </w:r>
      <w:r>
        <w:rPr>
          <w:rFonts w:ascii="Arial Narrow" w:hAnsi="Arial Narrow"/>
          <w:sz w:val="24"/>
        </w:rPr>
        <w:t>concurso,</w:t>
      </w:r>
      <w:r>
        <w:rPr>
          <w:rFonts w:ascii="Arial Narrow" w:hAnsi="Arial Narrow"/>
          <w:spacing w:val="-7"/>
          <w:sz w:val="24"/>
        </w:rPr>
        <w:t xml:space="preserve"> </w:t>
      </w:r>
      <w:r>
        <w:rPr>
          <w:rFonts w:ascii="Arial Narrow" w:hAnsi="Arial Narrow"/>
          <w:sz w:val="24"/>
        </w:rPr>
        <w:t>como</w:t>
      </w:r>
      <w:r>
        <w:rPr>
          <w:rFonts w:ascii="Arial Narrow" w:hAnsi="Arial Narrow"/>
          <w:spacing w:val="-10"/>
          <w:sz w:val="24"/>
        </w:rPr>
        <w:t xml:space="preserve"> </w:t>
      </w:r>
      <w:r>
        <w:rPr>
          <w:rFonts w:ascii="Arial Narrow" w:hAnsi="Arial Narrow"/>
          <w:sz w:val="24"/>
        </w:rPr>
        <w:t>procedimiento</w:t>
      </w:r>
      <w:r>
        <w:rPr>
          <w:rFonts w:ascii="Arial Narrow" w:hAnsi="Arial Narrow"/>
          <w:spacing w:val="-9"/>
          <w:sz w:val="24"/>
        </w:rPr>
        <w:t xml:space="preserve"> </w:t>
      </w:r>
      <w:r>
        <w:rPr>
          <w:rFonts w:ascii="Arial Narrow" w:hAnsi="Arial Narrow"/>
          <w:sz w:val="24"/>
        </w:rPr>
        <w:t>normal</w:t>
      </w:r>
      <w:r>
        <w:rPr>
          <w:rFonts w:ascii="Arial Narrow" w:hAnsi="Arial Narrow"/>
          <w:spacing w:val="-8"/>
          <w:sz w:val="24"/>
        </w:rPr>
        <w:t xml:space="preserve"> </w:t>
      </w:r>
      <w:r>
        <w:rPr>
          <w:rFonts w:ascii="Arial Narrow" w:hAnsi="Arial Narrow"/>
          <w:sz w:val="24"/>
        </w:rPr>
        <w:t>de</w:t>
      </w:r>
      <w:r>
        <w:rPr>
          <w:rFonts w:ascii="Arial Narrow" w:hAnsi="Arial Narrow"/>
          <w:spacing w:val="-10"/>
          <w:sz w:val="24"/>
        </w:rPr>
        <w:t xml:space="preserve"> </w:t>
      </w:r>
      <w:r>
        <w:rPr>
          <w:rFonts w:ascii="Arial Narrow" w:hAnsi="Arial Narrow"/>
          <w:sz w:val="24"/>
        </w:rPr>
        <w:t>provisión</w:t>
      </w:r>
      <w:r>
        <w:rPr>
          <w:rFonts w:ascii="Arial Narrow" w:hAnsi="Arial Narrow"/>
          <w:spacing w:val="-10"/>
          <w:sz w:val="24"/>
        </w:rPr>
        <w:t xml:space="preserve"> </w:t>
      </w:r>
      <w:r>
        <w:rPr>
          <w:rFonts w:ascii="Arial Narrow" w:hAnsi="Arial Narrow"/>
          <w:sz w:val="24"/>
        </w:rPr>
        <w:t>de</w:t>
      </w:r>
      <w:r>
        <w:rPr>
          <w:rFonts w:ascii="Arial Narrow" w:hAnsi="Arial Narrow"/>
          <w:spacing w:val="-10"/>
          <w:sz w:val="24"/>
        </w:rPr>
        <w:t xml:space="preserve"> </w:t>
      </w:r>
      <w:r>
        <w:rPr>
          <w:rFonts w:ascii="Arial Narrow" w:hAnsi="Arial Narrow"/>
          <w:sz w:val="24"/>
        </w:rPr>
        <w:t>puestos</w:t>
      </w:r>
      <w:r>
        <w:rPr>
          <w:rFonts w:ascii="Arial Narrow" w:hAnsi="Arial Narrow"/>
          <w:spacing w:val="-10"/>
          <w:sz w:val="24"/>
        </w:rPr>
        <w:t xml:space="preserve"> </w:t>
      </w:r>
      <w:r>
        <w:rPr>
          <w:rFonts w:ascii="Arial Narrow" w:hAnsi="Arial Narrow"/>
          <w:sz w:val="24"/>
        </w:rPr>
        <w:t>de</w:t>
      </w:r>
      <w:r>
        <w:rPr>
          <w:rFonts w:ascii="Arial Narrow" w:hAnsi="Arial Narrow"/>
          <w:spacing w:val="-10"/>
          <w:sz w:val="24"/>
        </w:rPr>
        <w:t xml:space="preserve"> </w:t>
      </w:r>
      <w:r>
        <w:rPr>
          <w:rFonts w:ascii="Arial Narrow" w:hAnsi="Arial Narrow"/>
          <w:sz w:val="24"/>
        </w:rPr>
        <w:t>trabajo,</w:t>
      </w:r>
      <w:r>
        <w:rPr>
          <w:rFonts w:ascii="Arial Narrow" w:hAnsi="Arial Narrow"/>
          <w:spacing w:val="-7"/>
          <w:sz w:val="24"/>
        </w:rPr>
        <w:t xml:space="preserve"> </w:t>
      </w:r>
      <w:r>
        <w:rPr>
          <w:rFonts w:ascii="Arial Narrow" w:hAnsi="Arial Narrow"/>
          <w:sz w:val="24"/>
        </w:rPr>
        <w:t>consistirá</w:t>
      </w:r>
      <w:r>
        <w:rPr>
          <w:rFonts w:ascii="Arial Narrow" w:hAnsi="Arial Narrow"/>
          <w:spacing w:val="-8"/>
          <w:sz w:val="24"/>
        </w:rPr>
        <w:t xml:space="preserve"> </w:t>
      </w:r>
      <w:r>
        <w:rPr>
          <w:rFonts w:ascii="Arial Narrow" w:hAnsi="Arial Narrow"/>
          <w:sz w:val="24"/>
        </w:rPr>
        <w:t>en</w:t>
      </w:r>
      <w:r>
        <w:rPr>
          <w:rFonts w:ascii="Arial Narrow" w:hAnsi="Arial Narrow"/>
          <w:spacing w:val="-9"/>
          <w:sz w:val="24"/>
        </w:rPr>
        <w:t xml:space="preserve"> </w:t>
      </w:r>
      <w:r>
        <w:rPr>
          <w:rFonts w:ascii="Arial Narrow" w:hAnsi="Arial Narrow"/>
          <w:sz w:val="24"/>
        </w:rPr>
        <w:t>la</w:t>
      </w:r>
      <w:r>
        <w:rPr>
          <w:rFonts w:ascii="Arial Narrow" w:hAnsi="Arial Narrow"/>
          <w:spacing w:val="-7"/>
          <w:sz w:val="24"/>
        </w:rPr>
        <w:t xml:space="preserve"> </w:t>
      </w:r>
      <w:proofErr w:type="spellStart"/>
      <w:r>
        <w:rPr>
          <w:rFonts w:ascii="Arial Narrow" w:hAnsi="Arial Narrow"/>
          <w:sz w:val="24"/>
        </w:rPr>
        <w:t>valorac</w:t>
      </w:r>
      <w:proofErr w:type="spellEnd"/>
      <w:r>
        <w:rPr>
          <w:rFonts w:ascii="Arial Narrow" w:hAnsi="Arial Narrow"/>
          <w:sz w:val="24"/>
        </w:rPr>
        <w:t xml:space="preserve"> de los méritos y capacidades y, en su caso,</w:t>
      </w:r>
      <w:r>
        <w:rPr>
          <w:rFonts w:ascii="Arial Narrow" w:hAnsi="Arial Narrow"/>
          <w:spacing w:val="-3"/>
          <w:sz w:val="24"/>
        </w:rPr>
        <w:t xml:space="preserve"> </w:t>
      </w:r>
      <w:r>
        <w:rPr>
          <w:rFonts w:ascii="Arial Narrow" w:hAnsi="Arial Narrow"/>
          <w:sz w:val="24"/>
        </w:rPr>
        <w:t>aptitudes</w:t>
      </w:r>
      <w:r>
        <w:rPr>
          <w:rFonts w:ascii="Arial Narrow" w:hAnsi="Arial Narrow"/>
          <w:spacing w:val="-4"/>
          <w:sz w:val="24"/>
        </w:rPr>
        <w:t xml:space="preserve"> </w:t>
      </w:r>
      <w:r>
        <w:rPr>
          <w:rFonts w:ascii="Arial Narrow" w:hAnsi="Arial Narrow"/>
          <w:sz w:val="24"/>
        </w:rPr>
        <w:t>de los candidatos por</w:t>
      </w:r>
      <w:r>
        <w:rPr>
          <w:rFonts w:ascii="Arial Narrow" w:hAnsi="Arial Narrow"/>
          <w:spacing w:val="-2"/>
          <w:sz w:val="24"/>
        </w:rPr>
        <w:t xml:space="preserve"> </w:t>
      </w:r>
      <w:r>
        <w:rPr>
          <w:rFonts w:ascii="Arial Narrow" w:hAnsi="Arial Narrow"/>
          <w:sz w:val="24"/>
        </w:rPr>
        <w:t xml:space="preserve">órganos colegiados de </w:t>
      </w:r>
      <w:proofErr w:type="spellStart"/>
      <w:r>
        <w:rPr>
          <w:rFonts w:ascii="Arial Narrow" w:hAnsi="Arial Narrow"/>
          <w:sz w:val="24"/>
        </w:rPr>
        <w:t>cará</w:t>
      </w:r>
      <w:proofErr w:type="spellEnd"/>
      <w:r>
        <w:rPr>
          <w:rFonts w:ascii="Arial Narrow" w:hAnsi="Arial Narrow"/>
          <w:sz w:val="24"/>
        </w:rPr>
        <w:t xml:space="preserve"> técnico. La composición de estos órganos responderá al principio de profesionalidad y especialización sus miembros y se adecuará al criterio de paridad entre mujer y hombre. Su funcionamiento se ajustar las reglas de imparcialidad y objetividad.</w:t>
      </w:r>
    </w:p>
    <w:p w14:paraId="12E14C5C" w14:textId="77777777" w:rsidR="00A97F47" w:rsidRDefault="00A97F47">
      <w:pPr>
        <w:pStyle w:val="Textoindependiente"/>
        <w:spacing w:before="1"/>
        <w:rPr>
          <w:rFonts w:ascii="Arial Narrow"/>
          <w:sz w:val="24"/>
        </w:rPr>
      </w:pPr>
    </w:p>
    <w:p w14:paraId="683B1945" w14:textId="77777777" w:rsidR="00A97F47" w:rsidRDefault="00000000">
      <w:pPr>
        <w:ind w:left="285" w:right="1030" w:firstLine="424"/>
        <w:jc w:val="both"/>
        <w:rPr>
          <w:rFonts w:ascii="Arial Narrow" w:hAnsi="Arial Narrow"/>
          <w:sz w:val="24"/>
        </w:rPr>
      </w:pPr>
      <w:r>
        <w:rPr>
          <w:rFonts w:ascii="Arial Narrow" w:hAnsi="Arial Narrow"/>
          <w:sz w:val="24"/>
        </w:rPr>
        <w:t>Las presentes Bases Generales fueron objeto de negociación colectiva en la Mesa General Negociación de personal funcionario de 25 de abril de 2025.</w:t>
      </w:r>
    </w:p>
    <w:p w14:paraId="3E456095" w14:textId="77777777" w:rsidR="00A97F47" w:rsidRDefault="00000000">
      <w:pPr>
        <w:spacing w:before="275"/>
        <w:ind w:left="285" w:right="964" w:firstLine="424"/>
        <w:jc w:val="both"/>
        <w:rPr>
          <w:rFonts w:ascii="Arial Narrow" w:hAnsi="Arial Narrow"/>
          <w:sz w:val="24"/>
        </w:rPr>
      </w:pPr>
      <w:r>
        <w:rPr>
          <w:rFonts w:ascii="Arial Narrow" w:hAnsi="Arial Narrow"/>
          <w:sz w:val="24"/>
        </w:rPr>
        <w:t>Durante todo el proceso de selección, habrá de cumplirse con las exigencias de publicidad activa virtud</w:t>
      </w:r>
      <w:r>
        <w:rPr>
          <w:rFonts w:ascii="Arial Narrow" w:hAnsi="Arial Narrow"/>
          <w:spacing w:val="-14"/>
          <w:sz w:val="24"/>
        </w:rPr>
        <w:t xml:space="preserve"> </w:t>
      </w:r>
      <w:r>
        <w:rPr>
          <w:rFonts w:ascii="Arial Narrow" w:hAnsi="Arial Narrow"/>
          <w:sz w:val="24"/>
        </w:rPr>
        <w:t>de</w:t>
      </w:r>
      <w:r>
        <w:rPr>
          <w:rFonts w:ascii="Arial Narrow" w:hAnsi="Arial Narrow"/>
          <w:spacing w:val="-14"/>
          <w:sz w:val="24"/>
        </w:rPr>
        <w:t xml:space="preserve"> </w:t>
      </w:r>
      <w:r>
        <w:rPr>
          <w:rFonts w:ascii="Arial Narrow" w:hAnsi="Arial Narrow"/>
          <w:sz w:val="24"/>
        </w:rPr>
        <w:t>lo</w:t>
      </w:r>
      <w:r>
        <w:rPr>
          <w:rFonts w:ascii="Arial Narrow" w:hAnsi="Arial Narrow"/>
          <w:spacing w:val="-13"/>
          <w:sz w:val="24"/>
        </w:rPr>
        <w:t xml:space="preserve"> </w:t>
      </w:r>
      <w:r>
        <w:rPr>
          <w:rFonts w:ascii="Arial Narrow" w:hAnsi="Arial Narrow"/>
          <w:sz w:val="24"/>
        </w:rPr>
        <w:t>dispuesto</w:t>
      </w:r>
      <w:r>
        <w:rPr>
          <w:rFonts w:ascii="Arial Narrow" w:hAnsi="Arial Narrow"/>
          <w:spacing w:val="-13"/>
          <w:sz w:val="24"/>
        </w:rPr>
        <w:t xml:space="preserve"> </w:t>
      </w:r>
      <w:r>
        <w:rPr>
          <w:rFonts w:ascii="Arial Narrow" w:hAnsi="Arial Narrow"/>
          <w:sz w:val="24"/>
        </w:rPr>
        <w:t>en</w:t>
      </w:r>
      <w:r>
        <w:rPr>
          <w:rFonts w:ascii="Arial Narrow" w:hAnsi="Arial Narrow"/>
          <w:spacing w:val="-13"/>
          <w:sz w:val="24"/>
        </w:rPr>
        <w:t xml:space="preserve"> </w:t>
      </w:r>
      <w:r>
        <w:rPr>
          <w:rFonts w:ascii="Arial Narrow" w:hAnsi="Arial Narrow"/>
          <w:sz w:val="24"/>
        </w:rPr>
        <w:t>el</w:t>
      </w:r>
      <w:r>
        <w:rPr>
          <w:rFonts w:ascii="Arial Narrow" w:hAnsi="Arial Narrow"/>
          <w:spacing w:val="-14"/>
          <w:sz w:val="24"/>
        </w:rPr>
        <w:t xml:space="preserve"> </w:t>
      </w:r>
      <w:r>
        <w:rPr>
          <w:rFonts w:ascii="Arial Narrow" w:hAnsi="Arial Narrow"/>
          <w:sz w:val="24"/>
        </w:rPr>
        <w:t>artículo</w:t>
      </w:r>
      <w:r>
        <w:rPr>
          <w:rFonts w:ascii="Arial Narrow" w:hAnsi="Arial Narrow"/>
          <w:spacing w:val="-14"/>
          <w:sz w:val="24"/>
        </w:rPr>
        <w:t xml:space="preserve"> </w:t>
      </w:r>
      <w:r>
        <w:rPr>
          <w:rFonts w:ascii="Arial Narrow" w:hAnsi="Arial Narrow"/>
          <w:sz w:val="24"/>
        </w:rPr>
        <w:t>21.4</w:t>
      </w:r>
      <w:r>
        <w:rPr>
          <w:rFonts w:ascii="Arial Narrow" w:hAnsi="Arial Narrow"/>
          <w:spacing w:val="-13"/>
          <w:sz w:val="24"/>
        </w:rPr>
        <w:t xml:space="preserve"> </w:t>
      </w:r>
      <w:r>
        <w:rPr>
          <w:rFonts w:ascii="Arial Narrow" w:hAnsi="Arial Narrow"/>
          <w:sz w:val="24"/>
        </w:rPr>
        <w:t>de</w:t>
      </w:r>
      <w:r>
        <w:rPr>
          <w:rFonts w:ascii="Arial Narrow" w:hAnsi="Arial Narrow"/>
          <w:spacing w:val="-13"/>
          <w:sz w:val="24"/>
        </w:rPr>
        <w:t xml:space="preserve"> </w:t>
      </w:r>
      <w:r>
        <w:rPr>
          <w:rFonts w:ascii="Arial Narrow" w:hAnsi="Arial Narrow"/>
          <w:sz w:val="24"/>
        </w:rPr>
        <w:t>la</w:t>
      </w:r>
      <w:r>
        <w:rPr>
          <w:rFonts w:ascii="Arial Narrow" w:hAnsi="Arial Narrow"/>
          <w:spacing w:val="-14"/>
          <w:sz w:val="24"/>
        </w:rPr>
        <w:t xml:space="preserve"> </w:t>
      </w:r>
      <w:r>
        <w:rPr>
          <w:rFonts w:ascii="Arial Narrow" w:hAnsi="Arial Narrow"/>
          <w:sz w:val="24"/>
        </w:rPr>
        <w:t>Ley</w:t>
      </w:r>
      <w:r>
        <w:rPr>
          <w:rFonts w:ascii="Arial Narrow" w:hAnsi="Arial Narrow"/>
          <w:spacing w:val="-13"/>
          <w:sz w:val="24"/>
        </w:rPr>
        <w:t xml:space="preserve"> </w:t>
      </w:r>
      <w:r>
        <w:rPr>
          <w:rFonts w:ascii="Arial Narrow" w:hAnsi="Arial Narrow"/>
          <w:sz w:val="24"/>
        </w:rPr>
        <w:t>39/2015,</w:t>
      </w:r>
      <w:r>
        <w:rPr>
          <w:rFonts w:ascii="Arial Narrow" w:hAnsi="Arial Narrow"/>
          <w:spacing w:val="-14"/>
          <w:sz w:val="24"/>
        </w:rPr>
        <w:t xml:space="preserve"> </w:t>
      </w:r>
      <w:r>
        <w:rPr>
          <w:rFonts w:ascii="Arial Narrow" w:hAnsi="Arial Narrow"/>
          <w:sz w:val="24"/>
        </w:rPr>
        <w:t>de</w:t>
      </w:r>
      <w:r>
        <w:rPr>
          <w:rFonts w:ascii="Arial Narrow" w:hAnsi="Arial Narrow"/>
          <w:spacing w:val="-13"/>
          <w:sz w:val="24"/>
        </w:rPr>
        <w:t xml:space="preserve"> </w:t>
      </w:r>
      <w:r>
        <w:rPr>
          <w:rFonts w:ascii="Arial Narrow" w:hAnsi="Arial Narrow"/>
          <w:sz w:val="24"/>
        </w:rPr>
        <w:t>1</w:t>
      </w:r>
      <w:r>
        <w:rPr>
          <w:rFonts w:ascii="Arial Narrow" w:hAnsi="Arial Narrow"/>
          <w:spacing w:val="-13"/>
          <w:sz w:val="24"/>
        </w:rPr>
        <w:t xml:space="preserve"> </w:t>
      </w:r>
      <w:r>
        <w:rPr>
          <w:rFonts w:ascii="Arial Narrow" w:hAnsi="Arial Narrow"/>
          <w:sz w:val="24"/>
        </w:rPr>
        <w:t>de</w:t>
      </w:r>
      <w:r>
        <w:rPr>
          <w:rFonts w:ascii="Arial Narrow" w:hAnsi="Arial Narrow"/>
          <w:spacing w:val="-13"/>
          <w:sz w:val="24"/>
        </w:rPr>
        <w:t xml:space="preserve"> </w:t>
      </w:r>
      <w:r>
        <w:rPr>
          <w:rFonts w:ascii="Arial Narrow" w:hAnsi="Arial Narrow"/>
          <w:sz w:val="24"/>
        </w:rPr>
        <w:t>octubre,</w:t>
      </w:r>
      <w:r>
        <w:rPr>
          <w:rFonts w:ascii="Arial Narrow" w:hAnsi="Arial Narrow"/>
          <w:spacing w:val="-14"/>
          <w:sz w:val="24"/>
        </w:rPr>
        <w:t xml:space="preserve"> </w:t>
      </w:r>
      <w:r>
        <w:rPr>
          <w:rFonts w:ascii="Arial Narrow" w:hAnsi="Arial Narrow"/>
          <w:sz w:val="24"/>
        </w:rPr>
        <w:t>del</w:t>
      </w:r>
      <w:r>
        <w:rPr>
          <w:rFonts w:ascii="Arial Narrow" w:hAnsi="Arial Narrow"/>
          <w:spacing w:val="-14"/>
          <w:sz w:val="24"/>
        </w:rPr>
        <w:t xml:space="preserve"> </w:t>
      </w:r>
      <w:r>
        <w:rPr>
          <w:rFonts w:ascii="Arial Narrow" w:hAnsi="Arial Narrow"/>
          <w:sz w:val="24"/>
        </w:rPr>
        <w:t>Procedimiento</w:t>
      </w:r>
      <w:r>
        <w:rPr>
          <w:rFonts w:ascii="Arial Narrow" w:hAnsi="Arial Narrow"/>
          <w:spacing w:val="-13"/>
          <w:sz w:val="24"/>
        </w:rPr>
        <w:t xml:space="preserve"> </w:t>
      </w:r>
      <w:proofErr w:type="spellStart"/>
      <w:r>
        <w:rPr>
          <w:rFonts w:ascii="Arial Narrow" w:hAnsi="Arial Narrow"/>
          <w:sz w:val="24"/>
        </w:rPr>
        <w:t>Administrat</w:t>
      </w:r>
      <w:proofErr w:type="spellEnd"/>
      <w:r>
        <w:rPr>
          <w:rFonts w:ascii="Arial Narrow" w:hAnsi="Arial Narrow"/>
          <w:sz w:val="24"/>
        </w:rPr>
        <w:t xml:space="preserve"> Común de las Administraciones Públicas, y en la normativa vigente en materia de transparencia.</w:t>
      </w:r>
    </w:p>
    <w:p w14:paraId="0696F8EB" w14:textId="77777777" w:rsidR="00A97F47" w:rsidRDefault="00A97F47">
      <w:pPr>
        <w:pStyle w:val="Textoindependiente"/>
        <w:rPr>
          <w:rFonts w:ascii="Arial Narrow"/>
          <w:sz w:val="24"/>
        </w:rPr>
      </w:pPr>
    </w:p>
    <w:p w14:paraId="68D7F91B" w14:textId="4D0AF719" w:rsidR="00A97F47" w:rsidRDefault="00000000">
      <w:pPr>
        <w:ind w:left="285" w:right="930" w:firstLine="424"/>
        <w:rPr>
          <w:rFonts w:ascii="Arial Narrow" w:hAnsi="Arial Narrow"/>
          <w:i/>
          <w:sz w:val="24"/>
        </w:rPr>
      </w:pPr>
      <w:r>
        <w:rPr>
          <w:rFonts w:ascii="Arial Narrow" w:hAnsi="Arial Narrow"/>
          <w:sz w:val="24"/>
        </w:rPr>
        <w:t>Las</w:t>
      </w:r>
      <w:r>
        <w:rPr>
          <w:rFonts w:ascii="Arial Narrow" w:hAnsi="Arial Narrow"/>
          <w:spacing w:val="-13"/>
          <w:sz w:val="24"/>
        </w:rPr>
        <w:t xml:space="preserve"> </w:t>
      </w:r>
      <w:r>
        <w:rPr>
          <w:rFonts w:ascii="Arial Narrow" w:hAnsi="Arial Narrow"/>
          <w:sz w:val="24"/>
        </w:rPr>
        <w:t>Bases</w:t>
      </w:r>
      <w:r>
        <w:rPr>
          <w:rFonts w:ascii="Arial Narrow" w:hAnsi="Arial Narrow"/>
          <w:spacing w:val="-13"/>
          <w:sz w:val="24"/>
        </w:rPr>
        <w:t xml:space="preserve"> </w:t>
      </w:r>
      <w:r>
        <w:rPr>
          <w:rFonts w:ascii="Arial Narrow" w:hAnsi="Arial Narrow"/>
          <w:sz w:val="24"/>
        </w:rPr>
        <w:t>generales</w:t>
      </w:r>
      <w:r>
        <w:rPr>
          <w:rFonts w:ascii="Arial Narrow" w:hAnsi="Arial Narrow"/>
          <w:spacing w:val="-11"/>
          <w:sz w:val="24"/>
        </w:rPr>
        <w:t xml:space="preserve"> </w:t>
      </w:r>
      <w:r>
        <w:rPr>
          <w:rFonts w:ascii="Arial Narrow" w:hAnsi="Arial Narrow"/>
          <w:sz w:val="24"/>
        </w:rPr>
        <w:t>por</w:t>
      </w:r>
      <w:r>
        <w:rPr>
          <w:rFonts w:ascii="Arial Narrow" w:hAnsi="Arial Narrow"/>
          <w:spacing w:val="-12"/>
          <w:sz w:val="24"/>
        </w:rPr>
        <w:t xml:space="preserve"> </w:t>
      </w:r>
      <w:r>
        <w:rPr>
          <w:rFonts w:ascii="Arial Narrow" w:hAnsi="Arial Narrow"/>
          <w:sz w:val="24"/>
        </w:rPr>
        <w:t>las</w:t>
      </w:r>
      <w:r>
        <w:rPr>
          <w:rFonts w:ascii="Arial Narrow" w:hAnsi="Arial Narrow"/>
          <w:spacing w:val="-13"/>
          <w:sz w:val="24"/>
        </w:rPr>
        <w:t xml:space="preserve"> </w:t>
      </w:r>
      <w:r>
        <w:rPr>
          <w:rFonts w:ascii="Arial Narrow" w:hAnsi="Arial Narrow"/>
          <w:sz w:val="24"/>
        </w:rPr>
        <w:t>que</w:t>
      </w:r>
      <w:r>
        <w:rPr>
          <w:rFonts w:ascii="Arial Narrow" w:hAnsi="Arial Narrow"/>
          <w:spacing w:val="-10"/>
          <w:sz w:val="24"/>
        </w:rPr>
        <w:t xml:space="preserve"> </w:t>
      </w:r>
      <w:r>
        <w:rPr>
          <w:rFonts w:ascii="Arial Narrow" w:hAnsi="Arial Narrow"/>
          <w:sz w:val="24"/>
        </w:rPr>
        <w:t>se</w:t>
      </w:r>
      <w:r>
        <w:rPr>
          <w:rFonts w:ascii="Arial Narrow" w:hAnsi="Arial Narrow"/>
          <w:spacing w:val="-10"/>
          <w:sz w:val="24"/>
        </w:rPr>
        <w:t xml:space="preserve"> </w:t>
      </w:r>
      <w:r>
        <w:rPr>
          <w:rFonts w:ascii="Arial Narrow" w:hAnsi="Arial Narrow"/>
          <w:sz w:val="24"/>
        </w:rPr>
        <w:t>regirá</w:t>
      </w:r>
      <w:r>
        <w:rPr>
          <w:rFonts w:ascii="Arial Narrow" w:hAnsi="Arial Narrow"/>
          <w:spacing w:val="-10"/>
          <w:sz w:val="24"/>
        </w:rPr>
        <w:t xml:space="preserve"> </w:t>
      </w:r>
      <w:r>
        <w:rPr>
          <w:rFonts w:ascii="Arial Narrow" w:hAnsi="Arial Narrow"/>
          <w:sz w:val="24"/>
        </w:rPr>
        <w:t>el</w:t>
      </w:r>
      <w:r>
        <w:rPr>
          <w:rFonts w:ascii="Arial Narrow" w:hAnsi="Arial Narrow"/>
          <w:spacing w:val="-14"/>
          <w:sz w:val="24"/>
        </w:rPr>
        <w:t xml:space="preserve"> </w:t>
      </w:r>
      <w:r>
        <w:rPr>
          <w:rFonts w:ascii="Arial Narrow" w:hAnsi="Arial Narrow"/>
          <w:sz w:val="24"/>
        </w:rPr>
        <w:t>proceso</w:t>
      </w:r>
      <w:r>
        <w:rPr>
          <w:rFonts w:ascii="Arial Narrow" w:hAnsi="Arial Narrow"/>
          <w:spacing w:val="-10"/>
          <w:sz w:val="24"/>
        </w:rPr>
        <w:t xml:space="preserve"> </w:t>
      </w:r>
      <w:r>
        <w:rPr>
          <w:rFonts w:ascii="Arial Narrow" w:hAnsi="Arial Narrow"/>
          <w:sz w:val="24"/>
        </w:rPr>
        <w:t>selectivo</w:t>
      </w:r>
      <w:r>
        <w:rPr>
          <w:rFonts w:ascii="Arial Narrow" w:hAnsi="Arial Narrow"/>
          <w:spacing w:val="-13"/>
          <w:sz w:val="24"/>
        </w:rPr>
        <w:t xml:space="preserve"> </w:t>
      </w:r>
      <w:r>
        <w:rPr>
          <w:rFonts w:ascii="Arial Narrow" w:hAnsi="Arial Narrow"/>
          <w:sz w:val="24"/>
        </w:rPr>
        <w:t>para</w:t>
      </w:r>
      <w:r>
        <w:rPr>
          <w:rFonts w:ascii="Arial Narrow" w:hAnsi="Arial Narrow"/>
          <w:spacing w:val="-13"/>
          <w:sz w:val="24"/>
        </w:rPr>
        <w:t xml:space="preserve"> </w:t>
      </w:r>
      <w:r>
        <w:rPr>
          <w:rFonts w:ascii="Arial Narrow" w:hAnsi="Arial Narrow"/>
          <w:sz w:val="24"/>
        </w:rPr>
        <w:t>la</w:t>
      </w:r>
      <w:r>
        <w:rPr>
          <w:rFonts w:ascii="Arial Narrow" w:hAnsi="Arial Narrow"/>
          <w:spacing w:val="-11"/>
          <w:sz w:val="24"/>
        </w:rPr>
        <w:t xml:space="preserve"> </w:t>
      </w:r>
      <w:r>
        <w:rPr>
          <w:rFonts w:ascii="Arial Narrow" w:hAnsi="Arial Narrow"/>
          <w:sz w:val="24"/>
        </w:rPr>
        <w:t>cobertura</w:t>
      </w:r>
      <w:r>
        <w:rPr>
          <w:rFonts w:ascii="Arial Narrow" w:hAnsi="Arial Narrow"/>
          <w:spacing w:val="-13"/>
          <w:sz w:val="24"/>
        </w:rPr>
        <w:t xml:space="preserve"> </w:t>
      </w:r>
      <w:r>
        <w:rPr>
          <w:rFonts w:ascii="Arial Narrow" w:hAnsi="Arial Narrow"/>
          <w:sz w:val="24"/>
        </w:rPr>
        <w:t>por</w:t>
      </w:r>
      <w:r>
        <w:rPr>
          <w:rFonts w:ascii="Arial Narrow" w:hAnsi="Arial Narrow"/>
          <w:spacing w:val="-14"/>
          <w:sz w:val="24"/>
        </w:rPr>
        <w:t xml:space="preserve"> </w:t>
      </w:r>
      <w:r>
        <w:rPr>
          <w:rFonts w:ascii="Arial Narrow" w:hAnsi="Arial Narrow"/>
          <w:sz w:val="24"/>
        </w:rPr>
        <w:t>turno</w:t>
      </w:r>
      <w:r>
        <w:rPr>
          <w:rFonts w:ascii="Arial Narrow" w:hAnsi="Arial Narrow"/>
          <w:spacing w:val="-10"/>
          <w:sz w:val="24"/>
        </w:rPr>
        <w:t xml:space="preserve"> </w:t>
      </w:r>
      <w:r>
        <w:rPr>
          <w:rFonts w:ascii="Arial Narrow" w:hAnsi="Arial Narrow"/>
          <w:sz w:val="24"/>
        </w:rPr>
        <w:t>libre</w:t>
      </w:r>
      <w:r>
        <w:rPr>
          <w:rFonts w:ascii="Arial Narrow" w:hAnsi="Arial Narrow"/>
          <w:spacing w:val="-13"/>
          <w:sz w:val="24"/>
        </w:rPr>
        <w:t xml:space="preserve"> </w:t>
      </w:r>
      <w:r>
        <w:rPr>
          <w:rFonts w:ascii="Arial Narrow" w:hAnsi="Arial Narrow"/>
          <w:sz w:val="24"/>
        </w:rPr>
        <w:t>media oposición,</w:t>
      </w:r>
      <w:r>
        <w:rPr>
          <w:rFonts w:ascii="Arial Narrow" w:hAnsi="Arial Narrow"/>
          <w:spacing w:val="40"/>
          <w:sz w:val="24"/>
        </w:rPr>
        <w:t xml:space="preserve"> </w:t>
      </w:r>
      <w:r>
        <w:rPr>
          <w:rFonts w:ascii="Arial Narrow" w:hAnsi="Arial Narrow"/>
          <w:sz w:val="24"/>
        </w:rPr>
        <w:t>de</w:t>
      </w:r>
      <w:r>
        <w:rPr>
          <w:rFonts w:ascii="Arial Narrow" w:hAnsi="Arial Narrow"/>
          <w:spacing w:val="40"/>
          <w:sz w:val="24"/>
        </w:rPr>
        <w:t xml:space="preserve"> </w:t>
      </w:r>
      <w:r>
        <w:rPr>
          <w:rFonts w:ascii="Arial Narrow" w:hAnsi="Arial Narrow"/>
          <w:sz w:val="24"/>
        </w:rPr>
        <w:t>cuatro</w:t>
      </w:r>
      <w:r>
        <w:rPr>
          <w:rFonts w:ascii="Arial Narrow" w:hAnsi="Arial Narrow"/>
          <w:spacing w:val="40"/>
          <w:sz w:val="24"/>
        </w:rPr>
        <w:t xml:space="preserve"> </w:t>
      </w:r>
      <w:r>
        <w:rPr>
          <w:rFonts w:ascii="Arial Narrow" w:hAnsi="Arial Narrow"/>
          <w:sz w:val="24"/>
        </w:rPr>
        <w:t>plazas</w:t>
      </w:r>
      <w:r>
        <w:rPr>
          <w:rFonts w:ascii="Arial Narrow" w:hAnsi="Arial Narrow"/>
          <w:spacing w:val="40"/>
          <w:sz w:val="24"/>
        </w:rPr>
        <w:t xml:space="preserve"> </w:t>
      </w:r>
      <w:r>
        <w:rPr>
          <w:rFonts w:ascii="Arial Narrow" w:hAnsi="Arial Narrow"/>
          <w:sz w:val="24"/>
        </w:rPr>
        <w:t>de</w:t>
      </w:r>
      <w:r>
        <w:rPr>
          <w:rFonts w:ascii="Arial Narrow" w:hAnsi="Arial Narrow"/>
          <w:spacing w:val="40"/>
          <w:sz w:val="24"/>
        </w:rPr>
        <w:t xml:space="preserve"> </w:t>
      </w:r>
      <w:r>
        <w:rPr>
          <w:rFonts w:ascii="Arial Narrow" w:hAnsi="Arial Narrow"/>
          <w:sz w:val="24"/>
        </w:rPr>
        <w:t>funcionario</w:t>
      </w:r>
      <w:r>
        <w:rPr>
          <w:rFonts w:ascii="Arial Narrow" w:hAnsi="Arial Narrow"/>
          <w:spacing w:val="40"/>
          <w:sz w:val="24"/>
        </w:rPr>
        <w:t xml:space="preserve"> </w:t>
      </w:r>
      <w:r>
        <w:rPr>
          <w:rFonts w:ascii="Arial Narrow" w:hAnsi="Arial Narrow"/>
          <w:sz w:val="24"/>
        </w:rPr>
        <w:t>de</w:t>
      </w:r>
      <w:r>
        <w:rPr>
          <w:rFonts w:ascii="Arial Narrow" w:hAnsi="Arial Narrow"/>
          <w:spacing w:val="40"/>
          <w:sz w:val="24"/>
        </w:rPr>
        <w:t xml:space="preserve"> </w:t>
      </w:r>
      <w:r>
        <w:rPr>
          <w:rFonts w:ascii="Arial Narrow" w:hAnsi="Arial Narrow"/>
          <w:sz w:val="24"/>
        </w:rPr>
        <w:t>carrera</w:t>
      </w:r>
      <w:r>
        <w:rPr>
          <w:rFonts w:ascii="Arial Narrow" w:hAnsi="Arial Narrow"/>
          <w:spacing w:val="40"/>
          <w:sz w:val="24"/>
        </w:rPr>
        <w:t xml:space="preserve"> </w:t>
      </w:r>
      <w:r>
        <w:rPr>
          <w:rFonts w:ascii="Arial Narrow" w:hAnsi="Arial Narrow"/>
          <w:sz w:val="24"/>
        </w:rPr>
        <w:t>de</w:t>
      </w:r>
      <w:r>
        <w:rPr>
          <w:rFonts w:ascii="Arial Narrow" w:hAnsi="Arial Narrow"/>
          <w:spacing w:val="40"/>
          <w:sz w:val="24"/>
        </w:rPr>
        <w:t xml:space="preserve"> </w:t>
      </w:r>
      <w:r>
        <w:rPr>
          <w:rFonts w:ascii="Arial Narrow" w:hAnsi="Arial Narrow"/>
          <w:sz w:val="24"/>
        </w:rPr>
        <w:t>Técnico</w:t>
      </w:r>
      <w:r>
        <w:rPr>
          <w:rFonts w:ascii="Arial Narrow" w:hAnsi="Arial Narrow"/>
          <w:spacing w:val="40"/>
          <w:sz w:val="24"/>
        </w:rPr>
        <w:t xml:space="preserve"> </w:t>
      </w:r>
      <w:r>
        <w:rPr>
          <w:rFonts w:ascii="Arial Narrow" w:hAnsi="Arial Narrow"/>
          <w:sz w:val="24"/>
        </w:rPr>
        <w:t>de</w:t>
      </w:r>
      <w:r>
        <w:rPr>
          <w:rFonts w:ascii="Arial Narrow" w:hAnsi="Arial Narrow"/>
          <w:spacing w:val="40"/>
          <w:sz w:val="24"/>
        </w:rPr>
        <w:t xml:space="preserve"> </w:t>
      </w:r>
      <w:r>
        <w:rPr>
          <w:rFonts w:ascii="Arial Narrow" w:hAnsi="Arial Narrow"/>
          <w:sz w:val="24"/>
        </w:rPr>
        <w:t>Administración</w:t>
      </w:r>
      <w:r>
        <w:rPr>
          <w:rFonts w:ascii="Arial Narrow" w:hAnsi="Arial Narrow"/>
          <w:spacing w:val="40"/>
          <w:sz w:val="24"/>
        </w:rPr>
        <w:t xml:space="preserve"> </w:t>
      </w:r>
      <w:r>
        <w:rPr>
          <w:rFonts w:ascii="Arial Narrow" w:hAnsi="Arial Narrow"/>
          <w:sz w:val="24"/>
        </w:rPr>
        <w:t>General</w:t>
      </w:r>
      <w:r>
        <w:rPr>
          <w:rFonts w:ascii="Arial Narrow" w:hAnsi="Arial Narrow"/>
          <w:spacing w:val="40"/>
          <w:sz w:val="24"/>
        </w:rPr>
        <w:t xml:space="preserve"> </w:t>
      </w:r>
      <w:r>
        <w:rPr>
          <w:rFonts w:ascii="Arial Narrow" w:hAnsi="Arial Narrow"/>
          <w:sz w:val="24"/>
        </w:rPr>
        <w:t>en</w:t>
      </w:r>
      <w:r>
        <w:rPr>
          <w:rFonts w:ascii="Arial Narrow" w:hAnsi="Arial Narrow"/>
          <w:spacing w:val="40"/>
          <w:sz w:val="24"/>
        </w:rPr>
        <w:t xml:space="preserve"> </w:t>
      </w:r>
      <w:r>
        <w:rPr>
          <w:rFonts w:ascii="Arial Narrow" w:hAnsi="Arial Narrow"/>
          <w:sz w:val="24"/>
        </w:rPr>
        <w:t>Ayuntamiento</w:t>
      </w:r>
      <w:r>
        <w:rPr>
          <w:rFonts w:ascii="Arial Narrow" w:hAnsi="Arial Narrow"/>
          <w:spacing w:val="-15"/>
          <w:sz w:val="24"/>
        </w:rPr>
        <w:t xml:space="preserve"> </w:t>
      </w:r>
      <w:r>
        <w:rPr>
          <w:rFonts w:ascii="Arial Narrow" w:hAnsi="Arial Narrow"/>
          <w:sz w:val="24"/>
        </w:rPr>
        <w:t>de</w:t>
      </w:r>
      <w:r>
        <w:rPr>
          <w:rFonts w:ascii="Arial Narrow" w:hAnsi="Arial Narrow"/>
          <w:spacing w:val="-13"/>
          <w:sz w:val="24"/>
        </w:rPr>
        <w:t xml:space="preserve"> </w:t>
      </w:r>
      <w:r>
        <w:rPr>
          <w:rFonts w:ascii="Arial Narrow" w:hAnsi="Arial Narrow"/>
          <w:sz w:val="24"/>
        </w:rPr>
        <w:t>Las</w:t>
      </w:r>
      <w:r>
        <w:rPr>
          <w:rFonts w:ascii="Arial Narrow" w:hAnsi="Arial Narrow"/>
          <w:spacing w:val="-13"/>
          <w:sz w:val="24"/>
        </w:rPr>
        <w:t xml:space="preserve"> </w:t>
      </w:r>
      <w:r>
        <w:rPr>
          <w:rFonts w:ascii="Arial Narrow" w:hAnsi="Arial Narrow"/>
          <w:sz w:val="24"/>
        </w:rPr>
        <w:t>Rozas</w:t>
      </w:r>
      <w:r>
        <w:rPr>
          <w:rFonts w:ascii="Arial Narrow" w:hAnsi="Arial Narrow"/>
          <w:spacing w:val="-16"/>
          <w:sz w:val="24"/>
        </w:rPr>
        <w:t xml:space="preserve"> </w:t>
      </w:r>
      <w:r>
        <w:rPr>
          <w:rFonts w:ascii="Arial Narrow" w:hAnsi="Arial Narrow"/>
          <w:sz w:val="24"/>
        </w:rPr>
        <w:t>de</w:t>
      </w:r>
      <w:r>
        <w:rPr>
          <w:rFonts w:ascii="Arial Narrow" w:hAnsi="Arial Narrow"/>
          <w:spacing w:val="-13"/>
          <w:sz w:val="24"/>
        </w:rPr>
        <w:t xml:space="preserve"> </w:t>
      </w:r>
      <w:r>
        <w:rPr>
          <w:rFonts w:ascii="Arial Narrow" w:hAnsi="Arial Narrow"/>
          <w:sz w:val="24"/>
        </w:rPr>
        <w:t>Madrid,</w:t>
      </w:r>
      <w:r>
        <w:rPr>
          <w:rFonts w:ascii="Arial Narrow" w:hAnsi="Arial Narrow"/>
          <w:spacing w:val="-13"/>
          <w:sz w:val="24"/>
        </w:rPr>
        <w:t xml:space="preserve"> </w:t>
      </w:r>
      <w:r>
        <w:rPr>
          <w:rFonts w:ascii="Arial Narrow" w:hAnsi="Arial Narrow"/>
          <w:sz w:val="24"/>
        </w:rPr>
        <w:t>expediente</w:t>
      </w:r>
      <w:r>
        <w:rPr>
          <w:rFonts w:ascii="Arial Narrow" w:hAnsi="Arial Narrow"/>
          <w:spacing w:val="-12"/>
          <w:sz w:val="24"/>
        </w:rPr>
        <w:t xml:space="preserve"> </w:t>
      </w:r>
      <w:r>
        <w:rPr>
          <w:rFonts w:ascii="Arial Narrow" w:hAnsi="Arial Narrow"/>
          <w:sz w:val="24"/>
        </w:rPr>
        <w:t>LI-02-2025</w:t>
      </w:r>
      <w:r>
        <w:rPr>
          <w:rFonts w:ascii="Arial Narrow" w:hAnsi="Arial Narrow"/>
          <w:spacing w:val="-13"/>
          <w:sz w:val="24"/>
        </w:rPr>
        <w:t xml:space="preserve"> </w:t>
      </w:r>
      <w:r>
        <w:rPr>
          <w:rFonts w:ascii="Arial Narrow" w:hAnsi="Arial Narrow"/>
          <w:sz w:val="24"/>
        </w:rPr>
        <w:t>perteneciente</w:t>
      </w:r>
      <w:r>
        <w:rPr>
          <w:rFonts w:ascii="Arial Narrow" w:hAnsi="Arial Narrow"/>
          <w:spacing w:val="-12"/>
          <w:sz w:val="24"/>
        </w:rPr>
        <w:t xml:space="preserve"> </w:t>
      </w:r>
      <w:r>
        <w:rPr>
          <w:rFonts w:ascii="Arial Narrow" w:hAnsi="Arial Narrow"/>
          <w:sz w:val="24"/>
        </w:rPr>
        <w:t>a</w:t>
      </w:r>
      <w:r>
        <w:rPr>
          <w:rFonts w:ascii="Arial Narrow" w:hAnsi="Arial Narrow"/>
          <w:spacing w:val="-13"/>
          <w:sz w:val="24"/>
        </w:rPr>
        <w:t xml:space="preserve"> </w:t>
      </w:r>
      <w:r>
        <w:rPr>
          <w:rFonts w:ascii="Arial Narrow" w:hAnsi="Arial Narrow"/>
          <w:sz w:val="24"/>
        </w:rPr>
        <w:t>la</w:t>
      </w:r>
      <w:r>
        <w:rPr>
          <w:rFonts w:ascii="Arial Narrow" w:hAnsi="Arial Narrow"/>
          <w:spacing w:val="-13"/>
          <w:sz w:val="24"/>
        </w:rPr>
        <w:t xml:space="preserve"> </w:t>
      </w:r>
      <w:r>
        <w:rPr>
          <w:rFonts w:ascii="Arial Narrow" w:hAnsi="Arial Narrow"/>
          <w:sz w:val="24"/>
        </w:rPr>
        <w:t>escala</w:t>
      </w:r>
      <w:r>
        <w:rPr>
          <w:rFonts w:ascii="Arial Narrow" w:hAnsi="Arial Narrow"/>
          <w:spacing w:val="-13"/>
          <w:sz w:val="24"/>
        </w:rPr>
        <w:t xml:space="preserve"> </w:t>
      </w:r>
      <w:r>
        <w:rPr>
          <w:rFonts w:ascii="Arial Narrow" w:hAnsi="Arial Narrow"/>
          <w:sz w:val="24"/>
        </w:rPr>
        <w:t>de</w:t>
      </w:r>
      <w:r>
        <w:rPr>
          <w:rFonts w:ascii="Arial Narrow" w:hAnsi="Arial Narrow"/>
          <w:spacing w:val="-13"/>
          <w:sz w:val="24"/>
        </w:rPr>
        <w:t xml:space="preserve"> </w:t>
      </w:r>
      <w:r>
        <w:rPr>
          <w:rFonts w:ascii="Arial Narrow" w:hAnsi="Arial Narrow"/>
          <w:sz w:val="24"/>
        </w:rPr>
        <w:t>la</w:t>
      </w:r>
      <w:r>
        <w:rPr>
          <w:rFonts w:ascii="Arial Narrow" w:hAnsi="Arial Narrow"/>
          <w:spacing w:val="-13"/>
          <w:sz w:val="24"/>
        </w:rPr>
        <w:t xml:space="preserve"> </w:t>
      </w:r>
      <w:proofErr w:type="spellStart"/>
      <w:r>
        <w:rPr>
          <w:rFonts w:ascii="Arial Narrow" w:hAnsi="Arial Narrow"/>
          <w:sz w:val="24"/>
        </w:rPr>
        <w:t>Administrac</w:t>
      </w:r>
      <w:proofErr w:type="spellEnd"/>
      <w:r>
        <w:rPr>
          <w:rFonts w:ascii="Arial Narrow" w:hAnsi="Arial Narrow"/>
          <w:sz w:val="24"/>
        </w:rPr>
        <w:t xml:space="preserve"> General,</w:t>
      </w:r>
      <w:r>
        <w:rPr>
          <w:rFonts w:ascii="Arial Narrow" w:hAnsi="Arial Narrow"/>
          <w:spacing w:val="36"/>
          <w:sz w:val="24"/>
        </w:rPr>
        <w:t xml:space="preserve"> </w:t>
      </w:r>
      <w:r>
        <w:rPr>
          <w:rFonts w:ascii="Arial Narrow" w:hAnsi="Arial Narrow"/>
          <w:sz w:val="24"/>
        </w:rPr>
        <w:t>subescala</w:t>
      </w:r>
      <w:r>
        <w:rPr>
          <w:rFonts w:ascii="Arial Narrow" w:hAnsi="Arial Narrow"/>
          <w:spacing w:val="39"/>
          <w:sz w:val="24"/>
        </w:rPr>
        <w:t xml:space="preserve"> </w:t>
      </w:r>
      <w:r>
        <w:rPr>
          <w:rFonts w:ascii="Arial Narrow" w:hAnsi="Arial Narrow"/>
          <w:sz w:val="24"/>
        </w:rPr>
        <w:t>Técnica,</w:t>
      </w:r>
      <w:r>
        <w:rPr>
          <w:rFonts w:ascii="Arial Narrow" w:hAnsi="Arial Narrow"/>
          <w:spacing w:val="39"/>
          <w:sz w:val="24"/>
        </w:rPr>
        <w:t xml:space="preserve"> </w:t>
      </w:r>
      <w:r>
        <w:rPr>
          <w:rFonts w:ascii="Arial Narrow" w:hAnsi="Arial Narrow"/>
          <w:sz w:val="24"/>
        </w:rPr>
        <w:t>Grupo</w:t>
      </w:r>
      <w:r>
        <w:rPr>
          <w:rFonts w:ascii="Arial Narrow" w:hAnsi="Arial Narrow"/>
          <w:spacing w:val="37"/>
          <w:sz w:val="24"/>
        </w:rPr>
        <w:t xml:space="preserve"> </w:t>
      </w:r>
      <w:r>
        <w:rPr>
          <w:rFonts w:ascii="Arial Narrow" w:hAnsi="Arial Narrow"/>
          <w:sz w:val="24"/>
        </w:rPr>
        <w:t>A,</w:t>
      </w:r>
      <w:r>
        <w:rPr>
          <w:rFonts w:ascii="Arial Narrow" w:hAnsi="Arial Narrow"/>
          <w:spacing w:val="37"/>
          <w:sz w:val="24"/>
        </w:rPr>
        <w:t xml:space="preserve"> </w:t>
      </w:r>
      <w:r>
        <w:rPr>
          <w:rFonts w:ascii="Arial Narrow" w:hAnsi="Arial Narrow"/>
          <w:sz w:val="24"/>
        </w:rPr>
        <w:t>Subgrupo</w:t>
      </w:r>
      <w:r>
        <w:rPr>
          <w:rFonts w:ascii="Arial Narrow" w:hAnsi="Arial Narrow"/>
          <w:spacing w:val="37"/>
          <w:sz w:val="24"/>
        </w:rPr>
        <w:t xml:space="preserve"> </w:t>
      </w:r>
      <w:r>
        <w:rPr>
          <w:rFonts w:ascii="Arial Narrow" w:hAnsi="Arial Narrow"/>
          <w:sz w:val="24"/>
        </w:rPr>
        <w:t>A1,</w:t>
      </w:r>
      <w:r>
        <w:rPr>
          <w:rFonts w:ascii="Arial Narrow" w:hAnsi="Arial Narrow"/>
          <w:spacing w:val="37"/>
          <w:sz w:val="24"/>
        </w:rPr>
        <w:t xml:space="preserve"> </w:t>
      </w:r>
      <w:r>
        <w:rPr>
          <w:rFonts w:ascii="Arial Narrow" w:hAnsi="Arial Narrow"/>
          <w:sz w:val="24"/>
        </w:rPr>
        <w:t>incluida</w:t>
      </w:r>
      <w:r>
        <w:rPr>
          <w:rFonts w:ascii="Arial Narrow" w:hAnsi="Arial Narrow"/>
          <w:spacing w:val="38"/>
          <w:sz w:val="24"/>
        </w:rPr>
        <w:t xml:space="preserve"> </w:t>
      </w:r>
      <w:r>
        <w:rPr>
          <w:rFonts w:ascii="Arial Narrow" w:hAnsi="Arial Narrow"/>
          <w:sz w:val="24"/>
        </w:rPr>
        <w:t>en</w:t>
      </w:r>
      <w:r>
        <w:rPr>
          <w:rFonts w:ascii="Arial Narrow" w:hAnsi="Arial Narrow"/>
          <w:spacing w:val="39"/>
          <w:sz w:val="24"/>
        </w:rPr>
        <w:t xml:space="preserve"> </w:t>
      </w:r>
      <w:r>
        <w:rPr>
          <w:rFonts w:ascii="Arial Narrow" w:hAnsi="Arial Narrow"/>
          <w:sz w:val="24"/>
        </w:rPr>
        <w:t>la</w:t>
      </w:r>
      <w:r>
        <w:rPr>
          <w:rFonts w:ascii="Arial Narrow" w:hAnsi="Arial Narrow"/>
          <w:spacing w:val="37"/>
          <w:sz w:val="24"/>
        </w:rPr>
        <w:t xml:space="preserve"> </w:t>
      </w:r>
      <w:r>
        <w:rPr>
          <w:rFonts w:ascii="Arial Narrow" w:hAnsi="Arial Narrow"/>
          <w:sz w:val="24"/>
        </w:rPr>
        <w:t>Oferta</w:t>
      </w:r>
      <w:r>
        <w:rPr>
          <w:rFonts w:ascii="Arial Narrow" w:hAnsi="Arial Narrow"/>
          <w:spacing w:val="37"/>
          <w:sz w:val="24"/>
        </w:rPr>
        <w:t xml:space="preserve"> </w:t>
      </w:r>
      <w:r>
        <w:rPr>
          <w:rFonts w:ascii="Arial Narrow" w:hAnsi="Arial Narrow"/>
          <w:sz w:val="24"/>
        </w:rPr>
        <w:t>de</w:t>
      </w:r>
      <w:r>
        <w:rPr>
          <w:rFonts w:ascii="Arial Narrow" w:hAnsi="Arial Narrow"/>
          <w:spacing w:val="34"/>
          <w:sz w:val="24"/>
        </w:rPr>
        <w:t xml:space="preserve"> </w:t>
      </w:r>
      <w:r>
        <w:rPr>
          <w:rFonts w:ascii="Arial Narrow" w:hAnsi="Arial Narrow"/>
          <w:sz w:val="24"/>
        </w:rPr>
        <w:t>Empleo</w:t>
      </w:r>
      <w:r>
        <w:rPr>
          <w:rFonts w:ascii="Arial Narrow" w:hAnsi="Arial Narrow"/>
          <w:spacing w:val="37"/>
          <w:sz w:val="24"/>
        </w:rPr>
        <w:t xml:space="preserve"> </w:t>
      </w:r>
      <w:r>
        <w:rPr>
          <w:rFonts w:ascii="Arial Narrow" w:hAnsi="Arial Narrow"/>
          <w:sz w:val="24"/>
        </w:rPr>
        <w:t>Público</w:t>
      </w:r>
      <w:r>
        <w:rPr>
          <w:rFonts w:ascii="Arial Narrow" w:hAnsi="Arial Narrow"/>
          <w:spacing w:val="39"/>
          <w:sz w:val="24"/>
        </w:rPr>
        <w:t xml:space="preserve"> </w:t>
      </w:r>
      <w:r>
        <w:rPr>
          <w:rFonts w:ascii="Arial Narrow" w:hAnsi="Arial Narrow"/>
          <w:sz w:val="24"/>
        </w:rPr>
        <w:t>de</w:t>
      </w:r>
      <w:r>
        <w:rPr>
          <w:rFonts w:ascii="Arial Narrow" w:hAnsi="Arial Narrow"/>
          <w:spacing w:val="37"/>
          <w:sz w:val="24"/>
        </w:rPr>
        <w:t xml:space="preserve"> </w:t>
      </w:r>
      <w:r>
        <w:rPr>
          <w:rFonts w:ascii="Arial Narrow" w:hAnsi="Arial Narrow"/>
          <w:sz w:val="24"/>
        </w:rPr>
        <w:t>2 publicada</w:t>
      </w:r>
      <w:r>
        <w:rPr>
          <w:rFonts w:ascii="Arial Narrow" w:hAnsi="Arial Narrow"/>
          <w:spacing w:val="-2"/>
          <w:sz w:val="24"/>
        </w:rPr>
        <w:t xml:space="preserve"> </w:t>
      </w:r>
      <w:r>
        <w:rPr>
          <w:rFonts w:ascii="Arial Narrow" w:hAnsi="Arial Narrow"/>
          <w:sz w:val="24"/>
        </w:rPr>
        <w:t>en</w:t>
      </w:r>
      <w:r>
        <w:rPr>
          <w:rFonts w:ascii="Arial Narrow" w:hAnsi="Arial Narrow"/>
          <w:spacing w:val="-1"/>
          <w:sz w:val="24"/>
        </w:rPr>
        <w:t xml:space="preserve"> </w:t>
      </w:r>
      <w:r>
        <w:rPr>
          <w:rFonts w:ascii="Arial Narrow" w:hAnsi="Arial Narrow"/>
          <w:sz w:val="24"/>
        </w:rPr>
        <w:t>el BOCM</w:t>
      </w:r>
      <w:r>
        <w:rPr>
          <w:rFonts w:ascii="Arial Narrow" w:hAnsi="Arial Narrow"/>
          <w:spacing w:val="-1"/>
          <w:sz w:val="24"/>
        </w:rPr>
        <w:t xml:space="preserve"> </w:t>
      </w:r>
      <w:proofErr w:type="spellStart"/>
      <w:r>
        <w:rPr>
          <w:rFonts w:ascii="Arial Narrow" w:hAnsi="Arial Narrow"/>
          <w:sz w:val="24"/>
        </w:rPr>
        <w:t>nº</w:t>
      </w:r>
      <w:proofErr w:type="spellEnd"/>
      <w:r>
        <w:rPr>
          <w:rFonts w:ascii="Arial Narrow" w:hAnsi="Arial Narrow"/>
          <w:spacing w:val="-2"/>
          <w:sz w:val="24"/>
        </w:rPr>
        <w:t xml:space="preserve"> </w:t>
      </w:r>
      <w:r>
        <w:rPr>
          <w:rFonts w:ascii="Arial Narrow" w:hAnsi="Arial Narrow"/>
          <w:sz w:val="24"/>
        </w:rPr>
        <w:t>263</w:t>
      </w:r>
      <w:r>
        <w:rPr>
          <w:rFonts w:ascii="Arial Narrow" w:hAnsi="Arial Narrow"/>
          <w:spacing w:val="-2"/>
          <w:sz w:val="24"/>
        </w:rPr>
        <w:t xml:space="preserve"> </w:t>
      </w:r>
      <w:r>
        <w:rPr>
          <w:rFonts w:ascii="Arial Narrow" w:hAnsi="Arial Narrow"/>
          <w:sz w:val="24"/>
        </w:rPr>
        <w:t>de</w:t>
      </w:r>
      <w:r>
        <w:rPr>
          <w:rFonts w:ascii="Arial Narrow" w:hAnsi="Arial Narrow"/>
          <w:spacing w:val="-2"/>
          <w:sz w:val="24"/>
        </w:rPr>
        <w:t xml:space="preserve"> </w:t>
      </w:r>
      <w:r>
        <w:rPr>
          <w:rFonts w:ascii="Arial Narrow" w:hAnsi="Arial Narrow"/>
          <w:sz w:val="24"/>
        </w:rPr>
        <w:t>4</w:t>
      </w:r>
      <w:r>
        <w:rPr>
          <w:rFonts w:ascii="Arial Narrow" w:hAnsi="Arial Narrow"/>
          <w:spacing w:val="-1"/>
          <w:sz w:val="24"/>
        </w:rPr>
        <w:t xml:space="preserve"> </w:t>
      </w:r>
      <w:r>
        <w:rPr>
          <w:rFonts w:ascii="Arial Narrow" w:hAnsi="Arial Narrow"/>
          <w:sz w:val="24"/>
        </w:rPr>
        <w:t>de</w:t>
      </w:r>
      <w:r>
        <w:rPr>
          <w:rFonts w:ascii="Arial Narrow" w:hAnsi="Arial Narrow"/>
          <w:spacing w:val="-2"/>
          <w:sz w:val="24"/>
        </w:rPr>
        <w:t xml:space="preserve"> </w:t>
      </w:r>
      <w:r>
        <w:rPr>
          <w:rFonts w:ascii="Arial Narrow" w:hAnsi="Arial Narrow"/>
          <w:sz w:val="24"/>
        </w:rPr>
        <w:t>noviembre de</w:t>
      </w:r>
      <w:r>
        <w:rPr>
          <w:rFonts w:ascii="Arial Narrow" w:hAnsi="Arial Narrow"/>
          <w:spacing w:val="-2"/>
          <w:sz w:val="24"/>
        </w:rPr>
        <w:t xml:space="preserve"> </w:t>
      </w:r>
      <w:r>
        <w:rPr>
          <w:rFonts w:ascii="Arial Narrow" w:hAnsi="Arial Narrow"/>
          <w:sz w:val="24"/>
        </w:rPr>
        <w:t>2024</w:t>
      </w:r>
      <w:r>
        <w:rPr>
          <w:rFonts w:ascii="Arial Narrow" w:hAnsi="Arial Narrow"/>
          <w:spacing w:val="-1"/>
          <w:sz w:val="24"/>
        </w:rPr>
        <w:t xml:space="preserve"> </w:t>
      </w:r>
      <w:r>
        <w:rPr>
          <w:rFonts w:ascii="Arial Narrow" w:hAnsi="Arial Narrow"/>
          <w:sz w:val="24"/>
        </w:rPr>
        <w:t>y el</w:t>
      </w:r>
      <w:r>
        <w:rPr>
          <w:rFonts w:ascii="Arial Narrow" w:hAnsi="Arial Narrow"/>
          <w:spacing w:val="-3"/>
          <w:sz w:val="24"/>
        </w:rPr>
        <w:t xml:space="preserve"> </w:t>
      </w:r>
      <w:r>
        <w:rPr>
          <w:rFonts w:ascii="Arial Narrow" w:hAnsi="Arial Narrow"/>
          <w:sz w:val="24"/>
        </w:rPr>
        <w:t>Oferta de</w:t>
      </w:r>
      <w:r>
        <w:rPr>
          <w:rFonts w:ascii="Arial Narrow" w:hAnsi="Arial Narrow"/>
          <w:spacing w:val="-2"/>
          <w:sz w:val="24"/>
        </w:rPr>
        <w:t xml:space="preserve"> </w:t>
      </w:r>
      <w:r>
        <w:rPr>
          <w:rFonts w:ascii="Arial Narrow" w:hAnsi="Arial Narrow"/>
          <w:sz w:val="24"/>
        </w:rPr>
        <w:t>Empleo</w:t>
      </w:r>
      <w:r>
        <w:rPr>
          <w:rFonts w:ascii="Arial Narrow" w:hAnsi="Arial Narrow"/>
          <w:spacing w:val="-3"/>
          <w:sz w:val="24"/>
        </w:rPr>
        <w:t xml:space="preserve"> </w:t>
      </w:r>
      <w:r>
        <w:rPr>
          <w:rFonts w:ascii="Arial Narrow" w:hAnsi="Arial Narrow"/>
          <w:sz w:val="24"/>
        </w:rPr>
        <w:t>Público</w:t>
      </w:r>
      <w:r>
        <w:rPr>
          <w:rFonts w:ascii="Arial Narrow" w:hAnsi="Arial Narrow"/>
          <w:spacing w:val="-2"/>
          <w:sz w:val="24"/>
        </w:rPr>
        <w:t xml:space="preserve"> </w:t>
      </w:r>
      <w:r>
        <w:rPr>
          <w:rFonts w:ascii="Arial Narrow" w:hAnsi="Arial Narrow"/>
          <w:sz w:val="24"/>
        </w:rPr>
        <w:t>Adicional de</w:t>
      </w:r>
      <w:r>
        <w:rPr>
          <w:rFonts w:ascii="Arial Narrow" w:hAnsi="Arial Narrow"/>
          <w:spacing w:val="-2"/>
          <w:sz w:val="24"/>
        </w:rPr>
        <w:t xml:space="preserve"> </w:t>
      </w:r>
      <w:r>
        <w:rPr>
          <w:rFonts w:ascii="Arial Narrow" w:hAnsi="Arial Narrow"/>
          <w:sz w:val="24"/>
        </w:rPr>
        <w:t>20 publicada en el BOCM nº5 de 7 de enero de 2025</w:t>
      </w:r>
      <w:r>
        <w:rPr>
          <w:rFonts w:ascii="Arial Narrow" w:hAnsi="Arial Narrow"/>
          <w:i/>
          <w:sz w:val="24"/>
        </w:rPr>
        <w:t xml:space="preserve">, </w:t>
      </w:r>
      <w:r>
        <w:rPr>
          <w:rFonts w:ascii="Arial Narrow" w:hAnsi="Arial Narrow"/>
          <w:sz w:val="24"/>
        </w:rPr>
        <w:t>en el punto Tercero dice textualmente</w:t>
      </w:r>
      <w:r>
        <w:rPr>
          <w:rFonts w:ascii="Arial Narrow" w:hAnsi="Arial Narrow"/>
          <w:i/>
          <w:sz w:val="24"/>
        </w:rPr>
        <w:t>: ”Las presen bases se publicarán íntegras en el Tablón de Anuncios de la Sede electrónica del Ayuntamiento de</w:t>
      </w:r>
      <w:r>
        <w:rPr>
          <w:rFonts w:ascii="Arial Narrow" w:hAnsi="Arial Narrow"/>
          <w:i/>
          <w:spacing w:val="80"/>
          <w:sz w:val="24"/>
        </w:rPr>
        <w:t xml:space="preserve"> </w:t>
      </w:r>
      <w:r>
        <w:rPr>
          <w:rFonts w:ascii="Arial Narrow" w:hAnsi="Arial Narrow"/>
          <w:i/>
          <w:sz w:val="24"/>
        </w:rPr>
        <w:t xml:space="preserve">Rozas de Madrid, https://sede.lasrozas.es y en la página web </w:t>
      </w:r>
      <w:hyperlink r:id="rId107">
        <w:r>
          <w:rPr>
            <w:rFonts w:ascii="Arial Narrow" w:hAnsi="Arial Narrow"/>
            <w:i/>
            <w:sz w:val="24"/>
          </w:rPr>
          <w:t>www.lasrozas.es;</w:t>
        </w:r>
      </w:hyperlink>
      <w:r>
        <w:rPr>
          <w:rFonts w:ascii="Arial Narrow" w:hAnsi="Arial Narrow"/>
          <w:i/>
          <w:sz w:val="24"/>
        </w:rPr>
        <w:t xml:space="preserve"> un extracto en el Bol Oficial</w:t>
      </w:r>
      <w:r>
        <w:rPr>
          <w:rFonts w:ascii="Arial Narrow" w:hAnsi="Arial Narrow"/>
          <w:i/>
          <w:spacing w:val="40"/>
          <w:sz w:val="24"/>
        </w:rPr>
        <w:t xml:space="preserve"> </w:t>
      </w:r>
      <w:r>
        <w:rPr>
          <w:rFonts w:ascii="Arial Narrow" w:hAnsi="Arial Narrow"/>
          <w:i/>
          <w:sz w:val="24"/>
        </w:rPr>
        <w:t>de</w:t>
      </w:r>
      <w:r>
        <w:rPr>
          <w:rFonts w:ascii="Arial Narrow" w:hAnsi="Arial Narrow"/>
          <w:i/>
          <w:spacing w:val="40"/>
          <w:sz w:val="24"/>
        </w:rPr>
        <w:t xml:space="preserve"> </w:t>
      </w:r>
      <w:r>
        <w:rPr>
          <w:rFonts w:ascii="Arial Narrow" w:hAnsi="Arial Narrow"/>
          <w:i/>
          <w:sz w:val="24"/>
        </w:rPr>
        <w:t>la</w:t>
      </w:r>
      <w:r>
        <w:rPr>
          <w:rFonts w:ascii="Arial Narrow" w:hAnsi="Arial Narrow"/>
          <w:i/>
          <w:spacing w:val="40"/>
          <w:sz w:val="24"/>
        </w:rPr>
        <w:t xml:space="preserve"> </w:t>
      </w:r>
      <w:r>
        <w:rPr>
          <w:rFonts w:ascii="Arial Narrow" w:hAnsi="Arial Narrow"/>
          <w:i/>
          <w:sz w:val="24"/>
        </w:rPr>
        <w:t>Comunidad</w:t>
      </w:r>
      <w:r>
        <w:rPr>
          <w:rFonts w:ascii="Arial Narrow" w:hAnsi="Arial Narrow"/>
          <w:i/>
          <w:spacing w:val="40"/>
          <w:sz w:val="24"/>
        </w:rPr>
        <w:t xml:space="preserve"> </w:t>
      </w:r>
      <w:r>
        <w:rPr>
          <w:rFonts w:ascii="Arial Narrow" w:hAnsi="Arial Narrow"/>
          <w:i/>
          <w:sz w:val="24"/>
        </w:rPr>
        <w:t>de</w:t>
      </w:r>
      <w:r>
        <w:rPr>
          <w:rFonts w:ascii="Arial Narrow" w:hAnsi="Arial Narrow"/>
          <w:i/>
          <w:spacing w:val="40"/>
          <w:sz w:val="24"/>
        </w:rPr>
        <w:t xml:space="preserve"> </w:t>
      </w:r>
      <w:r>
        <w:rPr>
          <w:rFonts w:ascii="Arial Narrow" w:hAnsi="Arial Narrow"/>
          <w:i/>
          <w:sz w:val="24"/>
        </w:rPr>
        <w:t>Madrid</w:t>
      </w:r>
      <w:r>
        <w:rPr>
          <w:rFonts w:ascii="Arial Narrow" w:hAnsi="Arial Narrow"/>
          <w:i/>
          <w:spacing w:val="40"/>
          <w:sz w:val="24"/>
        </w:rPr>
        <w:t xml:space="preserve"> </w:t>
      </w:r>
      <w:r>
        <w:rPr>
          <w:rFonts w:ascii="Arial Narrow" w:hAnsi="Arial Narrow"/>
          <w:i/>
          <w:sz w:val="24"/>
        </w:rPr>
        <w:t>y</w:t>
      </w:r>
      <w:r>
        <w:rPr>
          <w:rFonts w:ascii="Arial Narrow" w:hAnsi="Arial Narrow"/>
          <w:i/>
          <w:spacing w:val="40"/>
          <w:sz w:val="24"/>
        </w:rPr>
        <w:t xml:space="preserve"> </w:t>
      </w:r>
      <w:r>
        <w:rPr>
          <w:rFonts w:ascii="Arial Narrow" w:hAnsi="Arial Narrow"/>
          <w:i/>
          <w:sz w:val="24"/>
        </w:rPr>
        <w:t>el</w:t>
      </w:r>
      <w:r>
        <w:rPr>
          <w:rFonts w:ascii="Arial Narrow" w:hAnsi="Arial Narrow"/>
          <w:i/>
          <w:spacing w:val="40"/>
          <w:sz w:val="24"/>
        </w:rPr>
        <w:t xml:space="preserve"> </w:t>
      </w:r>
      <w:r>
        <w:rPr>
          <w:rFonts w:ascii="Arial Narrow" w:hAnsi="Arial Narrow"/>
          <w:i/>
          <w:sz w:val="24"/>
        </w:rPr>
        <w:t>anuncio</w:t>
      </w:r>
      <w:r>
        <w:rPr>
          <w:rFonts w:ascii="Arial Narrow" w:hAnsi="Arial Narrow"/>
          <w:i/>
          <w:spacing w:val="40"/>
          <w:sz w:val="24"/>
        </w:rPr>
        <w:t xml:space="preserve"> </w:t>
      </w:r>
      <w:r>
        <w:rPr>
          <w:rFonts w:ascii="Arial Narrow" w:hAnsi="Arial Narrow"/>
          <w:i/>
          <w:sz w:val="24"/>
        </w:rPr>
        <w:t>de</w:t>
      </w:r>
      <w:r>
        <w:rPr>
          <w:rFonts w:ascii="Arial Narrow" w:hAnsi="Arial Narrow"/>
          <w:i/>
          <w:spacing w:val="40"/>
          <w:sz w:val="24"/>
        </w:rPr>
        <w:t xml:space="preserve"> </w:t>
      </w:r>
      <w:r>
        <w:rPr>
          <w:rFonts w:ascii="Arial Narrow" w:hAnsi="Arial Narrow"/>
          <w:i/>
          <w:sz w:val="24"/>
        </w:rPr>
        <w:t>convocatoria</w:t>
      </w:r>
      <w:r>
        <w:rPr>
          <w:rFonts w:ascii="Arial Narrow" w:hAnsi="Arial Narrow"/>
          <w:i/>
          <w:spacing w:val="40"/>
          <w:sz w:val="24"/>
        </w:rPr>
        <w:t xml:space="preserve"> </w:t>
      </w:r>
      <w:r>
        <w:rPr>
          <w:rFonts w:ascii="Arial Narrow" w:hAnsi="Arial Narrow"/>
          <w:i/>
          <w:sz w:val="24"/>
        </w:rPr>
        <w:t>en</w:t>
      </w:r>
      <w:r>
        <w:rPr>
          <w:rFonts w:ascii="Arial Narrow" w:hAnsi="Arial Narrow"/>
          <w:i/>
          <w:spacing w:val="40"/>
          <w:sz w:val="24"/>
        </w:rPr>
        <w:t xml:space="preserve"> </w:t>
      </w:r>
      <w:r>
        <w:rPr>
          <w:rFonts w:ascii="Arial Narrow" w:hAnsi="Arial Narrow"/>
          <w:i/>
          <w:sz w:val="24"/>
        </w:rPr>
        <w:t>el</w:t>
      </w:r>
      <w:r>
        <w:rPr>
          <w:rFonts w:ascii="Arial Narrow" w:hAnsi="Arial Narrow"/>
          <w:i/>
          <w:spacing w:val="40"/>
          <w:sz w:val="24"/>
        </w:rPr>
        <w:t xml:space="preserve"> </w:t>
      </w:r>
      <w:r>
        <w:rPr>
          <w:rFonts w:ascii="Arial Narrow" w:hAnsi="Arial Narrow"/>
          <w:i/>
          <w:sz w:val="24"/>
        </w:rPr>
        <w:t>Boletín</w:t>
      </w:r>
      <w:r>
        <w:rPr>
          <w:rFonts w:ascii="Arial Narrow" w:hAnsi="Arial Narrow"/>
          <w:i/>
          <w:spacing w:val="40"/>
          <w:sz w:val="24"/>
        </w:rPr>
        <w:t xml:space="preserve"> </w:t>
      </w:r>
      <w:r>
        <w:rPr>
          <w:rFonts w:ascii="Arial Narrow" w:hAnsi="Arial Narrow"/>
          <w:i/>
          <w:sz w:val="24"/>
        </w:rPr>
        <w:t>Oficial</w:t>
      </w:r>
      <w:r>
        <w:rPr>
          <w:rFonts w:ascii="Arial Narrow" w:hAnsi="Arial Narrow"/>
          <w:i/>
          <w:spacing w:val="40"/>
          <w:sz w:val="24"/>
        </w:rPr>
        <w:t xml:space="preserve"> </w:t>
      </w:r>
      <w:r>
        <w:rPr>
          <w:rFonts w:ascii="Arial Narrow" w:hAnsi="Arial Narrow"/>
          <w:i/>
          <w:sz w:val="24"/>
        </w:rPr>
        <w:t>del</w:t>
      </w:r>
      <w:r>
        <w:rPr>
          <w:rFonts w:ascii="Arial Narrow" w:hAnsi="Arial Narrow"/>
          <w:i/>
          <w:spacing w:val="40"/>
          <w:sz w:val="24"/>
        </w:rPr>
        <w:t xml:space="preserve"> </w:t>
      </w:r>
      <w:r>
        <w:rPr>
          <w:rFonts w:ascii="Arial Narrow" w:hAnsi="Arial Narrow"/>
          <w:i/>
          <w:sz w:val="24"/>
        </w:rPr>
        <w:t xml:space="preserve">Estado. conformidad con lo dispuesto en el artículo 45.1.b de la Ley 39/2015, de 1 de octubre, del </w:t>
      </w:r>
      <w:proofErr w:type="spellStart"/>
      <w:r>
        <w:rPr>
          <w:rFonts w:ascii="Arial Narrow" w:hAnsi="Arial Narrow"/>
          <w:i/>
          <w:sz w:val="24"/>
        </w:rPr>
        <w:t>Procedimi</w:t>
      </w:r>
      <w:proofErr w:type="spellEnd"/>
      <w:r>
        <w:rPr>
          <w:rFonts w:ascii="Arial Narrow" w:hAnsi="Arial Narrow"/>
          <w:i/>
          <w:sz w:val="24"/>
        </w:rPr>
        <w:t xml:space="preserve"> Administrativo</w:t>
      </w:r>
      <w:r>
        <w:rPr>
          <w:rFonts w:ascii="Arial Narrow" w:hAnsi="Arial Narrow"/>
          <w:i/>
          <w:spacing w:val="40"/>
          <w:sz w:val="24"/>
        </w:rPr>
        <w:t xml:space="preserve"> </w:t>
      </w:r>
      <w:r>
        <w:rPr>
          <w:rFonts w:ascii="Arial Narrow" w:hAnsi="Arial Narrow"/>
          <w:i/>
          <w:sz w:val="24"/>
        </w:rPr>
        <w:t>Común</w:t>
      </w:r>
      <w:r>
        <w:rPr>
          <w:rFonts w:ascii="Arial Narrow" w:hAnsi="Arial Narrow"/>
          <w:i/>
          <w:spacing w:val="40"/>
          <w:sz w:val="24"/>
        </w:rPr>
        <w:t xml:space="preserve"> </w:t>
      </w:r>
      <w:r>
        <w:rPr>
          <w:rFonts w:ascii="Arial Narrow" w:hAnsi="Arial Narrow"/>
          <w:i/>
          <w:sz w:val="24"/>
        </w:rPr>
        <w:t>de</w:t>
      </w:r>
      <w:r>
        <w:rPr>
          <w:rFonts w:ascii="Arial Narrow" w:hAnsi="Arial Narrow"/>
          <w:i/>
          <w:spacing w:val="40"/>
          <w:sz w:val="24"/>
        </w:rPr>
        <w:t xml:space="preserve"> </w:t>
      </w:r>
      <w:r>
        <w:rPr>
          <w:rFonts w:ascii="Arial Narrow" w:hAnsi="Arial Narrow"/>
          <w:i/>
          <w:sz w:val="24"/>
        </w:rPr>
        <w:t>las</w:t>
      </w:r>
      <w:r>
        <w:rPr>
          <w:rFonts w:ascii="Arial Narrow" w:hAnsi="Arial Narrow"/>
          <w:i/>
          <w:spacing w:val="40"/>
          <w:sz w:val="24"/>
        </w:rPr>
        <w:t xml:space="preserve"> </w:t>
      </w:r>
      <w:r>
        <w:rPr>
          <w:rFonts w:ascii="Arial Narrow" w:hAnsi="Arial Narrow"/>
          <w:i/>
          <w:sz w:val="24"/>
        </w:rPr>
        <w:t>Administraciones</w:t>
      </w:r>
      <w:r>
        <w:rPr>
          <w:rFonts w:ascii="Arial Narrow" w:hAnsi="Arial Narrow"/>
          <w:i/>
          <w:spacing w:val="40"/>
          <w:sz w:val="24"/>
        </w:rPr>
        <w:t xml:space="preserve"> </w:t>
      </w:r>
      <w:r>
        <w:rPr>
          <w:rFonts w:ascii="Arial Narrow" w:hAnsi="Arial Narrow"/>
          <w:i/>
          <w:sz w:val="24"/>
        </w:rPr>
        <w:t>Públicas,</w:t>
      </w:r>
      <w:r>
        <w:rPr>
          <w:rFonts w:ascii="Arial Narrow" w:hAnsi="Arial Narrow"/>
          <w:i/>
          <w:spacing w:val="40"/>
          <w:sz w:val="24"/>
        </w:rPr>
        <w:t xml:space="preserve"> </w:t>
      </w:r>
      <w:r>
        <w:rPr>
          <w:rFonts w:ascii="Arial Narrow" w:hAnsi="Arial Narrow"/>
          <w:i/>
          <w:sz w:val="24"/>
        </w:rPr>
        <w:t>se</w:t>
      </w:r>
      <w:r>
        <w:rPr>
          <w:rFonts w:ascii="Arial Narrow" w:hAnsi="Arial Narrow"/>
          <w:i/>
          <w:spacing w:val="40"/>
          <w:sz w:val="24"/>
        </w:rPr>
        <w:t xml:space="preserve"> </w:t>
      </w:r>
      <w:r>
        <w:rPr>
          <w:rFonts w:ascii="Arial Narrow" w:hAnsi="Arial Narrow"/>
          <w:i/>
          <w:sz w:val="24"/>
        </w:rPr>
        <w:t>fija</w:t>
      </w:r>
      <w:r>
        <w:rPr>
          <w:rFonts w:ascii="Arial Narrow" w:hAnsi="Arial Narrow"/>
          <w:i/>
          <w:spacing w:val="40"/>
          <w:sz w:val="24"/>
        </w:rPr>
        <w:t xml:space="preserve"> </w:t>
      </w:r>
      <w:r>
        <w:rPr>
          <w:rFonts w:ascii="Arial Narrow" w:hAnsi="Arial Narrow"/>
          <w:i/>
          <w:sz w:val="24"/>
        </w:rPr>
        <w:t>como</w:t>
      </w:r>
      <w:r>
        <w:rPr>
          <w:rFonts w:ascii="Arial Narrow" w:hAnsi="Arial Narrow"/>
          <w:i/>
          <w:spacing w:val="40"/>
          <w:sz w:val="24"/>
        </w:rPr>
        <w:t xml:space="preserve"> </w:t>
      </w:r>
      <w:r>
        <w:rPr>
          <w:rFonts w:ascii="Arial Narrow" w:hAnsi="Arial Narrow"/>
          <w:i/>
          <w:sz w:val="24"/>
        </w:rPr>
        <w:t>medio</w:t>
      </w:r>
      <w:r>
        <w:rPr>
          <w:rFonts w:ascii="Arial Narrow" w:hAnsi="Arial Narrow"/>
          <w:i/>
          <w:spacing w:val="40"/>
          <w:sz w:val="24"/>
        </w:rPr>
        <w:t xml:space="preserve"> </w:t>
      </w:r>
      <w:r>
        <w:rPr>
          <w:rFonts w:ascii="Arial Narrow" w:hAnsi="Arial Narrow"/>
          <w:i/>
          <w:sz w:val="24"/>
        </w:rPr>
        <w:t>de</w:t>
      </w:r>
      <w:r>
        <w:rPr>
          <w:rFonts w:ascii="Arial Narrow" w:hAnsi="Arial Narrow"/>
          <w:i/>
          <w:spacing w:val="40"/>
          <w:sz w:val="24"/>
        </w:rPr>
        <w:t xml:space="preserve"> </w:t>
      </w:r>
      <w:r>
        <w:rPr>
          <w:rFonts w:ascii="Arial Narrow" w:hAnsi="Arial Narrow"/>
          <w:i/>
          <w:sz w:val="24"/>
        </w:rPr>
        <w:t>comunicación</w:t>
      </w:r>
      <w:r>
        <w:rPr>
          <w:rFonts w:ascii="Arial Narrow" w:hAnsi="Arial Narrow"/>
          <w:i/>
          <w:spacing w:val="40"/>
          <w:sz w:val="24"/>
        </w:rPr>
        <w:t xml:space="preserve"> </w:t>
      </w:r>
      <w:r>
        <w:rPr>
          <w:rFonts w:ascii="Arial Narrow" w:hAnsi="Arial Narrow"/>
          <w:i/>
          <w:sz w:val="24"/>
        </w:rPr>
        <w:t xml:space="preserve">de publicaciones que se deriven de los actos integrantes de este procedimiento administrativo la </w:t>
      </w:r>
      <w:proofErr w:type="spellStart"/>
      <w:r>
        <w:rPr>
          <w:rFonts w:ascii="Arial Narrow" w:hAnsi="Arial Narrow"/>
          <w:i/>
          <w:sz w:val="24"/>
        </w:rPr>
        <w:t>publicac</w:t>
      </w:r>
      <w:proofErr w:type="spellEnd"/>
      <w:r>
        <w:rPr>
          <w:rFonts w:ascii="Arial Narrow" w:hAnsi="Arial Narrow"/>
          <w:i/>
          <w:sz w:val="24"/>
        </w:rPr>
        <w:t xml:space="preserve"> en</w:t>
      </w:r>
      <w:r>
        <w:rPr>
          <w:rFonts w:ascii="Arial Narrow" w:hAnsi="Arial Narrow"/>
          <w:i/>
          <w:spacing w:val="80"/>
          <w:sz w:val="24"/>
        </w:rPr>
        <w:t xml:space="preserve"> </w:t>
      </w:r>
      <w:r>
        <w:rPr>
          <w:rFonts w:ascii="Arial Narrow" w:hAnsi="Arial Narrow"/>
          <w:i/>
          <w:sz w:val="24"/>
        </w:rPr>
        <w:t>el</w:t>
      </w:r>
      <w:r>
        <w:rPr>
          <w:rFonts w:ascii="Arial Narrow" w:hAnsi="Arial Narrow"/>
          <w:i/>
          <w:spacing w:val="80"/>
          <w:sz w:val="24"/>
        </w:rPr>
        <w:t xml:space="preserve"> </w:t>
      </w:r>
      <w:r>
        <w:rPr>
          <w:rFonts w:ascii="Arial Narrow" w:hAnsi="Arial Narrow"/>
          <w:i/>
          <w:sz w:val="24"/>
        </w:rPr>
        <w:t>Tablón</w:t>
      </w:r>
      <w:r>
        <w:rPr>
          <w:rFonts w:ascii="Arial Narrow" w:hAnsi="Arial Narrow"/>
          <w:i/>
          <w:spacing w:val="80"/>
          <w:sz w:val="24"/>
        </w:rPr>
        <w:t xml:space="preserve"> </w:t>
      </w:r>
      <w:r>
        <w:rPr>
          <w:rFonts w:ascii="Arial Narrow" w:hAnsi="Arial Narrow"/>
          <w:i/>
          <w:sz w:val="24"/>
        </w:rPr>
        <w:t>de</w:t>
      </w:r>
      <w:r>
        <w:rPr>
          <w:rFonts w:ascii="Arial Narrow" w:hAnsi="Arial Narrow"/>
          <w:i/>
          <w:spacing w:val="80"/>
          <w:sz w:val="24"/>
        </w:rPr>
        <w:t xml:space="preserve"> </w:t>
      </w:r>
      <w:r>
        <w:rPr>
          <w:rFonts w:ascii="Arial Narrow" w:hAnsi="Arial Narrow"/>
          <w:i/>
          <w:sz w:val="24"/>
        </w:rPr>
        <w:t>Anuncios</w:t>
      </w:r>
      <w:r>
        <w:rPr>
          <w:rFonts w:ascii="Arial Narrow" w:hAnsi="Arial Narrow"/>
          <w:i/>
          <w:spacing w:val="80"/>
          <w:sz w:val="24"/>
        </w:rPr>
        <w:t xml:space="preserve"> </w:t>
      </w:r>
      <w:r>
        <w:rPr>
          <w:rFonts w:ascii="Arial Narrow" w:hAnsi="Arial Narrow"/>
          <w:i/>
          <w:sz w:val="24"/>
        </w:rPr>
        <w:t>de</w:t>
      </w:r>
      <w:r>
        <w:rPr>
          <w:rFonts w:ascii="Arial Narrow" w:hAnsi="Arial Narrow"/>
          <w:i/>
          <w:spacing w:val="80"/>
          <w:sz w:val="24"/>
        </w:rPr>
        <w:t xml:space="preserve"> </w:t>
      </w:r>
      <w:r>
        <w:rPr>
          <w:rFonts w:ascii="Arial Narrow" w:hAnsi="Arial Narrow"/>
          <w:i/>
          <w:sz w:val="24"/>
        </w:rPr>
        <w:t>la</w:t>
      </w:r>
      <w:r>
        <w:rPr>
          <w:rFonts w:ascii="Arial Narrow" w:hAnsi="Arial Narrow"/>
          <w:i/>
          <w:spacing w:val="80"/>
          <w:sz w:val="24"/>
        </w:rPr>
        <w:t xml:space="preserve"> </w:t>
      </w:r>
      <w:r>
        <w:rPr>
          <w:rFonts w:ascii="Arial Narrow" w:hAnsi="Arial Narrow"/>
          <w:i/>
          <w:sz w:val="24"/>
        </w:rPr>
        <w:t>Sede</w:t>
      </w:r>
      <w:r>
        <w:rPr>
          <w:rFonts w:ascii="Arial Narrow" w:hAnsi="Arial Narrow"/>
          <w:i/>
          <w:spacing w:val="80"/>
          <w:sz w:val="24"/>
        </w:rPr>
        <w:t xml:space="preserve"> </w:t>
      </w:r>
      <w:r>
        <w:rPr>
          <w:rFonts w:ascii="Arial Narrow" w:hAnsi="Arial Narrow"/>
          <w:i/>
          <w:sz w:val="24"/>
        </w:rPr>
        <w:t>electrónica</w:t>
      </w:r>
      <w:r>
        <w:rPr>
          <w:rFonts w:ascii="Arial Narrow" w:hAnsi="Arial Narrow"/>
          <w:i/>
          <w:spacing w:val="80"/>
          <w:sz w:val="24"/>
        </w:rPr>
        <w:t xml:space="preserve"> </w:t>
      </w:r>
      <w:r>
        <w:rPr>
          <w:rFonts w:ascii="Arial Narrow" w:hAnsi="Arial Narrow"/>
          <w:i/>
          <w:sz w:val="24"/>
        </w:rPr>
        <w:t>del</w:t>
      </w:r>
      <w:r>
        <w:rPr>
          <w:rFonts w:ascii="Arial Narrow" w:hAnsi="Arial Narrow"/>
          <w:i/>
          <w:spacing w:val="80"/>
          <w:sz w:val="24"/>
        </w:rPr>
        <w:t xml:space="preserve"> </w:t>
      </w:r>
      <w:r>
        <w:rPr>
          <w:rFonts w:ascii="Arial Narrow" w:hAnsi="Arial Narrow"/>
          <w:i/>
          <w:sz w:val="24"/>
        </w:rPr>
        <w:t>Ayuntamiento</w:t>
      </w:r>
      <w:r>
        <w:rPr>
          <w:rFonts w:ascii="Arial Narrow" w:hAnsi="Arial Narrow"/>
          <w:i/>
          <w:spacing w:val="80"/>
          <w:sz w:val="24"/>
        </w:rPr>
        <w:t xml:space="preserve"> </w:t>
      </w:r>
      <w:r>
        <w:rPr>
          <w:rFonts w:ascii="Arial Narrow" w:hAnsi="Arial Narrow"/>
          <w:i/>
          <w:sz w:val="24"/>
        </w:rPr>
        <w:t>de</w:t>
      </w:r>
      <w:r>
        <w:rPr>
          <w:rFonts w:ascii="Arial Narrow" w:hAnsi="Arial Narrow"/>
          <w:i/>
          <w:spacing w:val="80"/>
          <w:sz w:val="24"/>
        </w:rPr>
        <w:t xml:space="preserve"> </w:t>
      </w:r>
      <w:r>
        <w:rPr>
          <w:rFonts w:ascii="Arial Narrow" w:hAnsi="Arial Narrow"/>
          <w:i/>
          <w:sz w:val="24"/>
        </w:rPr>
        <w:t>Las</w:t>
      </w:r>
      <w:r>
        <w:rPr>
          <w:rFonts w:ascii="Arial Narrow" w:hAnsi="Arial Narrow"/>
          <w:i/>
          <w:spacing w:val="80"/>
          <w:sz w:val="24"/>
        </w:rPr>
        <w:t xml:space="preserve"> </w:t>
      </w:r>
      <w:r>
        <w:rPr>
          <w:rFonts w:ascii="Arial Narrow" w:hAnsi="Arial Narrow"/>
          <w:i/>
          <w:sz w:val="24"/>
        </w:rPr>
        <w:t>Rozas</w:t>
      </w:r>
      <w:r>
        <w:rPr>
          <w:rFonts w:ascii="Arial Narrow" w:hAnsi="Arial Narrow"/>
          <w:i/>
          <w:spacing w:val="80"/>
          <w:sz w:val="24"/>
        </w:rPr>
        <w:t xml:space="preserve"> </w:t>
      </w:r>
      <w:r>
        <w:rPr>
          <w:rFonts w:ascii="Arial Narrow" w:hAnsi="Arial Narrow"/>
          <w:i/>
          <w:sz w:val="24"/>
        </w:rPr>
        <w:t>de</w:t>
      </w:r>
      <w:r>
        <w:rPr>
          <w:rFonts w:ascii="Arial Narrow" w:hAnsi="Arial Narrow"/>
          <w:i/>
          <w:spacing w:val="80"/>
          <w:sz w:val="24"/>
        </w:rPr>
        <w:t xml:space="preserve"> </w:t>
      </w:r>
      <w:proofErr w:type="spellStart"/>
      <w:r>
        <w:rPr>
          <w:rFonts w:ascii="Arial Narrow" w:hAnsi="Arial Narrow"/>
          <w:i/>
          <w:sz w:val="24"/>
        </w:rPr>
        <w:t>Mad</w:t>
      </w:r>
      <w:proofErr w:type="spellEnd"/>
      <w:r>
        <w:rPr>
          <w:rFonts w:ascii="Arial Narrow" w:hAnsi="Arial Narrow"/>
          <w:i/>
          <w:sz w:val="24"/>
        </w:rPr>
        <w:t xml:space="preserve"> https://sede.lasrozas.es.</w:t>
      </w:r>
      <w:r>
        <w:rPr>
          <w:rFonts w:ascii="Arial Narrow" w:hAnsi="Arial Narrow"/>
          <w:i/>
          <w:spacing w:val="-6"/>
          <w:sz w:val="24"/>
        </w:rPr>
        <w:t xml:space="preserve"> </w:t>
      </w:r>
      <w:r>
        <w:rPr>
          <w:rFonts w:ascii="Arial Narrow" w:hAnsi="Arial Narrow"/>
          <w:i/>
          <w:sz w:val="24"/>
        </w:rPr>
        <w:t>Asimismo,</w:t>
      </w:r>
      <w:r>
        <w:rPr>
          <w:rFonts w:ascii="Arial Narrow" w:hAnsi="Arial Narrow"/>
          <w:i/>
          <w:spacing w:val="-3"/>
          <w:sz w:val="24"/>
        </w:rPr>
        <w:t xml:space="preserve"> </w:t>
      </w:r>
      <w:r>
        <w:rPr>
          <w:rFonts w:ascii="Arial Narrow" w:hAnsi="Arial Narrow"/>
          <w:i/>
          <w:sz w:val="24"/>
        </w:rPr>
        <w:t>todos</w:t>
      </w:r>
      <w:r>
        <w:rPr>
          <w:rFonts w:ascii="Arial Narrow" w:hAnsi="Arial Narrow"/>
          <w:i/>
          <w:spacing w:val="-4"/>
          <w:sz w:val="24"/>
        </w:rPr>
        <w:t xml:space="preserve"> </w:t>
      </w:r>
      <w:r>
        <w:rPr>
          <w:rFonts w:ascii="Arial Narrow" w:hAnsi="Arial Narrow"/>
          <w:i/>
          <w:sz w:val="24"/>
        </w:rPr>
        <w:t>los</w:t>
      </w:r>
      <w:r>
        <w:rPr>
          <w:rFonts w:ascii="Arial Narrow" w:hAnsi="Arial Narrow"/>
          <w:i/>
          <w:spacing w:val="-3"/>
          <w:sz w:val="24"/>
        </w:rPr>
        <w:t xml:space="preserve"> </w:t>
      </w:r>
      <w:r>
        <w:rPr>
          <w:rFonts w:ascii="Arial Narrow" w:hAnsi="Arial Narrow"/>
          <w:i/>
          <w:sz w:val="24"/>
        </w:rPr>
        <w:t>actos</w:t>
      </w:r>
      <w:r>
        <w:rPr>
          <w:rFonts w:ascii="Arial Narrow" w:hAnsi="Arial Narrow"/>
          <w:i/>
          <w:spacing w:val="-4"/>
          <w:sz w:val="24"/>
        </w:rPr>
        <w:t xml:space="preserve"> </w:t>
      </w:r>
      <w:r>
        <w:rPr>
          <w:rFonts w:ascii="Arial Narrow" w:hAnsi="Arial Narrow"/>
          <w:i/>
          <w:sz w:val="24"/>
        </w:rPr>
        <w:t>de</w:t>
      </w:r>
      <w:r>
        <w:rPr>
          <w:rFonts w:ascii="Arial Narrow" w:hAnsi="Arial Narrow"/>
          <w:i/>
          <w:spacing w:val="-3"/>
          <w:sz w:val="24"/>
        </w:rPr>
        <w:t xml:space="preserve"> </w:t>
      </w:r>
      <w:r>
        <w:rPr>
          <w:rFonts w:ascii="Arial Narrow" w:hAnsi="Arial Narrow"/>
          <w:i/>
          <w:sz w:val="24"/>
        </w:rPr>
        <w:t>desarrollo</w:t>
      </w:r>
      <w:r>
        <w:rPr>
          <w:rFonts w:ascii="Arial Narrow" w:hAnsi="Arial Narrow"/>
          <w:i/>
          <w:spacing w:val="-3"/>
          <w:sz w:val="24"/>
        </w:rPr>
        <w:t xml:space="preserve"> </w:t>
      </w:r>
      <w:r>
        <w:rPr>
          <w:rFonts w:ascii="Arial Narrow" w:hAnsi="Arial Narrow"/>
          <w:i/>
          <w:sz w:val="24"/>
        </w:rPr>
        <w:t>del</w:t>
      </w:r>
      <w:r>
        <w:rPr>
          <w:rFonts w:ascii="Arial Narrow" w:hAnsi="Arial Narrow"/>
          <w:i/>
          <w:spacing w:val="-4"/>
          <w:sz w:val="24"/>
        </w:rPr>
        <w:t xml:space="preserve"> </w:t>
      </w:r>
      <w:r>
        <w:rPr>
          <w:rFonts w:ascii="Arial Narrow" w:hAnsi="Arial Narrow"/>
          <w:i/>
          <w:sz w:val="24"/>
        </w:rPr>
        <w:t>proceso</w:t>
      </w:r>
      <w:r>
        <w:rPr>
          <w:rFonts w:ascii="Arial Narrow" w:hAnsi="Arial Narrow"/>
          <w:i/>
          <w:spacing w:val="-3"/>
          <w:sz w:val="24"/>
        </w:rPr>
        <w:t xml:space="preserve"> </w:t>
      </w:r>
      <w:r>
        <w:rPr>
          <w:rFonts w:ascii="Arial Narrow" w:hAnsi="Arial Narrow"/>
          <w:i/>
          <w:sz w:val="24"/>
        </w:rPr>
        <w:t>selectivo</w:t>
      </w:r>
      <w:r>
        <w:rPr>
          <w:rFonts w:ascii="Arial Narrow" w:hAnsi="Arial Narrow"/>
          <w:i/>
          <w:spacing w:val="-3"/>
          <w:sz w:val="24"/>
        </w:rPr>
        <w:t xml:space="preserve"> </w:t>
      </w:r>
      <w:r>
        <w:rPr>
          <w:rFonts w:ascii="Arial Narrow" w:hAnsi="Arial Narrow"/>
          <w:i/>
          <w:sz w:val="24"/>
        </w:rPr>
        <w:t>se</w:t>
      </w:r>
      <w:r>
        <w:rPr>
          <w:rFonts w:ascii="Arial Narrow" w:hAnsi="Arial Narrow"/>
          <w:i/>
          <w:spacing w:val="-3"/>
          <w:sz w:val="24"/>
        </w:rPr>
        <w:t xml:space="preserve"> </w:t>
      </w:r>
      <w:r>
        <w:rPr>
          <w:rFonts w:ascii="Arial Narrow" w:hAnsi="Arial Narrow"/>
          <w:i/>
          <w:sz w:val="24"/>
        </w:rPr>
        <w:t>harán</w:t>
      </w:r>
      <w:r>
        <w:rPr>
          <w:rFonts w:ascii="Arial Narrow" w:hAnsi="Arial Narrow"/>
          <w:i/>
          <w:spacing w:val="-3"/>
          <w:sz w:val="24"/>
        </w:rPr>
        <w:t xml:space="preserve"> </w:t>
      </w:r>
      <w:r>
        <w:rPr>
          <w:rFonts w:ascii="Arial Narrow" w:hAnsi="Arial Narrow"/>
          <w:i/>
          <w:sz w:val="24"/>
        </w:rPr>
        <w:t xml:space="preserve">públicos la página web del Ayuntamiento, cuya dirección es. </w:t>
      </w:r>
      <w:hyperlink r:id="rId108">
        <w:r>
          <w:rPr>
            <w:rFonts w:ascii="Arial Narrow" w:hAnsi="Arial Narrow"/>
            <w:i/>
            <w:sz w:val="24"/>
          </w:rPr>
          <w:t>www.lasrozas.es.”</w:t>
        </w:r>
      </w:hyperlink>
    </w:p>
    <w:p w14:paraId="407C6151" w14:textId="77777777" w:rsidR="00A97F47" w:rsidRDefault="00A97F47">
      <w:pPr>
        <w:pStyle w:val="Textoindependiente"/>
        <w:spacing w:before="1"/>
        <w:rPr>
          <w:rFonts w:ascii="Arial Narrow"/>
          <w:i/>
          <w:sz w:val="24"/>
        </w:rPr>
      </w:pPr>
    </w:p>
    <w:p w14:paraId="7EAE3877" w14:textId="77777777" w:rsidR="00A97F47" w:rsidRDefault="00000000">
      <w:pPr>
        <w:ind w:left="285" w:right="973" w:firstLine="424"/>
        <w:rPr>
          <w:rFonts w:ascii="Arial Narrow" w:hAnsi="Arial Narrow"/>
          <w:sz w:val="24"/>
        </w:rPr>
      </w:pPr>
      <w:r>
        <w:rPr>
          <w:rFonts w:ascii="Arial Narrow" w:hAnsi="Arial Narrow"/>
          <w:sz w:val="24"/>
        </w:rPr>
        <w:t xml:space="preserve">Durante todo el proceso de provisión y nombramiento de los puestos de Técnico de </w:t>
      </w:r>
      <w:proofErr w:type="spellStart"/>
      <w:r>
        <w:rPr>
          <w:rFonts w:ascii="Arial Narrow" w:hAnsi="Arial Narrow"/>
          <w:sz w:val="24"/>
        </w:rPr>
        <w:t>Administrac</w:t>
      </w:r>
      <w:proofErr w:type="spellEnd"/>
      <w:r>
        <w:rPr>
          <w:rFonts w:ascii="Arial Narrow" w:hAnsi="Arial Narrow"/>
          <w:spacing w:val="40"/>
          <w:sz w:val="24"/>
        </w:rPr>
        <w:t xml:space="preserve"> </w:t>
      </w:r>
      <w:r>
        <w:rPr>
          <w:rFonts w:ascii="Arial Narrow" w:hAnsi="Arial Narrow"/>
          <w:sz w:val="24"/>
        </w:rPr>
        <w:t xml:space="preserve">General, habrá de cumplirse con las exigencias de publicidad activa en virtud de lo dispuesto en el </w:t>
      </w:r>
      <w:proofErr w:type="spellStart"/>
      <w:r>
        <w:rPr>
          <w:rFonts w:ascii="Arial Narrow" w:hAnsi="Arial Narrow"/>
          <w:sz w:val="24"/>
        </w:rPr>
        <w:t>artí</w:t>
      </w:r>
      <w:proofErr w:type="spellEnd"/>
    </w:p>
    <w:p w14:paraId="7CB9177A" w14:textId="77777777" w:rsidR="00A97F47" w:rsidRDefault="00000000">
      <w:pPr>
        <w:ind w:left="285" w:right="973"/>
        <w:rPr>
          <w:rFonts w:ascii="Arial Narrow" w:hAnsi="Arial Narrow"/>
          <w:sz w:val="24"/>
        </w:rPr>
      </w:pPr>
      <w:r>
        <w:rPr>
          <w:rFonts w:ascii="Arial Narrow" w:hAnsi="Arial Narrow"/>
          <w:sz w:val="24"/>
        </w:rPr>
        <w:t xml:space="preserve">21.4 de la Ley 39/2015, de 1 de octubre, del Procedimiento Administrativo Común de las </w:t>
      </w:r>
      <w:proofErr w:type="spellStart"/>
      <w:r>
        <w:rPr>
          <w:rFonts w:ascii="Arial Narrow" w:hAnsi="Arial Narrow"/>
          <w:sz w:val="24"/>
        </w:rPr>
        <w:t>Administracio</w:t>
      </w:r>
      <w:proofErr w:type="spellEnd"/>
      <w:r>
        <w:rPr>
          <w:rFonts w:ascii="Arial Narrow" w:hAnsi="Arial Narrow"/>
          <w:sz w:val="24"/>
        </w:rPr>
        <w:t xml:space="preserve"> Públicas y en la normativa vigente en materia de transparencia.</w:t>
      </w:r>
    </w:p>
    <w:p w14:paraId="63C69309" w14:textId="77777777" w:rsidR="00A97F47" w:rsidRDefault="00000000">
      <w:pPr>
        <w:pStyle w:val="Prrafodelista"/>
        <w:numPr>
          <w:ilvl w:val="1"/>
          <w:numId w:val="2"/>
        </w:numPr>
        <w:tabs>
          <w:tab w:val="left" w:pos="1430"/>
        </w:tabs>
        <w:spacing w:before="273"/>
        <w:ind w:right="0"/>
        <w:rPr>
          <w:rFonts w:ascii="Arial Narrow"/>
          <w:b/>
          <w:sz w:val="24"/>
        </w:rPr>
      </w:pPr>
      <w:r>
        <w:rPr>
          <w:rFonts w:ascii="Arial Narrow"/>
          <w:b/>
          <w:sz w:val="24"/>
        </w:rPr>
        <w:t>Conclusiones</w:t>
      </w:r>
      <w:r>
        <w:rPr>
          <w:rFonts w:ascii="Arial Narrow"/>
          <w:b/>
          <w:spacing w:val="-3"/>
          <w:sz w:val="24"/>
        </w:rPr>
        <w:t xml:space="preserve"> </w:t>
      </w:r>
      <w:r>
        <w:rPr>
          <w:rFonts w:ascii="Arial Narrow"/>
          <w:b/>
          <w:sz w:val="24"/>
        </w:rPr>
        <w:t>y</w:t>
      </w:r>
      <w:r>
        <w:rPr>
          <w:rFonts w:ascii="Arial Narrow"/>
          <w:b/>
          <w:spacing w:val="-3"/>
          <w:sz w:val="24"/>
        </w:rPr>
        <w:t xml:space="preserve"> </w:t>
      </w:r>
      <w:r>
        <w:rPr>
          <w:rFonts w:ascii="Arial Narrow"/>
          <w:b/>
          <w:spacing w:val="-2"/>
          <w:sz w:val="24"/>
        </w:rPr>
        <w:t>recomendaciones.</w:t>
      </w:r>
    </w:p>
    <w:p w14:paraId="5403B9E1" w14:textId="77777777" w:rsidR="00A97F47" w:rsidRDefault="00A97F47">
      <w:pPr>
        <w:pStyle w:val="Prrafodelista"/>
        <w:jc w:val="left"/>
        <w:rPr>
          <w:rFonts w:ascii="Arial Narrow"/>
          <w:b/>
          <w:sz w:val="24"/>
        </w:rPr>
        <w:sectPr w:rsidR="00A97F47">
          <w:headerReference w:type="default" r:id="rId109"/>
          <w:footerReference w:type="default" r:id="rId110"/>
          <w:pgSz w:w="11910" w:h="16840"/>
          <w:pgMar w:top="220" w:right="283" w:bottom="640" w:left="1275" w:header="0" w:footer="444" w:gutter="0"/>
          <w:cols w:space="720"/>
        </w:sectPr>
      </w:pPr>
    </w:p>
    <w:p w14:paraId="2DFEBF03" w14:textId="5F871373" w:rsidR="00A97F47" w:rsidRDefault="00000000">
      <w:pPr>
        <w:pStyle w:val="Textoindependiente"/>
        <w:spacing w:before="74"/>
        <w:ind w:right="14"/>
        <w:jc w:val="right"/>
      </w:pPr>
      <w:r>
        <w:rPr>
          <w:noProof/>
        </w:rPr>
        <w:lastRenderedPageBreak/>
        <mc:AlternateContent>
          <mc:Choice Requires="wpg">
            <w:drawing>
              <wp:anchor distT="0" distB="0" distL="0" distR="0" simplePos="0" relativeHeight="251782656" behindDoc="1" locked="0" layoutInCell="1" allowOverlap="1" wp14:anchorId="7434656D" wp14:editId="49BC2BB2">
                <wp:simplePos x="0" y="0"/>
                <wp:positionH relativeFrom="page">
                  <wp:posOffset>884064</wp:posOffset>
                </wp:positionH>
                <wp:positionV relativeFrom="page">
                  <wp:posOffset>0</wp:posOffset>
                </wp:positionV>
                <wp:extent cx="6678371" cy="10692765"/>
                <wp:effectExtent l="0" t="0" r="8255" b="0"/>
                <wp:wrapNone/>
                <wp:docPr id="693" name="Group 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78371" cy="10692765"/>
                          <a:chOff x="0" y="0"/>
                          <a:chExt cx="6678371" cy="10692765"/>
                        </a:xfrm>
                      </wpg:grpSpPr>
                      <wps:wsp>
                        <wps:cNvPr id="694" name="Graphic 694"/>
                        <wps:cNvSpPr/>
                        <wps:spPr>
                          <a:xfrm>
                            <a:off x="0" y="10260786"/>
                            <a:ext cx="5886450" cy="6350"/>
                          </a:xfrm>
                          <a:custGeom>
                            <a:avLst/>
                            <a:gdLst/>
                            <a:ahLst/>
                            <a:cxnLst/>
                            <a:rect l="l" t="t" r="r" b="b"/>
                            <a:pathLst>
                              <a:path w="5886450" h="6350">
                                <a:moveTo>
                                  <a:pt x="0" y="6096"/>
                                </a:moveTo>
                                <a:lnTo>
                                  <a:pt x="5885891" y="6096"/>
                                </a:lnTo>
                                <a:lnTo>
                                  <a:pt x="5885891" y="0"/>
                                </a:lnTo>
                                <a:lnTo>
                                  <a:pt x="0" y="0"/>
                                </a:lnTo>
                                <a:lnTo>
                                  <a:pt x="0" y="609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95" name="Image 695"/>
                          <pic:cNvPicPr/>
                        </pic:nvPicPr>
                        <pic:blipFill>
                          <a:blip r:embed="rId100" cstate="print"/>
                          <a:stretch>
                            <a:fillRect/>
                          </a:stretch>
                        </pic:blipFill>
                        <pic:spPr>
                          <a:xfrm>
                            <a:off x="5886018" y="9879583"/>
                            <a:ext cx="444500" cy="444500"/>
                          </a:xfrm>
                          <a:prstGeom prst="rect">
                            <a:avLst/>
                          </a:prstGeom>
                        </pic:spPr>
                      </pic:pic>
                      <wps:wsp>
                        <wps:cNvPr id="696" name="Graphic 696"/>
                        <wps:cNvSpPr/>
                        <wps:spPr>
                          <a:xfrm>
                            <a:off x="5885891" y="0"/>
                            <a:ext cx="792480" cy="10692765"/>
                          </a:xfrm>
                          <a:custGeom>
                            <a:avLst/>
                            <a:gdLst/>
                            <a:ahLst/>
                            <a:cxnLst/>
                            <a:rect l="l" t="t" r="r" b="b"/>
                            <a:pathLst>
                              <a:path w="792480" h="10692765">
                                <a:moveTo>
                                  <a:pt x="791972" y="0"/>
                                </a:moveTo>
                                <a:lnTo>
                                  <a:pt x="0" y="0"/>
                                </a:lnTo>
                                <a:lnTo>
                                  <a:pt x="0" y="10692384"/>
                                </a:lnTo>
                                <a:lnTo>
                                  <a:pt x="791972" y="10692384"/>
                                </a:lnTo>
                                <a:lnTo>
                                  <a:pt x="79197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5E16E4C" id="Group 693" o:spid="_x0000_s1026" style="position:absolute;margin-left:69.6pt;margin-top:0;width:525.85pt;height:841.95pt;z-index:-251533824;mso-wrap-distance-left:0;mso-wrap-distance-right:0;mso-position-horizontal-relative:page;mso-position-vertical-relative:page" coordsize="66783,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">
                <v:shape id="Graphic 694" o:spid="_x0000_s1027" style="position:absolute;top:102607;width:58864;height:64;visibility:visible;mso-wrap-style:square;v-text-anchor:top" coordsize="58864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" path="m,6096r5885891,l5885891,,,,,6096xe" fillcolor="black" stroked="f">
                  <v:path arrowok="t"/>
                </v:shape>
                <v:shape id="Image 695" o:spid="_x0000_s1028" type="#_x0000_t75" style="position:absolute;left:58860;top:98795;width:4445;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">
                  <v:imagedata r:id="rId101" o:title=""/>
                </v:shape>
                <v:shape id="Graphic 696" o:spid="_x0000_s1029" style="position:absolute;left:58858;width:7925;height:106927;visibility:visible;mso-wrap-style:square;v-text-anchor:top" coordsize="792480,1069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" path="m791972,l,,,10692384r791972,l791972,xe" stroked="f">
                  <v:path arrowok="t"/>
                </v:shape>
                <w10:wrap anchorx="page" anchory="page"/>
              </v:group>
            </w:pict>
          </mc:Fallback>
        </mc:AlternateContent>
      </w:r>
      <w:r>
        <w:t>Anexo</w:t>
      </w:r>
      <w:r>
        <w:rPr>
          <w:spacing w:val="-5"/>
        </w:rPr>
        <w:t xml:space="preserve"> </w:t>
      </w:r>
      <w:r>
        <w:rPr>
          <w:spacing w:val="-10"/>
        </w:rPr>
        <w:t>3</w:t>
      </w:r>
    </w:p>
    <w:p w14:paraId="20F29A80" w14:textId="77777777" w:rsidR="00A97F47" w:rsidRDefault="00000000">
      <w:pPr>
        <w:spacing w:before="25"/>
        <w:ind w:right="1006"/>
        <w:jc w:val="right"/>
        <w:rPr>
          <w:rFonts w:ascii="Lucida Sans Unicode" w:hAnsi="Lucida Sans Unicode"/>
          <w:sz w:val="24"/>
        </w:rPr>
      </w:pPr>
      <w:r>
        <w:rPr>
          <w:rFonts w:ascii="Lucida Sans Unicode" w:hAnsi="Lucida Sans Unicode"/>
          <w:sz w:val="24"/>
        </w:rPr>
        <w:t>Intervención</w:t>
      </w:r>
      <w:r>
        <w:rPr>
          <w:rFonts w:ascii="Lucida Sans Unicode" w:hAnsi="Lucida Sans Unicode"/>
          <w:spacing w:val="-8"/>
          <w:sz w:val="24"/>
        </w:rPr>
        <w:t xml:space="preserve"> </w:t>
      </w:r>
      <w:r>
        <w:rPr>
          <w:rFonts w:ascii="Lucida Sans Unicode" w:hAnsi="Lucida Sans Unicode"/>
          <w:spacing w:val="-4"/>
          <w:sz w:val="24"/>
        </w:rPr>
        <w:t>Gene</w:t>
      </w:r>
    </w:p>
    <w:p w14:paraId="161DF41F" w14:textId="77777777" w:rsidR="00A97F47" w:rsidRDefault="00000000">
      <w:pPr>
        <w:pStyle w:val="Textoindependiente"/>
        <w:ind w:left="143"/>
        <w:rPr>
          <w:rFonts w:ascii="Lucida Sans Unicode"/>
        </w:rPr>
      </w:pPr>
      <w:r>
        <w:rPr>
          <w:rFonts w:ascii="Lucida Sans Unicode"/>
          <w:noProof/>
        </w:rPr>
        <w:drawing>
          <wp:inline distT="0" distB="0" distL="0" distR="0" wp14:anchorId="098FD721" wp14:editId="6E3CC6C1">
            <wp:extent cx="1717892" cy="1097279"/>
            <wp:effectExtent l="0" t="0" r="0" b="0"/>
            <wp:docPr id="699" name="Image 6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9" name="Image 699"/>
                    <pic:cNvPicPr/>
                  </pic:nvPicPr>
                  <pic:blipFill>
                    <a:blip r:embed="rId102" cstate="print"/>
                    <a:stretch>
                      <a:fillRect/>
                    </a:stretch>
                  </pic:blipFill>
                  <pic:spPr>
                    <a:xfrm>
                      <a:off x="0" y="0"/>
                      <a:ext cx="1717892" cy="1097279"/>
                    </a:xfrm>
                    <a:prstGeom prst="rect">
                      <a:avLst/>
                    </a:prstGeom>
                  </pic:spPr>
                </pic:pic>
              </a:graphicData>
            </a:graphic>
          </wp:inline>
        </w:drawing>
      </w:r>
    </w:p>
    <w:p w14:paraId="162B1804" w14:textId="77777777" w:rsidR="00A97F47" w:rsidRDefault="00A97F47">
      <w:pPr>
        <w:pStyle w:val="Textoindependiente"/>
        <w:spacing w:before="85"/>
        <w:rPr>
          <w:rFonts w:ascii="Lucida Sans Unicode"/>
          <w:sz w:val="24"/>
        </w:rPr>
      </w:pPr>
    </w:p>
    <w:p w14:paraId="0E450143" w14:textId="77777777" w:rsidR="00A97F47" w:rsidRDefault="00000000">
      <w:pPr>
        <w:ind w:left="143" w:right="930" w:firstLine="566"/>
        <w:rPr>
          <w:rFonts w:ascii="Arial Narrow" w:hAnsi="Arial Narrow"/>
          <w:b/>
          <w:sz w:val="24"/>
        </w:rPr>
      </w:pPr>
      <w:r>
        <w:rPr>
          <w:rFonts w:ascii="Arial Narrow" w:hAnsi="Arial Narrow"/>
          <w:b/>
          <w:sz w:val="24"/>
        </w:rPr>
        <w:t xml:space="preserve">A juicio de esta Intervención las Bases propuestas y el procedimiento elegido de turno </w:t>
      </w:r>
      <w:proofErr w:type="spellStart"/>
      <w:r>
        <w:rPr>
          <w:rFonts w:ascii="Arial Narrow" w:hAnsi="Arial Narrow"/>
          <w:b/>
          <w:sz w:val="24"/>
        </w:rPr>
        <w:t>lib</w:t>
      </w:r>
      <w:proofErr w:type="spellEnd"/>
      <w:r>
        <w:rPr>
          <w:rFonts w:ascii="Arial Narrow" w:hAnsi="Arial Narrow"/>
          <w:b/>
          <w:sz w:val="24"/>
        </w:rPr>
        <w:t xml:space="preserve"> por concurso oposición son conformes con el Estatuto</w:t>
      </w:r>
      <w:r>
        <w:rPr>
          <w:rFonts w:ascii="Arial Narrow" w:hAnsi="Arial Narrow"/>
          <w:b/>
          <w:spacing w:val="-1"/>
          <w:sz w:val="24"/>
        </w:rPr>
        <w:t xml:space="preserve"> </w:t>
      </w:r>
      <w:r>
        <w:rPr>
          <w:rFonts w:ascii="Arial Narrow" w:hAnsi="Arial Narrow"/>
          <w:b/>
          <w:sz w:val="24"/>
        </w:rPr>
        <w:t>de la Función Pública y el resto</w:t>
      </w:r>
      <w:r>
        <w:rPr>
          <w:rFonts w:ascii="Arial Narrow" w:hAnsi="Arial Narrow"/>
          <w:b/>
          <w:spacing w:val="-1"/>
          <w:sz w:val="24"/>
        </w:rPr>
        <w:t xml:space="preserve"> </w:t>
      </w:r>
      <w:r>
        <w:rPr>
          <w:rFonts w:ascii="Arial Narrow" w:hAnsi="Arial Narrow"/>
          <w:b/>
          <w:sz w:val="24"/>
        </w:rPr>
        <w:t xml:space="preserve">de </w:t>
      </w:r>
      <w:proofErr w:type="spellStart"/>
      <w:r>
        <w:rPr>
          <w:rFonts w:ascii="Arial Narrow" w:hAnsi="Arial Narrow"/>
          <w:b/>
          <w:sz w:val="24"/>
        </w:rPr>
        <w:t>normati</w:t>
      </w:r>
      <w:proofErr w:type="spellEnd"/>
      <w:r>
        <w:rPr>
          <w:rFonts w:ascii="Arial Narrow" w:hAnsi="Arial Narrow"/>
          <w:b/>
          <w:sz w:val="24"/>
        </w:rPr>
        <w:t xml:space="preserve"> aplicable.</w:t>
      </w:r>
      <w:r>
        <w:rPr>
          <w:rFonts w:ascii="Arial Narrow" w:hAnsi="Arial Narrow"/>
          <w:b/>
          <w:spacing w:val="-1"/>
          <w:sz w:val="24"/>
        </w:rPr>
        <w:t xml:space="preserve"> </w:t>
      </w:r>
      <w:r>
        <w:rPr>
          <w:rFonts w:ascii="Arial Narrow" w:hAnsi="Arial Narrow"/>
          <w:b/>
          <w:sz w:val="24"/>
        </w:rPr>
        <w:t>Se</w:t>
      </w:r>
      <w:r>
        <w:rPr>
          <w:rFonts w:ascii="Arial Narrow" w:hAnsi="Arial Narrow"/>
          <w:b/>
          <w:spacing w:val="-1"/>
          <w:sz w:val="24"/>
        </w:rPr>
        <w:t xml:space="preserve"> </w:t>
      </w:r>
      <w:r>
        <w:rPr>
          <w:rFonts w:ascii="Arial Narrow" w:hAnsi="Arial Narrow"/>
          <w:b/>
          <w:sz w:val="24"/>
        </w:rPr>
        <w:t>ha</w:t>
      </w:r>
      <w:r>
        <w:rPr>
          <w:rFonts w:ascii="Arial Narrow" w:hAnsi="Arial Narrow"/>
          <w:b/>
          <w:spacing w:val="-1"/>
          <w:sz w:val="24"/>
        </w:rPr>
        <w:t xml:space="preserve"> </w:t>
      </w:r>
      <w:r>
        <w:rPr>
          <w:rFonts w:ascii="Arial Narrow" w:hAnsi="Arial Narrow"/>
          <w:b/>
          <w:sz w:val="24"/>
        </w:rPr>
        <w:t>comprobado</w:t>
      </w:r>
      <w:r>
        <w:rPr>
          <w:rFonts w:ascii="Arial Narrow" w:hAnsi="Arial Narrow"/>
          <w:b/>
          <w:spacing w:val="-2"/>
          <w:sz w:val="24"/>
        </w:rPr>
        <w:t xml:space="preserve"> </w:t>
      </w:r>
      <w:r>
        <w:rPr>
          <w:rFonts w:ascii="Arial Narrow" w:hAnsi="Arial Narrow"/>
          <w:b/>
          <w:sz w:val="24"/>
        </w:rPr>
        <w:t>que</w:t>
      </w:r>
      <w:r>
        <w:rPr>
          <w:rFonts w:ascii="Arial Narrow" w:hAnsi="Arial Narrow"/>
          <w:b/>
          <w:spacing w:val="-1"/>
          <w:sz w:val="24"/>
        </w:rPr>
        <w:t xml:space="preserve"> </w:t>
      </w:r>
      <w:r>
        <w:rPr>
          <w:rFonts w:ascii="Arial Narrow" w:hAnsi="Arial Narrow"/>
          <w:b/>
          <w:sz w:val="24"/>
        </w:rPr>
        <w:t>el</w:t>
      </w:r>
      <w:r>
        <w:rPr>
          <w:rFonts w:ascii="Arial Narrow" w:hAnsi="Arial Narrow"/>
          <w:b/>
          <w:spacing w:val="-1"/>
          <w:sz w:val="24"/>
        </w:rPr>
        <w:t xml:space="preserve"> </w:t>
      </w:r>
      <w:r>
        <w:rPr>
          <w:rFonts w:ascii="Arial Narrow" w:hAnsi="Arial Narrow"/>
          <w:b/>
          <w:sz w:val="24"/>
        </w:rPr>
        <w:t>temario,</w:t>
      </w:r>
      <w:r>
        <w:rPr>
          <w:rFonts w:ascii="Arial Narrow" w:hAnsi="Arial Narrow"/>
          <w:b/>
          <w:spacing w:val="-1"/>
          <w:sz w:val="24"/>
        </w:rPr>
        <w:t xml:space="preserve"> </w:t>
      </w:r>
      <w:r>
        <w:rPr>
          <w:rFonts w:ascii="Arial Narrow" w:hAnsi="Arial Narrow"/>
          <w:b/>
          <w:sz w:val="24"/>
        </w:rPr>
        <w:t>tanto</w:t>
      </w:r>
      <w:r>
        <w:rPr>
          <w:rFonts w:ascii="Arial Narrow" w:hAnsi="Arial Narrow"/>
          <w:b/>
          <w:spacing w:val="-2"/>
          <w:sz w:val="24"/>
        </w:rPr>
        <w:t xml:space="preserve"> </w:t>
      </w:r>
      <w:r>
        <w:rPr>
          <w:rFonts w:ascii="Arial Narrow" w:hAnsi="Arial Narrow"/>
          <w:b/>
          <w:sz w:val="24"/>
        </w:rPr>
        <w:t>en</w:t>
      </w:r>
      <w:r>
        <w:rPr>
          <w:rFonts w:ascii="Arial Narrow" w:hAnsi="Arial Narrow"/>
          <w:b/>
          <w:spacing w:val="-2"/>
          <w:sz w:val="24"/>
        </w:rPr>
        <w:t xml:space="preserve"> </w:t>
      </w:r>
      <w:r>
        <w:rPr>
          <w:rFonts w:ascii="Arial Narrow" w:hAnsi="Arial Narrow"/>
          <w:b/>
          <w:sz w:val="24"/>
        </w:rPr>
        <w:t>su</w:t>
      </w:r>
      <w:r>
        <w:rPr>
          <w:rFonts w:ascii="Arial Narrow" w:hAnsi="Arial Narrow"/>
          <w:b/>
          <w:spacing w:val="-2"/>
          <w:sz w:val="24"/>
        </w:rPr>
        <w:t xml:space="preserve"> </w:t>
      </w:r>
      <w:r>
        <w:rPr>
          <w:rFonts w:ascii="Arial Narrow" w:hAnsi="Arial Narrow"/>
          <w:b/>
          <w:sz w:val="24"/>
        </w:rPr>
        <w:t>parte</w:t>
      </w:r>
      <w:r>
        <w:rPr>
          <w:rFonts w:ascii="Arial Narrow" w:hAnsi="Arial Narrow"/>
          <w:b/>
          <w:spacing w:val="-1"/>
          <w:sz w:val="24"/>
        </w:rPr>
        <w:t xml:space="preserve"> </w:t>
      </w:r>
      <w:r>
        <w:rPr>
          <w:rFonts w:ascii="Arial Narrow" w:hAnsi="Arial Narrow"/>
          <w:b/>
          <w:sz w:val="24"/>
        </w:rPr>
        <w:t>general</w:t>
      </w:r>
      <w:r>
        <w:rPr>
          <w:rFonts w:ascii="Arial Narrow" w:hAnsi="Arial Narrow"/>
          <w:b/>
          <w:spacing w:val="-1"/>
          <w:sz w:val="24"/>
        </w:rPr>
        <w:t xml:space="preserve"> </w:t>
      </w:r>
      <w:r>
        <w:rPr>
          <w:rFonts w:ascii="Arial Narrow" w:hAnsi="Arial Narrow"/>
          <w:b/>
          <w:sz w:val="24"/>
        </w:rPr>
        <w:t>como</w:t>
      </w:r>
      <w:r>
        <w:rPr>
          <w:rFonts w:ascii="Arial Narrow" w:hAnsi="Arial Narrow"/>
          <w:b/>
          <w:spacing w:val="-4"/>
          <w:sz w:val="24"/>
        </w:rPr>
        <w:t xml:space="preserve"> </w:t>
      </w:r>
      <w:r>
        <w:rPr>
          <w:rFonts w:ascii="Arial Narrow" w:hAnsi="Arial Narrow"/>
          <w:b/>
          <w:sz w:val="24"/>
        </w:rPr>
        <w:t>en</w:t>
      </w:r>
      <w:r>
        <w:rPr>
          <w:rFonts w:ascii="Arial Narrow" w:hAnsi="Arial Narrow"/>
          <w:b/>
          <w:spacing w:val="-2"/>
          <w:sz w:val="24"/>
        </w:rPr>
        <w:t xml:space="preserve"> </w:t>
      </w:r>
      <w:r>
        <w:rPr>
          <w:rFonts w:ascii="Arial Narrow" w:hAnsi="Arial Narrow"/>
          <w:b/>
          <w:sz w:val="24"/>
        </w:rPr>
        <w:t>su</w:t>
      </w:r>
      <w:r>
        <w:rPr>
          <w:rFonts w:ascii="Arial Narrow" w:hAnsi="Arial Narrow"/>
          <w:b/>
          <w:spacing w:val="-2"/>
          <w:sz w:val="24"/>
        </w:rPr>
        <w:t xml:space="preserve"> </w:t>
      </w:r>
      <w:r>
        <w:rPr>
          <w:rFonts w:ascii="Arial Narrow" w:hAnsi="Arial Narrow"/>
          <w:b/>
          <w:sz w:val="24"/>
        </w:rPr>
        <w:t>parte</w:t>
      </w:r>
      <w:r>
        <w:rPr>
          <w:rFonts w:ascii="Arial Narrow" w:hAnsi="Arial Narrow"/>
          <w:b/>
          <w:spacing w:val="-1"/>
          <w:sz w:val="24"/>
        </w:rPr>
        <w:t xml:space="preserve"> </w:t>
      </w:r>
      <w:r>
        <w:rPr>
          <w:rFonts w:ascii="Arial Narrow" w:hAnsi="Arial Narrow"/>
          <w:b/>
          <w:sz w:val="24"/>
        </w:rPr>
        <w:t>específica adecuado al puesto que se pretende cubrir.</w:t>
      </w:r>
    </w:p>
    <w:p w14:paraId="084E1679" w14:textId="77777777" w:rsidR="00A97F47" w:rsidRDefault="00A97F47">
      <w:pPr>
        <w:pStyle w:val="Textoindependiente"/>
        <w:rPr>
          <w:rFonts w:ascii="Arial Narrow"/>
          <w:b/>
          <w:sz w:val="24"/>
        </w:rPr>
      </w:pPr>
    </w:p>
    <w:p w14:paraId="36C0DD19" w14:textId="77777777" w:rsidR="00A97F47" w:rsidRDefault="00000000">
      <w:pPr>
        <w:ind w:left="143" w:firstLine="566"/>
        <w:rPr>
          <w:rFonts w:ascii="Arial Narrow" w:hAnsi="Arial Narrow"/>
          <w:b/>
          <w:sz w:val="24"/>
        </w:rPr>
      </w:pPr>
      <w:r>
        <w:rPr>
          <w:rFonts w:ascii="Arial Narrow" w:hAnsi="Arial Narrow"/>
          <w:b/>
          <w:noProof/>
          <w:sz w:val="24"/>
        </w:rPr>
        <mc:AlternateContent>
          <mc:Choice Requires="wps">
            <w:drawing>
              <wp:anchor distT="0" distB="0" distL="0" distR="0" simplePos="0" relativeHeight="251783680" behindDoc="1" locked="0" layoutInCell="1" allowOverlap="1" wp14:anchorId="2CA1DC0A" wp14:editId="52E52294">
                <wp:simplePos x="0" y="0"/>
                <wp:positionH relativeFrom="page">
                  <wp:posOffset>6807090</wp:posOffset>
                </wp:positionH>
                <wp:positionV relativeFrom="paragraph">
                  <wp:posOffset>-35431</wp:posOffset>
                </wp:positionV>
                <wp:extent cx="419734" cy="3187065"/>
                <wp:effectExtent l="0" t="0" r="0" b="0"/>
                <wp:wrapNone/>
                <wp:docPr id="700" name="Textbox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D58A7F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D30E089"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vert="vert270" wrap="square" lIns="0" tIns="0" rIns="0" bIns="0" rtlCol="0">
                        <a:noAutofit/>
                      </wps:bodyPr>
                    </wps:wsp>
                  </a:graphicData>
                </a:graphic>
              </wp:anchor>
            </w:drawing>
          </mc:Choice>
          <mc:Fallback>
            <w:pict>
              <v:shape w14:anchorId="2CA1DC0A" id="Textbox 700" o:spid="_x0000_s1341" type="#_x0000_t202" style="position:absolute;left:0;text-align:left;margin-left:536pt;margin-top:-2.8pt;width:33.05pt;height:250.95pt;z-index:-251532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srO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" filled="f" stroked="f">
                <v:textbox style="layout-flow:vertical;mso-layout-flow-alt:bottom-to-top" inset="0,0,0,0">
                  <w:txbxContent>
                    <w:p w14:paraId="5D58A7F9"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D30E089"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rPr>
          <w:rFonts w:ascii="Arial Narrow" w:hAnsi="Arial Narrow"/>
          <w:b/>
          <w:sz w:val="24"/>
        </w:rPr>
        <w:t>Por otro lado, se ha seguido el procedimiento adecuado para su aprobación</w:t>
      </w:r>
      <w:r>
        <w:rPr>
          <w:rFonts w:ascii="Arial Narrow" w:hAnsi="Arial Narrow"/>
          <w:b/>
          <w:spacing w:val="-2"/>
          <w:sz w:val="24"/>
        </w:rPr>
        <w:t xml:space="preserve"> </w:t>
      </w:r>
      <w:r>
        <w:rPr>
          <w:rFonts w:ascii="Arial Narrow" w:hAnsi="Arial Narrow"/>
          <w:b/>
          <w:sz w:val="24"/>
        </w:rPr>
        <w:t>y se ha negocia convenientemente en la en la Mesa de funcionarios.</w:t>
      </w:r>
    </w:p>
    <w:p w14:paraId="1FEEEA51" w14:textId="77777777" w:rsidR="00A97F47" w:rsidRDefault="00A97F47">
      <w:pPr>
        <w:pStyle w:val="Textoindependiente"/>
        <w:rPr>
          <w:rFonts w:ascii="Arial Narrow"/>
          <w:b/>
          <w:sz w:val="24"/>
        </w:rPr>
      </w:pPr>
    </w:p>
    <w:p w14:paraId="2B9FDDEC" w14:textId="77777777" w:rsidR="00A97F47" w:rsidRDefault="00000000">
      <w:pPr>
        <w:spacing w:before="1"/>
        <w:ind w:left="143" w:right="930" w:firstLine="566"/>
        <w:rPr>
          <w:rFonts w:ascii="Arial Narrow" w:hAnsi="Arial Narrow"/>
          <w:b/>
          <w:sz w:val="24"/>
        </w:rPr>
      </w:pPr>
      <w:r>
        <w:rPr>
          <w:rFonts w:ascii="Arial Narrow" w:hAnsi="Arial Narrow"/>
          <w:b/>
          <w:sz w:val="24"/>
        </w:rPr>
        <w:t>Se</w:t>
      </w:r>
      <w:r>
        <w:rPr>
          <w:rFonts w:ascii="Arial Narrow" w:hAnsi="Arial Narrow"/>
          <w:b/>
          <w:spacing w:val="-14"/>
          <w:sz w:val="24"/>
        </w:rPr>
        <w:t xml:space="preserve"> </w:t>
      </w:r>
      <w:r>
        <w:rPr>
          <w:rFonts w:ascii="Arial Narrow" w:hAnsi="Arial Narrow"/>
          <w:b/>
          <w:sz w:val="24"/>
        </w:rPr>
        <w:t>cumple</w:t>
      </w:r>
      <w:r>
        <w:rPr>
          <w:rFonts w:ascii="Arial Narrow" w:hAnsi="Arial Narrow"/>
          <w:b/>
          <w:spacing w:val="-14"/>
          <w:sz w:val="24"/>
        </w:rPr>
        <w:t xml:space="preserve"> </w:t>
      </w:r>
      <w:r>
        <w:rPr>
          <w:rFonts w:ascii="Arial Narrow" w:hAnsi="Arial Narrow"/>
          <w:b/>
          <w:sz w:val="24"/>
        </w:rPr>
        <w:t>por</w:t>
      </w:r>
      <w:r>
        <w:rPr>
          <w:rFonts w:ascii="Arial Narrow" w:hAnsi="Arial Narrow"/>
          <w:b/>
          <w:spacing w:val="-14"/>
          <w:sz w:val="24"/>
        </w:rPr>
        <w:t xml:space="preserve"> </w:t>
      </w:r>
      <w:r>
        <w:rPr>
          <w:rFonts w:ascii="Arial Narrow" w:hAnsi="Arial Narrow"/>
          <w:b/>
          <w:sz w:val="24"/>
        </w:rPr>
        <w:t>tanto</w:t>
      </w:r>
      <w:r>
        <w:rPr>
          <w:rFonts w:ascii="Arial Narrow" w:hAnsi="Arial Narrow"/>
          <w:b/>
          <w:spacing w:val="-13"/>
          <w:sz w:val="24"/>
        </w:rPr>
        <w:t xml:space="preserve"> </w:t>
      </w:r>
      <w:r>
        <w:rPr>
          <w:rFonts w:ascii="Arial Narrow" w:hAnsi="Arial Narrow"/>
          <w:b/>
          <w:sz w:val="24"/>
        </w:rPr>
        <w:t>con</w:t>
      </w:r>
      <w:r>
        <w:rPr>
          <w:rFonts w:ascii="Arial Narrow" w:hAnsi="Arial Narrow"/>
          <w:b/>
          <w:spacing w:val="-14"/>
          <w:sz w:val="24"/>
        </w:rPr>
        <w:t xml:space="preserve"> </w:t>
      </w:r>
      <w:r>
        <w:rPr>
          <w:rFonts w:ascii="Arial Narrow" w:hAnsi="Arial Narrow"/>
          <w:b/>
          <w:sz w:val="24"/>
        </w:rPr>
        <w:t>lo</w:t>
      </w:r>
      <w:r>
        <w:rPr>
          <w:rFonts w:ascii="Arial Narrow" w:hAnsi="Arial Narrow"/>
          <w:b/>
          <w:spacing w:val="-13"/>
          <w:sz w:val="24"/>
        </w:rPr>
        <w:t xml:space="preserve"> </w:t>
      </w:r>
      <w:r>
        <w:rPr>
          <w:rFonts w:ascii="Arial Narrow" w:hAnsi="Arial Narrow"/>
          <w:b/>
          <w:sz w:val="24"/>
        </w:rPr>
        <w:t>previsto</w:t>
      </w:r>
      <w:r>
        <w:rPr>
          <w:rFonts w:ascii="Arial Narrow" w:hAnsi="Arial Narrow"/>
          <w:b/>
          <w:spacing w:val="-14"/>
          <w:sz w:val="24"/>
        </w:rPr>
        <w:t xml:space="preserve"> </w:t>
      </w:r>
      <w:r>
        <w:rPr>
          <w:rFonts w:ascii="Arial Narrow" w:hAnsi="Arial Narrow"/>
          <w:b/>
          <w:sz w:val="24"/>
        </w:rPr>
        <w:t>en</w:t>
      </w:r>
      <w:r>
        <w:rPr>
          <w:rFonts w:ascii="Arial Narrow" w:hAnsi="Arial Narrow"/>
          <w:b/>
          <w:spacing w:val="-14"/>
          <w:sz w:val="24"/>
        </w:rPr>
        <w:t xml:space="preserve"> </w:t>
      </w:r>
      <w:r>
        <w:rPr>
          <w:rFonts w:ascii="Arial Narrow" w:hAnsi="Arial Narrow"/>
          <w:b/>
          <w:sz w:val="24"/>
        </w:rPr>
        <w:t>la</w:t>
      </w:r>
      <w:r>
        <w:rPr>
          <w:rFonts w:ascii="Arial Narrow" w:hAnsi="Arial Narrow"/>
          <w:b/>
          <w:spacing w:val="-12"/>
          <w:sz w:val="24"/>
        </w:rPr>
        <w:t xml:space="preserve"> </w:t>
      </w:r>
      <w:r>
        <w:rPr>
          <w:rFonts w:ascii="Arial Narrow" w:hAnsi="Arial Narrow"/>
          <w:b/>
          <w:sz w:val="24"/>
        </w:rPr>
        <w:t>Oferta</w:t>
      </w:r>
      <w:r>
        <w:rPr>
          <w:rFonts w:ascii="Arial Narrow" w:hAnsi="Arial Narrow"/>
          <w:b/>
          <w:spacing w:val="-14"/>
          <w:sz w:val="24"/>
        </w:rPr>
        <w:t xml:space="preserve"> </w:t>
      </w:r>
      <w:r>
        <w:rPr>
          <w:rFonts w:ascii="Arial Narrow" w:hAnsi="Arial Narrow"/>
          <w:b/>
          <w:sz w:val="24"/>
        </w:rPr>
        <w:t>de</w:t>
      </w:r>
      <w:r>
        <w:rPr>
          <w:rFonts w:ascii="Arial Narrow" w:hAnsi="Arial Narrow"/>
          <w:b/>
          <w:spacing w:val="-14"/>
          <w:sz w:val="24"/>
        </w:rPr>
        <w:t xml:space="preserve"> </w:t>
      </w:r>
      <w:r>
        <w:rPr>
          <w:rFonts w:ascii="Arial Narrow" w:hAnsi="Arial Narrow"/>
          <w:b/>
          <w:sz w:val="24"/>
        </w:rPr>
        <w:t>Empleo</w:t>
      </w:r>
      <w:r>
        <w:rPr>
          <w:rFonts w:ascii="Arial Narrow" w:hAnsi="Arial Narrow"/>
          <w:b/>
          <w:spacing w:val="-14"/>
          <w:sz w:val="24"/>
        </w:rPr>
        <w:t xml:space="preserve"> </w:t>
      </w:r>
      <w:r>
        <w:rPr>
          <w:rFonts w:ascii="Arial Narrow" w:hAnsi="Arial Narrow"/>
          <w:b/>
          <w:sz w:val="24"/>
        </w:rPr>
        <w:t>Público</w:t>
      </w:r>
      <w:r>
        <w:rPr>
          <w:rFonts w:ascii="Arial Narrow" w:hAnsi="Arial Narrow"/>
          <w:b/>
          <w:spacing w:val="-13"/>
          <w:sz w:val="24"/>
        </w:rPr>
        <w:t xml:space="preserve"> </w:t>
      </w:r>
      <w:r>
        <w:rPr>
          <w:rFonts w:ascii="Arial Narrow" w:hAnsi="Arial Narrow"/>
          <w:b/>
          <w:sz w:val="24"/>
        </w:rPr>
        <w:t>aprobada</w:t>
      </w:r>
      <w:r>
        <w:rPr>
          <w:rFonts w:ascii="Arial Narrow" w:hAnsi="Arial Narrow"/>
          <w:b/>
          <w:spacing w:val="-14"/>
          <w:sz w:val="24"/>
        </w:rPr>
        <w:t xml:space="preserve"> </w:t>
      </w:r>
      <w:r>
        <w:rPr>
          <w:rFonts w:ascii="Arial Narrow" w:hAnsi="Arial Narrow"/>
          <w:b/>
          <w:sz w:val="24"/>
        </w:rPr>
        <w:t>el</w:t>
      </w:r>
      <w:r>
        <w:rPr>
          <w:rFonts w:ascii="Arial Narrow" w:hAnsi="Arial Narrow"/>
          <w:b/>
          <w:spacing w:val="-14"/>
          <w:sz w:val="24"/>
        </w:rPr>
        <w:t xml:space="preserve"> </w:t>
      </w:r>
      <w:r>
        <w:rPr>
          <w:rFonts w:ascii="Arial Narrow" w:hAnsi="Arial Narrow"/>
          <w:b/>
          <w:sz w:val="24"/>
        </w:rPr>
        <w:t>pasado</w:t>
      </w:r>
      <w:r>
        <w:rPr>
          <w:rFonts w:ascii="Arial Narrow" w:hAnsi="Arial Narrow"/>
          <w:b/>
          <w:spacing w:val="-13"/>
          <w:sz w:val="24"/>
        </w:rPr>
        <w:t xml:space="preserve"> </w:t>
      </w:r>
      <w:proofErr w:type="spellStart"/>
      <w:r>
        <w:rPr>
          <w:rFonts w:ascii="Arial Narrow" w:hAnsi="Arial Narrow"/>
          <w:b/>
          <w:sz w:val="24"/>
        </w:rPr>
        <w:t>ejercic</w:t>
      </w:r>
      <w:proofErr w:type="spellEnd"/>
      <w:r>
        <w:rPr>
          <w:rFonts w:ascii="Arial Narrow" w:hAnsi="Arial Narrow"/>
          <w:b/>
          <w:sz w:val="24"/>
        </w:rPr>
        <w:t xml:space="preserve"> dentro de plazo.</w:t>
      </w:r>
    </w:p>
    <w:p w14:paraId="2F117EED" w14:textId="77777777" w:rsidR="00A97F47" w:rsidRDefault="00A97F47">
      <w:pPr>
        <w:pStyle w:val="Textoindependiente"/>
        <w:spacing w:before="1"/>
        <w:rPr>
          <w:rFonts w:ascii="Arial Narrow"/>
          <w:b/>
          <w:sz w:val="24"/>
        </w:rPr>
      </w:pPr>
    </w:p>
    <w:p w14:paraId="4D3F1BEB" w14:textId="77777777" w:rsidR="00A97F47" w:rsidRDefault="00000000">
      <w:pPr>
        <w:ind w:left="143" w:right="934" w:firstLine="566"/>
        <w:jc w:val="both"/>
        <w:rPr>
          <w:rFonts w:ascii="Arial Narrow" w:hAnsi="Arial Narrow"/>
          <w:b/>
          <w:sz w:val="24"/>
        </w:rPr>
      </w:pPr>
      <w:r>
        <w:rPr>
          <w:rFonts w:ascii="Arial Narrow" w:hAnsi="Arial Narrow"/>
          <w:b/>
          <w:sz w:val="24"/>
        </w:rPr>
        <w:t xml:space="preserve">El órgano competente para la aprobación de las Bases es del </w:t>
      </w:r>
      <w:proofErr w:type="gramStart"/>
      <w:r>
        <w:rPr>
          <w:rFonts w:ascii="Arial Narrow" w:hAnsi="Arial Narrow"/>
          <w:b/>
          <w:sz w:val="24"/>
        </w:rPr>
        <w:t>Concejal Delegado</w:t>
      </w:r>
      <w:proofErr w:type="gramEnd"/>
      <w:r>
        <w:rPr>
          <w:rFonts w:ascii="Arial Narrow" w:hAnsi="Arial Narrow"/>
          <w:b/>
          <w:sz w:val="24"/>
        </w:rPr>
        <w:t xml:space="preserve"> de </w:t>
      </w:r>
      <w:proofErr w:type="spellStart"/>
      <w:r>
        <w:rPr>
          <w:rFonts w:ascii="Arial Narrow" w:hAnsi="Arial Narrow"/>
          <w:b/>
          <w:sz w:val="24"/>
        </w:rPr>
        <w:t>Recurs</w:t>
      </w:r>
      <w:proofErr w:type="spellEnd"/>
      <w:r>
        <w:rPr>
          <w:rFonts w:ascii="Arial Narrow" w:hAnsi="Arial Narrow"/>
          <w:b/>
          <w:sz w:val="24"/>
        </w:rPr>
        <w:t xml:space="preserve"> Humanos, de conformidad con el Acuerdo de Delegación de Junta de Gobierno Local de fecha 23 junio de 2023.</w:t>
      </w:r>
    </w:p>
    <w:p w14:paraId="091EEDB3" w14:textId="77777777" w:rsidR="00A97F47" w:rsidRDefault="00A97F47">
      <w:pPr>
        <w:pStyle w:val="Textoindependiente"/>
        <w:spacing w:before="274"/>
        <w:rPr>
          <w:rFonts w:ascii="Arial Narrow"/>
          <w:b/>
          <w:sz w:val="24"/>
        </w:rPr>
      </w:pPr>
    </w:p>
    <w:p w14:paraId="0291B204" w14:textId="77777777" w:rsidR="00A97F47" w:rsidRDefault="00000000">
      <w:pPr>
        <w:ind w:left="1238"/>
        <w:rPr>
          <w:rFonts w:ascii="Arial Narrow" w:hAnsi="Arial Narrow"/>
          <w:b/>
          <w:sz w:val="24"/>
        </w:rPr>
      </w:pPr>
      <w:r>
        <w:rPr>
          <w:rFonts w:ascii="Arial Narrow" w:hAnsi="Arial Narrow"/>
          <w:b/>
          <w:sz w:val="24"/>
        </w:rPr>
        <w:t>INFORME</w:t>
      </w:r>
      <w:r>
        <w:rPr>
          <w:rFonts w:ascii="Arial Narrow" w:hAnsi="Arial Narrow"/>
          <w:b/>
          <w:spacing w:val="-5"/>
          <w:sz w:val="24"/>
        </w:rPr>
        <w:t xml:space="preserve"> </w:t>
      </w:r>
      <w:r>
        <w:rPr>
          <w:rFonts w:ascii="Arial Narrow" w:hAnsi="Arial Narrow"/>
          <w:b/>
          <w:sz w:val="24"/>
        </w:rPr>
        <w:t>FIRMADO</w:t>
      </w:r>
      <w:r>
        <w:rPr>
          <w:rFonts w:ascii="Arial Narrow" w:hAnsi="Arial Narrow"/>
          <w:b/>
          <w:spacing w:val="-3"/>
          <w:sz w:val="24"/>
        </w:rPr>
        <w:t xml:space="preserve"> </w:t>
      </w:r>
      <w:r>
        <w:rPr>
          <w:rFonts w:ascii="Arial Narrow" w:hAnsi="Arial Narrow"/>
          <w:b/>
          <w:sz w:val="24"/>
        </w:rPr>
        <w:t>ELECTRÓNICAMENTE</w:t>
      </w:r>
      <w:r>
        <w:rPr>
          <w:rFonts w:ascii="Arial Narrow" w:hAnsi="Arial Narrow"/>
          <w:b/>
          <w:spacing w:val="-3"/>
          <w:sz w:val="24"/>
        </w:rPr>
        <w:t xml:space="preserve"> </w:t>
      </w:r>
      <w:r>
        <w:rPr>
          <w:rFonts w:ascii="Arial Narrow" w:hAnsi="Arial Narrow"/>
          <w:b/>
          <w:sz w:val="24"/>
        </w:rPr>
        <w:t>POR</w:t>
      </w:r>
      <w:r>
        <w:rPr>
          <w:rFonts w:ascii="Arial Narrow" w:hAnsi="Arial Narrow"/>
          <w:b/>
          <w:spacing w:val="-3"/>
          <w:sz w:val="24"/>
        </w:rPr>
        <w:t xml:space="preserve"> </w:t>
      </w:r>
      <w:r>
        <w:rPr>
          <w:rFonts w:ascii="Arial Narrow" w:hAnsi="Arial Narrow"/>
          <w:b/>
          <w:sz w:val="24"/>
        </w:rPr>
        <w:t>EL</w:t>
      </w:r>
      <w:r>
        <w:rPr>
          <w:rFonts w:ascii="Arial Narrow" w:hAnsi="Arial Narrow"/>
          <w:b/>
          <w:spacing w:val="-3"/>
          <w:sz w:val="24"/>
        </w:rPr>
        <w:t xml:space="preserve"> </w:t>
      </w:r>
      <w:r>
        <w:rPr>
          <w:rFonts w:ascii="Arial Narrow" w:hAnsi="Arial Narrow"/>
          <w:b/>
          <w:sz w:val="24"/>
        </w:rPr>
        <w:t>INTERVENTOR</w:t>
      </w:r>
      <w:r>
        <w:rPr>
          <w:rFonts w:ascii="Arial Narrow" w:hAnsi="Arial Narrow"/>
          <w:b/>
          <w:spacing w:val="-3"/>
          <w:sz w:val="24"/>
        </w:rPr>
        <w:t xml:space="preserve"> </w:t>
      </w:r>
      <w:r>
        <w:rPr>
          <w:rFonts w:ascii="Arial Narrow" w:hAnsi="Arial Narrow"/>
          <w:b/>
          <w:spacing w:val="-2"/>
          <w:sz w:val="24"/>
        </w:rPr>
        <w:t>ADJUNTO</w:t>
      </w:r>
    </w:p>
    <w:p w14:paraId="2A66E998" w14:textId="77777777" w:rsidR="00A97F47" w:rsidRDefault="00A97F47">
      <w:pPr>
        <w:rPr>
          <w:rFonts w:ascii="Arial Narrow" w:hAnsi="Arial Narrow"/>
          <w:b/>
          <w:sz w:val="24"/>
        </w:rPr>
        <w:sectPr w:rsidR="00A97F47">
          <w:headerReference w:type="default" r:id="rId111"/>
          <w:footerReference w:type="default" r:id="rId112"/>
          <w:pgSz w:w="11910" w:h="16840"/>
          <w:pgMar w:top="220" w:right="283" w:bottom="640" w:left="1275" w:header="0" w:footer="444" w:gutter="0"/>
          <w:cols w:space="720"/>
        </w:sectPr>
      </w:pPr>
    </w:p>
    <w:p w14:paraId="491C3128" w14:textId="77777777" w:rsidR="00A97F47" w:rsidRDefault="00A97F47">
      <w:pPr>
        <w:pStyle w:val="Textoindependiente"/>
        <w:rPr>
          <w:rFonts w:ascii="Arial Narrow"/>
          <w:b/>
          <w:sz w:val="8"/>
        </w:rPr>
      </w:pPr>
    </w:p>
    <w:p w14:paraId="59969A34" w14:textId="77777777" w:rsidR="00A97F47" w:rsidRDefault="00A97F47">
      <w:pPr>
        <w:pStyle w:val="Textoindependiente"/>
        <w:rPr>
          <w:rFonts w:ascii="Arial Narrow"/>
          <w:b/>
          <w:sz w:val="8"/>
        </w:rPr>
      </w:pPr>
    </w:p>
    <w:p w14:paraId="01A6B275" w14:textId="77777777" w:rsidR="00A97F47" w:rsidRDefault="00A97F47">
      <w:pPr>
        <w:pStyle w:val="Textoindependiente"/>
        <w:rPr>
          <w:rFonts w:ascii="Arial Narrow"/>
          <w:b/>
          <w:sz w:val="8"/>
        </w:rPr>
      </w:pPr>
    </w:p>
    <w:p w14:paraId="7318E5C1" w14:textId="77777777" w:rsidR="00A97F47" w:rsidRDefault="00A97F47">
      <w:pPr>
        <w:pStyle w:val="Textoindependiente"/>
        <w:rPr>
          <w:rFonts w:ascii="Arial Narrow"/>
          <w:b/>
          <w:sz w:val="8"/>
        </w:rPr>
      </w:pPr>
    </w:p>
    <w:p w14:paraId="1D33003F" w14:textId="77777777" w:rsidR="00A97F47" w:rsidRDefault="00A97F47">
      <w:pPr>
        <w:pStyle w:val="Textoindependiente"/>
        <w:rPr>
          <w:rFonts w:ascii="Arial Narrow"/>
          <w:b/>
          <w:sz w:val="8"/>
        </w:rPr>
      </w:pPr>
    </w:p>
    <w:p w14:paraId="489D3BE4" w14:textId="77777777" w:rsidR="00A97F47" w:rsidRDefault="00A97F47">
      <w:pPr>
        <w:pStyle w:val="Textoindependiente"/>
        <w:rPr>
          <w:rFonts w:ascii="Arial Narrow"/>
          <w:b/>
          <w:sz w:val="8"/>
        </w:rPr>
      </w:pPr>
    </w:p>
    <w:p w14:paraId="530F6CD9" w14:textId="77777777" w:rsidR="00A97F47" w:rsidRDefault="00A97F47">
      <w:pPr>
        <w:pStyle w:val="Textoindependiente"/>
        <w:rPr>
          <w:rFonts w:ascii="Arial Narrow"/>
          <w:b/>
          <w:sz w:val="8"/>
        </w:rPr>
      </w:pPr>
    </w:p>
    <w:p w14:paraId="11CFA491" w14:textId="77777777" w:rsidR="00A97F47" w:rsidRDefault="00A97F47">
      <w:pPr>
        <w:pStyle w:val="Textoindependiente"/>
        <w:rPr>
          <w:rFonts w:ascii="Arial Narrow"/>
          <w:b/>
          <w:sz w:val="8"/>
        </w:rPr>
      </w:pPr>
    </w:p>
    <w:p w14:paraId="65E8F915" w14:textId="77777777" w:rsidR="00A97F47" w:rsidRDefault="00A97F47">
      <w:pPr>
        <w:pStyle w:val="Textoindependiente"/>
        <w:rPr>
          <w:rFonts w:ascii="Arial Narrow"/>
          <w:b/>
          <w:sz w:val="8"/>
        </w:rPr>
      </w:pPr>
    </w:p>
    <w:p w14:paraId="35A8937D" w14:textId="77777777" w:rsidR="00A97F47" w:rsidRDefault="00A97F47">
      <w:pPr>
        <w:pStyle w:val="Textoindependiente"/>
        <w:rPr>
          <w:rFonts w:ascii="Arial Narrow"/>
          <w:b/>
          <w:sz w:val="8"/>
        </w:rPr>
      </w:pPr>
    </w:p>
    <w:p w14:paraId="1F2EFBBA" w14:textId="77777777" w:rsidR="00A97F47" w:rsidRDefault="00A97F47">
      <w:pPr>
        <w:pStyle w:val="Textoindependiente"/>
        <w:rPr>
          <w:rFonts w:ascii="Arial Narrow"/>
          <w:b/>
          <w:sz w:val="8"/>
        </w:rPr>
      </w:pPr>
    </w:p>
    <w:p w14:paraId="687BD5D3" w14:textId="77777777" w:rsidR="00A97F47" w:rsidRDefault="00A97F47">
      <w:pPr>
        <w:pStyle w:val="Textoindependiente"/>
        <w:rPr>
          <w:rFonts w:ascii="Arial Narrow"/>
          <w:b/>
          <w:sz w:val="8"/>
        </w:rPr>
      </w:pPr>
    </w:p>
    <w:p w14:paraId="71C6F5E3" w14:textId="77777777" w:rsidR="00A97F47" w:rsidRDefault="00A97F47">
      <w:pPr>
        <w:pStyle w:val="Textoindependiente"/>
        <w:rPr>
          <w:rFonts w:ascii="Arial Narrow"/>
          <w:b/>
          <w:sz w:val="8"/>
        </w:rPr>
      </w:pPr>
    </w:p>
    <w:p w14:paraId="78D3F76D" w14:textId="77777777" w:rsidR="00A97F47" w:rsidRDefault="00A97F47">
      <w:pPr>
        <w:pStyle w:val="Textoindependiente"/>
        <w:rPr>
          <w:rFonts w:ascii="Arial Narrow"/>
          <w:b/>
          <w:sz w:val="8"/>
        </w:rPr>
      </w:pPr>
    </w:p>
    <w:p w14:paraId="76C81B70" w14:textId="77777777" w:rsidR="00A97F47" w:rsidRDefault="00A97F47">
      <w:pPr>
        <w:pStyle w:val="Textoindependiente"/>
        <w:spacing w:before="60"/>
        <w:rPr>
          <w:rFonts w:ascii="Arial Narrow"/>
          <w:b/>
          <w:sz w:val="8"/>
        </w:rPr>
      </w:pPr>
    </w:p>
    <w:p w14:paraId="75D187DA" w14:textId="77777777" w:rsidR="00A97F47" w:rsidRDefault="00000000">
      <w:pPr>
        <w:ind w:left="3868"/>
        <w:rPr>
          <w:rFonts w:ascii="Trebuchet MS"/>
          <w:sz w:val="8"/>
        </w:rPr>
      </w:pPr>
      <w:r>
        <w:rPr>
          <w:rFonts w:ascii="Trebuchet MS"/>
          <w:noProof/>
          <w:sz w:val="8"/>
        </w:rPr>
        <mc:AlternateContent>
          <mc:Choice Requires="wps">
            <w:drawing>
              <wp:anchor distT="0" distB="0" distL="0" distR="0" simplePos="0" relativeHeight="251784704" behindDoc="1" locked="0" layoutInCell="1" allowOverlap="1" wp14:anchorId="3EDF06B3" wp14:editId="3B6C7C94">
                <wp:simplePos x="0" y="0"/>
                <wp:positionH relativeFrom="page">
                  <wp:posOffset>11078005</wp:posOffset>
                </wp:positionH>
                <wp:positionV relativeFrom="paragraph">
                  <wp:posOffset>-572505</wp:posOffset>
                </wp:positionV>
                <wp:extent cx="3165475" cy="238125"/>
                <wp:effectExtent l="0" t="0" r="0" b="0"/>
                <wp:wrapNone/>
                <wp:docPr id="701" name="Text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5475" cy="238125"/>
                        </a:xfrm>
                        <a:prstGeom prst="rect">
                          <a:avLst/>
                        </a:prstGeom>
                      </wps:spPr>
                      <wps:txbx>
                        <w:txbxContent>
                          <w:p w14:paraId="1B9B2D26" w14:textId="77777777" w:rsidR="00A97F47" w:rsidRDefault="00000000">
                            <w:pPr>
                              <w:spacing w:line="42" w:lineRule="exact"/>
                              <w:rPr>
                                <w:sz w:val="12"/>
                              </w:rPr>
                            </w:pPr>
                            <w:r>
                              <w:rPr>
                                <w:sz w:val="12"/>
                              </w:rPr>
                              <w:t>1</w:t>
                            </w:r>
                            <w:r>
                              <w:rPr>
                                <w:spacing w:val="-8"/>
                                <w:sz w:val="12"/>
                              </w:rPr>
                              <w:t xml:space="preserve"> </w:t>
                            </w:r>
                            <w:r>
                              <w:rPr>
                                <w:sz w:val="12"/>
                              </w:rPr>
                              <w:t>de</w:t>
                            </w:r>
                            <w:r>
                              <w:rPr>
                                <w:spacing w:val="-6"/>
                                <w:sz w:val="12"/>
                              </w:rPr>
                              <w:t xml:space="preserve"> </w:t>
                            </w:r>
                            <w:r>
                              <w:rPr>
                                <w:sz w:val="12"/>
                              </w:rPr>
                              <w:t>1</w:t>
                            </w:r>
                            <w:r>
                              <w:rPr>
                                <w:spacing w:val="-5"/>
                                <w:sz w:val="12"/>
                              </w:rPr>
                              <w:t xml:space="preserve"> </w:t>
                            </w:r>
                            <w:r>
                              <w:rPr>
                                <w:sz w:val="12"/>
                              </w:rPr>
                              <w:t>Página</w:t>
                            </w:r>
                            <w:r>
                              <w:rPr>
                                <w:spacing w:val="-6"/>
                                <w:sz w:val="12"/>
                              </w:rPr>
                              <w:t xml:space="preserve"> </w:t>
                            </w:r>
                            <w:r>
                              <w:rPr>
                                <w:sz w:val="12"/>
                              </w:rPr>
                              <w:t>|</w:t>
                            </w:r>
                            <w:r>
                              <w:rPr>
                                <w:spacing w:val="-6"/>
                                <w:sz w:val="12"/>
                              </w:rPr>
                              <w:t xml:space="preserve"> </w:t>
                            </w:r>
                            <w:r>
                              <w:rPr>
                                <w:sz w:val="12"/>
                              </w:rPr>
                              <w:t>Gestiona</w:t>
                            </w:r>
                            <w:r>
                              <w:rPr>
                                <w:spacing w:val="-5"/>
                                <w:sz w:val="12"/>
                              </w:rPr>
                              <w:t xml:space="preserve"> </w:t>
                            </w:r>
                            <w:proofErr w:type="spellStart"/>
                            <w:r>
                              <w:rPr>
                                <w:sz w:val="12"/>
                              </w:rPr>
                              <w:t>esPublico</w:t>
                            </w:r>
                            <w:proofErr w:type="spellEnd"/>
                            <w:r>
                              <w:rPr>
                                <w:spacing w:val="-6"/>
                                <w:sz w:val="12"/>
                              </w:rPr>
                              <w:t xml:space="preserve"> </w:t>
                            </w:r>
                            <w:r>
                              <w:rPr>
                                <w:sz w:val="12"/>
                              </w:rPr>
                              <w:t>plataforma</w:t>
                            </w:r>
                            <w:r>
                              <w:rPr>
                                <w:spacing w:val="-6"/>
                                <w:sz w:val="12"/>
                              </w:rPr>
                              <w:t xml:space="preserve"> </w:t>
                            </w:r>
                            <w:r>
                              <w:rPr>
                                <w:sz w:val="12"/>
                              </w:rPr>
                              <w:t>la</w:t>
                            </w:r>
                            <w:r>
                              <w:rPr>
                                <w:spacing w:val="-5"/>
                                <w:sz w:val="12"/>
                              </w:rPr>
                              <w:t xml:space="preserve"> </w:t>
                            </w:r>
                            <w:r>
                              <w:rPr>
                                <w:sz w:val="12"/>
                              </w:rPr>
                              <w:t>desde</w:t>
                            </w:r>
                            <w:r>
                              <w:rPr>
                                <w:spacing w:val="-6"/>
                                <w:sz w:val="12"/>
                              </w:rPr>
                              <w:t xml:space="preserve"> </w:t>
                            </w:r>
                            <w:r>
                              <w:rPr>
                                <w:sz w:val="12"/>
                              </w:rPr>
                              <w:t>electrónicamente</w:t>
                            </w:r>
                            <w:r>
                              <w:rPr>
                                <w:spacing w:val="-6"/>
                                <w:sz w:val="12"/>
                              </w:rPr>
                              <w:t xml:space="preserve"> </w:t>
                            </w:r>
                            <w:r>
                              <w:rPr>
                                <w:sz w:val="12"/>
                              </w:rPr>
                              <w:t>firmado</w:t>
                            </w:r>
                            <w:r>
                              <w:rPr>
                                <w:spacing w:val="-5"/>
                                <w:sz w:val="12"/>
                              </w:rPr>
                              <w:t xml:space="preserve"> </w:t>
                            </w:r>
                            <w:r>
                              <w:rPr>
                                <w:spacing w:val="-2"/>
                                <w:sz w:val="12"/>
                              </w:rPr>
                              <w:t>Documento</w:t>
                            </w:r>
                          </w:p>
                          <w:p w14:paraId="2B1FC480" w14:textId="77777777" w:rsidR="00A97F47" w:rsidRDefault="00000000">
                            <w:pPr>
                              <w:spacing w:before="5" w:line="208" w:lineRule="auto"/>
                              <w:ind w:left="2214" w:firstLine="800"/>
                              <w:rPr>
                                <w:sz w:val="12"/>
                              </w:rPr>
                            </w:pPr>
                            <w:r>
                              <w:rPr>
                                <w:spacing w:val="-2"/>
                                <w:sz w:val="12"/>
                              </w:rPr>
                              <w:t>https://sede.lasrozas.es/</w:t>
                            </w:r>
                            <w:r>
                              <w:rPr>
                                <w:spacing w:val="-7"/>
                                <w:sz w:val="12"/>
                              </w:rPr>
                              <w:t xml:space="preserve"> </w:t>
                            </w:r>
                            <w:proofErr w:type="spellStart"/>
                            <w:proofErr w:type="gramStart"/>
                            <w:r>
                              <w:rPr>
                                <w:spacing w:val="-2"/>
                                <w:sz w:val="12"/>
                              </w:rPr>
                              <w:t>erificación:V</w:t>
                            </w:r>
                            <w:proofErr w:type="spellEnd"/>
                            <w:proofErr w:type="gramEnd"/>
                            <w:r>
                              <w:rPr>
                                <w:spacing w:val="40"/>
                                <w:sz w:val="12"/>
                              </w:rPr>
                              <w:t xml:space="preserve"> </w:t>
                            </w:r>
                            <w:r>
                              <w:rPr>
                                <w:spacing w:val="-2"/>
                                <w:sz w:val="12"/>
                              </w:rPr>
                              <w:t>A46Q4JQKLD277ZSCP9FY2P5PH</w:t>
                            </w:r>
                            <w:r>
                              <w:rPr>
                                <w:spacing w:val="6"/>
                                <w:sz w:val="12"/>
                              </w:rPr>
                              <w:t xml:space="preserve"> </w:t>
                            </w:r>
                            <w:proofErr w:type="spellStart"/>
                            <w:r>
                              <w:rPr>
                                <w:spacing w:val="-2"/>
                                <w:sz w:val="12"/>
                              </w:rPr>
                              <w:t>alidación:V</w:t>
                            </w:r>
                            <w:proofErr w:type="spellEnd"/>
                            <w:r>
                              <w:rPr>
                                <w:spacing w:val="15"/>
                                <w:sz w:val="12"/>
                              </w:rPr>
                              <w:t xml:space="preserve"> </w:t>
                            </w:r>
                            <w:r>
                              <w:rPr>
                                <w:spacing w:val="-4"/>
                                <w:sz w:val="12"/>
                              </w:rPr>
                              <w:t>Cód.</w:t>
                            </w:r>
                          </w:p>
                        </w:txbxContent>
                      </wps:txbx>
                      <wps:bodyPr wrap="square" lIns="0" tIns="0" rIns="0" bIns="0" rtlCol="0">
                        <a:noAutofit/>
                      </wps:bodyPr>
                    </wps:wsp>
                  </a:graphicData>
                </a:graphic>
              </wp:anchor>
            </w:drawing>
          </mc:Choice>
          <mc:Fallback>
            <w:pict>
              <v:shape w14:anchorId="3EDF06B3" id="Textbox 701" o:spid="_x0000_s1342" type="#_x0000_t202" style="position:absolute;left:0;text-align:left;margin-left:872.3pt;margin-top:-45.1pt;width:249.25pt;height:18.75pt;z-index:-251531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" filled="f" stroked="f">
                <v:textbox inset="0,0,0,0">
                  <w:txbxContent>
                    <w:p w14:paraId="1B9B2D26" w14:textId="77777777" w:rsidR="00A97F47" w:rsidRDefault="00000000">
                      <w:pPr>
                        <w:spacing w:line="42" w:lineRule="exact"/>
                        <w:rPr>
                          <w:sz w:val="12"/>
                        </w:rPr>
                      </w:pPr>
                      <w:r>
                        <w:rPr>
                          <w:sz w:val="12"/>
                        </w:rPr>
                        <w:t>1</w:t>
                      </w:r>
                      <w:r>
                        <w:rPr>
                          <w:spacing w:val="-8"/>
                          <w:sz w:val="12"/>
                        </w:rPr>
                        <w:t xml:space="preserve"> </w:t>
                      </w:r>
                      <w:r>
                        <w:rPr>
                          <w:sz w:val="12"/>
                        </w:rPr>
                        <w:t>de</w:t>
                      </w:r>
                      <w:r>
                        <w:rPr>
                          <w:spacing w:val="-6"/>
                          <w:sz w:val="12"/>
                        </w:rPr>
                        <w:t xml:space="preserve"> </w:t>
                      </w:r>
                      <w:r>
                        <w:rPr>
                          <w:sz w:val="12"/>
                        </w:rPr>
                        <w:t>1</w:t>
                      </w:r>
                      <w:r>
                        <w:rPr>
                          <w:spacing w:val="-5"/>
                          <w:sz w:val="12"/>
                        </w:rPr>
                        <w:t xml:space="preserve"> </w:t>
                      </w:r>
                      <w:r>
                        <w:rPr>
                          <w:sz w:val="12"/>
                        </w:rPr>
                        <w:t>Página</w:t>
                      </w:r>
                      <w:r>
                        <w:rPr>
                          <w:spacing w:val="-6"/>
                          <w:sz w:val="12"/>
                        </w:rPr>
                        <w:t xml:space="preserve"> </w:t>
                      </w:r>
                      <w:r>
                        <w:rPr>
                          <w:sz w:val="12"/>
                        </w:rPr>
                        <w:t>|</w:t>
                      </w:r>
                      <w:r>
                        <w:rPr>
                          <w:spacing w:val="-6"/>
                          <w:sz w:val="12"/>
                        </w:rPr>
                        <w:t xml:space="preserve"> </w:t>
                      </w:r>
                      <w:r>
                        <w:rPr>
                          <w:sz w:val="12"/>
                        </w:rPr>
                        <w:t>Gestiona</w:t>
                      </w:r>
                      <w:r>
                        <w:rPr>
                          <w:spacing w:val="-5"/>
                          <w:sz w:val="12"/>
                        </w:rPr>
                        <w:t xml:space="preserve"> </w:t>
                      </w:r>
                      <w:proofErr w:type="spellStart"/>
                      <w:r>
                        <w:rPr>
                          <w:sz w:val="12"/>
                        </w:rPr>
                        <w:t>esPublico</w:t>
                      </w:r>
                      <w:proofErr w:type="spellEnd"/>
                      <w:r>
                        <w:rPr>
                          <w:spacing w:val="-6"/>
                          <w:sz w:val="12"/>
                        </w:rPr>
                        <w:t xml:space="preserve"> </w:t>
                      </w:r>
                      <w:r>
                        <w:rPr>
                          <w:sz w:val="12"/>
                        </w:rPr>
                        <w:t>plataforma</w:t>
                      </w:r>
                      <w:r>
                        <w:rPr>
                          <w:spacing w:val="-6"/>
                          <w:sz w:val="12"/>
                        </w:rPr>
                        <w:t xml:space="preserve"> </w:t>
                      </w:r>
                      <w:r>
                        <w:rPr>
                          <w:sz w:val="12"/>
                        </w:rPr>
                        <w:t>la</w:t>
                      </w:r>
                      <w:r>
                        <w:rPr>
                          <w:spacing w:val="-5"/>
                          <w:sz w:val="12"/>
                        </w:rPr>
                        <w:t xml:space="preserve"> </w:t>
                      </w:r>
                      <w:r>
                        <w:rPr>
                          <w:sz w:val="12"/>
                        </w:rPr>
                        <w:t>desde</w:t>
                      </w:r>
                      <w:r>
                        <w:rPr>
                          <w:spacing w:val="-6"/>
                          <w:sz w:val="12"/>
                        </w:rPr>
                        <w:t xml:space="preserve"> </w:t>
                      </w:r>
                      <w:r>
                        <w:rPr>
                          <w:sz w:val="12"/>
                        </w:rPr>
                        <w:t>electrónicamente</w:t>
                      </w:r>
                      <w:r>
                        <w:rPr>
                          <w:spacing w:val="-6"/>
                          <w:sz w:val="12"/>
                        </w:rPr>
                        <w:t xml:space="preserve"> </w:t>
                      </w:r>
                      <w:r>
                        <w:rPr>
                          <w:sz w:val="12"/>
                        </w:rPr>
                        <w:t>firmado</w:t>
                      </w:r>
                      <w:r>
                        <w:rPr>
                          <w:spacing w:val="-5"/>
                          <w:sz w:val="12"/>
                        </w:rPr>
                        <w:t xml:space="preserve"> </w:t>
                      </w:r>
                      <w:r>
                        <w:rPr>
                          <w:spacing w:val="-2"/>
                          <w:sz w:val="12"/>
                        </w:rPr>
                        <w:t>Documento</w:t>
                      </w:r>
                    </w:p>
                    <w:p w14:paraId="2B1FC480" w14:textId="77777777" w:rsidR="00A97F47" w:rsidRDefault="00000000">
                      <w:pPr>
                        <w:spacing w:before="5" w:line="208" w:lineRule="auto"/>
                        <w:ind w:left="2214" w:firstLine="800"/>
                        <w:rPr>
                          <w:sz w:val="12"/>
                        </w:rPr>
                      </w:pPr>
                      <w:r>
                        <w:rPr>
                          <w:spacing w:val="-2"/>
                          <w:sz w:val="12"/>
                        </w:rPr>
                        <w:t>https://sede.lasrozas.es/</w:t>
                      </w:r>
                      <w:r>
                        <w:rPr>
                          <w:spacing w:val="-7"/>
                          <w:sz w:val="12"/>
                        </w:rPr>
                        <w:t xml:space="preserve"> </w:t>
                      </w:r>
                      <w:proofErr w:type="spellStart"/>
                      <w:proofErr w:type="gramStart"/>
                      <w:r>
                        <w:rPr>
                          <w:spacing w:val="-2"/>
                          <w:sz w:val="12"/>
                        </w:rPr>
                        <w:t>erificación:V</w:t>
                      </w:r>
                      <w:proofErr w:type="spellEnd"/>
                      <w:proofErr w:type="gramEnd"/>
                      <w:r>
                        <w:rPr>
                          <w:spacing w:val="40"/>
                          <w:sz w:val="12"/>
                        </w:rPr>
                        <w:t xml:space="preserve"> </w:t>
                      </w:r>
                      <w:r>
                        <w:rPr>
                          <w:spacing w:val="-2"/>
                          <w:sz w:val="12"/>
                        </w:rPr>
                        <w:t>A46Q4JQKLD277ZSCP9FY2P5PH</w:t>
                      </w:r>
                      <w:r>
                        <w:rPr>
                          <w:spacing w:val="6"/>
                          <w:sz w:val="12"/>
                        </w:rPr>
                        <w:t xml:space="preserve"> </w:t>
                      </w:r>
                      <w:proofErr w:type="spellStart"/>
                      <w:r>
                        <w:rPr>
                          <w:spacing w:val="-2"/>
                          <w:sz w:val="12"/>
                        </w:rPr>
                        <w:t>alidación:V</w:t>
                      </w:r>
                      <w:proofErr w:type="spellEnd"/>
                      <w:r>
                        <w:rPr>
                          <w:spacing w:val="15"/>
                          <w:sz w:val="12"/>
                        </w:rPr>
                        <w:t xml:space="preserve"> </w:t>
                      </w:r>
                      <w:r>
                        <w:rPr>
                          <w:spacing w:val="-4"/>
                          <w:sz w:val="12"/>
                        </w:rPr>
                        <w:t>Cód.</w:t>
                      </w:r>
                    </w:p>
                  </w:txbxContent>
                </v:textbox>
                <w10:wrap anchorx="page"/>
              </v:shape>
            </w:pict>
          </mc:Fallback>
        </mc:AlternateContent>
      </w:r>
      <w:r>
        <w:rPr>
          <w:rFonts w:ascii="Trebuchet MS"/>
          <w:color w:val="B9B9B9"/>
          <w:spacing w:val="-10"/>
          <w:sz w:val="8"/>
        </w:rPr>
        <w:t>2</w:t>
      </w:r>
    </w:p>
    <w:p w14:paraId="0255B341" w14:textId="77777777" w:rsidR="00A97F47" w:rsidRDefault="00A97F47">
      <w:pPr>
        <w:pStyle w:val="Textoindependiente"/>
        <w:rPr>
          <w:rFonts w:ascii="Trebuchet MS"/>
          <w:sz w:val="6"/>
        </w:rPr>
      </w:pPr>
    </w:p>
    <w:p w14:paraId="2CCA7E3C" w14:textId="77777777" w:rsidR="00A97F47" w:rsidRDefault="00A97F47">
      <w:pPr>
        <w:pStyle w:val="Textoindependiente"/>
        <w:rPr>
          <w:rFonts w:ascii="Trebuchet MS"/>
          <w:sz w:val="6"/>
        </w:rPr>
      </w:pPr>
    </w:p>
    <w:p w14:paraId="6F59916C" w14:textId="77777777" w:rsidR="00A97F47" w:rsidRDefault="00A97F47">
      <w:pPr>
        <w:pStyle w:val="Textoindependiente"/>
        <w:spacing w:before="37"/>
        <w:rPr>
          <w:rFonts w:ascii="Trebuchet MS"/>
          <w:sz w:val="6"/>
        </w:rPr>
      </w:pPr>
    </w:p>
    <w:p w14:paraId="5A2CD3F8" w14:textId="77777777" w:rsidR="00A97F47" w:rsidRDefault="00000000">
      <w:pPr>
        <w:ind w:left="2378"/>
        <w:rPr>
          <w:sz w:val="6"/>
        </w:rPr>
      </w:pPr>
      <w:r>
        <w:rPr>
          <w:color w:val="B9B9B9"/>
          <w:spacing w:val="-10"/>
          <w:w w:val="105"/>
          <w:sz w:val="6"/>
        </w:rPr>
        <w:t>I</w:t>
      </w:r>
    </w:p>
    <w:p w14:paraId="04CCB521" w14:textId="77777777" w:rsidR="00A97F47" w:rsidRDefault="00A97F47">
      <w:pPr>
        <w:pStyle w:val="Textoindependiente"/>
        <w:rPr>
          <w:sz w:val="11"/>
        </w:rPr>
      </w:pPr>
    </w:p>
    <w:p w14:paraId="3C4D52E9" w14:textId="77777777" w:rsidR="00A97F47" w:rsidRDefault="00A97F47">
      <w:pPr>
        <w:pStyle w:val="Textoindependiente"/>
        <w:rPr>
          <w:sz w:val="11"/>
        </w:rPr>
      </w:pPr>
    </w:p>
    <w:p w14:paraId="7D7276A7" w14:textId="77777777" w:rsidR="00A97F47" w:rsidRDefault="00A97F47">
      <w:pPr>
        <w:pStyle w:val="Textoindependiente"/>
        <w:rPr>
          <w:sz w:val="11"/>
        </w:rPr>
      </w:pPr>
    </w:p>
    <w:p w14:paraId="2B3EE5D9" w14:textId="77777777" w:rsidR="00A97F47" w:rsidRDefault="00A97F47">
      <w:pPr>
        <w:pStyle w:val="Textoindependiente"/>
        <w:rPr>
          <w:sz w:val="11"/>
        </w:rPr>
      </w:pPr>
    </w:p>
    <w:p w14:paraId="27046F01" w14:textId="77777777" w:rsidR="00A97F47" w:rsidRDefault="00A97F47">
      <w:pPr>
        <w:pStyle w:val="Textoindependiente"/>
        <w:spacing w:before="82"/>
        <w:rPr>
          <w:sz w:val="11"/>
        </w:rPr>
      </w:pPr>
    </w:p>
    <w:p w14:paraId="7023438A" w14:textId="77777777" w:rsidR="00A97F47" w:rsidRDefault="00000000">
      <w:pPr>
        <w:ind w:left="5775"/>
        <w:jc w:val="center"/>
        <w:rPr>
          <w:sz w:val="11"/>
        </w:rPr>
      </w:pPr>
      <w:r>
        <w:rPr>
          <w:color w:val="B9B9B9"/>
          <w:spacing w:val="-5"/>
          <w:w w:val="105"/>
          <w:sz w:val="11"/>
        </w:rPr>
        <w:t>Er</w:t>
      </w:r>
    </w:p>
    <w:p w14:paraId="13E2FE98" w14:textId="77777777" w:rsidR="00A97F47" w:rsidRDefault="00A97F47">
      <w:pPr>
        <w:pStyle w:val="Textoindependiente"/>
        <w:rPr>
          <w:sz w:val="16"/>
        </w:rPr>
      </w:pPr>
    </w:p>
    <w:p w14:paraId="064DD1A2" w14:textId="77777777" w:rsidR="00A97F47" w:rsidRDefault="00A97F47">
      <w:pPr>
        <w:pStyle w:val="Textoindependiente"/>
        <w:rPr>
          <w:sz w:val="16"/>
        </w:rPr>
      </w:pPr>
    </w:p>
    <w:p w14:paraId="726FE11B" w14:textId="77777777" w:rsidR="00A97F47" w:rsidRDefault="00A97F47">
      <w:pPr>
        <w:pStyle w:val="Textoindependiente"/>
        <w:rPr>
          <w:sz w:val="16"/>
        </w:rPr>
      </w:pPr>
    </w:p>
    <w:p w14:paraId="491BBDEC" w14:textId="77777777" w:rsidR="00A97F47" w:rsidRDefault="00A97F47">
      <w:pPr>
        <w:pStyle w:val="Textoindependiente"/>
        <w:spacing w:before="27"/>
        <w:rPr>
          <w:sz w:val="16"/>
        </w:rPr>
      </w:pPr>
    </w:p>
    <w:p w14:paraId="4851DCFA" w14:textId="77777777" w:rsidR="00A97F47" w:rsidRDefault="00000000">
      <w:pPr>
        <w:spacing w:before="1"/>
        <w:ind w:right="1270"/>
        <w:jc w:val="right"/>
        <w:rPr>
          <w:sz w:val="16"/>
        </w:rPr>
      </w:pPr>
      <w:r>
        <w:rPr>
          <w:color w:val="B9B9B9"/>
          <w:spacing w:val="-2"/>
          <w:sz w:val="16"/>
        </w:rPr>
        <w:t>C-8/C-</w:t>
      </w:r>
      <w:r>
        <w:rPr>
          <w:color w:val="B9B9B9"/>
          <w:spacing w:val="-5"/>
          <w:sz w:val="16"/>
        </w:rPr>
        <w:t>10</w:t>
      </w:r>
    </w:p>
    <w:p w14:paraId="07973F49" w14:textId="77777777" w:rsidR="00A97F47" w:rsidRDefault="00A97F47">
      <w:pPr>
        <w:pStyle w:val="Textoindependiente"/>
        <w:rPr>
          <w:sz w:val="8"/>
        </w:rPr>
      </w:pPr>
    </w:p>
    <w:p w14:paraId="50638C8A" w14:textId="77777777" w:rsidR="00A97F47" w:rsidRDefault="00A97F47">
      <w:pPr>
        <w:pStyle w:val="Textoindependiente"/>
        <w:rPr>
          <w:sz w:val="8"/>
        </w:rPr>
      </w:pPr>
    </w:p>
    <w:p w14:paraId="16136CBE" w14:textId="77777777" w:rsidR="00A97F47" w:rsidRDefault="00A97F47">
      <w:pPr>
        <w:pStyle w:val="Textoindependiente"/>
        <w:rPr>
          <w:sz w:val="8"/>
        </w:rPr>
      </w:pPr>
    </w:p>
    <w:p w14:paraId="023F6A00" w14:textId="77777777" w:rsidR="00A97F47" w:rsidRDefault="00A97F47">
      <w:pPr>
        <w:pStyle w:val="Textoindependiente"/>
        <w:rPr>
          <w:sz w:val="8"/>
        </w:rPr>
      </w:pPr>
    </w:p>
    <w:p w14:paraId="55D24596" w14:textId="77777777" w:rsidR="00A97F47" w:rsidRDefault="00A97F47">
      <w:pPr>
        <w:pStyle w:val="Textoindependiente"/>
        <w:rPr>
          <w:sz w:val="8"/>
        </w:rPr>
      </w:pPr>
    </w:p>
    <w:p w14:paraId="7EC45F30" w14:textId="77777777" w:rsidR="00A97F47" w:rsidRDefault="00A97F47">
      <w:pPr>
        <w:pStyle w:val="Textoindependiente"/>
        <w:rPr>
          <w:sz w:val="8"/>
        </w:rPr>
      </w:pPr>
    </w:p>
    <w:p w14:paraId="4E84A128" w14:textId="77777777" w:rsidR="00A97F47" w:rsidRDefault="00A97F47">
      <w:pPr>
        <w:pStyle w:val="Textoindependiente"/>
        <w:rPr>
          <w:sz w:val="8"/>
        </w:rPr>
      </w:pPr>
    </w:p>
    <w:p w14:paraId="51276AF3" w14:textId="77777777" w:rsidR="00A97F47" w:rsidRDefault="00A97F47">
      <w:pPr>
        <w:pStyle w:val="Textoindependiente"/>
        <w:rPr>
          <w:sz w:val="8"/>
        </w:rPr>
      </w:pPr>
    </w:p>
    <w:p w14:paraId="703EC9EF" w14:textId="77777777" w:rsidR="00A97F47" w:rsidRDefault="00A97F47">
      <w:pPr>
        <w:pStyle w:val="Textoindependiente"/>
        <w:rPr>
          <w:sz w:val="8"/>
        </w:rPr>
      </w:pPr>
    </w:p>
    <w:p w14:paraId="33D5D7FA" w14:textId="77777777" w:rsidR="00A97F47" w:rsidRDefault="00A97F47">
      <w:pPr>
        <w:pStyle w:val="Textoindependiente"/>
        <w:rPr>
          <w:sz w:val="8"/>
        </w:rPr>
      </w:pPr>
    </w:p>
    <w:p w14:paraId="2DCB58EE" w14:textId="77777777" w:rsidR="00A97F47" w:rsidRDefault="00A97F47">
      <w:pPr>
        <w:pStyle w:val="Textoindependiente"/>
        <w:rPr>
          <w:sz w:val="8"/>
        </w:rPr>
      </w:pPr>
    </w:p>
    <w:p w14:paraId="6D1F6465" w14:textId="77777777" w:rsidR="00A97F47" w:rsidRDefault="00A97F47">
      <w:pPr>
        <w:pStyle w:val="Textoindependiente"/>
        <w:rPr>
          <w:sz w:val="8"/>
        </w:rPr>
      </w:pPr>
    </w:p>
    <w:p w14:paraId="685B70E6" w14:textId="77777777" w:rsidR="00A97F47" w:rsidRDefault="00A97F47">
      <w:pPr>
        <w:pStyle w:val="Textoindependiente"/>
        <w:rPr>
          <w:sz w:val="8"/>
        </w:rPr>
      </w:pPr>
    </w:p>
    <w:p w14:paraId="17070B49" w14:textId="77777777" w:rsidR="00A97F47" w:rsidRDefault="00A97F47">
      <w:pPr>
        <w:pStyle w:val="Textoindependiente"/>
        <w:rPr>
          <w:sz w:val="8"/>
        </w:rPr>
      </w:pPr>
    </w:p>
    <w:p w14:paraId="0448C04C" w14:textId="77777777" w:rsidR="00A97F47" w:rsidRDefault="00A97F47">
      <w:pPr>
        <w:pStyle w:val="Textoindependiente"/>
        <w:spacing w:before="40"/>
        <w:rPr>
          <w:sz w:val="8"/>
        </w:rPr>
      </w:pPr>
    </w:p>
    <w:p w14:paraId="7605CFBD" w14:textId="77777777" w:rsidR="00A97F47" w:rsidRDefault="00000000">
      <w:pPr>
        <w:ind w:left="4950"/>
        <w:rPr>
          <w:rFonts w:ascii="Trebuchet MS"/>
          <w:sz w:val="8"/>
        </w:rPr>
      </w:pPr>
      <w:r>
        <w:rPr>
          <w:rFonts w:ascii="Trebuchet MS"/>
          <w:color w:val="B9B9B9"/>
          <w:spacing w:val="-5"/>
          <w:sz w:val="8"/>
        </w:rPr>
        <w:t>102</w:t>
      </w:r>
    </w:p>
    <w:p w14:paraId="57FF8556" w14:textId="77777777" w:rsidR="00A97F47" w:rsidRDefault="00A97F47">
      <w:pPr>
        <w:pStyle w:val="Textoindependiente"/>
        <w:rPr>
          <w:rFonts w:ascii="Trebuchet MS"/>
          <w:sz w:val="6"/>
        </w:rPr>
      </w:pPr>
    </w:p>
    <w:p w14:paraId="00AB21DE" w14:textId="77777777" w:rsidR="00A97F47" w:rsidRDefault="00A97F47">
      <w:pPr>
        <w:pStyle w:val="Textoindependiente"/>
        <w:rPr>
          <w:rFonts w:ascii="Trebuchet MS"/>
          <w:sz w:val="6"/>
        </w:rPr>
      </w:pPr>
    </w:p>
    <w:p w14:paraId="403EEB29" w14:textId="77777777" w:rsidR="00A97F47" w:rsidRDefault="00A97F47">
      <w:pPr>
        <w:pStyle w:val="Textoindependiente"/>
        <w:rPr>
          <w:rFonts w:ascii="Trebuchet MS"/>
          <w:sz w:val="6"/>
        </w:rPr>
      </w:pPr>
    </w:p>
    <w:p w14:paraId="48D04F80" w14:textId="77777777" w:rsidR="00A97F47" w:rsidRDefault="00A97F47">
      <w:pPr>
        <w:pStyle w:val="Textoindependiente"/>
        <w:rPr>
          <w:rFonts w:ascii="Trebuchet MS"/>
          <w:sz w:val="6"/>
        </w:rPr>
      </w:pPr>
    </w:p>
    <w:p w14:paraId="7A86AB00" w14:textId="77777777" w:rsidR="00A97F47" w:rsidRDefault="00A97F47">
      <w:pPr>
        <w:pStyle w:val="Textoindependiente"/>
        <w:rPr>
          <w:rFonts w:ascii="Trebuchet MS"/>
          <w:sz w:val="6"/>
        </w:rPr>
      </w:pPr>
    </w:p>
    <w:p w14:paraId="1B5B2679" w14:textId="77777777" w:rsidR="00A97F47" w:rsidRDefault="00A97F47">
      <w:pPr>
        <w:pStyle w:val="Textoindependiente"/>
        <w:rPr>
          <w:rFonts w:ascii="Trebuchet MS"/>
          <w:sz w:val="6"/>
        </w:rPr>
      </w:pPr>
    </w:p>
    <w:p w14:paraId="12DFB305" w14:textId="77777777" w:rsidR="00A97F47" w:rsidRDefault="00A97F47">
      <w:pPr>
        <w:pStyle w:val="Textoindependiente"/>
        <w:rPr>
          <w:rFonts w:ascii="Trebuchet MS"/>
          <w:sz w:val="6"/>
        </w:rPr>
      </w:pPr>
    </w:p>
    <w:p w14:paraId="2AE39019" w14:textId="77777777" w:rsidR="00A97F47" w:rsidRDefault="00A97F47">
      <w:pPr>
        <w:pStyle w:val="Textoindependiente"/>
        <w:rPr>
          <w:rFonts w:ascii="Trebuchet MS"/>
          <w:sz w:val="6"/>
        </w:rPr>
      </w:pPr>
    </w:p>
    <w:p w14:paraId="771BDB48" w14:textId="77777777" w:rsidR="00A97F47" w:rsidRDefault="00A97F47">
      <w:pPr>
        <w:pStyle w:val="Textoindependiente"/>
        <w:rPr>
          <w:rFonts w:ascii="Trebuchet MS"/>
          <w:sz w:val="6"/>
        </w:rPr>
      </w:pPr>
    </w:p>
    <w:p w14:paraId="02B84EF3" w14:textId="77777777" w:rsidR="00A97F47" w:rsidRDefault="00A97F47">
      <w:pPr>
        <w:pStyle w:val="Textoindependiente"/>
        <w:rPr>
          <w:rFonts w:ascii="Trebuchet MS"/>
          <w:sz w:val="6"/>
        </w:rPr>
      </w:pPr>
    </w:p>
    <w:p w14:paraId="73B96211" w14:textId="77777777" w:rsidR="00A97F47" w:rsidRDefault="00A97F47">
      <w:pPr>
        <w:pStyle w:val="Textoindependiente"/>
        <w:rPr>
          <w:rFonts w:ascii="Trebuchet MS"/>
          <w:sz w:val="6"/>
        </w:rPr>
      </w:pPr>
    </w:p>
    <w:p w14:paraId="29F4234F" w14:textId="77777777" w:rsidR="00A97F47" w:rsidRDefault="00A97F47">
      <w:pPr>
        <w:pStyle w:val="Textoindependiente"/>
        <w:rPr>
          <w:rFonts w:ascii="Trebuchet MS"/>
          <w:sz w:val="6"/>
        </w:rPr>
      </w:pPr>
    </w:p>
    <w:p w14:paraId="15FB654B" w14:textId="77777777" w:rsidR="00A97F47" w:rsidRDefault="00A97F47">
      <w:pPr>
        <w:pStyle w:val="Textoindependiente"/>
        <w:rPr>
          <w:rFonts w:ascii="Trebuchet MS"/>
          <w:sz w:val="6"/>
        </w:rPr>
      </w:pPr>
    </w:p>
    <w:p w14:paraId="6869AEAF" w14:textId="77777777" w:rsidR="00A97F47" w:rsidRDefault="00A97F47">
      <w:pPr>
        <w:pStyle w:val="Textoindependiente"/>
        <w:rPr>
          <w:rFonts w:ascii="Trebuchet MS"/>
          <w:sz w:val="6"/>
        </w:rPr>
      </w:pPr>
    </w:p>
    <w:p w14:paraId="395F5182" w14:textId="77777777" w:rsidR="00A97F47" w:rsidRDefault="00A97F47">
      <w:pPr>
        <w:pStyle w:val="Textoindependiente"/>
        <w:rPr>
          <w:rFonts w:ascii="Trebuchet MS"/>
          <w:sz w:val="6"/>
        </w:rPr>
      </w:pPr>
    </w:p>
    <w:p w14:paraId="18C6AB37" w14:textId="77777777" w:rsidR="00A97F47" w:rsidRDefault="00A97F47">
      <w:pPr>
        <w:pStyle w:val="Textoindependiente"/>
        <w:rPr>
          <w:rFonts w:ascii="Trebuchet MS"/>
          <w:sz w:val="6"/>
        </w:rPr>
      </w:pPr>
    </w:p>
    <w:p w14:paraId="18A31F4B" w14:textId="77777777" w:rsidR="00A97F47" w:rsidRDefault="00A97F47">
      <w:pPr>
        <w:pStyle w:val="Textoindependiente"/>
        <w:rPr>
          <w:rFonts w:ascii="Trebuchet MS"/>
          <w:sz w:val="6"/>
        </w:rPr>
      </w:pPr>
    </w:p>
    <w:p w14:paraId="44F45092" w14:textId="77777777" w:rsidR="00A97F47" w:rsidRDefault="00A97F47">
      <w:pPr>
        <w:pStyle w:val="Textoindependiente"/>
        <w:rPr>
          <w:rFonts w:ascii="Trebuchet MS"/>
          <w:sz w:val="6"/>
        </w:rPr>
      </w:pPr>
    </w:p>
    <w:p w14:paraId="6BC3C016" w14:textId="77777777" w:rsidR="00A97F47" w:rsidRDefault="00A97F47">
      <w:pPr>
        <w:pStyle w:val="Textoindependiente"/>
        <w:rPr>
          <w:rFonts w:ascii="Trebuchet MS"/>
          <w:sz w:val="6"/>
        </w:rPr>
      </w:pPr>
    </w:p>
    <w:p w14:paraId="4FACFE08" w14:textId="77777777" w:rsidR="00A97F47" w:rsidRDefault="00A97F47">
      <w:pPr>
        <w:pStyle w:val="Textoindependiente"/>
        <w:rPr>
          <w:rFonts w:ascii="Trebuchet MS"/>
          <w:sz w:val="6"/>
        </w:rPr>
      </w:pPr>
    </w:p>
    <w:p w14:paraId="3A9A646E" w14:textId="77777777" w:rsidR="00A97F47" w:rsidRDefault="00A97F47">
      <w:pPr>
        <w:pStyle w:val="Textoindependiente"/>
        <w:rPr>
          <w:rFonts w:ascii="Trebuchet MS"/>
          <w:sz w:val="6"/>
        </w:rPr>
      </w:pPr>
    </w:p>
    <w:p w14:paraId="500B9C89" w14:textId="77777777" w:rsidR="00A97F47" w:rsidRDefault="00A97F47">
      <w:pPr>
        <w:pStyle w:val="Textoindependiente"/>
        <w:rPr>
          <w:rFonts w:ascii="Trebuchet MS"/>
          <w:sz w:val="6"/>
        </w:rPr>
      </w:pPr>
    </w:p>
    <w:p w14:paraId="68812608" w14:textId="77777777" w:rsidR="00A97F47" w:rsidRDefault="00A97F47">
      <w:pPr>
        <w:pStyle w:val="Textoindependiente"/>
        <w:rPr>
          <w:rFonts w:ascii="Trebuchet MS"/>
          <w:sz w:val="6"/>
        </w:rPr>
      </w:pPr>
    </w:p>
    <w:p w14:paraId="3D9D012F" w14:textId="77777777" w:rsidR="00A97F47" w:rsidRDefault="00A97F47">
      <w:pPr>
        <w:pStyle w:val="Textoindependiente"/>
        <w:rPr>
          <w:rFonts w:ascii="Trebuchet MS"/>
          <w:sz w:val="6"/>
        </w:rPr>
      </w:pPr>
    </w:p>
    <w:p w14:paraId="4B4340B7" w14:textId="77777777" w:rsidR="00A97F47" w:rsidRDefault="00A97F47">
      <w:pPr>
        <w:pStyle w:val="Textoindependiente"/>
        <w:rPr>
          <w:rFonts w:ascii="Trebuchet MS"/>
          <w:sz w:val="6"/>
        </w:rPr>
      </w:pPr>
    </w:p>
    <w:p w14:paraId="6E1681BF" w14:textId="77777777" w:rsidR="00A97F47" w:rsidRDefault="00A97F47">
      <w:pPr>
        <w:pStyle w:val="Textoindependiente"/>
        <w:rPr>
          <w:rFonts w:ascii="Trebuchet MS"/>
          <w:sz w:val="6"/>
        </w:rPr>
      </w:pPr>
    </w:p>
    <w:p w14:paraId="707C7159" w14:textId="77777777" w:rsidR="00A97F47" w:rsidRDefault="00A97F47">
      <w:pPr>
        <w:pStyle w:val="Textoindependiente"/>
        <w:rPr>
          <w:rFonts w:ascii="Trebuchet MS"/>
          <w:sz w:val="6"/>
        </w:rPr>
      </w:pPr>
    </w:p>
    <w:p w14:paraId="71155200" w14:textId="77777777" w:rsidR="00A97F47" w:rsidRDefault="00A97F47">
      <w:pPr>
        <w:pStyle w:val="Textoindependiente"/>
        <w:spacing w:before="59"/>
        <w:rPr>
          <w:rFonts w:ascii="Trebuchet MS"/>
          <w:sz w:val="6"/>
        </w:rPr>
      </w:pPr>
    </w:p>
    <w:p w14:paraId="59F7AEC7" w14:textId="77777777" w:rsidR="00A97F47" w:rsidRDefault="00000000">
      <w:pPr>
        <w:ind w:right="5166"/>
        <w:jc w:val="center"/>
        <w:rPr>
          <w:sz w:val="6"/>
        </w:rPr>
      </w:pPr>
      <w:r>
        <w:rPr>
          <w:color w:val="B9B9B9"/>
          <w:spacing w:val="-10"/>
          <w:w w:val="105"/>
          <w:sz w:val="6"/>
        </w:rPr>
        <w:t>I</w:t>
      </w:r>
    </w:p>
    <w:p w14:paraId="0DF8EDF9" w14:textId="77777777" w:rsidR="00A97F47" w:rsidRDefault="00A97F47">
      <w:pPr>
        <w:pStyle w:val="Textoindependiente"/>
        <w:rPr>
          <w:sz w:val="8"/>
        </w:rPr>
      </w:pPr>
    </w:p>
    <w:p w14:paraId="21CE2F98" w14:textId="77777777" w:rsidR="00A97F47" w:rsidRDefault="00A97F47">
      <w:pPr>
        <w:pStyle w:val="Textoindependiente"/>
        <w:rPr>
          <w:sz w:val="8"/>
        </w:rPr>
      </w:pPr>
    </w:p>
    <w:p w14:paraId="7E048E4A" w14:textId="77777777" w:rsidR="00A97F47" w:rsidRDefault="00A97F47">
      <w:pPr>
        <w:pStyle w:val="Textoindependiente"/>
        <w:rPr>
          <w:sz w:val="8"/>
        </w:rPr>
      </w:pPr>
    </w:p>
    <w:p w14:paraId="0FD3B64E" w14:textId="77777777" w:rsidR="00A97F47" w:rsidRDefault="00A97F47">
      <w:pPr>
        <w:pStyle w:val="Textoindependiente"/>
        <w:spacing w:before="40"/>
        <w:rPr>
          <w:sz w:val="8"/>
        </w:rPr>
      </w:pPr>
    </w:p>
    <w:p w14:paraId="480586E8" w14:textId="753DCB19" w:rsidR="00A97F47" w:rsidRDefault="00B7433A">
      <w:pPr>
        <w:ind w:left="5337"/>
        <w:rPr>
          <w:rFonts w:ascii="Trebuchet MS"/>
          <w:sz w:val="8"/>
        </w:rPr>
      </w:pPr>
      <w:r>
        <w:rPr>
          <w:rFonts w:ascii="Trebuchet MS"/>
          <w:noProof/>
          <w:sz w:val="8"/>
        </w:rPr>
        <mc:AlternateContent>
          <mc:Choice Requires="wps">
            <w:drawing>
              <wp:anchor distT="0" distB="0" distL="114300" distR="114300" simplePos="0" relativeHeight="251821568" behindDoc="0" locked="0" layoutInCell="1" allowOverlap="1" wp14:anchorId="5EA58447" wp14:editId="109DAE76">
                <wp:simplePos x="0" y="0"/>
                <wp:positionH relativeFrom="column">
                  <wp:posOffset>13670286</wp:posOffset>
                </wp:positionH>
                <wp:positionV relativeFrom="paragraph">
                  <wp:posOffset>19098</wp:posOffset>
                </wp:positionV>
                <wp:extent cx="624046" cy="611045"/>
                <wp:effectExtent l="0" t="0" r="24130" b="17780"/>
                <wp:wrapNone/>
                <wp:docPr id="1039424239" name="Cuadro de texto 9"/>
                <wp:cNvGraphicFramePr/>
                <a:graphic xmlns:a="http://schemas.openxmlformats.org/drawingml/2006/main">
                  <a:graphicData uri="http://schemas.microsoft.com/office/word/2010/wordprocessingShape">
                    <wps:wsp>
                      <wps:cNvSpPr txBox="1"/>
                      <wps:spPr>
                        <a:xfrm>
                          <a:off x="0" y="0"/>
                          <a:ext cx="624046" cy="611045"/>
                        </a:xfrm>
                        <a:prstGeom prst="rect">
                          <a:avLst/>
                        </a:prstGeom>
                        <a:solidFill>
                          <a:schemeClr val="lt1"/>
                        </a:solidFill>
                        <a:ln w="6350">
                          <a:solidFill>
                            <a:prstClr val="black"/>
                          </a:solidFill>
                        </a:ln>
                      </wps:spPr>
                      <wps:txbx>
                        <w:txbxContent>
                          <w:p w14:paraId="6F7B9050" w14:textId="77777777" w:rsidR="00B7433A" w:rsidRDefault="00B743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A58447" id="Cuadro de texto 9" o:spid="_x0000_s1343" type="#_x0000_t202" style="position:absolute;left:0;text-align:left;margin-left:1076.4pt;margin-top:1.5pt;width:49.15pt;height:48.1pt;z-index:25182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" fillcolor="white [3201]" strokeweight=".5pt">
                <v:textbox>
                  <w:txbxContent>
                    <w:p w14:paraId="6F7B9050" w14:textId="77777777" w:rsidR="00B7433A" w:rsidRDefault="00B7433A"/>
                  </w:txbxContent>
                </v:textbox>
              </v:shape>
            </w:pict>
          </mc:Fallback>
        </mc:AlternateContent>
      </w:r>
      <w:r w:rsidR="00000000">
        <w:rPr>
          <w:rFonts w:ascii="Trebuchet MS"/>
          <w:noProof/>
          <w:sz w:val="8"/>
        </w:rPr>
        <mc:AlternateContent>
          <mc:Choice Requires="wps">
            <w:drawing>
              <wp:anchor distT="0" distB="0" distL="0" distR="0" simplePos="0" relativeHeight="251756032" behindDoc="0" locked="0" layoutInCell="1" allowOverlap="1" wp14:anchorId="58FA1BB8" wp14:editId="00AE3CB8">
                <wp:simplePos x="0" y="0"/>
                <wp:positionH relativeFrom="page">
                  <wp:posOffset>8327444</wp:posOffset>
                </wp:positionH>
                <wp:positionV relativeFrom="paragraph">
                  <wp:posOffset>73709</wp:posOffset>
                </wp:positionV>
                <wp:extent cx="2080895" cy="114935"/>
                <wp:effectExtent l="0" t="0" r="0" b="0"/>
                <wp:wrapNone/>
                <wp:docPr id="702" name="Textbox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2080895" cy="114935"/>
                        </a:xfrm>
                        <a:prstGeom prst="rect">
                          <a:avLst/>
                        </a:prstGeom>
                      </wps:spPr>
                      <wps:txbx>
                        <w:txbxContent>
                          <w:p w14:paraId="41C87055" w14:textId="77777777" w:rsidR="00A97F47" w:rsidRDefault="00000000">
                            <w:pPr>
                              <w:spacing w:line="181" w:lineRule="exact"/>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wrap="square" lIns="0" tIns="0" rIns="0" bIns="0" rtlCol="0">
                        <a:noAutofit/>
                      </wps:bodyPr>
                    </wps:wsp>
                  </a:graphicData>
                </a:graphic>
              </wp:anchor>
            </w:drawing>
          </mc:Choice>
          <mc:Fallback>
            <w:pict>
              <v:shape w14:anchorId="58FA1BB8" id="Textbox 702" o:spid="_x0000_s1344" type="#_x0000_t202" style="position:absolute;left:0;text-align:left;margin-left:655.7pt;margin-top:5.8pt;width:163.85pt;height:9.05pt;rotation:180;z-index:251756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" filled="f" stroked="f">
                <v:textbox inset="0,0,0,0">
                  <w:txbxContent>
                    <w:p w14:paraId="41C87055" w14:textId="77777777" w:rsidR="00A97F47" w:rsidRDefault="00000000">
                      <w:pPr>
                        <w:spacing w:line="181" w:lineRule="exact"/>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v:shape>
            </w:pict>
          </mc:Fallback>
        </mc:AlternateContent>
      </w:r>
      <w:r w:rsidR="00000000">
        <w:rPr>
          <w:rFonts w:ascii="Trebuchet MS"/>
          <w:color w:val="B9B9B9"/>
          <w:spacing w:val="-10"/>
          <w:sz w:val="8"/>
        </w:rPr>
        <w:t>1</w:t>
      </w:r>
    </w:p>
    <w:p w14:paraId="17155171" w14:textId="77777777" w:rsidR="00A97F47" w:rsidRDefault="00A97F47">
      <w:pPr>
        <w:pStyle w:val="Textoindependiente"/>
        <w:rPr>
          <w:rFonts w:ascii="Trebuchet MS"/>
          <w:sz w:val="6"/>
        </w:rPr>
      </w:pPr>
    </w:p>
    <w:p w14:paraId="27E229C1" w14:textId="77777777" w:rsidR="00A97F47" w:rsidRDefault="00A97F47">
      <w:pPr>
        <w:pStyle w:val="Textoindependiente"/>
        <w:rPr>
          <w:rFonts w:ascii="Trebuchet MS"/>
          <w:sz w:val="6"/>
        </w:rPr>
      </w:pPr>
    </w:p>
    <w:p w14:paraId="2A689274" w14:textId="77777777" w:rsidR="00A97F47" w:rsidRDefault="00A97F47" w:rsidP="00B7433A">
      <w:pPr>
        <w:pStyle w:val="Textoindependiente"/>
        <w:jc w:val="right"/>
        <w:rPr>
          <w:rFonts w:ascii="Trebuchet MS"/>
          <w:sz w:val="6"/>
        </w:rPr>
      </w:pPr>
    </w:p>
    <w:p w14:paraId="08C72E9B" w14:textId="77777777" w:rsidR="00A97F47" w:rsidRDefault="00A97F47">
      <w:pPr>
        <w:pStyle w:val="Textoindependiente"/>
        <w:rPr>
          <w:rFonts w:ascii="Trebuchet MS"/>
          <w:sz w:val="6"/>
        </w:rPr>
      </w:pPr>
    </w:p>
    <w:p w14:paraId="5C53A834" w14:textId="77777777" w:rsidR="00A97F47" w:rsidRDefault="00A97F47">
      <w:pPr>
        <w:pStyle w:val="Textoindependiente"/>
        <w:rPr>
          <w:rFonts w:ascii="Trebuchet MS"/>
          <w:sz w:val="6"/>
        </w:rPr>
      </w:pPr>
    </w:p>
    <w:p w14:paraId="1068C010" w14:textId="77777777" w:rsidR="00A97F47" w:rsidRDefault="00A97F47">
      <w:pPr>
        <w:pStyle w:val="Textoindependiente"/>
        <w:rPr>
          <w:rFonts w:ascii="Trebuchet MS"/>
          <w:sz w:val="6"/>
        </w:rPr>
      </w:pPr>
    </w:p>
    <w:p w14:paraId="1D9CF23E" w14:textId="77777777" w:rsidR="00A97F47" w:rsidRDefault="00A97F47">
      <w:pPr>
        <w:pStyle w:val="Textoindependiente"/>
        <w:spacing w:before="13"/>
        <w:rPr>
          <w:rFonts w:ascii="Trebuchet MS"/>
          <w:sz w:val="6"/>
        </w:rPr>
      </w:pPr>
    </w:p>
    <w:p w14:paraId="2905F27E" w14:textId="492FB1C9" w:rsidR="00A97F47" w:rsidRDefault="00000000">
      <w:pPr>
        <w:ind w:right="4905"/>
        <w:jc w:val="center"/>
        <w:rPr>
          <w:sz w:val="6"/>
        </w:rPr>
      </w:pPr>
      <w:r>
        <w:rPr>
          <w:noProof/>
          <w:sz w:val="6"/>
        </w:rPr>
        <mc:AlternateContent>
          <mc:Choice Requires="wps">
            <w:drawing>
              <wp:anchor distT="0" distB="0" distL="0" distR="0" simplePos="0" relativeHeight="251755008" behindDoc="0" locked="0" layoutInCell="1" allowOverlap="1" wp14:anchorId="21AD5127" wp14:editId="551779F3">
                <wp:simplePos x="0" y="0"/>
                <wp:positionH relativeFrom="page">
                  <wp:posOffset>7259158</wp:posOffset>
                </wp:positionH>
                <wp:positionV relativeFrom="paragraph">
                  <wp:posOffset>-180611</wp:posOffset>
                </wp:positionV>
                <wp:extent cx="3161665" cy="229870"/>
                <wp:effectExtent l="0" t="0" r="0" b="0"/>
                <wp:wrapNone/>
                <wp:docPr id="705" name="Textbox 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3161665" cy="229870"/>
                        </a:xfrm>
                        <a:prstGeom prst="rect">
                          <a:avLst/>
                        </a:prstGeom>
                      </wps:spPr>
                      <wps:txbx>
                        <w:txbxContent>
                          <w:p w14:paraId="08FB1AD2" w14:textId="77777777" w:rsidR="00A97F47" w:rsidRDefault="00000000">
                            <w:pPr>
                              <w:spacing w:line="362" w:lineRule="exact"/>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txbxContent>
                      </wps:txbx>
                      <wps:bodyPr wrap="square" lIns="0" tIns="0" rIns="0" bIns="0" rtlCol="0">
                        <a:noAutofit/>
                      </wps:bodyPr>
                    </wps:wsp>
                  </a:graphicData>
                </a:graphic>
              </wp:anchor>
            </w:drawing>
          </mc:Choice>
          <mc:Fallback>
            <w:pict>
              <v:shape w14:anchorId="21AD5127" id="Textbox 705" o:spid="_x0000_s1345" type="#_x0000_t202" style="position:absolute;left:0;text-align:left;margin-left:571.6pt;margin-top:-14.2pt;width:248.95pt;height:18.1pt;rotation:180;z-index:251755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" filled="f" stroked="f">
                <v:textbox inset="0,0,0,0">
                  <w:txbxContent>
                    <w:p w14:paraId="08FB1AD2" w14:textId="77777777" w:rsidR="00A97F47" w:rsidRDefault="00000000">
                      <w:pPr>
                        <w:spacing w:line="362" w:lineRule="exact"/>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txbxContent>
                </v:textbox>
                <w10:wrap anchorx="page"/>
              </v:shape>
            </w:pict>
          </mc:Fallback>
        </mc:AlternateContent>
      </w:r>
      <w:r>
        <w:rPr>
          <w:color w:val="B9B9B9"/>
          <w:spacing w:val="-5"/>
          <w:w w:val="105"/>
          <w:sz w:val="6"/>
        </w:rPr>
        <w:t>II</w:t>
      </w:r>
    </w:p>
    <w:p w14:paraId="64348790" w14:textId="77777777" w:rsidR="00A97F47" w:rsidRDefault="00A97F47">
      <w:pPr>
        <w:pStyle w:val="Textoindependiente"/>
        <w:spacing w:before="6"/>
        <w:rPr>
          <w:sz w:val="6"/>
        </w:rPr>
      </w:pPr>
    </w:p>
    <w:p w14:paraId="4E419D91" w14:textId="77777777" w:rsidR="00A97F47" w:rsidRDefault="00000000">
      <w:pPr>
        <w:ind w:left="6992"/>
        <w:rPr>
          <w:sz w:val="6"/>
        </w:rPr>
      </w:pPr>
      <w:r>
        <w:rPr>
          <w:color w:val="B9B9B9"/>
          <w:spacing w:val="-5"/>
          <w:w w:val="105"/>
          <w:sz w:val="6"/>
        </w:rPr>
        <w:t>II</w:t>
      </w:r>
    </w:p>
    <w:p w14:paraId="46469FFD" w14:textId="77777777" w:rsidR="00A97F47" w:rsidRDefault="00A97F47">
      <w:pPr>
        <w:pStyle w:val="Textoindependiente"/>
        <w:rPr>
          <w:sz w:val="6"/>
        </w:rPr>
      </w:pPr>
    </w:p>
    <w:p w14:paraId="1E747E5C" w14:textId="77777777" w:rsidR="00A97F47" w:rsidRDefault="00A97F47">
      <w:pPr>
        <w:pStyle w:val="Textoindependiente"/>
        <w:rPr>
          <w:sz w:val="6"/>
        </w:rPr>
      </w:pPr>
    </w:p>
    <w:p w14:paraId="762053E7" w14:textId="77777777" w:rsidR="00A97F47" w:rsidRDefault="00A97F47">
      <w:pPr>
        <w:pStyle w:val="Textoindependiente"/>
        <w:rPr>
          <w:sz w:val="6"/>
        </w:rPr>
      </w:pPr>
    </w:p>
    <w:p w14:paraId="513FC5DE" w14:textId="77777777" w:rsidR="00A97F47" w:rsidRDefault="00A97F47">
      <w:pPr>
        <w:pStyle w:val="Textoindependiente"/>
        <w:rPr>
          <w:sz w:val="6"/>
        </w:rPr>
      </w:pPr>
    </w:p>
    <w:p w14:paraId="1696C6B8" w14:textId="77777777" w:rsidR="00A97F47" w:rsidRDefault="00A97F47">
      <w:pPr>
        <w:pStyle w:val="Textoindependiente"/>
        <w:rPr>
          <w:sz w:val="6"/>
        </w:rPr>
      </w:pPr>
    </w:p>
    <w:p w14:paraId="315237FE" w14:textId="77777777" w:rsidR="00A97F47" w:rsidRDefault="00A97F47">
      <w:pPr>
        <w:pStyle w:val="Textoindependiente"/>
        <w:rPr>
          <w:sz w:val="6"/>
        </w:rPr>
      </w:pPr>
    </w:p>
    <w:p w14:paraId="3A3AD920" w14:textId="77777777" w:rsidR="00A97F47" w:rsidRDefault="00A97F47">
      <w:pPr>
        <w:pStyle w:val="Textoindependiente"/>
        <w:rPr>
          <w:sz w:val="6"/>
        </w:rPr>
      </w:pPr>
    </w:p>
    <w:p w14:paraId="7EA86FE5" w14:textId="77777777" w:rsidR="00A97F47" w:rsidRDefault="00A97F47">
      <w:pPr>
        <w:pStyle w:val="Textoindependiente"/>
        <w:rPr>
          <w:sz w:val="6"/>
        </w:rPr>
      </w:pPr>
    </w:p>
    <w:p w14:paraId="1ED9AB24" w14:textId="77777777" w:rsidR="00A97F47" w:rsidRDefault="00A97F47">
      <w:pPr>
        <w:pStyle w:val="Textoindependiente"/>
        <w:rPr>
          <w:sz w:val="6"/>
        </w:rPr>
      </w:pPr>
    </w:p>
    <w:p w14:paraId="1F873CCD" w14:textId="77777777" w:rsidR="00A97F47" w:rsidRDefault="00A97F47">
      <w:pPr>
        <w:pStyle w:val="Textoindependiente"/>
        <w:rPr>
          <w:sz w:val="6"/>
        </w:rPr>
      </w:pPr>
    </w:p>
    <w:p w14:paraId="22344B35" w14:textId="77777777" w:rsidR="00A97F47" w:rsidRDefault="00A97F47">
      <w:pPr>
        <w:pStyle w:val="Textoindependiente"/>
        <w:rPr>
          <w:sz w:val="6"/>
        </w:rPr>
      </w:pPr>
    </w:p>
    <w:p w14:paraId="4B35F5B6" w14:textId="77777777" w:rsidR="00A97F47" w:rsidRDefault="00A97F47">
      <w:pPr>
        <w:pStyle w:val="Textoindependiente"/>
        <w:rPr>
          <w:sz w:val="6"/>
        </w:rPr>
      </w:pPr>
    </w:p>
    <w:p w14:paraId="70202F91" w14:textId="77777777" w:rsidR="00A97F47" w:rsidRDefault="00A97F47">
      <w:pPr>
        <w:pStyle w:val="Textoindependiente"/>
        <w:rPr>
          <w:sz w:val="6"/>
        </w:rPr>
      </w:pPr>
    </w:p>
    <w:p w14:paraId="1DCDAF76" w14:textId="77777777" w:rsidR="00A97F47" w:rsidRDefault="00A97F47">
      <w:pPr>
        <w:pStyle w:val="Textoindependiente"/>
        <w:rPr>
          <w:sz w:val="6"/>
        </w:rPr>
      </w:pPr>
    </w:p>
    <w:p w14:paraId="76D0F6FD" w14:textId="77777777" w:rsidR="00A97F47" w:rsidRDefault="00A97F47">
      <w:pPr>
        <w:pStyle w:val="Textoindependiente"/>
        <w:rPr>
          <w:sz w:val="6"/>
        </w:rPr>
      </w:pPr>
    </w:p>
    <w:p w14:paraId="49A03FCC" w14:textId="77777777" w:rsidR="00A97F47" w:rsidRDefault="00A97F47">
      <w:pPr>
        <w:pStyle w:val="Textoindependiente"/>
        <w:rPr>
          <w:sz w:val="6"/>
        </w:rPr>
      </w:pPr>
    </w:p>
    <w:p w14:paraId="23BC4090" w14:textId="77777777" w:rsidR="00A97F47" w:rsidRDefault="00A97F47">
      <w:pPr>
        <w:pStyle w:val="Textoindependiente"/>
        <w:rPr>
          <w:sz w:val="6"/>
        </w:rPr>
      </w:pPr>
    </w:p>
    <w:p w14:paraId="0805AAC9" w14:textId="77777777" w:rsidR="00A97F47" w:rsidRDefault="00A97F47">
      <w:pPr>
        <w:pStyle w:val="Textoindependiente"/>
        <w:spacing w:before="7"/>
        <w:rPr>
          <w:sz w:val="6"/>
        </w:rPr>
      </w:pPr>
    </w:p>
    <w:p w14:paraId="5C7585A8" w14:textId="77777777" w:rsidR="00A97F47" w:rsidRDefault="00000000">
      <w:pPr>
        <w:tabs>
          <w:tab w:val="left" w:pos="1312"/>
        </w:tabs>
        <w:ind w:right="5267"/>
        <w:jc w:val="center"/>
        <w:rPr>
          <w:position w:val="2"/>
          <w:sz w:val="6"/>
        </w:rPr>
      </w:pPr>
      <w:r>
        <w:rPr>
          <w:noProof/>
          <w:position w:val="2"/>
          <w:sz w:val="6"/>
        </w:rPr>
        <mc:AlternateContent>
          <mc:Choice Requires="wps">
            <w:drawing>
              <wp:anchor distT="0" distB="0" distL="0" distR="0" simplePos="0" relativeHeight="251748864" behindDoc="0" locked="0" layoutInCell="1" allowOverlap="1" wp14:anchorId="4E03E9D9" wp14:editId="6619697A">
                <wp:simplePos x="0" y="0"/>
                <wp:positionH relativeFrom="page">
                  <wp:posOffset>7929989</wp:posOffset>
                </wp:positionH>
                <wp:positionV relativeFrom="paragraph">
                  <wp:posOffset>646885</wp:posOffset>
                </wp:positionV>
                <wp:extent cx="286384" cy="74930"/>
                <wp:effectExtent l="0" t="0" r="0" b="0"/>
                <wp:wrapNone/>
                <wp:docPr id="707" name="Textbox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180000">
                          <a:off x="0" y="0"/>
                          <a:ext cx="286385" cy="74930"/>
                        </a:xfrm>
                        <a:prstGeom prst="rect">
                          <a:avLst/>
                        </a:prstGeom>
                      </wps:spPr>
                      <wps:txbx>
                        <w:txbxContent>
                          <w:p w14:paraId="033F94E0" w14:textId="77777777" w:rsidR="00A97F47" w:rsidRDefault="00000000">
                            <w:pPr>
                              <w:spacing w:line="118" w:lineRule="exact"/>
                              <w:rPr>
                                <w:sz w:val="11"/>
                              </w:rPr>
                            </w:pPr>
                            <w:r>
                              <w:rPr>
                                <w:color w:val="FF0000"/>
                                <w:spacing w:val="-2"/>
                                <w:w w:val="105"/>
                                <w:sz w:val="11"/>
                              </w:rPr>
                              <w:t>R454,11</w:t>
                            </w:r>
                          </w:p>
                        </w:txbxContent>
                      </wps:txbx>
                      <wps:bodyPr wrap="square" lIns="0" tIns="0" rIns="0" bIns="0" rtlCol="0">
                        <a:noAutofit/>
                      </wps:bodyPr>
                    </wps:wsp>
                  </a:graphicData>
                </a:graphic>
              </wp:anchor>
            </w:drawing>
          </mc:Choice>
          <mc:Fallback>
            <w:pict>
              <v:shape w14:anchorId="4E03E9D9" id="Textbox 707" o:spid="_x0000_s1346" type="#_x0000_t202" style="position:absolute;left:0;text-align:left;margin-left:624.4pt;margin-top:50.95pt;width:22.55pt;height:5.9pt;rotation:53;z-index:251748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" filled="f" stroked="f">
                <v:textbox inset="0,0,0,0">
                  <w:txbxContent>
                    <w:p w14:paraId="033F94E0" w14:textId="77777777" w:rsidR="00A97F47" w:rsidRDefault="00000000">
                      <w:pPr>
                        <w:spacing w:line="118" w:lineRule="exact"/>
                        <w:rPr>
                          <w:sz w:val="11"/>
                        </w:rPr>
                      </w:pPr>
                      <w:r>
                        <w:rPr>
                          <w:color w:val="FF0000"/>
                          <w:spacing w:val="-2"/>
                          <w:w w:val="105"/>
                          <w:sz w:val="11"/>
                        </w:rPr>
                        <w:t>R454,11</w:t>
                      </w:r>
                    </w:p>
                  </w:txbxContent>
                </v:textbox>
                <w10:wrap anchorx="page"/>
              </v:shape>
            </w:pict>
          </mc:Fallback>
        </mc:AlternateContent>
      </w:r>
      <w:r>
        <w:rPr>
          <w:noProof/>
          <w:position w:val="2"/>
          <w:sz w:val="6"/>
        </w:rPr>
        <mc:AlternateContent>
          <mc:Choice Requires="wps">
            <w:drawing>
              <wp:anchor distT="0" distB="0" distL="0" distR="0" simplePos="0" relativeHeight="251749888" behindDoc="0" locked="0" layoutInCell="1" allowOverlap="1" wp14:anchorId="2FC40525" wp14:editId="77F06786">
                <wp:simplePos x="0" y="0"/>
                <wp:positionH relativeFrom="page">
                  <wp:posOffset>7296861</wp:posOffset>
                </wp:positionH>
                <wp:positionV relativeFrom="paragraph">
                  <wp:posOffset>1067901</wp:posOffset>
                </wp:positionV>
                <wp:extent cx="243840" cy="74930"/>
                <wp:effectExtent l="0" t="0" r="0" b="0"/>
                <wp:wrapNone/>
                <wp:docPr id="708" name="Text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3960000">
                          <a:off x="0" y="0"/>
                          <a:ext cx="243840" cy="74930"/>
                        </a:xfrm>
                        <a:prstGeom prst="rect">
                          <a:avLst/>
                        </a:prstGeom>
                      </wps:spPr>
                      <wps:txbx>
                        <w:txbxContent>
                          <w:p w14:paraId="417FEDAA" w14:textId="77777777" w:rsidR="00A97F47" w:rsidRDefault="00000000">
                            <w:pPr>
                              <w:spacing w:line="118" w:lineRule="exact"/>
                              <w:rPr>
                                <w:sz w:val="11"/>
                              </w:rPr>
                            </w:pPr>
                            <w:r>
                              <w:rPr>
                                <w:color w:val="FF0000"/>
                                <w:spacing w:val="-2"/>
                                <w:w w:val="105"/>
                                <w:position w:val="1"/>
                                <w:sz w:val="11"/>
                              </w:rPr>
                              <w:t>R</w:t>
                            </w:r>
                            <w:r>
                              <w:rPr>
                                <w:color w:val="FF0000"/>
                                <w:spacing w:val="-2"/>
                                <w:w w:val="105"/>
                                <w:sz w:val="11"/>
                              </w:rPr>
                              <w:t>86,64</w:t>
                            </w:r>
                          </w:p>
                        </w:txbxContent>
                      </wps:txbx>
                      <wps:bodyPr wrap="square" lIns="0" tIns="0" rIns="0" bIns="0" rtlCol="0">
                        <a:noAutofit/>
                      </wps:bodyPr>
                    </wps:wsp>
                  </a:graphicData>
                </a:graphic>
              </wp:anchor>
            </w:drawing>
          </mc:Choice>
          <mc:Fallback>
            <w:pict>
              <v:shape w14:anchorId="2FC40525" id="Textbox 708" o:spid="_x0000_s1347" type="#_x0000_t202" style="position:absolute;left:0;text-align:left;margin-left:574.55pt;margin-top:84.1pt;width:19.2pt;height:5.9pt;rotation:66;z-index:251749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" filled="f" stroked="f">
                <v:textbox inset="0,0,0,0">
                  <w:txbxContent>
                    <w:p w14:paraId="417FEDAA" w14:textId="77777777" w:rsidR="00A97F47" w:rsidRDefault="00000000">
                      <w:pPr>
                        <w:spacing w:line="118" w:lineRule="exact"/>
                        <w:rPr>
                          <w:sz w:val="11"/>
                        </w:rPr>
                      </w:pPr>
                      <w:r>
                        <w:rPr>
                          <w:color w:val="FF0000"/>
                          <w:spacing w:val="-2"/>
                          <w:w w:val="105"/>
                          <w:position w:val="1"/>
                          <w:sz w:val="11"/>
                        </w:rPr>
                        <w:t>R</w:t>
                      </w:r>
                      <w:r>
                        <w:rPr>
                          <w:color w:val="FF0000"/>
                          <w:spacing w:val="-2"/>
                          <w:w w:val="105"/>
                          <w:sz w:val="11"/>
                        </w:rPr>
                        <w:t>86,64</w:t>
                      </w:r>
                    </w:p>
                  </w:txbxContent>
                </v:textbox>
                <w10:wrap anchorx="page"/>
              </v:shape>
            </w:pict>
          </mc:Fallback>
        </mc:AlternateContent>
      </w:r>
      <w:r>
        <w:rPr>
          <w:noProof/>
          <w:position w:val="2"/>
          <w:sz w:val="6"/>
        </w:rPr>
        <mc:AlternateContent>
          <mc:Choice Requires="wps">
            <w:drawing>
              <wp:anchor distT="0" distB="0" distL="0" distR="0" simplePos="0" relativeHeight="251750912" behindDoc="0" locked="0" layoutInCell="1" allowOverlap="1" wp14:anchorId="1B0D6B7E" wp14:editId="5CC089B2">
                <wp:simplePos x="0" y="0"/>
                <wp:positionH relativeFrom="page">
                  <wp:posOffset>8907127</wp:posOffset>
                </wp:positionH>
                <wp:positionV relativeFrom="paragraph">
                  <wp:posOffset>1062050</wp:posOffset>
                </wp:positionV>
                <wp:extent cx="243204" cy="74930"/>
                <wp:effectExtent l="0" t="0" r="0" b="0"/>
                <wp:wrapNone/>
                <wp:docPr id="709" name="Textbox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440000">
                          <a:off x="0" y="0"/>
                          <a:ext cx="243204" cy="74930"/>
                        </a:xfrm>
                        <a:prstGeom prst="rect">
                          <a:avLst/>
                        </a:prstGeom>
                      </wps:spPr>
                      <wps:txbx>
                        <w:txbxContent>
                          <w:p w14:paraId="5A2DE25E" w14:textId="77777777" w:rsidR="00A97F47" w:rsidRDefault="00000000">
                            <w:pPr>
                              <w:spacing w:line="118" w:lineRule="exact"/>
                              <w:rPr>
                                <w:sz w:val="11"/>
                              </w:rPr>
                            </w:pPr>
                            <w:r>
                              <w:rPr>
                                <w:color w:val="FF0000"/>
                                <w:spacing w:val="-2"/>
                                <w:w w:val="105"/>
                                <w:sz w:val="11"/>
                              </w:rPr>
                              <w:t>R48,82</w:t>
                            </w:r>
                          </w:p>
                        </w:txbxContent>
                      </wps:txbx>
                      <wps:bodyPr wrap="square" lIns="0" tIns="0" rIns="0" bIns="0" rtlCol="0">
                        <a:noAutofit/>
                      </wps:bodyPr>
                    </wps:wsp>
                  </a:graphicData>
                </a:graphic>
              </wp:anchor>
            </w:drawing>
          </mc:Choice>
          <mc:Fallback>
            <w:pict>
              <v:shape w14:anchorId="1B0D6B7E" id="Textbox 709" o:spid="_x0000_s1348" type="#_x0000_t202" style="position:absolute;left:0;text-align:left;margin-left:701.35pt;margin-top:83.65pt;width:19.15pt;height:5.9pt;rotation:74;z-index:251750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" filled="f" stroked="f">
                <v:textbox inset="0,0,0,0">
                  <w:txbxContent>
                    <w:p w14:paraId="5A2DE25E" w14:textId="77777777" w:rsidR="00A97F47" w:rsidRDefault="00000000">
                      <w:pPr>
                        <w:spacing w:line="118" w:lineRule="exact"/>
                        <w:rPr>
                          <w:sz w:val="11"/>
                        </w:rPr>
                      </w:pPr>
                      <w:r>
                        <w:rPr>
                          <w:color w:val="FF0000"/>
                          <w:spacing w:val="-2"/>
                          <w:w w:val="105"/>
                          <w:sz w:val="11"/>
                        </w:rPr>
                        <w:t>R48,82</w:t>
                      </w:r>
                    </w:p>
                  </w:txbxContent>
                </v:textbox>
                <w10:wrap anchorx="page"/>
              </v:shape>
            </w:pict>
          </mc:Fallback>
        </mc:AlternateContent>
      </w:r>
      <w:r>
        <w:rPr>
          <w:noProof/>
          <w:position w:val="2"/>
          <w:sz w:val="6"/>
        </w:rPr>
        <mc:AlternateContent>
          <mc:Choice Requires="wps">
            <w:drawing>
              <wp:anchor distT="0" distB="0" distL="0" distR="0" simplePos="0" relativeHeight="251751936" behindDoc="0" locked="0" layoutInCell="1" allowOverlap="1" wp14:anchorId="21943D25" wp14:editId="616F61FB">
                <wp:simplePos x="0" y="0"/>
                <wp:positionH relativeFrom="page">
                  <wp:posOffset>11514596</wp:posOffset>
                </wp:positionH>
                <wp:positionV relativeFrom="paragraph">
                  <wp:posOffset>932367</wp:posOffset>
                </wp:positionV>
                <wp:extent cx="286384" cy="74930"/>
                <wp:effectExtent l="0" t="0" r="0" b="0"/>
                <wp:wrapNone/>
                <wp:docPr id="710" name="Textbox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100000">
                          <a:off x="0" y="0"/>
                          <a:ext cx="286385" cy="74930"/>
                        </a:xfrm>
                        <a:prstGeom prst="rect">
                          <a:avLst/>
                        </a:prstGeom>
                      </wps:spPr>
                      <wps:txbx>
                        <w:txbxContent>
                          <w:p w14:paraId="3EBDA770" w14:textId="77777777" w:rsidR="00A97F47" w:rsidRDefault="00000000">
                            <w:pPr>
                              <w:spacing w:line="118" w:lineRule="exact"/>
                              <w:rPr>
                                <w:sz w:val="11"/>
                              </w:rPr>
                            </w:pPr>
                            <w:r>
                              <w:rPr>
                                <w:color w:val="FF0000"/>
                                <w:spacing w:val="-2"/>
                                <w:w w:val="105"/>
                                <w:sz w:val="11"/>
                              </w:rPr>
                              <w:t>R217,99</w:t>
                            </w:r>
                          </w:p>
                        </w:txbxContent>
                      </wps:txbx>
                      <wps:bodyPr wrap="square" lIns="0" tIns="0" rIns="0" bIns="0" rtlCol="0">
                        <a:noAutofit/>
                      </wps:bodyPr>
                    </wps:wsp>
                  </a:graphicData>
                </a:graphic>
              </wp:anchor>
            </w:drawing>
          </mc:Choice>
          <mc:Fallback>
            <w:pict>
              <v:shape w14:anchorId="21943D25" id="Textbox 710" o:spid="_x0000_s1349" type="#_x0000_t202" style="position:absolute;left:0;text-align:left;margin-left:906.65pt;margin-top:73.4pt;width:22.55pt;height:5.9pt;rotation:85;z-index:251751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" filled="f" stroked="f">
                <v:textbox inset="0,0,0,0">
                  <w:txbxContent>
                    <w:p w14:paraId="3EBDA770" w14:textId="77777777" w:rsidR="00A97F47" w:rsidRDefault="00000000">
                      <w:pPr>
                        <w:spacing w:line="118" w:lineRule="exact"/>
                        <w:rPr>
                          <w:sz w:val="11"/>
                        </w:rPr>
                      </w:pPr>
                      <w:r>
                        <w:rPr>
                          <w:color w:val="FF0000"/>
                          <w:spacing w:val="-2"/>
                          <w:w w:val="105"/>
                          <w:sz w:val="11"/>
                        </w:rPr>
                        <w:t>R217,99</w:t>
                      </w:r>
                    </w:p>
                  </w:txbxContent>
                </v:textbox>
                <w10:wrap anchorx="page"/>
              </v:shape>
            </w:pict>
          </mc:Fallback>
        </mc:AlternateContent>
      </w:r>
      <w:r>
        <w:rPr>
          <w:noProof/>
          <w:position w:val="2"/>
          <w:sz w:val="6"/>
        </w:rPr>
        <mc:AlternateContent>
          <mc:Choice Requires="wps">
            <w:drawing>
              <wp:anchor distT="0" distB="0" distL="0" distR="0" simplePos="0" relativeHeight="251752960" behindDoc="0" locked="0" layoutInCell="1" allowOverlap="1" wp14:anchorId="7C84B996" wp14:editId="090EBEBE">
                <wp:simplePos x="0" y="0"/>
                <wp:positionH relativeFrom="page">
                  <wp:posOffset>12587427</wp:posOffset>
                </wp:positionH>
                <wp:positionV relativeFrom="paragraph">
                  <wp:posOffset>564750</wp:posOffset>
                </wp:positionV>
                <wp:extent cx="111125" cy="311150"/>
                <wp:effectExtent l="0" t="0" r="0" b="0"/>
                <wp:wrapNone/>
                <wp:docPr id="711" name="Textbox 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 cy="311150"/>
                        </a:xfrm>
                        <a:prstGeom prst="rect">
                          <a:avLst/>
                        </a:prstGeom>
                      </wps:spPr>
                      <wps:txbx>
                        <w:txbxContent>
                          <w:p w14:paraId="394F7ACC" w14:textId="77777777" w:rsidR="00A97F47" w:rsidRDefault="00000000">
                            <w:pPr>
                              <w:spacing w:before="26"/>
                              <w:ind w:left="20"/>
                              <w:rPr>
                                <w:sz w:val="11"/>
                              </w:rPr>
                            </w:pPr>
                            <w:r>
                              <w:rPr>
                                <w:color w:val="FF0000"/>
                                <w:spacing w:val="-2"/>
                                <w:w w:val="105"/>
                                <w:sz w:val="11"/>
                              </w:rPr>
                              <w:t>R491,08</w:t>
                            </w:r>
                          </w:p>
                        </w:txbxContent>
                      </wps:txbx>
                      <wps:bodyPr vert="vert" wrap="square" lIns="0" tIns="0" rIns="0" bIns="0" rtlCol="0">
                        <a:noAutofit/>
                      </wps:bodyPr>
                    </wps:wsp>
                  </a:graphicData>
                </a:graphic>
              </wp:anchor>
            </w:drawing>
          </mc:Choice>
          <mc:Fallback>
            <w:pict>
              <v:shape w14:anchorId="7C84B996" id="Textbox 711" o:spid="_x0000_s1350" type="#_x0000_t202" style="position:absolute;left:0;text-align:left;margin-left:991.15pt;margin-top:44.45pt;width:8.75pt;height:24.5pt;z-index:251752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" filled="f" stroked="f">
                <v:textbox style="layout-flow:vertical" inset="0,0,0,0">
                  <w:txbxContent>
                    <w:p w14:paraId="394F7ACC" w14:textId="77777777" w:rsidR="00A97F47" w:rsidRDefault="00000000">
                      <w:pPr>
                        <w:spacing w:before="26"/>
                        <w:ind w:left="20"/>
                        <w:rPr>
                          <w:sz w:val="11"/>
                        </w:rPr>
                      </w:pPr>
                      <w:r>
                        <w:rPr>
                          <w:color w:val="FF0000"/>
                          <w:spacing w:val="-2"/>
                          <w:w w:val="105"/>
                          <w:sz w:val="11"/>
                        </w:rPr>
                        <w:t>R491,08</w:t>
                      </w:r>
                    </w:p>
                  </w:txbxContent>
                </v:textbox>
                <w10:wrap anchorx="page"/>
              </v:shape>
            </w:pict>
          </mc:Fallback>
        </mc:AlternateContent>
      </w:r>
      <w:r>
        <w:rPr>
          <w:noProof/>
          <w:position w:val="2"/>
          <w:sz w:val="6"/>
        </w:rPr>
        <mc:AlternateContent>
          <mc:Choice Requires="wps">
            <w:drawing>
              <wp:anchor distT="0" distB="0" distL="0" distR="0" simplePos="0" relativeHeight="251753984" behindDoc="0" locked="0" layoutInCell="1" allowOverlap="1" wp14:anchorId="7FAF76E9" wp14:editId="15B8295C">
                <wp:simplePos x="0" y="0"/>
                <wp:positionH relativeFrom="page">
                  <wp:posOffset>10701512</wp:posOffset>
                </wp:positionH>
                <wp:positionV relativeFrom="paragraph">
                  <wp:posOffset>83734</wp:posOffset>
                </wp:positionV>
                <wp:extent cx="118110" cy="593725"/>
                <wp:effectExtent l="0" t="0" r="0" b="0"/>
                <wp:wrapNone/>
                <wp:docPr id="712" name="Textbox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110" cy="593725"/>
                        </a:xfrm>
                        <a:prstGeom prst="rect">
                          <a:avLst/>
                        </a:prstGeom>
                      </wps:spPr>
                      <wps:txbx>
                        <w:txbxContent>
                          <w:p w14:paraId="1B6F2630" w14:textId="77777777" w:rsidR="00A97F47" w:rsidRDefault="00000000">
                            <w:pPr>
                              <w:tabs>
                                <w:tab w:val="left" w:pos="914"/>
                              </w:tabs>
                              <w:spacing w:before="36"/>
                              <w:ind w:left="20"/>
                              <w:rPr>
                                <w:sz w:val="11"/>
                              </w:rPr>
                            </w:pPr>
                            <w:r>
                              <w:rPr>
                                <w:rFonts w:ascii="Times New Roman"/>
                                <w:color w:val="FF0000"/>
                                <w:spacing w:val="-22"/>
                                <w:w w:val="105"/>
                                <w:sz w:val="11"/>
                                <w:u w:val="thick" w:color="FF0000"/>
                              </w:rPr>
                              <w:t xml:space="preserve"> </w:t>
                            </w:r>
                            <w:r>
                              <w:rPr>
                                <w:color w:val="FF0000"/>
                                <w:spacing w:val="-2"/>
                                <w:w w:val="105"/>
                                <w:sz w:val="11"/>
                                <w:u w:val="thick" w:color="FF0000"/>
                              </w:rPr>
                              <w:t>R71,63</w:t>
                            </w:r>
                            <w:r>
                              <w:rPr>
                                <w:color w:val="FF0000"/>
                                <w:sz w:val="11"/>
                                <w:u w:val="thick" w:color="FF0000"/>
                              </w:rPr>
                              <w:tab/>
                            </w:r>
                          </w:p>
                        </w:txbxContent>
                      </wps:txbx>
                      <wps:bodyPr vert="vert" wrap="square" lIns="0" tIns="0" rIns="0" bIns="0" rtlCol="0">
                        <a:noAutofit/>
                      </wps:bodyPr>
                    </wps:wsp>
                  </a:graphicData>
                </a:graphic>
              </wp:anchor>
            </w:drawing>
          </mc:Choice>
          <mc:Fallback>
            <w:pict>
              <v:shape w14:anchorId="7FAF76E9" id="Textbox 712" o:spid="_x0000_s1351" type="#_x0000_t202" style="position:absolute;left:0;text-align:left;margin-left:842.65pt;margin-top:6.6pt;width:9.3pt;height:46.75pt;z-index:251753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" filled="f" stroked="f">
                <v:textbox style="layout-flow:vertical" inset="0,0,0,0">
                  <w:txbxContent>
                    <w:p w14:paraId="1B6F2630" w14:textId="77777777" w:rsidR="00A97F47" w:rsidRDefault="00000000">
                      <w:pPr>
                        <w:tabs>
                          <w:tab w:val="left" w:pos="914"/>
                        </w:tabs>
                        <w:spacing w:before="36"/>
                        <w:ind w:left="20"/>
                        <w:rPr>
                          <w:sz w:val="11"/>
                        </w:rPr>
                      </w:pPr>
                      <w:r>
                        <w:rPr>
                          <w:rFonts w:ascii="Times New Roman"/>
                          <w:color w:val="FF0000"/>
                          <w:spacing w:val="-22"/>
                          <w:w w:val="105"/>
                          <w:sz w:val="11"/>
                          <w:u w:val="thick" w:color="FF0000"/>
                        </w:rPr>
                        <w:t xml:space="preserve"> </w:t>
                      </w:r>
                      <w:r>
                        <w:rPr>
                          <w:color w:val="FF0000"/>
                          <w:spacing w:val="-2"/>
                          <w:w w:val="105"/>
                          <w:sz w:val="11"/>
                          <w:u w:val="thick" w:color="FF0000"/>
                        </w:rPr>
                        <w:t>R71,63</w:t>
                      </w:r>
                      <w:r>
                        <w:rPr>
                          <w:color w:val="FF0000"/>
                          <w:sz w:val="11"/>
                          <w:u w:val="thick" w:color="FF0000"/>
                        </w:rPr>
                        <w:tab/>
                      </w:r>
                    </w:p>
                  </w:txbxContent>
                </v:textbox>
                <w10:wrap anchorx="page"/>
              </v:shape>
            </w:pict>
          </mc:Fallback>
        </mc:AlternateContent>
      </w:r>
      <w:r>
        <w:rPr>
          <w:noProof/>
          <w:position w:val="2"/>
          <w:sz w:val="6"/>
        </w:rPr>
        <mc:AlternateContent>
          <mc:Choice Requires="wps">
            <w:drawing>
              <wp:anchor distT="0" distB="0" distL="0" distR="0" simplePos="0" relativeHeight="251758080" behindDoc="0" locked="0" layoutInCell="1" allowOverlap="1" wp14:anchorId="6F0D492A" wp14:editId="5F60662E">
                <wp:simplePos x="0" y="0"/>
                <wp:positionH relativeFrom="page">
                  <wp:posOffset>10181767</wp:posOffset>
                </wp:positionH>
                <wp:positionV relativeFrom="paragraph">
                  <wp:posOffset>137986</wp:posOffset>
                </wp:positionV>
                <wp:extent cx="286384" cy="74930"/>
                <wp:effectExtent l="0" t="0" r="0" b="0"/>
                <wp:wrapNone/>
                <wp:docPr id="713" name="Textbox 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560000">
                          <a:off x="0" y="0"/>
                          <a:ext cx="286385" cy="74930"/>
                        </a:xfrm>
                        <a:prstGeom prst="rect">
                          <a:avLst/>
                        </a:prstGeom>
                      </wps:spPr>
                      <wps:txbx>
                        <w:txbxContent>
                          <w:p w14:paraId="5C01453C" w14:textId="77777777" w:rsidR="00A97F47" w:rsidRDefault="00000000">
                            <w:pPr>
                              <w:spacing w:line="118" w:lineRule="exact"/>
                              <w:rPr>
                                <w:sz w:val="11"/>
                              </w:rPr>
                            </w:pPr>
                            <w:r>
                              <w:rPr>
                                <w:color w:val="FF0000"/>
                                <w:spacing w:val="-2"/>
                                <w:w w:val="105"/>
                                <w:sz w:val="11"/>
                              </w:rPr>
                              <w:t>R244,67</w:t>
                            </w:r>
                          </w:p>
                        </w:txbxContent>
                      </wps:txbx>
                      <wps:bodyPr wrap="square" lIns="0" tIns="0" rIns="0" bIns="0" rtlCol="0">
                        <a:noAutofit/>
                      </wps:bodyPr>
                    </wps:wsp>
                  </a:graphicData>
                </a:graphic>
              </wp:anchor>
            </w:drawing>
          </mc:Choice>
          <mc:Fallback>
            <w:pict>
              <v:shape w14:anchorId="6F0D492A" id="Textbox 713" o:spid="_x0000_s1352" type="#_x0000_t202" style="position:absolute;left:0;text-align:left;margin-left:801.7pt;margin-top:10.85pt;width:22.55pt;height:5.9pt;rotation:-84;z-index:251758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" filled="f" stroked="f">
                <v:textbox inset="0,0,0,0">
                  <w:txbxContent>
                    <w:p w14:paraId="5C01453C" w14:textId="77777777" w:rsidR="00A97F47" w:rsidRDefault="00000000">
                      <w:pPr>
                        <w:spacing w:line="118" w:lineRule="exact"/>
                        <w:rPr>
                          <w:sz w:val="11"/>
                        </w:rPr>
                      </w:pPr>
                      <w:r>
                        <w:rPr>
                          <w:color w:val="FF0000"/>
                          <w:spacing w:val="-2"/>
                          <w:w w:val="105"/>
                          <w:sz w:val="11"/>
                        </w:rPr>
                        <w:t>R244,67</w:t>
                      </w:r>
                    </w:p>
                  </w:txbxContent>
                </v:textbox>
                <w10:wrap anchorx="page"/>
              </v:shape>
            </w:pict>
          </mc:Fallback>
        </mc:AlternateContent>
      </w:r>
      <w:r>
        <w:rPr>
          <w:noProof/>
          <w:position w:val="2"/>
          <w:sz w:val="6"/>
        </w:rPr>
        <mc:AlternateContent>
          <mc:Choice Requires="wps">
            <w:drawing>
              <wp:anchor distT="0" distB="0" distL="0" distR="0" simplePos="0" relativeHeight="251759104" behindDoc="0" locked="0" layoutInCell="1" allowOverlap="1" wp14:anchorId="415A6172" wp14:editId="103CDE63">
                <wp:simplePos x="0" y="0"/>
                <wp:positionH relativeFrom="page">
                  <wp:posOffset>9678804</wp:posOffset>
                </wp:positionH>
                <wp:positionV relativeFrom="paragraph">
                  <wp:posOffset>153026</wp:posOffset>
                </wp:positionV>
                <wp:extent cx="243204" cy="74930"/>
                <wp:effectExtent l="0" t="0" r="0" b="0"/>
                <wp:wrapNone/>
                <wp:docPr id="714" name="Textbox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860000">
                          <a:off x="0" y="0"/>
                          <a:ext cx="243204" cy="74930"/>
                        </a:xfrm>
                        <a:prstGeom prst="rect">
                          <a:avLst/>
                        </a:prstGeom>
                      </wps:spPr>
                      <wps:txbx>
                        <w:txbxContent>
                          <w:p w14:paraId="59391803" w14:textId="77777777" w:rsidR="00A97F47" w:rsidRDefault="00000000">
                            <w:pPr>
                              <w:spacing w:line="117" w:lineRule="exact"/>
                              <w:rPr>
                                <w:sz w:val="11"/>
                              </w:rPr>
                            </w:pPr>
                            <w:r>
                              <w:rPr>
                                <w:color w:val="FF0000"/>
                                <w:spacing w:val="-2"/>
                                <w:w w:val="105"/>
                                <w:sz w:val="11"/>
                              </w:rPr>
                              <w:t>R47,19</w:t>
                            </w:r>
                          </w:p>
                        </w:txbxContent>
                      </wps:txbx>
                      <wps:bodyPr wrap="square" lIns="0" tIns="0" rIns="0" bIns="0" rtlCol="0">
                        <a:noAutofit/>
                      </wps:bodyPr>
                    </wps:wsp>
                  </a:graphicData>
                </a:graphic>
              </wp:anchor>
            </w:drawing>
          </mc:Choice>
          <mc:Fallback>
            <w:pict>
              <v:shape w14:anchorId="415A6172" id="Textbox 714" o:spid="_x0000_s1353" type="#_x0000_t202" style="position:absolute;left:0;text-align:left;margin-left:762.1pt;margin-top:12.05pt;width:19.15pt;height:5.9pt;rotation:-79;z-index:251759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" filled="f" stroked="f">
                <v:textbox inset="0,0,0,0">
                  <w:txbxContent>
                    <w:p w14:paraId="59391803" w14:textId="77777777" w:rsidR="00A97F47" w:rsidRDefault="00000000">
                      <w:pPr>
                        <w:spacing w:line="117" w:lineRule="exact"/>
                        <w:rPr>
                          <w:sz w:val="11"/>
                        </w:rPr>
                      </w:pPr>
                      <w:r>
                        <w:rPr>
                          <w:color w:val="FF0000"/>
                          <w:spacing w:val="-2"/>
                          <w:w w:val="105"/>
                          <w:sz w:val="11"/>
                        </w:rPr>
                        <w:t>R47,19</w:t>
                      </w:r>
                    </w:p>
                  </w:txbxContent>
                </v:textbox>
                <w10:wrap anchorx="page"/>
              </v:shape>
            </w:pict>
          </mc:Fallback>
        </mc:AlternateContent>
      </w:r>
      <w:r>
        <w:rPr>
          <w:noProof/>
          <w:position w:val="2"/>
          <w:sz w:val="6"/>
        </w:rPr>
        <mc:AlternateContent>
          <mc:Choice Requires="wps">
            <w:drawing>
              <wp:anchor distT="0" distB="0" distL="0" distR="0" simplePos="0" relativeHeight="251760128" behindDoc="0" locked="0" layoutInCell="1" allowOverlap="1" wp14:anchorId="4E29151D" wp14:editId="0A2C301E">
                <wp:simplePos x="0" y="0"/>
                <wp:positionH relativeFrom="page">
                  <wp:posOffset>9243318</wp:posOffset>
                </wp:positionH>
                <wp:positionV relativeFrom="paragraph">
                  <wp:posOffset>731915</wp:posOffset>
                </wp:positionV>
                <wp:extent cx="245110" cy="74930"/>
                <wp:effectExtent l="0" t="0" r="0" b="0"/>
                <wp:wrapNone/>
                <wp:docPr id="715" name="Textbox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040000">
                          <a:off x="0" y="0"/>
                          <a:ext cx="245110" cy="74930"/>
                        </a:xfrm>
                        <a:prstGeom prst="rect">
                          <a:avLst/>
                        </a:prstGeom>
                      </wps:spPr>
                      <wps:txbx>
                        <w:txbxContent>
                          <w:p w14:paraId="087F261B" w14:textId="77777777" w:rsidR="00A97F47" w:rsidRDefault="00000000">
                            <w:pPr>
                              <w:spacing w:line="118" w:lineRule="exact"/>
                              <w:rPr>
                                <w:position w:val="1"/>
                                <w:sz w:val="11"/>
                              </w:rPr>
                            </w:pPr>
                            <w:r>
                              <w:rPr>
                                <w:color w:val="FF0000"/>
                                <w:spacing w:val="-2"/>
                                <w:w w:val="105"/>
                                <w:sz w:val="11"/>
                              </w:rPr>
                              <w:t>R29,5</w:t>
                            </w:r>
                            <w:r>
                              <w:rPr>
                                <w:color w:val="FF0000"/>
                                <w:spacing w:val="-2"/>
                                <w:w w:val="105"/>
                                <w:position w:val="1"/>
                                <w:sz w:val="11"/>
                              </w:rPr>
                              <w:t>8</w:t>
                            </w:r>
                          </w:p>
                        </w:txbxContent>
                      </wps:txbx>
                      <wps:bodyPr wrap="square" lIns="0" tIns="0" rIns="0" bIns="0" rtlCol="0">
                        <a:noAutofit/>
                      </wps:bodyPr>
                    </wps:wsp>
                  </a:graphicData>
                </a:graphic>
              </wp:anchor>
            </w:drawing>
          </mc:Choice>
          <mc:Fallback>
            <w:pict>
              <v:shape w14:anchorId="4E29151D" id="Textbox 715" o:spid="_x0000_s1354" type="#_x0000_t202" style="position:absolute;left:0;text-align:left;margin-left:727.8pt;margin-top:57.65pt;width:19.3pt;height:5.9pt;rotation:-76;z-index:251760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" filled="f" stroked="f">
                <v:textbox inset="0,0,0,0">
                  <w:txbxContent>
                    <w:p w14:paraId="087F261B" w14:textId="77777777" w:rsidR="00A97F47" w:rsidRDefault="00000000">
                      <w:pPr>
                        <w:spacing w:line="118" w:lineRule="exact"/>
                        <w:rPr>
                          <w:position w:val="1"/>
                          <w:sz w:val="11"/>
                        </w:rPr>
                      </w:pPr>
                      <w:r>
                        <w:rPr>
                          <w:color w:val="FF0000"/>
                          <w:spacing w:val="-2"/>
                          <w:w w:val="105"/>
                          <w:sz w:val="11"/>
                        </w:rPr>
                        <w:t>R29,5</w:t>
                      </w:r>
                      <w:r>
                        <w:rPr>
                          <w:color w:val="FF0000"/>
                          <w:spacing w:val="-2"/>
                          <w:w w:val="105"/>
                          <w:position w:val="1"/>
                          <w:sz w:val="11"/>
                        </w:rPr>
                        <w:t>8</w:t>
                      </w:r>
                    </w:p>
                  </w:txbxContent>
                </v:textbox>
                <w10:wrap anchorx="page"/>
              </v:shape>
            </w:pict>
          </mc:Fallback>
        </mc:AlternateContent>
      </w:r>
      <w:r>
        <w:rPr>
          <w:color w:val="B9B9B9"/>
          <w:spacing w:val="-10"/>
          <w:w w:val="105"/>
          <w:sz w:val="6"/>
        </w:rPr>
        <w:t>I</w:t>
      </w:r>
      <w:r>
        <w:rPr>
          <w:rFonts w:ascii="Times New Roman"/>
          <w:color w:val="B9B9B9"/>
          <w:sz w:val="6"/>
        </w:rPr>
        <w:tab/>
      </w:r>
      <w:r>
        <w:rPr>
          <w:color w:val="B9B9B9"/>
          <w:spacing w:val="-10"/>
          <w:w w:val="105"/>
          <w:position w:val="2"/>
          <w:sz w:val="6"/>
        </w:rPr>
        <w:t>I</w:t>
      </w:r>
    </w:p>
    <w:p w14:paraId="2395776B" w14:textId="77777777" w:rsidR="00A97F47" w:rsidRDefault="00A97F47">
      <w:pPr>
        <w:pStyle w:val="Textoindependiente"/>
        <w:rPr>
          <w:sz w:val="6"/>
        </w:rPr>
      </w:pPr>
    </w:p>
    <w:p w14:paraId="3813013D" w14:textId="77777777" w:rsidR="00A97F47" w:rsidRDefault="00A97F47">
      <w:pPr>
        <w:pStyle w:val="Textoindependiente"/>
        <w:rPr>
          <w:sz w:val="6"/>
        </w:rPr>
      </w:pPr>
    </w:p>
    <w:p w14:paraId="4C2351EF" w14:textId="77777777" w:rsidR="00A97F47" w:rsidRDefault="00A97F47">
      <w:pPr>
        <w:pStyle w:val="Textoindependiente"/>
        <w:rPr>
          <w:sz w:val="6"/>
        </w:rPr>
      </w:pPr>
    </w:p>
    <w:p w14:paraId="020B1053" w14:textId="77777777" w:rsidR="00A97F47" w:rsidRDefault="00A97F47">
      <w:pPr>
        <w:pStyle w:val="Textoindependiente"/>
        <w:rPr>
          <w:sz w:val="6"/>
        </w:rPr>
      </w:pPr>
    </w:p>
    <w:p w14:paraId="7D7DF31A" w14:textId="77777777" w:rsidR="00A97F47" w:rsidRDefault="00A97F47">
      <w:pPr>
        <w:pStyle w:val="Textoindependiente"/>
        <w:rPr>
          <w:sz w:val="6"/>
        </w:rPr>
      </w:pPr>
    </w:p>
    <w:p w14:paraId="63E41A11" w14:textId="77777777" w:rsidR="00A97F47" w:rsidRDefault="00A97F47">
      <w:pPr>
        <w:pStyle w:val="Textoindependiente"/>
        <w:rPr>
          <w:sz w:val="6"/>
        </w:rPr>
      </w:pPr>
    </w:p>
    <w:p w14:paraId="40C8E50D" w14:textId="77777777" w:rsidR="00A97F47" w:rsidRDefault="00A97F47">
      <w:pPr>
        <w:pStyle w:val="Textoindependiente"/>
        <w:rPr>
          <w:sz w:val="6"/>
        </w:rPr>
      </w:pPr>
    </w:p>
    <w:p w14:paraId="76080C9F" w14:textId="77777777" w:rsidR="00A97F47" w:rsidRDefault="00A97F47">
      <w:pPr>
        <w:pStyle w:val="Textoindependiente"/>
        <w:rPr>
          <w:sz w:val="6"/>
        </w:rPr>
      </w:pPr>
    </w:p>
    <w:p w14:paraId="2DD914FE" w14:textId="77777777" w:rsidR="00A97F47" w:rsidRDefault="00A97F47">
      <w:pPr>
        <w:pStyle w:val="Textoindependiente"/>
        <w:rPr>
          <w:sz w:val="6"/>
        </w:rPr>
      </w:pPr>
    </w:p>
    <w:p w14:paraId="7C071708" w14:textId="77777777" w:rsidR="00A97F47" w:rsidRDefault="00A97F47">
      <w:pPr>
        <w:pStyle w:val="Textoindependiente"/>
        <w:rPr>
          <w:sz w:val="6"/>
        </w:rPr>
      </w:pPr>
    </w:p>
    <w:p w14:paraId="370B880A" w14:textId="77777777" w:rsidR="00A97F47" w:rsidRDefault="00A97F47">
      <w:pPr>
        <w:pStyle w:val="Textoindependiente"/>
        <w:rPr>
          <w:sz w:val="6"/>
        </w:rPr>
      </w:pPr>
    </w:p>
    <w:p w14:paraId="506EC478" w14:textId="77777777" w:rsidR="00A97F47" w:rsidRDefault="00A97F47">
      <w:pPr>
        <w:pStyle w:val="Textoindependiente"/>
        <w:rPr>
          <w:sz w:val="6"/>
        </w:rPr>
      </w:pPr>
    </w:p>
    <w:p w14:paraId="44740B75" w14:textId="77777777" w:rsidR="00A97F47" w:rsidRDefault="00A97F47">
      <w:pPr>
        <w:pStyle w:val="Textoindependiente"/>
        <w:rPr>
          <w:sz w:val="6"/>
        </w:rPr>
      </w:pPr>
    </w:p>
    <w:p w14:paraId="32E85581" w14:textId="77777777" w:rsidR="00A97F47" w:rsidRDefault="00A97F47">
      <w:pPr>
        <w:pStyle w:val="Textoindependiente"/>
        <w:rPr>
          <w:sz w:val="6"/>
        </w:rPr>
      </w:pPr>
    </w:p>
    <w:p w14:paraId="16251314" w14:textId="77777777" w:rsidR="00A97F47" w:rsidRDefault="00A97F47">
      <w:pPr>
        <w:pStyle w:val="Textoindependiente"/>
        <w:rPr>
          <w:sz w:val="6"/>
        </w:rPr>
      </w:pPr>
    </w:p>
    <w:p w14:paraId="2759983F" w14:textId="77777777" w:rsidR="00A97F47" w:rsidRDefault="00A97F47">
      <w:pPr>
        <w:pStyle w:val="Textoindependiente"/>
        <w:rPr>
          <w:sz w:val="6"/>
        </w:rPr>
      </w:pPr>
    </w:p>
    <w:p w14:paraId="33326248" w14:textId="77777777" w:rsidR="00A97F47" w:rsidRDefault="00A97F47">
      <w:pPr>
        <w:pStyle w:val="Textoindependiente"/>
        <w:rPr>
          <w:sz w:val="6"/>
        </w:rPr>
      </w:pPr>
    </w:p>
    <w:p w14:paraId="2EF1433E" w14:textId="77777777" w:rsidR="00A97F47" w:rsidRDefault="00A97F47">
      <w:pPr>
        <w:pStyle w:val="Textoindependiente"/>
        <w:rPr>
          <w:sz w:val="6"/>
        </w:rPr>
      </w:pPr>
    </w:p>
    <w:p w14:paraId="78AD6841" w14:textId="77777777" w:rsidR="00A97F47" w:rsidRDefault="00A97F47">
      <w:pPr>
        <w:pStyle w:val="Textoindependiente"/>
        <w:rPr>
          <w:sz w:val="6"/>
        </w:rPr>
      </w:pPr>
    </w:p>
    <w:p w14:paraId="2F857170" w14:textId="77777777" w:rsidR="00A97F47" w:rsidRDefault="00A97F47">
      <w:pPr>
        <w:pStyle w:val="Textoindependiente"/>
        <w:rPr>
          <w:sz w:val="6"/>
        </w:rPr>
      </w:pPr>
    </w:p>
    <w:p w14:paraId="2D5D97DA" w14:textId="77777777" w:rsidR="00A97F47" w:rsidRDefault="00A97F47">
      <w:pPr>
        <w:pStyle w:val="Textoindependiente"/>
        <w:rPr>
          <w:sz w:val="6"/>
        </w:rPr>
      </w:pPr>
    </w:p>
    <w:p w14:paraId="7A974894" w14:textId="77777777" w:rsidR="00A97F47" w:rsidRDefault="00A97F47">
      <w:pPr>
        <w:pStyle w:val="Textoindependiente"/>
        <w:rPr>
          <w:sz w:val="6"/>
        </w:rPr>
      </w:pPr>
    </w:p>
    <w:p w14:paraId="18C8536C" w14:textId="77777777" w:rsidR="00A97F47" w:rsidRDefault="00A97F47">
      <w:pPr>
        <w:pStyle w:val="Textoindependiente"/>
        <w:rPr>
          <w:sz w:val="6"/>
        </w:rPr>
      </w:pPr>
    </w:p>
    <w:p w14:paraId="5835213D" w14:textId="77777777" w:rsidR="00A97F47" w:rsidRDefault="00A97F47">
      <w:pPr>
        <w:pStyle w:val="Textoindependiente"/>
        <w:rPr>
          <w:sz w:val="6"/>
        </w:rPr>
      </w:pPr>
    </w:p>
    <w:p w14:paraId="0948F42F" w14:textId="77777777" w:rsidR="00A97F47" w:rsidRDefault="00A97F47">
      <w:pPr>
        <w:pStyle w:val="Textoindependiente"/>
        <w:rPr>
          <w:sz w:val="6"/>
        </w:rPr>
      </w:pPr>
    </w:p>
    <w:p w14:paraId="4ECC6C71" w14:textId="77777777" w:rsidR="00A97F47" w:rsidRDefault="00A97F47">
      <w:pPr>
        <w:pStyle w:val="Textoindependiente"/>
        <w:rPr>
          <w:sz w:val="6"/>
        </w:rPr>
      </w:pPr>
    </w:p>
    <w:p w14:paraId="1368FBD4" w14:textId="77777777" w:rsidR="00A97F47" w:rsidRDefault="00A97F47">
      <w:pPr>
        <w:pStyle w:val="Textoindependiente"/>
        <w:rPr>
          <w:sz w:val="6"/>
        </w:rPr>
      </w:pPr>
    </w:p>
    <w:p w14:paraId="3D91A026" w14:textId="77777777" w:rsidR="00A97F47" w:rsidRDefault="00A97F47">
      <w:pPr>
        <w:pStyle w:val="Textoindependiente"/>
        <w:rPr>
          <w:sz w:val="6"/>
        </w:rPr>
      </w:pPr>
    </w:p>
    <w:p w14:paraId="16B9AB1F" w14:textId="77777777" w:rsidR="00A97F47" w:rsidRDefault="00A97F47">
      <w:pPr>
        <w:pStyle w:val="Textoindependiente"/>
        <w:rPr>
          <w:sz w:val="6"/>
        </w:rPr>
      </w:pPr>
    </w:p>
    <w:p w14:paraId="6BE68B84" w14:textId="77777777" w:rsidR="00A97F47" w:rsidRDefault="00A97F47">
      <w:pPr>
        <w:pStyle w:val="Textoindependiente"/>
        <w:rPr>
          <w:sz w:val="6"/>
        </w:rPr>
      </w:pPr>
    </w:p>
    <w:p w14:paraId="06833D32" w14:textId="77777777" w:rsidR="00A97F47" w:rsidRDefault="00A97F47">
      <w:pPr>
        <w:pStyle w:val="Textoindependiente"/>
        <w:rPr>
          <w:sz w:val="6"/>
        </w:rPr>
      </w:pPr>
    </w:p>
    <w:p w14:paraId="73CF4C8D" w14:textId="77777777" w:rsidR="00A97F47" w:rsidRDefault="00A97F47">
      <w:pPr>
        <w:pStyle w:val="Textoindependiente"/>
        <w:rPr>
          <w:sz w:val="6"/>
        </w:rPr>
      </w:pPr>
    </w:p>
    <w:p w14:paraId="72B8AF8F" w14:textId="77777777" w:rsidR="00A97F47" w:rsidRDefault="00A97F47">
      <w:pPr>
        <w:pStyle w:val="Textoindependiente"/>
        <w:rPr>
          <w:sz w:val="6"/>
        </w:rPr>
      </w:pPr>
    </w:p>
    <w:p w14:paraId="32340859" w14:textId="77777777" w:rsidR="00A97F47" w:rsidRDefault="00A97F47">
      <w:pPr>
        <w:pStyle w:val="Textoindependiente"/>
        <w:rPr>
          <w:sz w:val="6"/>
        </w:rPr>
      </w:pPr>
    </w:p>
    <w:p w14:paraId="1130FA81" w14:textId="77777777" w:rsidR="00A97F47" w:rsidRDefault="00A97F47">
      <w:pPr>
        <w:pStyle w:val="Textoindependiente"/>
        <w:rPr>
          <w:sz w:val="6"/>
        </w:rPr>
      </w:pPr>
    </w:p>
    <w:p w14:paraId="1F06D4DF" w14:textId="77777777" w:rsidR="00A97F47" w:rsidRDefault="00A97F47">
      <w:pPr>
        <w:pStyle w:val="Textoindependiente"/>
        <w:rPr>
          <w:sz w:val="6"/>
        </w:rPr>
      </w:pPr>
    </w:p>
    <w:p w14:paraId="642136B7" w14:textId="77777777" w:rsidR="00A97F47" w:rsidRDefault="00A97F47">
      <w:pPr>
        <w:pStyle w:val="Textoindependiente"/>
        <w:rPr>
          <w:sz w:val="6"/>
        </w:rPr>
      </w:pPr>
    </w:p>
    <w:p w14:paraId="693D0429" w14:textId="77777777" w:rsidR="00A97F47" w:rsidRDefault="00A97F47">
      <w:pPr>
        <w:pStyle w:val="Textoindependiente"/>
        <w:rPr>
          <w:sz w:val="6"/>
        </w:rPr>
      </w:pPr>
    </w:p>
    <w:p w14:paraId="64D5987F" w14:textId="77777777" w:rsidR="00A97F47" w:rsidRDefault="00A97F47">
      <w:pPr>
        <w:pStyle w:val="Textoindependiente"/>
        <w:rPr>
          <w:sz w:val="6"/>
        </w:rPr>
      </w:pPr>
    </w:p>
    <w:p w14:paraId="714826C9" w14:textId="77777777" w:rsidR="00A97F47" w:rsidRDefault="00A97F47">
      <w:pPr>
        <w:pStyle w:val="Textoindependiente"/>
        <w:rPr>
          <w:sz w:val="6"/>
        </w:rPr>
      </w:pPr>
    </w:p>
    <w:p w14:paraId="7804E760" w14:textId="77777777" w:rsidR="00A97F47" w:rsidRDefault="00A97F47">
      <w:pPr>
        <w:pStyle w:val="Textoindependiente"/>
        <w:rPr>
          <w:sz w:val="6"/>
        </w:rPr>
      </w:pPr>
    </w:p>
    <w:p w14:paraId="6F2D3F8A" w14:textId="77777777" w:rsidR="00A97F47" w:rsidRDefault="00A97F47">
      <w:pPr>
        <w:pStyle w:val="Textoindependiente"/>
        <w:rPr>
          <w:sz w:val="6"/>
        </w:rPr>
      </w:pPr>
    </w:p>
    <w:p w14:paraId="35EB801A" w14:textId="77777777" w:rsidR="00A97F47" w:rsidRDefault="00A97F47">
      <w:pPr>
        <w:pStyle w:val="Textoindependiente"/>
        <w:rPr>
          <w:sz w:val="6"/>
        </w:rPr>
      </w:pPr>
    </w:p>
    <w:p w14:paraId="269E3FBC" w14:textId="77777777" w:rsidR="00A97F47" w:rsidRDefault="00A97F47">
      <w:pPr>
        <w:pStyle w:val="Textoindependiente"/>
        <w:rPr>
          <w:sz w:val="6"/>
        </w:rPr>
      </w:pPr>
    </w:p>
    <w:p w14:paraId="1FFFE46B" w14:textId="77777777" w:rsidR="00A97F47" w:rsidRDefault="00A97F47">
      <w:pPr>
        <w:pStyle w:val="Textoindependiente"/>
        <w:rPr>
          <w:sz w:val="6"/>
        </w:rPr>
      </w:pPr>
    </w:p>
    <w:p w14:paraId="36EA9D89" w14:textId="77777777" w:rsidR="00A97F47" w:rsidRDefault="00A97F47">
      <w:pPr>
        <w:pStyle w:val="Textoindependiente"/>
        <w:rPr>
          <w:sz w:val="6"/>
        </w:rPr>
      </w:pPr>
    </w:p>
    <w:p w14:paraId="61AA613E" w14:textId="77777777" w:rsidR="00A97F47" w:rsidRDefault="00A97F47">
      <w:pPr>
        <w:pStyle w:val="Textoindependiente"/>
        <w:rPr>
          <w:sz w:val="6"/>
        </w:rPr>
      </w:pPr>
    </w:p>
    <w:p w14:paraId="60616482" w14:textId="77777777" w:rsidR="00A97F47" w:rsidRDefault="00A97F47">
      <w:pPr>
        <w:pStyle w:val="Textoindependiente"/>
        <w:spacing w:before="32"/>
        <w:rPr>
          <w:sz w:val="6"/>
        </w:rPr>
      </w:pPr>
    </w:p>
    <w:p w14:paraId="1359B907" w14:textId="77777777" w:rsidR="00A97F47" w:rsidRDefault="00000000">
      <w:pPr>
        <w:ind w:left="1949"/>
        <w:rPr>
          <w:sz w:val="6"/>
        </w:rPr>
      </w:pPr>
      <w:r>
        <w:rPr>
          <w:color w:val="B9B9B9"/>
          <w:spacing w:val="-10"/>
          <w:w w:val="105"/>
          <w:sz w:val="6"/>
        </w:rPr>
        <w:t>I</w:t>
      </w:r>
    </w:p>
    <w:p w14:paraId="741C074C" w14:textId="77777777" w:rsidR="00A97F47" w:rsidRDefault="00A97F47">
      <w:pPr>
        <w:pStyle w:val="Textoindependiente"/>
        <w:rPr>
          <w:sz w:val="6"/>
        </w:rPr>
      </w:pPr>
    </w:p>
    <w:p w14:paraId="7250F2EE" w14:textId="77777777" w:rsidR="00A97F47" w:rsidRDefault="00A97F47">
      <w:pPr>
        <w:pStyle w:val="Textoindependiente"/>
        <w:spacing w:before="1"/>
        <w:rPr>
          <w:sz w:val="6"/>
        </w:rPr>
      </w:pPr>
    </w:p>
    <w:p w14:paraId="26848C46" w14:textId="77777777" w:rsidR="00A97F47" w:rsidRDefault="00000000">
      <w:pPr>
        <w:ind w:right="2154"/>
        <w:jc w:val="right"/>
        <w:rPr>
          <w:sz w:val="6"/>
        </w:rPr>
      </w:pPr>
      <w:r>
        <w:rPr>
          <w:color w:val="B9B9B9"/>
          <w:spacing w:val="-10"/>
          <w:w w:val="105"/>
          <w:sz w:val="6"/>
        </w:rPr>
        <w:t>I</w:t>
      </w:r>
    </w:p>
    <w:p w14:paraId="46061DFD" w14:textId="77777777" w:rsidR="00A97F47" w:rsidRDefault="00A97F47">
      <w:pPr>
        <w:pStyle w:val="Textoindependiente"/>
        <w:spacing w:before="20"/>
      </w:pPr>
    </w:p>
    <w:p w14:paraId="73B95477" w14:textId="77777777" w:rsidR="00A97F47" w:rsidRDefault="00A97F47">
      <w:pPr>
        <w:pStyle w:val="Textoindependiente"/>
        <w:sectPr w:rsidR="00A97F47">
          <w:headerReference w:type="default" r:id="rId113"/>
          <w:footerReference w:type="default" r:id="rId114"/>
          <w:pgSz w:w="23820" w:h="19110" w:orient="landscape"/>
          <w:pgMar w:top="0" w:right="566" w:bottom="280" w:left="850" w:header="0" w:footer="0" w:gutter="0"/>
          <w:cols w:space="720"/>
        </w:sectPr>
      </w:pPr>
    </w:p>
    <w:p w14:paraId="27EA461A" w14:textId="77777777" w:rsidR="00A97F47" w:rsidRDefault="00000000">
      <w:pPr>
        <w:spacing w:before="103"/>
        <w:ind w:left="3236"/>
        <w:jc w:val="center"/>
        <w:rPr>
          <w:sz w:val="11"/>
        </w:rPr>
      </w:pPr>
      <w:r>
        <w:rPr>
          <w:color w:val="B9B9B9"/>
          <w:spacing w:val="-5"/>
          <w:w w:val="105"/>
          <w:sz w:val="11"/>
        </w:rPr>
        <w:t>Mb</w:t>
      </w:r>
    </w:p>
    <w:p w14:paraId="61902A6F" w14:textId="77777777" w:rsidR="00A97F47" w:rsidRDefault="00A97F47">
      <w:pPr>
        <w:pStyle w:val="Textoindependiente"/>
        <w:rPr>
          <w:sz w:val="11"/>
        </w:rPr>
      </w:pPr>
    </w:p>
    <w:p w14:paraId="72B8E01A" w14:textId="77777777" w:rsidR="00A97F47" w:rsidRDefault="00A97F47">
      <w:pPr>
        <w:pStyle w:val="Textoindependiente"/>
        <w:spacing w:before="56"/>
        <w:rPr>
          <w:sz w:val="11"/>
        </w:rPr>
      </w:pPr>
    </w:p>
    <w:p w14:paraId="397A4859" w14:textId="77777777" w:rsidR="00A97F47" w:rsidRDefault="00000000">
      <w:pPr>
        <w:ind w:left="1669"/>
        <w:rPr>
          <w:sz w:val="6"/>
        </w:rPr>
      </w:pPr>
      <w:r>
        <w:rPr>
          <w:color w:val="B9B9B9"/>
          <w:spacing w:val="-10"/>
          <w:w w:val="105"/>
          <w:sz w:val="6"/>
        </w:rPr>
        <w:t>I</w:t>
      </w:r>
    </w:p>
    <w:p w14:paraId="23363E66" w14:textId="77777777" w:rsidR="00A97F47" w:rsidRDefault="00A97F47">
      <w:pPr>
        <w:pStyle w:val="Textoindependiente"/>
        <w:rPr>
          <w:sz w:val="6"/>
        </w:rPr>
      </w:pPr>
    </w:p>
    <w:p w14:paraId="73048E24" w14:textId="77777777" w:rsidR="00A97F47" w:rsidRDefault="00A97F47">
      <w:pPr>
        <w:pStyle w:val="Textoindependiente"/>
        <w:rPr>
          <w:sz w:val="6"/>
        </w:rPr>
      </w:pPr>
    </w:p>
    <w:p w14:paraId="10CDF909" w14:textId="77777777" w:rsidR="00A97F47" w:rsidRDefault="00A97F47">
      <w:pPr>
        <w:pStyle w:val="Textoindependiente"/>
        <w:rPr>
          <w:sz w:val="6"/>
        </w:rPr>
      </w:pPr>
    </w:p>
    <w:p w14:paraId="48D78EC8" w14:textId="77777777" w:rsidR="00A97F47" w:rsidRDefault="00A97F47">
      <w:pPr>
        <w:pStyle w:val="Textoindependiente"/>
        <w:rPr>
          <w:sz w:val="6"/>
        </w:rPr>
      </w:pPr>
    </w:p>
    <w:p w14:paraId="108D778F" w14:textId="77777777" w:rsidR="00A97F47" w:rsidRDefault="00A97F47">
      <w:pPr>
        <w:pStyle w:val="Textoindependiente"/>
        <w:rPr>
          <w:sz w:val="6"/>
        </w:rPr>
      </w:pPr>
    </w:p>
    <w:p w14:paraId="1E3067D1" w14:textId="77777777" w:rsidR="00A97F47" w:rsidRDefault="00A97F47">
      <w:pPr>
        <w:pStyle w:val="Textoindependiente"/>
        <w:rPr>
          <w:sz w:val="6"/>
        </w:rPr>
      </w:pPr>
    </w:p>
    <w:p w14:paraId="420B7F9D" w14:textId="77777777" w:rsidR="00A97F47" w:rsidRDefault="00A97F47">
      <w:pPr>
        <w:pStyle w:val="Textoindependiente"/>
        <w:rPr>
          <w:sz w:val="6"/>
        </w:rPr>
      </w:pPr>
    </w:p>
    <w:p w14:paraId="4E2B76D6" w14:textId="77777777" w:rsidR="00A97F47" w:rsidRDefault="00A97F47">
      <w:pPr>
        <w:pStyle w:val="Textoindependiente"/>
        <w:rPr>
          <w:sz w:val="6"/>
        </w:rPr>
      </w:pPr>
    </w:p>
    <w:p w14:paraId="747AD08C" w14:textId="77777777" w:rsidR="00A97F47" w:rsidRDefault="00A97F47">
      <w:pPr>
        <w:pStyle w:val="Textoindependiente"/>
        <w:rPr>
          <w:sz w:val="6"/>
        </w:rPr>
      </w:pPr>
    </w:p>
    <w:p w14:paraId="269F7EC6" w14:textId="77777777" w:rsidR="00A97F47" w:rsidRDefault="00A97F47">
      <w:pPr>
        <w:pStyle w:val="Textoindependiente"/>
        <w:rPr>
          <w:sz w:val="6"/>
        </w:rPr>
      </w:pPr>
    </w:p>
    <w:p w14:paraId="4FCF4BC5" w14:textId="77777777" w:rsidR="00A97F47" w:rsidRDefault="00A97F47">
      <w:pPr>
        <w:pStyle w:val="Textoindependiente"/>
        <w:spacing w:before="45"/>
        <w:rPr>
          <w:sz w:val="6"/>
        </w:rPr>
      </w:pPr>
    </w:p>
    <w:p w14:paraId="5E9A963D" w14:textId="77777777" w:rsidR="00A97F47" w:rsidRDefault="00000000">
      <w:pPr>
        <w:jc w:val="right"/>
        <w:rPr>
          <w:sz w:val="11"/>
        </w:rPr>
      </w:pPr>
      <w:r>
        <w:rPr>
          <w:noProof/>
          <w:sz w:val="11"/>
        </w:rPr>
        <mc:AlternateContent>
          <mc:Choice Requires="wps">
            <w:drawing>
              <wp:anchor distT="0" distB="0" distL="0" distR="0" simplePos="0" relativeHeight="251747840" behindDoc="0" locked="0" layoutInCell="1" allowOverlap="1" wp14:anchorId="5C691175" wp14:editId="6EC06617">
                <wp:simplePos x="0" y="0"/>
                <wp:positionH relativeFrom="page">
                  <wp:posOffset>608076</wp:posOffset>
                </wp:positionH>
                <wp:positionV relativeFrom="paragraph">
                  <wp:posOffset>44291</wp:posOffset>
                </wp:positionV>
                <wp:extent cx="2299970" cy="768350"/>
                <wp:effectExtent l="0" t="0" r="0" b="0"/>
                <wp:wrapNone/>
                <wp:docPr id="716" name="Textbox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9970" cy="768350"/>
                        </a:xfrm>
                        <a:prstGeom prst="rect">
                          <a:avLst/>
                        </a:prstGeom>
                        <a:ln w="4762">
                          <a:solidFill>
                            <a:srgbClr val="000000"/>
                          </a:solidFill>
                          <a:prstDash val="solid"/>
                        </a:ln>
                      </wps:spPr>
                      <wps:txbx>
                        <w:txbxContent>
                          <w:p w14:paraId="51DCF604" w14:textId="77777777" w:rsidR="00A97F47" w:rsidRDefault="00A97F47">
                            <w:pPr>
                              <w:pStyle w:val="Textoindependiente"/>
                              <w:spacing w:before="5"/>
                              <w:rPr>
                                <w:sz w:val="16"/>
                              </w:rPr>
                            </w:pPr>
                          </w:p>
                          <w:p w14:paraId="24D6EBD2" w14:textId="77777777" w:rsidR="00A97F47" w:rsidRDefault="00000000">
                            <w:pPr>
                              <w:spacing w:line="660" w:lineRule="auto"/>
                              <w:ind w:left="1371" w:right="283"/>
                              <w:rPr>
                                <w:sz w:val="16"/>
                              </w:rPr>
                            </w:pPr>
                            <w:r>
                              <w:rPr>
                                <w:sz w:val="16"/>
                              </w:rPr>
                              <w:t xml:space="preserve">ALINEACIÓN P.G.O.U </w:t>
                            </w:r>
                            <w:r>
                              <w:rPr>
                                <w:spacing w:val="-2"/>
                                <w:sz w:val="16"/>
                              </w:rPr>
                              <w:t>EQUIPAMIENTO</w:t>
                            </w:r>
                            <w:r>
                              <w:rPr>
                                <w:spacing w:val="-10"/>
                                <w:sz w:val="16"/>
                              </w:rPr>
                              <w:t xml:space="preserve"> </w:t>
                            </w:r>
                            <w:r>
                              <w:rPr>
                                <w:spacing w:val="-2"/>
                                <w:sz w:val="16"/>
                              </w:rPr>
                              <w:t>PÚBLICO</w:t>
                            </w:r>
                          </w:p>
                        </w:txbxContent>
                      </wps:txbx>
                      <wps:bodyPr wrap="square" lIns="0" tIns="0" rIns="0" bIns="0" rtlCol="0">
                        <a:noAutofit/>
                      </wps:bodyPr>
                    </wps:wsp>
                  </a:graphicData>
                </a:graphic>
              </wp:anchor>
            </w:drawing>
          </mc:Choice>
          <mc:Fallback>
            <w:pict>
              <v:shape w14:anchorId="5C691175" id="Textbox 716" o:spid="_x0000_s1355" type="#_x0000_t202" style="position:absolute;left:0;text-align:left;margin-left:47.9pt;margin-top:3.5pt;width:181.1pt;height:60.5pt;z-index:251747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" filled="f" strokeweight=".1323mm">
                <v:path arrowok="t"/>
                <v:textbox inset="0,0,0,0">
                  <w:txbxContent>
                    <w:p w14:paraId="51DCF604" w14:textId="77777777" w:rsidR="00A97F47" w:rsidRDefault="00A97F47">
                      <w:pPr>
                        <w:pStyle w:val="Textoindependiente"/>
                        <w:spacing w:before="5"/>
                        <w:rPr>
                          <w:sz w:val="16"/>
                        </w:rPr>
                      </w:pPr>
                    </w:p>
                    <w:p w14:paraId="24D6EBD2" w14:textId="77777777" w:rsidR="00A97F47" w:rsidRDefault="00000000">
                      <w:pPr>
                        <w:spacing w:line="660" w:lineRule="auto"/>
                        <w:ind w:left="1371" w:right="283"/>
                        <w:rPr>
                          <w:sz w:val="16"/>
                        </w:rPr>
                      </w:pPr>
                      <w:r>
                        <w:rPr>
                          <w:sz w:val="16"/>
                        </w:rPr>
                        <w:t xml:space="preserve">ALINEACIÓN P.G.O.U </w:t>
                      </w:r>
                      <w:r>
                        <w:rPr>
                          <w:spacing w:val="-2"/>
                          <w:sz w:val="16"/>
                        </w:rPr>
                        <w:t>EQUIPAMIENTO</w:t>
                      </w:r>
                      <w:r>
                        <w:rPr>
                          <w:spacing w:val="-10"/>
                          <w:sz w:val="16"/>
                        </w:rPr>
                        <w:t xml:space="preserve"> </w:t>
                      </w:r>
                      <w:r>
                        <w:rPr>
                          <w:spacing w:val="-2"/>
                          <w:sz w:val="16"/>
                        </w:rPr>
                        <w:t>PÚBLICO</w:t>
                      </w:r>
                    </w:p>
                  </w:txbxContent>
                </v:textbox>
                <w10:wrap anchorx="page"/>
              </v:shape>
            </w:pict>
          </mc:Fallback>
        </mc:AlternateContent>
      </w:r>
      <w:r>
        <w:rPr>
          <w:spacing w:val="-2"/>
          <w:w w:val="105"/>
          <w:sz w:val="11"/>
        </w:rPr>
        <w:t>SOLICITANTE:</w:t>
      </w:r>
    </w:p>
    <w:p w14:paraId="6B827B8C" w14:textId="77777777" w:rsidR="00A97F47" w:rsidRDefault="00000000">
      <w:pPr>
        <w:rPr>
          <w:sz w:val="8"/>
        </w:rPr>
      </w:pPr>
      <w:r>
        <w:br w:type="column"/>
      </w:r>
    </w:p>
    <w:p w14:paraId="07CA9E74" w14:textId="77777777" w:rsidR="00A97F47" w:rsidRDefault="00A97F47">
      <w:pPr>
        <w:pStyle w:val="Textoindependiente"/>
        <w:rPr>
          <w:sz w:val="8"/>
        </w:rPr>
      </w:pPr>
    </w:p>
    <w:p w14:paraId="032D6D89" w14:textId="77777777" w:rsidR="00A97F47" w:rsidRDefault="00A97F47">
      <w:pPr>
        <w:pStyle w:val="Textoindependiente"/>
        <w:spacing w:before="90"/>
        <w:rPr>
          <w:sz w:val="8"/>
        </w:rPr>
      </w:pPr>
    </w:p>
    <w:p w14:paraId="00CFC663" w14:textId="77777777" w:rsidR="00A97F47" w:rsidRDefault="00000000">
      <w:pPr>
        <w:tabs>
          <w:tab w:val="left" w:pos="3399"/>
        </w:tabs>
        <w:spacing w:before="1"/>
        <w:ind w:left="2857"/>
        <w:rPr>
          <w:rFonts w:ascii="Trebuchet MS"/>
          <w:sz w:val="8"/>
        </w:rPr>
      </w:pPr>
      <w:r>
        <w:rPr>
          <w:rFonts w:ascii="Trebuchet MS"/>
          <w:color w:val="B9B9B9"/>
          <w:spacing w:val="-10"/>
          <w:position w:val="-4"/>
          <w:sz w:val="8"/>
        </w:rPr>
        <w:t>8</w:t>
      </w:r>
      <w:r>
        <w:rPr>
          <w:rFonts w:ascii="Trebuchet MS"/>
          <w:color w:val="B9B9B9"/>
          <w:position w:val="-4"/>
          <w:sz w:val="8"/>
        </w:rPr>
        <w:tab/>
      </w:r>
      <w:r>
        <w:rPr>
          <w:rFonts w:ascii="Trebuchet MS"/>
          <w:color w:val="B9B9B9"/>
          <w:spacing w:val="-5"/>
          <w:sz w:val="8"/>
        </w:rPr>
        <w:t>10</w:t>
      </w:r>
    </w:p>
    <w:p w14:paraId="3DFA7E7D" w14:textId="77777777" w:rsidR="00A97F47" w:rsidRDefault="00A97F47">
      <w:pPr>
        <w:pStyle w:val="Textoindependiente"/>
        <w:rPr>
          <w:rFonts w:ascii="Trebuchet MS"/>
          <w:sz w:val="8"/>
        </w:rPr>
      </w:pPr>
    </w:p>
    <w:p w14:paraId="4DD34690" w14:textId="77777777" w:rsidR="00A97F47" w:rsidRDefault="00A97F47">
      <w:pPr>
        <w:pStyle w:val="Textoindependiente"/>
        <w:rPr>
          <w:rFonts w:ascii="Trebuchet MS"/>
          <w:sz w:val="8"/>
        </w:rPr>
      </w:pPr>
    </w:p>
    <w:p w14:paraId="3D46E225" w14:textId="77777777" w:rsidR="00A97F47" w:rsidRDefault="00A97F47">
      <w:pPr>
        <w:pStyle w:val="Textoindependiente"/>
        <w:spacing w:before="76"/>
        <w:rPr>
          <w:rFonts w:ascii="Trebuchet MS"/>
          <w:sz w:val="8"/>
        </w:rPr>
      </w:pPr>
    </w:p>
    <w:p w14:paraId="635E8B7E" w14:textId="77777777" w:rsidR="00A97F47" w:rsidRDefault="00000000">
      <w:pPr>
        <w:spacing w:line="258" w:lineRule="exact"/>
        <w:ind w:right="562"/>
        <w:jc w:val="center"/>
        <w:rPr>
          <w:b/>
          <w:sz w:val="23"/>
        </w:rPr>
      </w:pPr>
      <w:r>
        <w:rPr>
          <w:b/>
          <w:w w:val="105"/>
          <w:sz w:val="23"/>
        </w:rPr>
        <w:t>EXCMO.</w:t>
      </w:r>
      <w:r>
        <w:rPr>
          <w:b/>
          <w:spacing w:val="-17"/>
          <w:w w:val="105"/>
          <w:sz w:val="23"/>
        </w:rPr>
        <w:t xml:space="preserve"> </w:t>
      </w:r>
      <w:r>
        <w:rPr>
          <w:b/>
          <w:w w:val="105"/>
          <w:sz w:val="23"/>
        </w:rPr>
        <w:t>AYUNTAMIENTO</w:t>
      </w:r>
      <w:r>
        <w:rPr>
          <w:b/>
          <w:spacing w:val="-17"/>
          <w:w w:val="105"/>
          <w:sz w:val="23"/>
        </w:rPr>
        <w:t xml:space="preserve"> </w:t>
      </w:r>
      <w:r>
        <w:rPr>
          <w:b/>
          <w:w w:val="105"/>
          <w:sz w:val="23"/>
        </w:rPr>
        <w:t>DE</w:t>
      </w:r>
      <w:r>
        <w:rPr>
          <w:b/>
          <w:spacing w:val="-17"/>
          <w:w w:val="105"/>
          <w:sz w:val="23"/>
        </w:rPr>
        <w:t xml:space="preserve"> </w:t>
      </w:r>
      <w:r>
        <w:rPr>
          <w:b/>
          <w:w w:val="105"/>
          <w:sz w:val="23"/>
        </w:rPr>
        <w:t>LAS</w:t>
      </w:r>
      <w:r>
        <w:rPr>
          <w:b/>
          <w:spacing w:val="33"/>
          <w:w w:val="105"/>
          <w:sz w:val="23"/>
        </w:rPr>
        <w:t xml:space="preserve"> </w:t>
      </w:r>
      <w:r>
        <w:rPr>
          <w:b/>
          <w:spacing w:val="-4"/>
          <w:w w:val="105"/>
          <w:sz w:val="23"/>
        </w:rPr>
        <w:t>ROZAS</w:t>
      </w:r>
    </w:p>
    <w:p w14:paraId="3D1A49C0" w14:textId="77777777" w:rsidR="00A97F47" w:rsidRDefault="00000000">
      <w:pPr>
        <w:spacing w:line="212" w:lineRule="exact"/>
        <w:ind w:right="564"/>
        <w:jc w:val="center"/>
        <w:rPr>
          <w:sz w:val="19"/>
        </w:rPr>
      </w:pPr>
      <w:r>
        <w:rPr>
          <w:sz w:val="19"/>
        </w:rPr>
        <w:t>ALINEACIONES</w:t>
      </w:r>
      <w:r>
        <w:rPr>
          <w:spacing w:val="49"/>
          <w:sz w:val="19"/>
        </w:rPr>
        <w:t xml:space="preserve"> </w:t>
      </w:r>
      <w:r>
        <w:rPr>
          <w:spacing w:val="-2"/>
          <w:sz w:val="19"/>
        </w:rPr>
        <w:t>OFICIALES</w:t>
      </w:r>
    </w:p>
    <w:p w14:paraId="348C1096" w14:textId="77777777" w:rsidR="00A97F47" w:rsidRDefault="00000000">
      <w:pPr>
        <w:spacing w:before="39" w:line="220" w:lineRule="auto"/>
        <w:ind w:left="3467" w:hanging="5"/>
        <w:rPr>
          <w:rFonts w:ascii="Calibri"/>
          <w:sz w:val="15"/>
        </w:rPr>
      </w:pPr>
      <w:r>
        <w:rPr>
          <w:rFonts w:ascii="Calibri"/>
          <w:color w:val="006FC0"/>
          <w:sz w:val="15"/>
        </w:rPr>
        <w:t>DILIGENCIA:</w:t>
      </w:r>
      <w:r>
        <w:rPr>
          <w:rFonts w:ascii="Calibri"/>
          <w:color w:val="006FC0"/>
          <w:spacing w:val="40"/>
          <w:sz w:val="15"/>
        </w:rPr>
        <w:t xml:space="preserve"> </w:t>
      </w:r>
      <w:r>
        <w:rPr>
          <w:rFonts w:ascii="Calibri"/>
          <w:color w:val="006FC0"/>
          <w:sz w:val="15"/>
        </w:rPr>
        <w:t>Para</w:t>
      </w:r>
      <w:r>
        <w:rPr>
          <w:rFonts w:ascii="Calibri"/>
          <w:color w:val="006FC0"/>
          <w:spacing w:val="40"/>
          <w:sz w:val="15"/>
        </w:rPr>
        <w:t xml:space="preserve"> </w:t>
      </w:r>
      <w:r>
        <w:rPr>
          <w:rFonts w:ascii="Calibri"/>
          <w:color w:val="006FC0"/>
          <w:sz w:val="15"/>
        </w:rPr>
        <w:t>hacer</w:t>
      </w:r>
      <w:r>
        <w:rPr>
          <w:rFonts w:ascii="Calibri"/>
          <w:color w:val="006FC0"/>
          <w:spacing w:val="40"/>
          <w:sz w:val="15"/>
        </w:rPr>
        <w:t xml:space="preserve"> </w:t>
      </w:r>
      <w:r>
        <w:rPr>
          <w:rFonts w:ascii="Calibri"/>
          <w:color w:val="006FC0"/>
          <w:sz w:val="15"/>
        </w:rPr>
        <w:t>constar</w:t>
      </w:r>
      <w:r>
        <w:rPr>
          <w:rFonts w:ascii="Calibri"/>
          <w:color w:val="006FC0"/>
          <w:spacing w:val="40"/>
          <w:sz w:val="15"/>
        </w:rPr>
        <w:t xml:space="preserve"> </w:t>
      </w:r>
      <w:r>
        <w:rPr>
          <w:rFonts w:ascii="Calibri"/>
          <w:color w:val="006FC0"/>
          <w:sz w:val="15"/>
        </w:rPr>
        <w:t>que</w:t>
      </w:r>
      <w:r>
        <w:rPr>
          <w:rFonts w:ascii="Calibri"/>
          <w:color w:val="006FC0"/>
          <w:spacing w:val="40"/>
          <w:sz w:val="15"/>
        </w:rPr>
        <w:t xml:space="preserve"> </w:t>
      </w:r>
      <w:r>
        <w:rPr>
          <w:rFonts w:ascii="Calibri"/>
          <w:color w:val="006FC0"/>
          <w:sz w:val="15"/>
        </w:rPr>
        <w:t>el</w:t>
      </w:r>
      <w:r>
        <w:rPr>
          <w:rFonts w:ascii="Calibri"/>
          <w:color w:val="006FC0"/>
          <w:spacing w:val="40"/>
          <w:sz w:val="15"/>
        </w:rPr>
        <w:t xml:space="preserve"> </w:t>
      </w:r>
      <w:r>
        <w:rPr>
          <w:rFonts w:ascii="Calibri"/>
          <w:color w:val="006FC0"/>
          <w:sz w:val="15"/>
        </w:rPr>
        <w:t>presente</w:t>
      </w:r>
      <w:r>
        <w:rPr>
          <w:rFonts w:ascii="Calibri"/>
          <w:color w:val="006FC0"/>
          <w:spacing w:val="40"/>
          <w:sz w:val="15"/>
        </w:rPr>
        <w:t xml:space="preserve"> </w:t>
      </w:r>
      <w:r>
        <w:rPr>
          <w:rFonts w:ascii="Calibri"/>
          <w:color w:val="006FC0"/>
          <w:sz w:val="15"/>
        </w:rPr>
        <w:t>documento</w:t>
      </w:r>
      <w:r>
        <w:rPr>
          <w:rFonts w:ascii="Calibri"/>
          <w:color w:val="006FC0"/>
          <w:spacing w:val="40"/>
          <w:sz w:val="15"/>
        </w:rPr>
        <w:t xml:space="preserve"> </w:t>
      </w:r>
      <w:r>
        <w:rPr>
          <w:rFonts w:ascii="Calibri"/>
          <w:color w:val="006FC0"/>
          <w:sz w:val="15"/>
        </w:rPr>
        <w:t>ha</w:t>
      </w:r>
      <w:r>
        <w:rPr>
          <w:rFonts w:ascii="Calibri"/>
          <w:color w:val="006FC0"/>
          <w:spacing w:val="40"/>
          <w:sz w:val="15"/>
        </w:rPr>
        <w:t xml:space="preserve"> </w:t>
      </w:r>
      <w:r>
        <w:rPr>
          <w:rFonts w:ascii="Calibri"/>
          <w:color w:val="006FC0"/>
          <w:sz w:val="15"/>
        </w:rPr>
        <w:t>sido</w:t>
      </w:r>
      <w:r>
        <w:rPr>
          <w:rFonts w:ascii="Calibri"/>
          <w:color w:val="006FC0"/>
          <w:spacing w:val="40"/>
          <w:sz w:val="15"/>
        </w:rPr>
        <w:t xml:space="preserve"> </w:t>
      </w:r>
      <w:r>
        <w:rPr>
          <w:rFonts w:ascii="Calibri"/>
          <w:color w:val="006FC0"/>
          <w:sz w:val="15"/>
        </w:rPr>
        <w:t>aprobado por la Junta de Gobierno Local</w:t>
      </w:r>
    </w:p>
    <w:p w14:paraId="7C65090E" w14:textId="77777777" w:rsidR="00A97F47" w:rsidRDefault="00A97F47">
      <w:pPr>
        <w:spacing w:line="220" w:lineRule="auto"/>
        <w:rPr>
          <w:rFonts w:ascii="Calibri"/>
          <w:sz w:val="15"/>
        </w:rPr>
        <w:sectPr w:rsidR="00A97F47">
          <w:type w:val="continuous"/>
          <w:pgSz w:w="23820" w:h="19110" w:orient="landscape"/>
          <w:pgMar w:top="1260" w:right="566" w:bottom="1260" w:left="850" w:header="0" w:footer="0" w:gutter="0"/>
          <w:cols w:num="2" w:space="720" w:equalWidth="0">
            <w:col w:w="14179" w:space="40"/>
            <w:col w:w="8185"/>
          </w:cols>
        </w:sectPr>
      </w:pPr>
    </w:p>
    <w:p w14:paraId="4B1951A0" w14:textId="77777777" w:rsidR="00A97F47" w:rsidRDefault="00A97F47">
      <w:pPr>
        <w:pStyle w:val="Textoindependiente"/>
        <w:spacing w:before="8"/>
        <w:rPr>
          <w:rFonts w:ascii="Calibri"/>
          <w:sz w:val="12"/>
        </w:rPr>
      </w:pPr>
    </w:p>
    <w:p w14:paraId="255D4490" w14:textId="77777777" w:rsidR="00A97F47" w:rsidRDefault="00A97F47">
      <w:pPr>
        <w:pStyle w:val="Textoindependiente"/>
        <w:rPr>
          <w:rFonts w:ascii="Calibri"/>
          <w:sz w:val="12"/>
        </w:rPr>
        <w:sectPr w:rsidR="00A97F47">
          <w:type w:val="continuous"/>
          <w:pgSz w:w="23820" w:h="19110" w:orient="landscape"/>
          <w:pgMar w:top="1260" w:right="566" w:bottom="1260" w:left="850" w:header="0" w:footer="0" w:gutter="0"/>
          <w:cols w:space="720"/>
        </w:sectPr>
      </w:pPr>
    </w:p>
    <w:p w14:paraId="061C0F33" w14:textId="77777777" w:rsidR="00A97F47" w:rsidRDefault="00A97F47">
      <w:pPr>
        <w:pStyle w:val="Textoindependiente"/>
        <w:rPr>
          <w:rFonts w:ascii="Calibri"/>
          <w:sz w:val="11"/>
        </w:rPr>
      </w:pPr>
    </w:p>
    <w:p w14:paraId="7D7FC48E" w14:textId="77777777" w:rsidR="00A97F47" w:rsidRDefault="00A97F47">
      <w:pPr>
        <w:pStyle w:val="Textoindependiente"/>
        <w:rPr>
          <w:rFonts w:ascii="Calibri"/>
          <w:sz w:val="11"/>
        </w:rPr>
      </w:pPr>
    </w:p>
    <w:p w14:paraId="29A48229" w14:textId="77777777" w:rsidR="00A97F47" w:rsidRDefault="00A97F47">
      <w:pPr>
        <w:pStyle w:val="Textoindependiente"/>
        <w:spacing w:before="37"/>
        <w:rPr>
          <w:rFonts w:ascii="Calibri"/>
          <w:sz w:val="11"/>
        </w:rPr>
      </w:pPr>
    </w:p>
    <w:p w14:paraId="27221B10" w14:textId="77777777" w:rsidR="00A97F47" w:rsidRDefault="00000000">
      <w:pPr>
        <w:jc w:val="right"/>
        <w:rPr>
          <w:sz w:val="11"/>
        </w:rPr>
      </w:pPr>
      <w:r>
        <w:rPr>
          <w:spacing w:val="-2"/>
          <w:w w:val="105"/>
          <w:sz w:val="11"/>
        </w:rPr>
        <w:t>SITUACIÓN:</w:t>
      </w:r>
    </w:p>
    <w:p w14:paraId="6275092E" w14:textId="77777777" w:rsidR="00A97F47" w:rsidRDefault="00000000">
      <w:pPr>
        <w:rPr>
          <w:sz w:val="11"/>
        </w:rPr>
      </w:pPr>
      <w:r>
        <w:br w:type="column"/>
      </w:r>
    </w:p>
    <w:p w14:paraId="3EEE17C8" w14:textId="77777777" w:rsidR="00A97F47" w:rsidRDefault="00A97F47">
      <w:pPr>
        <w:pStyle w:val="Textoindependiente"/>
        <w:rPr>
          <w:sz w:val="11"/>
        </w:rPr>
      </w:pPr>
    </w:p>
    <w:p w14:paraId="4F1326FA" w14:textId="77777777" w:rsidR="00A97F47" w:rsidRDefault="00A97F47">
      <w:pPr>
        <w:pStyle w:val="Textoindependiente"/>
        <w:spacing w:before="65"/>
        <w:rPr>
          <w:sz w:val="11"/>
        </w:rPr>
      </w:pPr>
    </w:p>
    <w:p w14:paraId="2CCB1E10" w14:textId="2B849B93" w:rsidR="00A97F47" w:rsidRDefault="00B7433A">
      <w:pPr>
        <w:jc w:val="right"/>
        <w:rPr>
          <w:sz w:val="11"/>
        </w:rPr>
      </w:pPr>
      <w:r>
        <w:rPr>
          <w:noProof/>
          <w:spacing w:val="-2"/>
          <w:sz w:val="11"/>
        </w:rPr>
        <mc:AlternateContent>
          <mc:Choice Requires="wps">
            <w:drawing>
              <wp:anchor distT="0" distB="0" distL="114300" distR="114300" simplePos="0" relativeHeight="251818496" behindDoc="0" locked="0" layoutInCell="1" allowOverlap="1" wp14:anchorId="19511B57" wp14:editId="7A8EF119">
                <wp:simplePos x="0" y="0"/>
                <wp:positionH relativeFrom="column">
                  <wp:posOffset>357315</wp:posOffset>
                </wp:positionH>
                <wp:positionV relativeFrom="paragraph">
                  <wp:posOffset>70097</wp:posOffset>
                </wp:positionV>
                <wp:extent cx="1334764" cy="225350"/>
                <wp:effectExtent l="0" t="0" r="18415" b="22860"/>
                <wp:wrapNone/>
                <wp:docPr id="450860262" name="Cuadro de texto 6"/>
                <wp:cNvGraphicFramePr/>
                <a:graphic xmlns:a="http://schemas.openxmlformats.org/drawingml/2006/main">
                  <a:graphicData uri="http://schemas.microsoft.com/office/word/2010/wordprocessingShape">
                    <wps:wsp>
                      <wps:cNvSpPr txBox="1"/>
                      <wps:spPr>
                        <a:xfrm>
                          <a:off x="0" y="0"/>
                          <a:ext cx="1334764" cy="225350"/>
                        </a:xfrm>
                        <a:prstGeom prst="rect">
                          <a:avLst/>
                        </a:prstGeom>
                        <a:solidFill>
                          <a:schemeClr val="lt1"/>
                        </a:solidFill>
                        <a:ln w="6350">
                          <a:solidFill>
                            <a:prstClr val="black"/>
                          </a:solidFill>
                        </a:ln>
                      </wps:spPr>
                      <wps:txbx>
                        <w:txbxContent>
                          <w:p w14:paraId="2CB5CC0F" w14:textId="77777777" w:rsidR="00B7433A" w:rsidRDefault="00B743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511B57" id="Cuadro de texto 6" o:spid="_x0000_s1356" type="#_x0000_t202" style="position:absolute;left:0;text-align:left;margin-left:28.15pt;margin-top:5.5pt;width:105.1pt;height:17.75pt;z-index:251818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" fillcolor="white [3201]" strokeweight=".5pt">
                <v:textbox>
                  <w:txbxContent>
                    <w:p w14:paraId="2CB5CC0F" w14:textId="77777777" w:rsidR="00B7433A" w:rsidRDefault="00B7433A"/>
                  </w:txbxContent>
                </v:textbox>
              </v:shape>
            </w:pict>
          </mc:Fallback>
        </mc:AlternateContent>
      </w:r>
      <w:r w:rsidR="00000000">
        <w:rPr>
          <w:spacing w:val="-2"/>
          <w:w w:val="105"/>
          <w:sz w:val="11"/>
        </w:rPr>
        <w:t>COORDENADAS:</w:t>
      </w:r>
    </w:p>
    <w:p w14:paraId="074D0C1B" w14:textId="77777777" w:rsidR="00A97F47" w:rsidRDefault="00000000">
      <w:pPr>
        <w:spacing w:before="78" w:line="143" w:lineRule="exact"/>
        <w:ind w:left="325"/>
        <w:rPr>
          <w:rFonts w:ascii="Calibri"/>
          <w:sz w:val="12"/>
        </w:rPr>
      </w:pPr>
      <w:r>
        <w:br w:type="column"/>
      </w:r>
      <w:r>
        <w:rPr>
          <w:rFonts w:ascii="Calibri"/>
          <w:color w:val="006FC0"/>
          <w:sz w:val="12"/>
        </w:rPr>
        <w:t>DIRECTOR</w:t>
      </w:r>
      <w:r>
        <w:rPr>
          <w:rFonts w:ascii="Calibri"/>
          <w:color w:val="006FC0"/>
          <w:spacing w:val="6"/>
          <w:sz w:val="12"/>
        </w:rPr>
        <w:t xml:space="preserve"> </w:t>
      </w:r>
      <w:r>
        <w:rPr>
          <w:rFonts w:ascii="Calibri"/>
          <w:color w:val="006FC0"/>
          <w:sz w:val="12"/>
        </w:rPr>
        <w:t>GENERAL</w:t>
      </w:r>
      <w:r>
        <w:rPr>
          <w:rFonts w:ascii="Calibri"/>
          <w:color w:val="006FC0"/>
          <w:spacing w:val="8"/>
          <w:sz w:val="12"/>
        </w:rPr>
        <w:t xml:space="preserve"> </w:t>
      </w:r>
      <w:r>
        <w:rPr>
          <w:rFonts w:ascii="Calibri"/>
          <w:color w:val="006FC0"/>
          <w:sz w:val="12"/>
        </w:rPr>
        <w:t>TITULAR</w:t>
      </w:r>
      <w:r>
        <w:rPr>
          <w:rFonts w:ascii="Calibri"/>
          <w:color w:val="006FC0"/>
          <w:spacing w:val="9"/>
          <w:sz w:val="12"/>
        </w:rPr>
        <w:t xml:space="preserve"> </w:t>
      </w:r>
      <w:r>
        <w:rPr>
          <w:rFonts w:ascii="Calibri"/>
          <w:color w:val="006FC0"/>
          <w:sz w:val="12"/>
        </w:rPr>
        <w:t>DE</w:t>
      </w:r>
      <w:r>
        <w:rPr>
          <w:rFonts w:ascii="Calibri"/>
          <w:color w:val="006FC0"/>
          <w:spacing w:val="8"/>
          <w:sz w:val="12"/>
        </w:rPr>
        <w:t xml:space="preserve"> </w:t>
      </w:r>
      <w:r>
        <w:rPr>
          <w:rFonts w:ascii="Calibri"/>
          <w:color w:val="006FC0"/>
          <w:sz w:val="12"/>
        </w:rPr>
        <w:t>LA</w:t>
      </w:r>
      <w:r>
        <w:rPr>
          <w:rFonts w:ascii="Calibri"/>
          <w:color w:val="006FC0"/>
          <w:spacing w:val="7"/>
          <w:sz w:val="12"/>
        </w:rPr>
        <w:t xml:space="preserve"> </w:t>
      </w:r>
      <w:r>
        <w:rPr>
          <w:rFonts w:ascii="Calibri"/>
          <w:color w:val="006FC0"/>
          <w:sz w:val="12"/>
        </w:rPr>
        <w:t>OFICINA</w:t>
      </w:r>
      <w:r>
        <w:rPr>
          <w:rFonts w:ascii="Calibri"/>
          <w:color w:val="006FC0"/>
          <w:spacing w:val="8"/>
          <w:sz w:val="12"/>
        </w:rPr>
        <w:t xml:space="preserve"> </w:t>
      </w:r>
      <w:r>
        <w:rPr>
          <w:rFonts w:ascii="Calibri"/>
          <w:color w:val="006FC0"/>
          <w:sz w:val="12"/>
        </w:rPr>
        <w:t>DE</w:t>
      </w:r>
      <w:r>
        <w:rPr>
          <w:rFonts w:ascii="Calibri"/>
          <w:color w:val="006FC0"/>
          <w:spacing w:val="6"/>
          <w:sz w:val="12"/>
        </w:rPr>
        <w:t xml:space="preserve"> </w:t>
      </w:r>
      <w:r>
        <w:rPr>
          <w:rFonts w:ascii="Calibri"/>
          <w:color w:val="006FC0"/>
          <w:sz w:val="12"/>
        </w:rPr>
        <w:t>APOYO</w:t>
      </w:r>
      <w:r>
        <w:rPr>
          <w:rFonts w:ascii="Calibri"/>
          <w:color w:val="006FC0"/>
          <w:spacing w:val="7"/>
          <w:sz w:val="12"/>
        </w:rPr>
        <w:t xml:space="preserve"> </w:t>
      </w:r>
      <w:r>
        <w:rPr>
          <w:rFonts w:ascii="Calibri"/>
          <w:color w:val="006FC0"/>
          <w:sz w:val="12"/>
        </w:rPr>
        <w:t>A</w:t>
      </w:r>
      <w:r>
        <w:rPr>
          <w:rFonts w:ascii="Calibri"/>
          <w:color w:val="006FC0"/>
          <w:spacing w:val="6"/>
          <w:sz w:val="12"/>
        </w:rPr>
        <w:t xml:space="preserve"> </w:t>
      </w:r>
      <w:r>
        <w:rPr>
          <w:rFonts w:ascii="Calibri"/>
          <w:color w:val="006FC0"/>
          <w:sz w:val="12"/>
        </w:rPr>
        <w:t>LA</w:t>
      </w:r>
      <w:r>
        <w:rPr>
          <w:rFonts w:ascii="Calibri"/>
          <w:color w:val="006FC0"/>
          <w:spacing w:val="1"/>
          <w:sz w:val="12"/>
        </w:rPr>
        <w:t xml:space="preserve"> </w:t>
      </w:r>
      <w:r>
        <w:rPr>
          <w:rFonts w:ascii="Calibri"/>
          <w:color w:val="006FC0"/>
          <w:sz w:val="12"/>
        </w:rPr>
        <w:t>JUNTA</w:t>
      </w:r>
      <w:r>
        <w:rPr>
          <w:rFonts w:ascii="Calibri"/>
          <w:color w:val="006FC0"/>
          <w:spacing w:val="2"/>
          <w:sz w:val="12"/>
        </w:rPr>
        <w:t xml:space="preserve"> </w:t>
      </w:r>
      <w:r>
        <w:rPr>
          <w:rFonts w:ascii="Calibri"/>
          <w:color w:val="006FC0"/>
          <w:sz w:val="12"/>
        </w:rPr>
        <w:t>DE</w:t>
      </w:r>
      <w:r>
        <w:rPr>
          <w:rFonts w:ascii="Calibri"/>
          <w:color w:val="006FC0"/>
          <w:spacing w:val="1"/>
          <w:sz w:val="12"/>
        </w:rPr>
        <w:t xml:space="preserve"> </w:t>
      </w:r>
      <w:r>
        <w:rPr>
          <w:rFonts w:ascii="Calibri"/>
          <w:color w:val="006FC0"/>
          <w:sz w:val="12"/>
        </w:rPr>
        <w:t>GOBIERNO</w:t>
      </w:r>
      <w:r>
        <w:rPr>
          <w:rFonts w:ascii="Calibri"/>
          <w:color w:val="006FC0"/>
          <w:spacing w:val="3"/>
          <w:sz w:val="12"/>
        </w:rPr>
        <w:t xml:space="preserve"> </w:t>
      </w:r>
      <w:r>
        <w:rPr>
          <w:rFonts w:ascii="Calibri"/>
          <w:color w:val="006FC0"/>
          <w:spacing w:val="-4"/>
          <w:sz w:val="12"/>
        </w:rPr>
        <w:t>LOCAL</w:t>
      </w:r>
    </w:p>
    <w:p w14:paraId="31D61571" w14:textId="77777777" w:rsidR="00A97F47" w:rsidRDefault="00000000">
      <w:pPr>
        <w:spacing w:line="143" w:lineRule="exact"/>
        <w:ind w:left="327"/>
        <w:rPr>
          <w:rFonts w:ascii="Calibri" w:hAnsi="Calibri"/>
          <w:sz w:val="12"/>
        </w:rPr>
      </w:pPr>
      <w:r>
        <w:rPr>
          <w:rFonts w:ascii="Calibri" w:hAnsi="Calibri"/>
          <w:color w:val="006FC0"/>
          <w:sz w:val="12"/>
        </w:rPr>
        <w:t>(</w:t>
      </w:r>
      <w:r>
        <w:rPr>
          <w:rFonts w:ascii="Calibri" w:hAnsi="Calibri"/>
          <w:color w:val="006FC0"/>
          <w:sz w:val="9"/>
        </w:rPr>
        <w:t>Por</w:t>
      </w:r>
      <w:r>
        <w:rPr>
          <w:rFonts w:ascii="Calibri" w:hAnsi="Calibri"/>
          <w:color w:val="006FC0"/>
          <w:spacing w:val="-6"/>
          <w:sz w:val="9"/>
        </w:rPr>
        <w:t xml:space="preserve"> </w:t>
      </w:r>
      <w:r>
        <w:rPr>
          <w:rFonts w:ascii="Calibri" w:hAnsi="Calibri"/>
          <w:color w:val="006FC0"/>
          <w:sz w:val="9"/>
        </w:rPr>
        <w:t>resolución</w:t>
      </w:r>
      <w:r>
        <w:rPr>
          <w:rFonts w:ascii="Calibri" w:hAnsi="Calibri"/>
          <w:color w:val="006FC0"/>
          <w:spacing w:val="-5"/>
          <w:sz w:val="9"/>
        </w:rPr>
        <w:t xml:space="preserve"> </w:t>
      </w:r>
      <w:r>
        <w:rPr>
          <w:rFonts w:ascii="Calibri" w:hAnsi="Calibri"/>
          <w:color w:val="006FC0"/>
          <w:sz w:val="9"/>
        </w:rPr>
        <w:t>de</w:t>
      </w:r>
      <w:r>
        <w:rPr>
          <w:rFonts w:ascii="Calibri" w:hAnsi="Calibri"/>
          <w:color w:val="006FC0"/>
          <w:spacing w:val="-5"/>
          <w:sz w:val="9"/>
        </w:rPr>
        <w:t xml:space="preserve"> </w:t>
      </w:r>
      <w:r>
        <w:rPr>
          <w:rFonts w:ascii="Calibri" w:hAnsi="Calibri"/>
          <w:color w:val="006FC0"/>
          <w:sz w:val="9"/>
        </w:rPr>
        <w:t>la</w:t>
      </w:r>
      <w:r>
        <w:rPr>
          <w:rFonts w:ascii="Calibri" w:hAnsi="Calibri"/>
          <w:color w:val="006FC0"/>
          <w:spacing w:val="-5"/>
          <w:sz w:val="9"/>
        </w:rPr>
        <w:t xml:space="preserve"> </w:t>
      </w:r>
      <w:r>
        <w:rPr>
          <w:rFonts w:ascii="Calibri" w:hAnsi="Calibri"/>
          <w:color w:val="006FC0"/>
          <w:sz w:val="9"/>
        </w:rPr>
        <w:t>Dirección</w:t>
      </w:r>
      <w:r>
        <w:rPr>
          <w:rFonts w:ascii="Calibri" w:hAnsi="Calibri"/>
          <w:color w:val="006FC0"/>
          <w:spacing w:val="-5"/>
          <w:sz w:val="9"/>
        </w:rPr>
        <w:t xml:space="preserve"> </w:t>
      </w:r>
      <w:r>
        <w:rPr>
          <w:rFonts w:ascii="Calibri" w:hAnsi="Calibri"/>
          <w:color w:val="006FC0"/>
          <w:sz w:val="9"/>
        </w:rPr>
        <w:t>Gral.</w:t>
      </w:r>
      <w:r>
        <w:rPr>
          <w:rFonts w:ascii="Calibri" w:hAnsi="Calibri"/>
          <w:color w:val="006FC0"/>
          <w:spacing w:val="-5"/>
          <w:sz w:val="9"/>
        </w:rPr>
        <w:t xml:space="preserve"> </w:t>
      </w:r>
      <w:r>
        <w:rPr>
          <w:rFonts w:ascii="Calibri" w:hAnsi="Calibri"/>
          <w:color w:val="006FC0"/>
          <w:sz w:val="9"/>
        </w:rPr>
        <w:t>De</w:t>
      </w:r>
      <w:r>
        <w:rPr>
          <w:rFonts w:ascii="Calibri" w:hAnsi="Calibri"/>
          <w:color w:val="006FC0"/>
          <w:spacing w:val="-4"/>
          <w:sz w:val="9"/>
        </w:rPr>
        <w:t xml:space="preserve"> </w:t>
      </w:r>
      <w:r>
        <w:rPr>
          <w:rFonts w:ascii="Calibri" w:hAnsi="Calibri"/>
          <w:color w:val="006FC0"/>
          <w:sz w:val="9"/>
        </w:rPr>
        <w:t>Función</w:t>
      </w:r>
      <w:r>
        <w:rPr>
          <w:rFonts w:ascii="Calibri" w:hAnsi="Calibri"/>
          <w:color w:val="006FC0"/>
          <w:spacing w:val="-5"/>
          <w:sz w:val="9"/>
        </w:rPr>
        <w:t xml:space="preserve"> </w:t>
      </w:r>
      <w:r>
        <w:rPr>
          <w:rFonts w:ascii="Calibri" w:hAnsi="Calibri"/>
          <w:color w:val="006FC0"/>
          <w:sz w:val="9"/>
        </w:rPr>
        <w:t>Pública</w:t>
      </w:r>
      <w:r>
        <w:rPr>
          <w:rFonts w:ascii="Calibri" w:hAnsi="Calibri"/>
          <w:color w:val="006FC0"/>
          <w:spacing w:val="-5"/>
          <w:sz w:val="9"/>
        </w:rPr>
        <w:t xml:space="preserve"> </w:t>
      </w:r>
      <w:r>
        <w:rPr>
          <w:rFonts w:ascii="Calibri" w:hAnsi="Calibri"/>
          <w:color w:val="006FC0"/>
          <w:sz w:val="9"/>
        </w:rPr>
        <w:t>de</w:t>
      </w:r>
      <w:r>
        <w:rPr>
          <w:rFonts w:ascii="Calibri" w:hAnsi="Calibri"/>
          <w:color w:val="006FC0"/>
          <w:spacing w:val="-5"/>
          <w:sz w:val="9"/>
        </w:rPr>
        <w:t xml:space="preserve"> </w:t>
      </w:r>
      <w:r>
        <w:rPr>
          <w:rFonts w:ascii="Calibri" w:hAnsi="Calibri"/>
          <w:color w:val="006FC0"/>
          <w:sz w:val="9"/>
        </w:rPr>
        <w:t>7</w:t>
      </w:r>
      <w:r>
        <w:rPr>
          <w:rFonts w:ascii="Calibri" w:hAnsi="Calibri"/>
          <w:color w:val="006FC0"/>
          <w:spacing w:val="-5"/>
          <w:sz w:val="9"/>
        </w:rPr>
        <w:t xml:space="preserve"> </w:t>
      </w:r>
      <w:r>
        <w:rPr>
          <w:rFonts w:ascii="Calibri" w:hAnsi="Calibri"/>
          <w:color w:val="006FC0"/>
          <w:sz w:val="9"/>
        </w:rPr>
        <w:t>agosto</w:t>
      </w:r>
      <w:r>
        <w:rPr>
          <w:rFonts w:ascii="Calibri" w:hAnsi="Calibri"/>
          <w:color w:val="006FC0"/>
          <w:spacing w:val="-5"/>
          <w:sz w:val="9"/>
        </w:rPr>
        <w:t xml:space="preserve"> </w:t>
      </w:r>
      <w:r>
        <w:rPr>
          <w:rFonts w:ascii="Calibri" w:hAnsi="Calibri"/>
          <w:color w:val="006FC0"/>
          <w:sz w:val="9"/>
        </w:rPr>
        <w:t>de</w:t>
      </w:r>
      <w:r>
        <w:rPr>
          <w:rFonts w:ascii="Calibri" w:hAnsi="Calibri"/>
          <w:color w:val="006FC0"/>
          <w:spacing w:val="-6"/>
          <w:sz w:val="9"/>
        </w:rPr>
        <w:t xml:space="preserve"> </w:t>
      </w:r>
      <w:proofErr w:type="gramStart"/>
      <w:r>
        <w:rPr>
          <w:rFonts w:ascii="Calibri" w:hAnsi="Calibri"/>
          <w:color w:val="006FC0"/>
          <w:sz w:val="9"/>
        </w:rPr>
        <w:t>2023</w:t>
      </w:r>
      <w:r>
        <w:rPr>
          <w:rFonts w:ascii="Calibri" w:hAnsi="Calibri"/>
          <w:color w:val="006FC0"/>
          <w:spacing w:val="-13"/>
          <w:sz w:val="9"/>
        </w:rPr>
        <w:t xml:space="preserve"> </w:t>
      </w:r>
      <w:r>
        <w:rPr>
          <w:rFonts w:ascii="Calibri" w:hAnsi="Calibri"/>
          <w:color w:val="006FC0"/>
          <w:spacing w:val="-10"/>
          <w:sz w:val="12"/>
        </w:rPr>
        <w:t>)</w:t>
      </w:r>
      <w:proofErr w:type="gramEnd"/>
    </w:p>
    <w:p w14:paraId="7D015B46" w14:textId="77777777" w:rsidR="00A97F47" w:rsidRDefault="00000000">
      <w:pPr>
        <w:spacing w:before="90"/>
        <w:ind w:left="385"/>
        <w:rPr>
          <w:sz w:val="11"/>
        </w:rPr>
      </w:pPr>
      <w:r>
        <w:rPr>
          <w:spacing w:val="-2"/>
          <w:w w:val="105"/>
          <w:sz w:val="11"/>
        </w:rPr>
        <w:t>OBSERVACIONES:</w:t>
      </w:r>
    </w:p>
    <w:p w14:paraId="38179AB8" w14:textId="77777777" w:rsidR="00A97F47" w:rsidRDefault="00A97F47">
      <w:pPr>
        <w:rPr>
          <w:sz w:val="11"/>
        </w:rPr>
        <w:sectPr w:rsidR="00A97F47">
          <w:type w:val="continuous"/>
          <w:pgSz w:w="23820" w:h="19110" w:orient="landscape"/>
          <w:pgMar w:top="1260" w:right="566" w:bottom="1260" w:left="850" w:header="0" w:footer="0" w:gutter="0"/>
          <w:cols w:num="3" w:space="720" w:equalWidth="0">
            <w:col w:w="12920" w:space="40"/>
            <w:col w:w="4356" w:space="39"/>
            <w:col w:w="5049"/>
          </w:cols>
        </w:sectPr>
      </w:pPr>
    </w:p>
    <w:p w14:paraId="7C975C48" w14:textId="77777777" w:rsidR="00A97F47" w:rsidRDefault="00A97F47">
      <w:pPr>
        <w:pStyle w:val="Textoindependiente"/>
        <w:spacing w:before="52"/>
      </w:pPr>
    </w:p>
    <w:p w14:paraId="55BC3562" w14:textId="77777777" w:rsidR="00A97F47" w:rsidRDefault="00A97F47">
      <w:pPr>
        <w:pStyle w:val="Textoindependiente"/>
        <w:sectPr w:rsidR="00A97F47">
          <w:type w:val="continuous"/>
          <w:pgSz w:w="23820" w:h="19110" w:orient="landscape"/>
          <w:pgMar w:top="1260" w:right="566" w:bottom="1260" w:left="850" w:header="0" w:footer="0" w:gutter="0"/>
          <w:cols w:space="720"/>
        </w:sectPr>
      </w:pPr>
    </w:p>
    <w:p w14:paraId="3058DAED" w14:textId="77777777" w:rsidR="00A97F47" w:rsidRDefault="00A97F47">
      <w:pPr>
        <w:pStyle w:val="Textoindependiente"/>
        <w:rPr>
          <w:sz w:val="11"/>
        </w:rPr>
      </w:pPr>
    </w:p>
    <w:p w14:paraId="5BD38645" w14:textId="77777777" w:rsidR="00A97F47" w:rsidRDefault="00A97F47">
      <w:pPr>
        <w:pStyle w:val="Textoindependiente"/>
        <w:rPr>
          <w:sz w:val="11"/>
        </w:rPr>
      </w:pPr>
    </w:p>
    <w:p w14:paraId="5CD2EC8A" w14:textId="77777777" w:rsidR="00A97F47" w:rsidRDefault="00A97F47">
      <w:pPr>
        <w:pStyle w:val="Textoindependiente"/>
        <w:spacing w:before="37"/>
        <w:rPr>
          <w:sz w:val="11"/>
        </w:rPr>
      </w:pPr>
    </w:p>
    <w:p w14:paraId="22C9646B" w14:textId="77777777" w:rsidR="00A97F47" w:rsidRDefault="00000000">
      <w:pPr>
        <w:tabs>
          <w:tab w:val="left" w:pos="2750"/>
        </w:tabs>
        <w:spacing w:before="1"/>
        <w:jc w:val="right"/>
        <w:rPr>
          <w:sz w:val="11"/>
        </w:rPr>
      </w:pPr>
      <w:r>
        <w:rPr>
          <w:w w:val="105"/>
          <w:sz w:val="11"/>
        </w:rPr>
        <w:t>DATOS</w:t>
      </w:r>
      <w:r>
        <w:rPr>
          <w:spacing w:val="8"/>
          <w:w w:val="105"/>
          <w:sz w:val="11"/>
        </w:rPr>
        <w:t xml:space="preserve"> </w:t>
      </w:r>
      <w:r>
        <w:rPr>
          <w:spacing w:val="-2"/>
          <w:w w:val="105"/>
          <w:sz w:val="11"/>
        </w:rPr>
        <w:t>REGISTRALES:</w:t>
      </w:r>
      <w:r>
        <w:rPr>
          <w:sz w:val="11"/>
        </w:rPr>
        <w:tab/>
      </w:r>
      <w:r>
        <w:rPr>
          <w:w w:val="105"/>
          <w:sz w:val="11"/>
        </w:rPr>
        <w:t>DATOS</w:t>
      </w:r>
      <w:r>
        <w:rPr>
          <w:spacing w:val="5"/>
          <w:w w:val="105"/>
          <w:sz w:val="11"/>
        </w:rPr>
        <w:t xml:space="preserve"> </w:t>
      </w:r>
      <w:r>
        <w:rPr>
          <w:spacing w:val="-2"/>
          <w:w w:val="105"/>
          <w:sz w:val="11"/>
        </w:rPr>
        <w:t>CATASTRALES:</w:t>
      </w:r>
    </w:p>
    <w:p w14:paraId="231E2122" w14:textId="503506BE" w:rsidR="00A97F47" w:rsidRDefault="00B7433A">
      <w:pPr>
        <w:spacing w:before="103"/>
        <w:ind w:left="1423"/>
        <w:rPr>
          <w:sz w:val="11"/>
        </w:rPr>
      </w:pPr>
      <w:r>
        <w:rPr>
          <w:noProof/>
        </w:rPr>
        <mc:AlternateContent>
          <mc:Choice Requires="wps">
            <w:drawing>
              <wp:anchor distT="0" distB="0" distL="114300" distR="114300" simplePos="0" relativeHeight="251820544" behindDoc="0" locked="0" layoutInCell="1" allowOverlap="1" wp14:anchorId="1D50971E" wp14:editId="7DF73AF4">
                <wp:simplePos x="0" y="0"/>
                <wp:positionH relativeFrom="column">
                  <wp:posOffset>8231556</wp:posOffset>
                </wp:positionH>
                <wp:positionV relativeFrom="paragraph">
                  <wp:posOffset>18268</wp:posOffset>
                </wp:positionV>
                <wp:extent cx="188350" cy="112395"/>
                <wp:effectExtent l="0" t="0" r="21590" b="20955"/>
                <wp:wrapNone/>
                <wp:docPr id="830228040" name="Cuadro de texto 8"/>
                <wp:cNvGraphicFramePr/>
                <a:graphic xmlns:a="http://schemas.openxmlformats.org/drawingml/2006/main">
                  <a:graphicData uri="http://schemas.microsoft.com/office/word/2010/wordprocessingShape">
                    <wps:wsp>
                      <wps:cNvSpPr txBox="1"/>
                      <wps:spPr>
                        <a:xfrm>
                          <a:off x="0" y="0"/>
                          <a:ext cx="188350" cy="112395"/>
                        </a:xfrm>
                        <a:prstGeom prst="rect">
                          <a:avLst/>
                        </a:prstGeom>
                        <a:solidFill>
                          <a:schemeClr val="lt1"/>
                        </a:solidFill>
                        <a:ln w="6350">
                          <a:solidFill>
                            <a:prstClr val="black"/>
                          </a:solidFill>
                        </a:ln>
                      </wps:spPr>
                      <wps:txbx>
                        <w:txbxContent>
                          <w:p w14:paraId="2EC0BCEC" w14:textId="77777777" w:rsidR="00B7433A" w:rsidRDefault="00B743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50971E" id="Cuadro de texto 8" o:spid="_x0000_s1357" type="#_x0000_t202" style="position:absolute;left:0;text-align:left;margin-left:648.15pt;margin-top:1.45pt;width:14.85pt;height:8.85pt;z-index:251820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" fillcolor="white [3201]" strokeweight=".5pt">
                <v:textbox>
                  <w:txbxContent>
                    <w:p w14:paraId="2EC0BCEC" w14:textId="77777777" w:rsidR="00B7433A" w:rsidRDefault="00B7433A"/>
                  </w:txbxContent>
                </v:textbox>
              </v:shape>
            </w:pict>
          </mc:Fallback>
        </mc:AlternateContent>
      </w:r>
      <w:r>
        <w:rPr>
          <w:noProof/>
        </w:rPr>
        <mc:AlternateContent>
          <mc:Choice Requires="wps">
            <w:drawing>
              <wp:anchor distT="0" distB="0" distL="114300" distR="114300" simplePos="0" relativeHeight="251819520" behindDoc="0" locked="0" layoutInCell="1" allowOverlap="1" wp14:anchorId="151DF9E6" wp14:editId="58C44E28">
                <wp:simplePos x="0" y="0"/>
                <wp:positionH relativeFrom="column">
                  <wp:posOffset>9479647</wp:posOffset>
                </wp:positionH>
                <wp:positionV relativeFrom="paragraph">
                  <wp:posOffset>18268</wp:posOffset>
                </wp:positionV>
                <wp:extent cx="781275" cy="112674"/>
                <wp:effectExtent l="0" t="0" r="19050" b="20955"/>
                <wp:wrapNone/>
                <wp:docPr id="525609162" name="Cuadro de texto 7"/>
                <wp:cNvGraphicFramePr/>
                <a:graphic xmlns:a="http://schemas.openxmlformats.org/drawingml/2006/main">
                  <a:graphicData uri="http://schemas.microsoft.com/office/word/2010/wordprocessingShape">
                    <wps:wsp>
                      <wps:cNvSpPr txBox="1"/>
                      <wps:spPr>
                        <a:xfrm>
                          <a:off x="0" y="0"/>
                          <a:ext cx="781275" cy="112674"/>
                        </a:xfrm>
                        <a:prstGeom prst="rect">
                          <a:avLst/>
                        </a:prstGeom>
                        <a:solidFill>
                          <a:schemeClr val="lt1"/>
                        </a:solidFill>
                        <a:ln w="6350">
                          <a:solidFill>
                            <a:prstClr val="black"/>
                          </a:solidFill>
                        </a:ln>
                      </wps:spPr>
                      <wps:txbx>
                        <w:txbxContent>
                          <w:p w14:paraId="7BDB5771" w14:textId="77777777" w:rsidR="00B7433A" w:rsidRDefault="00B743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1DF9E6" id="Cuadro de texto 7" o:spid="_x0000_s1358" type="#_x0000_t202" style="position:absolute;left:0;text-align:left;margin-left:746.45pt;margin-top:1.45pt;width:61.5pt;height:8.85pt;z-index:251819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" fillcolor="white [3201]" strokeweight=".5pt">
                <v:textbox>
                  <w:txbxContent>
                    <w:p w14:paraId="7BDB5771" w14:textId="77777777" w:rsidR="00B7433A" w:rsidRDefault="00B7433A"/>
                  </w:txbxContent>
                </v:textbox>
              </v:shape>
            </w:pict>
          </mc:Fallback>
        </mc:AlternateContent>
      </w:r>
      <w:r w:rsidR="00000000">
        <w:br w:type="column"/>
      </w:r>
      <w:r w:rsidR="00000000">
        <w:rPr>
          <w:w w:val="105"/>
          <w:sz w:val="11"/>
        </w:rPr>
        <w:t>ESCALA</w:t>
      </w:r>
      <w:r w:rsidR="00000000">
        <w:rPr>
          <w:spacing w:val="10"/>
          <w:w w:val="105"/>
          <w:sz w:val="11"/>
        </w:rPr>
        <w:t xml:space="preserve"> </w:t>
      </w:r>
      <w:r w:rsidR="00000000">
        <w:rPr>
          <w:spacing w:val="-2"/>
          <w:w w:val="105"/>
          <w:sz w:val="11"/>
        </w:rPr>
        <w:t>GRÁFICA:</w:t>
      </w:r>
    </w:p>
    <w:p w14:paraId="55E9DB09" w14:textId="77777777" w:rsidR="00A97F47" w:rsidRDefault="00000000">
      <w:pPr>
        <w:spacing w:before="90"/>
        <w:rPr>
          <w:sz w:val="12"/>
        </w:rPr>
      </w:pPr>
      <w:r>
        <w:br w:type="column"/>
      </w:r>
    </w:p>
    <w:p w14:paraId="0784BF44" w14:textId="77777777" w:rsidR="00A97F47" w:rsidRDefault="00000000">
      <w:pPr>
        <w:tabs>
          <w:tab w:val="left" w:pos="669"/>
          <w:tab w:val="left" w:pos="1480"/>
          <w:tab w:val="left" w:pos="2046"/>
          <w:tab w:val="left" w:pos="2612"/>
          <w:tab w:val="left" w:pos="3178"/>
        </w:tabs>
        <w:ind w:left="386"/>
        <w:rPr>
          <w:rFonts w:ascii="Arial Narrow"/>
          <w:sz w:val="12"/>
        </w:rPr>
      </w:pPr>
      <w:r>
        <w:rPr>
          <w:rFonts w:ascii="Arial Narrow"/>
          <w:spacing w:val="-10"/>
          <w:sz w:val="12"/>
        </w:rPr>
        <w:t>0</w:t>
      </w:r>
      <w:r>
        <w:rPr>
          <w:rFonts w:ascii="Arial Narrow"/>
          <w:sz w:val="12"/>
        </w:rPr>
        <w:tab/>
      </w:r>
      <w:proofErr w:type="gramStart"/>
      <w:r>
        <w:rPr>
          <w:rFonts w:ascii="Arial Narrow"/>
          <w:sz w:val="12"/>
        </w:rPr>
        <w:t>5</w:t>
      </w:r>
      <w:r>
        <w:rPr>
          <w:rFonts w:ascii="Arial Narrow"/>
          <w:spacing w:val="66"/>
          <w:sz w:val="12"/>
        </w:rPr>
        <w:t xml:space="preserve">  </w:t>
      </w:r>
      <w:r>
        <w:rPr>
          <w:rFonts w:ascii="Arial Narrow"/>
          <w:spacing w:val="-5"/>
          <w:sz w:val="12"/>
        </w:rPr>
        <w:t>10</w:t>
      </w:r>
      <w:proofErr w:type="gramEnd"/>
      <w:r>
        <w:rPr>
          <w:rFonts w:ascii="Arial Narrow"/>
          <w:sz w:val="12"/>
        </w:rPr>
        <w:tab/>
      </w:r>
      <w:r>
        <w:rPr>
          <w:rFonts w:ascii="Arial Narrow"/>
          <w:spacing w:val="-5"/>
          <w:sz w:val="12"/>
        </w:rPr>
        <w:t>20</w:t>
      </w:r>
      <w:r>
        <w:rPr>
          <w:rFonts w:ascii="Arial Narrow"/>
          <w:sz w:val="12"/>
        </w:rPr>
        <w:tab/>
      </w:r>
      <w:r>
        <w:rPr>
          <w:rFonts w:ascii="Arial Narrow"/>
          <w:spacing w:val="-5"/>
          <w:sz w:val="12"/>
        </w:rPr>
        <w:t>30</w:t>
      </w:r>
      <w:r>
        <w:rPr>
          <w:rFonts w:ascii="Arial Narrow"/>
          <w:sz w:val="12"/>
        </w:rPr>
        <w:tab/>
      </w:r>
      <w:r>
        <w:rPr>
          <w:rFonts w:ascii="Arial Narrow"/>
          <w:spacing w:val="-5"/>
          <w:sz w:val="12"/>
        </w:rPr>
        <w:t>40</w:t>
      </w:r>
      <w:r>
        <w:rPr>
          <w:rFonts w:ascii="Arial Narrow"/>
          <w:sz w:val="12"/>
        </w:rPr>
        <w:tab/>
      </w:r>
      <w:r>
        <w:rPr>
          <w:rFonts w:ascii="Arial Narrow"/>
          <w:spacing w:val="-5"/>
          <w:sz w:val="12"/>
        </w:rPr>
        <w:t>50</w:t>
      </w:r>
    </w:p>
    <w:p w14:paraId="0AAA42C3" w14:textId="77777777" w:rsidR="00A97F47" w:rsidRDefault="00A97F47">
      <w:pPr>
        <w:rPr>
          <w:rFonts w:ascii="Arial Narrow"/>
          <w:sz w:val="12"/>
        </w:rPr>
        <w:sectPr w:rsidR="00A97F47">
          <w:type w:val="continuous"/>
          <w:pgSz w:w="23820" w:h="19110" w:orient="landscape"/>
          <w:pgMar w:top="1260" w:right="566" w:bottom="1260" w:left="850" w:header="0" w:footer="0" w:gutter="0"/>
          <w:cols w:num="3" w:space="720" w:equalWidth="0">
            <w:col w:w="16270" w:space="40"/>
            <w:col w:w="2483" w:space="39"/>
            <w:col w:w="3572"/>
          </w:cols>
        </w:sectPr>
      </w:pPr>
    </w:p>
    <w:p w14:paraId="40CFE903" w14:textId="77777777" w:rsidR="00A97F47" w:rsidRDefault="00000000">
      <w:pPr>
        <w:pStyle w:val="Textoindependiente"/>
        <w:rPr>
          <w:rFonts w:ascii="Arial Narrow"/>
          <w:sz w:val="11"/>
        </w:rPr>
      </w:pPr>
      <w:r>
        <w:rPr>
          <w:rFonts w:ascii="Arial Narrow"/>
          <w:noProof/>
          <w:sz w:val="11"/>
        </w:rPr>
        <mc:AlternateContent>
          <mc:Choice Requires="wpg">
            <w:drawing>
              <wp:anchor distT="0" distB="0" distL="0" distR="0" simplePos="0" relativeHeight="251785728" behindDoc="1" locked="0" layoutInCell="1" allowOverlap="1" wp14:anchorId="4A3BCC4A" wp14:editId="4BF41A6C">
                <wp:simplePos x="0" y="0"/>
                <wp:positionH relativeFrom="page">
                  <wp:posOffset>207930</wp:posOffset>
                </wp:positionH>
                <wp:positionV relativeFrom="page">
                  <wp:posOffset>885348</wp:posOffset>
                </wp:positionV>
                <wp:extent cx="14791055" cy="10385425"/>
                <wp:effectExtent l="0" t="0" r="0" b="0"/>
                <wp:wrapNone/>
                <wp:docPr id="717" name="Group 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91055" cy="10385425"/>
                          <a:chOff x="0" y="0"/>
                          <a:chExt cx="14791055" cy="10385425"/>
                        </a:xfrm>
                      </wpg:grpSpPr>
                      <pic:pic xmlns:pic="http://schemas.openxmlformats.org/drawingml/2006/picture">
                        <pic:nvPicPr>
                          <pic:cNvPr id="718" name="Image 718"/>
                          <pic:cNvPicPr/>
                        </pic:nvPicPr>
                        <pic:blipFill>
                          <a:blip r:embed="rId115" cstate="print"/>
                          <a:stretch>
                            <a:fillRect/>
                          </a:stretch>
                        </pic:blipFill>
                        <pic:spPr>
                          <a:xfrm>
                            <a:off x="0" y="0"/>
                            <a:ext cx="14790610" cy="10385393"/>
                          </a:xfrm>
                          <a:prstGeom prst="rect">
                            <a:avLst/>
                          </a:prstGeom>
                        </pic:spPr>
                      </pic:pic>
                      <pic:pic xmlns:pic="http://schemas.openxmlformats.org/drawingml/2006/picture">
                        <pic:nvPicPr>
                          <pic:cNvPr id="719" name="Image 719"/>
                          <pic:cNvPicPr/>
                        </pic:nvPicPr>
                        <pic:blipFill>
                          <a:blip r:embed="rId116" cstate="print"/>
                          <a:stretch>
                            <a:fillRect/>
                          </a:stretch>
                        </pic:blipFill>
                        <pic:spPr>
                          <a:xfrm>
                            <a:off x="10588085" y="5723477"/>
                            <a:ext cx="4572" cy="92963"/>
                          </a:xfrm>
                          <a:prstGeom prst="rect">
                            <a:avLst/>
                          </a:prstGeom>
                        </pic:spPr>
                      </pic:pic>
                      <pic:pic xmlns:pic="http://schemas.openxmlformats.org/drawingml/2006/picture">
                        <pic:nvPicPr>
                          <pic:cNvPr id="720" name="Image 720"/>
                          <pic:cNvPicPr/>
                        </pic:nvPicPr>
                        <pic:blipFill>
                          <a:blip r:embed="rId116" cstate="print"/>
                          <a:stretch>
                            <a:fillRect/>
                          </a:stretch>
                        </pic:blipFill>
                        <pic:spPr>
                          <a:xfrm>
                            <a:off x="10716100" y="5723477"/>
                            <a:ext cx="4572" cy="92963"/>
                          </a:xfrm>
                          <a:prstGeom prst="rect">
                            <a:avLst/>
                          </a:prstGeom>
                        </pic:spPr>
                      </pic:pic>
                      <pic:pic xmlns:pic="http://schemas.openxmlformats.org/drawingml/2006/picture">
                        <pic:nvPicPr>
                          <pic:cNvPr id="721" name="Image 721"/>
                          <pic:cNvPicPr/>
                        </pic:nvPicPr>
                        <pic:blipFill>
                          <a:blip r:embed="rId116" cstate="print"/>
                          <a:stretch>
                            <a:fillRect/>
                          </a:stretch>
                        </pic:blipFill>
                        <pic:spPr>
                          <a:xfrm>
                            <a:off x="10767917" y="5723477"/>
                            <a:ext cx="4572" cy="92963"/>
                          </a:xfrm>
                          <a:prstGeom prst="rect">
                            <a:avLst/>
                          </a:prstGeom>
                        </pic:spPr>
                      </pic:pic>
                      <pic:pic xmlns:pic="http://schemas.openxmlformats.org/drawingml/2006/picture">
                        <pic:nvPicPr>
                          <pic:cNvPr id="722" name="Image 722"/>
                          <pic:cNvPicPr/>
                        </pic:nvPicPr>
                        <pic:blipFill>
                          <a:blip r:embed="rId117" cstate="print"/>
                          <a:stretch>
                            <a:fillRect/>
                          </a:stretch>
                        </pic:blipFill>
                        <pic:spPr>
                          <a:xfrm>
                            <a:off x="11220545" y="5976461"/>
                            <a:ext cx="4572" cy="92963"/>
                          </a:xfrm>
                          <a:prstGeom prst="rect">
                            <a:avLst/>
                          </a:prstGeom>
                        </pic:spPr>
                      </pic:pic>
                      <pic:pic xmlns:pic="http://schemas.openxmlformats.org/drawingml/2006/picture">
                        <pic:nvPicPr>
                          <pic:cNvPr id="723" name="Image 723"/>
                          <pic:cNvPicPr/>
                        </pic:nvPicPr>
                        <pic:blipFill>
                          <a:blip r:embed="rId117" cstate="print"/>
                          <a:stretch>
                            <a:fillRect/>
                          </a:stretch>
                        </pic:blipFill>
                        <pic:spPr>
                          <a:xfrm>
                            <a:off x="11272361" y="5976461"/>
                            <a:ext cx="4572" cy="92963"/>
                          </a:xfrm>
                          <a:prstGeom prst="rect">
                            <a:avLst/>
                          </a:prstGeom>
                        </pic:spPr>
                      </pic:pic>
                      <pic:pic xmlns:pic="http://schemas.openxmlformats.org/drawingml/2006/picture">
                        <pic:nvPicPr>
                          <pic:cNvPr id="724" name="Image 724"/>
                          <pic:cNvPicPr/>
                        </pic:nvPicPr>
                        <pic:blipFill>
                          <a:blip r:embed="rId117" cstate="print"/>
                          <a:stretch>
                            <a:fillRect/>
                          </a:stretch>
                        </pic:blipFill>
                        <pic:spPr>
                          <a:xfrm>
                            <a:off x="11657933" y="5976461"/>
                            <a:ext cx="4572" cy="92963"/>
                          </a:xfrm>
                          <a:prstGeom prst="rect">
                            <a:avLst/>
                          </a:prstGeom>
                        </pic:spPr>
                      </pic:pic>
                      <pic:pic xmlns:pic="http://schemas.openxmlformats.org/drawingml/2006/picture">
                        <pic:nvPicPr>
                          <pic:cNvPr id="725" name="Image 725"/>
                          <pic:cNvPicPr/>
                        </pic:nvPicPr>
                        <pic:blipFill>
                          <a:blip r:embed="rId117" cstate="print"/>
                          <a:stretch>
                            <a:fillRect/>
                          </a:stretch>
                        </pic:blipFill>
                        <pic:spPr>
                          <a:xfrm>
                            <a:off x="12322397" y="5642705"/>
                            <a:ext cx="4572" cy="92963"/>
                          </a:xfrm>
                          <a:prstGeom prst="rect">
                            <a:avLst/>
                          </a:prstGeom>
                        </pic:spPr>
                      </pic:pic>
                      <pic:pic xmlns:pic="http://schemas.openxmlformats.org/drawingml/2006/picture">
                        <pic:nvPicPr>
                          <pic:cNvPr id="726" name="Image 726"/>
                          <pic:cNvPicPr/>
                        </pic:nvPicPr>
                        <pic:blipFill>
                          <a:blip r:embed="rId117" cstate="print"/>
                          <a:stretch>
                            <a:fillRect/>
                          </a:stretch>
                        </pic:blipFill>
                        <pic:spPr>
                          <a:xfrm>
                            <a:off x="12374212" y="5642705"/>
                            <a:ext cx="4572" cy="92963"/>
                          </a:xfrm>
                          <a:prstGeom prst="rect">
                            <a:avLst/>
                          </a:prstGeom>
                        </pic:spPr>
                      </pic:pic>
                    </wpg:wgp>
                  </a:graphicData>
                </a:graphic>
              </wp:anchor>
            </w:drawing>
          </mc:Choice>
          <mc:Fallback>
            <w:pict>
              <v:group w14:anchorId="28B58421" id="Group 717" o:spid="_x0000_s1026" style="position:absolute;margin-left:16.35pt;margin-top:69.7pt;width:1164.65pt;height:817.75pt;z-index:-251530752;mso-wrap-distance-left:0;mso-wrap-distance-right:0;mso-position-horizontal-relative:page;mso-position-vertical-relative:page" coordsize="147910,1038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">
                <v:shape id="Image 718" o:spid="_x0000_s1027" type="#_x0000_t75" style="position:absolute;width:147906;height:103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">
                  <v:imagedata r:id="rId118" o:title=""/>
                </v:shape>
                <v:shape id="Image 719" o:spid="_x0000_s1028" type="#_x0000_t75" style="position:absolute;left:105880;top:57234;width:46;height: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">
                  <v:imagedata r:id="rId119" o:title=""/>
                </v:shape>
                <v:shape id="Image 720" o:spid="_x0000_s1029" type="#_x0000_t75" style="position:absolute;left:107161;top:57234;width:45;height: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">
                  <v:imagedata r:id="rId119" o:title=""/>
                </v:shape>
                <v:shape id="Image 721" o:spid="_x0000_s1030" type="#_x0000_t75" style="position:absolute;left:107679;top:57234;width:45;height: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">
                  <v:imagedata r:id="rId119" o:title=""/>
                </v:shape>
                <v:shape id="Image 722" o:spid="_x0000_s1031" type="#_x0000_t75" style="position:absolute;left:112205;top:59764;width:46;height: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">
                  <v:imagedata r:id="rId120" o:title=""/>
                </v:shape>
                <v:shape id="Image 723" o:spid="_x0000_s1032" type="#_x0000_t75" style="position:absolute;left:112723;top:59764;width:46;height: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">
                  <v:imagedata r:id="rId120" o:title=""/>
                </v:shape>
                <v:shape id="Image 724" o:spid="_x0000_s1033" type="#_x0000_t75" style="position:absolute;left:116579;top:59764;width:46;height: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">
                  <v:imagedata r:id="rId120" o:title=""/>
                </v:shape>
                <v:shape id="Image 725" o:spid="_x0000_s1034" type="#_x0000_t75" style="position:absolute;left:123223;top:56427;width:46;height: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">
                  <v:imagedata r:id="rId120" o:title=""/>
                </v:shape>
                <v:shape id="Image 726" o:spid="_x0000_s1035" type="#_x0000_t75" style="position:absolute;left:123742;top:56427;width:45;height: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">
                  <v:imagedata r:id="rId120" o:title=""/>
                </v:shape>
                <w10:wrap anchorx="page" anchory="page"/>
              </v:group>
            </w:pict>
          </mc:Fallback>
        </mc:AlternateContent>
      </w:r>
      <w:r>
        <w:rPr>
          <w:rFonts w:ascii="Arial Narrow"/>
          <w:noProof/>
          <w:sz w:val="11"/>
        </w:rPr>
        <w:drawing>
          <wp:anchor distT="0" distB="0" distL="0" distR="0" simplePos="0" relativeHeight="251746816" behindDoc="0" locked="0" layoutInCell="1" allowOverlap="1" wp14:anchorId="25C18795" wp14:editId="1D700D71">
            <wp:simplePos x="0" y="0"/>
            <wp:positionH relativeFrom="page">
              <wp:posOffset>0</wp:posOffset>
            </wp:positionH>
            <wp:positionV relativeFrom="page">
              <wp:posOffset>0</wp:posOffset>
            </wp:positionV>
            <wp:extent cx="15119604" cy="791972"/>
            <wp:effectExtent l="0" t="0" r="0" b="0"/>
            <wp:wrapNone/>
            <wp:docPr id="727" name="Image 7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7" name="Image 727"/>
                    <pic:cNvPicPr/>
                  </pic:nvPicPr>
                  <pic:blipFill>
                    <a:blip r:embed="rId121" cstate="print"/>
                    <a:stretch>
                      <a:fillRect/>
                    </a:stretch>
                  </pic:blipFill>
                  <pic:spPr>
                    <a:xfrm>
                      <a:off x="0" y="0"/>
                      <a:ext cx="15119604" cy="791972"/>
                    </a:xfrm>
                    <a:prstGeom prst="rect">
                      <a:avLst/>
                    </a:prstGeom>
                  </pic:spPr>
                </pic:pic>
              </a:graphicData>
            </a:graphic>
          </wp:anchor>
        </w:drawing>
      </w:r>
      <w:r>
        <w:rPr>
          <w:rFonts w:ascii="Arial Narrow"/>
          <w:noProof/>
          <w:sz w:val="11"/>
        </w:rPr>
        <mc:AlternateContent>
          <mc:Choice Requires="wps">
            <w:drawing>
              <wp:anchor distT="0" distB="0" distL="0" distR="0" simplePos="0" relativeHeight="251757056" behindDoc="0" locked="0" layoutInCell="1" allowOverlap="1" wp14:anchorId="6E39D448" wp14:editId="375BFF5D">
                <wp:simplePos x="0" y="0"/>
                <wp:positionH relativeFrom="page">
                  <wp:posOffset>189830</wp:posOffset>
                </wp:positionH>
                <wp:positionV relativeFrom="page">
                  <wp:posOffset>177693</wp:posOffset>
                </wp:positionV>
                <wp:extent cx="167640" cy="491490"/>
                <wp:effectExtent l="0" t="0" r="0" b="0"/>
                <wp:wrapNone/>
                <wp:docPr id="728" name="Textbox 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7656AD0D" w14:textId="77777777" w:rsidR="00A97F47" w:rsidRDefault="00000000">
                            <w:pPr>
                              <w:pStyle w:val="Textoindependiente"/>
                              <w:spacing w:before="13"/>
                              <w:ind w:left="20"/>
                            </w:pPr>
                            <w:r>
                              <w:t>Anexo</w:t>
                            </w:r>
                            <w:r>
                              <w:rPr>
                                <w:spacing w:val="-5"/>
                              </w:rPr>
                              <w:t xml:space="preserve"> </w:t>
                            </w:r>
                            <w:r>
                              <w:rPr>
                                <w:spacing w:val="-10"/>
                              </w:rPr>
                              <w:t>4</w:t>
                            </w:r>
                          </w:p>
                        </w:txbxContent>
                      </wps:txbx>
                      <wps:bodyPr vert="vert270" wrap="square" lIns="0" tIns="0" rIns="0" bIns="0" rtlCol="0">
                        <a:noAutofit/>
                      </wps:bodyPr>
                    </wps:wsp>
                  </a:graphicData>
                </a:graphic>
              </wp:anchor>
            </w:drawing>
          </mc:Choice>
          <mc:Fallback>
            <w:pict>
              <v:shape w14:anchorId="6E39D448" id="Textbox 728" o:spid="_x0000_s1359" type="#_x0000_t202" style="position:absolute;margin-left:14.95pt;margin-top:14pt;width:13.2pt;height:38.7pt;z-index:251757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" filled="f" stroked="f">
                <v:textbox style="layout-flow:vertical;mso-layout-flow-alt:bottom-to-top" inset="0,0,0,0">
                  <w:txbxContent>
                    <w:p w14:paraId="7656AD0D" w14:textId="77777777" w:rsidR="00A97F47" w:rsidRDefault="00000000">
                      <w:pPr>
                        <w:pStyle w:val="Textoindependiente"/>
                        <w:spacing w:before="13"/>
                        <w:ind w:left="20"/>
                      </w:pPr>
                      <w:r>
                        <w:t>Anexo</w:t>
                      </w:r>
                      <w:r>
                        <w:rPr>
                          <w:spacing w:val="-5"/>
                        </w:rPr>
                        <w:t xml:space="preserve"> </w:t>
                      </w:r>
                      <w:r>
                        <w:rPr>
                          <w:spacing w:val="-10"/>
                        </w:rPr>
                        <w:t>4</w:t>
                      </w:r>
                    </w:p>
                  </w:txbxContent>
                </v:textbox>
                <w10:wrap anchorx="page" anchory="page"/>
              </v:shape>
            </w:pict>
          </mc:Fallback>
        </mc:AlternateContent>
      </w:r>
    </w:p>
    <w:p w14:paraId="032AFE72" w14:textId="77777777" w:rsidR="00A97F47" w:rsidRDefault="00A97F47">
      <w:pPr>
        <w:pStyle w:val="Textoindependiente"/>
        <w:spacing w:before="31"/>
        <w:rPr>
          <w:rFonts w:ascii="Arial Narrow"/>
          <w:sz w:val="11"/>
        </w:rPr>
      </w:pPr>
    </w:p>
    <w:p w14:paraId="2370138A" w14:textId="77777777" w:rsidR="00A97F47" w:rsidRDefault="00000000">
      <w:pPr>
        <w:ind w:left="12191"/>
        <w:rPr>
          <w:sz w:val="11"/>
        </w:rPr>
      </w:pPr>
      <w:r>
        <w:rPr>
          <w:w w:val="105"/>
          <w:sz w:val="11"/>
        </w:rPr>
        <w:t>SUPERFICIE</w:t>
      </w:r>
      <w:r>
        <w:rPr>
          <w:spacing w:val="7"/>
          <w:w w:val="105"/>
          <w:sz w:val="11"/>
        </w:rPr>
        <w:t xml:space="preserve"> </w:t>
      </w:r>
      <w:r>
        <w:rPr>
          <w:w w:val="105"/>
          <w:sz w:val="11"/>
        </w:rPr>
        <w:t>NETA</w:t>
      </w:r>
      <w:r>
        <w:rPr>
          <w:spacing w:val="8"/>
          <w:w w:val="105"/>
          <w:sz w:val="11"/>
        </w:rPr>
        <w:t xml:space="preserve"> </w:t>
      </w:r>
      <w:proofErr w:type="gramStart"/>
      <w:r>
        <w:rPr>
          <w:w w:val="105"/>
          <w:sz w:val="11"/>
        </w:rPr>
        <w:t>GRAFIADA</w:t>
      </w:r>
      <w:r>
        <w:rPr>
          <w:spacing w:val="6"/>
          <w:w w:val="105"/>
          <w:sz w:val="11"/>
        </w:rPr>
        <w:t xml:space="preserve"> </w:t>
      </w:r>
      <w:r>
        <w:rPr>
          <w:spacing w:val="-10"/>
          <w:w w:val="105"/>
          <w:sz w:val="11"/>
        </w:rPr>
        <w:t>:</w:t>
      </w:r>
      <w:proofErr w:type="gramEnd"/>
    </w:p>
    <w:p w14:paraId="1DAA4A7D" w14:textId="77777777" w:rsidR="00A97F47" w:rsidRDefault="00A97F47">
      <w:pPr>
        <w:pStyle w:val="Textoindependiente"/>
        <w:spacing w:before="1"/>
        <w:rPr>
          <w:sz w:val="11"/>
        </w:rPr>
      </w:pPr>
    </w:p>
    <w:p w14:paraId="28F84E1E" w14:textId="77777777" w:rsidR="00A97F47" w:rsidRDefault="00000000">
      <w:pPr>
        <w:spacing w:before="1"/>
        <w:ind w:left="12191"/>
        <w:rPr>
          <w:sz w:val="11"/>
        </w:rPr>
      </w:pPr>
      <w:r>
        <w:rPr>
          <w:w w:val="105"/>
          <w:sz w:val="11"/>
        </w:rPr>
        <w:t>SUPERFICIE</w:t>
      </w:r>
      <w:r>
        <w:rPr>
          <w:spacing w:val="9"/>
          <w:w w:val="105"/>
          <w:sz w:val="11"/>
        </w:rPr>
        <w:t xml:space="preserve"> </w:t>
      </w:r>
      <w:proofErr w:type="gramStart"/>
      <w:r>
        <w:rPr>
          <w:w w:val="105"/>
          <w:sz w:val="11"/>
        </w:rPr>
        <w:t>AFECTADA</w:t>
      </w:r>
      <w:r>
        <w:rPr>
          <w:spacing w:val="8"/>
          <w:w w:val="105"/>
          <w:sz w:val="11"/>
        </w:rPr>
        <w:t xml:space="preserve"> </w:t>
      </w:r>
      <w:r>
        <w:rPr>
          <w:spacing w:val="-10"/>
          <w:w w:val="105"/>
          <w:sz w:val="11"/>
        </w:rPr>
        <w:t>:</w:t>
      </w:r>
      <w:proofErr w:type="gramEnd"/>
    </w:p>
    <w:p w14:paraId="58D98AEC" w14:textId="77777777" w:rsidR="00A97F47" w:rsidRDefault="00000000">
      <w:pPr>
        <w:tabs>
          <w:tab w:val="left" w:pos="15124"/>
        </w:tabs>
        <w:spacing w:before="25"/>
        <w:ind w:left="12210"/>
        <w:rPr>
          <w:sz w:val="11"/>
        </w:rPr>
      </w:pPr>
      <w:r>
        <w:rPr>
          <w:spacing w:val="-2"/>
          <w:w w:val="105"/>
          <w:sz w:val="11"/>
        </w:rPr>
        <w:t>VIARIO:</w:t>
      </w:r>
      <w:r>
        <w:rPr>
          <w:sz w:val="11"/>
        </w:rPr>
        <w:tab/>
      </w:r>
      <w:r>
        <w:rPr>
          <w:w w:val="105"/>
          <w:sz w:val="11"/>
        </w:rPr>
        <w:t>EQUIPAMIENTO</w:t>
      </w:r>
      <w:r>
        <w:rPr>
          <w:spacing w:val="29"/>
          <w:w w:val="105"/>
          <w:sz w:val="11"/>
        </w:rPr>
        <w:t xml:space="preserve"> </w:t>
      </w:r>
      <w:r>
        <w:rPr>
          <w:spacing w:val="-2"/>
          <w:w w:val="105"/>
          <w:sz w:val="11"/>
        </w:rPr>
        <w:t>PÚBLICO:</w:t>
      </w:r>
    </w:p>
    <w:p w14:paraId="2CB35827" w14:textId="77777777" w:rsidR="00A97F47" w:rsidRDefault="00000000">
      <w:pPr>
        <w:spacing w:before="89"/>
        <w:ind w:left="1054"/>
        <w:rPr>
          <w:sz w:val="11"/>
        </w:rPr>
      </w:pPr>
      <w:r>
        <w:br w:type="column"/>
      </w:r>
      <w:r>
        <w:rPr>
          <w:w w:val="105"/>
          <w:sz w:val="11"/>
        </w:rPr>
        <w:t>ARQUITECTO</w:t>
      </w:r>
      <w:r>
        <w:rPr>
          <w:spacing w:val="12"/>
          <w:w w:val="105"/>
          <w:sz w:val="11"/>
        </w:rPr>
        <w:t xml:space="preserve"> </w:t>
      </w:r>
      <w:r>
        <w:rPr>
          <w:spacing w:val="-2"/>
          <w:w w:val="105"/>
          <w:sz w:val="11"/>
        </w:rPr>
        <w:t>MUNICIPAL:</w:t>
      </w:r>
    </w:p>
    <w:sectPr w:rsidR="00A97F47">
      <w:type w:val="continuous"/>
      <w:pgSz w:w="23820" w:h="19110" w:orient="landscape"/>
      <w:pgMar w:top="1260" w:right="566" w:bottom="1260" w:left="850" w:header="0" w:footer="0" w:gutter="0"/>
      <w:cols w:num="2" w:space="720" w:equalWidth="0">
        <w:col w:w="16646" w:space="40"/>
        <w:col w:w="5718"/>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5AD60F" w14:textId="77777777" w:rsidR="00984AF3" w:rsidRDefault="00984AF3">
      <w:r>
        <w:separator/>
      </w:r>
    </w:p>
  </w:endnote>
  <w:endnote w:type="continuationSeparator" w:id="0">
    <w:p w14:paraId="3935BF1A" w14:textId="77777777" w:rsidR="00984AF3" w:rsidRDefault="00984A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altName w:val="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Cambria">
    <w:altName w:val="Cambria"/>
    <w:panose1 w:val="02040503050406030204"/>
    <w:charset w:val="00"/>
    <w:family w:val="roman"/>
    <w:pitch w:val="variable"/>
    <w:sig w:usb0="E00006FF" w:usb1="420024FF" w:usb2="02000000" w:usb3="00000000" w:csb0="0000019F" w:csb1="00000000"/>
  </w:font>
  <w:font w:name="Lucida Sans Unicode">
    <w:altName w:val="Lucida Sans Unicode"/>
    <w:panose1 w:val="020B0602030504020204"/>
    <w:charset w:val="00"/>
    <w:family w:val="swiss"/>
    <w:pitch w:val="variable"/>
    <w:sig w:usb0="80000AFF" w:usb1="0000396B" w:usb2="00000000" w:usb3="00000000" w:csb0="000000BF" w:csb1="00000000"/>
  </w:font>
  <w:font w:name="Trebuchet MS">
    <w:altName w:val="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41321E" w14:textId="275633A6" w:rsidR="00A97F47" w:rsidRDefault="00000000">
    <w:pPr>
      <w:pStyle w:val="Textoindependiente"/>
      <w:spacing w:line="14" w:lineRule="auto"/>
    </w:pPr>
    <w:r>
      <w:rPr>
        <w:noProof/>
      </w:rPr>
      <mc:AlternateContent>
        <mc:Choice Requires="wps">
          <w:drawing>
            <wp:anchor distT="0" distB="0" distL="0" distR="0" simplePos="0" relativeHeight="480545792" behindDoc="1" locked="0" layoutInCell="1" allowOverlap="1" wp14:anchorId="156E873D" wp14:editId="310835AE">
              <wp:simplePos x="0" y="0"/>
              <wp:positionH relativeFrom="page">
                <wp:posOffset>900112</wp:posOffset>
              </wp:positionH>
              <wp:positionV relativeFrom="page">
                <wp:posOffset>9928447</wp:posOffset>
              </wp:positionV>
              <wp:extent cx="5760085" cy="9525"/>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33A890C" id="Graphic 3" o:spid="_x0000_s1026" style="position:absolute;margin-left:70.85pt;margin-top:781.75pt;width:453.55pt;height:.75pt;z-index:-22770688;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0546304" behindDoc="1" locked="0" layoutInCell="1" allowOverlap="1" wp14:anchorId="5A93294B" wp14:editId="5AA40D9E">
              <wp:simplePos x="0" y="0"/>
              <wp:positionH relativeFrom="page">
                <wp:posOffset>2118042</wp:posOffset>
              </wp:positionH>
              <wp:positionV relativeFrom="page">
                <wp:posOffset>10055638</wp:posOffset>
              </wp:positionV>
              <wp:extent cx="3324860" cy="36766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23571023" w14:textId="77777777" w:rsidR="00A97F47"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5E12D2E6" w14:textId="77777777" w:rsidR="00A97F47"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5A93294B" id="_x0000_t202" coordsize="21600,21600" o:spt="202" path="m,l,21600r21600,l21600,xe">
              <v:stroke joinstyle="miter"/>
              <v:path gradientshapeok="t" o:connecttype="rect"/>
            </v:shapetype>
            <v:shape id="Textbox 4" o:spid="_x0000_s1360" type="#_x0000_t202" style="position:absolute;margin-left:166.75pt;margin-top:791.8pt;width:261.8pt;height:28.95pt;z-index:-22770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" filled="f" stroked="f">
              <v:textbox inset="0,0,0,0">
                <w:txbxContent>
                  <w:p w14:paraId="23571023" w14:textId="77777777" w:rsidR="00A97F47"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5E12D2E6" w14:textId="77777777" w:rsidR="00A97F47"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CCCD8" w14:textId="77777777" w:rsidR="00A97F47" w:rsidRDefault="00A97F47">
    <w:pPr>
      <w:pStyle w:val="Textoindependiente"/>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FDAC9" w14:textId="77777777" w:rsidR="00A97F47" w:rsidRDefault="00000000">
    <w:pPr>
      <w:pStyle w:val="Textoindependiente"/>
      <w:spacing w:line="14" w:lineRule="auto"/>
    </w:pPr>
    <w:r>
      <w:rPr>
        <w:noProof/>
      </w:rPr>
      <mc:AlternateContent>
        <mc:Choice Requires="wps">
          <w:drawing>
            <wp:anchor distT="0" distB="0" distL="0" distR="0" simplePos="0" relativeHeight="480562176" behindDoc="1" locked="0" layoutInCell="1" allowOverlap="1" wp14:anchorId="7FB90287" wp14:editId="77A2FAC9">
              <wp:simplePos x="0" y="0"/>
              <wp:positionH relativeFrom="page">
                <wp:posOffset>6724715</wp:posOffset>
              </wp:positionH>
              <wp:positionV relativeFrom="page">
                <wp:posOffset>405904</wp:posOffset>
              </wp:positionV>
              <wp:extent cx="209550" cy="10019030"/>
              <wp:effectExtent l="0" t="0" r="0" b="0"/>
              <wp:wrapNone/>
              <wp:docPr id="652" name="Textbox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550" cy="10019030"/>
                      </a:xfrm>
                      <a:prstGeom prst="rect">
                        <a:avLst/>
                      </a:prstGeom>
                    </wps:spPr>
                    <wps:txbx>
                      <w:txbxContent>
                        <w:p w14:paraId="16A8006A" w14:textId="77777777" w:rsidR="00A97F47" w:rsidRDefault="00000000">
                          <w:pPr>
                            <w:spacing w:line="297" w:lineRule="exact"/>
                            <w:ind w:left="24"/>
                            <w:rPr>
                              <w:rFonts w:ascii="Lucida Sans Unicode"/>
                              <w:sz w:val="24"/>
                            </w:rPr>
                          </w:pPr>
                          <w:proofErr w:type="spellStart"/>
                          <w:r>
                            <w:rPr>
                              <w:rFonts w:ascii="Lucida Sans Unicode"/>
                              <w:spacing w:val="-5"/>
                              <w:sz w:val="24"/>
                            </w:rPr>
                            <w:t>ral</w:t>
                          </w:r>
                          <w:proofErr w:type="spellEnd"/>
                        </w:p>
                        <w:p w14:paraId="4624AE56" w14:textId="77777777" w:rsidR="00A97F47" w:rsidRDefault="00A97F47">
                          <w:pPr>
                            <w:pStyle w:val="Textoindependiente"/>
                            <w:rPr>
                              <w:rFonts w:ascii="Lucida Sans Unicode"/>
                              <w:sz w:val="24"/>
                            </w:rPr>
                          </w:pPr>
                        </w:p>
                        <w:p w14:paraId="0840EC31" w14:textId="77777777" w:rsidR="00A97F47" w:rsidRDefault="00A97F47">
                          <w:pPr>
                            <w:pStyle w:val="Textoindependiente"/>
                            <w:rPr>
                              <w:rFonts w:ascii="Lucida Sans Unicode"/>
                              <w:sz w:val="24"/>
                            </w:rPr>
                          </w:pPr>
                        </w:p>
                        <w:p w14:paraId="3DB1CA33" w14:textId="77777777" w:rsidR="00A97F47" w:rsidRDefault="00A97F47">
                          <w:pPr>
                            <w:pStyle w:val="Textoindependiente"/>
                            <w:rPr>
                              <w:rFonts w:ascii="Lucida Sans Unicode"/>
                              <w:sz w:val="24"/>
                            </w:rPr>
                          </w:pPr>
                        </w:p>
                        <w:p w14:paraId="68A6DB6B" w14:textId="77777777" w:rsidR="00A97F47" w:rsidRDefault="00A97F47">
                          <w:pPr>
                            <w:pStyle w:val="Textoindependiente"/>
                            <w:rPr>
                              <w:rFonts w:ascii="Lucida Sans Unicode"/>
                              <w:sz w:val="24"/>
                            </w:rPr>
                          </w:pPr>
                        </w:p>
                        <w:p w14:paraId="643C905B" w14:textId="77777777" w:rsidR="00A97F47" w:rsidRDefault="00A97F47">
                          <w:pPr>
                            <w:pStyle w:val="Textoindependiente"/>
                            <w:spacing w:before="338"/>
                            <w:rPr>
                              <w:rFonts w:ascii="Lucida Sans Unicode"/>
                              <w:sz w:val="24"/>
                            </w:rPr>
                          </w:pPr>
                        </w:p>
                        <w:p w14:paraId="027ACFE6" w14:textId="77777777" w:rsidR="00A97F47" w:rsidRDefault="00000000">
                          <w:pPr>
                            <w:ind w:left="110" w:right="1" w:hanging="3"/>
                            <w:jc w:val="both"/>
                            <w:rPr>
                              <w:rFonts w:ascii="Arial Narrow"/>
                              <w:i/>
                              <w:sz w:val="24"/>
                            </w:rPr>
                          </w:pPr>
                          <w:r>
                            <w:rPr>
                              <w:rFonts w:ascii="Arial Narrow"/>
                              <w:i/>
                              <w:spacing w:val="-6"/>
                              <w:sz w:val="24"/>
                            </w:rPr>
                            <w:t xml:space="preserve">de </w:t>
                          </w:r>
                          <w:proofErr w:type="spellStart"/>
                          <w:r>
                            <w:rPr>
                              <w:rFonts w:ascii="Arial Narrow"/>
                              <w:i/>
                              <w:spacing w:val="-6"/>
                              <w:sz w:val="24"/>
                            </w:rPr>
                            <w:t>de</w:t>
                          </w:r>
                          <w:proofErr w:type="spellEnd"/>
                          <w:r>
                            <w:rPr>
                              <w:rFonts w:ascii="Arial Narrow"/>
                              <w:i/>
                              <w:spacing w:val="-6"/>
                              <w:sz w:val="24"/>
                            </w:rPr>
                            <w:t xml:space="preserve"> la</w:t>
                          </w:r>
                        </w:p>
                        <w:p w14:paraId="3C86600E" w14:textId="77777777" w:rsidR="00A97F47" w:rsidRDefault="00A97F47">
                          <w:pPr>
                            <w:pStyle w:val="Textoindependiente"/>
                            <w:rPr>
                              <w:rFonts w:ascii="Arial Narrow"/>
                              <w:i/>
                              <w:sz w:val="24"/>
                            </w:rPr>
                          </w:pPr>
                        </w:p>
                        <w:p w14:paraId="0A1FC718" w14:textId="77777777" w:rsidR="00A97F47" w:rsidRDefault="00A97F47">
                          <w:pPr>
                            <w:pStyle w:val="Textoindependiente"/>
                            <w:rPr>
                              <w:rFonts w:ascii="Arial Narrow"/>
                              <w:i/>
                              <w:sz w:val="24"/>
                            </w:rPr>
                          </w:pPr>
                        </w:p>
                        <w:p w14:paraId="00258B36" w14:textId="77777777" w:rsidR="00A97F47" w:rsidRDefault="00A97F47">
                          <w:pPr>
                            <w:pStyle w:val="Textoindependiente"/>
                            <w:rPr>
                              <w:rFonts w:ascii="Arial Narrow"/>
                              <w:i/>
                              <w:sz w:val="24"/>
                            </w:rPr>
                          </w:pPr>
                        </w:p>
                        <w:p w14:paraId="3B5A3F87" w14:textId="77777777" w:rsidR="00A97F47" w:rsidRDefault="00A97F47">
                          <w:pPr>
                            <w:pStyle w:val="Textoindependiente"/>
                            <w:spacing w:before="93"/>
                            <w:rPr>
                              <w:rFonts w:ascii="Arial Narrow"/>
                              <w:i/>
                              <w:sz w:val="24"/>
                            </w:rPr>
                          </w:pPr>
                        </w:p>
                        <w:p w14:paraId="1043FEA1" w14:textId="77777777" w:rsidR="00A97F47" w:rsidRDefault="00000000">
                          <w:pPr>
                            <w:spacing w:before="1"/>
                            <w:ind w:left="34" w:hanging="35"/>
                            <w:jc w:val="both"/>
                            <w:rPr>
                              <w:rFonts w:ascii="Arial Narrow"/>
                              <w:sz w:val="24"/>
                            </w:rPr>
                          </w:pPr>
                          <w:r>
                            <w:rPr>
                              <w:rFonts w:ascii="Arial Narrow"/>
                              <w:sz w:val="24"/>
                            </w:rPr>
                            <w:t xml:space="preserve">a y </w:t>
                          </w:r>
                          <w:r>
                            <w:rPr>
                              <w:rFonts w:ascii="Arial Narrow"/>
                              <w:spacing w:val="-6"/>
                              <w:sz w:val="24"/>
                            </w:rPr>
                            <w:t xml:space="preserve">de </w:t>
                          </w:r>
                          <w:r>
                            <w:rPr>
                              <w:rFonts w:ascii="Arial Narrow"/>
                              <w:spacing w:val="-5"/>
                              <w:sz w:val="24"/>
                            </w:rPr>
                            <w:t>A1,</w:t>
                          </w:r>
                        </w:p>
                        <w:p w14:paraId="1B8C2D86" w14:textId="77777777" w:rsidR="00A97F47" w:rsidRDefault="00A97F47">
                          <w:pPr>
                            <w:pStyle w:val="Textoindependiente"/>
                            <w:rPr>
                              <w:rFonts w:ascii="Arial Narrow"/>
                              <w:sz w:val="24"/>
                            </w:rPr>
                          </w:pPr>
                        </w:p>
                        <w:p w14:paraId="6BBB28A5" w14:textId="77777777" w:rsidR="00A97F47" w:rsidRDefault="00A97F47">
                          <w:pPr>
                            <w:pStyle w:val="Textoindependiente"/>
                            <w:rPr>
                              <w:rFonts w:ascii="Arial Narrow"/>
                              <w:sz w:val="24"/>
                            </w:rPr>
                          </w:pPr>
                        </w:p>
                        <w:p w14:paraId="06134046" w14:textId="77777777" w:rsidR="00A97F47" w:rsidRDefault="00A97F47">
                          <w:pPr>
                            <w:pStyle w:val="Textoindependiente"/>
                            <w:rPr>
                              <w:rFonts w:ascii="Arial Narrow"/>
                              <w:sz w:val="24"/>
                            </w:rPr>
                          </w:pPr>
                        </w:p>
                        <w:p w14:paraId="2B957A7F" w14:textId="77777777" w:rsidR="00A97F47" w:rsidRDefault="00A97F47">
                          <w:pPr>
                            <w:pStyle w:val="Textoindependiente"/>
                            <w:spacing w:before="230"/>
                            <w:rPr>
                              <w:rFonts w:ascii="Arial Narrow"/>
                              <w:sz w:val="24"/>
                            </w:rPr>
                          </w:pPr>
                        </w:p>
                        <w:p w14:paraId="20893567" w14:textId="77777777" w:rsidR="00A97F47" w:rsidRDefault="00000000">
                          <w:pPr>
                            <w:ind w:left="103"/>
                            <w:rPr>
                              <w:rFonts w:ascii="Arial Narrow"/>
                              <w:i/>
                              <w:sz w:val="24"/>
                            </w:rPr>
                          </w:pPr>
                          <w:r>
                            <w:rPr>
                              <w:rFonts w:ascii="Arial Narrow"/>
                              <w:i/>
                              <w:spacing w:val="-5"/>
                              <w:sz w:val="24"/>
                            </w:rPr>
                            <w:t>de</w:t>
                          </w:r>
                        </w:p>
                        <w:p w14:paraId="4AD26D09" w14:textId="77777777" w:rsidR="00A97F47" w:rsidRDefault="00A97F47">
                          <w:pPr>
                            <w:pStyle w:val="Textoindependiente"/>
                            <w:rPr>
                              <w:rFonts w:ascii="Arial Narrow"/>
                              <w:i/>
                              <w:sz w:val="24"/>
                            </w:rPr>
                          </w:pPr>
                        </w:p>
                        <w:p w14:paraId="05ADCA17" w14:textId="77777777" w:rsidR="00A97F47" w:rsidRDefault="00A97F47">
                          <w:pPr>
                            <w:pStyle w:val="Textoindependiente"/>
                            <w:rPr>
                              <w:rFonts w:ascii="Arial Narrow"/>
                              <w:i/>
                              <w:sz w:val="24"/>
                            </w:rPr>
                          </w:pPr>
                        </w:p>
                        <w:p w14:paraId="772E8355" w14:textId="77777777" w:rsidR="00A97F47" w:rsidRDefault="00A97F47">
                          <w:pPr>
                            <w:pStyle w:val="Textoindependiente"/>
                            <w:rPr>
                              <w:rFonts w:ascii="Arial Narrow"/>
                              <w:i/>
                              <w:sz w:val="24"/>
                            </w:rPr>
                          </w:pPr>
                        </w:p>
                        <w:p w14:paraId="4E714FCF" w14:textId="77777777" w:rsidR="00A97F47" w:rsidRDefault="00A97F47">
                          <w:pPr>
                            <w:pStyle w:val="Textoindependiente"/>
                            <w:spacing w:before="2"/>
                            <w:rPr>
                              <w:rFonts w:ascii="Arial Narrow"/>
                              <w:i/>
                              <w:sz w:val="24"/>
                            </w:rPr>
                          </w:pPr>
                        </w:p>
                        <w:p w14:paraId="6C0FA2D2" w14:textId="77777777" w:rsidR="00A97F47" w:rsidRDefault="00000000">
                          <w:pPr>
                            <w:spacing w:line="550" w:lineRule="atLeast"/>
                            <w:ind w:left="162" w:right="4" w:hanging="68"/>
                            <w:rPr>
                              <w:rFonts w:ascii="Arial Narrow"/>
                              <w:i/>
                              <w:sz w:val="24"/>
                            </w:rPr>
                          </w:pPr>
                          <w:r>
                            <w:rPr>
                              <w:rFonts w:ascii="Arial Narrow"/>
                              <w:i/>
                              <w:spacing w:val="-6"/>
                              <w:sz w:val="24"/>
                            </w:rPr>
                            <w:t xml:space="preserve">do </w:t>
                          </w:r>
                          <w:r>
                            <w:rPr>
                              <w:rFonts w:ascii="Arial Narrow"/>
                              <w:i/>
                              <w:spacing w:val="-5"/>
                              <w:sz w:val="24"/>
                            </w:rPr>
                            <w:t>al</w:t>
                          </w:r>
                        </w:p>
                        <w:p w14:paraId="2EE63E56" w14:textId="77777777" w:rsidR="00A97F47" w:rsidRDefault="00000000">
                          <w:pPr>
                            <w:spacing w:before="1"/>
                            <w:ind w:left="19"/>
                            <w:rPr>
                              <w:rFonts w:ascii="Arial Narrow"/>
                              <w:i/>
                              <w:sz w:val="24"/>
                            </w:rPr>
                          </w:pPr>
                          <w:r>
                            <w:rPr>
                              <w:rFonts w:ascii="Arial Narrow"/>
                              <w:i/>
                              <w:sz w:val="24"/>
                            </w:rPr>
                            <w:t>o</w:t>
                          </w:r>
                          <w:r>
                            <w:rPr>
                              <w:rFonts w:ascii="Arial Narrow"/>
                              <w:i/>
                              <w:spacing w:val="33"/>
                              <w:sz w:val="24"/>
                            </w:rPr>
                            <w:t xml:space="preserve"> </w:t>
                          </w:r>
                          <w:r>
                            <w:rPr>
                              <w:rFonts w:ascii="Arial Narrow"/>
                              <w:i/>
                              <w:spacing w:val="-10"/>
                              <w:sz w:val="24"/>
                            </w:rPr>
                            <w:t>y</w:t>
                          </w:r>
                        </w:p>
                        <w:p w14:paraId="51F24062" w14:textId="77777777" w:rsidR="00A97F47" w:rsidRDefault="00000000">
                          <w:pPr>
                            <w:ind w:left="51"/>
                            <w:rPr>
                              <w:rFonts w:ascii="Arial Narrow"/>
                              <w:i/>
                              <w:sz w:val="24"/>
                            </w:rPr>
                          </w:pPr>
                          <w:r>
                            <w:rPr>
                              <w:rFonts w:ascii="Arial Narrow"/>
                              <w:i/>
                              <w:spacing w:val="-10"/>
                              <w:sz w:val="24"/>
                            </w:rPr>
                            <w:t>.</w:t>
                          </w:r>
                        </w:p>
                        <w:p w14:paraId="559CD2F5" w14:textId="77777777" w:rsidR="00A97F47" w:rsidRDefault="00A97F47">
                          <w:pPr>
                            <w:pStyle w:val="Textoindependiente"/>
                            <w:rPr>
                              <w:rFonts w:ascii="Arial Narrow"/>
                              <w:i/>
                              <w:sz w:val="24"/>
                            </w:rPr>
                          </w:pPr>
                        </w:p>
                        <w:p w14:paraId="7C55D54B" w14:textId="77777777" w:rsidR="00A97F47" w:rsidRDefault="00A97F47">
                          <w:pPr>
                            <w:pStyle w:val="Textoindependiente"/>
                            <w:rPr>
                              <w:rFonts w:ascii="Arial Narrow"/>
                              <w:i/>
                              <w:sz w:val="24"/>
                            </w:rPr>
                          </w:pPr>
                        </w:p>
                        <w:p w14:paraId="03E4ABB7" w14:textId="77777777" w:rsidR="00A97F47" w:rsidRDefault="00000000">
                          <w:pPr>
                            <w:ind w:left="52" w:right="1" w:firstLine="23"/>
                            <w:jc w:val="both"/>
                            <w:rPr>
                              <w:rFonts w:ascii="Arial Narrow"/>
                              <w:sz w:val="24"/>
                            </w:rPr>
                          </w:pPr>
                          <w:r>
                            <w:rPr>
                              <w:rFonts w:ascii="Arial Narrow"/>
                              <w:i/>
                              <w:spacing w:val="-4"/>
                              <w:sz w:val="24"/>
                            </w:rPr>
                            <w:t xml:space="preserve">las </w:t>
                          </w:r>
                          <w:proofErr w:type="spellStart"/>
                          <w:r>
                            <w:rPr>
                              <w:rFonts w:ascii="Arial Narrow"/>
                              <w:i/>
                              <w:spacing w:val="-6"/>
                              <w:sz w:val="24"/>
                            </w:rPr>
                            <w:t>el</w:t>
                          </w:r>
                          <w:proofErr w:type="spellEnd"/>
                          <w:r>
                            <w:rPr>
                              <w:rFonts w:ascii="Arial Narrow"/>
                              <w:i/>
                              <w:spacing w:val="-6"/>
                              <w:sz w:val="24"/>
                            </w:rPr>
                            <w:t xml:space="preserve"> </w:t>
                          </w:r>
                          <w:proofErr w:type="spellStart"/>
                          <w:r>
                            <w:rPr>
                              <w:rFonts w:ascii="Arial Narrow"/>
                              <w:spacing w:val="-4"/>
                              <w:sz w:val="24"/>
                            </w:rPr>
                            <w:t>te</w:t>
                          </w:r>
                          <w:proofErr w:type="spellEnd"/>
                          <w:r>
                            <w:rPr>
                              <w:rFonts w:ascii="Arial Narrow"/>
                              <w:spacing w:val="-4"/>
                              <w:sz w:val="24"/>
                            </w:rPr>
                            <w:t>,</w:t>
                          </w:r>
                        </w:p>
                        <w:p w14:paraId="769C3C8E" w14:textId="77777777" w:rsidR="00A97F47" w:rsidRDefault="00A97F47">
                          <w:pPr>
                            <w:pStyle w:val="Textoindependiente"/>
                            <w:rPr>
                              <w:rFonts w:ascii="Arial Narrow"/>
                              <w:sz w:val="24"/>
                            </w:rPr>
                          </w:pPr>
                        </w:p>
                        <w:p w14:paraId="62CC12D0" w14:textId="77777777" w:rsidR="00A97F47" w:rsidRDefault="00A97F47">
                          <w:pPr>
                            <w:pStyle w:val="Textoindependiente"/>
                            <w:rPr>
                              <w:rFonts w:ascii="Arial Narrow"/>
                              <w:sz w:val="24"/>
                            </w:rPr>
                          </w:pPr>
                        </w:p>
                        <w:p w14:paraId="49FA9FE3" w14:textId="77777777" w:rsidR="00A97F47" w:rsidRDefault="00A97F47">
                          <w:pPr>
                            <w:pStyle w:val="Textoindependiente"/>
                            <w:rPr>
                              <w:rFonts w:ascii="Arial Narrow"/>
                              <w:sz w:val="24"/>
                            </w:rPr>
                          </w:pPr>
                        </w:p>
                        <w:p w14:paraId="2ED497A4" w14:textId="77777777" w:rsidR="00A97F47" w:rsidRDefault="00A97F47">
                          <w:pPr>
                            <w:pStyle w:val="Textoindependiente"/>
                            <w:rPr>
                              <w:rFonts w:ascii="Arial Narrow"/>
                              <w:sz w:val="24"/>
                            </w:rPr>
                          </w:pPr>
                        </w:p>
                        <w:p w14:paraId="2CCA2FB1" w14:textId="77777777" w:rsidR="00A97F47" w:rsidRDefault="00A97F47">
                          <w:pPr>
                            <w:pStyle w:val="Textoindependiente"/>
                            <w:spacing w:before="50"/>
                            <w:rPr>
                              <w:rFonts w:ascii="Arial Narrow"/>
                              <w:sz w:val="24"/>
                            </w:rPr>
                          </w:pPr>
                        </w:p>
                        <w:p w14:paraId="63946D38" w14:textId="77777777" w:rsidR="00A97F47" w:rsidRDefault="00000000">
                          <w:pPr>
                            <w:ind w:left="14" w:right="51"/>
                            <w:jc w:val="center"/>
                            <w:rPr>
                              <w:rFonts w:ascii="Times New Roman"/>
                              <w:i/>
                              <w:sz w:val="18"/>
                            </w:rPr>
                          </w:pPr>
                          <w:proofErr w:type="spellStart"/>
                          <w:r>
                            <w:rPr>
                              <w:rFonts w:ascii="Times New Roman"/>
                              <w:i/>
                              <w:spacing w:val="-5"/>
                              <w:sz w:val="18"/>
                            </w:rPr>
                            <w:t>ol</w:t>
                          </w:r>
                          <w:proofErr w:type="spellEnd"/>
                        </w:p>
                        <w:p w14:paraId="502EE7F7" w14:textId="77777777" w:rsidR="00A97F47" w:rsidRDefault="00A97F47">
                          <w:pPr>
                            <w:pStyle w:val="Textoindependiente"/>
                            <w:rPr>
                              <w:rFonts w:ascii="Times New Roman"/>
                              <w:i/>
                              <w:sz w:val="18"/>
                            </w:rPr>
                          </w:pPr>
                        </w:p>
                        <w:p w14:paraId="3285DAC7" w14:textId="77777777" w:rsidR="00A97F47" w:rsidRDefault="00A97F47">
                          <w:pPr>
                            <w:pStyle w:val="Textoindependiente"/>
                            <w:rPr>
                              <w:rFonts w:ascii="Times New Roman"/>
                              <w:i/>
                              <w:sz w:val="18"/>
                            </w:rPr>
                          </w:pPr>
                        </w:p>
                        <w:p w14:paraId="5426DB49" w14:textId="77777777" w:rsidR="00A97F47" w:rsidRDefault="00000000">
                          <w:pPr>
                            <w:spacing w:before="1"/>
                            <w:ind w:right="51"/>
                            <w:jc w:val="center"/>
                            <w:rPr>
                              <w:rFonts w:ascii="Times New Roman"/>
                              <w:i/>
                              <w:sz w:val="18"/>
                            </w:rPr>
                          </w:pPr>
                          <w:proofErr w:type="spellStart"/>
                          <w:r>
                            <w:rPr>
                              <w:rFonts w:ascii="Times New Roman"/>
                              <w:i/>
                              <w:spacing w:val="-5"/>
                              <w:sz w:val="18"/>
                            </w:rPr>
                            <w:t>ia</w:t>
                          </w:r>
                          <w:proofErr w:type="spellEnd"/>
                        </w:p>
                        <w:p w14:paraId="71B754EF" w14:textId="77777777" w:rsidR="00A97F47" w:rsidRDefault="00A97F47">
                          <w:pPr>
                            <w:pStyle w:val="Textoindependiente"/>
                            <w:spacing w:before="1"/>
                            <w:rPr>
                              <w:rFonts w:ascii="Times New Roman"/>
                              <w:i/>
                              <w:sz w:val="18"/>
                            </w:rPr>
                          </w:pPr>
                        </w:p>
                        <w:p w14:paraId="214257BA" w14:textId="77777777" w:rsidR="00A97F47" w:rsidRDefault="00000000">
                          <w:pPr>
                            <w:ind w:left="22" w:right="15" w:firstLine="37"/>
                            <w:jc w:val="center"/>
                            <w:rPr>
                              <w:rFonts w:ascii="Times New Roman" w:hAnsi="Times New Roman"/>
                              <w:i/>
                              <w:sz w:val="18"/>
                            </w:rPr>
                          </w:pPr>
                          <w:r>
                            <w:rPr>
                              <w:rFonts w:ascii="Times New Roman" w:hAnsi="Times New Roman"/>
                              <w:i/>
                              <w:spacing w:val="-4"/>
                              <w:sz w:val="18"/>
                            </w:rPr>
                            <w:t xml:space="preserve">ora </w:t>
                          </w:r>
                          <w:r>
                            <w:rPr>
                              <w:rFonts w:ascii="Times New Roman" w:hAnsi="Times New Roman"/>
                              <w:i/>
                              <w:spacing w:val="-6"/>
                              <w:sz w:val="18"/>
                            </w:rPr>
                            <w:t>al</w:t>
                          </w:r>
                          <w:r>
                            <w:rPr>
                              <w:rFonts w:ascii="Times New Roman" w:hAnsi="Times New Roman"/>
                              <w:i/>
                              <w:spacing w:val="-4"/>
                              <w:sz w:val="18"/>
                            </w:rPr>
                            <w:t xml:space="preserve"> </w:t>
                          </w:r>
                          <w:proofErr w:type="spellStart"/>
                          <w:r>
                            <w:rPr>
                              <w:rFonts w:ascii="Times New Roman" w:hAnsi="Times New Roman"/>
                              <w:i/>
                              <w:spacing w:val="-4"/>
                              <w:sz w:val="18"/>
                            </w:rPr>
                            <w:t>ión</w:t>
                          </w:r>
                          <w:proofErr w:type="spellEnd"/>
                        </w:p>
                        <w:p w14:paraId="092C3AA3" w14:textId="77777777" w:rsidR="00A97F47" w:rsidRDefault="00A97F47">
                          <w:pPr>
                            <w:pStyle w:val="Textoindependiente"/>
                            <w:spacing w:before="206"/>
                            <w:rPr>
                              <w:rFonts w:ascii="Times New Roman"/>
                              <w:i/>
                              <w:sz w:val="18"/>
                            </w:rPr>
                          </w:pPr>
                        </w:p>
                        <w:p w14:paraId="00D23E4F" w14:textId="77777777" w:rsidR="00A97F47" w:rsidRDefault="00000000">
                          <w:pPr>
                            <w:spacing w:line="207" w:lineRule="exact"/>
                            <w:ind w:left="14"/>
                            <w:rPr>
                              <w:rFonts w:ascii="Times New Roman"/>
                              <w:i/>
                              <w:sz w:val="18"/>
                            </w:rPr>
                          </w:pPr>
                          <w:proofErr w:type="spellStart"/>
                          <w:r>
                            <w:rPr>
                              <w:rFonts w:ascii="Times New Roman"/>
                              <w:i/>
                              <w:spacing w:val="-5"/>
                              <w:sz w:val="18"/>
                            </w:rPr>
                            <w:t>nte</w:t>
                          </w:r>
                          <w:proofErr w:type="spellEnd"/>
                        </w:p>
                        <w:p w14:paraId="1CAD0DEE" w14:textId="77777777" w:rsidR="00A97F47" w:rsidRDefault="00000000">
                          <w:pPr>
                            <w:spacing w:line="207" w:lineRule="exact"/>
                            <w:ind w:left="53"/>
                            <w:rPr>
                              <w:rFonts w:ascii="Times New Roman"/>
                              <w:i/>
                              <w:sz w:val="18"/>
                            </w:rPr>
                          </w:pPr>
                          <w:r>
                            <w:rPr>
                              <w:rFonts w:ascii="Times New Roman"/>
                              <w:i/>
                              <w:spacing w:val="-10"/>
                              <w:sz w:val="18"/>
                            </w:rPr>
                            <w:t>.</w:t>
                          </w:r>
                        </w:p>
                        <w:p w14:paraId="35FC23E7" w14:textId="77777777" w:rsidR="00A97F47" w:rsidRDefault="00A97F47">
                          <w:pPr>
                            <w:pStyle w:val="Textoindependiente"/>
                            <w:rPr>
                              <w:rFonts w:ascii="Times New Roman"/>
                              <w:i/>
                              <w:sz w:val="18"/>
                            </w:rPr>
                          </w:pPr>
                        </w:p>
                        <w:p w14:paraId="24FA1BFD" w14:textId="77777777" w:rsidR="00A97F47" w:rsidRDefault="00A97F47">
                          <w:pPr>
                            <w:pStyle w:val="Textoindependiente"/>
                            <w:spacing w:before="156"/>
                            <w:rPr>
                              <w:rFonts w:ascii="Times New Roman"/>
                              <w:i/>
                              <w:sz w:val="18"/>
                            </w:rPr>
                          </w:pPr>
                        </w:p>
                        <w:p w14:paraId="2A108A95" w14:textId="77777777" w:rsidR="00A97F47" w:rsidRDefault="00000000">
                          <w:pPr>
                            <w:spacing w:before="1"/>
                            <w:ind w:left="85"/>
                            <w:jc w:val="center"/>
                            <w:rPr>
                              <w:b/>
                              <w:i/>
                              <w:sz w:val="20"/>
                            </w:rPr>
                          </w:pPr>
                          <w:r>
                            <w:rPr>
                              <w:b/>
                              <w:i/>
                              <w:sz w:val="20"/>
                            </w:rPr>
                            <w:t>:</w:t>
                          </w:r>
                          <w:r>
                            <w:rPr>
                              <w:b/>
                              <w:i/>
                              <w:spacing w:val="1"/>
                              <w:sz w:val="20"/>
                            </w:rPr>
                            <w:t xml:space="preserve"> </w:t>
                          </w:r>
                          <w:r>
                            <w:rPr>
                              <w:b/>
                              <w:i/>
                              <w:spacing w:val="-10"/>
                              <w:sz w:val="20"/>
                            </w:rPr>
                            <w:t>1</w:t>
                          </w:r>
                        </w:p>
                      </w:txbxContent>
                    </wps:txbx>
                    <wps:bodyPr wrap="square" lIns="0" tIns="0" rIns="0" bIns="0" rtlCol="0">
                      <a:noAutofit/>
                    </wps:bodyPr>
                  </wps:wsp>
                </a:graphicData>
              </a:graphic>
            </wp:anchor>
          </w:drawing>
        </mc:Choice>
        <mc:Fallback>
          <w:pict>
            <v:shapetype w14:anchorId="7FB90287" id="_x0000_t202" coordsize="21600,21600" o:spt="202" path="m,l,21600r21600,l21600,xe">
              <v:stroke joinstyle="miter"/>
              <v:path gradientshapeok="t" o:connecttype="rect"/>
            </v:shapetype>
            <v:shape id="Textbox 652" o:spid="_x0000_s1373" type="#_x0000_t202" style="position:absolute;margin-left:529.5pt;margin-top:31.95pt;width:16.5pt;height:788.9pt;z-index:-22754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" filled="f" stroked="f">
              <v:textbox inset="0,0,0,0">
                <w:txbxContent>
                  <w:p w14:paraId="16A8006A" w14:textId="77777777" w:rsidR="00A97F47" w:rsidRDefault="00000000">
                    <w:pPr>
                      <w:spacing w:line="297" w:lineRule="exact"/>
                      <w:ind w:left="24"/>
                      <w:rPr>
                        <w:rFonts w:ascii="Lucida Sans Unicode"/>
                        <w:sz w:val="24"/>
                      </w:rPr>
                    </w:pPr>
                    <w:proofErr w:type="spellStart"/>
                    <w:r>
                      <w:rPr>
                        <w:rFonts w:ascii="Lucida Sans Unicode"/>
                        <w:spacing w:val="-5"/>
                        <w:sz w:val="24"/>
                      </w:rPr>
                      <w:t>ral</w:t>
                    </w:r>
                    <w:proofErr w:type="spellEnd"/>
                  </w:p>
                  <w:p w14:paraId="4624AE56" w14:textId="77777777" w:rsidR="00A97F47" w:rsidRDefault="00A97F47">
                    <w:pPr>
                      <w:pStyle w:val="Textoindependiente"/>
                      <w:rPr>
                        <w:rFonts w:ascii="Lucida Sans Unicode"/>
                        <w:sz w:val="24"/>
                      </w:rPr>
                    </w:pPr>
                  </w:p>
                  <w:p w14:paraId="0840EC31" w14:textId="77777777" w:rsidR="00A97F47" w:rsidRDefault="00A97F47">
                    <w:pPr>
                      <w:pStyle w:val="Textoindependiente"/>
                      <w:rPr>
                        <w:rFonts w:ascii="Lucida Sans Unicode"/>
                        <w:sz w:val="24"/>
                      </w:rPr>
                    </w:pPr>
                  </w:p>
                  <w:p w14:paraId="3DB1CA33" w14:textId="77777777" w:rsidR="00A97F47" w:rsidRDefault="00A97F47">
                    <w:pPr>
                      <w:pStyle w:val="Textoindependiente"/>
                      <w:rPr>
                        <w:rFonts w:ascii="Lucida Sans Unicode"/>
                        <w:sz w:val="24"/>
                      </w:rPr>
                    </w:pPr>
                  </w:p>
                  <w:p w14:paraId="68A6DB6B" w14:textId="77777777" w:rsidR="00A97F47" w:rsidRDefault="00A97F47">
                    <w:pPr>
                      <w:pStyle w:val="Textoindependiente"/>
                      <w:rPr>
                        <w:rFonts w:ascii="Lucida Sans Unicode"/>
                        <w:sz w:val="24"/>
                      </w:rPr>
                    </w:pPr>
                  </w:p>
                  <w:p w14:paraId="643C905B" w14:textId="77777777" w:rsidR="00A97F47" w:rsidRDefault="00A97F47">
                    <w:pPr>
                      <w:pStyle w:val="Textoindependiente"/>
                      <w:spacing w:before="338"/>
                      <w:rPr>
                        <w:rFonts w:ascii="Lucida Sans Unicode"/>
                        <w:sz w:val="24"/>
                      </w:rPr>
                    </w:pPr>
                  </w:p>
                  <w:p w14:paraId="027ACFE6" w14:textId="77777777" w:rsidR="00A97F47" w:rsidRDefault="00000000">
                    <w:pPr>
                      <w:ind w:left="110" w:right="1" w:hanging="3"/>
                      <w:jc w:val="both"/>
                      <w:rPr>
                        <w:rFonts w:ascii="Arial Narrow"/>
                        <w:i/>
                        <w:sz w:val="24"/>
                      </w:rPr>
                    </w:pPr>
                    <w:r>
                      <w:rPr>
                        <w:rFonts w:ascii="Arial Narrow"/>
                        <w:i/>
                        <w:spacing w:val="-6"/>
                        <w:sz w:val="24"/>
                      </w:rPr>
                      <w:t xml:space="preserve">de </w:t>
                    </w:r>
                    <w:proofErr w:type="spellStart"/>
                    <w:r>
                      <w:rPr>
                        <w:rFonts w:ascii="Arial Narrow"/>
                        <w:i/>
                        <w:spacing w:val="-6"/>
                        <w:sz w:val="24"/>
                      </w:rPr>
                      <w:t>de</w:t>
                    </w:r>
                    <w:proofErr w:type="spellEnd"/>
                    <w:r>
                      <w:rPr>
                        <w:rFonts w:ascii="Arial Narrow"/>
                        <w:i/>
                        <w:spacing w:val="-6"/>
                        <w:sz w:val="24"/>
                      </w:rPr>
                      <w:t xml:space="preserve"> la</w:t>
                    </w:r>
                  </w:p>
                  <w:p w14:paraId="3C86600E" w14:textId="77777777" w:rsidR="00A97F47" w:rsidRDefault="00A97F47">
                    <w:pPr>
                      <w:pStyle w:val="Textoindependiente"/>
                      <w:rPr>
                        <w:rFonts w:ascii="Arial Narrow"/>
                        <w:i/>
                        <w:sz w:val="24"/>
                      </w:rPr>
                    </w:pPr>
                  </w:p>
                  <w:p w14:paraId="0A1FC718" w14:textId="77777777" w:rsidR="00A97F47" w:rsidRDefault="00A97F47">
                    <w:pPr>
                      <w:pStyle w:val="Textoindependiente"/>
                      <w:rPr>
                        <w:rFonts w:ascii="Arial Narrow"/>
                        <w:i/>
                        <w:sz w:val="24"/>
                      </w:rPr>
                    </w:pPr>
                  </w:p>
                  <w:p w14:paraId="00258B36" w14:textId="77777777" w:rsidR="00A97F47" w:rsidRDefault="00A97F47">
                    <w:pPr>
                      <w:pStyle w:val="Textoindependiente"/>
                      <w:rPr>
                        <w:rFonts w:ascii="Arial Narrow"/>
                        <w:i/>
                        <w:sz w:val="24"/>
                      </w:rPr>
                    </w:pPr>
                  </w:p>
                  <w:p w14:paraId="3B5A3F87" w14:textId="77777777" w:rsidR="00A97F47" w:rsidRDefault="00A97F47">
                    <w:pPr>
                      <w:pStyle w:val="Textoindependiente"/>
                      <w:spacing w:before="93"/>
                      <w:rPr>
                        <w:rFonts w:ascii="Arial Narrow"/>
                        <w:i/>
                        <w:sz w:val="24"/>
                      </w:rPr>
                    </w:pPr>
                  </w:p>
                  <w:p w14:paraId="1043FEA1" w14:textId="77777777" w:rsidR="00A97F47" w:rsidRDefault="00000000">
                    <w:pPr>
                      <w:spacing w:before="1"/>
                      <w:ind w:left="34" w:hanging="35"/>
                      <w:jc w:val="both"/>
                      <w:rPr>
                        <w:rFonts w:ascii="Arial Narrow"/>
                        <w:sz w:val="24"/>
                      </w:rPr>
                    </w:pPr>
                    <w:r>
                      <w:rPr>
                        <w:rFonts w:ascii="Arial Narrow"/>
                        <w:sz w:val="24"/>
                      </w:rPr>
                      <w:t xml:space="preserve">a y </w:t>
                    </w:r>
                    <w:r>
                      <w:rPr>
                        <w:rFonts w:ascii="Arial Narrow"/>
                        <w:spacing w:val="-6"/>
                        <w:sz w:val="24"/>
                      </w:rPr>
                      <w:t xml:space="preserve">de </w:t>
                    </w:r>
                    <w:r>
                      <w:rPr>
                        <w:rFonts w:ascii="Arial Narrow"/>
                        <w:spacing w:val="-5"/>
                        <w:sz w:val="24"/>
                      </w:rPr>
                      <w:t>A1,</w:t>
                    </w:r>
                  </w:p>
                  <w:p w14:paraId="1B8C2D86" w14:textId="77777777" w:rsidR="00A97F47" w:rsidRDefault="00A97F47">
                    <w:pPr>
                      <w:pStyle w:val="Textoindependiente"/>
                      <w:rPr>
                        <w:rFonts w:ascii="Arial Narrow"/>
                        <w:sz w:val="24"/>
                      </w:rPr>
                    </w:pPr>
                  </w:p>
                  <w:p w14:paraId="6BBB28A5" w14:textId="77777777" w:rsidR="00A97F47" w:rsidRDefault="00A97F47">
                    <w:pPr>
                      <w:pStyle w:val="Textoindependiente"/>
                      <w:rPr>
                        <w:rFonts w:ascii="Arial Narrow"/>
                        <w:sz w:val="24"/>
                      </w:rPr>
                    </w:pPr>
                  </w:p>
                  <w:p w14:paraId="06134046" w14:textId="77777777" w:rsidR="00A97F47" w:rsidRDefault="00A97F47">
                    <w:pPr>
                      <w:pStyle w:val="Textoindependiente"/>
                      <w:rPr>
                        <w:rFonts w:ascii="Arial Narrow"/>
                        <w:sz w:val="24"/>
                      </w:rPr>
                    </w:pPr>
                  </w:p>
                  <w:p w14:paraId="2B957A7F" w14:textId="77777777" w:rsidR="00A97F47" w:rsidRDefault="00A97F47">
                    <w:pPr>
                      <w:pStyle w:val="Textoindependiente"/>
                      <w:spacing w:before="230"/>
                      <w:rPr>
                        <w:rFonts w:ascii="Arial Narrow"/>
                        <w:sz w:val="24"/>
                      </w:rPr>
                    </w:pPr>
                  </w:p>
                  <w:p w14:paraId="20893567" w14:textId="77777777" w:rsidR="00A97F47" w:rsidRDefault="00000000">
                    <w:pPr>
                      <w:ind w:left="103"/>
                      <w:rPr>
                        <w:rFonts w:ascii="Arial Narrow"/>
                        <w:i/>
                        <w:sz w:val="24"/>
                      </w:rPr>
                    </w:pPr>
                    <w:r>
                      <w:rPr>
                        <w:rFonts w:ascii="Arial Narrow"/>
                        <w:i/>
                        <w:spacing w:val="-5"/>
                        <w:sz w:val="24"/>
                      </w:rPr>
                      <w:t>de</w:t>
                    </w:r>
                  </w:p>
                  <w:p w14:paraId="4AD26D09" w14:textId="77777777" w:rsidR="00A97F47" w:rsidRDefault="00A97F47">
                    <w:pPr>
                      <w:pStyle w:val="Textoindependiente"/>
                      <w:rPr>
                        <w:rFonts w:ascii="Arial Narrow"/>
                        <w:i/>
                        <w:sz w:val="24"/>
                      </w:rPr>
                    </w:pPr>
                  </w:p>
                  <w:p w14:paraId="05ADCA17" w14:textId="77777777" w:rsidR="00A97F47" w:rsidRDefault="00A97F47">
                    <w:pPr>
                      <w:pStyle w:val="Textoindependiente"/>
                      <w:rPr>
                        <w:rFonts w:ascii="Arial Narrow"/>
                        <w:i/>
                        <w:sz w:val="24"/>
                      </w:rPr>
                    </w:pPr>
                  </w:p>
                  <w:p w14:paraId="772E8355" w14:textId="77777777" w:rsidR="00A97F47" w:rsidRDefault="00A97F47">
                    <w:pPr>
                      <w:pStyle w:val="Textoindependiente"/>
                      <w:rPr>
                        <w:rFonts w:ascii="Arial Narrow"/>
                        <w:i/>
                        <w:sz w:val="24"/>
                      </w:rPr>
                    </w:pPr>
                  </w:p>
                  <w:p w14:paraId="4E714FCF" w14:textId="77777777" w:rsidR="00A97F47" w:rsidRDefault="00A97F47">
                    <w:pPr>
                      <w:pStyle w:val="Textoindependiente"/>
                      <w:spacing w:before="2"/>
                      <w:rPr>
                        <w:rFonts w:ascii="Arial Narrow"/>
                        <w:i/>
                        <w:sz w:val="24"/>
                      </w:rPr>
                    </w:pPr>
                  </w:p>
                  <w:p w14:paraId="6C0FA2D2" w14:textId="77777777" w:rsidR="00A97F47" w:rsidRDefault="00000000">
                    <w:pPr>
                      <w:spacing w:line="550" w:lineRule="atLeast"/>
                      <w:ind w:left="162" w:right="4" w:hanging="68"/>
                      <w:rPr>
                        <w:rFonts w:ascii="Arial Narrow"/>
                        <w:i/>
                        <w:sz w:val="24"/>
                      </w:rPr>
                    </w:pPr>
                    <w:r>
                      <w:rPr>
                        <w:rFonts w:ascii="Arial Narrow"/>
                        <w:i/>
                        <w:spacing w:val="-6"/>
                        <w:sz w:val="24"/>
                      </w:rPr>
                      <w:t xml:space="preserve">do </w:t>
                    </w:r>
                    <w:r>
                      <w:rPr>
                        <w:rFonts w:ascii="Arial Narrow"/>
                        <w:i/>
                        <w:spacing w:val="-5"/>
                        <w:sz w:val="24"/>
                      </w:rPr>
                      <w:t>al</w:t>
                    </w:r>
                  </w:p>
                  <w:p w14:paraId="2EE63E56" w14:textId="77777777" w:rsidR="00A97F47" w:rsidRDefault="00000000">
                    <w:pPr>
                      <w:spacing w:before="1"/>
                      <w:ind w:left="19"/>
                      <w:rPr>
                        <w:rFonts w:ascii="Arial Narrow"/>
                        <w:i/>
                        <w:sz w:val="24"/>
                      </w:rPr>
                    </w:pPr>
                    <w:r>
                      <w:rPr>
                        <w:rFonts w:ascii="Arial Narrow"/>
                        <w:i/>
                        <w:sz w:val="24"/>
                      </w:rPr>
                      <w:t>o</w:t>
                    </w:r>
                    <w:r>
                      <w:rPr>
                        <w:rFonts w:ascii="Arial Narrow"/>
                        <w:i/>
                        <w:spacing w:val="33"/>
                        <w:sz w:val="24"/>
                      </w:rPr>
                      <w:t xml:space="preserve"> </w:t>
                    </w:r>
                    <w:r>
                      <w:rPr>
                        <w:rFonts w:ascii="Arial Narrow"/>
                        <w:i/>
                        <w:spacing w:val="-10"/>
                        <w:sz w:val="24"/>
                      </w:rPr>
                      <w:t>y</w:t>
                    </w:r>
                  </w:p>
                  <w:p w14:paraId="51F24062" w14:textId="77777777" w:rsidR="00A97F47" w:rsidRDefault="00000000">
                    <w:pPr>
                      <w:ind w:left="51"/>
                      <w:rPr>
                        <w:rFonts w:ascii="Arial Narrow"/>
                        <w:i/>
                        <w:sz w:val="24"/>
                      </w:rPr>
                    </w:pPr>
                    <w:r>
                      <w:rPr>
                        <w:rFonts w:ascii="Arial Narrow"/>
                        <w:i/>
                        <w:spacing w:val="-10"/>
                        <w:sz w:val="24"/>
                      </w:rPr>
                      <w:t>.</w:t>
                    </w:r>
                  </w:p>
                  <w:p w14:paraId="559CD2F5" w14:textId="77777777" w:rsidR="00A97F47" w:rsidRDefault="00A97F47">
                    <w:pPr>
                      <w:pStyle w:val="Textoindependiente"/>
                      <w:rPr>
                        <w:rFonts w:ascii="Arial Narrow"/>
                        <w:i/>
                        <w:sz w:val="24"/>
                      </w:rPr>
                    </w:pPr>
                  </w:p>
                  <w:p w14:paraId="7C55D54B" w14:textId="77777777" w:rsidR="00A97F47" w:rsidRDefault="00A97F47">
                    <w:pPr>
                      <w:pStyle w:val="Textoindependiente"/>
                      <w:rPr>
                        <w:rFonts w:ascii="Arial Narrow"/>
                        <w:i/>
                        <w:sz w:val="24"/>
                      </w:rPr>
                    </w:pPr>
                  </w:p>
                  <w:p w14:paraId="03E4ABB7" w14:textId="77777777" w:rsidR="00A97F47" w:rsidRDefault="00000000">
                    <w:pPr>
                      <w:ind w:left="52" w:right="1" w:firstLine="23"/>
                      <w:jc w:val="both"/>
                      <w:rPr>
                        <w:rFonts w:ascii="Arial Narrow"/>
                        <w:sz w:val="24"/>
                      </w:rPr>
                    </w:pPr>
                    <w:r>
                      <w:rPr>
                        <w:rFonts w:ascii="Arial Narrow"/>
                        <w:i/>
                        <w:spacing w:val="-4"/>
                        <w:sz w:val="24"/>
                      </w:rPr>
                      <w:t xml:space="preserve">las </w:t>
                    </w:r>
                    <w:proofErr w:type="spellStart"/>
                    <w:r>
                      <w:rPr>
                        <w:rFonts w:ascii="Arial Narrow"/>
                        <w:i/>
                        <w:spacing w:val="-6"/>
                        <w:sz w:val="24"/>
                      </w:rPr>
                      <w:t>el</w:t>
                    </w:r>
                    <w:proofErr w:type="spellEnd"/>
                    <w:r>
                      <w:rPr>
                        <w:rFonts w:ascii="Arial Narrow"/>
                        <w:i/>
                        <w:spacing w:val="-6"/>
                        <w:sz w:val="24"/>
                      </w:rPr>
                      <w:t xml:space="preserve"> </w:t>
                    </w:r>
                    <w:proofErr w:type="spellStart"/>
                    <w:r>
                      <w:rPr>
                        <w:rFonts w:ascii="Arial Narrow"/>
                        <w:spacing w:val="-4"/>
                        <w:sz w:val="24"/>
                      </w:rPr>
                      <w:t>te</w:t>
                    </w:r>
                    <w:proofErr w:type="spellEnd"/>
                    <w:r>
                      <w:rPr>
                        <w:rFonts w:ascii="Arial Narrow"/>
                        <w:spacing w:val="-4"/>
                        <w:sz w:val="24"/>
                      </w:rPr>
                      <w:t>,</w:t>
                    </w:r>
                  </w:p>
                  <w:p w14:paraId="769C3C8E" w14:textId="77777777" w:rsidR="00A97F47" w:rsidRDefault="00A97F47">
                    <w:pPr>
                      <w:pStyle w:val="Textoindependiente"/>
                      <w:rPr>
                        <w:rFonts w:ascii="Arial Narrow"/>
                        <w:sz w:val="24"/>
                      </w:rPr>
                    </w:pPr>
                  </w:p>
                  <w:p w14:paraId="62CC12D0" w14:textId="77777777" w:rsidR="00A97F47" w:rsidRDefault="00A97F47">
                    <w:pPr>
                      <w:pStyle w:val="Textoindependiente"/>
                      <w:rPr>
                        <w:rFonts w:ascii="Arial Narrow"/>
                        <w:sz w:val="24"/>
                      </w:rPr>
                    </w:pPr>
                  </w:p>
                  <w:p w14:paraId="49FA9FE3" w14:textId="77777777" w:rsidR="00A97F47" w:rsidRDefault="00A97F47">
                    <w:pPr>
                      <w:pStyle w:val="Textoindependiente"/>
                      <w:rPr>
                        <w:rFonts w:ascii="Arial Narrow"/>
                        <w:sz w:val="24"/>
                      </w:rPr>
                    </w:pPr>
                  </w:p>
                  <w:p w14:paraId="2ED497A4" w14:textId="77777777" w:rsidR="00A97F47" w:rsidRDefault="00A97F47">
                    <w:pPr>
                      <w:pStyle w:val="Textoindependiente"/>
                      <w:rPr>
                        <w:rFonts w:ascii="Arial Narrow"/>
                        <w:sz w:val="24"/>
                      </w:rPr>
                    </w:pPr>
                  </w:p>
                  <w:p w14:paraId="2CCA2FB1" w14:textId="77777777" w:rsidR="00A97F47" w:rsidRDefault="00A97F47">
                    <w:pPr>
                      <w:pStyle w:val="Textoindependiente"/>
                      <w:spacing w:before="50"/>
                      <w:rPr>
                        <w:rFonts w:ascii="Arial Narrow"/>
                        <w:sz w:val="24"/>
                      </w:rPr>
                    </w:pPr>
                  </w:p>
                  <w:p w14:paraId="63946D38" w14:textId="77777777" w:rsidR="00A97F47" w:rsidRDefault="00000000">
                    <w:pPr>
                      <w:ind w:left="14" w:right="51"/>
                      <w:jc w:val="center"/>
                      <w:rPr>
                        <w:rFonts w:ascii="Times New Roman"/>
                        <w:i/>
                        <w:sz w:val="18"/>
                      </w:rPr>
                    </w:pPr>
                    <w:proofErr w:type="spellStart"/>
                    <w:r>
                      <w:rPr>
                        <w:rFonts w:ascii="Times New Roman"/>
                        <w:i/>
                        <w:spacing w:val="-5"/>
                        <w:sz w:val="18"/>
                      </w:rPr>
                      <w:t>ol</w:t>
                    </w:r>
                    <w:proofErr w:type="spellEnd"/>
                  </w:p>
                  <w:p w14:paraId="502EE7F7" w14:textId="77777777" w:rsidR="00A97F47" w:rsidRDefault="00A97F47">
                    <w:pPr>
                      <w:pStyle w:val="Textoindependiente"/>
                      <w:rPr>
                        <w:rFonts w:ascii="Times New Roman"/>
                        <w:i/>
                        <w:sz w:val="18"/>
                      </w:rPr>
                    </w:pPr>
                  </w:p>
                  <w:p w14:paraId="3285DAC7" w14:textId="77777777" w:rsidR="00A97F47" w:rsidRDefault="00A97F47">
                    <w:pPr>
                      <w:pStyle w:val="Textoindependiente"/>
                      <w:rPr>
                        <w:rFonts w:ascii="Times New Roman"/>
                        <w:i/>
                        <w:sz w:val="18"/>
                      </w:rPr>
                    </w:pPr>
                  </w:p>
                  <w:p w14:paraId="5426DB49" w14:textId="77777777" w:rsidR="00A97F47" w:rsidRDefault="00000000">
                    <w:pPr>
                      <w:spacing w:before="1"/>
                      <w:ind w:right="51"/>
                      <w:jc w:val="center"/>
                      <w:rPr>
                        <w:rFonts w:ascii="Times New Roman"/>
                        <w:i/>
                        <w:sz w:val="18"/>
                      </w:rPr>
                    </w:pPr>
                    <w:proofErr w:type="spellStart"/>
                    <w:r>
                      <w:rPr>
                        <w:rFonts w:ascii="Times New Roman"/>
                        <w:i/>
                        <w:spacing w:val="-5"/>
                        <w:sz w:val="18"/>
                      </w:rPr>
                      <w:t>ia</w:t>
                    </w:r>
                    <w:proofErr w:type="spellEnd"/>
                  </w:p>
                  <w:p w14:paraId="71B754EF" w14:textId="77777777" w:rsidR="00A97F47" w:rsidRDefault="00A97F47">
                    <w:pPr>
                      <w:pStyle w:val="Textoindependiente"/>
                      <w:spacing w:before="1"/>
                      <w:rPr>
                        <w:rFonts w:ascii="Times New Roman"/>
                        <w:i/>
                        <w:sz w:val="18"/>
                      </w:rPr>
                    </w:pPr>
                  </w:p>
                  <w:p w14:paraId="214257BA" w14:textId="77777777" w:rsidR="00A97F47" w:rsidRDefault="00000000">
                    <w:pPr>
                      <w:ind w:left="22" w:right="15" w:firstLine="37"/>
                      <w:jc w:val="center"/>
                      <w:rPr>
                        <w:rFonts w:ascii="Times New Roman" w:hAnsi="Times New Roman"/>
                        <w:i/>
                        <w:sz w:val="18"/>
                      </w:rPr>
                    </w:pPr>
                    <w:r>
                      <w:rPr>
                        <w:rFonts w:ascii="Times New Roman" w:hAnsi="Times New Roman"/>
                        <w:i/>
                        <w:spacing w:val="-4"/>
                        <w:sz w:val="18"/>
                      </w:rPr>
                      <w:t xml:space="preserve">ora </w:t>
                    </w:r>
                    <w:r>
                      <w:rPr>
                        <w:rFonts w:ascii="Times New Roman" w:hAnsi="Times New Roman"/>
                        <w:i/>
                        <w:spacing w:val="-6"/>
                        <w:sz w:val="18"/>
                      </w:rPr>
                      <w:t>al</w:t>
                    </w:r>
                    <w:r>
                      <w:rPr>
                        <w:rFonts w:ascii="Times New Roman" w:hAnsi="Times New Roman"/>
                        <w:i/>
                        <w:spacing w:val="-4"/>
                        <w:sz w:val="18"/>
                      </w:rPr>
                      <w:t xml:space="preserve"> </w:t>
                    </w:r>
                    <w:proofErr w:type="spellStart"/>
                    <w:r>
                      <w:rPr>
                        <w:rFonts w:ascii="Times New Roman" w:hAnsi="Times New Roman"/>
                        <w:i/>
                        <w:spacing w:val="-4"/>
                        <w:sz w:val="18"/>
                      </w:rPr>
                      <w:t>ión</w:t>
                    </w:r>
                    <w:proofErr w:type="spellEnd"/>
                  </w:p>
                  <w:p w14:paraId="092C3AA3" w14:textId="77777777" w:rsidR="00A97F47" w:rsidRDefault="00A97F47">
                    <w:pPr>
                      <w:pStyle w:val="Textoindependiente"/>
                      <w:spacing w:before="206"/>
                      <w:rPr>
                        <w:rFonts w:ascii="Times New Roman"/>
                        <w:i/>
                        <w:sz w:val="18"/>
                      </w:rPr>
                    </w:pPr>
                  </w:p>
                  <w:p w14:paraId="00D23E4F" w14:textId="77777777" w:rsidR="00A97F47" w:rsidRDefault="00000000">
                    <w:pPr>
                      <w:spacing w:line="207" w:lineRule="exact"/>
                      <w:ind w:left="14"/>
                      <w:rPr>
                        <w:rFonts w:ascii="Times New Roman"/>
                        <w:i/>
                        <w:sz w:val="18"/>
                      </w:rPr>
                    </w:pPr>
                    <w:proofErr w:type="spellStart"/>
                    <w:r>
                      <w:rPr>
                        <w:rFonts w:ascii="Times New Roman"/>
                        <w:i/>
                        <w:spacing w:val="-5"/>
                        <w:sz w:val="18"/>
                      </w:rPr>
                      <w:t>nte</w:t>
                    </w:r>
                    <w:proofErr w:type="spellEnd"/>
                  </w:p>
                  <w:p w14:paraId="1CAD0DEE" w14:textId="77777777" w:rsidR="00A97F47" w:rsidRDefault="00000000">
                    <w:pPr>
                      <w:spacing w:line="207" w:lineRule="exact"/>
                      <w:ind w:left="53"/>
                      <w:rPr>
                        <w:rFonts w:ascii="Times New Roman"/>
                        <w:i/>
                        <w:sz w:val="18"/>
                      </w:rPr>
                    </w:pPr>
                    <w:r>
                      <w:rPr>
                        <w:rFonts w:ascii="Times New Roman"/>
                        <w:i/>
                        <w:spacing w:val="-10"/>
                        <w:sz w:val="18"/>
                      </w:rPr>
                      <w:t>.</w:t>
                    </w:r>
                  </w:p>
                  <w:p w14:paraId="35FC23E7" w14:textId="77777777" w:rsidR="00A97F47" w:rsidRDefault="00A97F47">
                    <w:pPr>
                      <w:pStyle w:val="Textoindependiente"/>
                      <w:rPr>
                        <w:rFonts w:ascii="Times New Roman"/>
                        <w:i/>
                        <w:sz w:val="18"/>
                      </w:rPr>
                    </w:pPr>
                  </w:p>
                  <w:p w14:paraId="24FA1BFD" w14:textId="77777777" w:rsidR="00A97F47" w:rsidRDefault="00A97F47">
                    <w:pPr>
                      <w:pStyle w:val="Textoindependiente"/>
                      <w:spacing w:before="156"/>
                      <w:rPr>
                        <w:rFonts w:ascii="Times New Roman"/>
                        <w:i/>
                        <w:sz w:val="18"/>
                      </w:rPr>
                    </w:pPr>
                  </w:p>
                  <w:p w14:paraId="2A108A95" w14:textId="77777777" w:rsidR="00A97F47" w:rsidRDefault="00000000">
                    <w:pPr>
                      <w:spacing w:before="1"/>
                      <w:ind w:left="85"/>
                      <w:jc w:val="center"/>
                      <w:rPr>
                        <w:b/>
                        <w:i/>
                        <w:sz w:val="20"/>
                      </w:rPr>
                    </w:pPr>
                    <w:r>
                      <w:rPr>
                        <w:b/>
                        <w:i/>
                        <w:sz w:val="20"/>
                      </w:rPr>
                      <w:t>:</w:t>
                    </w:r>
                    <w:r>
                      <w:rPr>
                        <w:b/>
                        <w:i/>
                        <w:spacing w:val="1"/>
                        <w:sz w:val="20"/>
                      </w:rPr>
                      <w:t xml:space="preserve"> </w:t>
                    </w:r>
                    <w:r>
                      <w:rPr>
                        <w:b/>
                        <w:i/>
                        <w:spacing w:val="-10"/>
                        <w:sz w:val="20"/>
                      </w:rPr>
                      <w:t>1</w:t>
                    </w:r>
                  </w:p>
                </w:txbxContent>
              </v:textbox>
              <w10:wrap anchorx="page" anchory="page"/>
            </v:shape>
          </w:pict>
        </mc:Fallback>
      </mc:AlternateContent>
    </w:r>
    <w:r>
      <w:rPr>
        <w:noProof/>
      </w:rPr>
      <mc:AlternateContent>
        <mc:Choice Requires="wps">
          <w:drawing>
            <wp:anchor distT="0" distB="0" distL="0" distR="0" simplePos="0" relativeHeight="480562688" behindDoc="1" locked="0" layoutInCell="1" allowOverlap="1" wp14:anchorId="427BFA10" wp14:editId="29351A32">
              <wp:simplePos x="0" y="0"/>
              <wp:positionH relativeFrom="page">
                <wp:posOffset>6979136</wp:posOffset>
              </wp:positionH>
              <wp:positionV relativeFrom="page">
                <wp:posOffset>6650785</wp:posOffset>
              </wp:positionV>
              <wp:extent cx="238125" cy="3165475"/>
              <wp:effectExtent l="0" t="0" r="0" b="0"/>
              <wp:wrapNone/>
              <wp:docPr id="653" name="Textbox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62746F8A" w14:textId="77777777" w:rsidR="00A97F47"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5FXM3DDQX52GKGZTKEHFTGX2D</w:t>
                          </w:r>
                        </w:p>
                        <w:p w14:paraId="27E7F340" w14:textId="77777777" w:rsidR="00A97F47"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086BAA3B" w14:textId="77777777" w:rsidR="00A97F47"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4</w:t>
                          </w:r>
                        </w:p>
                      </w:txbxContent>
                    </wps:txbx>
                    <wps:bodyPr vert="vert270" wrap="square" lIns="0" tIns="0" rIns="0" bIns="0" rtlCol="0">
                      <a:noAutofit/>
                    </wps:bodyPr>
                  </wps:wsp>
                </a:graphicData>
              </a:graphic>
            </wp:anchor>
          </w:drawing>
        </mc:Choice>
        <mc:Fallback>
          <w:pict>
            <v:shape w14:anchorId="427BFA10" id="Textbox 653" o:spid="_x0000_s1374" type="#_x0000_t202" style="position:absolute;margin-left:549.55pt;margin-top:523.7pt;width:18.75pt;height:249.25pt;z-index:-22753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" filled="f" stroked="f">
              <v:textbox style="layout-flow:vertical;mso-layout-flow-alt:bottom-to-top" inset="0,0,0,0">
                <w:txbxContent>
                  <w:p w14:paraId="62746F8A" w14:textId="77777777" w:rsidR="00A97F47"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5FXM3DDQX52GKGZTKEHFTGX2D</w:t>
                    </w:r>
                  </w:p>
                  <w:p w14:paraId="27E7F340" w14:textId="77777777" w:rsidR="00A97F47"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086BAA3B" w14:textId="77777777" w:rsidR="00A97F47"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4</w:t>
                    </w:r>
                  </w:p>
                </w:txbxContent>
              </v:textbox>
              <w10:wrap anchorx="page" anchory="page"/>
            </v:shape>
          </w:pict>
        </mc:Fallback>
      </mc:AlternateContent>
    </w:r>
    <w:r>
      <w:rPr>
        <w:noProof/>
      </w:rPr>
      <mc:AlternateContent>
        <mc:Choice Requires="wps">
          <w:drawing>
            <wp:anchor distT="0" distB="0" distL="0" distR="0" simplePos="0" relativeHeight="480563200" behindDoc="1" locked="0" layoutInCell="1" allowOverlap="1" wp14:anchorId="753AB698" wp14:editId="687BDB87">
              <wp:simplePos x="0" y="0"/>
              <wp:positionH relativeFrom="page">
                <wp:posOffset>6354317</wp:posOffset>
              </wp:positionH>
              <wp:positionV relativeFrom="page">
                <wp:posOffset>10270737</wp:posOffset>
              </wp:positionV>
              <wp:extent cx="440690" cy="167005"/>
              <wp:effectExtent l="0" t="0" r="0" b="0"/>
              <wp:wrapNone/>
              <wp:docPr id="654" name="Textbox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690" cy="167005"/>
                      </a:xfrm>
                      <a:prstGeom prst="rect">
                        <a:avLst/>
                      </a:prstGeom>
                    </wps:spPr>
                    <wps:txbx>
                      <w:txbxContent>
                        <w:p w14:paraId="14978C2A" w14:textId="77777777" w:rsidR="00A97F47" w:rsidRDefault="00000000">
                          <w:pPr>
                            <w:spacing w:before="12"/>
                            <w:ind w:left="20"/>
                            <w:rPr>
                              <w:b/>
                              <w:i/>
                              <w:sz w:val="20"/>
                            </w:rPr>
                          </w:pPr>
                          <w:r>
                            <w:rPr>
                              <w:b/>
                              <w:i/>
                              <w:spacing w:val="-2"/>
                              <w:sz w:val="20"/>
                            </w:rPr>
                            <w:t>Página</w:t>
                          </w:r>
                        </w:p>
                      </w:txbxContent>
                    </wps:txbx>
                    <wps:bodyPr wrap="square" lIns="0" tIns="0" rIns="0" bIns="0" rtlCol="0">
                      <a:noAutofit/>
                    </wps:bodyPr>
                  </wps:wsp>
                </a:graphicData>
              </a:graphic>
            </wp:anchor>
          </w:drawing>
        </mc:Choice>
        <mc:Fallback>
          <w:pict>
            <v:shape w14:anchorId="753AB698" id="Textbox 654" o:spid="_x0000_s1375" type="#_x0000_t202" style="position:absolute;margin-left:500.35pt;margin-top:808.7pt;width:34.7pt;height:13.15pt;z-index:-22753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" filled="f" stroked="f">
              <v:textbox inset="0,0,0,0">
                <w:txbxContent>
                  <w:p w14:paraId="14978C2A" w14:textId="77777777" w:rsidR="00A97F47" w:rsidRDefault="00000000">
                    <w:pPr>
                      <w:spacing w:before="12"/>
                      <w:ind w:left="20"/>
                      <w:rPr>
                        <w:b/>
                        <w:i/>
                        <w:sz w:val="20"/>
                      </w:rPr>
                    </w:pPr>
                    <w:r>
                      <w:rPr>
                        <w:b/>
                        <w:i/>
                        <w:spacing w:val="-2"/>
                        <w:sz w:val="20"/>
                      </w:rPr>
                      <w:t>Página</w:t>
                    </w:r>
                  </w:p>
                </w:txbxContent>
              </v:textbox>
              <w10:wrap anchorx="page" anchory="page"/>
            </v:shape>
          </w:pict>
        </mc:Fallback>
      </mc:AlternateContent>
    </w:r>
    <w:r>
      <w:rPr>
        <w:noProof/>
      </w:rPr>
      <mc:AlternateContent>
        <mc:Choice Requires="wps">
          <w:drawing>
            <wp:anchor distT="0" distB="0" distL="0" distR="0" simplePos="0" relativeHeight="480563712" behindDoc="1" locked="0" layoutInCell="1" allowOverlap="1" wp14:anchorId="72A1C30D" wp14:editId="42C4B0F9">
              <wp:simplePos x="0" y="0"/>
              <wp:positionH relativeFrom="page">
                <wp:posOffset>888288</wp:posOffset>
              </wp:positionH>
              <wp:positionV relativeFrom="page">
                <wp:posOffset>10292811</wp:posOffset>
              </wp:positionV>
              <wp:extent cx="3744595" cy="139700"/>
              <wp:effectExtent l="0" t="0" r="0" b="0"/>
              <wp:wrapNone/>
              <wp:docPr id="655" name="Textbox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44595" cy="139700"/>
                      </a:xfrm>
                      <a:prstGeom prst="rect">
                        <a:avLst/>
                      </a:prstGeom>
                    </wps:spPr>
                    <wps:txbx>
                      <w:txbxContent>
                        <w:p w14:paraId="437B3736" w14:textId="77777777" w:rsidR="00A97F47" w:rsidRDefault="00000000">
                          <w:pPr>
                            <w:spacing w:before="15"/>
                            <w:ind w:left="20"/>
                            <w:rPr>
                              <w:i/>
                              <w:sz w:val="16"/>
                            </w:rPr>
                          </w:pPr>
                          <w:r>
                            <w:rPr>
                              <w:i/>
                              <w:sz w:val="16"/>
                            </w:rPr>
                            <w:t>Informe:</w:t>
                          </w:r>
                          <w:r>
                            <w:rPr>
                              <w:i/>
                              <w:spacing w:val="-9"/>
                              <w:sz w:val="16"/>
                            </w:rPr>
                            <w:t xml:space="preserve"> </w:t>
                          </w:r>
                          <w:r>
                            <w:rPr>
                              <w:i/>
                              <w:sz w:val="16"/>
                            </w:rPr>
                            <w:t>Convocatoria</w:t>
                          </w:r>
                          <w:r>
                            <w:rPr>
                              <w:i/>
                              <w:spacing w:val="-7"/>
                              <w:sz w:val="16"/>
                            </w:rPr>
                            <w:t xml:space="preserve"> </w:t>
                          </w:r>
                          <w:r>
                            <w:rPr>
                              <w:i/>
                              <w:sz w:val="16"/>
                            </w:rPr>
                            <w:t>para</w:t>
                          </w:r>
                          <w:r>
                            <w:rPr>
                              <w:i/>
                              <w:spacing w:val="-5"/>
                              <w:sz w:val="16"/>
                            </w:rPr>
                            <w:t xml:space="preserve"> </w:t>
                          </w:r>
                          <w:r>
                            <w:rPr>
                              <w:i/>
                              <w:sz w:val="16"/>
                            </w:rPr>
                            <w:t>cobertura</w:t>
                          </w:r>
                          <w:r>
                            <w:rPr>
                              <w:i/>
                              <w:spacing w:val="-6"/>
                              <w:sz w:val="16"/>
                            </w:rPr>
                            <w:t xml:space="preserve"> </w:t>
                          </w:r>
                          <w:r>
                            <w:rPr>
                              <w:i/>
                              <w:sz w:val="16"/>
                            </w:rPr>
                            <w:t>de</w:t>
                          </w:r>
                          <w:r>
                            <w:rPr>
                              <w:i/>
                              <w:spacing w:val="-4"/>
                              <w:sz w:val="16"/>
                            </w:rPr>
                            <w:t xml:space="preserve"> </w:t>
                          </w:r>
                          <w:r>
                            <w:rPr>
                              <w:i/>
                              <w:sz w:val="16"/>
                            </w:rPr>
                            <w:t>cuatro</w:t>
                          </w:r>
                          <w:r>
                            <w:rPr>
                              <w:i/>
                              <w:spacing w:val="-8"/>
                              <w:sz w:val="16"/>
                            </w:rPr>
                            <w:t xml:space="preserve"> </w:t>
                          </w:r>
                          <w:r>
                            <w:rPr>
                              <w:i/>
                              <w:sz w:val="16"/>
                            </w:rPr>
                            <w:t>plazas</w:t>
                          </w:r>
                          <w:r>
                            <w:rPr>
                              <w:i/>
                              <w:spacing w:val="-4"/>
                              <w:sz w:val="16"/>
                            </w:rPr>
                            <w:t xml:space="preserve"> </w:t>
                          </w:r>
                          <w:r>
                            <w:rPr>
                              <w:i/>
                              <w:sz w:val="16"/>
                            </w:rPr>
                            <w:t>de</w:t>
                          </w:r>
                          <w:r>
                            <w:rPr>
                              <w:i/>
                              <w:spacing w:val="-7"/>
                              <w:sz w:val="16"/>
                            </w:rPr>
                            <w:t xml:space="preserve"> </w:t>
                          </w:r>
                          <w:r>
                            <w:rPr>
                              <w:i/>
                              <w:sz w:val="16"/>
                            </w:rPr>
                            <w:t>Administración</w:t>
                          </w:r>
                          <w:r>
                            <w:rPr>
                              <w:i/>
                              <w:spacing w:val="-5"/>
                              <w:sz w:val="16"/>
                            </w:rPr>
                            <w:t xml:space="preserve"> </w:t>
                          </w:r>
                          <w:r>
                            <w:rPr>
                              <w:i/>
                              <w:spacing w:val="-2"/>
                              <w:sz w:val="16"/>
                            </w:rPr>
                            <w:t>General.</w:t>
                          </w:r>
                        </w:p>
                      </w:txbxContent>
                    </wps:txbx>
                    <wps:bodyPr wrap="square" lIns="0" tIns="0" rIns="0" bIns="0" rtlCol="0">
                      <a:noAutofit/>
                    </wps:bodyPr>
                  </wps:wsp>
                </a:graphicData>
              </a:graphic>
            </wp:anchor>
          </w:drawing>
        </mc:Choice>
        <mc:Fallback>
          <w:pict>
            <v:shape w14:anchorId="72A1C30D" id="Textbox 655" o:spid="_x0000_s1376" type="#_x0000_t202" style="position:absolute;margin-left:69.95pt;margin-top:810.45pt;width:294.85pt;height:11pt;z-index:-22752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" filled="f" stroked="f">
              <v:textbox inset="0,0,0,0">
                <w:txbxContent>
                  <w:p w14:paraId="437B3736" w14:textId="77777777" w:rsidR="00A97F47" w:rsidRDefault="00000000">
                    <w:pPr>
                      <w:spacing w:before="15"/>
                      <w:ind w:left="20"/>
                      <w:rPr>
                        <w:i/>
                        <w:sz w:val="16"/>
                      </w:rPr>
                    </w:pPr>
                    <w:r>
                      <w:rPr>
                        <w:i/>
                        <w:sz w:val="16"/>
                      </w:rPr>
                      <w:t>Informe:</w:t>
                    </w:r>
                    <w:r>
                      <w:rPr>
                        <w:i/>
                        <w:spacing w:val="-9"/>
                        <w:sz w:val="16"/>
                      </w:rPr>
                      <w:t xml:space="preserve"> </w:t>
                    </w:r>
                    <w:r>
                      <w:rPr>
                        <w:i/>
                        <w:sz w:val="16"/>
                      </w:rPr>
                      <w:t>Convocatoria</w:t>
                    </w:r>
                    <w:r>
                      <w:rPr>
                        <w:i/>
                        <w:spacing w:val="-7"/>
                        <w:sz w:val="16"/>
                      </w:rPr>
                      <w:t xml:space="preserve"> </w:t>
                    </w:r>
                    <w:r>
                      <w:rPr>
                        <w:i/>
                        <w:sz w:val="16"/>
                      </w:rPr>
                      <w:t>para</w:t>
                    </w:r>
                    <w:r>
                      <w:rPr>
                        <w:i/>
                        <w:spacing w:val="-5"/>
                        <w:sz w:val="16"/>
                      </w:rPr>
                      <w:t xml:space="preserve"> </w:t>
                    </w:r>
                    <w:r>
                      <w:rPr>
                        <w:i/>
                        <w:sz w:val="16"/>
                      </w:rPr>
                      <w:t>cobertura</w:t>
                    </w:r>
                    <w:r>
                      <w:rPr>
                        <w:i/>
                        <w:spacing w:val="-6"/>
                        <w:sz w:val="16"/>
                      </w:rPr>
                      <w:t xml:space="preserve"> </w:t>
                    </w:r>
                    <w:r>
                      <w:rPr>
                        <w:i/>
                        <w:sz w:val="16"/>
                      </w:rPr>
                      <w:t>de</w:t>
                    </w:r>
                    <w:r>
                      <w:rPr>
                        <w:i/>
                        <w:spacing w:val="-4"/>
                        <w:sz w:val="16"/>
                      </w:rPr>
                      <w:t xml:space="preserve"> </w:t>
                    </w:r>
                    <w:r>
                      <w:rPr>
                        <w:i/>
                        <w:sz w:val="16"/>
                      </w:rPr>
                      <w:t>cuatro</w:t>
                    </w:r>
                    <w:r>
                      <w:rPr>
                        <w:i/>
                        <w:spacing w:val="-8"/>
                        <w:sz w:val="16"/>
                      </w:rPr>
                      <w:t xml:space="preserve"> </w:t>
                    </w:r>
                    <w:r>
                      <w:rPr>
                        <w:i/>
                        <w:sz w:val="16"/>
                      </w:rPr>
                      <w:t>plazas</w:t>
                    </w:r>
                    <w:r>
                      <w:rPr>
                        <w:i/>
                        <w:spacing w:val="-4"/>
                        <w:sz w:val="16"/>
                      </w:rPr>
                      <w:t xml:space="preserve"> </w:t>
                    </w:r>
                    <w:r>
                      <w:rPr>
                        <w:i/>
                        <w:sz w:val="16"/>
                      </w:rPr>
                      <w:t>de</w:t>
                    </w:r>
                    <w:r>
                      <w:rPr>
                        <w:i/>
                        <w:spacing w:val="-7"/>
                        <w:sz w:val="16"/>
                      </w:rPr>
                      <w:t xml:space="preserve"> </w:t>
                    </w:r>
                    <w:r>
                      <w:rPr>
                        <w:i/>
                        <w:sz w:val="16"/>
                      </w:rPr>
                      <w:t>Administración</w:t>
                    </w:r>
                    <w:r>
                      <w:rPr>
                        <w:i/>
                        <w:spacing w:val="-5"/>
                        <w:sz w:val="16"/>
                      </w:rPr>
                      <w:t xml:space="preserve"> </w:t>
                    </w:r>
                    <w:r>
                      <w:rPr>
                        <w:i/>
                        <w:spacing w:val="-2"/>
                        <w:sz w:val="16"/>
                      </w:rPr>
                      <w:t>General.</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63D32" w14:textId="77777777" w:rsidR="00A97F47" w:rsidRDefault="00000000">
    <w:pPr>
      <w:pStyle w:val="Textoindependiente"/>
      <w:spacing w:line="14" w:lineRule="auto"/>
    </w:pPr>
    <w:r>
      <w:rPr>
        <w:noProof/>
      </w:rPr>
      <mc:AlternateContent>
        <mc:Choice Requires="wps">
          <w:drawing>
            <wp:anchor distT="0" distB="0" distL="0" distR="0" simplePos="0" relativeHeight="480564224" behindDoc="1" locked="0" layoutInCell="1" allowOverlap="1" wp14:anchorId="0EC625FD" wp14:editId="62AC131B">
              <wp:simplePos x="0" y="0"/>
              <wp:positionH relativeFrom="page">
                <wp:posOffset>6716865</wp:posOffset>
              </wp:positionH>
              <wp:positionV relativeFrom="page">
                <wp:posOffset>405904</wp:posOffset>
              </wp:positionV>
              <wp:extent cx="217804" cy="10019030"/>
              <wp:effectExtent l="0" t="0" r="0" b="0"/>
              <wp:wrapNone/>
              <wp:docPr id="665" name="Textbox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804" cy="10019030"/>
                      </a:xfrm>
                      <a:prstGeom prst="rect">
                        <a:avLst/>
                      </a:prstGeom>
                    </wps:spPr>
                    <wps:txbx>
                      <w:txbxContent>
                        <w:p w14:paraId="09DED5EC" w14:textId="77777777" w:rsidR="00A97F47" w:rsidRDefault="00000000">
                          <w:pPr>
                            <w:spacing w:line="297" w:lineRule="exact"/>
                            <w:ind w:left="36"/>
                            <w:rPr>
                              <w:rFonts w:ascii="Lucida Sans Unicode"/>
                              <w:sz w:val="24"/>
                            </w:rPr>
                          </w:pPr>
                          <w:proofErr w:type="spellStart"/>
                          <w:r>
                            <w:rPr>
                              <w:rFonts w:ascii="Lucida Sans Unicode"/>
                              <w:spacing w:val="-5"/>
                              <w:sz w:val="24"/>
                            </w:rPr>
                            <w:t>ral</w:t>
                          </w:r>
                          <w:proofErr w:type="spellEnd"/>
                        </w:p>
                        <w:p w14:paraId="44C16985" w14:textId="77777777" w:rsidR="00A97F47" w:rsidRDefault="00A97F47">
                          <w:pPr>
                            <w:pStyle w:val="Textoindependiente"/>
                            <w:rPr>
                              <w:rFonts w:ascii="Lucida Sans Unicode"/>
                              <w:sz w:val="24"/>
                            </w:rPr>
                          </w:pPr>
                        </w:p>
                        <w:p w14:paraId="4AF9E24A" w14:textId="77777777" w:rsidR="00A97F47" w:rsidRDefault="00A97F47">
                          <w:pPr>
                            <w:pStyle w:val="Textoindependiente"/>
                            <w:rPr>
                              <w:rFonts w:ascii="Lucida Sans Unicode"/>
                              <w:sz w:val="24"/>
                            </w:rPr>
                          </w:pPr>
                        </w:p>
                        <w:p w14:paraId="6F6B1BF4" w14:textId="77777777" w:rsidR="00A97F47" w:rsidRDefault="00A97F47">
                          <w:pPr>
                            <w:pStyle w:val="Textoindependiente"/>
                            <w:rPr>
                              <w:rFonts w:ascii="Lucida Sans Unicode"/>
                              <w:sz w:val="24"/>
                            </w:rPr>
                          </w:pPr>
                        </w:p>
                        <w:p w14:paraId="7B1C4F21" w14:textId="77777777" w:rsidR="00A97F47" w:rsidRDefault="00A97F47">
                          <w:pPr>
                            <w:pStyle w:val="Textoindependiente"/>
                            <w:rPr>
                              <w:rFonts w:ascii="Lucida Sans Unicode"/>
                              <w:sz w:val="24"/>
                            </w:rPr>
                          </w:pPr>
                        </w:p>
                        <w:p w14:paraId="0814AFFC" w14:textId="77777777" w:rsidR="00A97F47" w:rsidRDefault="00A97F47">
                          <w:pPr>
                            <w:pStyle w:val="Textoindependiente"/>
                            <w:rPr>
                              <w:rFonts w:ascii="Lucida Sans Unicode"/>
                              <w:sz w:val="24"/>
                            </w:rPr>
                          </w:pPr>
                        </w:p>
                        <w:p w14:paraId="1CB007ED" w14:textId="77777777" w:rsidR="00A97F47" w:rsidRDefault="00A97F47">
                          <w:pPr>
                            <w:pStyle w:val="Textoindependiente"/>
                            <w:rPr>
                              <w:rFonts w:ascii="Lucida Sans Unicode"/>
                              <w:sz w:val="24"/>
                            </w:rPr>
                          </w:pPr>
                        </w:p>
                        <w:p w14:paraId="282CDD79" w14:textId="77777777" w:rsidR="00A97F47" w:rsidRDefault="00A97F47">
                          <w:pPr>
                            <w:pStyle w:val="Textoindependiente"/>
                            <w:spacing w:before="153"/>
                            <w:rPr>
                              <w:rFonts w:ascii="Lucida Sans Unicode"/>
                              <w:sz w:val="24"/>
                            </w:rPr>
                          </w:pPr>
                        </w:p>
                        <w:p w14:paraId="5C3944A5" w14:textId="77777777" w:rsidR="00A97F47" w:rsidRDefault="00000000">
                          <w:pPr>
                            <w:ind w:left="99" w:hanging="22"/>
                            <w:rPr>
                              <w:rFonts w:ascii="Arial Narrow"/>
                              <w:sz w:val="24"/>
                            </w:rPr>
                          </w:pPr>
                          <w:proofErr w:type="spellStart"/>
                          <w:r>
                            <w:rPr>
                              <w:rFonts w:ascii="Arial Narrow"/>
                              <w:spacing w:val="-5"/>
                              <w:sz w:val="24"/>
                            </w:rPr>
                            <w:t>ico</w:t>
                          </w:r>
                          <w:proofErr w:type="spellEnd"/>
                        </w:p>
                        <w:p w14:paraId="1C0B580B" w14:textId="77777777" w:rsidR="00A97F47" w:rsidRDefault="00A97F47">
                          <w:pPr>
                            <w:pStyle w:val="Textoindependiente"/>
                            <w:spacing w:before="275"/>
                            <w:rPr>
                              <w:rFonts w:ascii="Arial Narrow"/>
                              <w:sz w:val="24"/>
                            </w:rPr>
                          </w:pPr>
                        </w:p>
                        <w:p w14:paraId="7A3D5943" w14:textId="77777777" w:rsidR="00A97F47" w:rsidRDefault="00000000">
                          <w:pPr>
                            <w:ind w:left="68" w:right="6" w:firstLine="31"/>
                            <w:rPr>
                              <w:rFonts w:ascii="Arial Narrow"/>
                              <w:sz w:val="24"/>
                            </w:rPr>
                          </w:pPr>
                          <w:proofErr w:type="spellStart"/>
                          <w:r>
                            <w:rPr>
                              <w:rFonts w:ascii="Arial Narrow"/>
                              <w:spacing w:val="-4"/>
                              <w:sz w:val="24"/>
                            </w:rPr>
                            <w:t>rta</w:t>
                          </w:r>
                          <w:proofErr w:type="spellEnd"/>
                          <w:r>
                            <w:rPr>
                              <w:rFonts w:ascii="Arial Narrow"/>
                              <w:spacing w:val="-4"/>
                              <w:sz w:val="24"/>
                            </w:rPr>
                            <w:t xml:space="preserve"> </w:t>
                          </w:r>
                          <w:r>
                            <w:rPr>
                              <w:rFonts w:ascii="Arial Narrow"/>
                              <w:spacing w:val="-5"/>
                              <w:sz w:val="24"/>
                            </w:rPr>
                            <w:t>tes</w:t>
                          </w:r>
                        </w:p>
                        <w:p w14:paraId="1E96532E" w14:textId="77777777" w:rsidR="00A97F47" w:rsidRDefault="00A97F47">
                          <w:pPr>
                            <w:pStyle w:val="Textoindependiente"/>
                            <w:rPr>
                              <w:rFonts w:ascii="Arial Narrow"/>
                              <w:sz w:val="24"/>
                            </w:rPr>
                          </w:pPr>
                        </w:p>
                        <w:p w14:paraId="0801DEA9" w14:textId="77777777" w:rsidR="00A97F47" w:rsidRDefault="00A97F47">
                          <w:pPr>
                            <w:pStyle w:val="Textoindependiente"/>
                            <w:rPr>
                              <w:rFonts w:ascii="Arial Narrow"/>
                              <w:sz w:val="24"/>
                            </w:rPr>
                          </w:pPr>
                        </w:p>
                        <w:p w14:paraId="4AC7AFCB" w14:textId="77777777" w:rsidR="00A97F47" w:rsidRDefault="00000000">
                          <w:pPr>
                            <w:ind w:left="68" w:hanging="50"/>
                            <w:jc w:val="both"/>
                            <w:rPr>
                              <w:rFonts w:ascii="Arial Narrow"/>
                              <w:sz w:val="24"/>
                            </w:rPr>
                          </w:pPr>
                          <w:r>
                            <w:rPr>
                              <w:rFonts w:ascii="Arial Narrow"/>
                              <w:spacing w:val="-4"/>
                              <w:sz w:val="24"/>
                            </w:rPr>
                            <w:t xml:space="preserve">Las </w:t>
                          </w:r>
                          <w:r>
                            <w:rPr>
                              <w:rFonts w:ascii="Arial Narrow"/>
                              <w:sz w:val="24"/>
                            </w:rPr>
                            <w:t>r</w:t>
                          </w:r>
                          <w:r>
                            <w:rPr>
                              <w:rFonts w:ascii="Arial Narrow"/>
                              <w:spacing w:val="-1"/>
                              <w:sz w:val="24"/>
                            </w:rPr>
                            <w:t xml:space="preserve"> </w:t>
                          </w:r>
                          <w:r>
                            <w:rPr>
                              <w:rFonts w:ascii="Arial Narrow"/>
                              <w:spacing w:val="-7"/>
                              <w:sz w:val="24"/>
                            </w:rPr>
                            <w:t>el</w:t>
                          </w:r>
                        </w:p>
                        <w:p w14:paraId="69AFD3A3" w14:textId="77777777" w:rsidR="00A97F47" w:rsidRDefault="00A97F47">
                          <w:pPr>
                            <w:pStyle w:val="Textoindependiente"/>
                            <w:rPr>
                              <w:rFonts w:ascii="Arial Narrow"/>
                              <w:sz w:val="24"/>
                            </w:rPr>
                          </w:pPr>
                        </w:p>
                        <w:p w14:paraId="19570CB4" w14:textId="77777777" w:rsidR="00A97F47" w:rsidRDefault="00A97F47">
                          <w:pPr>
                            <w:pStyle w:val="Textoindependiente"/>
                            <w:rPr>
                              <w:rFonts w:ascii="Arial Narrow"/>
                              <w:sz w:val="24"/>
                            </w:rPr>
                          </w:pPr>
                        </w:p>
                        <w:p w14:paraId="3B8F0BDD" w14:textId="77777777" w:rsidR="00A97F47" w:rsidRDefault="00000000">
                          <w:pPr>
                            <w:ind w:left="64" w:hanging="40"/>
                            <w:jc w:val="both"/>
                            <w:rPr>
                              <w:rFonts w:ascii="Arial Narrow" w:hAnsi="Arial Narrow"/>
                              <w:sz w:val="24"/>
                            </w:rPr>
                          </w:pPr>
                          <w:proofErr w:type="spellStart"/>
                          <w:r>
                            <w:rPr>
                              <w:rFonts w:ascii="Arial Narrow" w:hAnsi="Arial Narrow"/>
                              <w:spacing w:val="-4"/>
                              <w:sz w:val="24"/>
                            </w:rPr>
                            <w:t>ayo</w:t>
                          </w:r>
                          <w:proofErr w:type="spellEnd"/>
                          <w:r>
                            <w:rPr>
                              <w:rFonts w:ascii="Arial Narrow" w:hAnsi="Arial Narrow"/>
                              <w:spacing w:val="-4"/>
                              <w:sz w:val="24"/>
                            </w:rPr>
                            <w:t xml:space="preserve"> </w:t>
                          </w:r>
                          <w:proofErr w:type="spellStart"/>
                          <w:r>
                            <w:rPr>
                              <w:rFonts w:ascii="Arial Narrow" w:hAnsi="Arial Narrow"/>
                              <w:spacing w:val="-6"/>
                              <w:sz w:val="24"/>
                            </w:rPr>
                            <w:t>ón</w:t>
                          </w:r>
                          <w:proofErr w:type="spellEnd"/>
                          <w:r>
                            <w:rPr>
                              <w:rFonts w:ascii="Arial Narrow" w:hAnsi="Arial Narrow"/>
                              <w:spacing w:val="-6"/>
                              <w:sz w:val="24"/>
                            </w:rPr>
                            <w:t xml:space="preserve"> </w:t>
                          </w:r>
                          <w:proofErr w:type="spellStart"/>
                          <w:r>
                            <w:rPr>
                              <w:rFonts w:ascii="Arial Narrow" w:hAnsi="Arial Narrow"/>
                              <w:spacing w:val="-4"/>
                              <w:sz w:val="24"/>
                            </w:rPr>
                            <w:t>ral</w:t>
                          </w:r>
                          <w:proofErr w:type="spellEnd"/>
                          <w:r>
                            <w:rPr>
                              <w:rFonts w:ascii="Arial Narrow" w:hAnsi="Arial Narrow"/>
                              <w:spacing w:val="-4"/>
                              <w:sz w:val="24"/>
                            </w:rPr>
                            <w:t>,</w:t>
                          </w:r>
                        </w:p>
                        <w:p w14:paraId="79C6F925" w14:textId="77777777" w:rsidR="00A97F47" w:rsidRDefault="00A97F47">
                          <w:pPr>
                            <w:pStyle w:val="Textoindependiente"/>
                            <w:rPr>
                              <w:rFonts w:ascii="Arial Narrow"/>
                              <w:sz w:val="24"/>
                            </w:rPr>
                          </w:pPr>
                        </w:p>
                        <w:p w14:paraId="6150F4CE" w14:textId="77777777" w:rsidR="00A97F47" w:rsidRDefault="00A97F47">
                          <w:pPr>
                            <w:pStyle w:val="Textoindependiente"/>
                            <w:spacing w:before="1"/>
                            <w:rPr>
                              <w:rFonts w:ascii="Arial Narrow"/>
                              <w:sz w:val="24"/>
                            </w:rPr>
                          </w:pPr>
                        </w:p>
                        <w:p w14:paraId="79CC601E" w14:textId="77777777" w:rsidR="00A97F47" w:rsidRDefault="00000000">
                          <w:pPr>
                            <w:ind w:left="59"/>
                            <w:rPr>
                              <w:rFonts w:ascii="Arial Narrow"/>
                              <w:sz w:val="24"/>
                            </w:rPr>
                          </w:pPr>
                          <w:proofErr w:type="spellStart"/>
                          <w:r>
                            <w:rPr>
                              <w:rFonts w:ascii="Arial Narrow"/>
                              <w:spacing w:val="-5"/>
                              <w:sz w:val="24"/>
                            </w:rPr>
                            <w:t>rez</w:t>
                          </w:r>
                          <w:proofErr w:type="spellEnd"/>
                        </w:p>
                        <w:p w14:paraId="30906492" w14:textId="77777777" w:rsidR="00A97F47" w:rsidRDefault="00A97F47">
                          <w:pPr>
                            <w:pStyle w:val="Textoindependiente"/>
                            <w:rPr>
                              <w:rFonts w:ascii="Arial Narrow"/>
                              <w:sz w:val="24"/>
                            </w:rPr>
                          </w:pPr>
                        </w:p>
                        <w:p w14:paraId="2E6F10AE" w14:textId="77777777" w:rsidR="00A97F47" w:rsidRDefault="00A97F47">
                          <w:pPr>
                            <w:pStyle w:val="Textoindependiente"/>
                            <w:rPr>
                              <w:rFonts w:ascii="Arial Narrow"/>
                              <w:sz w:val="24"/>
                            </w:rPr>
                          </w:pPr>
                        </w:p>
                        <w:p w14:paraId="75DF9C4E" w14:textId="77777777" w:rsidR="00A97F47" w:rsidRDefault="00A97F47">
                          <w:pPr>
                            <w:pStyle w:val="Textoindependiente"/>
                            <w:spacing w:before="274"/>
                            <w:rPr>
                              <w:rFonts w:ascii="Arial Narrow"/>
                              <w:sz w:val="24"/>
                            </w:rPr>
                          </w:pPr>
                        </w:p>
                        <w:p w14:paraId="1E7C45EA" w14:textId="77777777" w:rsidR="00A97F47" w:rsidRDefault="00000000">
                          <w:pPr>
                            <w:ind w:left="55" w:hanging="56"/>
                            <w:jc w:val="both"/>
                            <w:rPr>
                              <w:rFonts w:ascii="Arial Narrow"/>
                              <w:sz w:val="24"/>
                            </w:rPr>
                          </w:pPr>
                          <w:r>
                            <w:rPr>
                              <w:rFonts w:ascii="Arial Narrow"/>
                              <w:spacing w:val="-4"/>
                              <w:sz w:val="24"/>
                            </w:rPr>
                            <w:t xml:space="preserve">reto </w:t>
                          </w:r>
                          <w:proofErr w:type="spellStart"/>
                          <w:r>
                            <w:rPr>
                              <w:rFonts w:ascii="Arial Narrow"/>
                              <w:spacing w:val="-4"/>
                              <w:sz w:val="24"/>
                            </w:rPr>
                            <w:t>ico</w:t>
                          </w:r>
                          <w:proofErr w:type="spellEnd"/>
                          <w:r>
                            <w:rPr>
                              <w:rFonts w:ascii="Arial Narrow"/>
                              <w:spacing w:val="-4"/>
                              <w:sz w:val="24"/>
                            </w:rPr>
                            <w:t xml:space="preserve"> </w:t>
                          </w:r>
                          <w:r>
                            <w:rPr>
                              <w:rFonts w:ascii="Arial Narrow"/>
                              <w:sz w:val="24"/>
                            </w:rPr>
                            <w:t>s</w:t>
                          </w:r>
                          <w:r>
                            <w:rPr>
                              <w:rFonts w:ascii="Arial Narrow"/>
                              <w:spacing w:val="-14"/>
                              <w:sz w:val="24"/>
                            </w:rPr>
                            <w:t xml:space="preserve"> </w:t>
                          </w:r>
                          <w:r>
                            <w:rPr>
                              <w:rFonts w:ascii="Arial Narrow"/>
                              <w:sz w:val="24"/>
                            </w:rPr>
                            <w:t xml:space="preserve">a </w:t>
                          </w:r>
                          <w:r>
                            <w:rPr>
                              <w:rFonts w:ascii="Arial Narrow"/>
                              <w:spacing w:val="-5"/>
                              <w:sz w:val="24"/>
                            </w:rPr>
                            <w:t>ad,</w:t>
                          </w:r>
                        </w:p>
                        <w:p w14:paraId="2092D2F0" w14:textId="77777777" w:rsidR="00A97F47" w:rsidRDefault="00000000">
                          <w:pPr>
                            <w:spacing w:before="8" w:line="820" w:lineRule="atLeast"/>
                            <w:ind w:left="66" w:right="-1" w:firstLine="7"/>
                            <w:rPr>
                              <w:rFonts w:ascii="Arial Narrow"/>
                              <w:sz w:val="24"/>
                            </w:rPr>
                          </w:pPr>
                          <w:proofErr w:type="spellStart"/>
                          <w:r>
                            <w:rPr>
                              <w:rFonts w:ascii="Arial Narrow"/>
                              <w:spacing w:val="-4"/>
                              <w:sz w:val="24"/>
                            </w:rPr>
                            <w:t>ulo</w:t>
                          </w:r>
                          <w:proofErr w:type="spellEnd"/>
                          <w:r>
                            <w:rPr>
                              <w:rFonts w:ascii="Arial Narrow"/>
                              <w:spacing w:val="-4"/>
                              <w:sz w:val="24"/>
                            </w:rPr>
                            <w:t xml:space="preserve"> </w:t>
                          </w:r>
                          <w:proofErr w:type="spellStart"/>
                          <w:r>
                            <w:rPr>
                              <w:rFonts w:ascii="Arial Narrow"/>
                              <w:spacing w:val="-5"/>
                              <w:sz w:val="24"/>
                            </w:rPr>
                            <w:t>xto</w:t>
                          </w:r>
                          <w:proofErr w:type="spellEnd"/>
                        </w:p>
                        <w:p w14:paraId="3BB30C1E" w14:textId="77777777" w:rsidR="00A97F47" w:rsidRDefault="00000000">
                          <w:pPr>
                            <w:spacing w:before="6"/>
                            <w:ind w:left="47"/>
                            <w:rPr>
                              <w:rFonts w:ascii="Arial Narrow" w:hAnsi="Arial Narrow"/>
                              <w:sz w:val="24"/>
                            </w:rPr>
                          </w:pPr>
                          <w:proofErr w:type="spellStart"/>
                          <w:r>
                            <w:rPr>
                              <w:rFonts w:ascii="Arial Narrow" w:hAnsi="Arial Narrow"/>
                              <w:spacing w:val="-5"/>
                              <w:sz w:val="24"/>
                            </w:rPr>
                            <w:t>rán</w:t>
                          </w:r>
                          <w:proofErr w:type="spellEnd"/>
                        </w:p>
                        <w:p w14:paraId="5EE4A6F3" w14:textId="77777777" w:rsidR="00A97F47" w:rsidRDefault="00000000">
                          <w:pPr>
                            <w:ind w:left="65"/>
                            <w:rPr>
                              <w:rFonts w:ascii="Arial Narrow"/>
                              <w:sz w:val="24"/>
                            </w:rPr>
                          </w:pPr>
                          <w:r>
                            <w:rPr>
                              <w:rFonts w:ascii="Arial Narrow"/>
                              <w:sz w:val="24"/>
                            </w:rPr>
                            <w:t>d</w:t>
                          </w:r>
                          <w:r>
                            <w:rPr>
                              <w:rFonts w:ascii="Arial Narrow"/>
                              <w:spacing w:val="3"/>
                              <w:sz w:val="24"/>
                            </w:rPr>
                            <w:t xml:space="preserve"> </w:t>
                          </w:r>
                          <w:r>
                            <w:rPr>
                              <w:rFonts w:ascii="Arial Narrow"/>
                              <w:spacing w:val="-10"/>
                              <w:sz w:val="24"/>
                            </w:rPr>
                            <w:t>y</w:t>
                          </w:r>
                        </w:p>
                        <w:p w14:paraId="04E5A022" w14:textId="77777777" w:rsidR="00A97F47" w:rsidRDefault="00A97F47">
                          <w:pPr>
                            <w:pStyle w:val="Textoindependiente"/>
                            <w:rPr>
                              <w:rFonts w:ascii="Arial Narrow"/>
                              <w:sz w:val="24"/>
                            </w:rPr>
                          </w:pPr>
                        </w:p>
                        <w:p w14:paraId="783CE262" w14:textId="77777777" w:rsidR="00A97F47" w:rsidRDefault="00A97F47">
                          <w:pPr>
                            <w:pStyle w:val="Textoindependiente"/>
                            <w:rPr>
                              <w:rFonts w:ascii="Arial Narrow"/>
                              <w:sz w:val="24"/>
                            </w:rPr>
                          </w:pPr>
                        </w:p>
                        <w:p w14:paraId="52C5C5FB" w14:textId="77777777" w:rsidR="00A97F47" w:rsidRDefault="00000000">
                          <w:pPr>
                            <w:ind w:left="16" w:firstLine="53"/>
                            <w:jc w:val="both"/>
                            <w:rPr>
                              <w:rFonts w:ascii="Arial Narrow"/>
                              <w:sz w:val="24"/>
                            </w:rPr>
                          </w:pPr>
                          <w:r>
                            <w:rPr>
                              <w:rFonts w:ascii="Arial Narrow"/>
                              <w:sz w:val="24"/>
                            </w:rPr>
                            <w:t>r</w:t>
                          </w:r>
                          <w:r>
                            <w:rPr>
                              <w:rFonts w:ascii="Arial Narrow"/>
                              <w:spacing w:val="-14"/>
                              <w:sz w:val="24"/>
                            </w:rPr>
                            <w:t xml:space="preserve"> </w:t>
                          </w:r>
                          <w:r>
                            <w:rPr>
                              <w:rFonts w:ascii="Arial Narrow"/>
                              <w:sz w:val="24"/>
                            </w:rPr>
                            <w:t xml:space="preserve">el </w:t>
                          </w:r>
                          <w:r>
                            <w:rPr>
                              <w:rFonts w:ascii="Arial Narrow"/>
                              <w:spacing w:val="-6"/>
                              <w:sz w:val="24"/>
                            </w:rPr>
                            <w:t xml:space="preserve">de </w:t>
                          </w:r>
                          <w:proofErr w:type="spellStart"/>
                          <w:r>
                            <w:rPr>
                              <w:rFonts w:ascii="Arial Narrow"/>
                              <w:spacing w:val="-4"/>
                              <w:sz w:val="24"/>
                            </w:rPr>
                            <w:t>bas</w:t>
                          </w:r>
                          <w:proofErr w:type="spellEnd"/>
                          <w:r>
                            <w:rPr>
                              <w:rFonts w:ascii="Arial Narrow"/>
                              <w:spacing w:val="-4"/>
                              <w:sz w:val="24"/>
                            </w:rPr>
                            <w:t xml:space="preserve"> </w:t>
                          </w:r>
                          <w:r>
                            <w:rPr>
                              <w:rFonts w:ascii="Arial Narrow"/>
                              <w:spacing w:val="-5"/>
                              <w:sz w:val="24"/>
                            </w:rPr>
                            <w:t>vos</w:t>
                          </w:r>
                        </w:p>
                        <w:p w14:paraId="08491C1B" w14:textId="77777777" w:rsidR="00A97F47" w:rsidRDefault="00A97F47">
                          <w:pPr>
                            <w:pStyle w:val="Textoindependiente"/>
                            <w:spacing w:before="274"/>
                            <w:rPr>
                              <w:rFonts w:ascii="Arial Narrow"/>
                              <w:sz w:val="24"/>
                            </w:rPr>
                          </w:pPr>
                        </w:p>
                        <w:p w14:paraId="77C7FD30" w14:textId="77777777" w:rsidR="00A97F47" w:rsidRDefault="00000000">
                          <w:pPr>
                            <w:spacing w:before="1"/>
                            <w:ind w:left="86"/>
                            <w:rPr>
                              <w:rFonts w:ascii="Arial Narrow"/>
                              <w:sz w:val="24"/>
                            </w:rPr>
                          </w:pPr>
                          <w:r>
                            <w:rPr>
                              <w:rFonts w:ascii="Arial Narrow"/>
                              <w:spacing w:val="-4"/>
                              <w:sz w:val="24"/>
                            </w:rPr>
                            <w:t>fijo</w:t>
                          </w:r>
                        </w:p>
                        <w:p w14:paraId="4E492248" w14:textId="77777777" w:rsidR="00A97F47" w:rsidRDefault="00000000">
                          <w:pPr>
                            <w:ind w:left="106"/>
                            <w:rPr>
                              <w:rFonts w:ascii="Arial Narrow"/>
                              <w:sz w:val="24"/>
                            </w:rPr>
                          </w:pPr>
                          <w:r>
                            <w:rPr>
                              <w:rFonts w:ascii="Arial Narrow"/>
                              <w:sz w:val="24"/>
                            </w:rPr>
                            <w:t>,</w:t>
                          </w:r>
                          <w:r>
                            <w:rPr>
                              <w:rFonts w:ascii="Arial Narrow"/>
                              <w:spacing w:val="7"/>
                              <w:sz w:val="24"/>
                            </w:rPr>
                            <w:t xml:space="preserve"> </w:t>
                          </w:r>
                          <w:r>
                            <w:rPr>
                              <w:rFonts w:ascii="Arial Narrow"/>
                              <w:spacing w:val="-10"/>
                              <w:sz w:val="24"/>
                            </w:rPr>
                            <w:t>o</w:t>
                          </w:r>
                        </w:p>
                        <w:p w14:paraId="66B50A22" w14:textId="77777777" w:rsidR="00A97F47" w:rsidRDefault="00A97F47">
                          <w:pPr>
                            <w:pStyle w:val="Textoindependiente"/>
                            <w:rPr>
                              <w:rFonts w:ascii="Arial Narrow"/>
                              <w:sz w:val="24"/>
                            </w:rPr>
                          </w:pPr>
                        </w:p>
                        <w:p w14:paraId="4A529C5C" w14:textId="77777777" w:rsidR="00A97F47" w:rsidRDefault="00A97F47">
                          <w:pPr>
                            <w:pStyle w:val="Textoindependiente"/>
                            <w:spacing w:before="123"/>
                            <w:rPr>
                              <w:rFonts w:ascii="Arial Narrow"/>
                              <w:sz w:val="24"/>
                            </w:rPr>
                          </w:pPr>
                        </w:p>
                        <w:p w14:paraId="5E453F60" w14:textId="77777777" w:rsidR="00A97F47" w:rsidRDefault="00000000">
                          <w:pPr>
                            <w:ind w:left="102"/>
                            <w:jc w:val="both"/>
                            <w:rPr>
                              <w:b/>
                              <w:i/>
                              <w:sz w:val="20"/>
                            </w:rPr>
                          </w:pPr>
                          <w:r>
                            <w:rPr>
                              <w:b/>
                              <w:i/>
                              <w:sz w:val="20"/>
                            </w:rPr>
                            <w:t>:</w:t>
                          </w:r>
                          <w:r>
                            <w:rPr>
                              <w:b/>
                              <w:i/>
                              <w:spacing w:val="1"/>
                              <w:sz w:val="20"/>
                            </w:rPr>
                            <w:t xml:space="preserve"> </w:t>
                          </w:r>
                          <w:r>
                            <w:rPr>
                              <w:b/>
                              <w:i/>
                              <w:spacing w:val="-10"/>
                              <w:sz w:val="20"/>
                            </w:rPr>
                            <w:t>2</w:t>
                          </w:r>
                        </w:p>
                      </w:txbxContent>
                    </wps:txbx>
                    <wps:bodyPr wrap="square" lIns="0" tIns="0" rIns="0" bIns="0" rtlCol="0">
                      <a:noAutofit/>
                    </wps:bodyPr>
                  </wps:wsp>
                </a:graphicData>
              </a:graphic>
            </wp:anchor>
          </w:drawing>
        </mc:Choice>
        <mc:Fallback>
          <w:pict>
            <v:shapetype w14:anchorId="0EC625FD" id="_x0000_t202" coordsize="21600,21600" o:spt="202" path="m,l,21600r21600,l21600,xe">
              <v:stroke joinstyle="miter"/>
              <v:path gradientshapeok="t" o:connecttype="rect"/>
            </v:shapetype>
            <v:shape id="Textbox 665" o:spid="_x0000_s1377" type="#_x0000_t202" style="position:absolute;margin-left:528.9pt;margin-top:31.95pt;width:17.15pt;height:788.9pt;z-index:-22752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" filled="f" stroked="f">
              <v:textbox inset="0,0,0,0">
                <w:txbxContent>
                  <w:p w14:paraId="09DED5EC" w14:textId="77777777" w:rsidR="00A97F47" w:rsidRDefault="00000000">
                    <w:pPr>
                      <w:spacing w:line="297" w:lineRule="exact"/>
                      <w:ind w:left="36"/>
                      <w:rPr>
                        <w:rFonts w:ascii="Lucida Sans Unicode"/>
                        <w:sz w:val="24"/>
                      </w:rPr>
                    </w:pPr>
                    <w:proofErr w:type="spellStart"/>
                    <w:r>
                      <w:rPr>
                        <w:rFonts w:ascii="Lucida Sans Unicode"/>
                        <w:spacing w:val="-5"/>
                        <w:sz w:val="24"/>
                      </w:rPr>
                      <w:t>ral</w:t>
                    </w:r>
                    <w:proofErr w:type="spellEnd"/>
                  </w:p>
                  <w:p w14:paraId="44C16985" w14:textId="77777777" w:rsidR="00A97F47" w:rsidRDefault="00A97F47">
                    <w:pPr>
                      <w:pStyle w:val="Textoindependiente"/>
                      <w:rPr>
                        <w:rFonts w:ascii="Lucida Sans Unicode"/>
                        <w:sz w:val="24"/>
                      </w:rPr>
                    </w:pPr>
                  </w:p>
                  <w:p w14:paraId="4AF9E24A" w14:textId="77777777" w:rsidR="00A97F47" w:rsidRDefault="00A97F47">
                    <w:pPr>
                      <w:pStyle w:val="Textoindependiente"/>
                      <w:rPr>
                        <w:rFonts w:ascii="Lucida Sans Unicode"/>
                        <w:sz w:val="24"/>
                      </w:rPr>
                    </w:pPr>
                  </w:p>
                  <w:p w14:paraId="6F6B1BF4" w14:textId="77777777" w:rsidR="00A97F47" w:rsidRDefault="00A97F47">
                    <w:pPr>
                      <w:pStyle w:val="Textoindependiente"/>
                      <w:rPr>
                        <w:rFonts w:ascii="Lucida Sans Unicode"/>
                        <w:sz w:val="24"/>
                      </w:rPr>
                    </w:pPr>
                  </w:p>
                  <w:p w14:paraId="7B1C4F21" w14:textId="77777777" w:rsidR="00A97F47" w:rsidRDefault="00A97F47">
                    <w:pPr>
                      <w:pStyle w:val="Textoindependiente"/>
                      <w:rPr>
                        <w:rFonts w:ascii="Lucida Sans Unicode"/>
                        <w:sz w:val="24"/>
                      </w:rPr>
                    </w:pPr>
                  </w:p>
                  <w:p w14:paraId="0814AFFC" w14:textId="77777777" w:rsidR="00A97F47" w:rsidRDefault="00A97F47">
                    <w:pPr>
                      <w:pStyle w:val="Textoindependiente"/>
                      <w:rPr>
                        <w:rFonts w:ascii="Lucida Sans Unicode"/>
                        <w:sz w:val="24"/>
                      </w:rPr>
                    </w:pPr>
                  </w:p>
                  <w:p w14:paraId="1CB007ED" w14:textId="77777777" w:rsidR="00A97F47" w:rsidRDefault="00A97F47">
                    <w:pPr>
                      <w:pStyle w:val="Textoindependiente"/>
                      <w:rPr>
                        <w:rFonts w:ascii="Lucida Sans Unicode"/>
                        <w:sz w:val="24"/>
                      </w:rPr>
                    </w:pPr>
                  </w:p>
                  <w:p w14:paraId="282CDD79" w14:textId="77777777" w:rsidR="00A97F47" w:rsidRDefault="00A97F47">
                    <w:pPr>
                      <w:pStyle w:val="Textoindependiente"/>
                      <w:spacing w:before="153"/>
                      <w:rPr>
                        <w:rFonts w:ascii="Lucida Sans Unicode"/>
                        <w:sz w:val="24"/>
                      </w:rPr>
                    </w:pPr>
                  </w:p>
                  <w:p w14:paraId="5C3944A5" w14:textId="77777777" w:rsidR="00A97F47" w:rsidRDefault="00000000">
                    <w:pPr>
                      <w:ind w:left="99" w:hanging="22"/>
                      <w:rPr>
                        <w:rFonts w:ascii="Arial Narrow"/>
                        <w:sz w:val="24"/>
                      </w:rPr>
                    </w:pPr>
                    <w:proofErr w:type="spellStart"/>
                    <w:r>
                      <w:rPr>
                        <w:rFonts w:ascii="Arial Narrow"/>
                        <w:spacing w:val="-5"/>
                        <w:sz w:val="24"/>
                      </w:rPr>
                      <w:t>ico</w:t>
                    </w:r>
                    <w:proofErr w:type="spellEnd"/>
                  </w:p>
                  <w:p w14:paraId="1C0B580B" w14:textId="77777777" w:rsidR="00A97F47" w:rsidRDefault="00A97F47">
                    <w:pPr>
                      <w:pStyle w:val="Textoindependiente"/>
                      <w:spacing w:before="275"/>
                      <w:rPr>
                        <w:rFonts w:ascii="Arial Narrow"/>
                        <w:sz w:val="24"/>
                      </w:rPr>
                    </w:pPr>
                  </w:p>
                  <w:p w14:paraId="7A3D5943" w14:textId="77777777" w:rsidR="00A97F47" w:rsidRDefault="00000000">
                    <w:pPr>
                      <w:ind w:left="68" w:right="6" w:firstLine="31"/>
                      <w:rPr>
                        <w:rFonts w:ascii="Arial Narrow"/>
                        <w:sz w:val="24"/>
                      </w:rPr>
                    </w:pPr>
                    <w:proofErr w:type="spellStart"/>
                    <w:r>
                      <w:rPr>
                        <w:rFonts w:ascii="Arial Narrow"/>
                        <w:spacing w:val="-4"/>
                        <w:sz w:val="24"/>
                      </w:rPr>
                      <w:t>rta</w:t>
                    </w:r>
                    <w:proofErr w:type="spellEnd"/>
                    <w:r>
                      <w:rPr>
                        <w:rFonts w:ascii="Arial Narrow"/>
                        <w:spacing w:val="-4"/>
                        <w:sz w:val="24"/>
                      </w:rPr>
                      <w:t xml:space="preserve"> </w:t>
                    </w:r>
                    <w:r>
                      <w:rPr>
                        <w:rFonts w:ascii="Arial Narrow"/>
                        <w:spacing w:val="-5"/>
                        <w:sz w:val="24"/>
                      </w:rPr>
                      <w:t>tes</w:t>
                    </w:r>
                  </w:p>
                  <w:p w14:paraId="1E96532E" w14:textId="77777777" w:rsidR="00A97F47" w:rsidRDefault="00A97F47">
                    <w:pPr>
                      <w:pStyle w:val="Textoindependiente"/>
                      <w:rPr>
                        <w:rFonts w:ascii="Arial Narrow"/>
                        <w:sz w:val="24"/>
                      </w:rPr>
                    </w:pPr>
                  </w:p>
                  <w:p w14:paraId="0801DEA9" w14:textId="77777777" w:rsidR="00A97F47" w:rsidRDefault="00A97F47">
                    <w:pPr>
                      <w:pStyle w:val="Textoindependiente"/>
                      <w:rPr>
                        <w:rFonts w:ascii="Arial Narrow"/>
                        <w:sz w:val="24"/>
                      </w:rPr>
                    </w:pPr>
                  </w:p>
                  <w:p w14:paraId="4AC7AFCB" w14:textId="77777777" w:rsidR="00A97F47" w:rsidRDefault="00000000">
                    <w:pPr>
                      <w:ind w:left="68" w:hanging="50"/>
                      <w:jc w:val="both"/>
                      <w:rPr>
                        <w:rFonts w:ascii="Arial Narrow"/>
                        <w:sz w:val="24"/>
                      </w:rPr>
                    </w:pPr>
                    <w:r>
                      <w:rPr>
                        <w:rFonts w:ascii="Arial Narrow"/>
                        <w:spacing w:val="-4"/>
                        <w:sz w:val="24"/>
                      </w:rPr>
                      <w:t xml:space="preserve">Las </w:t>
                    </w:r>
                    <w:r>
                      <w:rPr>
                        <w:rFonts w:ascii="Arial Narrow"/>
                        <w:sz w:val="24"/>
                      </w:rPr>
                      <w:t>r</w:t>
                    </w:r>
                    <w:r>
                      <w:rPr>
                        <w:rFonts w:ascii="Arial Narrow"/>
                        <w:spacing w:val="-1"/>
                        <w:sz w:val="24"/>
                      </w:rPr>
                      <w:t xml:space="preserve"> </w:t>
                    </w:r>
                    <w:r>
                      <w:rPr>
                        <w:rFonts w:ascii="Arial Narrow"/>
                        <w:spacing w:val="-7"/>
                        <w:sz w:val="24"/>
                      </w:rPr>
                      <w:t>el</w:t>
                    </w:r>
                  </w:p>
                  <w:p w14:paraId="69AFD3A3" w14:textId="77777777" w:rsidR="00A97F47" w:rsidRDefault="00A97F47">
                    <w:pPr>
                      <w:pStyle w:val="Textoindependiente"/>
                      <w:rPr>
                        <w:rFonts w:ascii="Arial Narrow"/>
                        <w:sz w:val="24"/>
                      </w:rPr>
                    </w:pPr>
                  </w:p>
                  <w:p w14:paraId="19570CB4" w14:textId="77777777" w:rsidR="00A97F47" w:rsidRDefault="00A97F47">
                    <w:pPr>
                      <w:pStyle w:val="Textoindependiente"/>
                      <w:rPr>
                        <w:rFonts w:ascii="Arial Narrow"/>
                        <w:sz w:val="24"/>
                      </w:rPr>
                    </w:pPr>
                  </w:p>
                  <w:p w14:paraId="3B8F0BDD" w14:textId="77777777" w:rsidR="00A97F47" w:rsidRDefault="00000000">
                    <w:pPr>
                      <w:ind w:left="64" w:hanging="40"/>
                      <w:jc w:val="both"/>
                      <w:rPr>
                        <w:rFonts w:ascii="Arial Narrow" w:hAnsi="Arial Narrow"/>
                        <w:sz w:val="24"/>
                      </w:rPr>
                    </w:pPr>
                    <w:proofErr w:type="spellStart"/>
                    <w:r>
                      <w:rPr>
                        <w:rFonts w:ascii="Arial Narrow" w:hAnsi="Arial Narrow"/>
                        <w:spacing w:val="-4"/>
                        <w:sz w:val="24"/>
                      </w:rPr>
                      <w:t>ayo</w:t>
                    </w:r>
                    <w:proofErr w:type="spellEnd"/>
                    <w:r>
                      <w:rPr>
                        <w:rFonts w:ascii="Arial Narrow" w:hAnsi="Arial Narrow"/>
                        <w:spacing w:val="-4"/>
                        <w:sz w:val="24"/>
                      </w:rPr>
                      <w:t xml:space="preserve"> </w:t>
                    </w:r>
                    <w:proofErr w:type="spellStart"/>
                    <w:r>
                      <w:rPr>
                        <w:rFonts w:ascii="Arial Narrow" w:hAnsi="Arial Narrow"/>
                        <w:spacing w:val="-6"/>
                        <w:sz w:val="24"/>
                      </w:rPr>
                      <w:t>ón</w:t>
                    </w:r>
                    <w:proofErr w:type="spellEnd"/>
                    <w:r>
                      <w:rPr>
                        <w:rFonts w:ascii="Arial Narrow" w:hAnsi="Arial Narrow"/>
                        <w:spacing w:val="-6"/>
                        <w:sz w:val="24"/>
                      </w:rPr>
                      <w:t xml:space="preserve"> </w:t>
                    </w:r>
                    <w:proofErr w:type="spellStart"/>
                    <w:r>
                      <w:rPr>
                        <w:rFonts w:ascii="Arial Narrow" w:hAnsi="Arial Narrow"/>
                        <w:spacing w:val="-4"/>
                        <w:sz w:val="24"/>
                      </w:rPr>
                      <w:t>ral</w:t>
                    </w:r>
                    <w:proofErr w:type="spellEnd"/>
                    <w:r>
                      <w:rPr>
                        <w:rFonts w:ascii="Arial Narrow" w:hAnsi="Arial Narrow"/>
                        <w:spacing w:val="-4"/>
                        <w:sz w:val="24"/>
                      </w:rPr>
                      <w:t>,</w:t>
                    </w:r>
                  </w:p>
                  <w:p w14:paraId="79C6F925" w14:textId="77777777" w:rsidR="00A97F47" w:rsidRDefault="00A97F47">
                    <w:pPr>
                      <w:pStyle w:val="Textoindependiente"/>
                      <w:rPr>
                        <w:rFonts w:ascii="Arial Narrow"/>
                        <w:sz w:val="24"/>
                      </w:rPr>
                    </w:pPr>
                  </w:p>
                  <w:p w14:paraId="6150F4CE" w14:textId="77777777" w:rsidR="00A97F47" w:rsidRDefault="00A97F47">
                    <w:pPr>
                      <w:pStyle w:val="Textoindependiente"/>
                      <w:spacing w:before="1"/>
                      <w:rPr>
                        <w:rFonts w:ascii="Arial Narrow"/>
                        <w:sz w:val="24"/>
                      </w:rPr>
                    </w:pPr>
                  </w:p>
                  <w:p w14:paraId="79CC601E" w14:textId="77777777" w:rsidR="00A97F47" w:rsidRDefault="00000000">
                    <w:pPr>
                      <w:ind w:left="59"/>
                      <w:rPr>
                        <w:rFonts w:ascii="Arial Narrow"/>
                        <w:sz w:val="24"/>
                      </w:rPr>
                    </w:pPr>
                    <w:proofErr w:type="spellStart"/>
                    <w:r>
                      <w:rPr>
                        <w:rFonts w:ascii="Arial Narrow"/>
                        <w:spacing w:val="-5"/>
                        <w:sz w:val="24"/>
                      </w:rPr>
                      <w:t>rez</w:t>
                    </w:r>
                    <w:proofErr w:type="spellEnd"/>
                  </w:p>
                  <w:p w14:paraId="30906492" w14:textId="77777777" w:rsidR="00A97F47" w:rsidRDefault="00A97F47">
                    <w:pPr>
                      <w:pStyle w:val="Textoindependiente"/>
                      <w:rPr>
                        <w:rFonts w:ascii="Arial Narrow"/>
                        <w:sz w:val="24"/>
                      </w:rPr>
                    </w:pPr>
                  </w:p>
                  <w:p w14:paraId="2E6F10AE" w14:textId="77777777" w:rsidR="00A97F47" w:rsidRDefault="00A97F47">
                    <w:pPr>
                      <w:pStyle w:val="Textoindependiente"/>
                      <w:rPr>
                        <w:rFonts w:ascii="Arial Narrow"/>
                        <w:sz w:val="24"/>
                      </w:rPr>
                    </w:pPr>
                  </w:p>
                  <w:p w14:paraId="75DF9C4E" w14:textId="77777777" w:rsidR="00A97F47" w:rsidRDefault="00A97F47">
                    <w:pPr>
                      <w:pStyle w:val="Textoindependiente"/>
                      <w:spacing w:before="274"/>
                      <w:rPr>
                        <w:rFonts w:ascii="Arial Narrow"/>
                        <w:sz w:val="24"/>
                      </w:rPr>
                    </w:pPr>
                  </w:p>
                  <w:p w14:paraId="1E7C45EA" w14:textId="77777777" w:rsidR="00A97F47" w:rsidRDefault="00000000">
                    <w:pPr>
                      <w:ind w:left="55" w:hanging="56"/>
                      <w:jc w:val="both"/>
                      <w:rPr>
                        <w:rFonts w:ascii="Arial Narrow"/>
                        <w:sz w:val="24"/>
                      </w:rPr>
                    </w:pPr>
                    <w:r>
                      <w:rPr>
                        <w:rFonts w:ascii="Arial Narrow"/>
                        <w:spacing w:val="-4"/>
                        <w:sz w:val="24"/>
                      </w:rPr>
                      <w:t xml:space="preserve">reto </w:t>
                    </w:r>
                    <w:proofErr w:type="spellStart"/>
                    <w:r>
                      <w:rPr>
                        <w:rFonts w:ascii="Arial Narrow"/>
                        <w:spacing w:val="-4"/>
                        <w:sz w:val="24"/>
                      </w:rPr>
                      <w:t>ico</w:t>
                    </w:r>
                    <w:proofErr w:type="spellEnd"/>
                    <w:r>
                      <w:rPr>
                        <w:rFonts w:ascii="Arial Narrow"/>
                        <w:spacing w:val="-4"/>
                        <w:sz w:val="24"/>
                      </w:rPr>
                      <w:t xml:space="preserve"> </w:t>
                    </w:r>
                    <w:r>
                      <w:rPr>
                        <w:rFonts w:ascii="Arial Narrow"/>
                        <w:sz w:val="24"/>
                      </w:rPr>
                      <w:t>s</w:t>
                    </w:r>
                    <w:r>
                      <w:rPr>
                        <w:rFonts w:ascii="Arial Narrow"/>
                        <w:spacing w:val="-14"/>
                        <w:sz w:val="24"/>
                      </w:rPr>
                      <w:t xml:space="preserve"> </w:t>
                    </w:r>
                    <w:r>
                      <w:rPr>
                        <w:rFonts w:ascii="Arial Narrow"/>
                        <w:sz w:val="24"/>
                      </w:rPr>
                      <w:t xml:space="preserve">a </w:t>
                    </w:r>
                    <w:r>
                      <w:rPr>
                        <w:rFonts w:ascii="Arial Narrow"/>
                        <w:spacing w:val="-5"/>
                        <w:sz w:val="24"/>
                      </w:rPr>
                      <w:t>ad,</w:t>
                    </w:r>
                  </w:p>
                  <w:p w14:paraId="2092D2F0" w14:textId="77777777" w:rsidR="00A97F47" w:rsidRDefault="00000000">
                    <w:pPr>
                      <w:spacing w:before="8" w:line="820" w:lineRule="atLeast"/>
                      <w:ind w:left="66" w:right="-1" w:firstLine="7"/>
                      <w:rPr>
                        <w:rFonts w:ascii="Arial Narrow"/>
                        <w:sz w:val="24"/>
                      </w:rPr>
                    </w:pPr>
                    <w:proofErr w:type="spellStart"/>
                    <w:r>
                      <w:rPr>
                        <w:rFonts w:ascii="Arial Narrow"/>
                        <w:spacing w:val="-4"/>
                        <w:sz w:val="24"/>
                      </w:rPr>
                      <w:t>ulo</w:t>
                    </w:r>
                    <w:proofErr w:type="spellEnd"/>
                    <w:r>
                      <w:rPr>
                        <w:rFonts w:ascii="Arial Narrow"/>
                        <w:spacing w:val="-4"/>
                        <w:sz w:val="24"/>
                      </w:rPr>
                      <w:t xml:space="preserve"> </w:t>
                    </w:r>
                    <w:proofErr w:type="spellStart"/>
                    <w:r>
                      <w:rPr>
                        <w:rFonts w:ascii="Arial Narrow"/>
                        <w:spacing w:val="-5"/>
                        <w:sz w:val="24"/>
                      </w:rPr>
                      <w:t>xto</w:t>
                    </w:r>
                    <w:proofErr w:type="spellEnd"/>
                  </w:p>
                  <w:p w14:paraId="3BB30C1E" w14:textId="77777777" w:rsidR="00A97F47" w:rsidRDefault="00000000">
                    <w:pPr>
                      <w:spacing w:before="6"/>
                      <w:ind w:left="47"/>
                      <w:rPr>
                        <w:rFonts w:ascii="Arial Narrow" w:hAnsi="Arial Narrow"/>
                        <w:sz w:val="24"/>
                      </w:rPr>
                    </w:pPr>
                    <w:proofErr w:type="spellStart"/>
                    <w:r>
                      <w:rPr>
                        <w:rFonts w:ascii="Arial Narrow" w:hAnsi="Arial Narrow"/>
                        <w:spacing w:val="-5"/>
                        <w:sz w:val="24"/>
                      </w:rPr>
                      <w:t>rán</w:t>
                    </w:r>
                    <w:proofErr w:type="spellEnd"/>
                  </w:p>
                  <w:p w14:paraId="5EE4A6F3" w14:textId="77777777" w:rsidR="00A97F47" w:rsidRDefault="00000000">
                    <w:pPr>
                      <w:ind w:left="65"/>
                      <w:rPr>
                        <w:rFonts w:ascii="Arial Narrow"/>
                        <w:sz w:val="24"/>
                      </w:rPr>
                    </w:pPr>
                    <w:r>
                      <w:rPr>
                        <w:rFonts w:ascii="Arial Narrow"/>
                        <w:sz w:val="24"/>
                      </w:rPr>
                      <w:t>d</w:t>
                    </w:r>
                    <w:r>
                      <w:rPr>
                        <w:rFonts w:ascii="Arial Narrow"/>
                        <w:spacing w:val="3"/>
                        <w:sz w:val="24"/>
                      </w:rPr>
                      <w:t xml:space="preserve"> </w:t>
                    </w:r>
                    <w:r>
                      <w:rPr>
                        <w:rFonts w:ascii="Arial Narrow"/>
                        <w:spacing w:val="-10"/>
                        <w:sz w:val="24"/>
                      </w:rPr>
                      <w:t>y</w:t>
                    </w:r>
                  </w:p>
                  <w:p w14:paraId="04E5A022" w14:textId="77777777" w:rsidR="00A97F47" w:rsidRDefault="00A97F47">
                    <w:pPr>
                      <w:pStyle w:val="Textoindependiente"/>
                      <w:rPr>
                        <w:rFonts w:ascii="Arial Narrow"/>
                        <w:sz w:val="24"/>
                      </w:rPr>
                    </w:pPr>
                  </w:p>
                  <w:p w14:paraId="783CE262" w14:textId="77777777" w:rsidR="00A97F47" w:rsidRDefault="00A97F47">
                    <w:pPr>
                      <w:pStyle w:val="Textoindependiente"/>
                      <w:rPr>
                        <w:rFonts w:ascii="Arial Narrow"/>
                        <w:sz w:val="24"/>
                      </w:rPr>
                    </w:pPr>
                  </w:p>
                  <w:p w14:paraId="52C5C5FB" w14:textId="77777777" w:rsidR="00A97F47" w:rsidRDefault="00000000">
                    <w:pPr>
                      <w:ind w:left="16" w:firstLine="53"/>
                      <w:jc w:val="both"/>
                      <w:rPr>
                        <w:rFonts w:ascii="Arial Narrow"/>
                        <w:sz w:val="24"/>
                      </w:rPr>
                    </w:pPr>
                    <w:r>
                      <w:rPr>
                        <w:rFonts w:ascii="Arial Narrow"/>
                        <w:sz w:val="24"/>
                      </w:rPr>
                      <w:t>r</w:t>
                    </w:r>
                    <w:r>
                      <w:rPr>
                        <w:rFonts w:ascii="Arial Narrow"/>
                        <w:spacing w:val="-14"/>
                        <w:sz w:val="24"/>
                      </w:rPr>
                      <w:t xml:space="preserve"> </w:t>
                    </w:r>
                    <w:r>
                      <w:rPr>
                        <w:rFonts w:ascii="Arial Narrow"/>
                        <w:sz w:val="24"/>
                      </w:rPr>
                      <w:t xml:space="preserve">el </w:t>
                    </w:r>
                    <w:r>
                      <w:rPr>
                        <w:rFonts w:ascii="Arial Narrow"/>
                        <w:spacing w:val="-6"/>
                        <w:sz w:val="24"/>
                      </w:rPr>
                      <w:t xml:space="preserve">de </w:t>
                    </w:r>
                    <w:proofErr w:type="spellStart"/>
                    <w:r>
                      <w:rPr>
                        <w:rFonts w:ascii="Arial Narrow"/>
                        <w:spacing w:val="-4"/>
                        <w:sz w:val="24"/>
                      </w:rPr>
                      <w:t>bas</w:t>
                    </w:r>
                    <w:proofErr w:type="spellEnd"/>
                    <w:r>
                      <w:rPr>
                        <w:rFonts w:ascii="Arial Narrow"/>
                        <w:spacing w:val="-4"/>
                        <w:sz w:val="24"/>
                      </w:rPr>
                      <w:t xml:space="preserve"> </w:t>
                    </w:r>
                    <w:r>
                      <w:rPr>
                        <w:rFonts w:ascii="Arial Narrow"/>
                        <w:spacing w:val="-5"/>
                        <w:sz w:val="24"/>
                      </w:rPr>
                      <w:t>vos</w:t>
                    </w:r>
                  </w:p>
                  <w:p w14:paraId="08491C1B" w14:textId="77777777" w:rsidR="00A97F47" w:rsidRDefault="00A97F47">
                    <w:pPr>
                      <w:pStyle w:val="Textoindependiente"/>
                      <w:spacing w:before="274"/>
                      <w:rPr>
                        <w:rFonts w:ascii="Arial Narrow"/>
                        <w:sz w:val="24"/>
                      </w:rPr>
                    </w:pPr>
                  </w:p>
                  <w:p w14:paraId="77C7FD30" w14:textId="77777777" w:rsidR="00A97F47" w:rsidRDefault="00000000">
                    <w:pPr>
                      <w:spacing w:before="1"/>
                      <w:ind w:left="86"/>
                      <w:rPr>
                        <w:rFonts w:ascii="Arial Narrow"/>
                        <w:sz w:val="24"/>
                      </w:rPr>
                    </w:pPr>
                    <w:r>
                      <w:rPr>
                        <w:rFonts w:ascii="Arial Narrow"/>
                        <w:spacing w:val="-4"/>
                        <w:sz w:val="24"/>
                      </w:rPr>
                      <w:t>fijo</w:t>
                    </w:r>
                  </w:p>
                  <w:p w14:paraId="4E492248" w14:textId="77777777" w:rsidR="00A97F47" w:rsidRDefault="00000000">
                    <w:pPr>
                      <w:ind w:left="106"/>
                      <w:rPr>
                        <w:rFonts w:ascii="Arial Narrow"/>
                        <w:sz w:val="24"/>
                      </w:rPr>
                    </w:pPr>
                    <w:r>
                      <w:rPr>
                        <w:rFonts w:ascii="Arial Narrow"/>
                        <w:sz w:val="24"/>
                      </w:rPr>
                      <w:t>,</w:t>
                    </w:r>
                    <w:r>
                      <w:rPr>
                        <w:rFonts w:ascii="Arial Narrow"/>
                        <w:spacing w:val="7"/>
                        <w:sz w:val="24"/>
                      </w:rPr>
                      <w:t xml:space="preserve"> </w:t>
                    </w:r>
                    <w:r>
                      <w:rPr>
                        <w:rFonts w:ascii="Arial Narrow"/>
                        <w:spacing w:val="-10"/>
                        <w:sz w:val="24"/>
                      </w:rPr>
                      <w:t>o</w:t>
                    </w:r>
                  </w:p>
                  <w:p w14:paraId="66B50A22" w14:textId="77777777" w:rsidR="00A97F47" w:rsidRDefault="00A97F47">
                    <w:pPr>
                      <w:pStyle w:val="Textoindependiente"/>
                      <w:rPr>
                        <w:rFonts w:ascii="Arial Narrow"/>
                        <w:sz w:val="24"/>
                      </w:rPr>
                    </w:pPr>
                  </w:p>
                  <w:p w14:paraId="4A529C5C" w14:textId="77777777" w:rsidR="00A97F47" w:rsidRDefault="00A97F47">
                    <w:pPr>
                      <w:pStyle w:val="Textoindependiente"/>
                      <w:spacing w:before="123"/>
                      <w:rPr>
                        <w:rFonts w:ascii="Arial Narrow"/>
                        <w:sz w:val="24"/>
                      </w:rPr>
                    </w:pPr>
                  </w:p>
                  <w:p w14:paraId="5E453F60" w14:textId="77777777" w:rsidR="00A97F47" w:rsidRDefault="00000000">
                    <w:pPr>
                      <w:ind w:left="102"/>
                      <w:jc w:val="both"/>
                      <w:rPr>
                        <w:b/>
                        <w:i/>
                        <w:sz w:val="20"/>
                      </w:rPr>
                    </w:pPr>
                    <w:r>
                      <w:rPr>
                        <w:b/>
                        <w:i/>
                        <w:sz w:val="20"/>
                      </w:rPr>
                      <w:t>:</w:t>
                    </w:r>
                    <w:r>
                      <w:rPr>
                        <w:b/>
                        <w:i/>
                        <w:spacing w:val="1"/>
                        <w:sz w:val="20"/>
                      </w:rPr>
                      <w:t xml:space="preserve"> </w:t>
                    </w:r>
                    <w:r>
                      <w:rPr>
                        <w:b/>
                        <w:i/>
                        <w:spacing w:val="-10"/>
                        <w:sz w:val="20"/>
                      </w:rPr>
                      <w:t>2</w:t>
                    </w:r>
                  </w:p>
                </w:txbxContent>
              </v:textbox>
              <w10:wrap anchorx="page" anchory="page"/>
            </v:shape>
          </w:pict>
        </mc:Fallback>
      </mc:AlternateContent>
    </w:r>
    <w:r>
      <w:rPr>
        <w:noProof/>
      </w:rPr>
      <mc:AlternateContent>
        <mc:Choice Requires="wps">
          <w:drawing>
            <wp:anchor distT="0" distB="0" distL="0" distR="0" simplePos="0" relativeHeight="480564736" behindDoc="1" locked="0" layoutInCell="1" allowOverlap="1" wp14:anchorId="7E65D57C" wp14:editId="23BBFEB8">
              <wp:simplePos x="0" y="0"/>
              <wp:positionH relativeFrom="page">
                <wp:posOffset>6979136</wp:posOffset>
              </wp:positionH>
              <wp:positionV relativeFrom="page">
                <wp:posOffset>6650785</wp:posOffset>
              </wp:positionV>
              <wp:extent cx="238125" cy="3165475"/>
              <wp:effectExtent l="0" t="0" r="0" b="0"/>
              <wp:wrapNone/>
              <wp:docPr id="666" name="Textbox 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25718EA9" w14:textId="77777777" w:rsidR="00A97F47"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5FXM3DDQX52GKGZTKEHFTGX2D</w:t>
                          </w:r>
                        </w:p>
                        <w:p w14:paraId="107AB4ED" w14:textId="77777777" w:rsidR="00A97F47"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4E7B9F2B" w14:textId="77777777" w:rsidR="00A97F47"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10"/>
                              <w:sz w:val="12"/>
                            </w:rPr>
                            <w:t>4</w:t>
                          </w:r>
                        </w:p>
                      </w:txbxContent>
                    </wps:txbx>
                    <wps:bodyPr vert="vert270" wrap="square" lIns="0" tIns="0" rIns="0" bIns="0" rtlCol="0">
                      <a:noAutofit/>
                    </wps:bodyPr>
                  </wps:wsp>
                </a:graphicData>
              </a:graphic>
            </wp:anchor>
          </w:drawing>
        </mc:Choice>
        <mc:Fallback>
          <w:pict>
            <v:shape w14:anchorId="7E65D57C" id="Textbox 666" o:spid="_x0000_s1378" type="#_x0000_t202" style="position:absolute;margin-left:549.55pt;margin-top:523.7pt;width:18.75pt;height:249.25pt;z-index:-22751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" filled="f" stroked="f">
              <v:textbox style="layout-flow:vertical;mso-layout-flow-alt:bottom-to-top" inset="0,0,0,0">
                <w:txbxContent>
                  <w:p w14:paraId="25718EA9" w14:textId="77777777" w:rsidR="00A97F47"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5FXM3DDQX52GKGZTKEHFTGX2D</w:t>
                    </w:r>
                  </w:p>
                  <w:p w14:paraId="107AB4ED" w14:textId="77777777" w:rsidR="00A97F47"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4E7B9F2B" w14:textId="77777777" w:rsidR="00A97F47"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10"/>
                        <w:sz w:val="12"/>
                      </w:rPr>
                      <w:t>4</w:t>
                    </w:r>
                  </w:p>
                </w:txbxContent>
              </v:textbox>
              <w10:wrap anchorx="page" anchory="page"/>
            </v:shape>
          </w:pict>
        </mc:Fallback>
      </mc:AlternateContent>
    </w:r>
    <w:r>
      <w:rPr>
        <w:noProof/>
      </w:rPr>
      <mc:AlternateContent>
        <mc:Choice Requires="wps">
          <w:drawing>
            <wp:anchor distT="0" distB="0" distL="0" distR="0" simplePos="0" relativeHeight="480565248" behindDoc="1" locked="0" layoutInCell="1" allowOverlap="1" wp14:anchorId="7E27984E" wp14:editId="500AE2C5">
              <wp:simplePos x="0" y="0"/>
              <wp:positionH relativeFrom="page">
                <wp:posOffset>6354317</wp:posOffset>
              </wp:positionH>
              <wp:positionV relativeFrom="page">
                <wp:posOffset>10270737</wp:posOffset>
              </wp:positionV>
              <wp:extent cx="440690" cy="167005"/>
              <wp:effectExtent l="0" t="0" r="0" b="0"/>
              <wp:wrapNone/>
              <wp:docPr id="667" name="Textbox 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690" cy="167005"/>
                      </a:xfrm>
                      <a:prstGeom prst="rect">
                        <a:avLst/>
                      </a:prstGeom>
                    </wps:spPr>
                    <wps:txbx>
                      <w:txbxContent>
                        <w:p w14:paraId="559E150B" w14:textId="77777777" w:rsidR="00A97F47" w:rsidRDefault="00000000">
                          <w:pPr>
                            <w:spacing w:before="12"/>
                            <w:ind w:left="20"/>
                            <w:rPr>
                              <w:b/>
                              <w:i/>
                              <w:sz w:val="20"/>
                            </w:rPr>
                          </w:pPr>
                          <w:r>
                            <w:rPr>
                              <w:b/>
                              <w:i/>
                              <w:spacing w:val="-2"/>
                              <w:sz w:val="20"/>
                            </w:rPr>
                            <w:t>Página</w:t>
                          </w:r>
                        </w:p>
                      </w:txbxContent>
                    </wps:txbx>
                    <wps:bodyPr wrap="square" lIns="0" tIns="0" rIns="0" bIns="0" rtlCol="0">
                      <a:noAutofit/>
                    </wps:bodyPr>
                  </wps:wsp>
                </a:graphicData>
              </a:graphic>
            </wp:anchor>
          </w:drawing>
        </mc:Choice>
        <mc:Fallback>
          <w:pict>
            <v:shape w14:anchorId="7E27984E" id="Textbox 667" o:spid="_x0000_s1379" type="#_x0000_t202" style="position:absolute;margin-left:500.35pt;margin-top:808.7pt;width:34.7pt;height:13.15pt;z-index:-22751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" filled="f" stroked="f">
              <v:textbox inset="0,0,0,0">
                <w:txbxContent>
                  <w:p w14:paraId="559E150B" w14:textId="77777777" w:rsidR="00A97F47" w:rsidRDefault="00000000">
                    <w:pPr>
                      <w:spacing w:before="12"/>
                      <w:ind w:left="20"/>
                      <w:rPr>
                        <w:b/>
                        <w:i/>
                        <w:sz w:val="20"/>
                      </w:rPr>
                    </w:pPr>
                    <w:r>
                      <w:rPr>
                        <w:b/>
                        <w:i/>
                        <w:spacing w:val="-2"/>
                        <w:sz w:val="20"/>
                      </w:rPr>
                      <w:t>Página</w:t>
                    </w:r>
                  </w:p>
                </w:txbxContent>
              </v:textbox>
              <w10:wrap anchorx="page" anchory="page"/>
            </v:shape>
          </w:pict>
        </mc:Fallback>
      </mc:AlternateContent>
    </w:r>
    <w:r>
      <w:rPr>
        <w:noProof/>
      </w:rPr>
      <mc:AlternateContent>
        <mc:Choice Requires="wps">
          <w:drawing>
            <wp:anchor distT="0" distB="0" distL="0" distR="0" simplePos="0" relativeHeight="480565760" behindDoc="1" locked="0" layoutInCell="1" allowOverlap="1" wp14:anchorId="4CAA71EA" wp14:editId="41E0E963">
              <wp:simplePos x="0" y="0"/>
              <wp:positionH relativeFrom="page">
                <wp:posOffset>888288</wp:posOffset>
              </wp:positionH>
              <wp:positionV relativeFrom="page">
                <wp:posOffset>10292811</wp:posOffset>
              </wp:positionV>
              <wp:extent cx="3744595" cy="139700"/>
              <wp:effectExtent l="0" t="0" r="0" b="0"/>
              <wp:wrapNone/>
              <wp:docPr id="668" name="Textbox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44595" cy="139700"/>
                      </a:xfrm>
                      <a:prstGeom prst="rect">
                        <a:avLst/>
                      </a:prstGeom>
                    </wps:spPr>
                    <wps:txbx>
                      <w:txbxContent>
                        <w:p w14:paraId="30E1B84B" w14:textId="77777777" w:rsidR="00A97F47" w:rsidRDefault="00000000">
                          <w:pPr>
                            <w:spacing w:before="15"/>
                            <w:ind w:left="20"/>
                            <w:rPr>
                              <w:i/>
                              <w:sz w:val="16"/>
                            </w:rPr>
                          </w:pPr>
                          <w:r>
                            <w:rPr>
                              <w:i/>
                              <w:sz w:val="16"/>
                            </w:rPr>
                            <w:t>Informe:</w:t>
                          </w:r>
                          <w:r>
                            <w:rPr>
                              <w:i/>
                              <w:spacing w:val="-9"/>
                              <w:sz w:val="16"/>
                            </w:rPr>
                            <w:t xml:space="preserve"> </w:t>
                          </w:r>
                          <w:r>
                            <w:rPr>
                              <w:i/>
                              <w:sz w:val="16"/>
                            </w:rPr>
                            <w:t>Convocatoria</w:t>
                          </w:r>
                          <w:r>
                            <w:rPr>
                              <w:i/>
                              <w:spacing w:val="-7"/>
                              <w:sz w:val="16"/>
                            </w:rPr>
                            <w:t xml:space="preserve"> </w:t>
                          </w:r>
                          <w:r>
                            <w:rPr>
                              <w:i/>
                              <w:sz w:val="16"/>
                            </w:rPr>
                            <w:t>para</w:t>
                          </w:r>
                          <w:r>
                            <w:rPr>
                              <w:i/>
                              <w:spacing w:val="-5"/>
                              <w:sz w:val="16"/>
                            </w:rPr>
                            <w:t xml:space="preserve"> </w:t>
                          </w:r>
                          <w:r>
                            <w:rPr>
                              <w:i/>
                              <w:sz w:val="16"/>
                            </w:rPr>
                            <w:t>cobertura</w:t>
                          </w:r>
                          <w:r>
                            <w:rPr>
                              <w:i/>
                              <w:spacing w:val="-6"/>
                              <w:sz w:val="16"/>
                            </w:rPr>
                            <w:t xml:space="preserve"> </w:t>
                          </w:r>
                          <w:r>
                            <w:rPr>
                              <w:i/>
                              <w:sz w:val="16"/>
                            </w:rPr>
                            <w:t>de</w:t>
                          </w:r>
                          <w:r>
                            <w:rPr>
                              <w:i/>
                              <w:spacing w:val="-4"/>
                              <w:sz w:val="16"/>
                            </w:rPr>
                            <w:t xml:space="preserve"> </w:t>
                          </w:r>
                          <w:r>
                            <w:rPr>
                              <w:i/>
                              <w:sz w:val="16"/>
                            </w:rPr>
                            <w:t>cuatro</w:t>
                          </w:r>
                          <w:r>
                            <w:rPr>
                              <w:i/>
                              <w:spacing w:val="-8"/>
                              <w:sz w:val="16"/>
                            </w:rPr>
                            <w:t xml:space="preserve"> </w:t>
                          </w:r>
                          <w:r>
                            <w:rPr>
                              <w:i/>
                              <w:sz w:val="16"/>
                            </w:rPr>
                            <w:t>plazas</w:t>
                          </w:r>
                          <w:r>
                            <w:rPr>
                              <w:i/>
                              <w:spacing w:val="-4"/>
                              <w:sz w:val="16"/>
                            </w:rPr>
                            <w:t xml:space="preserve"> </w:t>
                          </w:r>
                          <w:r>
                            <w:rPr>
                              <w:i/>
                              <w:sz w:val="16"/>
                            </w:rPr>
                            <w:t>de</w:t>
                          </w:r>
                          <w:r>
                            <w:rPr>
                              <w:i/>
                              <w:spacing w:val="-7"/>
                              <w:sz w:val="16"/>
                            </w:rPr>
                            <w:t xml:space="preserve"> </w:t>
                          </w:r>
                          <w:r>
                            <w:rPr>
                              <w:i/>
                              <w:sz w:val="16"/>
                            </w:rPr>
                            <w:t>Administración</w:t>
                          </w:r>
                          <w:r>
                            <w:rPr>
                              <w:i/>
                              <w:spacing w:val="-5"/>
                              <w:sz w:val="16"/>
                            </w:rPr>
                            <w:t xml:space="preserve"> </w:t>
                          </w:r>
                          <w:r>
                            <w:rPr>
                              <w:i/>
                              <w:spacing w:val="-2"/>
                              <w:sz w:val="16"/>
                            </w:rPr>
                            <w:t>General.</w:t>
                          </w:r>
                        </w:p>
                      </w:txbxContent>
                    </wps:txbx>
                    <wps:bodyPr wrap="square" lIns="0" tIns="0" rIns="0" bIns="0" rtlCol="0">
                      <a:noAutofit/>
                    </wps:bodyPr>
                  </wps:wsp>
                </a:graphicData>
              </a:graphic>
            </wp:anchor>
          </w:drawing>
        </mc:Choice>
        <mc:Fallback>
          <w:pict>
            <v:shape w14:anchorId="4CAA71EA" id="Textbox 668" o:spid="_x0000_s1380" type="#_x0000_t202" style="position:absolute;margin-left:69.95pt;margin-top:810.45pt;width:294.85pt;height:11pt;z-index:-22750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" filled="f" stroked="f">
              <v:textbox inset="0,0,0,0">
                <w:txbxContent>
                  <w:p w14:paraId="30E1B84B" w14:textId="77777777" w:rsidR="00A97F47" w:rsidRDefault="00000000">
                    <w:pPr>
                      <w:spacing w:before="15"/>
                      <w:ind w:left="20"/>
                      <w:rPr>
                        <w:i/>
                        <w:sz w:val="16"/>
                      </w:rPr>
                    </w:pPr>
                    <w:r>
                      <w:rPr>
                        <w:i/>
                        <w:sz w:val="16"/>
                      </w:rPr>
                      <w:t>Informe:</w:t>
                    </w:r>
                    <w:r>
                      <w:rPr>
                        <w:i/>
                        <w:spacing w:val="-9"/>
                        <w:sz w:val="16"/>
                      </w:rPr>
                      <w:t xml:space="preserve"> </w:t>
                    </w:r>
                    <w:r>
                      <w:rPr>
                        <w:i/>
                        <w:sz w:val="16"/>
                      </w:rPr>
                      <w:t>Convocatoria</w:t>
                    </w:r>
                    <w:r>
                      <w:rPr>
                        <w:i/>
                        <w:spacing w:val="-7"/>
                        <w:sz w:val="16"/>
                      </w:rPr>
                      <w:t xml:space="preserve"> </w:t>
                    </w:r>
                    <w:r>
                      <w:rPr>
                        <w:i/>
                        <w:sz w:val="16"/>
                      </w:rPr>
                      <w:t>para</w:t>
                    </w:r>
                    <w:r>
                      <w:rPr>
                        <w:i/>
                        <w:spacing w:val="-5"/>
                        <w:sz w:val="16"/>
                      </w:rPr>
                      <w:t xml:space="preserve"> </w:t>
                    </w:r>
                    <w:r>
                      <w:rPr>
                        <w:i/>
                        <w:sz w:val="16"/>
                      </w:rPr>
                      <w:t>cobertura</w:t>
                    </w:r>
                    <w:r>
                      <w:rPr>
                        <w:i/>
                        <w:spacing w:val="-6"/>
                        <w:sz w:val="16"/>
                      </w:rPr>
                      <w:t xml:space="preserve"> </w:t>
                    </w:r>
                    <w:r>
                      <w:rPr>
                        <w:i/>
                        <w:sz w:val="16"/>
                      </w:rPr>
                      <w:t>de</w:t>
                    </w:r>
                    <w:r>
                      <w:rPr>
                        <w:i/>
                        <w:spacing w:val="-4"/>
                        <w:sz w:val="16"/>
                      </w:rPr>
                      <w:t xml:space="preserve"> </w:t>
                    </w:r>
                    <w:r>
                      <w:rPr>
                        <w:i/>
                        <w:sz w:val="16"/>
                      </w:rPr>
                      <w:t>cuatro</w:t>
                    </w:r>
                    <w:r>
                      <w:rPr>
                        <w:i/>
                        <w:spacing w:val="-8"/>
                        <w:sz w:val="16"/>
                      </w:rPr>
                      <w:t xml:space="preserve"> </w:t>
                    </w:r>
                    <w:r>
                      <w:rPr>
                        <w:i/>
                        <w:sz w:val="16"/>
                      </w:rPr>
                      <w:t>plazas</w:t>
                    </w:r>
                    <w:r>
                      <w:rPr>
                        <w:i/>
                        <w:spacing w:val="-4"/>
                        <w:sz w:val="16"/>
                      </w:rPr>
                      <w:t xml:space="preserve"> </w:t>
                    </w:r>
                    <w:r>
                      <w:rPr>
                        <w:i/>
                        <w:sz w:val="16"/>
                      </w:rPr>
                      <w:t>de</w:t>
                    </w:r>
                    <w:r>
                      <w:rPr>
                        <w:i/>
                        <w:spacing w:val="-7"/>
                        <w:sz w:val="16"/>
                      </w:rPr>
                      <w:t xml:space="preserve"> </w:t>
                    </w:r>
                    <w:r>
                      <w:rPr>
                        <w:i/>
                        <w:sz w:val="16"/>
                      </w:rPr>
                      <w:t>Administración</w:t>
                    </w:r>
                    <w:r>
                      <w:rPr>
                        <w:i/>
                        <w:spacing w:val="-5"/>
                        <w:sz w:val="16"/>
                      </w:rPr>
                      <w:t xml:space="preserve"> </w:t>
                    </w:r>
                    <w:r>
                      <w:rPr>
                        <w:i/>
                        <w:spacing w:val="-2"/>
                        <w:sz w:val="16"/>
                      </w:rPr>
                      <w:t>General.</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A5525F" w14:textId="77777777" w:rsidR="00A97F47" w:rsidRDefault="00000000">
    <w:pPr>
      <w:pStyle w:val="Textoindependiente"/>
      <w:spacing w:line="14" w:lineRule="auto"/>
    </w:pPr>
    <w:r>
      <w:rPr>
        <w:noProof/>
      </w:rPr>
      <mc:AlternateContent>
        <mc:Choice Requires="wps">
          <w:drawing>
            <wp:anchor distT="0" distB="0" distL="0" distR="0" simplePos="0" relativeHeight="480566272" behindDoc="1" locked="0" layoutInCell="1" allowOverlap="1" wp14:anchorId="6C664A76" wp14:editId="2B43865B">
              <wp:simplePos x="0" y="0"/>
              <wp:positionH relativeFrom="page">
                <wp:posOffset>6680312</wp:posOffset>
              </wp:positionH>
              <wp:positionV relativeFrom="page">
                <wp:posOffset>405904</wp:posOffset>
              </wp:positionV>
              <wp:extent cx="253365" cy="10019030"/>
              <wp:effectExtent l="0" t="0" r="0" b="0"/>
              <wp:wrapNone/>
              <wp:docPr id="677" name="Textbox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365" cy="10019030"/>
                      </a:xfrm>
                      <a:prstGeom prst="rect">
                        <a:avLst/>
                      </a:prstGeom>
                    </wps:spPr>
                    <wps:txbx>
                      <w:txbxContent>
                        <w:p w14:paraId="52DC0138" w14:textId="77777777" w:rsidR="00A97F47" w:rsidRDefault="00000000">
                          <w:pPr>
                            <w:spacing w:line="297" w:lineRule="exact"/>
                            <w:ind w:left="94"/>
                            <w:rPr>
                              <w:rFonts w:ascii="Lucida Sans Unicode"/>
                              <w:sz w:val="24"/>
                            </w:rPr>
                          </w:pPr>
                          <w:proofErr w:type="spellStart"/>
                          <w:r>
                            <w:rPr>
                              <w:rFonts w:ascii="Lucida Sans Unicode"/>
                              <w:spacing w:val="-5"/>
                              <w:sz w:val="24"/>
                            </w:rPr>
                            <w:t>ral</w:t>
                          </w:r>
                          <w:proofErr w:type="spellEnd"/>
                        </w:p>
                        <w:p w14:paraId="5D279124" w14:textId="77777777" w:rsidR="00A97F47" w:rsidRDefault="00A97F47">
                          <w:pPr>
                            <w:pStyle w:val="Textoindependiente"/>
                            <w:rPr>
                              <w:rFonts w:ascii="Lucida Sans Unicode"/>
                              <w:sz w:val="24"/>
                            </w:rPr>
                          </w:pPr>
                        </w:p>
                        <w:p w14:paraId="51F7FD13" w14:textId="77777777" w:rsidR="00A97F47" w:rsidRDefault="00A97F47">
                          <w:pPr>
                            <w:pStyle w:val="Textoindependiente"/>
                            <w:rPr>
                              <w:rFonts w:ascii="Lucida Sans Unicode"/>
                              <w:sz w:val="24"/>
                            </w:rPr>
                          </w:pPr>
                        </w:p>
                        <w:p w14:paraId="31B4AA6E" w14:textId="77777777" w:rsidR="00A97F47" w:rsidRDefault="00A97F47">
                          <w:pPr>
                            <w:pStyle w:val="Textoindependiente"/>
                            <w:rPr>
                              <w:rFonts w:ascii="Lucida Sans Unicode"/>
                              <w:sz w:val="24"/>
                            </w:rPr>
                          </w:pPr>
                        </w:p>
                        <w:p w14:paraId="7AFB0058" w14:textId="77777777" w:rsidR="00A97F47" w:rsidRDefault="00A97F47">
                          <w:pPr>
                            <w:pStyle w:val="Textoindependiente"/>
                            <w:rPr>
                              <w:rFonts w:ascii="Lucida Sans Unicode"/>
                              <w:sz w:val="24"/>
                            </w:rPr>
                          </w:pPr>
                        </w:p>
                        <w:p w14:paraId="0A492DA1" w14:textId="77777777" w:rsidR="00A97F47" w:rsidRDefault="00A97F47">
                          <w:pPr>
                            <w:pStyle w:val="Textoindependiente"/>
                            <w:rPr>
                              <w:rFonts w:ascii="Lucida Sans Unicode"/>
                              <w:sz w:val="24"/>
                            </w:rPr>
                          </w:pPr>
                        </w:p>
                        <w:p w14:paraId="34681E21" w14:textId="77777777" w:rsidR="00A97F47" w:rsidRDefault="00A97F47">
                          <w:pPr>
                            <w:pStyle w:val="Textoindependiente"/>
                            <w:spacing w:before="246"/>
                            <w:rPr>
                              <w:rFonts w:ascii="Lucida Sans Unicode"/>
                              <w:sz w:val="24"/>
                            </w:rPr>
                          </w:pPr>
                        </w:p>
                        <w:p w14:paraId="1958AB03" w14:textId="77777777" w:rsidR="00A97F47" w:rsidRDefault="00000000">
                          <w:pPr>
                            <w:ind w:left="126" w:right="4" w:hanging="56"/>
                            <w:jc w:val="both"/>
                            <w:rPr>
                              <w:rFonts w:ascii="Arial Narrow"/>
                              <w:sz w:val="24"/>
                            </w:rPr>
                          </w:pPr>
                          <w:r>
                            <w:rPr>
                              <w:rFonts w:ascii="Arial Narrow"/>
                              <w:spacing w:val="-4"/>
                              <w:sz w:val="24"/>
                            </w:rPr>
                            <w:t xml:space="preserve">can </w:t>
                          </w:r>
                          <w:proofErr w:type="spellStart"/>
                          <w:r>
                            <w:rPr>
                              <w:rFonts w:ascii="Arial Narrow"/>
                              <w:spacing w:val="-4"/>
                              <w:sz w:val="24"/>
                            </w:rPr>
                            <w:t>co</w:t>
                          </w:r>
                          <w:proofErr w:type="spellEnd"/>
                          <w:r>
                            <w:rPr>
                              <w:rFonts w:ascii="Arial Narrow"/>
                              <w:spacing w:val="-4"/>
                              <w:sz w:val="24"/>
                            </w:rPr>
                            <w:t xml:space="preserve">, </w:t>
                          </w:r>
                          <w:proofErr w:type="spellStart"/>
                          <w:r>
                            <w:rPr>
                              <w:rFonts w:ascii="Arial Narrow"/>
                              <w:spacing w:val="-5"/>
                              <w:sz w:val="24"/>
                            </w:rPr>
                            <w:t>ias</w:t>
                          </w:r>
                          <w:proofErr w:type="spellEnd"/>
                        </w:p>
                        <w:p w14:paraId="79A54F74" w14:textId="77777777" w:rsidR="00A97F47" w:rsidRDefault="00A97F47">
                          <w:pPr>
                            <w:pStyle w:val="Textoindependiente"/>
                            <w:rPr>
                              <w:rFonts w:ascii="Arial Narrow"/>
                              <w:sz w:val="24"/>
                            </w:rPr>
                          </w:pPr>
                        </w:p>
                        <w:p w14:paraId="55E60C47" w14:textId="77777777" w:rsidR="00A97F47" w:rsidRDefault="00A97F47">
                          <w:pPr>
                            <w:pStyle w:val="Textoindependiente"/>
                            <w:rPr>
                              <w:rFonts w:ascii="Arial Narrow"/>
                              <w:sz w:val="24"/>
                            </w:rPr>
                          </w:pPr>
                        </w:p>
                        <w:p w14:paraId="7571D270" w14:textId="77777777" w:rsidR="00A97F47" w:rsidRDefault="00000000">
                          <w:pPr>
                            <w:ind w:left="127" w:hanging="25"/>
                            <w:jc w:val="both"/>
                            <w:rPr>
                              <w:rFonts w:ascii="Arial Narrow"/>
                              <w:sz w:val="24"/>
                            </w:rPr>
                          </w:pPr>
                          <w:r>
                            <w:rPr>
                              <w:rFonts w:ascii="Arial Narrow"/>
                              <w:sz w:val="24"/>
                            </w:rPr>
                            <w:t>o</w:t>
                          </w:r>
                          <w:r>
                            <w:rPr>
                              <w:rFonts w:ascii="Arial Narrow"/>
                              <w:spacing w:val="12"/>
                              <w:sz w:val="24"/>
                            </w:rPr>
                            <w:t xml:space="preserve"> </w:t>
                          </w:r>
                          <w:proofErr w:type="spellStart"/>
                          <w:r>
                            <w:rPr>
                              <w:rFonts w:ascii="Arial Narrow"/>
                              <w:spacing w:val="-10"/>
                              <w:sz w:val="24"/>
                            </w:rPr>
                            <w:t>o</w:t>
                          </w:r>
                          <w:proofErr w:type="spellEnd"/>
                        </w:p>
                        <w:p w14:paraId="2AA2F9F1" w14:textId="77777777" w:rsidR="00A97F47" w:rsidRDefault="00A97F47">
                          <w:pPr>
                            <w:pStyle w:val="Textoindependiente"/>
                            <w:rPr>
                              <w:rFonts w:ascii="Arial Narrow"/>
                              <w:sz w:val="24"/>
                            </w:rPr>
                          </w:pPr>
                        </w:p>
                        <w:p w14:paraId="495B51B7" w14:textId="77777777" w:rsidR="00A97F47" w:rsidRDefault="00A97F47">
                          <w:pPr>
                            <w:pStyle w:val="Textoindependiente"/>
                            <w:rPr>
                              <w:rFonts w:ascii="Arial Narrow"/>
                              <w:sz w:val="24"/>
                            </w:rPr>
                          </w:pPr>
                        </w:p>
                        <w:p w14:paraId="4F5AB80A" w14:textId="77777777" w:rsidR="00A97F47" w:rsidRDefault="00000000">
                          <w:pPr>
                            <w:ind w:left="61" w:right="6" w:firstLine="66"/>
                            <w:jc w:val="both"/>
                            <w:rPr>
                              <w:rFonts w:ascii="Arial Narrow" w:hAnsi="Arial Narrow"/>
                              <w:sz w:val="24"/>
                            </w:rPr>
                          </w:pPr>
                          <w:proofErr w:type="spellStart"/>
                          <w:r>
                            <w:rPr>
                              <w:rFonts w:ascii="Arial Narrow" w:hAnsi="Arial Narrow"/>
                              <w:spacing w:val="-4"/>
                              <w:sz w:val="24"/>
                            </w:rPr>
                            <w:t>ión</w:t>
                          </w:r>
                          <w:proofErr w:type="spellEnd"/>
                          <w:r>
                            <w:rPr>
                              <w:rFonts w:ascii="Arial Narrow" w:hAnsi="Arial Narrow"/>
                              <w:spacing w:val="-4"/>
                              <w:sz w:val="24"/>
                            </w:rPr>
                            <w:t xml:space="preserve"> </w:t>
                          </w:r>
                          <w:proofErr w:type="spellStart"/>
                          <w:r>
                            <w:rPr>
                              <w:rFonts w:ascii="Arial Narrow" w:hAnsi="Arial Narrow"/>
                              <w:spacing w:val="-4"/>
                              <w:sz w:val="24"/>
                            </w:rPr>
                            <w:t>cter</w:t>
                          </w:r>
                          <w:proofErr w:type="spellEnd"/>
                          <w:r>
                            <w:rPr>
                              <w:rFonts w:ascii="Arial Narrow" w:hAnsi="Arial Narrow"/>
                              <w:spacing w:val="-4"/>
                              <w:sz w:val="24"/>
                            </w:rPr>
                            <w:t xml:space="preserve"> </w:t>
                          </w:r>
                          <w:r>
                            <w:rPr>
                              <w:rFonts w:ascii="Arial Narrow" w:hAnsi="Arial Narrow"/>
                              <w:spacing w:val="-6"/>
                              <w:sz w:val="24"/>
                            </w:rPr>
                            <w:t>de</w:t>
                          </w:r>
                        </w:p>
                        <w:p w14:paraId="66533A50" w14:textId="77777777" w:rsidR="00A97F47" w:rsidRDefault="00000000">
                          <w:pPr>
                            <w:spacing w:line="275" w:lineRule="exact"/>
                            <w:ind w:left="178" w:hanging="72"/>
                            <w:jc w:val="both"/>
                            <w:rPr>
                              <w:rFonts w:ascii="Arial Narrow" w:hAnsi="Arial Narrow"/>
                              <w:sz w:val="24"/>
                            </w:rPr>
                          </w:pPr>
                          <w:r>
                            <w:rPr>
                              <w:rFonts w:ascii="Arial Narrow" w:hAnsi="Arial Narrow"/>
                              <w:sz w:val="24"/>
                            </w:rPr>
                            <w:t>á</w:t>
                          </w:r>
                          <w:r>
                            <w:rPr>
                              <w:rFonts w:ascii="Arial Narrow" w:hAnsi="Arial Narrow"/>
                              <w:spacing w:val="5"/>
                              <w:sz w:val="24"/>
                            </w:rPr>
                            <w:t xml:space="preserve"> </w:t>
                          </w:r>
                          <w:r>
                            <w:rPr>
                              <w:rFonts w:ascii="Arial Narrow" w:hAnsi="Arial Narrow"/>
                              <w:spacing w:val="-10"/>
                              <w:sz w:val="24"/>
                            </w:rPr>
                            <w:t>a</w:t>
                          </w:r>
                        </w:p>
                        <w:p w14:paraId="21F0F15F" w14:textId="77777777" w:rsidR="00A97F47" w:rsidRDefault="00A97F47">
                          <w:pPr>
                            <w:pStyle w:val="Textoindependiente"/>
                            <w:rPr>
                              <w:rFonts w:ascii="Arial Narrow"/>
                              <w:sz w:val="24"/>
                            </w:rPr>
                          </w:pPr>
                        </w:p>
                        <w:p w14:paraId="336888FA" w14:textId="77777777" w:rsidR="00A97F47" w:rsidRDefault="00A97F47">
                          <w:pPr>
                            <w:pStyle w:val="Textoindependiente"/>
                            <w:spacing w:before="2"/>
                            <w:rPr>
                              <w:rFonts w:ascii="Arial Narrow"/>
                              <w:sz w:val="24"/>
                            </w:rPr>
                          </w:pPr>
                        </w:p>
                        <w:p w14:paraId="4C5BB2E4" w14:textId="77777777" w:rsidR="00A97F47" w:rsidRDefault="00000000">
                          <w:pPr>
                            <w:ind w:right="1"/>
                            <w:jc w:val="right"/>
                            <w:rPr>
                              <w:rFonts w:ascii="Arial Narrow"/>
                              <w:sz w:val="24"/>
                            </w:rPr>
                          </w:pPr>
                          <w:r>
                            <w:rPr>
                              <w:rFonts w:ascii="Arial Narrow"/>
                              <w:spacing w:val="-5"/>
                              <w:sz w:val="24"/>
                            </w:rPr>
                            <w:t>de</w:t>
                          </w:r>
                        </w:p>
                        <w:p w14:paraId="74EAA706" w14:textId="77777777" w:rsidR="00A97F47" w:rsidRDefault="00A97F47">
                          <w:pPr>
                            <w:pStyle w:val="Textoindependiente"/>
                            <w:spacing w:before="275"/>
                            <w:rPr>
                              <w:rFonts w:ascii="Arial Narrow"/>
                              <w:sz w:val="24"/>
                            </w:rPr>
                          </w:pPr>
                        </w:p>
                        <w:p w14:paraId="691674FB" w14:textId="77777777" w:rsidR="00A97F47" w:rsidRDefault="00000000">
                          <w:pPr>
                            <w:ind w:left="136" w:right="8" w:firstLine="32"/>
                            <w:jc w:val="right"/>
                            <w:rPr>
                              <w:rFonts w:ascii="Arial Narrow"/>
                              <w:sz w:val="24"/>
                            </w:rPr>
                          </w:pPr>
                          <w:r>
                            <w:rPr>
                              <w:rFonts w:ascii="Arial Narrow"/>
                              <w:spacing w:val="-6"/>
                              <w:sz w:val="24"/>
                            </w:rPr>
                            <w:t xml:space="preserve">en </w:t>
                          </w:r>
                          <w:proofErr w:type="spellStart"/>
                          <w:r>
                            <w:rPr>
                              <w:rFonts w:ascii="Arial Narrow"/>
                              <w:spacing w:val="-5"/>
                              <w:sz w:val="24"/>
                            </w:rPr>
                            <w:t>ivo</w:t>
                          </w:r>
                          <w:proofErr w:type="spellEnd"/>
                        </w:p>
                        <w:p w14:paraId="1D92BF4A" w14:textId="77777777" w:rsidR="00A97F47" w:rsidRDefault="00A97F47">
                          <w:pPr>
                            <w:pStyle w:val="Textoindependiente"/>
                            <w:rPr>
                              <w:rFonts w:ascii="Arial Narrow"/>
                              <w:sz w:val="24"/>
                            </w:rPr>
                          </w:pPr>
                        </w:p>
                        <w:p w14:paraId="21C14843" w14:textId="77777777" w:rsidR="00A97F47" w:rsidRDefault="00A97F47">
                          <w:pPr>
                            <w:pStyle w:val="Textoindependiente"/>
                            <w:rPr>
                              <w:rFonts w:ascii="Arial Narrow"/>
                              <w:sz w:val="24"/>
                            </w:rPr>
                          </w:pPr>
                        </w:p>
                        <w:p w14:paraId="0EFDE5AB" w14:textId="77777777" w:rsidR="00A97F47" w:rsidRDefault="00000000">
                          <w:pPr>
                            <w:ind w:left="64" w:firstLine="50"/>
                            <w:jc w:val="both"/>
                            <w:rPr>
                              <w:rFonts w:ascii="Arial Narrow" w:hAnsi="Arial Narrow"/>
                              <w:sz w:val="24"/>
                            </w:rPr>
                          </w:pPr>
                          <w:proofErr w:type="spellStart"/>
                          <w:r>
                            <w:rPr>
                              <w:rFonts w:ascii="Arial Narrow" w:hAnsi="Arial Narrow"/>
                              <w:spacing w:val="-4"/>
                              <w:sz w:val="24"/>
                            </w:rPr>
                            <w:t>nte</w:t>
                          </w:r>
                          <w:proofErr w:type="spellEnd"/>
                          <w:r>
                            <w:rPr>
                              <w:rFonts w:ascii="Arial Narrow" w:hAnsi="Arial Narrow"/>
                              <w:spacing w:val="-4"/>
                              <w:sz w:val="24"/>
                            </w:rPr>
                            <w:t xml:space="preserve"> </w:t>
                          </w:r>
                          <w:r>
                            <w:rPr>
                              <w:rFonts w:ascii="Arial Narrow" w:hAnsi="Arial Narrow"/>
                              <w:spacing w:val="-6"/>
                              <w:sz w:val="24"/>
                            </w:rPr>
                            <w:t xml:space="preserve">el </w:t>
                          </w:r>
                          <w:proofErr w:type="spellStart"/>
                          <w:r>
                            <w:rPr>
                              <w:rFonts w:ascii="Arial Narrow" w:hAnsi="Arial Narrow"/>
                              <w:spacing w:val="-4"/>
                              <w:sz w:val="24"/>
                            </w:rPr>
                            <w:t>ión</w:t>
                          </w:r>
                          <w:proofErr w:type="spellEnd"/>
                          <w:r>
                            <w:rPr>
                              <w:rFonts w:ascii="Arial Narrow" w:hAnsi="Arial Narrow"/>
                              <w:spacing w:val="-4"/>
                              <w:sz w:val="24"/>
                            </w:rPr>
                            <w:t xml:space="preserve"> </w:t>
                          </w:r>
                          <w:r>
                            <w:rPr>
                              <w:rFonts w:ascii="Arial Narrow" w:hAnsi="Arial Narrow"/>
                              <w:spacing w:val="-5"/>
                              <w:sz w:val="24"/>
                            </w:rPr>
                            <w:t>024</w:t>
                          </w:r>
                        </w:p>
                        <w:p w14:paraId="3D6094DB" w14:textId="77777777" w:rsidR="00A97F47" w:rsidRDefault="00000000">
                          <w:pPr>
                            <w:spacing w:line="274" w:lineRule="exact"/>
                            <w:ind w:right="8"/>
                            <w:jc w:val="right"/>
                            <w:rPr>
                              <w:rFonts w:ascii="Arial Narrow"/>
                              <w:sz w:val="24"/>
                            </w:rPr>
                          </w:pPr>
                          <w:r>
                            <w:rPr>
                              <w:rFonts w:ascii="Arial Narrow"/>
                              <w:spacing w:val="-5"/>
                              <w:sz w:val="24"/>
                            </w:rPr>
                            <w:t>24</w:t>
                          </w:r>
                        </w:p>
                        <w:p w14:paraId="3D3B7731" w14:textId="77777777" w:rsidR="00A97F47" w:rsidRDefault="00000000">
                          <w:pPr>
                            <w:ind w:right="1" w:firstLine="136"/>
                            <w:jc w:val="right"/>
                            <w:rPr>
                              <w:rFonts w:ascii="Arial Narrow" w:hAnsi="Arial Narrow"/>
                              <w:i/>
                              <w:sz w:val="24"/>
                            </w:rPr>
                          </w:pPr>
                          <w:r>
                            <w:rPr>
                              <w:rFonts w:ascii="Arial Narrow" w:hAnsi="Arial Narrow"/>
                              <w:i/>
                              <w:spacing w:val="-4"/>
                              <w:sz w:val="24"/>
                            </w:rPr>
                            <w:t xml:space="preserve">tes Las </w:t>
                          </w:r>
                          <w:proofErr w:type="spellStart"/>
                          <w:r>
                            <w:rPr>
                              <w:rFonts w:ascii="Arial Narrow" w:hAnsi="Arial Narrow"/>
                              <w:i/>
                              <w:spacing w:val="-4"/>
                              <w:sz w:val="24"/>
                            </w:rPr>
                            <w:t>etín</w:t>
                          </w:r>
                          <w:proofErr w:type="spellEnd"/>
                          <w:r>
                            <w:rPr>
                              <w:rFonts w:ascii="Arial Narrow" w:hAnsi="Arial Narrow"/>
                              <w:i/>
                              <w:spacing w:val="-4"/>
                              <w:sz w:val="24"/>
                            </w:rPr>
                            <w:t xml:space="preserve"> </w:t>
                          </w:r>
                          <w:r>
                            <w:rPr>
                              <w:rFonts w:ascii="Arial Narrow" w:hAnsi="Arial Narrow"/>
                              <w:i/>
                              <w:spacing w:val="-6"/>
                              <w:sz w:val="24"/>
                            </w:rPr>
                            <w:t xml:space="preserve">De </w:t>
                          </w:r>
                          <w:proofErr w:type="spellStart"/>
                          <w:r>
                            <w:rPr>
                              <w:rFonts w:ascii="Arial Narrow" w:hAnsi="Arial Narrow"/>
                              <w:i/>
                              <w:spacing w:val="-4"/>
                              <w:sz w:val="24"/>
                            </w:rPr>
                            <w:t>ento</w:t>
                          </w:r>
                          <w:proofErr w:type="spellEnd"/>
                          <w:r>
                            <w:rPr>
                              <w:rFonts w:ascii="Arial Narrow" w:hAnsi="Arial Narrow"/>
                              <w:i/>
                              <w:spacing w:val="-4"/>
                              <w:sz w:val="24"/>
                            </w:rPr>
                            <w:t xml:space="preserve"> las </w:t>
                          </w:r>
                          <w:proofErr w:type="spellStart"/>
                          <w:r>
                            <w:rPr>
                              <w:rFonts w:ascii="Arial Narrow" w:hAnsi="Arial Narrow"/>
                              <w:i/>
                              <w:spacing w:val="-4"/>
                              <w:sz w:val="24"/>
                            </w:rPr>
                            <w:t>ión</w:t>
                          </w:r>
                          <w:proofErr w:type="spellEnd"/>
                          <w:r>
                            <w:rPr>
                              <w:rFonts w:ascii="Arial Narrow" w:hAnsi="Arial Narrow"/>
                              <w:i/>
                              <w:spacing w:val="-4"/>
                              <w:sz w:val="24"/>
                            </w:rPr>
                            <w:t xml:space="preserve"> </w:t>
                          </w:r>
                          <w:proofErr w:type="spellStart"/>
                          <w:r>
                            <w:rPr>
                              <w:rFonts w:ascii="Arial Narrow" w:hAnsi="Arial Narrow"/>
                              <w:i/>
                              <w:spacing w:val="-4"/>
                              <w:sz w:val="24"/>
                            </w:rPr>
                            <w:t>rid</w:t>
                          </w:r>
                          <w:proofErr w:type="spellEnd"/>
                          <w:r>
                            <w:rPr>
                              <w:rFonts w:ascii="Arial Narrow" w:hAnsi="Arial Narrow"/>
                              <w:i/>
                              <w:spacing w:val="-4"/>
                              <w:sz w:val="24"/>
                            </w:rPr>
                            <w:t xml:space="preserve">, </w:t>
                          </w:r>
                          <w:r>
                            <w:rPr>
                              <w:rFonts w:ascii="Arial Narrow" w:hAnsi="Arial Narrow"/>
                              <w:i/>
                              <w:spacing w:val="-6"/>
                              <w:sz w:val="24"/>
                            </w:rPr>
                            <w:t>en</w:t>
                          </w:r>
                        </w:p>
                        <w:p w14:paraId="2D586047" w14:textId="77777777" w:rsidR="00A97F47" w:rsidRDefault="00A97F47">
                          <w:pPr>
                            <w:pStyle w:val="Textoindependiente"/>
                            <w:rPr>
                              <w:rFonts w:ascii="Arial Narrow"/>
                              <w:i/>
                              <w:sz w:val="24"/>
                            </w:rPr>
                          </w:pPr>
                        </w:p>
                        <w:p w14:paraId="32725697" w14:textId="77777777" w:rsidR="00A97F47" w:rsidRDefault="00A97F47">
                          <w:pPr>
                            <w:pStyle w:val="Textoindependiente"/>
                            <w:spacing w:before="2"/>
                            <w:rPr>
                              <w:rFonts w:ascii="Arial Narrow"/>
                              <w:i/>
                              <w:sz w:val="24"/>
                            </w:rPr>
                          </w:pPr>
                        </w:p>
                        <w:p w14:paraId="6770ADAE" w14:textId="77777777" w:rsidR="00A97F47" w:rsidRDefault="00000000">
                          <w:pPr>
                            <w:ind w:left="30" w:right="3" w:firstLine="102"/>
                            <w:jc w:val="both"/>
                            <w:rPr>
                              <w:rFonts w:ascii="Arial Narrow" w:hAnsi="Arial Narrow"/>
                              <w:sz w:val="24"/>
                            </w:rPr>
                          </w:pPr>
                          <w:proofErr w:type="spellStart"/>
                          <w:r>
                            <w:rPr>
                              <w:rFonts w:ascii="Arial Narrow" w:hAnsi="Arial Narrow"/>
                              <w:spacing w:val="-4"/>
                              <w:sz w:val="24"/>
                            </w:rPr>
                            <w:t>ión</w:t>
                          </w:r>
                          <w:proofErr w:type="spellEnd"/>
                          <w:r>
                            <w:rPr>
                              <w:rFonts w:ascii="Arial Narrow" w:hAnsi="Arial Narrow"/>
                              <w:spacing w:val="-4"/>
                              <w:sz w:val="24"/>
                            </w:rPr>
                            <w:t xml:space="preserve"> culo </w:t>
                          </w:r>
                          <w:proofErr w:type="spellStart"/>
                          <w:r>
                            <w:rPr>
                              <w:rFonts w:ascii="Arial Narrow" w:hAnsi="Arial Narrow"/>
                              <w:spacing w:val="-4"/>
                              <w:sz w:val="24"/>
                            </w:rPr>
                            <w:t>nes</w:t>
                          </w:r>
                          <w:proofErr w:type="spellEnd"/>
                        </w:p>
                        <w:p w14:paraId="68C3C958" w14:textId="77777777" w:rsidR="00A97F47" w:rsidRDefault="00A97F47">
                          <w:pPr>
                            <w:pStyle w:val="Textoindependiente"/>
                            <w:rPr>
                              <w:rFonts w:ascii="Arial Narrow"/>
                              <w:sz w:val="24"/>
                            </w:rPr>
                          </w:pPr>
                        </w:p>
                        <w:p w14:paraId="3A102CB4" w14:textId="77777777" w:rsidR="00A97F47" w:rsidRDefault="00A97F47">
                          <w:pPr>
                            <w:pStyle w:val="Textoindependiente"/>
                            <w:rPr>
                              <w:rFonts w:ascii="Arial Narrow"/>
                              <w:sz w:val="24"/>
                            </w:rPr>
                          </w:pPr>
                        </w:p>
                        <w:p w14:paraId="198FD946" w14:textId="77777777" w:rsidR="00A97F47" w:rsidRDefault="00A97F47">
                          <w:pPr>
                            <w:pStyle w:val="Textoindependiente"/>
                            <w:rPr>
                              <w:rFonts w:ascii="Arial Narrow"/>
                              <w:sz w:val="24"/>
                            </w:rPr>
                          </w:pPr>
                        </w:p>
                        <w:p w14:paraId="3E8F0AC7" w14:textId="77777777" w:rsidR="00A97F47" w:rsidRDefault="00A97F47">
                          <w:pPr>
                            <w:pStyle w:val="Textoindependiente"/>
                            <w:rPr>
                              <w:rFonts w:ascii="Arial Narrow"/>
                              <w:sz w:val="24"/>
                            </w:rPr>
                          </w:pPr>
                        </w:p>
                        <w:p w14:paraId="109D3E8D" w14:textId="77777777" w:rsidR="00A97F47" w:rsidRDefault="00A97F47">
                          <w:pPr>
                            <w:pStyle w:val="Textoindependiente"/>
                            <w:rPr>
                              <w:rFonts w:ascii="Arial Narrow"/>
                              <w:sz w:val="24"/>
                            </w:rPr>
                          </w:pPr>
                        </w:p>
                        <w:p w14:paraId="7B755AEB" w14:textId="77777777" w:rsidR="00A97F47" w:rsidRDefault="00A97F47">
                          <w:pPr>
                            <w:pStyle w:val="Textoindependiente"/>
                            <w:spacing w:before="122"/>
                            <w:rPr>
                              <w:rFonts w:ascii="Arial Narrow"/>
                              <w:sz w:val="24"/>
                            </w:rPr>
                          </w:pPr>
                        </w:p>
                        <w:p w14:paraId="602DF64F" w14:textId="77777777" w:rsidR="00A97F47" w:rsidRDefault="00000000">
                          <w:pPr>
                            <w:ind w:left="159"/>
                            <w:rPr>
                              <w:b/>
                              <w:i/>
                              <w:sz w:val="20"/>
                            </w:rPr>
                          </w:pPr>
                          <w:r>
                            <w:rPr>
                              <w:b/>
                              <w:i/>
                              <w:sz w:val="20"/>
                            </w:rPr>
                            <w:t>:</w:t>
                          </w:r>
                          <w:r>
                            <w:rPr>
                              <w:b/>
                              <w:i/>
                              <w:spacing w:val="1"/>
                              <w:sz w:val="20"/>
                            </w:rPr>
                            <w:t xml:space="preserve"> </w:t>
                          </w:r>
                          <w:r>
                            <w:rPr>
                              <w:b/>
                              <w:i/>
                              <w:spacing w:val="-10"/>
                              <w:sz w:val="20"/>
                            </w:rPr>
                            <w:t>3</w:t>
                          </w:r>
                        </w:p>
                      </w:txbxContent>
                    </wps:txbx>
                    <wps:bodyPr wrap="square" lIns="0" tIns="0" rIns="0" bIns="0" rtlCol="0">
                      <a:noAutofit/>
                    </wps:bodyPr>
                  </wps:wsp>
                </a:graphicData>
              </a:graphic>
            </wp:anchor>
          </w:drawing>
        </mc:Choice>
        <mc:Fallback>
          <w:pict>
            <v:shapetype w14:anchorId="6C664A76" id="_x0000_t202" coordsize="21600,21600" o:spt="202" path="m,l,21600r21600,l21600,xe">
              <v:stroke joinstyle="miter"/>
              <v:path gradientshapeok="t" o:connecttype="rect"/>
            </v:shapetype>
            <v:shape id="Textbox 677" o:spid="_x0000_s1381" type="#_x0000_t202" style="position:absolute;margin-left:526pt;margin-top:31.95pt;width:19.95pt;height:788.9pt;z-index:-22750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" filled="f" stroked="f">
              <v:textbox inset="0,0,0,0">
                <w:txbxContent>
                  <w:p w14:paraId="52DC0138" w14:textId="77777777" w:rsidR="00A97F47" w:rsidRDefault="00000000">
                    <w:pPr>
                      <w:spacing w:line="297" w:lineRule="exact"/>
                      <w:ind w:left="94"/>
                      <w:rPr>
                        <w:rFonts w:ascii="Lucida Sans Unicode"/>
                        <w:sz w:val="24"/>
                      </w:rPr>
                    </w:pPr>
                    <w:proofErr w:type="spellStart"/>
                    <w:r>
                      <w:rPr>
                        <w:rFonts w:ascii="Lucida Sans Unicode"/>
                        <w:spacing w:val="-5"/>
                        <w:sz w:val="24"/>
                      </w:rPr>
                      <w:t>ral</w:t>
                    </w:r>
                    <w:proofErr w:type="spellEnd"/>
                  </w:p>
                  <w:p w14:paraId="5D279124" w14:textId="77777777" w:rsidR="00A97F47" w:rsidRDefault="00A97F47">
                    <w:pPr>
                      <w:pStyle w:val="Textoindependiente"/>
                      <w:rPr>
                        <w:rFonts w:ascii="Lucida Sans Unicode"/>
                        <w:sz w:val="24"/>
                      </w:rPr>
                    </w:pPr>
                  </w:p>
                  <w:p w14:paraId="51F7FD13" w14:textId="77777777" w:rsidR="00A97F47" w:rsidRDefault="00A97F47">
                    <w:pPr>
                      <w:pStyle w:val="Textoindependiente"/>
                      <w:rPr>
                        <w:rFonts w:ascii="Lucida Sans Unicode"/>
                        <w:sz w:val="24"/>
                      </w:rPr>
                    </w:pPr>
                  </w:p>
                  <w:p w14:paraId="31B4AA6E" w14:textId="77777777" w:rsidR="00A97F47" w:rsidRDefault="00A97F47">
                    <w:pPr>
                      <w:pStyle w:val="Textoindependiente"/>
                      <w:rPr>
                        <w:rFonts w:ascii="Lucida Sans Unicode"/>
                        <w:sz w:val="24"/>
                      </w:rPr>
                    </w:pPr>
                  </w:p>
                  <w:p w14:paraId="7AFB0058" w14:textId="77777777" w:rsidR="00A97F47" w:rsidRDefault="00A97F47">
                    <w:pPr>
                      <w:pStyle w:val="Textoindependiente"/>
                      <w:rPr>
                        <w:rFonts w:ascii="Lucida Sans Unicode"/>
                        <w:sz w:val="24"/>
                      </w:rPr>
                    </w:pPr>
                  </w:p>
                  <w:p w14:paraId="0A492DA1" w14:textId="77777777" w:rsidR="00A97F47" w:rsidRDefault="00A97F47">
                    <w:pPr>
                      <w:pStyle w:val="Textoindependiente"/>
                      <w:rPr>
                        <w:rFonts w:ascii="Lucida Sans Unicode"/>
                        <w:sz w:val="24"/>
                      </w:rPr>
                    </w:pPr>
                  </w:p>
                  <w:p w14:paraId="34681E21" w14:textId="77777777" w:rsidR="00A97F47" w:rsidRDefault="00A97F47">
                    <w:pPr>
                      <w:pStyle w:val="Textoindependiente"/>
                      <w:spacing w:before="246"/>
                      <w:rPr>
                        <w:rFonts w:ascii="Lucida Sans Unicode"/>
                        <w:sz w:val="24"/>
                      </w:rPr>
                    </w:pPr>
                  </w:p>
                  <w:p w14:paraId="1958AB03" w14:textId="77777777" w:rsidR="00A97F47" w:rsidRDefault="00000000">
                    <w:pPr>
                      <w:ind w:left="126" w:right="4" w:hanging="56"/>
                      <w:jc w:val="both"/>
                      <w:rPr>
                        <w:rFonts w:ascii="Arial Narrow"/>
                        <w:sz w:val="24"/>
                      </w:rPr>
                    </w:pPr>
                    <w:r>
                      <w:rPr>
                        <w:rFonts w:ascii="Arial Narrow"/>
                        <w:spacing w:val="-4"/>
                        <w:sz w:val="24"/>
                      </w:rPr>
                      <w:t xml:space="preserve">can </w:t>
                    </w:r>
                    <w:proofErr w:type="spellStart"/>
                    <w:r>
                      <w:rPr>
                        <w:rFonts w:ascii="Arial Narrow"/>
                        <w:spacing w:val="-4"/>
                        <w:sz w:val="24"/>
                      </w:rPr>
                      <w:t>co</w:t>
                    </w:r>
                    <w:proofErr w:type="spellEnd"/>
                    <w:r>
                      <w:rPr>
                        <w:rFonts w:ascii="Arial Narrow"/>
                        <w:spacing w:val="-4"/>
                        <w:sz w:val="24"/>
                      </w:rPr>
                      <w:t xml:space="preserve">, </w:t>
                    </w:r>
                    <w:proofErr w:type="spellStart"/>
                    <w:r>
                      <w:rPr>
                        <w:rFonts w:ascii="Arial Narrow"/>
                        <w:spacing w:val="-5"/>
                        <w:sz w:val="24"/>
                      </w:rPr>
                      <w:t>ias</w:t>
                    </w:r>
                    <w:proofErr w:type="spellEnd"/>
                  </w:p>
                  <w:p w14:paraId="79A54F74" w14:textId="77777777" w:rsidR="00A97F47" w:rsidRDefault="00A97F47">
                    <w:pPr>
                      <w:pStyle w:val="Textoindependiente"/>
                      <w:rPr>
                        <w:rFonts w:ascii="Arial Narrow"/>
                        <w:sz w:val="24"/>
                      </w:rPr>
                    </w:pPr>
                  </w:p>
                  <w:p w14:paraId="55E60C47" w14:textId="77777777" w:rsidR="00A97F47" w:rsidRDefault="00A97F47">
                    <w:pPr>
                      <w:pStyle w:val="Textoindependiente"/>
                      <w:rPr>
                        <w:rFonts w:ascii="Arial Narrow"/>
                        <w:sz w:val="24"/>
                      </w:rPr>
                    </w:pPr>
                  </w:p>
                  <w:p w14:paraId="7571D270" w14:textId="77777777" w:rsidR="00A97F47" w:rsidRDefault="00000000">
                    <w:pPr>
                      <w:ind w:left="127" w:hanging="25"/>
                      <w:jc w:val="both"/>
                      <w:rPr>
                        <w:rFonts w:ascii="Arial Narrow"/>
                        <w:sz w:val="24"/>
                      </w:rPr>
                    </w:pPr>
                    <w:r>
                      <w:rPr>
                        <w:rFonts w:ascii="Arial Narrow"/>
                        <w:sz w:val="24"/>
                      </w:rPr>
                      <w:t>o</w:t>
                    </w:r>
                    <w:r>
                      <w:rPr>
                        <w:rFonts w:ascii="Arial Narrow"/>
                        <w:spacing w:val="12"/>
                        <w:sz w:val="24"/>
                      </w:rPr>
                      <w:t xml:space="preserve"> </w:t>
                    </w:r>
                    <w:proofErr w:type="spellStart"/>
                    <w:r>
                      <w:rPr>
                        <w:rFonts w:ascii="Arial Narrow"/>
                        <w:spacing w:val="-10"/>
                        <w:sz w:val="24"/>
                      </w:rPr>
                      <w:t>o</w:t>
                    </w:r>
                    <w:proofErr w:type="spellEnd"/>
                  </w:p>
                  <w:p w14:paraId="2AA2F9F1" w14:textId="77777777" w:rsidR="00A97F47" w:rsidRDefault="00A97F47">
                    <w:pPr>
                      <w:pStyle w:val="Textoindependiente"/>
                      <w:rPr>
                        <w:rFonts w:ascii="Arial Narrow"/>
                        <w:sz w:val="24"/>
                      </w:rPr>
                    </w:pPr>
                  </w:p>
                  <w:p w14:paraId="495B51B7" w14:textId="77777777" w:rsidR="00A97F47" w:rsidRDefault="00A97F47">
                    <w:pPr>
                      <w:pStyle w:val="Textoindependiente"/>
                      <w:rPr>
                        <w:rFonts w:ascii="Arial Narrow"/>
                        <w:sz w:val="24"/>
                      </w:rPr>
                    </w:pPr>
                  </w:p>
                  <w:p w14:paraId="4F5AB80A" w14:textId="77777777" w:rsidR="00A97F47" w:rsidRDefault="00000000">
                    <w:pPr>
                      <w:ind w:left="61" w:right="6" w:firstLine="66"/>
                      <w:jc w:val="both"/>
                      <w:rPr>
                        <w:rFonts w:ascii="Arial Narrow" w:hAnsi="Arial Narrow"/>
                        <w:sz w:val="24"/>
                      </w:rPr>
                    </w:pPr>
                    <w:proofErr w:type="spellStart"/>
                    <w:r>
                      <w:rPr>
                        <w:rFonts w:ascii="Arial Narrow" w:hAnsi="Arial Narrow"/>
                        <w:spacing w:val="-4"/>
                        <w:sz w:val="24"/>
                      </w:rPr>
                      <w:t>ión</w:t>
                    </w:r>
                    <w:proofErr w:type="spellEnd"/>
                    <w:r>
                      <w:rPr>
                        <w:rFonts w:ascii="Arial Narrow" w:hAnsi="Arial Narrow"/>
                        <w:spacing w:val="-4"/>
                        <w:sz w:val="24"/>
                      </w:rPr>
                      <w:t xml:space="preserve"> </w:t>
                    </w:r>
                    <w:proofErr w:type="spellStart"/>
                    <w:r>
                      <w:rPr>
                        <w:rFonts w:ascii="Arial Narrow" w:hAnsi="Arial Narrow"/>
                        <w:spacing w:val="-4"/>
                        <w:sz w:val="24"/>
                      </w:rPr>
                      <w:t>cter</w:t>
                    </w:r>
                    <w:proofErr w:type="spellEnd"/>
                    <w:r>
                      <w:rPr>
                        <w:rFonts w:ascii="Arial Narrow" w:hAnsi="Arial Narrow"/>
                        <w:spacing w:val="-4"/>
                        <w:sz w:val="24"/>
                      </w:rPr>
                      <w:t xml:space="preserve"> </w:t>
                    </w:r>
                    <w:r>
                      <w:rPr>
                        <w:rFonts w:ascii="Arial Narrow" w:hAnsi="Arial Narrow"/>
                        <w:spacing w:val="-6"/>
                        <w:sz w:val="24"/>
                      </w:rPr>
                      <w:t>de</w:t>
                    </w:r>
                  </w:p>
                  <w:p w14:paraId="66533A50" w14:textId="77777777" w:rsidR="00A97F47" w:rsidRDefault="00000000">
                    <w:pPr>
                      <w:spacing w:line="275" w:lineRule="exact"/>
                      <w:ind w:left="178" w:hanging="72"/>
                      <w:jc w:val="both"/>
                      <w:rPr>
                        <w:rFonts w:ascii="Arial Narrow" w:hAnsi="Arial Narrow"/>
                        <w:sz w:val="24"/>
                      </w:rPr>
                    </w:pPr>
                    <w:r>
                      <w:rPr>
                        <w:rFonts w:ascii="Arial Narrow" w:hAnsi="Arial Narrow"/>
                        <w:sz w:val="24"/>
                      </w:rPr>
                      <w:t>á</w:t>
                    </w:r>
                    <w:r>
                      <w:rPr>
                        <w:rFonts w:ascii="Arial Narrow" w:hAnsi="Arial Narrow"/>
                        <w:spacing w:val="5"/>
                        <w:sz w:val="24"/>
                      </w:rPr>
                      <w:t xml:space="preserve"> </w:t>
                    </w:r>
                    <w:r>
                      <w:rPr>
                        <w:rFonts w:ascii="Arial Narrow" w:hAnsi="Arial Narrow"/>
                        <w:spacing w:val="-10"/>
                        <w:sz w:val="24"/>
                      </w:rPr>
                      <w:t>a</w:t>
                    </w:r>
                  </w:p>
                  <w:p w14:paraId="21F0F15F" w14:textId="77777777" w:rsidR="00A97F47" w:rsidRDefault="00A97F47">
                    <w:pPr>
                      <w:pStyle w:val="Textoindependiente"/>
                      <w:rPr>
                        <w:rFonts w:ascii="Arial Narrow"/>
                        <w:sz w:val="24"/>
                      </w:rPr>
                    </w:pPr>
                  </w:p>
                  <w:p w14:paraId="336888FA" w14:textId="77777777" w:rsidR="00A97F47" w:rsidRDefault="00A97F47">
                    <w:pPr>
                      <w:pStyle w:val="Textoindependiente"/>
                      <w:spacing w:before="2"/>
                      <w:rPr>
                        <w:rFonts w:ascii="Arial Narrow"/>
                        <w:sz w:val="24"/>
                      </w:rPr>
                    </w:pPr>
                  </w:p>
                  <w:p w14:paraId="4C5BB2E4" w14:textId="77777777" w:rsidR="00A97F47" w:rsidRDefault="00000000">
                    <w:pPr>
                      <w:ind w:right="1"/>
                      <w:jc w:val="right"/>
                      <w:rPr>
                        <w:rFonts w:ascii="Arial Narrow"/>
                        <w:sz w:val="24"/>
                      </w:rPr>
                    </w:pPr>
                    <w:r>
                      <w:rPr>
                        <w:rFonts w:ascii="Arial Narrow"/>
                        <w:spacing w:val="-5"/>
                        <w:sz w:val="24"/>
                      </w:rPr>
                      <w:t>de</w:t>
                    </w:r>
                  </w:p>
                  <w:p w14:paraId="74EAA706" w14:textId="77777777" w:rsidR="00A97F47" w:rsidRDefault="00A97F47">
                    <w:pPr>
                      <w:pStyle w:val="Textoindependiente"/>
                      <w:spacing w:before="275"/>
                      <w:rPr>
                        <w:rFonts w:ascii="Arial Narrow"/>
                        <w:sz w:val="24"/>
                      </w:rPr>
                    </w:pPr>
                  </w:p>
                  <w:p w14:paraId="691674FB" w14:textId="77777777" w:rsidR="00A97F47" w:rsidRDefault="00000000">
                    <w:pPr>
                      <w:ind w:left="136" w:right="8" w:firstLine="32"/>
                      <w:jc w:val="right"/>
                      <w:rPr>
                        <w:rFonts w:ascii="Arial Narrow"/>
                        <w:sz w:val="24"/>
                      </w:rPr>
                    </w:pPr>
                    <w:r>
                      <w:rPr>
                        <w:rFonts w:ascii="Arial Narrow"/>
                        <w:spacing w:val="-6"/>
                        <w:sz w:val="24"/>
                      </w:rPr>
                      <w:t xml:space="preserve">en </w:t>
                    </w:r>
                    <w:proofErr w:type="spellStart"/>
                    <w:r>
                      <w:rPr>
                        <w:rFonts w:ascii="Arial Narrow"/>
                        <w:spacing w:val="-5"/>
                        <w:sz w:val="24"/>
                      </w:rPr>
                      <w:t>ivo</w:t>
                    </w:r>
                    <w:proofErr w:type="spellEnd"/>
                  </w:p>
                  <w:p w14:paraId="1D92BF4A" w14:textId="77777777" w:rsidR="00A97F47" w:rsidRDefault="00A97F47">
                    <w:pPr>
                      <w:pStyle w:val="Textoindependiente"/>
                      <w:rPr>
                        <w:rFonts w:ascii="Arial Narrow"/>
                        <w:sz w:val="24"/>
                      </w:rPr>
                    </w:pPr>
                  </w:p>
                  <w:p w14:paraId="21C14843" w14:textId="77777777" w:rsidR="00A97F47" w:rsidRDefault="00A97F47">
                    <w:pPr>
                      <w:pStyle w:val="Textoindependiente"/>
                      <w:rPr>
                        <w:rFonts w:ascii="Arial Narrow"/>
                        <w:sz w:val="24"/>
                      </w:rPr>
                    </w:pPr>
                  </w:p>
                  <w:p w14:paraId="0EFDE5AB" w14:textId="77777777" w:rsidR="00A97F47" w:rsidRDefault="00000000">
                    <w:pPr>
                      <w:ind w:left="64" w:firstLine="50"/>
                      <w:jc w:val="both"/>
                      <w:rPr>
                        <w:rFonts w:ascii="Arial Narrow" w:hAnsi="Arial Narrow"/>
                        <w:sz w:val="24"/>
                      </w:rPr>
                    </w:pPr>
                    <w:proofErr w:type="spellStart"/>
                    <w:r>
                      <w:rPr>
                        <w:rFonts w:ascii="Arial Narrow" w:hAnsi="Arial Narrow"/>
                        <w:spacing w:val="-4"/>
                        <w:sz w:val="24"/>
                      </w:rPr>
                      <w:t>nte</w:t>
                    </w:r>
                    <w:proofErr w:type="spellEnd"/>
                    <w:r>
                      <w:rPr>
                        <w:rFonts w:ascii="Arial Narrow" w:hAnsi="Arial Narrow"/>
                        <w:spacing w:val="-4"/>
                        <w:sz w:val="24"/>
                      </w:rPr>
                      <w:t xml:space="preserve"> </w:t>
                    </w:r>
                    <w:r>
                      <w:rPr>
                        <w:rFonts w:ascii="Arial Narrow" w:hAnsi="Arial Narrow"/>
                        <w:spacing w:val="-6"/>
                        <w:sz w:val="24"/>
                      </w:rPr>
                      <w:t xml:space="preserve">el </w:t>
                    </w:r>
                    <w:proofErr w:type="spellStart"/>
                    <w:r>
                      <w:rPr>
                        <w:rFonts w:ascii="Arial Narrow" w:hAnsi="Arial Narrow"/>
                        <w:spacing w:val="-4"/>
                        <w:sz w:val="24"/>
                      </w:rPr>
                      <w:t>ión</w:t>
                    </w:r>
                    <w:proofErr w:type="spellEnd"/>
                    <w:r>
                      <w:rPr>
                        <w:rFonts w:ascii="Arial Narrow" w:hAnsi="Arial Narrow"/>
                        <w:spacing w:val="-4"/>
                        <w:sz w:val="24"/>
                      </w:rPr>
                      <w:t xml:space="preserve"> </w:t>
                    </w:r>
                    <w:r>
                      <w:rPr>
                        <w:rFonts w:ascii="Arial Narrow" w:hAnsi="Arial Narrow"/>
                        <w:spacing w:val="-5"/>
                        <w:sz w:val="24"/>
                      </w:rPr>
                      <w:t>024</w:t>
                    </w:r>
                  </w:p>
                  <w:p w14:paraId="3D6094DB" w14:textId="77777777" w:rsidR="00A97F47" w:rsidRDefault="00000000">
                    <w:pPr>
                      <w:spacing w:line="274" w:lineRule="exact"/>
                      <w:ind w:right="8"/>
                      <w:jc w:val="right"/>
                      <w:rPr>
                        <w:rFonts w:ascii="Arial Narrow"/>
                        <w:sz w:val="24"/>
                      </w:rPr>
                    </w:pPr>
                    <w:r>
                      <w:rPr>
                        <w:rFonts w:ascii="Arial Narrow"/>
                        <w:spacing w:val="-5"/>
                        <w:sz w:val="24"/>
                      </w:rPr>
                      <w:t>24</w:t>
                    </w:r>
                  </w:p>
                  <w:p w14:paraId="3D3B7731" w14:textId="77777777" w:rsidR="00A97F47" w:rsidRDefault="00000000">
                    <w:pPr>
                      <w:ind w:right="1" w:firstLine="136"/>
                      <w:jc w:val="right"/>
                      <w:rPr>
                        <w:rFonts w:ascii="Arial Narrow" w:hAnsi="Arial Narrow"/>
                        <w:i/>
                        <w:sz w:val="24"/>
                      </w:rPr>
                    </w:pPr>
                    <w:r>
                      <w:rPr>
                        <w:rFonts w:ascii="Arial Narrow" w:hAnsi="Arial Narrow"/>
                        <w:i/>
                        <w:spacing w:val="-4"/>
                        <w:sz w:val="24"/>
                      </w:rPr>
                      <w:t xml:space="preserve">tes Las </w:t>
                    </w:r>
                    <w:proofErr w:type="spellStart"/>
                    <w:r>
                      <w:rPr>
                        <w:rFonts w:ascii="Arial Narrow" w:hAnsi="Arial Narrow"/>
                        <w:i/>
                        <w:spacing w:val="-4"/>
                        <w:sz w:val="24"/>
                      </w:rPr>
                      <w:t>etín</w:t>
                    </w:r>
                    <w:proofErr w:type="spellEnd"/>
                    <w:r>
                      <w:rPr>
                        <w:rFonts w:ascii="Arial Narrow" w:hAnsi="Arial Narrow"/>
                        <w:i/>
                        <w:spacing w:val="-4"/>
                        <w:sz w:val="24"/>
                      </w:rPr>
                      <w:t xml:space="preserve"> </w:t>
                    </w:r>
                    <w:r>
                      <w:rPr>
                        <w:rFonts w:ascii="Arial Narrow" w:hAnsi="Arial Narrow"/>
                        <w:i/>
                        <w:spacing w:val="-6"/>
                        <w:sz w:val="24"/>
                      </w:rPr>
                      <w:t xml:space="preserve">De </w:t>
                    </w:r>
                    <w:proofErr w:type="spellStart"/>
                    <w:r>
                      <w:rPr>
                        <w:rFonts w:ascii="Arial Narrow" w:hAnsi="Arial Narrow"/>
                        <w:i/>
                        <w:spacing w:val="-4"/>
                        <w:sz w:val="24"/>
                      </w:rPr>
                      <w:t>ento</w:t>
                    </w:r>
                    <w:proofErr w:type="spellEnd"/>
                    <w:r>
                      <w:rPr>
                        <w:rFonts w:ascii="Arial Narrow" w:hAnsi="Arial Narrow"/>
                        <w:i/>
                        <w:spacing w:val="-4"/>
                        <w:sz w:val="24"/>
                      </w:rPr>
                      <w:t xml:space="preserve"> las </w:t>
                    </w:r>
                    <w:proofErr w:type="spellStart"/>
                    <w:r>
                      <w:rPr>
                        <w:rFonts w:ascii="Arial Narrow" w:hAnsi="Arial Narrow"/>
                        <w:i/>
                        <w:spacing w:val="-4"/>
                        <w:sz w:val="24"/>
                      </w:rPr>
                      <w:t>ión</w:t>
                    </w:r>
                    <w:proofErr w:type="spellEnd"/>
                    <w:r>
                      <w:rPr>
                        <w:rFonts w:ascii="Arial Narrow" w:hAnsi="Arial Narrow"/>
                        <w:i/>
                        <w:spacing w:val="-4"/>
                        <w:sz w:val="24"/>
                      </w:rPr>
                      <w:t xml:space="preserve"> </w:t>
                    </w:r>
                    <w:proofErr w:type="spellStart"/>
                    <w:r>
                      <w:rPr>
                        <w:rFonts w:ascii="Arial Narrow" w:hAnsi="Arial Narrow"/>
                        <w:i/>
                        <w:spacing w:val="-4"/>
                        <w:sz w:val="24"/>
                      </w:rPr>
                      <w:t>rid</w:t>
                    </w:r>
                    <w:proofErr w:type="spellEnd"/>
                    <w:r>
                      <w:rPr>
                        <w:rFonts w:ascii="Arial Narrow" w:hAnsi="Arial Narrow"/>
                        <w:i/>
                        <w:spacing w:val="-4"/>
                        <w:sz w:val="24"/>
                      </w:rPr>
                      <w:t xml:space="preserve">, </w:t>
                    </w:r>
                    <w:r>
                      <w:rPr>
                        <w:rFonts w:ascii="Arial Narrow" w:hAnsi="Arial Narrow"/>
                        <w:i/>
                        <w:spacing w:val="-6"/>
                        <w:sz w:val="24"/>
                      </w:rPr>
                      <w:t>en</w:t>
                    </w:r>
                  </w:p>
                  <w:p w14:paraId="2D586047" w14:textId="77777777" w:rsidR="00A97F47" w:rsidRDefault="00A97F47">
                    <w:pPr>
                      <w:pStyle w:val="Textoindependiente"/>
                      <w:rPr>
                        <w:rFonts w:ascii="Arial Narrow"/>
                        <w:i/>
                        <w:sz w:val="24"/>
                      </w:rPr>
                    </w:pPr>
                  </w:p>
                  <w:p w14:paraId="32725697" w14:textId="77777777" w:rsidR="00A97F47" w:rsidRDefault="00A97F47">
                    <w:pPr>
                      <w:pStyle w:val="Textoindependiente"/>
                      <w:spacing w:before="2"/>
                      <w:rPr>
                        <w:rFonts w:ascii="Arial Narrow"/>
                        <w:i/>
                        <w:sz w:val="24"/>
                      </w:rPr>
                    </w:pPr>
                  </w:p>
                  <w:p w14:paraId="6770ADAE" w14:textId="77777777" w:rsidR="00A97F47" w:rsidRDefault="00000000">
                    <w:pPr>
                      <w:ind w:left="30" w:right="3" w:firstLine="102"/>
                      <w:jc w:val="both"/>
                      <w:rPr>
                        <w:rFonts w:ascii="Arial Narrow" w:hAnsi="Arial Narrow"/>
                        <w:sz w:val="24"/>
                      </w:rPr>
                    </w:pPr>
                    <w:proofErr w:type="spellStart"/>
                    <w:r>
                      <w:rPr>
                        <w:rFonts w:ascii="Arial Narrow" w:hAnsi="Arial Narrow"/>
                        <w:spacing w:val="-4"/>
                        <w:sz w:val="24"/>
                      </w:rPr>
                      <w:t>ión</w:t>
                    </w:r>
                    <w:proofErr w:type="spellEnd"/>
                    <w:r>
                      <w:rPr>
                        <w:rFonts w:ascii="Arial Narrow" w:hAnsi="Arial Narrow"/>
                        <w:spacing w:val="-4"/>
                        <w:sz w:val="24"/>
                      </w:rPr>
                      <w:t xml:space="preserve"> culo </w:t>
                    </w:r>
                    <w:proofErr w:type="spellStart"/>
                    <w:r>
                      <w:rPr>
                        <w:rFonts w:ascii="Arial Narrow" w:hAnsi="Arial Narrow"/>
                        <w:spacing w:val="-4"/>
                        <w:sz w:val="24"/>
                      </w:rPr>
                      <w:t>nes</w:t>
                    </w:r>
                    <w:proofErr w:type="spellEnd"/>
                  </w:p>
                  <w:p w14:paraId="68C3C958" w14:textId="77777777" w:rsidR="00A97F47" w:rsidRDefault="00A97F47">
                    <w:pPr>
                      <w:pStyle w:val="Textoindependiente"/>
                      <w:rPr>
                        <w:rFonts w:ascii="Arial Narrow"/>
                        <w:sz w:val="24"/>
                      </w:rPr>
                    </w:pPr>
                  </w:p>
                  <w:p w14:paraId="3A102CB4" w14:textId="77777777" w:rsidR="00A97F47" w:rsidRDefault="00A97F47">
                    <w:pPr>
                      <w:pStyle w:val="Textoindependiente"/>
                      <w:rPr>
                        <w:rFonts w:ascii="Arial Narrow"/>
                        <w:sz w:val="24"/>
                      </w:rPr>
                    </w:pPr>
                  </w:p>
                  <w:p w14:paraId="198FD946" w14:textId="77777777" w:rsidR="00A97F47" w:rsidRDefault="00A97F47">
                    <w:pPr>
                      <w:pStyle w:val="Textoindependiente"/>
                      <w:rPr>
                        <w:rFonts w:ascii="Arial Narrow"/>
                        <w:sz w:val="24"/>
                      </w:rPr>
                    </w:pPr>
                  </w:p>
                  <w:p w14:paraId="3E8F0AC7" w14:textId="77777777" w:rsidR="00A97F47" w:rsidRDefault="00A97F47">
                    <w:pPr>
                      <w:pStyle w:val="Textoindependiente"/>
                      <w:rPr>
                        <w:rFonts w:ascii="Arial Narrow"/>
                        <w:sz w:val="24"/>
                      </w:rPr>
                    </w:pPr>
                  </w:p>
                  <w:p w14:paraId="109D3E8D" w14:textId="77777777" w:rsidR="00A97F47" w:rsidRDefault="00A97F47">
                    <w:pPr>
                      <w:pStyle w:val="Textoindependiente"/>
                      <w:rPr>
                        <w:rFonts w:ascii="Arial Narrow"/>
                        <w:sz w:val="24"/>
                      </w:rPr>
                    </w:pPr>
                  </w:p>
                  <w:p w14:paraId="7B755AEB" w14:textId="77777777" w:rsidR="00A97F47" w:rsidRDefault="00A97F47">
                    <w:pPr>
                      <w:pStyle w:val="Textoindependiente"/>
                      <w:spacing w:before="122"/>
                      <w:rPr>
                        <w:rFonts w:ascii="Arial Narrow"/>
                        <w:sz w:val="24"/>
                      </w:rPr>
                    </w:pPr>
                  </w:p>
                  <w:p w14:paraId="602DF64F" w14:textId="77777777" w:rsidR="00A97F47" w:rsidRDefault="00000000">
                    <w:pPr>
                      <w:ind w:left="159"/>
                      <w:rPr>
                        <w:b/>
                        <w:i/>
                        <w:sz w:val="20"/>
                      </w:rPr>
                    </w:pPr>
                    <w:r>
                      <w:rPr>
                        <w:b/>
                        <w:i/>
                        <w:sz w:val="20"/>
                      </w:rPr>
                      <w:t>:</w:t>
                    </w:r>
                    <w:r>
                      <w:rPr>
                        <w:b/>
                        <w:i/>
                        <w:spacing w:val="1"/>
                        <w:sz w:val="20"/>
                      </w:rPr>
                      <w:t xml:space="preserve"> </w:t>
                    </w:r>
                    <w:r>
                      <w:rPr>
                        <w:b/>
                        <w:i/>
                        <w:spacing w:val="-10"/>
                        <w:sz w:val="20"/>
                      </w:rPr>
                      <w:t>3</w:t>
                    </w:r>
                  </w:p>
                </w:txbxContent>
              </v:textbox>
              <w10:wrap anchorx="page" anchory="page"/>
            </v:shape>
          </w:pict>
        </mc:Fallback>
      </mc:AlternateContent>
    </w:r>
    <w:r>
      <w:rPr>
        <w:noProof/>
      </w:rPr>
      <mc:AlternateContent>
        <mc:Choice Requires="wps">
          <w:drawing>
            <wp:anchor distT="0" distB="0" distL="0" distR="0" simplePos="0" relativeHeight="480566784" behindDoc="1" locked="0" layoutInCell="1" allowOverlap="1" wp14:anchorId="588623B4" wp14:editId="2D1497A5">
              <wp:simplePos x="0" y="0"/>
              <wp:positionH relativeFrom="page">
                <wp:posOffset>6979136</wp:posOffset>
              </wp:positionH>
              <wp:positionV relativeFrom="page">
                <wp:posOffset>6650785</wp:posOffset>
              </wp:positionV>
              <wp:extent cx="238125" cy="3165475"/>
              <wp:effectExtent l="0" t="0" r="0" b="0"/>
              <wp:wrapNone/>
              <wp:docPr id="678" name="Textbox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1DC4A994" w14:textId="77777777" w:rsidR="00A97F47"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5FXM3DDQX52GKGZTKEHFTGX2D</w:t>
                          </w:r>
                        </w:p>
                        <w:p w14:paraId="1CAA4FD6" w14:textId="77777777" w:rsidR="00A97F47"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4CC579A4" w14:textId="77777777" w:rsidR="00A97F47"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10"/>
                              <w:sz w:val="12"/>
                            </w:rPr>
                            <w:t>4</w:t>
                          </w:r>
                        </w:p>
                      </w:txbxContent>
                    </wps:txbx>
                    <wps:bodyPr vert="vert270" wrap="square" lIns="0" tIns="0" rIns="0" bIns="0" rtlCol="0">
                      <a:noAutofit/>
                    </wps:bodyPr>
                  </wps:wsp>
                </a:graphicData>
              </a:graphic>
            </wp:anchor>
          </w:drawing>
        </mc:Choice>
        <mc:Fallback>
          <w:pict>
            <v:shape w14:anchorId="588623B4" id="Textbox 678" o:spid="_x0000_s1382" type="#_x0000_t202" style="position:absolute;margin-left:549.55pt;margin-top:523.7pt;width:18.75pt;height:249.25pt;z-index:-22749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" filled="f" stroked="f">
              <v:textbox style="layout-flow:vertical;mso-layout-flow-alt:bottom-to-top" inset="0,0,0,0">
                <w:txbxContent>
                  <w:p w14:paraId="1DC4A994" w14:textId="77777777" w:rsidR="00A97F47"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5FXM3DDQX52GKGZTKEHFTGX2D</w:t>
                    </w:r>
                  </w:p>
                  <w:p w14:paraId="1CAA4FD6" w14:textId="77777777" w:rsidR="00A97F47"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4CC579A4" w14:textId="77777777" w:rsidR="00A97F47"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10"/>
                        <w:sz w:val="12"/>
                      </w:rPr>
                      <w:t>4</w:t>
                    </w:r>
                  </w:p>
                </w:txbxContent>
              </v:textbox>
              <w10:wrap anchorx="page" anchory="page"/>
            </v:shape>
          </w:pict>
        </mc:Fallback>
      </mc:AlternateContent>
    </w:r>
    <w:r>
      <w:rPr>
        <w:noProof/>
      </w:rPr>
      <mc:AlternateContent>
        <mc:Choice Requires="wps">
          <w:drawing>
            <wp:anchor distT="0" distB="0" distL="0" distR="0" simplePos="0" relativeHeight="480567296" behindDoc="1" locked="0" layoutInCell="1" allowOverlap="1" wp14:anchorId="0A0A53F6" wp14:editId="4943AEA0">
              <wp:simplePos x="0" y="0"/>
              <wp:positionH relativeFrom="page">
                <wp:posOffset>6354317</wp:posOffset>
              </wp:positionH>
              <wp:positionV relativeFrom="page">
                <wp:posOffset>10270737</wp:posOffset>
              </wp:positionV>
              <wp:extent cx="440690" cy="167005"/>
              <wp:effectExtent l="0" t="0" r="0" b="0"/>
              <wp:wrapNone/>
              <wp:docPr id="679" name="Textbox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690" cy="167005"/>
                      </a:xfrm>
                      <a:prstGeom prst="rect">
                        <a:avLst/>
                      </a:prstGeom>
                    </wps:spPr>
                    <wps:txbx>
                      <w:txbxContent>
                        <w:p w14:paraId="5FA324C3" w14:textId="77777777" w:rsidR="00A97F47" w:rsidRDefault="00000000">
                          <w:pPr>
                            <w:spacing w:before="12"/>
                            <w:ind w:left="20"/>
                            <w:rPr>
                              <w:b/>
                              <w:i/>
                              <w:sz w:val="20"/>
                            </w:rPr>
                          </w:pPr>
                          <w:r>
                            <w:rPr>
                              <w:b/>
                              <w:i/>
                              <w:spacing w:val="-2"/>
                              <w:sz w:val="20"/>
                            </w:rPr>
                            <w:t>Página</w:t>
                          </w:r>
                        </w:p>
                      </w:txbxContent>
                    </wps:txbx>
                    <wps:bodyPr wrap="square" lIns="0" tIns="0" rIns="0" bIns="0" rtlCol="0">
                      <a:noAutofit/>
                    </wps:bodyPr>
                  </wps:wsp>
                </a:graphicData>
              </a:graphic>
            </wp:anchor>
          </w:drawing>
        </mc:Choice>
        <mc:Fallback>
          <w:pict>
            <v:shape w14:anchorId="0A0A53F6" id="Textbox 679" o:spid="_x0000_s1383" type="#_x0000_t202" style="position:absolute;margin-left:500.35pt;margin-top:808.7pt;width:34.7pt;height:13.15pt;z-index:-22749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" filled="f" stroked="f">
              <v:textbox inset="0,0,0,0">
                <w:txbxContent>
                  <w:p w14:paraId="5FA324C3" w14:textId="77777777" w:rsidR="00A97F47" w:rsidRDefault="00000000">
                    <w:pPr>
                      <w:spacing w:before="12"/>
                      <w:ind w:left="20"/>
                      <w:rPr>
                        <w:b/>
                        <w:i/>
                        <w:sz w:val="20"/>
                      </w:rPr>
                    </w:pPr>
                    <w:r>
                      <w:rPr>
                        <w:b/>
                        <w:i/>
                        <w:spacing w:val="-2"/>
                        <w:sz w:val="20"/>
                      </w:rPr>
                      <w:t>Página</w:t>
                    </w:r>
                  </w:p>
                </w:txbxContent>
              </v:textbox>
              <w10:wrap anchorx="page" anchory="page"/>
            </v:shape>
          </w:pict>
        </mc:Fallback>
      </mc:AlternateContent>
    </w:r>
    <w:r>
      <w:rPr>
        <w:noProof/>
      </w:rPr>
      <mc:AlternateContent>
        <mc:Choice Requires="wps">
          <w:drawing>
            <wp:anchor distT="0" distB="0" distL="0" distR="0" simplePos="0" relativeHeight="480567808" behindDoc="1" locked="0" layoutInCell="1" allowOverlap="1" wp14:anchorId="448F1B0C" wp14:editId="410D7CEB">
              <wp:simplePos x="0" y="0"/>
              <wp:positionH relativeFrom="page">
                <wp:posOffset>888288</wp:posOffset>
              </wp:positionH>
              <wp:positionV relativeFrom="page">
                <wp:posOffset>10292811</wp:posOffset>
              </wp:positionV>
              <wp:extent cx="3744595" cy="139700"/>
              <wp:effectExtent l="0" t="0" r="0" b="0"/>
              <wp:wrapNone/>
              <wp:docPr id="680" name="Textbox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44595" cy="139700"/>
                      </a:xfrm>
                      <a:prstGeom prst="rect">
                        <a:avLst/>
                      </a:prstGeom>
                    </wps:spPr>
                    <wps:txbx>
                      <w:txbxContent>
                        <w:p w14:paraId="21D9F86E" w14:textId="77777777" w:rsidR="00A97F47" w:rsidRDefault="00000000">
                          <w:pPr>
                            <w:spacing w:before="15"/>
                            <w:ind w:left="20"/>
                            <w:rPr>
                              <w:i/>
                              <w:sz w:val="16"/>
                            </w:rPr>
                          </w:pPr>
                          <w:r>
                            <w:rPr>
                              <w:i/>
                              <w:sz w:val="16"/>
                            </w:rPr>
                            <w:t>Informe:</w:t>
                          </w:r>
                          <w:r>
                            <w:rPr>
                              <w:i/>
                              <w:spacing w:val="-9"/>
                              <w:sz w:val="16"/>
                            </w:rPr>
                            <w:t xml:space="preserve"> </w:t>
                          </w:r>
                          <w:r>
                            <w:rPr>
                              <w:i/>
                              <w:sz w:val="16"/>
                            </w:rPr>
                            <w:t>Convocatoria</w:t>
                          </w:r>
                          <w:r>
                            <w:rPr>
                              <w:i/>
                              <w:spacing w:val="-7"/>
                              <w:sz w:val="16"/>
                            </w:rPr>
                            <w:t xml:space="preserve"> </w:t>
                          </w:r>
                          <w:r>
                            <w:rPr>
                              <w:i/>
                              <w:sz w:val="16"/>
                            </w:rPr>
                            <w:t>para</w:t>
                          </w:r>
                          <w:r>
                            <w:rPr>
                              <w:i/>
                              <w:spacing w:val="-5"/>
                              <w:sz w:val="16"/>
                            </w:rPr>
                            <w:t xml:space="preserve"> </w:t>
                          </w:r>
                          <w:r>
                            <w:rPr>
                              <w:i/>
                              <w:sz w:val="16"/>
                            </w:rPr>
                            <w:t>cobertura</w:t>
                          </w:r>
                          <w:r>
                            <w:rPr>
                              <w:i/>
                              <w:spacing w:val="-6"/>
                              <w:sz w:val="16"/>
                            </w:rPr>
                            <w:t xml:space="preserve"> </w:t>
                          </w:r>
                          <w:r>
                            <w:rPr>
                              <w:i/>
                              <w:sz w:val="16"/>
                            </w:rPr>
                            <w:t>de</w:t>
                          </w:r>
                          <w:r>
                            <w:rPr>
                              <w:i/>
                              <w:spacing w:val="-4"/>
                              <w:sz w:val="16"/>
                            </w:rPr>
                            <w:t xml:space="preserve"> </w:t>
                          </w:r>
                          <w:r>
                            <w:rPr>
                              <w:i/>
                              <w:sz w:val="16"/>
                            </w:rPr>
                            <w:t>cuatro</w:t>
                          </w:r>
                          <w:r>
                            <w:rPr>
                              <w:i/>
                              <w:spacing w:val="-8"/>
                              <w:sz w:val="16"/>
                            </w:rPr>
                            <w:t xml:space="preserve"> </w:t>
                          </w:r>
                          <w:r>
                            <w:rPr>
                              <w:i/>
                              <w:sz w:val="16"/>
                            </w:rPr>
                            <w:t>plazas</w:t>
                          </w:r>
                          <w:r>
                            <w:rPr>
                              <w:i/>
                              <w:spacing w:val="-4"/>
                              <w:sz w:val="16"/>
                            </w:rPr>
                            <w:t xml:space="preserve"> </w:t>
                          </w:r>
                          <w:r>
                            <w:rPr>
                              <w:i/>
                              <w:sz w:val="16"/>
                            </w:rPr>
                            <w:t>de</w:t>
                          </w:r>
                          <w:r>
                            <w:rPr>
                              <w:i/>
                              <w:spacing w:val="-7"/>
                              <w:sz w:val="16"/>
                            </w:rPr>
                            <w:t xml:space="preserve"> </w:t>
                          </w:r>
                          <w:r>
                            <w:rPr>
                              <w:i/>
                              <w:sz w:val="16"/>
                            </w:rPr>
                            <w:t>Administración</w:t>
                          </w:r>
                          <w:r>
                            <w:rPr>
                              <w:i/>
                              <w:spacing w:val="-5"/>
                              <w:sz w:val="16"/>
                            </w:rPr>
                            <w:t xml:space="preserve"> </w:t>
                          </w:r>
                          <w:r>
                            <w:rPr>
                              <w:i/>
                              <w:spacing w:val="-2"/>
                              <w:sz w:val="16"/>
                            </w:rPr>
                            <w:t>General.</w:t>
                          </w:r>
                        </w:p>
                      </w:txbxContent>
                    </wps:txbx>
                    <wps:bodyPr wrap="square" lIns="0" tIns="0" rIns="0" bIns="0" rtlCol="0">
                      <a:noAutofit/>
                    </wps:bodyPr>
                  </wps:wsp>
                </a:graphicData>
              </a:graphic>
            </wp:anchor>
          </w:drawing>
        </mc:Choice>
        <mc:Fallback>
          <w:pict>
            <v:shape w14:anchorId="448F1B0C" id="Textbox 680" o:spid="_x0000_s1384" type="#_x0000_t202" style="position:absolute;margin-left:69.95pt;margin-top:810.45pt;width:294.85pt;height:11pt;z-index:-2274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" filled="f" stroked="f">
              <v:textbox inset="0,0,0,0">
                <w:txbxContent>
                  <w:p w14:paraId="21D9F86E" w14:textId="77777777" w:rsidR="00A97F47" w:rsidRDefault="00000000">
                    <w:pPr>
                      <w:spacing w:before="15"/>
                      <w:ind w:left="20"/>
                      <w:rPr>
                        <w:i/>
                        <w:sz w:val="16"/>
                      </w:rPr>
                    </w:pPr>
                    <w:r>
                      <w:rPr>
                        <w:i/>
                        <w:sz w:val="16"/>
                      </w:rPr>
                      <w:t>Informe:</w:t>
                    </w:r>
                    <w:r>
                      <w:rPr>
                        <w:i/>
                        <w:spacing w:val="-9"/>
                        <w:sz w:val="16"/>
                      </w:rPr>
                      <w:t xml:space="preserve"> </w:t>
                    </w:r>
                    <w:r>
                      <w:rPr>
                        <w:i/>
                        <w:sz w:val="16"/>
                      </w:rPr>
                      <w:t>Convocatoria</w:t>
                    </w:r>
                    <w:r>
                      <w:rPr>
                        <w:i/>
                        <w:spacing w:val="-7"/>
                        <w:sz w:val="16"/>
                      </w:rPr>
                      <w:t xml:space="preserve"> </w:t>
                    </w:r>
                    <w:r>
                      <w:rPr>
                        <w:i/>
                        <w:sz w:val="16"/>
                      </w:rPr>
                      <w:t>para</w:t>
                    </w:r>
                    <w:r>
                      <w:rPr>
                        <w:i/>
                        <w:spacing w:val="-5"/>
                        <w:sz w:val="16"/>
                      </w:rPr>
                      <w:t xml:space="preserve"> </w:t>
                    </w:r>
                    <w:r>
                      <w:rPr>
                        <w:i/>
                        <w:sz w:val="16"/>
                      </w:rPr>
                      <w:t>cobertura</w:t>
                    </w:r>
                    <w:r>
                      <w:rPr>
                        <w:i/>
                        <w:spacing w:val="-6"/>
                        <w:sz w:val="16"/>
                      </w:rPr>
                      <w:t xml:space="preserve"> </w:t>
                    </w:r>
                    <w:r>
                      <w:rPr>
                        <w:i/>
                        <w:sz w:val="16"/>
                      </w:rPr>
                      <w:t>de</w:t>
                    </w:r>
                    <w:r>
                      <w:rPr>
                        <w:i/>
                        <w:spacing w:val="-4"/>
                        <w:sz w:val="16"/>
                      </w:rPr>
                      <w:t xml:space="preserve"> </w:t>
                    </w:r>
                    <w:r>
                      <w:rPr>
                        <w:i/>
                        <w:sz w:val="16"/>
                      </w:rPr>
                      <w:t>cuatro</w:t>
                    </w:r>
                    <w:r>
                      <w:rPr>
                        <w:i/>
                        <w:spacing w:val="-8"/>
                        <w:sz w:val="16"/>
                      </w:rPr>
                      <w:t xml:space="preserve"> </w:t>
                    </w:r>
                    <w:r>
                      <w:rPr>
                        <w:i/>
                        <w:sz w:val="16"/>
                      </w:rPr>
                      <w:t>plazas</w:t>
                    </w:r>
                    <w:r>
                      <w:rPr>
                        <w:i/>
                        <w:spacing w:val="-4"/>
                        <w:sz w:val="16"/>
                      </w:rPr>
                      <w:t xml:space="preserve"> </w:t>
                    </w:r>
                    <w:r>
                      <w:rPr>
                        <w:i/>
                        <w:sz w:val="16"/>
                      </w:rPr>
                      <w:t>de</w:t>
                    </w:r>
                    <w:r>
                      <w:rPr>
                        <w:i/>
                        <w:spacing w:val="-7"/>
                        <w:sz w:val="16"/>
                      </w:rPr>
                      <w:t xml:space="preserve"> </w:t>
                    </w:r>
                    <w:r>
                      <w:rPr>
                        <w:i/>
                        <w:sz w:val="16"/>
                      </w:rPr>
                      <w:t>Administración</w:t>
                    </w:r>
                    <w:r>
                      <w:rPr>
                        <w:i/>
                        <w:spacing w:val="-5"/>
                        <w:sz w:val="16"/>
                      </w:rPr>
                      <w:t xml:space="preserve"> </w:t>
                    </w:r>
                    <w:r>
                      <w:rPr>
                        <w:i/>
                        <w:spacing w:val="-2"/>
                        <w:sz w:val="16"/>
                      </w:rPr>
                      <w:t>General.</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B2AEC" w14:textId="77777777" w:rsidR="00A97F47" w:rsidRDefault="00000000">
    <w:pPr>
      <w:pStyle w:val="Textoindependiente"/>
      <w:spacing w:line="14" w:lineRule="auto"/>
    </w:pPr>
    <w:r>
      <w:rPr>
        <w:noProof/>
      </w:rPr>
      <mc:AlternateContent>
        <mc:Choice Requires="wps">
          <w:drawing>
            <wp:anchor distT="0" distB="0" distL="0" distR="0" simplePos="0" relativeHeight="480568320" behindDoc="1" locked="0" layoutInCell="1" allowOverlap="1" wp14:anchorId="3D7E09E1" wp14:editId="274DD3A8">
              <wp:simplePos x="0" y="0"/>
              <wp:positionH relativeFrom="page">
                <wp:posOffset>6700533</wp:posOffset>
              </wp:positionH>
              <wp:positionV relativeFrom="page">
                <wp:posOffset>405904</wp:posOffset>
              </wp:positionV>
              <wp:extent cx="231775" cy="10019030"/>
              <wp:effectExtent l="0" t="0" r="0" b="0"/>
              <wp:wrapNone/>
              <wp:docPr id="689" name="Textbox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775" cy="10019030"/>
                      </a:xfrm>
                      <a:prstGeom prst="rect">
                        <a:avLst/>
                      </a:prstGeom>
                    </wps:spPr>
                    <wps:txbx>
                      <w:txbxContent>
                        <w:p w14:paraId="546B88A6" w14:textId="77777777" w:rsidR="00A97F47" w:rsidRDefault="00000000">
                          <w:pPr>
                            <w:spacing w:line="297" w:lineRule="exact"/>
                            <w:ind w:left="62"/>
                            <w:rPr>
                              <w:rFonts w:ascii="Lucida Sans Unicode"/>
                              <w:sz w:val="24"/>
                            </w:rPr>
                          </w:pPr>
                          <w:proofErr w:type="spellStart"/>
                          <w:r>
                            <w:rPr>
                              <w:rFonts w:ascii="Lucida Sans Unicode"/>
                              <w:spacing w:val="-5"/>
                              <w:sz w:val="24"/>
                            </w:rPr>
                            <w:t>ral</w:t>
                          </w:r>
                          <w:proofErr w:type="spellEnd"/>
                        </w:p>
                        <w:p w14:paraId="3C66278A" w14:textId="77777777" w:rsidR="00A97F47" w:rsidRDefault="00A97F47">
                          <w:pPr>
                            <w:pStyle w:val="Textoindependiente"/>
                            <w:rPr>
                              <w:rFonts w:ascii="Lucida Sans Unicode"/>
                              <w:sz w:val="24"/>
                            </w:rPr>
                          </w:pPr>
                        </w:p>
                        <w:p w14:paraId="3607ADCD" w14:textId="77777777" w:rsidR="00A97F47" w:rsidRDefault="00A97F47">
                          <w:pPr>
                            <w:pStyle w:val="Textoindependiente"/>
                            <w:rPr>
                              <w:rFonts w:ascii="Lucida Sans Unicode"/>
                              <w:sz w:val="24"/>
                            </w:rPr>
                          </w:pPr>
                        </w:p>
                        <w:p w14:paraId="5FA3750D" w14:textId="77777777" w:rsidR="00A97F47" w:rsidRDefault="00A97F47">
                          <w:pPr>
                            <w:pStyle w:val="Textoindependiente"/>
                            <w:rPr>
                              <w:rFonts w:ascii="Lucida Sans Unicode"/>
                              <w:sz w:val="24"/>
                            </w:rPr>
                          </w:pPr>
                        </w:p>
                        <w:p w14:paraId="1CCE5CED" w14:textId="77777777" w:rsidR="00A97F47" w:rsidRDefault="00A97F47">
                          <w:pPr>
                            <w:pStyle w:val="Textoindependiente"/>
                            <w:rPr>
                              <w:rFonts w:ascii="Lucida Sans Unicode"/>
                              <w:sz w:val="24"/>
                            </w:rPr>
                          </w:pPr>
                        </w:p>
                        <w:p w14:paraId="33CFA479" w14:textId="77777777" w:rsidR="00A97F47" w:rsidRDefault="00A97F47">
                          <w:pPr>
                            <w:pStyle w:val="Textoindependiente"/>
                            <w:spacing w:before="338"/>
                            <w:rPr>
                              <w:rFonts w:ascii="Lucida Sans Unicode"/>
                              <w:sz w:val="24"/>
                            </w:rPr>
                          </w:pPr>
                        </w:p>
                        <w:p w14:paraId="3FE58E86" w14:textId="77777777" w:rsidR="00A97F47" w:rsidRDefault="00000000">
                          <w:pPr>
                            <w:ind w:left="136" w:right="1" w:hanging="137"/>
                            <w:jc w:val="both"/>
                            <w:rPr>
                              <w:rFonts w:ascii="Arial Narrow"/>
                              <w:b/>
                              <w:sz w:val="24"/>
                            </w:rPr>
                          </w:pPr>
                          <w:r>
                            <w:rPr>
                              <w:rFonts w:ascii="Arial Narrow"/>
                              <w:b/>
                              <w:sz w:val="24"/>
                            </w:rPr>
                            <w:t>re</w:t>
                          </w:r>
                          <w:r>
                            <w:rPr>
                              <w:rFonts w:ascii="Arial Narrow"/>
                              <w:b/>
                              <w:spacing w:val="-14"/>
                              <w:sz w:val="24"/>
                            </w:rPr>
                            <w:t xml:space="preserve"> </w:t>
                          </w:r>
                          <w:r>
                            <w:rPr>
                              <w:rFonts w:ascii="Arial Narrow"/>
                              <w:b/>
                              <w:sz w:val="24"/>
                            </w:rPr>
                            <w:t xml:space="preserve">y </w:t>
                          </w:r>
                          <w:r>
                            <w:rPr>
                              <w:rFonts w:ascii="Arial Narrow"/>
                              <w:b/>
                              <w:spacing w:val="-6"/>
                              <w:sz w:val="24"/>
                            </w:rPr>
                            <w:t xml:space="preserve">va </w:t>
                          </w:r>
                          <w:r>
                            <w:rPr>
                              <w:rFonts w:ascii="Arial Narrow"/>
                              <w:b/>
                              <w:spacing w:val="-5"/>
                              <w:sz w:val="24"/>
                            </w:rPr>
                            <w:t>es</w:t>
                          </w:r>
                        </w:p>
                        <w:p w14:paraId="649978FA" w14:textId="77777777" w:rsidR="00A97F47" w:rsidRDefault="00A97F47">
                          <w:pPr>
                            <w:pStyle w:val="Textoindependiente"/>
                            <w:rPr>
                              <w:rFonts w:ascii="Arial Narrow"/>
                              <w:b/>
                              <w:sz w:val="24"/>
                            </w:rPr>
                          </w:pPr>
                        </w:p>
                        <w:p w14:paraId="6EC307E7" w14:textId="77777777" w:rsidR="00A97F47" w:rsidRDefault="00A97F47">
                          <w:pPr>
                            <w:pStyle w:val="Textoindependiente"/>
                            <w:spacing w:before="1"/>
                            <w:rPr>
                              <w:rFonts w:ascii="Arial Narrow"/>
                              <w:b/>
                              <w:sz w:val="24"/>
                            </w:rPr>
                          </w:pPr>
                        </w:p>
                        <w:p w14:paraId="4B131723" w14:textId="77777777" w:rsidR="00A97F47" w:rsidRDefault="00000000">
                          <w:pPr>
                            <w:spacing w:line="720" w:lineRule="auto"/>
                            <w:ind w:left="129" w:right="1" w:hanging="16"/>
                            <w:rPr>
                              <w:rFonts w:ascii="Arial Narrow"/>
                              <w:b/>
                              <w:sz w:val="24"/>
                            </w:rPr>
                          </w:pPr>
                          <w:r>
                            <w:rPr>
                              <w:rFonts w:ascii="Arial Narrow"/>
                              <w:b/>
                              <w:spacing w:val="-6"/>
                              <w:sz w:val="24"/>
                            </w:rPr>
                            <w:t xml:space="preserve">do </w:t>
                          </w:r>
                          <w:proofErr w:type="spellStart"/>
                          <w:r>
                            <w:rPr>
                              <w:rFonts w:ascii="Arial Narrow"/>
                              <w:b/>
                              <w:spacing w:val="-5"/>
                              <w:sz w:val="24"/>
                            </w:rPr>
                            <w:t>io</w:t>
                          </w:r>
                          <w:proofErr w:type="spellEnd"/>
                          <w:r>
                            <w:rPr>
                              <w:rFonts w:ascii="Arial Narrow"/>
                              <w:b/>
                              <w:spacing w:val="-5"/>
                              <w:sz w:val="24"/>
                            </w:rPr>
                            <w:t>,</w:t>
                          </w:r>
                        </w:p>
                        <w:p w14:paraId="366B7B0C" w14:textId="77777777" w:rsidR="00A97F47" w:rsidRDefault="00000000">
                          <w:pPr>
                            <w:spacing w:before="2"/>
                            <w:ind w:left="128" w:right="-7" w:firstLine="6"/>
                            <w:rPr>
                              <w:rFonts w:ascii="Arial Narrow"/>
                              <w:b/>
                              <w:sz w:val="24"/>
                            </w:rPr>
                          </w:pPr>
                          <w:r>
                            <w:rPr>
                              <w:rFonts w:ascii="Arial Narrow"/>
                              <w:b/>
                              <w:spacing w:val="-6"/>
                              <w:sz w:val="24"/>
                            </w:rPr>
                            <w:t xml:space="preserve">os </w:t>
                          </w:r>
                          <w:r>
                            <w:rPr>
                              <w:rFonts w:ascii="Arial Narrow"/>
                              <w:b/>
                              <w:spacing w:val="-5"/>
                              <w:sz w:val="24"/>
                            </w:rPr>
                            <w:t>de</w:t>
                          </w:r>
                        </w:p>
                        <w:p w14:paraId="545C5353" w14:textId="77777777" w:rsidR="00A97F47" w:rsidRDefault="00A97F47">
                          <w:pPr>
                            <w:pStyle w:val="Textoindependiente"/>
                            <w:rPr>
                              <w:rFonts w:ascii="Arial Narrow"/>
                              <w:b/>
                              <w:sz w:val="24"/>
                            </w:rPr>
                          </w:pPr>
                        </w:p>
                        <w:p w14:paraId="74F57A6E" w14:textId="77777777" w:rsidR="00A97F47" w:rsidRDefault="00A97F47">
                          <w:pPr>
                            <w:pStyle w:val="Textoindependiente"/>
                            <w:rPr>
                              <w:rFonts w:ascii="Arial Narrow"/>
                              <w:b/>
                              <w:sz w:val="24"/>
                            </w:rPr>
                          </w:pPr>
                        </w:p>
                        <w:p w14:paraId="0866C1A7" w14:textId="77777777" w:rsidR="00A97F47" w:rsidRDefault="00A97F47">
                          <w:pPr>
                            <w:pStyle w:val="Textoindependiente"/>
                            <w:rPr>
                              <w:rFonts w:ascii="Arial Narrow"/>
                              <w:b/>
                              <w:sz w:val="24"/>
                            </w:rPr>
                          </w:pPr>
                        </w:p>
                        <w:p w14:paraId="691FE886" w14:textId="77777777" w:rsidR="00A97F47" w:rsidRDefault="00A97F47">
                          <w:pPr>
                            <w:pStyle w:val="Textoindependiente"/>
                            <w:rPr>
                              <w:rFonts w:ascii="Arial Narrow"/>
                              <w:b/>
                              <w:sz w:val="24"/>
                            </w:rPr>
                          </w:pPr>
                        </w:p>
                        <w:p w14:paraId="08285A1D" w14:textId="77777777" w:rsidR="00A97F47" w:rsidRDefault="00A97F47">
                          <w:pPr>
                            <w:pStyle w:val="Textoindependiente"/>
                            <w:rPr>
                              <w:rFonts w:ascii="Arial Narrow"/>
                              <w:b/>
                              <w:sz w:val="24"/>
                            </w:rPr>
                          </w:pPr>
                        </w:p>
                        <w:p w14:paraId="0F15C090" w14:textId="77777777" w:rsidR="00A97F47" w:rsidRDefault="00A97F47">
                          <w:pPr>
                            <w:pStyle w:val="Textoindependiente"/>
                            <w:rPr>
                              <w:rFonts w:ascii="Arial Narrow"/>
                              <w:b/>
                              <w:sz w:val="24"/>
                            </w:rPr>
                          </w:pPr>
                        </w:p>
                        <w:p w14:paraId="5089065D" w14:textId="77777777" w:rsidR="00A97F47" w:rsidRDefault="00A97F47">
                          <w:pPr>
                            <w:pStyle w:val="Textoindependiente"/>
                            <w:rPr>
                              <w:rFonts w:ascii="Arial Narrow"/>
                              <w:b/>
                              <w:sz w:val="24"/>
                            </w:rPr>
                          </w:pPr>
                        </w:p>
                        <w:p w14:paraId="33C60483" w14:textId="77777777" w:rsidR="00A97F47" w:rsidRDefault="00A97F47">
                          <w:pPr>
                            <w:pStyle w:val="Textoindependiente"/>
                            <w:rPr>
                              <w:rFonts w:ascii="Arial Narrow"/>
                              <w:b/>
                              <w:sz w:val="24"/>
                            </w:rPr>
                          </w:pPr>
                        </w:p>
                        <w:p w14:paraId="4EA7F08D" w14:textId="77777777" w:rsidR="00A97F47" w:rsidRDefault="00A97F47">
                          <w:pPr>
                            <w:pStyle w:val="Textoindependiente"/>
                            <w:rPr>
                              <w:rFonts w:ascii="Arial Narrow"/>
                              <w:b/>
                              <w:sz w:val="24"/>
                            </w:rPr>
                          </w:pPr>
                        </w:p>
                        <w:p w14:paraId="1BC43EB2" w14:textId="77777777" w:rsidR="00A97F47" w:rsidRDefault="00A97F47">
                          <w:pPr>
                            <w:pStyle w:val="Textoindependiente"/>
                            <w:rPr>
                              <w:rFonts w:ascii="Arial Narrow"/>
                              <w:b/>
                              <w:sz w:val="24"/>
                            </w:rPr>
                          </w:pPr>
                        </w:p>
                        <w:p w14:paraId="52A5F49A" w14:textId="77777777" w:rsidR="00A97F47" w:rsidRDefault="00A97F47">
                          <w:pPr>
                            <w:pStyle w:val="Textoindependiente"/>
                            <w:rPr>
                              <w:rFonts w:ascii="Arial Narrow"/>
                              <w:b/>
                              <w:sz w:val="24"/>
                            </w:rPr>
                          </w:pPr>
                        </w:p>
                        <w:p w14:paraId="43A58BCA" w14:textId="77777777" w:rsidR="00A97F47" w:rsidRDefault="00A97F47">
                          <w:pPr>
                            <w:pStyle w:val="Textoindependiente"/>
                            <w:rPr>
                              <w:rFonts w:ascii="Arial Narrow"/>
                              <w:b/>
                              <w:sz w:val="24"/>
                            </w:rPr>
                          </w:pPr>
                        </w:p>
                        <w:p w14:paraId="40F0A80A" w14:textId="77777777" w:rsidR="00A97F47" w:rsidRDefault="00A97F47">
                          <w:pPr>
                            <w:pStyle w:val="Textoindependiente"/>
                            <w:rPr>
                              <w:rFonts w:ascii="Arial Narrow"/>
                              <w:b/>
                              <w:sz w:val="24"/>
                            </w:rPr>
                          </w:pPr>
                        </w:p>
                        <w:p w14:paraId="6B6B516F" w14:textId="77777777" w:rsidR="00A97F47" w:rsidRDefault="00A97F47">
                          <w:pPr>
                            <w:pStyle w:val="Textoindependiente"/>
                            <w:rPr>
                              <w:rFonts w:ascii="Arial Narrow"/>
                              <w:b/>
                              <w:sz w:val="24"/>
                            </w:rPr>
                          </w:pPr>
                        </w:p>
                        <w:p w14:paraId="0F200C4F" w14:textId="77777777" w:rsidR="00A97F47" w:rsidRDefault="00A97F47">
                          <w:pPr>
                            <w:pStyle w:val="Textoindependiente"/>
                            <w:rPr>
                              <w:rFonts w:ascii="Arial Narrow"/>
                              <w:b/>
                              <w:sz w:val="24"/>
                            </w:rPr>
                          </w:pPr>
                        </w:p>
                        <w:p w14:paraId="5B84E546" w14:textId="77777777" w:rsidR="00A97F47" w:rsidRDefault="00A97F47">
                          <w:pPr>
                            <w:pStyle w:val="Textoindependiente"/>
                            <w:rPr>
                              <w:rFonts w:ascii="Arial Narrow"/>
                              <w:b/>
                              <w:sz w:val="24"/>
                            </w:rPr>
                          </w:pPr>
                        </w:p>
                        <w:p w14:paraId="145C9F93" w14:textId="77777777" w:rsidR="00A97F47" w:rsidRDefault="00A97F47">
                          <w:pPr>
                            <w:pStyle w:val="Textoindependiente"/>
                            <w:rPr>
                              <w:rFonts w:ascii="Arial Narrow"/>
                              <w:b/>
                              <w:sz w:val="24"/>
                            </w:rPr>
                          </w:pPr>
                        </w:p>
                        <w:p w14:paraId="40628885" w14:textId="77777777" w:rsidR="00A97F47" w:rsidRDefault="00A97F47">
                          <w:pPr>
                            <w:pStyle w:val="Textoindependiente"/>
                            <w:rPr>
                              <w:rFonts w:ascii="Arial Narrow"/>
                              <w:b/>
                              <w:sz w:val="24"/>
                            </w:rPr>
                          </w:pPr>
                        </w:p>
                        <w:p w14:paraId="1F1C200C" w14:textId="77777777" w:rsidR="00A97F47" w:rsidRDefault="00A97F47">
                          <w:pPr>
                            <w:pStyle w:val="Textoindependiente"/>
                            <w:rPr>
                              <w:rFonts w:ascii="Arial Narrow"/>
                              <w:b/>
                              <w:sz w:val="24"/>
                            </w:rPr>
                          </w:pPr>
                        </w:p>
                        <w:p w14:paraId="15063C03" w14:textId="77777777" w:rsidR="00A97F47" w:rsidRDefault="00A97F47">
                          <w:pPr>
                            <w:pStyle w:val="Textoindependiente"/>
                            <w:rPr>
                              <w:rFonts w:ascii="Arial Narrow"/>
                              <w:b/>
                              <w:sz w:val="24"/>
                            </w:rPr>
                          </w:pPr>
                        </w:p>
                        <w:p w14:paraId="2B38F5CA" w14:textId="77777777" w:rsidR="00A97F47" w:rsidRDefault="00A97F47">
                          <w:pPr>
                            <w:pStyle w:val="Textoindependiente"/>
                            <w:rPr>
                              <w:rFonts w:ascii="Arial Narrow"/>
                              <w:b/>
                              <w:sz w:val="24"/>
                            </w:rPr>
                          </w:pPr>
                        </w:p>
                        <w:p w14:paraId="433A10C9" w14:textId="77777777" w:rsidR="00A97F47" w:rsidRDefault="00A97F47">
                          <w:pPr>
                            <w:pStyle w:val="Textoindependiente"/>
                            <w:rPr>
                              <w:rFonts w:ascii="Arial Narrow"/>
                              <w:b/>
                              <w:sz w:val="24"/>
                            </w:rPr>
                          </w:pPr>
                        </w:p>
                        <w:p w14:paraId="25A2D706" w14:textId="77777777" w:rsidR="00A97F47" w:rsidRDefault="00A97F47">
                          <w:pPr>
                            <w:pStyle w:val="Textoindependiente"/>
                            <w:rPr>
                              <w:rFonts w:ascii="Arial Narrow"/>
                              <w:b/>
                              <w:sz w:val="24"/>
                            </w:rPr>
                          </w:pPr>
                        </w:p>
                        <w:p w14:paraId="731FB926" w14:textId="77777777" w:rsidR="00A97F47" w:rsidRDefault="00A97F47">
                          <w:pPr>
                            <w:pStyle w:val="Textoindependiente"/>
                            <w:rPr>
                              <w:rFonts w:ascii="Arial Narrow"/>
                              <w:b/>
                              <w:sz w:val="24"/>
                            </w:rPr>
                          </w:pPr>
                        </w:p>
                        <w:p w14:paraId="230EDAF2" w14:textId="77777777" w:rsidR="00A97F47" w:rsidRDefault="00A97F47">
                          <w:pPr>
                            <w:pStyle w:val="Textoindependiente"/>
                            <w:rPr>
                              <w:rFonts w:ascii="Arial Narrow"/>
                              <w:b/>
                              <w:sz w:val="24"/>
                            </w:rPr>
                          </w:pPr>
                        </w:p>
                        <w:p w14:paraId="0BF23E60" w14:textId="77777777" w:rsidR="00A97F47" w:rsidRDefault="00A97F47">
                          <w:pPr>
                            <w:pStyle w:val="Textoindependiente"/>
                            <w:rPr>
                              <w:rFonts w:ascii="Arial Narrow"/>
                              <w:b/>
                              <w:sz w:val="24"/>
                            </w:rPr>
                          </w:pPr>
                        </w:p>
                        <w:p w14:paraId="674F8EC9" w14:textId="77777777" w:rsidR="00A97F47" w:rsidRDefault="00A97F47">
                          <w:pPr>
                            <w:pStyle w:val="Textoindependiente"/>
                            <w:rPr>
                              <w:rFonts w:ascii="Arial Narrow"/>
                              <w:b/>
                              <w:sz w:val="24"/>
                            </w:rPr>
                          </w:pPr>
                        </w:p>
                        <w:p w14:paraId="7225B1C6" w14:textId="77777777" w:rsidR="00A97F47" w:rsidRDefault="00A97F47">
                          <w:pPr>
                            <w:pStyle w:val="Textoindependiente"/>
                            <w:rPr>
                              <w:rFonts w:ascii="Arial Narrow"/>
                              <w:b/>
                              <w:sz w:val="24"/>
                            </w:rPr>
                          </w:pPr>
                        </w:p>
                        <w:p w14:paraId="2B21E354" w14:textId="77777777" w:rsidR="00A97F47" w:rsidRDefault="00A97F47">
                          <w:pPr>
                            <w:pStyle w:val="Textoindependiente"/>
                            <w:rPr>
                              <w:rFonts w:ascii="Arial Narrow"/>
                              <w:b/>
                              <w:sz w:val="24"/>
                            </w:rPr>
                          </w:pPr>
                        </w:p>
                        <w:p w14:paraId="4E1AE4A8" w14:textId="77777777" w:rsidR="00A97F47" w:rsidRDefault="00A97F47">
                          <w:pPr>
                            <w:pStyle w:val="Textoindependiente"/>
                            <w:rPr>
                              <w:rFonts w:ascii="Arial Narrow"/>
                              <w:b/>
                              <w:sz w:val="24"/>
                            </w:rPr>
                          </w:pPr>
                        </w:p>
                        <w:p w14:paraId="78C2E462" w14:textId="77777777" w:rsidR="00A97F47" w:rsidRDefault="00A97F47">
                          <w:pPr>
                            <w:pStyle w:val="Textoindependiente"/>
                            <w:rPr>
                              <w:rFonts w:ascii="Arial Narrow"/>
                              <w:b/>
                              <w:sz w:val="24"/>
                            </w:rPr>
                          </w:pPr>
                        </w:p>
                        <w:p w14:paraId="67C07E42" w14:textId="77777777" w:rsidR="00A97F47" w:rsidRDefault="00A97F47">
                          <w:pPr>
                            <w:pStyle w:val="Textoindependiente"/>
                            <w:rPr>
                              <w:rFonts w:ascii="Arial Narrow"/>
                              <w:b/>
                              <w:sz w:val="24"/>
                            </w:rPr>
                          </w:pPr>
                        </w:p>
                        <w:p w14:paraId="5EB89127" w14:textId="77777777" w:rsidR="00A97F47" w:rsidRDefault="00A97F47">
                          <w:pPr>
                            <w:pStyle w:val="Textoindependiente"/>
                            <w:rPr>
                              <w:rFonts w:ascii="Arial Narrow"/>
                              <w:b/>
                              <w:sz w:val="24"/>
                            </w:rPr>
                          </w:pPr>
                        </w:p>
                        <w:p w14:paraId="69A56393" w14:textId="77777777" w:rsidR="00A97F47" w:rsidRDefault="00A97F47">
                          <w:pPr>
                            <w:pStyle w:val="Textoindependiente"/>
                            <w:spacing w:before="122"/>
                            <w:rPr>
                              <w:rFonts w:ascii="Arial Narrow"/>
                              <w:b/>
                              <w:sz w:val="24"/>
                            </w:rPr>
                          </w:pPr>
                        </w:p>
                        <w:p w14:paraId="08E9F983" w14:textId="77777777" w:rsidR="00A97F47" w:rsidRDefault="00000000">
                          <w:pPr>
                            <w:spacing w:before="1"/>
                            <w:ind w:left="127"/>
                            <w:rPr>
                              <w:b/>
                              <w:i/>
                              <w:sz w:val="20"/>
                            </w:rPr>
                          </w:pPr>
                          <w:r>
                            <w:rPr>
                              <w:b/>
                              <w:i/>
                              <w:sz w:val="20"/>
                            </w:rPr>
                            <w:t>:</w:t>
                          </w:r>
                          <w:r>
                            <w:rPr>
                              <w:b/>
                              <w:i/>
                              <w:spacing w:val="1"/>
                              <w:sz w:val="20"/>
                            </w:rPr>
                            <w:t xml:space="preserve"> </w:t>
                          </w:r>
                          <w:r>
                            <w:rPr>
                              <w:b/>
                              <w:i/>
                              <w:spacing w:val="-10"/>
                              <w:sz w:val="20"/>
                            </w:rPr>
                            <w:t>4</w:t>
                          </w:r>
                        </w:p>
                      </w:txbxContent>
                    </wps:txbx>
                    <wps:bodyPr wrap="square" lIns="0" tIns="0" rIns="0" bIns="0" rtlCol="0">
                      <a:noAutofit/>
                    </wps:bodyPr>
                  </wps:wsp>
                </a:graphicData>
              </a:graphic>
            </wp:anchor>
          </w:drawing>
        </mc:Choice>
        <mc:Fallback>
          <w:pict>
            <v:shapetype w14:anchorId="3D7E09E1" id="_x0000_t202" coordsize="21600,21600" o:spt="202" path="m,l,21600r21600,l21600,xe">
              <v:stroke joinstyle="miter"/>
              <v:path gradientshapeok="t" o:connecttype="rect"/>
            </v:shapetype>
            <v:shape id="Textbox 689" o:spid="_x0000_s1385" type="#_x0000_t202" style="position:absolute;margin-left:527.6pt;margin-top:31.95pt;width:18.25pt;height:788.9pt;z-index:-22748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" filled="f" stroked="f">
              <v:textbox inset="0,0,0,0">
                <w:txbxContent>
                  <w:p w14:paraId="546B88A6" w14:textId="77777777" w:rsidR="00A97F47" w:rsidRDefault="00000000">
                    <w:pPr>
                      <w:spacing w:line="297" w:lineRule="exact"/>
                      <w:ind w:left="62"/>
                      <w:rPr>
                        <w:rFonts w:ascii="Lucida Sans Unicode"/>
                        <w:sz w:val="24"/>
                      </w:rPr>
                    </w:pPr>
                    <w:proofErr w:type="spellStart"/>
                    <w:r>
                      <w:rPr>
                        <w:rFonts w:ascii="Lucida Sans Unicode"/>
                        <w:spacing w:val="-5"/>
                        <w:sz w:val="24"/>
                      </w:rPr>
                      <w:t>ral</w:t>
                    </w:r>
                    <w:proofErr w:type="spellEnd"/>
                  </w:p>
                  <w:p w14:paraId="3C66278A" w14:textId="77777777" w:rsidR="00A97F47" w:rsidRDefault="00A97F47">
                    <w:pPr>
                      <w:pStyle w:val="Textoindependiente"/>
                      <w:rPr>
                        <w:rFonts w:ascii="Lucida Sans Unicode"/>
                        <w:sz w:val="24"/>
                      </w:rPr>
                    </w:pPr>
                  </w:p>
                  <w:p w14:paraId="3607ADCD" w14:textId="77777777" w:rsidR="00A97F47" w:rsidRDefault="00A97F47">
                    <w:pPr>
                      <w:pStyle w:val="Textoindependiente"/>
                      <w:rPr>
                        <w:rFonts w:ascii="Lucida Sans Unicode"/>
                        <w:sz w:val="24"/>
                      </w:rPr>
                    </w:pPr>
                  </w:p>
                  <w:p w14:paraId="5FA3750D" w14:textId="77777777" w:rsidR="00A97F47" w:rsidRDefault="00A97F47">
                    <w:pPr>
                      <w:pStyle w:val="Textoindependiente"/>
                      <w:rPr>
                        <w:rFonts w:ascii="Lucida Sans Unicode"/>
                        <w:sz w:val="24"/>
                      </w:rPr>
                    </w:pPr>
                  </w:p>
                  <w:p w14:paraId="1CCE5CED" w14:textId="77777777" w:rsidR="00A97F47" w:rsidRDefault="00A97F47">
                    <w:pPr>
                      <w:pStyle w:val="Textoindependiente"/>
                      <w:rPr>
                        <w:rFonts w:ascii="Lucida Sans Unicode"/>
                        <w:sz w:val="24"/>
                      </w:rPr>
                    </w:pPr>
                  </w:p>
                  <w:p w14:paraId="33CFA479" w14:textId="77777777" w:rsidR="00A97F47" w:rsidRDefault="00A97F47">
                    <w:pPr>
                      <w:pStyle w:val="Textoindependiente"/>
                      <w:spacing w:before="338"/>
                      <w:rPr>
                        <w:rFonts w:ascii="Lucida Sans Unicode"/>
                        <w:sz w:val="24"/>
                      </w:rPr>
                    </w:pPr>
                  </w:p>
                  <w:p w14:paraId="3FE58E86" w14:textId="77777777" w:rsidR="00A97F47" w:rsidRDefault="00000000">
                    <w:pPr>
                      <w:ind w:left="136" w:right="1" w:hanging="137"/>
                      <w:jc w:val="both"/>
                      <w:rPr>
                        <w:rFonts w:ascii="Arial Narrow"/>
                        <w:b/>
                        <w:sz w:val="24"/>
                      </w:rPr>
                    </w:pPr>
                    <w:r>
                      <w:rPr>
                        <w:rFonts w:ascii="Arial Narrow"/>
                        <w:b/>
                        <w:sz w:val="24"/>
                      </w:rPr>
                      <w:t>re</w:t>
                    </w:r>
                    <w:r>
                      <w:rPr>
                        <w:rFonts w:ascii="Arial Narrow"/>
                        <w:b/>
                        <w:spacing w:val="-14"/>
                        <w:sz w:val="24"/>
                      </w:rPr>
                      <w:t xml:space="preserve"> </w:t>
                    </w:r>
                    <w:r>
                      <w:rPr>
                        <w:rFonts w:ascii="Arial Narrow"/>
                        <w:b/>
                        <w:sz w:val="24"/>
                      </w:rPr>
                      <w:t xml:space="preserve">y </w:t>
                    </w:r>
                    <w:r>
                      <w:rPr>
                        <w:rFonts w:ascii="Arial Narrow"/>
                        <w:b/>
                        <w:spacing w:val="-6"/>
                        <w:sz w:val="24"/>
                      </w:rPr>
                      <w:t xml:space="preserve">va </w:t>
                    </w:r>
                    <w:r>
                      <w:rPr>
                        <w:rFonts w:ascii="Arial Narrow"/>
                        <w:b/>
                        <w:spacing w:val="-5"/>
                        <w:sz w:val="24"/>
                      </w:rPr>
                      <w:t>es</w:t>
                    </w:r>
                  </w:p>
                  <w:p w14:paraId="649978FA" w14:textId="77777777" w:rsidR="00A97F47" w:rsidRDefault="00A97F47">
                    <w:pPr>
                      <w:pStyle w:val="Textoindependiente"/>
                      <w:rPr>
                        <w:rFonts w:ascii="Arial Narrow"/>
                        <w:b/>
                        <w:sz w:val="24"/>
                      </w:rPr>
                    </w:pPr>
                  </w:p>
                  <w:p w14:paraId="6EC307E7" w14:textId="77777777" w:rsidR="00A97F47" w:rsidRDefault="00A97F47">
                    <w:pPr>
                      <w:pStyle w:val="Textoindependiente"/>
                      <w:spacing w:before="1"/>
                      <w:rPr>
                        <w:rFonts w:ascii="Arial Narrow"/>
                        <w:b/>
                        <w:sz w:val="24"/>
                      </w:rPr>
                    </w:pPr>
                  </w:p>
                  <w:p w14:paraId="4B131723" w14:textId="77777777" w:rsidR="00A97F47" w:rsidRDefault="00000000">
                    <w:pPr>
                      <w:spacing w:line="720" w:lineRule="auto"/>
                      <w:ind w:left="129" w:right="1" w:hanging="16"/>
                      <w:rPr>
                        <w:rFonts w:ascii="Arial Narrow"/>
                        <w:b/>
                        <w:sz w:val="24"/>
                      </w:rPr>
                    </w:pPr>
                    <w:r>
                      <w:rPr>
                        <w:rFonts w:ascii="Arial Narrow"/>
                        <w:b/>
                        <w:spacing w:val="-6"/>
                        <w:sz w:val="24"/>
                      </w:rPr>
                      <w:t xml:space="preserve">do </w:t>
                    </w:r>
                    <w:proofErr w:type="spellStart"/>
                    <w:r>
                      <w:rPr>
                        <w:rFonts w:ascii="Arial Narrow"/>
                        <w:b/>
                        <w:spacing w:val="-5"/>
                        <w:sz w:val="24"/>
                      </w:rPr>
                      <w:t>io</w:t>
                    </w:r>
                    <w:proofErr w:type="spellEnd"/>
                    <w:r>
                      <w:rPr>
                        <w:rFonts w:ascii="Arial Narrow"/>
                        <w:b/>
                        <w:spacing w:val="-5"/>
                        <w:sz w:val="24"/>
                      </w:rPr>
                      <w:t>,</w:t>
                    </w:r>
                  </w:p>
                  <w:p w14:paraId="366B7B0C" w14:textId="77777777" w:rsidR="00A97F47" w:rsidRDefault="00000000">
                    <w:pPr>
                      <w:spacing w:before="2"/>
                      <w:ind w:left="128" w:right="-7" w:firstLine="6"/>
                      <w:rPr>
                        <w:rFonts w:ascii="Arial Narrow"/>
                        <w:b/>
                        <w:sz w:val="24"/>
                      </w:rPr>
                    </w:pPr>
                    <w:r>
                      <w:rPr>
                        <w:rFonts w:ascii="Arial Narrow"/>
                        <w:b/>
                        <w:spacing w:val="-6"/>
                        <w:sz w:val="24"/>
                      </w:rPr>
                      <w:t xml:space="preserve">os </w:t>
                    </w:r>
                    <w:r>
                      <w:rPr>
                        <w:rFonts w:ascii="Arial Narrow"/>
                        <w:b/>
                        <w:spacing w:val="-5"/>
                        <w:sz w:val="24"/>
                      </w:rPr>
                      <w:t>de</w:t>
                    </w:r>
                  </w:p>
                  <w:p w14:paraId="545C5353" w14:textId="77777777" w:rsidR="00A97F47" w:rsidRDefault="00A97F47">
                    <w:pPr>
                      <w:pStyle w:val="Textoindependiente"/>
                      <w:rPr>
                        <w:rFonts w:ascii="Arial Narrow"/>
                        <w:b/>
                        <w:sz w:val="24"/>
                      </w:rPr>
                    </w:pPr>
                  </w:p>
                  <w:p w14:paraId="74F57A6E" w14:textId="77777777" w:rsidR="00A97F47" w:rsidRDefault="00A97F47">
                    <w:pPr>
                      <w:pStyle w:val="Textoindependiente"/>
                      <w:rPr>
                        <w:rFonts w:ascii="Arial Narrow"/>
                        <w:b/>
                        <w:sz w:val="24"/>
                      </w:rPr>
                    </w:pPr>
                  </w:p>
                  <w:p w14:paraId="0866C1A7" w14:textId="77777777" w:rsidR="00A97F47" w:rsidRDefault="00A97F47">
                    <w:pPr>
                      <w:pStyle w:val="Textoindependiente"/>
                      <w:rPr>
                        <w:rFonts w:ascii="Arial Narrow"/>
                        <w:b/>
                        <w:sz w:val="24"/>
                      </w:rPr>
                    </w:pPr>
                  </w:p>
                  <w:p w14:paraId="691FE886" w14:textId="77777777" w:rsidR="00A97F47" w:rsidRDefault="00A97F47">
                    <w:pPr>
                      <w:pStyle w:val="Textoindependiente"/>
                      <w:rPr>
                        <w:rFonts w:ascii="Arial Narrow"/>
                        <w:b/>
                        <w:sz w:val="24"/>
                      </w:rPr>
                    </w:pPr>
                  </w:p>
                  <w:p w14:paraId="08285A1D" w14:textId="77777777" w:rsidR="00A97F47" w:rsidRDefault="00A97F47">
                    <w:pPr>
                      <w:pStyle w:val="Textoindependiente"/>
                      <w:rPr>
                        <w:rFonts w:ascii="Arial Narrow"/>
                        <w:b/>
                        <w:sz w:val="24"/>
                      </w:rPr>
                    </w:pPr>
                  </w:p>
                  <w:p w14:paraId="0F15C090" w14:textId="77777777" w:rsidR="00A97F47" w:rsidRDefault="00A97F47">
                    <w:pPr>
                      <w:pStyle w:val="Textoindependiente"/>
                      <w:rPr>
                        <w:rFonts w:ascii="Arial Narrow"/>
                        <w:b/>
                        <w:sz w:val="24"/>
                      </w:rPr>
                    </w:pPr>
                  </w:p>
                  <w:p w14:paraId="5089065D" w14:textId="77777777" w:rsidR="00A97F47" w:rsidRDefault="00A97F47">
                    <w:pPr>
                      <w:pStyle w:val="Textoindependiente"/>
                      <w:rPr>
                        <w:rFonts w:ascii="Arial Narrow"/>
                        <w:b/>
                        <w:sz w:val="24"/>
                      </w:rPr>
                    </w:pPr>
                  </w:p>
                  <w:p w14:paraId="33C60483" w14:textId="77777777" w:rsidR="00A97F47" w:rsidRDefault="00A97F47">
                    <w:pPr>
                      <w:pStyle w:val="Textoindependiente"/>
                      <w:rPr>
                        <w:rFonts w:ascii="Arial Narrow"/>
                        <w:b/>
                        <w:sz w:val="24"/>
                      </w:rPr>
                    </w:pPr>
                  </w:p>
                  <w:p w14:paraId="4EA7F08D" w14:textId="77777777" w:rsidR="00A97F47" w:rsidRDefault="00A97F47">
                    <w:pPr>
                      <w:pStyle w:val="Textoindependiente"/>
                      <w:rPr>
                        <w:rFonts w:ascii="Arial Narrow"/>
                        <w:b/>
                        <w:sz w:val="24"/>
                      </w:rPr>
                    </w:pPr>
                  </w:p>
                  <w:p w14:paraId="1BC43EB2" w14:textId="77777777" w:rsidR="00A97F47" w:rsidRDefault="00A97F47">
                    <w:pPr>
                      <w:pStyle w:val="Textoindependiente"/>
                      <w:rPr>
                        <w:rFonts w:ascii="Arial Narrow"/>
                        <w:b/>
                        <w:sz w:val="24"/>
                      </w:rPr>
                    </w:pPr>
                  </w:p>
                  <w:p w14:paraId="52A5F49A" w14:textId="77777777" w:rsidR="00A97F47" w:rsidRDefault="00A97F47">
                    <w:pPr>
                      <w:pStyle w:val="Textoindependiente"/>
                      <w:rPr>
                        <w:rFonts w:ascii="Arial Narrow"/>
                        <w:b/>
                        <w:sz w:val="24"/>
                      </w:rPr>
                    </w:pPr>
                  </w:p>
                  <w:p w14:paraId="43A58BCA" w14:textId="77777777" w:rsidR="00A97F47" w:rsidRDefault="00A97F47">
                    <w:pPr>
                      <w:pStyle w:val="Textoindependiente"/>
                      <w:rPr>
                        <w:rFonts w:ascii="Arial Narrow"/>
                        <w:b/>
                        <w:sz w:val="24"/>
                      </w:rPr>
                    </w:pPr>
                  </w:p>
                  <w:p w14:paraId="40F0A80A" w14:textId="77777777" w:rsidR="00A97F47" w:rsidRDefault="00A97F47">
                    <w:pPr>
                      <w:pStyle w:val="Textoindependiente"/>
                      <w:rPr>
                        <w:rFonts w:ascii="Arial Narrow"/>
                        <w:b/>
                        <w:sz w:val="24"/>
                      </w:rPr>
                    </w:pPr>
                  </w:p>
                  <w:p w14:paraId="6B6B516F" w14:textId="77777777" w:rsidR="00A97F47" w:rsidRDefault="00A97F47">
                    <w:pPr>
                      <w:pStyle w:val="Textoindependiente"/>
                      <w:rPr>
                        <w:rFonts w:ascii="Arial Narrow"/>
                        <w:b/>
                        <w:sz w:val="24"/>
                      </w:rPr>
                    </w:pPr>
                  </w:p>
                  <w:p w14:paraId="0F200C4F" w14:textId="77777777" w:rsidR="00A97F47" w:rsidRDefault="00A97F47">
                    <w:pPr>
                      <w:pStyle w:val="Textoindependiente"/>
                      <w:rPr>
                        <w:rFonts w:ascii="Arial Narrow"/>
                        <w:b/>
                        <w:sz w:val="24"/>
                      </w:rPr>
                    </w:pPr>
                  </w:p>
                  <w:p w14:paraId="5B84E546" w14:textId="77777777" w:rsidR="00A97F47" w:rsidRDefault="00A97F47">
                    <w:pPr>
                      <w:pStyle w:val="Textoindependiente"/>
                      <w:rPr>
                        <w:rFonts w:ascii="Arial Narrow"/>
                        <w:b/>
                        <w:sz w:val="24"/>
                      </w:rPr>
                    </w:pPr>
                  </w:p>
                  <w:p w14:paraId="145C9F93" w14:textId="77777777" w:rsidR="00A97F47" w:rsidRDefault="00A97F47">
                    <w:pPr>
                      <w:pStyle w:val="Textoindependiente"/>
                      <w:rPr>
                        <w:rFonts w:ascii="Arial Narrow"/>
                        <w:b/>
                        <w:sz w:val="24"/>
                      </w:rPr>
                    </w:pPr>
                  </w:p>
                  <w:p w14:paraId="40628885" w14:textId="77777777" w:rsidR="00A97F47" w:rsidRDefault="00A97F47">
                    <w:pPr>
                      <w:pStyle w:val="Textoindependiente"/>
                      <w:rPr>
                        <w:rFonts w:ascii="Arial Narrow"/>
                        <w:b/>
                        <w:sz w:val="24"/>
                      </w:rPr>
                    </w:pPr>
                  </w:p>
                  <w:p w14:paraId="1F1C200C" w14:textId="77777777" w:rsidR="00A97F47" w:rsidRDefault="00A97F47">
                    <w:pPr>
                      <w:pStyle w:val="Textoindependiente"/>
                      <w:rPr>
                        <w:rFonts w:ascii="Arial Narrow"/>
                        <w:b/>
                        <w:sz w:val="24"/>
                      </w:rPr>
                    </w:pPr>
                  </w:p>
                  <w:p w14:paraId="15063C03" w14:textId="77777777" w:rsidR="00A97F47" w:rsidRDefault="00A97F47">
                    <w:pPr>
                      <w:pStyle w:val="Textoindependiente"/>
                      <w:rPr>
                        <w:rFonts w:ascii="Arial Narrow"/>
                        <w:b/>
                        <w:sz w:val="24"/>
                      </w:rPr>
                    </w:pPr>
                  </w:p>
                  <w:p w14:paraId="2B38F5CA" w14:textId="77777777" w:rsidR="00A97F47" w:rsidRDefault="00A97F47">
                    <w:pPr>
                      <w:pStyle w:val="Textoindependiente"/>
                      <w:rPr>
                        <w:rFonts w:ascii="Arial Narrow"/>
                        <w:b/>
                        <w:sz w:val="24"/>
                      </w:rPr>
                    </w:pPr>
                  </w:p>
                  <w:p w14:paraId="433A10C9" w14:textId="77777777" w:rsidR="00A97F47" w:rsidRDefault="00A97F47">
                    <w:pPr>
                      <w:pStyle w:val="Textoindependiente"/>
                      <w:rPr>
                        <w:rFonts w:ascii="Arial Narrow"/>
                        <w:b/>
                        <w:sz w:val="24"/>
                      </w:rPr>
                    </w:pPr>
                  </w:p>
                  <w:p w14:paraId="25A2D706" w14:textId="77777777" w:rsidR="00A97F47" w:rsidRDefault="00A97F47">
                    <w:pPr>
                      <w:pStyle w:val="Textoindependiente"/>
                      <w:rPr>
                        <w:rFonts w:ascii="Arial Narrow"/>
                        <w:b/>
                        <w:sz w:val="24"/>
                      </w:rPr>
                    </w:pPr>
                  </w:p>
                  <w:p w14:paraId="731FB926" w14:textId="77777777" w:rsidR="00A97F47" w:rsidRDefault="00A97F47">
                    <w:pPr>
                      <w:pStyle w:val="Textoindependiente"/>
                      <w:rPr>
                        <w:rFonts w:ascii="Arial Narrow"/>
                        <w:b/>
                        <w:sz w:val="24"/>
                      </w:rPr>
                    </w:pPr>
                  </w:p>
                  <w:p w14:paraId="230EDAF2" w14:textId="77777777" w:rsidR="00A97F47" w:rsidRDefault="00A97F47">
                    <w:pPr>
                      <w:pStyle w:val="Textoindependiente"/>
                      <w:rPr>
                        <w:rFonts w:ascii="Arial Narrow"/>
                        <w:b/>
                        <w:sz w:val="24"/>
                      </w:rPr>
                    </w:pPr>
                  </w:p>
                  <w:p w14:paraId="0BF23E60" w14:textId="77777777" w:rsidR="00A97F47" w:rsidRDefault="00A97F47">
                    <w:pPr>
                      <w:pStyle w:val="Textoindependiente"/>
                      <w:rPr>
                        <w:rFonts w:ascii="Arial Narrow"/>
                        <w:b/>
                        <w:sz w:val="24"/>
                      </w:rPr>
                    </w:pPr>
                  </w:p>
                  <w:p w14:paraId="674F8EC9" w14:textId="77777777" w:rsidR="00A97F47" w:rsidRDefault="00A97F47">
                    <w:pPr>
                      <w:pStyle w:val="Textoindependiente"/>
                      <w:rPr>
                        <w:rFonts w:ascii="Arial Narrow"/>
                        <w:b/>
                        <w:sz w:val="24"/>
                      </w:rPr>
                    </w:pPr>
                  </w:p>
                  <w:p w14:paraId="7225B1C6" w14:textId="77777777" w:rsidR="00A97F47" w:rsidRDefault="00A97F47">
                    <w:pPr>
                      <w:pStyle w:val="Textoindependiente"/>
                      <w:rPr>
                        <w:rFonts w:ascii="Arial Narrow"/>
                        <w:b/>
                        <w:sz w:val="24"/>
                      </w:rPr>
                    </w:pPr>
                  </w:p>
                  <w:p w14:paraId="2B21E354" w14:textId="77777777" w:rsidR="00A97F47" w:rsidRDefault="00A97F47">
                    <w:pPr>
                      <w:pStyle w:val="Textoindependiente"/>
                      <w:rPr>
                        <w:rFonts w:ascii="Arial Narrow"/>
                        <w:b/>
                        <w:sz w:val="24"/>
                      </w:rPr>
                    </w:pPr>
                  </w:p>
                  <w:p w14:paraId="4E1AE4A8" w14:textId="77777777" w:rsidR="00A97F47" w:rsidRDefault="00A97F47">
                    <w:pPr>
                      <w:pStyle w:val="Textoindependiente"/>
                      <w:rPr>
                        <w:rFonts w:ascii="Arial Narrow"/>
                        <w:b/>
                        <w:sz w:val="24"/>
                      </w:rPr>
                    </w:pPr>
                  </w:p>
                  <w:p w14:paraId="78C2E462" w14:textId="77777777" w:rsidR="00A97F47" w:rsidRDefault="00A97F47">
                    <w:pPr>
                      <w:pStyle w:val="Textoindependiente"/>
                      <w:rPr>
                        <w:rFonts w:ascii="Arial Narrow"/>
                        <w:b/>
                        <w:sz w:val="24"/>
                      </w:rPr>
                    </w:pPr>
                  </w:p>
                  <w:p w14:paraId="67C07E42" w14:textId="77777777" w:rsidR="00A97F47" w:rsidRDefault="00A97F47">
                    <w:pPr>
                      <w:pStyle w:val="Textoindependiente"/>
                      <w:rPr>
                        <w:rFonts w:ascii="Arial Narrow"/>
                        <w:b/>
                        <w:sz w:val="24"/>
                      </w:rPr>
                    </w:pPr>
                  </w:p>
                  <w:p w14:paraId="5EB89127" w14:textId="77777777" w:rsidR="00A97F47" w:rsidRDefault="00A97F47">
                    <w:pPr>
                      <w:pStyle w:val="Textoindependiente"/>
                      <w:rPr>
                        <w:rFonts w:ascii="Arial Narrow"/>
                        <w:b/>
                        <w:sz w:val="24"/>
                      </w:rPr>
                    </w:pPr>
                  </w:p>
                  <w:p w14:paraId="69A56393" w14:textId="77777777" w:rsidR="00A97F47" w:rsidRDefault="00A97F47">
                    <w:pPr>
                      <w:pStyle w:val="Textoindependiente"/>
                      <w:spacing w:before="122"/>
                      <w:rPr>
                        <w:rFonts w:ascii="Arial Narrow"/>
                        <w:b/>
                        <w:sz w:val="24"/>
                      </w:rPr>
                    </w:pPr>
                  </w:p>
                  <w:p w14:paraId="08E9F983" w14:textId="77777777" w:rsidR="00A97F47" w:rsidRDefault="00000000">
                    <w:pPr>
                      <w:spacing w:before="1"/>
                      <w:ind w:left="127"/>
                      <w:rPr>
                        <w:b/>
                        <w:i/>
                        <w:sz w:val="20"/>
                      </w:rPr>
                    </w:pPr>
                    <w:r>
                      <w:rPr>
                        <w:b/>
                        <w:i/>
                        <w:sz w:val="20"/>
                      </w:rPr>
                      <w:t>:</w:t>
                    </w:r>
                    <w:r>
                      <w:rPr>
                        <w:b/>
                        <w:i/>
                        <w:spacing w:val="1"/>
                        <w:sz w:val="20"/>
                      </w:rPr>
                      <w:t xml:space="preserve"> </w:t>
                    </w:r>
                    <w:r>
                      <w:rPr>
                        <w:b/>
                        <w:i/>
                        <w:spacing w:val="-10"/>
                        <w:sz w:val="20"/>
                      </w:rPr>
                      <w:t>4</w:t>
                    </w:r>
                  </w:p>
                </w:txbxContent>
              </v:textbox>
              <w10:wrap anchorx="page" anchory="page"/>
            </v:shape>
          </w:pict>
        </mc:Fallback>
      </mc:AlternateContent>
    </w:r>
    <w:r>
      <w:rPr>
        <w:noProof/>
      </w:rPr>
      <mc:AlternateContent>
        <mc:Choice Requires="wps">
          <w:drawing>
            <wp:anchor distT="0" distB="0" distL="0" distR="0" simplePos="0" relativeHeight="480568832" behindDoc="1" locked="0" layoutInCell="1" allowOverlap="1" wp14:anchorId="6FBDA27B" wp14:editId="590F2957">
              <wp:simplePos x="0" y="0"/>
              <wp:positionH relativeFrom="page">
                <wp:posOffset>6979136</wp:posOffset>
              </wp:positionH>
              <wp:positionV relativeFrom="page">
                <wp:posOffset>6650785</wp:posOffset>
              </wp:positionV>
              <wp:extent cx="238125" cy="3165475"/>
              <wp:effectExtent l="0" t="0" r="0" b="0"/>
              <wp:wrapNone/>
              <wp:docPr id="690" name="Textbox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4876C302" w14:textId="77777777" w:rsidR="00A97F47"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5FXM3DDQX52GKGZTKEHFTGX2D</w:t>
                          </w:r>
                        </w:p>
                        <w:p w14:paraId="0F23FED8" w14:textId="77777777" w:rsidR="00A97F47"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72F45325" w14:textId="77777777" w:rsidR="00A97F47"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10"/>
                              <w:sz w:val="12"/>
                            </w:rPr>
                            <w:t>4</w:t>
                          </w:r>
                        </w:p>
                      </w:txbxContent>
                    </wps:txbx>
                    <wps:bodyPr vert="vert270" wrap="square" lIns="0" tIns="0" rIns="0" bIns="0" rtlCol="0">
                      <a:noAutofit/>
                    </wps:bodyPr>
                  </wps:wsp>
                </a:graphicData>
              </a:graphic>
            </wp:anchor>
          </w:drawing>
        </mc:Choice>
        <mc:Fallback>
          <w:pict>
            <v:shape w14:anchorId="6FBDA27B" id="Textbox 690" o:spid="_x0000_s1386" type="#_x0000_t202" style="position:absolute;margin-left:549.55pt;margin-top:523.7pt;width:18.75pt;height:249.25pt;z-index:-22747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" filled="f" stroked="f">
              <v:textbox style="layout-flow:vertical;mso-layout-flow-alt:bottom-to-top" inset="0,0,0,0">
                <w:txbxContent>
                  <w:p w14:paraId="4876C302" w14:textId="77777777" w:rsidR="00A97F47"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5FXM3DDQX52GKGZTKEHFTGX2D</w:t>
                    </w:r>
                  </w:p>
                  <w:p w14:paraId="0F23FED8" w14:textId="77777777" w:rsidR="00A97F47" w:rsidRDefault="00000000">
                    <w:pPr>
                      <w:spacing w:line="120" w:lineRule="exact"/>
                      <w:rPr>
                        <w:sz w:val="12"/>
                      </w:rPr>
                    </w:pPr>
                    <w:r>
                      <w:rPr>
                        <w:spacing w:val="-2"/>
                        <w:sz w:val="12"/>
                      </w:rPr>
                      <w:t>Verificación:</w:t>
                    </w:r>
                    <w:r>
                      <w:rPr>
                        <w:spacing w:val="7"/>
                        <w:sz w:val="12"/>
                      </w:rPr>
                      <w:t xml:space="preserve"> </w:t>
                    </w:r>
                    <w:r>
                      <w:rPr>
                        <w:spacing w:val="-2"/>
                        <w:sz w:val="12"/>
                      </w:rPr>
                      <w:t>https://sede.lasrozas.es/</w:t>
                    </w:r>
                  </w:p>
                  <w:p w14:paraId="72F45325" w14:textId="77777777" w:rsidR="00A97F47"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10"/>
                        <w:sz w:val="12"/>
                      </w:rPr>
                      <w:t>4</w:t>
                    </w:r>
                  </w:p>
                </w:txbxContent>
              </v:textbox>
              <w10:wrap anchorx="page" anchory="page"/>
            </v:shape>
          </w:pict>
        </mc:Fallback>
      </mc:AlternateContent>
    </w:r>
    <w:r>
      <w:rPr>
        <w:noProof/>
      </w:rPr>
      <mc:AlternateContent>
        <mc:Choice Requires="wps">
          <w:drawing>
            <wp:anchor distT="0" distB="0" distL="0" distR="0" simplePos="0" relativeHeight="480569344" behindDoc="1" locked="0" layoutInCell="1" allowOverlap="1" wp14:anchorId="35B1D4BC" wp14:editId="023AF9E1">
              <wp:simplePos x="0" y="0"/>
              <wp:positionH relativeFrom="page">
                <wp:posOffset>6354317</wp:posOffset>
              </wp:positionH>
              <wp:positionV relativeFrom="page">
                <wp:posOffset>10270737</wp:posOffset>
              </wp:positionV>
              <wp:extent cx="440690" cy="167005"/>
              <wp:effectExtent l="0" t="0" r="0" b="0"/>
              <wp:wrapNone/>
              <wp:docPr id="691" name="Text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690" cy="167005"/>
                      </a:xfrm>
                      <a:prstGeom prst="rect">
                        <a:avLst/>
                      </a:prstGeom>
                    </wps:spPr>
                    <wps:txbx>
                      <w:txbxContent>
                        <w:p w14:paraId="428ECB07" w14:textId="77777777" w:rsidR="00A97F47" w:rsidRDefault="00000000">
                          <w:pPr>
                            <w:spacing w:before="12"/>
                            <w:ind w:left="20"/>
                            <w:rPr>
                              <w:b/>
                              <w:i/>
                              <w:sz w:val="20"/>
                            </w:rPr>
                          </w:pPr>
                          <w:r>
                            <w:rPr>
                              <w:b/>
                              <w:i/>
                              <w:spacing w:val="-2"/>
                              <w:sz w:val="20"/>
                            </w:rPr>
                            <w:t>Página</w:t>
                          </w:r>
                        </w:p>
                      </w:txbxContent>
                    </wps:txbx>
                    <wps:bodyPr wrap="square" lIns="0" tIns="0" rIns="0" bIns="0" rtlCol="0">
                      <a:noAutofit/>
                    </wps:bodyPr>
                  </wps:wsp>
                </a:graphicData>
              </a:graphic>
            </wp:anchor>
          </w:drawing>
        </mc:Choice>
        <mc:Fallback>
          <w:pict>
            <v:shape w14:anchorId="35B1D4BC" id="Textbox 691" o:spid="_x0000_s1387" type="#_x0000_t202" style="position:absolute;margin-left:500.35pt;margin-top:808.7pt;width:34.7pt;height:13.15pt;z-index:-22747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" filled="f" stroked="f">
              <v:textbox inset="0,0,0,0">
                <w:txbxContent>
                  <w:p w14:paraId="428ECB07" w14:textId="77777777" w:rsidR="00A97F47" w:rsidRDefault="00000000">
                    <w:pPr>
                      <w:spacing w:before="12"/>
                      <w:ind w:left="20"/>
                      <w:rPr>
                        <w:b/>
                        <w:i/>
                        <w:sz w:val="20"/>
                      </w:rPr>
                    </w:pPr>
                    <w:r>
                      <w:rPr>
                        <w:b/>
                        <w:i/>
                        <w:spacing w:val="-2"/>
                        <w:sz w:val="20"/>
                      </w:rPr>
                      <w:t>Página</w:t>
                    </w:r>
                  </w:p>
                </w:txbxContent>
              </v:textbox>
              <w10:wrap anchorx="page" anchory="page"/>
            </v:shape>
          </w:pict>
        </mc:Fallback>
      </mc:AlternateContent>
    </w:r>
    <w:r>
      <w:rPr>
        <w:noProof/>
      </w:rPr>
      <mc:AlternateContent>
        <mc:Choice Requires="wps">
          <w:drawing>
            <wp:anchor distT="0" distB="0" distL="0" distR="0" simplePos="0" relativeHeight="480569856" behindDoc="1" locked="0" layoutInCell="1" allowOverlap="1" wp14:anchorId="2B90EE74" wp14:editId="72189714">
              <wp:simplePos x="0" y="0"/>
              <wp:positionH relativeFrom="page">
                <wp:posOffset>888288</wp:posOffset>
              </wp:positionH>
              <wp:positionV relativeFrom="page">
                <wp:posOffset>10292811</wp:posOffset>
              </wp:positionV>
              <wp:extent cx="3744595" cy="139700"/>
              <wp:effectExtent l="0" t="0" r="0" b="0"/>
              <wp:wrapNone/>
              <wp:docPr id="692" name="Textbox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44595" cy="139700"/>
                      </a:xfrm>
                      <a:prstGeom prst="rect">
                        <a:avLst/>
                      </a:prstGeom>
                    </wps:spPr>
                    <wps:txbx>
                      <w:txbxContent>
                        <w:p w14:paraId="24C97570" w14:textId="77777777" w:rsidR="00A97F47" w:rsidRDefault="00000000">
                          <w:pPr>
                            <w:spacing w:before="15"/>
                            <w:ind w:left="20"/>
                            <w:rPr>
                              <w:i/>
                              <w:sz w:val="16"/>
                            </w:rPr>
                          </w:pPr>
                          <w:r>
                            <w:rPr>
                              <w:i/>
                              <w:sz w:val="16"/>
                            </w:rPr>
                            <w:t>Informe:</w:t>
                          </w:r>
                          <w:r>
                            <w:rPr>
                              <w:i/>
                              <w:spacing w:val="-9"/>
                              <w:sz w:val="16"/>
                            </w:rPr>
                            <w:t xml:space="preserve"> </w:t>
                          </w:r>
                          <w:r>
                            <w:rPr>
                              <w:i/>
                              <w:sz w:val="16"/>
                            </w:rPr>
                            <w:t>Convocatoria</w:t>
                          </w:r>
                          <w:r>
                            <w:rPr>
                              <w:i/>
                              <w:spacing w:val="-7"/>
                              <w:sz w:val="16"/>
                            </w:rPr>
                            <w:t xml:space="preserve"> </w:t>
                          </w:r>
                          <w:r>
                            <w:rPr>
                              <w:i/>
                              <w:sz w:val="16"/>
                            </w:rPr>
                            <w:t>para</w:t>
                          </w:r>
                          <w:r>
                            <w:rPr>
                              <w:i/>
                              <w:spacing w:val="-5"/>
                              <w:sz w:val="16"/>
                            </w:rPr>
                            <w:t xml:space="preserve"> </w:t>
                          </w:r>
                          <w:r>
                            <w:rPr>
                              <w:i/>
                              <w:sz w:val="16"/>
                            </w:rPr>
                            <w:t>cobertura</w:t>
                          </w:r>
                          <w:r>
                            <w:rPr>
                              <w:i/>
                              <w:spacing w:val="-6"/>
                              <w:sz w:val="16"/>
                            </w:rPr>
                            <w:t xml:space="preserve"> </w:t>
                          </w:r>
                          <w:r>
                            <w:rPr>
                              <w:i/>
                              <w:sz w:val="16"/>
                            </w:rPr>
                            <w:t>de</w:t>
                          </w:r>
                          <w:r>
                            <w:rPr>
                              <w:i/>
                              <w:spacing w:val="-4"/>
                              <w:sz w:val="16"/>
                            </w:rPr>
                            <w:t xml:space="preserve"> </w:t>
                          </w:r>
                          <w:r>
                            <w:rPr>
                              <w:i/>
                              <w:sz w:val="16"/>
                            </w:rPr>
                            <w:t>cuatro</w:t>
                          </w:r>
                          <w:r>
                            <w:rPr>
                              <w:i/>
                              <w:spacing w:val="-8"/>
                              <w:sz w:val="16"/>
                            </w:rPr>
                            <w:t xml:space="preserve"> </w:t>
                          </w:r>
                          <w:r>
                            <w:rPr>
                              <w:i/>
                              <w:sz w:val="16"/>
                            </w:rPr>
                            <w:t>plazas</w:t>
                          </w:r>
                          <w:r>
                            <w:rPr>
                              <w:i/>
                              <w:spacing w:val="-4"/>
                              <w:sz w:val="16"/>
                            </w:rPr>
                            <w:t xml:space="preserve"> </w:t>
                          </w:r>
                          <w:r>
                            <w:rPr>
                              <w:i/>
                              <w:sz w:val="16"/>
                            </w:rPr>
                            <w:t>de</w:t>
                          </w:r>
                          <w:r>
                            <w:rPr>
                              <w:i/>
                              <w:spacing w:val="-7"/>
                              <w:sz w:val="16"/>
                            </w:rPr>
                            <w:t xml:space="preserve"> </w:t>
                          </w:r>
                          <w:r>
                            <w:rPr>
                              <w:i/>
                              <w:sz w:val="16"/>
                            </w:rPr>
                            <w:t>Administración</w:t>
                          </w:r>
                          <w:r>
                            <w:rPr>
                              <w:i/>
                              <w:spacing w:val="-5"/>
                              <w:sz w:val="16"/>
                            </w:rPr>
                            <w:t xml:space="preserve"> </w:t>
                          </w:r>
                          <w:r>
                            <w:rPr>
                              <w:i/>
                              <w:spacing w:val="-2"/>
                              <w:sz w:val="16"/>
                            </w:rPr>
                            <w:t>General.</w:t>
                          </w:r>
                        </w:p>
                      </w:txbxContent>
                    </wps:txbx>
                    <wps:bodyPr wrap="square" lIns="0" tIns="0" rIns="0" bIns="0" rtlCol="0">
                      <a:noAutofit/>
                    </wps:bodyPr>
                  </wps:wsp>
                </a:graphicData>
              </a:graphic>
            </wp:anchor>
          </w:drawing>
        </mc:Choice>
        <mc:Fallback>
          <w:pict>
            <v:shape w14:anchorId="2B90EE74" id="Textbox 692" o:spid="_x0000_s1388" type="#_x0000_t202" style="position:absolute;margin-left:69.95pt;margin-top:810.45pt;width:294.85pt;height:11pt;z-index:-22746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" filled="f" stroked="f">
              <v:textbox inset="0,0,0,0">
                <w:txbxContent>
                  <w:p w14:paraId="24C97570" w14:textId="77777777" w:rsidR="00A97F47" w:rsidRDefault="00000000">
                    <w:pPr>
                      <w:spacing w:before="15"/>
                      <w:ind w:left="20"/>
                      <w:rPr>
                        <w:i/>
                        <w:sz w:val="16"/>
                      </w:rPr>
                    </w:pPr>
                    <w:r>
                      <w:rPr>
                        <w:i/>
                        <w:sz w:val="16"/>
                      </w:rPr>
                      <w:t>Informe:</w:t>
                    </w:r>
                    <w:r>
                      <w:rPr>
                        <w:i/>
                        <w:spacing w:val="-9"/>
                        <w:sz w:val="16"/>
                      </w:rPr>
                      <w:t xml:space="preserve"> </w:t>
                    </w:r>
                    <w:r>
                      <w:rPr>
                        <w:i/>
                        <w:sz w:val="16"/>
                      </w:rPr>
                      <w:t>Convocatoria</w:t>
                    </w:r>
                    <w:r>
                      <w:rPr>
                        <w:i/>
                        <w:spacing w:val="-7"/>
                        <w:sz w:val="16"/>
                      </w:rPr>
                      <w:t xml:space="preserve"> </w:t>
                    </w:r>
                    <w:r>
                      <w:rPr>
                        <w:i/>
                        <w:sz w:val="16"/>
                      </w:rPr>
                      <w:t>para</w:t>
                    </w:r>
                    <w:r>
                      <w:rPr>
                        <w:i/>
                        <w:spacing w:val="-5"/>
                        <w:sz w:val="16"/>
                      </w:rPr>
                      <w:t xml:space="preserve"> </w:t>
                    </w:r>
                    <w:r>
                      <w:rPr>
                        <w:i/>
                        <w:sz w:val="16"/>
                      </w:rPr>
                      <w:t>cobertura</w:t>
                    </w:r>
                    <w:r>
                      <w:rPr>
                        <w:i/>
                        <w:spacing w:val="-6"/>
                        <w:sz w:val="16"/>
                      </w:rPr>
                      <w:t xml:space="preserve"> </w:t>
                    </w:r>
                    <w:r>
                      <w:rPr>
                        <w:i/>
                        <w:sz w:val="16"/>
                      </w:rPr>
                      <w:t>de</w:t>
                    </w:r>
                    <w:r>
                      <w:rPr>
                        <w:i/>
                        <w:spacing w:val="-4"/>
                        <w:sz w:val="16"/>
                      </w:rPr>
                      <w:t xml:space="preserve"> </w:t>
                    </w:r>
                    <w:r>
                      <w:rPr>
                        <w:i/>
                        <w:sz w:val="16"/>
                      </w:rPr>
                      <w:t>cuatro</w:t>
                    </w:r>
                    <w:r>
                      <w:rPr>
                        <w:i/>
                        <w:spacing w:val="-8"/>
                        <w:sz w:val="16"/>
                      </w:rPr>
                      <w:t xml:space="preserve"> </w:t>
                    </w:r>
                    <w:r>
                      <w:rPr>
                        <w:i/>
                        <w:sz w:val="16"/>
                      </w:rPr>
                      <w:t>plazas</w:t>
                    </w:r>
                    <w:r>
                      <w:rPr>
                        <w:i/>
                        <w:spacing w:val="-4"/>
                        <w:sz w:val="16"/>
                      </w:rPr>
                      <w:t xml:space="preserve"> </w:t>
                    </w:r>
                    <w:r>
                      <w:rPr>
                        <w:i/>
                        <w:sz w:val="16"/>
                      </w:rPr>
                      <w:t>de</w:t>
                    </w:r>
                    <w:r>
                      <w:rPr>
                        <w:i/>
                        <w:spacing w:val="-7"/>
                        <w:sz w:val="16"/>
                      </w:rPr>
                      <w:t xml:space="preserve"> </w:t>
                    </w:r>
                    <w:r>
                      <w:rPr>
                        <w:i/>
                        <w:sz w:val="16"/>
                      </w:rPr>
                      <w:t>Administración</w:t>
                    </w:r>
                    <w:r>
                      <w:rPr>
                        <w:i/>
                        <w:spacing w:val="-5"/>
                        <w:sz w:val="16"/>
                      </w:rPr>
                      <w:t xml:space="preserve"> </w:t>
                    </w:r>
                    <w:r>
                      <w:rPr>
                        <w:i/>
                        <w:spacing w:val="-2"/>
                        <w:sz w:val="16"/>
                      </w:rPr>
                      <w:t>General.</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80FF74" w14:textId="77777777" w:rsidR="00A97F47" w:rsidRDefault="00A97F47">
    <w:pPr>
      <w:pStyle w:val="Textoindependiente"/>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037DF" w14:textId="7495EB1F" w:rsidR="00A97F47" w:rsidRDefault="00000000">
    <w:pPr>
      <w:pStyle w:val="Textoindependiente"/>
      <w:spacing w:line="14" w:lineRule="auto"/>
    </w:pPr>
    <w:r>
      <w:rPr>
        <w:noProof/>
      </w:rPr>
      <mc:AlternateContent>
        <mc:Choice Requires="wps">
          <w:drawing>
            <wp:anchor distT="0" distB="0" distL="0" distR="0" simplePos="0" relativeHeight="480548352" behindDoc="1" locked="0" layoutInCell="1" allowOverlap="1" wp14:anchorId="1182B538" wp14:editId="3669FACD">
              <wp:simplePos x="0" y="0"/>
              <wp:positionH relativeFrom="page">
                <wp:posOffset>900112</wp:posOffset>
              </wp:positionH>
              <wp:positionV relativeFrom="page">
                <wp:posOffset>9928447</wp:posOffset>
              </wp:positionV>
              <wp:extent cx="5760085" cy="9525"/>
              <wp:effectExtent l="0" t="0" r="0" b="0"/>
              <wp:wrapNone/>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A6737F4" id="Graphic 46" o:spid="_x0000_s1026" style="position:absolute;margin-left:70.85pt;margin-top:781.75pt;width:453.55pt;height:.75pt;z-index:-22768128;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0548864" behindDoc="1" locked="0" layoutInCell="1" allowOverlap="1" wp14:anchorId="603862AA" wp14:editId="6E2DED4B">
              <wp:simplePos x="0" y="0"/>
              <wp:positionH relativeFrom="page">
                <wp:posOffset>2118042</wp:posOffset>
              </wp:positionH>
              <wp:positionV relativeFrom="page">
                <wp:posOffset>10055638</wp:posOffset>
              </wp:positionV>
              <wp:extent cx="3324860" cy="367665"/>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36822B10" w14:textId="77777777" w:rsidR="00A97F47"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3ABAE060" w14:textId="77777777" w:rsidR="00A97F47"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603862AA" id="_x0000_t202" coordsize="21600,21600" o:spt="202" path="m,l,21600r21600,l21600,xe">
              <v:stroke joinstyle="miter"/>
              <v:path gradientshapeok="t" o:connecttype="rect"/>
            </v:shapetype>
            <v:shape id="Textbox 47" o:spid="_x0000_s1362" type="#_x0000_t202" style="position:absolute;margin-left:166.75pt;margin-top:791.8pt;width:261.8pt;height:28.95pt;z-index:-22767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7o2mQEAACI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" filled="f" stroked="f">
              <v:textbox inset="0,0,0,0">
                <w:txbxContent>
                  <w:p w14:paraId="36822B10" w14:textId="77777777" w:rsidR="00A97F47"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3ABAE060" w14:textId="77777777" w:rsidR="00A97F47"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17BDB" w14:textId="602A8930" w:rsidR="00A97F47" w:rsidRDefault="00000000">
    <w:pPr>
      <w:pStyle w:val="Textoindependiente"/>
      <w:spacing w:line="14" w:lineRule="auto"/>
    </w:pPr>
    <w:r>
      <w:rPr>
        <w:noProof/>
      </w:rPr>
      <mc:AlternateContent>
        <mc:Choice Requires="wps">
          <w:drawing>
            <wp:anchor distT="0" distB="0" distL="0" distR="0" simplePos="0" relativeHeight="480550400" behindDoc="1" locked="0" layoutInCell="1" allowOverlap="1" wp14:anchorId="42A14652" wp14:editId="5ADDED0C">
              <wp:simplePos x="0" y="0"/>
              <wp:positionH relativeFrom="page">
                <wp:posOffset>900112</wp:posOffset>
              </wp:positionH>
              <wp:positionV relativeFrom="page">
                <wp:posOffset>9928447</wp:posOffset>
              </wp:positionV>
              <wp:extent cx="5760085" cy="9525"/>
              <wp:effectExtent l="0" t="0" r="0" b="0"/>
              <wp:wrapNone/>
              <wp:docPr id="52"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6181C5B" id="Graphic 52" o:spid="_x0000_s1026" style="position:absolute;margin-left:70.85pt;margin-top:781.75pt;width:453.55pt;height:.75pt;z-index:-22766080;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0550912" behindDoc="1" locked="0" layoutInCell="1" allowOverlap="1" wp14:anchorId="48B58B72" wp14:editId="77B375AB">
              <wp:simplePos x="0" y="0"/>
              <wp:positionH relativeFrom="page">
                <wp:posOffset>2118042</wp:posOffset>
              </wp:positionH>
              <wp:positionV relativeFrom="page">
                <wp:posOffset>10055638</wp:posOffset>
              </wp:positionV>
              <wp:extent cx="3324860" cy="367665"/>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32DB2C7B" w14:textId="77777777" w:rsidR="00A97F47"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1D464187" w14:textId="77777777" w:rsidR="00A97F47"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48B58B72" id="_x0000_t202" coordsize="21600,21600" o:spt="202" path="m,l,21600r21600,l21600,xe">
              <v:stroke joinstyle="miter"/>
              <v:path gradientshapeok="t" o:connecttype="rect"/>
            </v:shapetype>
            <v:shape id="Textbox 53" o:spid="_x0000_s1363" type="#_x0000_t202" style="position:absolute;margin-left:166.75pt;margin-top:791.8pt;width:261.8pt;height:28.95pt;z-index:-22765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xZHmAEAACI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" filled="f" stroked="f">
              <v:textbox inset="0,0,0,0">
                <w:txbxContent>
                  <w:p w14:paraId="32DB2C7B" w14:textId="77777777" w:rsidR="00A97F47"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1D464187" w14:textId="77777777" w:rsidR="00A97F47"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6D273" w14:textId="3F6D2445" w:rsidR="00A97F47" w:rsidRDefault="00000000">
    <w:pPr>
      <w:pStyle w:val="Textoindependiente"/>
      <w:spacing w:line="14" w:lineRule="auto"/>
    </w:pPr>
    <w:r>
      <w:rPr>
        <w:noProof/>
      </w:rPr>
      <mc:AlternateContent>
        <mc:Choice Requires="wps">
          <w:drawing>
            <wp:anchor distT="0" distB="0" distL="0" distR="0" simplePos="0" relativeHeight="480552960" behindDoc="1" locked="0" layoutInCell="1" allowOverlap="1" wp14:anchorId="63A46A08" wp14:editId="59154618">
              <wp:simplePos x="0" y="0"/>
              <wp:positionH relativeFrom="page">
                <wp:posOffset>900112</wp:posOffset>
              </wp:positionH>
              <wp:positionV relativeFrom="page">
                <wp:posOffset>9928447</wp:posOffset>
              </wp:positionV>
              <wp:extent cx="5760085" cy="9525"/>
              <wp:effectExtent l="0" t="0" r="0" b="0"/>
              <wp:wrapNone/>
              <wp:docPr id="514" name="Graphic 5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28246EA" id="Graphic 514" o:spid="_x0000_s1026" style="position:absolute;margin-left:70.85pt;margin-top:781.75pt;width:453.55pt;height:.75pt;z-index:-22763520;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0553472" behindDoc="1" locked="0" layoutInCell="1" allowOverlap="1" wp14:anchorId="39CC8267" wp14:editId="75B387E6">
              <wp:simplePos x="0" y="0"/>
              <wp:positionH relativeFrom="page">
                <wp:posOffset>2118042</wp:posOffset>
              </wp:positionH>
              <wp:positionV relativeFrom="page">
                <wp:posOffset>10055638</wp:posOffset>
              </wp:positionV>
              <wp:extent cx="3324860" cy="367665"/>
              <wp:effectExtent l="0" t="0" r="0" b="0"/>
              <wp:wrapNone/>
              <wp:docPr id="515" name="Text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3590BC76" w14:textId="77777777" w:rsidR="00A97F47"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0C9ABA1C" w14:textId="77777777" w:rsidR="00A97F47"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39CC8267" id="_x0000_t202" coordsize="21600,21600" o:spt="202" path="m,l,21600r21600,l21600,xe">
              <v:stroke joinstyle="miter"/>
              <v:path gradientshapeok="t" o:connecttype="rect"/>
            </v:shapetype>
            <v:shape id="Textbox 515" o:spid="_x0000_s1364" type="#_x0000_t202" style="position:absolute;margin-left:166.75pt;margin-top:791.8pt;width:261.8pt;height:28.95pt;z-index:-22763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" filled="f" stroked="f">
              <v:textbox inset="0,0,0,0">
                <w:txbxContent>
                  <w:p w14:paraId="3590BC76" w14:textId="77777777" w:rsidR="00A97F47"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0C9ABA1C" w14:textId="77777777" w:rsidR="00A97F47"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1BE3A0" w14:textId="008B5C51" w:rsidR="00A97F47" w:rsidRDefault="00000000">
    <w:pPr>
      <w:pStyle w:val="Textoindependiente"/>
      <w:spacing w:line="14" w:lineRule="auto"/>
    </w:pPr>
    <w:r>
      <w:rPr>
        <w:noProof/>
      </w:rPr>
      <mc:AlternateContent>
        <mc:Choice Requires="wps">
          <w:drawing>
            <wp:anchor distT="0" distB="0" distL="0" distR="0" simplePos="0" relativeHeight="480555008" behindDoc="1" locked="0" layoutInCell="1" allowOverlap="1" wp14:anchorId="2A912562" wp14:editId="7D614153">
              <wp:simplePos x="0" y="0"/>
              <wp:positionH relativeFrom="page">
                <wp:posOffset>900112</wp:posOffset>
              </wp:positionH>
              <wp:positionV relativeFrom="page">
                <wp:posOffset>9928447</wp:posOffset>
              </wp:positionV>
              <wp:extent cx="5760085" cy="9525"/>
              <wp:effectExtent l="0" t="0" r="0" b="0"/>
              <wp:wrapNone/>
              <wp:docPr id="520" name="Graphic 5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9BAE39" id="Graphic 520" o:spid="_x0000_s1026" style="position:absolute;margin-left:70.85pt;margin-top:781.75pt;width:453.55pt;height:.75pt;z-index:-22761472;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0555520" behindDoc="1" locked="0" layoutInCell="1" allowOverlap="1" wp14:anchorId="363D9AF2" wp14:editId="746DF899">
              <wp:simplePos x="0" y="0"/>
              <wp:positionH relativeFrom="page">
                <wp:posOffset>2118042</wp:posOffset>
              </wp:positionH>
              <wp:positionV relativeFrom="page">
                <wp:posOffset>10055638</wp:posOffset>
              </wp:positionV>
              <wp:extent cx="3324860" cy="367665"/>
              <wp:effectExtent l="0" t="0" r="0" b="0"/>
              <wp:wrapNone/>
              <wp:docPr id="521" name="Text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5AD558CD" w14:textId="77777777" w:rsidR="00A97F47"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45BC9327" w14:textId="77777777" w:rsidR="00A97F47"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363D9AF2" id="_x0000_t202" coordsize="21600,21600" o:spt="202" path="m,l,21600r21600,l21600,xe">
              <v:stroke joinstyle="miter"/>
              <v:path gradientshapeok="t" o:connecttype="rect"/>
            </v:shapetype>
            <v:shape id="Textbox 521" o:spid="_x0000_s1365" type="#_x0000_t202" style="position:absolute;margin-left:166.75pt;margin-top:791.8pt;width:261.8pt;height:28.95pt;z-index:-22760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I25mAEAACI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" filled="f" stroked="f">
              <v:textbox inset="0,0,0,0">
                <w:txbxContent>
                  <w:p w14:paraId="5AD558CD" w14:textId="77777777" w:rsidR="00A97F47"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45BC9327" w14:textId="77777777" w:rsidR="00A97F47"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E44281" w14:textId="77777777" w:rsidR="00A97F47" w:rsidRDefault="00000000">
    <w:pPr>
      <w:pStyle w:val="Textoindependiente"/>
      <w:spacing w:line="14" w:lineRule="auto"/>
    </w:pPr>
    <w:r>
      <w:rPr>
        <w:noProof/>
      </w:rPr>
      <w:drawing>
        <wp:anchor distT="0" distB="0" distL="0" distR="0" simplePos="0" relativeHeight="480556032" behindDoc="1" locked="0" layoutInCell="1" allowOverlap="1" wp14:anchorId="39E6F8BF" wp14:editId="6CE19844">
          <wp:simplePos x="0" y="0"/>
          <wp:positionH relativeFrom="page">
            <wp:posOffset>381000</wp:posOffset>
          </wp:positionH>
          <wp:positionV relativeFrom="page">
            <wp:posOffset>6780910</wp:posOffset>
          </wp:positionV>
          <wp:extent cx="419100" cy="419100"/>
          <wp:effectExtent l="0" t="0" r="0" b="0"/>
          <wp:wrapNone/>
          <wp:docPr id="538" name="Image 5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8" name="Image 538"/>
                  <pic:cNvPicPr/>
                </pic:nvPicPr>
                <pic:blipFill>
                  <a:blip r:embed="rId1" cstate="print"/>
                  <a:stretch>
                    <a:fillRect/>
                  </a:stretch>
                </pic:blipFill>
                <pic:spPr>
                  <a:xfrm>
                    <a:off x="0" y="0"/>
                    <a:ext cx="419100" cy="419100"/>
                  </a:xfrm>
                  <a:prstGeom prst="rect">
                    <a:avLst/>
                  </a:prstGeom>
                </pic:spPr>
              </pic:pic>
            </a:graphicData>
          </a:graphic>
        </wp:anchor>
      </w:drawing>
    </w:r>
    <w:r>
      <w:rPr>
        <w:noProof/>
      </w:rPr>
      <mc:AlternateContent>
        <mc:Choice Requires="wps">
          <w:drawing>
            <wp:anchor distT="0" distB="0" distL="0" distR="0" simplePos="0" relativeHeight="480556544" behindDoc="1" locked="0" layoutInCell="1" allowOverlap="1" wp14:anchorId="259B6396" wp14:editId="55484722">
              <wp:simplePos x="0" y="0"/>
              <wp:positionH relativeFrom="page">
                <wp:posOffset>4686320</wp:posOffset>
              </wp:positionH>
              <wp:positionV relativeFrom="page">
                <wp:posOffset>6807090</wp:posOffset>
              </wp:positionV>
              <wp:extent cx="3187065" cy="419734"/>
              <wp:effectExtent l="0" t="0" r="0" b="0"/>
              <wp:wrapNone/>
              <wp:docPr id="539" name="Text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7065" cy="419734"/>
                      </a:xfrm>
                      <a:prstGeom prst="rect">
                        <a:avLst/>
                      </a:prstGeom>
                    </wps:spPr>
                    <wps:txbx>
                      <w:txbxContent>
                        <w:p w14:paraId="5F1F04C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07672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wrap="square" lIns="0" tIns="0" rIns="0" bIns="0" rtlCol="0">
                      <a:noAutofit/>
                    </wps:bodyPr>
                  </wps:wsp>
                </a:graphicData>
              </a:graphic>
            </wp:anchor>
          </w:drawing>
        </mc:Choice>
        <mc:Fallback>
          <w:pict>
            <v:shapetype w14:anchorId="259B6396" id="_x0000_t202" coordsize="21600,21600" o:spt="202" path="m,l,21600r21600,l21600,xe">
              <v:stroke joinstyle="miter"/>
              <v:path gradientshapeok="t" o:connecttype="rect"/>
            </v:shapetype>
            <v:shape id="Textbox 539" o:spid="_x0000_s1366" type="#_x0000_t202" style="position:absolute;margin-left:369pt;margin-top:536pt;width:250.95pt;height:33.05pt;z-index:-22759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" filled="f" stroked="f">
              <v:textbox inset="0,0,0,0">
                <w:txbxContent>
                  <w:p w14:paraId="5F1F04C8"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07672A"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noProof/>
      </w:rPr>
      <mc:AlternateContent>
        <mc:Choice Requires="wps">
          <w:drawing>
            <wp:anchor distT="0" distB="0" distL="0" distR="0" simplePos="0" relativeHeight="480557056" behindDoc="1" locked="0" layoutInCell="1" allowOverlap="1" wp14:anchorId="50DDD4CB" wp14:editId="693949BC">
              <wp:simplePos x="0" y="0"/>
              <wp:positionH relativeFrom="page">
                <wp:posOffset>863600</wp:posOffset>
              </wp:positionH>
              <wp:positionV relativeFrom="page">
                <wp:posOffset>6965929</wp:posOffset>
              </wp:positionV>
              <wp:extent cx="3360420" cy="263525"/>
              <wp:effectExtent l="0" t="0" r="0" b="0"/>
              <wp:wrapNone/>
              <wp:docPr id="540" name="Text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60420" cy="263525"/>
                      </a:xfrm>
                      <a:prstGeom prst="rect">
                        <a:avLst/>
                      </a:prstGeom>
                    </wps:spPr>
                    <wps:txbx>
                      <w:txbxContent>
                        <w:p w14:paraId="024401EC" w14:textId="77777777" w:rsidR="00A97F47"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65DRJZFN57TLED9L2E4PEXZFT</w:t>
                          </w:r>
                        </w:p>
                        <w:p w14:paraId="060A6C91" w14:textId="77777777" w:rsidR="00A97F47"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8F3A223" w14:textId="77777777" w:rsidR="00A97F47" w:rsidRDefault="00000000">
                          <w:pPr>
                            <w:spacing w:line="129" w:lineRule="exact"/>
                            <w:ind w:left="20"/>
                            <w:rPr>
                              <w:sz w:val="12"/>
                            </w:rPr>
                          </w:pPr>
                          <w:r>
                            <w:rPr>
                              <w:sz w:val="12"/>
                            </w:rPr>
                            <w:t>Documento</w:t>
                          </w:r>
                          <w:r>
                            <w:rPr>
                              <w:spacing w:val="-7"/>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fldChar w:fldCharType="begin"/>
                          </w:r>
                          <w:r>
                            <w:rPr>
                              <w:sz w:val="12"/>
                            </w:rPr>
                            <w:instrText xml:space="preserve"> PAGE </w:instrText>
                          </w:r>
                          <w:r>
                            <w:rPr>
                              <w:sz w:val="12"/>
                            </w:rPr>
                            <w:fldChar w:fldCharType="separate"/>
                          </w:r>
                          <w:r>
                            <w:rPr>
                              <w:sz w:val="12"/>
                            </w:rPr>
                            <w:t>224</w:t>
                          </w:r>
                          <w:r>
                            <w:rPr>
                              <w:sz w:val="12"/>
                            </w:rPr>
                            <w:fldChar w:fldCharType="end"/>
                          </w:r>
                          <w:r>
                            <w:rPr>
                              <w:spacing w:val="-6"/>
                              <w:sz w:val="12"/>
                            </w:rPr>
                            <w:t xml:space="preserve"> </w:t>
                          </w:r>
                          <w:r>
                            <w:rPr>
                              <w:sz w:val="12"/>
                            </w:rPr>
                            <w:t>de</w:t>
                          </w:r>
                          <w:r>
                            <w:rPr>
                              <w:spacing w:val="-6"/>
                              <w:sz w:val="12"/>
                            </w:rPr>
                            <w:t xml:space="preserve"> </w:t>
                          </w:r>
                          <w:r>
                            <w:rPr>
                              <w:spacing w:val="-5"/>
                              <w:sz w:val="12"/>
                            </w:rPr>
                            <w:fldChar w:fldCharType="begin"/>
                          </w:r>
                          <w:r>
                            <w:rPr>
                              <w:spacing w:val="-5"/>
                              <w:sz w:val="12"/>
                            </w:rPr>
                            <w:instrText xml:space="preserve"> NUMPAGES </w:instrText>
                          </w:r>
                          <w:r>
                            <w:rPr>
                              <w:spacing w:val="-5"/>
                              <w:sz w:val="12"/>
                            </w:rPr>
                            <w:fldChar w:fldCharType="separate"/>
                          </w:r>
                          <w:r>
                            <w:rPr>
                              <w:spacing w:val="-5"/>
                              <w:sz w:val="12"/>
                            </w:rPr>
                            <w:t>257</w:t>
                          </w:r>
                          <w:r>
                            <w:rPr>
                              <w:spacing w:val="-5"/>
                              <w:sz w:val="12"/>
                            </w:rPr>
                            <w:fldChar w:fldCharType="end"/>
                          </w:r>
                        </w:p>
                      </w:txbxContent>
                    </wps:txbx>
                    <wps:bodyPr wrap="square" lIns="0" tIns="0" rIns="0" bIns="0" rtlCol="0">
                      <a:noAutofit/>
                    </wps:bodyPr>
                  </wps:wsp>
                </a:graphicData>
              </a:graphic>
            </wp:anchor>
          </w:drawing>
        </mc:Choice>
        <mc:Fallback>
          <w:pict>
            <v:shape w14:anchorId="50DDD4CB" id="Textbox 540" o:spid="_x0000_s1367" type="#_x0000_t202" style="position:absolute;margin-left:68pt;margin-top:548.5pt;width:264.6pt;height:20.75pt;z-index:-22759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" filled="f" stroked="f">
              <v:textbox inset="0,0,0,0">
                <w:txbxContent>
                  <w:p w14:paraId="024401EC" w14:textId="77777777" w:rsidR="00A97F47"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65DRJZFN57TLED9L2E4PEXZFT</w:t>
                    </w:r>
                  </w:p>
                  <w:p w14:paraId="060A6C91" w14:textId="77777777" w:rsidR="00A97F47"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58F3A223" w14:textId="77777777" w:rsidR="00A97F47" w:rsidRDefault="00000000">
                    <w:pPr>
                      <w:spacing w:line="129" w:lineRule="exact"/>
                      <w:ind w:left="20"/>
                      <w:rPr>
                        <w:sz w:val="12"/>
                      </w:rPr>
                    </w:pPr>
                    <w:r>
                      <w:rPr>
                        <w:sz w:val="12"/>
                      </w:rPr>
                      <w:t>Documento</w:t>
                    </w:r>
                    <w:r>
                      <w:rPr>
                        <w:spacing w:val="-7"/>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fldChar w:fldCharType="begin"/>
                    </w:r>
                    <w:r>
                      <w:rPr>
                        <w:sz w:val="12"/>
                      </w:rPr>
                      <w:instrText xml:space="preserve"> PAGE </w:instrText>
                    </w:r>
                    <w:r>
                      <w:rPr>
                        <w:sz w:val="12"/>
                      </w:rPr>
                      <w:fldChar w:fldCharType="separate"/>
                    </w:r>
                    <w:r>
                      <w:rPr>
                        <w:sz w:val="12"/>
                      </w:rPr>
                      <w:t>224</w:t>
                    </w:r>
                    <w:r>
                      <w:rPr>
                        <w:sz w:val="12"/>
                      </w:rPr>
                      <w:fldChar w:fldCharType="end"/>
                    </w:r>
                    <w:r>
                      <w:rPr>
                        <w:spacing w:val="-6"/>
                        <w:sz w:val="12"/>
                      </w:rPr>
                      <w:t xml:space="preserve"> </w:t>
                    </w:r>
                    <w:r>
                      <w:rPr>
                        <w:sz w:val="12"/>
                      </w:rPr>
                      <w:t>de</w:t>
                    </w:r>
                    <w:r>
                      <w:rPr>
                        <w:spacing w:val="-6"/>
                        <w:sz w:val="12"/>
                      </w:rPr>
                      <w:t xml:space="preserve"> </w:t>
                    </w:r>
                    <w:r>
                      <w:rPr>
                        <w:spacing w:val="-5"/>
                        <w:sz w:val="12"/>
                      </w:rPr>
                      <w:fldChar w:fldCharType="begin"/>
                    </w:r>
                    <w:r>
                      <w:rPr>
                        <w:spacing w:val="-5"/>
                        <w:sz w:val="12"/>
                      </w:rPr>
                      <w:instrText xml:space="preserve"> NUMPAGES </w:instrText>
                    </w:r>
                    <w:r>
                      <w:rPr>
                        <w:spacing w:val="-5"/>
                        <w:sz w:val="12"/>
                      </w:rPr>
                      <w:fldChar w:fldCharType="separate"/>
                    </w:r>
                    <w:r>
                      <w:rPr>
                        <w:spacing w:val="-5"/>
                        <w:sz w:val="12"/>
                      </w:rPr>
                      <w:t>257</w:t>
                    </w:r>
                    <w:r>
                      <w:rPr>
                        <w:spacing w:val="-5"/>
                        <w:sz w:val="12"/>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8B19A" w14:textId="77777777" w:rsidR="00A97F47" w:rsidRDefault="00000000">
    <w:pPr>
      <w:pStyle w:val="Textoindependiente"/>
      <w:spacing w:line="14" w:lineRule="auto"/>
    </w:pPr>
    <w:r>
      <w:rPr>
        <w:noProof/>
      </w:rPr>
      <w:drawing>
        <wp:anchor distT="0" distB="0" distL="0" distR="0" simplePos="0" relativeHeight="480557568" behindDoc="1" locked="0" layoutInCell="1" allowOverlap="1" wp14:anchorId="55CE90E8" wp14:editId="7099E56D">
          <wp:simplePos x="0" y="0"/>
          <wp:positionH relativeFrom="page">
            <wp:posOffset>381000</wp:posOffset>
          </wp:positionH>
          <wp:positionV relativeFrom="page">
            <wp:posOffset>6780910</wp:posOffset>
          </wp:positionV>
          <wp:extent cx="419100" cy="419100"/>
          <wp:effectExtent l="0" t="0" r="0" b="0"/>
          <wp:wrapNone/>
          <wp:docPr id="545" name="Image 5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5" name="Image 545"/>
                  <pic:cNvPicPr/>
                </pic:nvPicPr>
                <pic:blipFill>
                  <a:blip r:embed="rId1" cstate="print"/>
                  <a:stretch>
                    <a:fillRect/>
                  </a:stretch>
                </pic:blipFill>
                <pic:spPr>
                  <a:xfrm>
                    <a:off x="0" y="0"/>
                    <a:ext cx="419100" cy="419100"/>
                  </a:xfrm>
                  <a:prstGeom prst="rect">
                    <a:avLst/>
                  </a:prstGeom>
                </pic:spPr>
              </pic:pic>
            </a:graphicData>
          </a:graphic>
        </wp:anchor>
      </w:drawing>
    </w:r>
    <w:r>
      <w:rPr>
        <w:noProof/>
      </w:rPr>
      <mc:AlternateContent>
        <mc:Choice Requires="wps">
          <w:drawing>
            <wp:anchor distT="0" distB="0" distL="0" distR="0" simplePos="0" relativeHeight="480558080" behindDoc="1" locked="0" layoutInCell="1" allowOverlap="1" wp14:anchorId="5B037BEF" wp14:editId="2FB66B0C">
              <wp:simplePos x="0" y="0"/>
              <wp:positionH relativeFrom="page">
                <wp:posOffset>4686320</wp:posOffset>
              </wp:positionH>
              <wp:positionV relativeFrom="page">
                <wp:posOffset>6807090</wp:posOffset>
              </wp:positionV>
              <wp:extent cx="3187065" cy="419734"/>
              <wp:effectExtent l="0" t="0" r="0" b="0"/>
              <wp:wrapNone/>
              <wp:docPr id="546" name="Text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7065" cy="419734"/>
                      </a:xfrm>
                      <a:prstGeom prst="rect">
                        <a:avLst/>
                      </a:prstGeom>
                    </wps:spPr>
                    <wps:txbx>
                      <w:txbxContent>
                        <w:p w14:paraId="33E0CA7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C49BE9"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wps:txbx>
                    <wps:bodyPr wrap="square" lIns="0" tIns="0" rIns="0" bIns="0" rtlCol="0">
                      <a:noAutofit/>
                    </wps:bodyPr>
                  </wps:wsp>
                </a:graphicData>
              </a:graphic>
            </wp:anchor>
          </w:drawing>
        </mc:Choice>
        <mc:Fallback>
          <w:pict>
            <v:shapetype w14:anchorId="5B037BEF" id="_x0000_t202" coordsize="21600,21600" o:spt="202" path="m,l,21600r21600,l21600,xe">
              <v:stroke joinstyle="miter"/>
              <v:path gradientshapeok="t" o:connecttype="rect"/>
            </v:shapetype>
            <v:shape id="Textbox 546" o:spid="_x0000_s1368" type="#_x0000_t202" style="position:absolute;margin-left:369pt;margin-top:536pt;width:250.95pt;height:33.05pt;z-index:-22758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" filled="f" stroked="f">
              <v:textbox inset="0,0,0,0">
                <w:txbxContent>
                  <w:p w14:paraId="33E0CA7B" w14:textId="77777777" w:rsidR="00A97F47"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1C49BE9" w14:textId="77777777" w:rsidR="00A97F47"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2025-0022</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02/06/2025</w:t>
                    </w:r>
                  </w:p>
                </w:txbxContent>
              </v:textbox>
              <w10:wrap anchorx="page" anchory="page"/>
            </v:shape>
          </w:pict>
        </mc:Fallback>
      </mc:AlternateContent>
    </w:r>
    <w:r>
      <w:rPr>
        <w:noProof/>
      </w:rPr>
      <mc:AlternateContent>
        <mc:Choice Requires="wps">
          <w:drawing>
            <wp:anchor distT="0" distB="0" distL="0" distR="0" simplePos="0" relativeHeight="480558592" behindDoc="1" locked="0" layoutInCell="1" allowOverlap="1" wp14:anchorId="0435826E" wp14:editId="13D96BFD">
              <wp:simplePos x="0" y="0"/>
              <wp:positionH relativeFrom="page">
                <wp:posOffset>863600</wp:posOffset>
              </wp:positionH>
              <wp:positionV relativeFrom="page">
                <wp:posOffset>6965929</wp:posOffset>
              </wp:positionV>
              <wp:extent cx="3360420" cy="263525"/>
              <wp:effectExtent l="0" t="0" r="0" b="0"/>
              <wp:wrapNone/>
              <wp:docPr id="547" name="Textbox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60420" cy="263525"/>
                      </a:xfrm>
                      <a:prstGeom prst="rect">
                        <a:avLst/>
                      </a:prstGeom>
                    </wps:spPr>
                    <wps:txbx>
                      <w:txbxContent>
                        <w:p w14:paraId="137AB569" w14:textId="77777777" w:rsidR="00A97F47"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65DRJZFN57TLED9L2E4PEXZFT</w:t>
                          </w:r>
                        </w:p>
                        <w:p w14:paraId="658E28D3" w14:textId="77777777" w:rsidR="00A97F47"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9C122E3" w14:textId="77777777" w:rsidR="00A97F47" w:rsidRDefault="00000000">
                          <w:pPr>
                            <w:spacing w:line="129" w:lineRule="exact"/>
                            <w:ind w:left="20"/>
                            <w:rPr>
                              <w:sz w:val="12"/>
                            </w:rPr>
                          </w:pPr>
                          <w:r>
                            <w:rPr>
                              <w:sz w:val="12"/>
                            </w:rPr>
                            <w:t>Documento</w:t>
                          </w:r>
                          <w:r>
                            <w:rPr>
                              <w:spacing w:val="-7"/>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fldChar w:fldCharType="begin"/>
                          </w:r>
                          <w:r>
                            <w:rPr>
                              <w:sz w:val="12"/>
                            </w:rPr>
                            <w:instrText xml:space="preserve"> PAGE </w:instrText>
                          </w:r>
                          <w:r>
                            <w:rPr>
                              <w:sz w:val="12"/>
                            </w:rPr>
                            <w:fldChar w:fldCharType="separate"/>
                          </w:r>
                          <w:r>
                            <w:rPr>
                              <w:sz w:val="12"/>
                            </w:rPr>
                            <w:t>225</w:t>
                          </w:r>
                          <w:r>
                            <w:rPr>
                              <w:sz w:val="12"/>
                            </w:rPr>
                            <w:fldChar w:fldCharType="end"/>
                          </w:r>
                          <w:r>
                            <w:rPr>
                              <w:spacing w:val="-6"/>
                              <w:sz w:val="12"/>
                            </w:rPr>
                            <w:t xml:space="preserve"> </w:t>
                          </w:r>
                          <w:r>
                            <w:rPr>
                              <w:sz w:val="12"/>
                            </w:rPr>
                            <w:t>de</w:t>
                          </w:r>
                          <w:r>
                            <w:rPr>
                              <w:spacing w:val="-6"/>
                              <w:sz w:val="12"/>
                            </w:rPr>
                            <w:t xml:space="preserve"> </w:t>
                          </w:r>
                          <w:r>
                            <w:rPr>
                              <w:spacing w:val="-5"/>
                              <w:sz w:val="12"/>
                            </w:rPr>
                            <w:fldChar w:fldCharType="begin"/>
                          </w:r>
                          <w:r>
                            <w:rPr>
                              <w:spacing w:val="-5"/>
                              <w:sz w:val="12"/>
                            </w:rPr>
                            <w:instrText xml:space="preserve"> NUMPAGES </w:instrText>
                          </w:r>
                          <w:r>
                            <w:rPr>
                              <w:spacing w:val="-5"/>
                              <w:sz w:val="12"/>
                            </w:rPr>
                            <w:fldChar w:fldCharType="separate"/>
                          </w:r>
                          <w:r>
                            <w:rPr>
                              <w:spacing w:val="-5"/>
                              <w:sz w:val="12"/>
                            </w:rPr>
                            <w:t>257</w:t>
                          </w:r>
                          <w:r>
                            <w:rPr>
                              <w:spacing w:val="-5"/>
                              <w:sz w:val="12"/>
                            </w:rPr>
                            <w:fldChar w:fldCharType="end"/>
                          </w:r>
                        </w:p>
                      </w:txbxContent>
                    </wps:txbx>
                    <wps:bodyPr wrap="square" lIns="0" tIns="0" rIns="0" bIns="0" rtlCol="0">
                      <a:noAutofit/>
                    </wps:bodyPr>
                  </wps:wsp>
                </a:graphicData>
              </a:graphic>
            </wp:anchor>
          </w:drawing>
        </mc:Choice>
        <mc:Fallback>
          <w:pict>
            <v:shape w14:anchorId="0435826E" id="Textbox 547" o:spid="_x0000_s1369" type="#_x0000_t202" style="position:absolute;margin-left:68pt;margin-top:548.5pt;width:264.6pt;height:20.75pt;z-index:-22757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" filled="f" stroked="f">
              <v:textbox inset="0,0,0,0">
                <w:txbxContent>
                  <w:p w14:paraId="137AB569" w14:textId="77777777" w:rsidR="00A97F47"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65DRJZFN57TLED9L2E4PEXZFT</w:t>
                    </w:r>
                  </w:p>
                  <w:p w14:paraId="658E28D3" w14:textId="77777777" w:rsidR="00A97F47" w:rsidRDefault="00000000">
                    <w:pPr>
                      <w:spacing w:line="120" w:lineRule="exact"/>
                      <w:ind w:left="20"/>
                      <w:rPr>
                        <w:sz w:val="12"/>
                      </w:rPr>
                    </w:pPr>
                    <w:r>
                      <w:rPr>
                        <w:spacing w:val="-2"/>
                        <w:sz w:val="12"/>
                      </w:rPr>
                      <w:t>Verificación:</w:t>
                    </w:r>
                    <w:r>
                      <w:rPr>
                        <w:spacing w:val="7"/>
                        <w:sz w:val="12"/>
                      </w:rPr>
                      <w:t xml:space="preserve"> </w:t>
                    </w:r>
                    <w:r>
                      <w:rPr>
                        <w:spacing w:val="-2"/>
                        <w:sz w:val="12"/>
                      </w:rPr>
                      <w:t>https://sede.lasrozas.es/</w:t>
                    </w:r>
                  </w:p>
                  <w:p w14:paraId="19C122E3" w14:textId="77777777" w:rsidR="00A97F47" w:rsidRDefault="00000000">
                    <w:pPr>
                      <w:spacing w:line="129" w:lineRule="exact"/>
                      <w:ind w:left="20"/>
                      <w:rPr>
                        <w:sz w:val="12"/>
                      </w:rPr>
                    </w:pPr>
                    <w:r>
                      <w:rPr>
                        <w:sz w:val="12"/>
                      </w:rPr>
                      <w:t>Documento</w:t>
                    </w:r>
                    <w:r>
                      <w:rPr>
                        <w:spacing w:val="-7"/>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proofErr w:type="spellStart"/>
                    <w:r>
                      <w:rPr>
                        <w:sz w:val="12"/>
                      </w:rPr>
                      <w:t>esPublico</w:t>
                    </w:r>
                    <w:proofErr w:type="spellEnd"/>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fldChar w:fldCharType="begin"/>
                    </w:r>
                    <w:r>
                      <w:rPr>
                        <w:sz w:val="12"/>
                      </w:rPr>
                      <w:instrText xml:space="preserve"> PAGE </w:instrText>
                    </w:r>
                    <w:r>
                      <w:rPr>
                        <w:sz w:val="12"/>
                      </w:rPr>
                      <w:fldChar w:fldCharType="separate"/>
                    </w:r>
                    <w:r>
                      <w:rPr>
                        <w:sz w:val="12"/>
                      </w:rPr>
                      <w:t>225</w:t>
                    </w:r>
                    <w:r>
                      <w:rPr>
                        <w:sz w:val="12"/>
                      </w:rPr>
                      <w:fldChar w:fldCharType="end"/>
                    </w:r>
                    <w:r>
                      <w:rPr>
                        <w:spacing w:val="-6"/>
                        <w:sz w:val="12"/>
                      </w:rPr>
                      <w:t xml:space="preserve"> </w:t>
                    </w:r>
                    <w:r>
                      <w:rPr>
                        <w:sz w:val="12"/>
                      </w:rPr>
                      <w:t>de</w:t>
                    </w:r>
                    <w:r>
                      <w:rPr>
                        <w:spacing w:val="-6"/>
                        <w:sz w:val="12"/>
                      </w:rPr>
                      <w:t xml:space="preserve"> </w:t>
                    </w:r>
                    <w:r>
                      <w:rPr>
                        <w:spacing w:val="-5"/>
                        <w:sz w:val="12"/>
                      </w:rPr>
                      <w:fldChar w:fldCharType="begin"/>
                    </w:r>
                    <w:r>
                      <w:rPr>
                        <w:spacing w:val="-5"/>
                        <w:sz w:val="12"/>
                      </w:rPr>
                      <w:instrText xml:space="preserve"> NUMPAGES </w:instrText>
                    </w:r>
                    <w:r>
                      <w:rPr>
                        <w:spacing w:val="-5"/>
                        <w:sz w:val="12"/>
                      </w:rPr>
                      <w:fldChar w:fldCharType="separate"/>
                    </w:r>
                    <w:r>
                      <w:rPr>
                        <w:spacing w:val="-5"/>
                        <w:sz w:val="12"/>
                      </w:rPr>
                      <w:t>257</w:t>
                    </w:r>
                    <w:r>
                      <w:rPr>
                        <w:spacing w:val="-5"/>
                        <w:sz w:val="12"/>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79D3A3" w14:textId="412F3BD0" w:rsidR="00A97F47" w:rsidRDefault="00000000">
    <w:pPr>
      <w:pStyle w:val="Textoindependiente"/>
      <w:spacing w:line="14" w:lineRule="auto"/>
    </w:pPr>
    <w:r>
      <w:rPr>
        <w:noProof/>
      </w:rPr>
      <mc:AlternateContent>
        <mc:Choice Requires="wps">
          <w:drawing>
            <wp:anchor distT="0" distB="0" distL="0" distR="0" simplePos="0" relativeHeight="480560128" behindDoc="1" locked="0" layoutInCell="1" allowOverlap="1" wp14:anchorId="1ECB7441" wp14:editId="4C1661D2">
              <wp:simplePos x="0" y="0"/>
              <wp:positionH relativeFrom="page">
                <wp:posOffset>900112</wp:posOffset>
              </wp:positionH>
              <wp:positionV relativeFrom="page">
                <wp:posOffset>9928447</wp:posOffset>
              </wp:positionV>
              <wp:extent cx="5760085" cy="9525"/>
              <wp:effectExtent l="0" t="0" r="0" b="0"/>
              <wp:wrapNone/>
              <wp:docPr id="554" name="Graphic 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A400EFC" id="Graphic 554" o:spid="_x0000_s1026" style="position:absolute;margin-left:70.85pt;margin-top:781.75pt;width:453.55pt;height:.75pt;z-index:-22756352;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0560640" behindDoc="1" locked="0" layoutInCell="1" allowOverlap="1" wp14:anchorId="38FCFB63" wp14:editId="5C44C7B9">
              <wp:simplePos x="0" y="0"/>
              <wp:positionH relativeFrom="page">
                <wp:posOffset>2118042</wp:posOffset>
              </wp:positionH>
              <wp:positionV relativeFrom="page">
                <wp:posOffset>10055638</wp:posOffset>
              </wp:positionV>
              <wp:extent cx="3324860" cy="367665"/>
              <wp:effectExtent l="0" t="0" r="0" b="0"/>
              <wp:wrapNone/>
              <wp:docPr id="555" name="Text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17FCD19F" w14:textId="77777777" w:rsidR="00A97F47"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59027B21" w14:textId="77777777" w:rsidR="00A97F47"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38FCFB63" id="_x0000_t202" coordsize="21600,21600" o:spt="202" path="m,l,21600r21600,l21600,xe">
              <v:stroke joinstyle="miter"/>
              <v:path gradientshapeok="t" o:connecttype="rect"/>
            </v:shapetype>
            <v:shape id="Textbox 555" o:spid="_x0000_s1370" type="#_x0000_t202" style="position:absolute;margin-left:166.75pt;margin-top:791.8pt;width:261.8pt;height:28.95pt;z-index:-22755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" filled="f" stroked="f">
              <v:textbox inset="0,0,0,0">
                <w:txbxContent>
                  <w:p w14:paraId="17FCD19F" w14:textId="77777777" w:rsidR="00A97F47"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59027B21" w14:textId="77777777" w:rsidR="00A97F47"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329D37" w14:textId="77777777" w:rsidR="00A97F47" w:rsidRDefault="00A97F47">
    <w:pPr>
      <w:pStyle w:val="Textoindependiente"/>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19D62C" w14:textId="77777777" w:rsidR="00984AF3" w:rsidRDefault="00984AF3">
      <w:r>
        <w:separator/>
      </w:r>
    </w:p>
  </w:footnote>
  <w:footnote w:type="continuationSeparator" w:id="0">
    <w:p w14:paraId="5327DE6D" w14:textId="77777777" w:rsidR="00984AF3" w:rsidRDefault="00984AF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4EDD1B" w14:textId="77777777" w:rsidR="00A97F47" w:rsidRDefault="00000000">
    <w:pPr>
      <w:pStyle w:val="Textoindependiente"/>
      <w:spacing w:line="14" w:lineRule="auto"/>
    </w:pPr>
    <w:r>
      <w:rPr>
        <w:noProof/>
      </w:rPr>
      <w:drawing>
        <wp:anchor distT="0" distB="0" distL="0" distR="0" simplePos="0" relativeHeight="480544768" behindDoc="1" locked="0" layoutInCell="1" allowOverlap="1" wp14:anchorId="4A1B406A" wp14:editId="12830471">
          <wp:simplePos x="0" y="0"/>
          <wp:positionH relativeFrom="page">
            <wp:posOffset>1009014</wp:posOffset>
          </wp:positionH>
          <wp:positionV relativeFrom="page">
            <wp:posOffset>142938</wp:posOffset>
          </wp:positionV>
          <wp:extent cx="460057" cy="65785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4E3ED2" w14:textId="77777777" w:rsidR="00A97F47" w:rsidRDefault="00000000">
    <w:pPr>
      <w:pStyle w:val="Textoindependiente"/>
      <w:spacing w:line="14" w:lineRule="auto"/>
    </w:pPr>
    <w:r>
      <w:rPr>
        <w:noProof/>
      </w:rPr>
      <mc:AlternateContent>
        <mc:Choice Requires="wps">
          <w:drawing>
            <wp:anchor distT="0" distB="0" distL="0" distR="0" simplePos="0" relativeHeight="480561152" behindDoc="1" locked="0" layoutInCell="1" allowOverlap="1" wp14:anchorId="55AEFE57" wp14:editId="35602C4B">
              <wp:simplePos x="0" y="0"/>
              <wp:positionH relativeFrom="page">
                <wp:posOffset>6891655</wp:posOffset>
              </wp:positionH>
              <wp:positionV relativeFrom="page">
                <wp:posOffset>189449</wp:posOffset>
              </wp:positionV>
              <wp:extent cx="529590" cy="168275"/>
              <wp:effectExtent l="0" t="0" r="0" b="0"/>
              <wp:wrapNone/>
              <wp:docPr id="640" name="Textbox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9590" cy="168275"/>
                      </a:xfrm>
                      <a:prstGeom prst="rect">
                        <a:avLst/>
                      </a:prstGeom>
                    </wps:spPr>
                    <wps:txbx>
                      <w:txbxContent>
                        <w:p w14:paraId="1463E7B6" w14:textId="77777777" w:rsidR="00A97F47" w:rsidRDefault="00000000">
                          <w:pPr>
                            <w:pStyle w:val="Textoindependiente"/>
                            <w:spacing w:before="13"/>
                            <w:ind w:left="20"/>
                          </w:pPr>
                          <w:r>
                            <w:t>Anexo</w:t>
                          </w:r>
                          <w:r>
                            <w:rPr>
                              <w:spacing w:val="-5"/>
                            </w:rPr>
                            <w:t xml:space="preserve"> </w:t>
                          </w:r>
                          <w:r>
                            <w:rPr>
                              <w:spacing w:val="-10"/>
                            </w:rPr>
                            <w:fldChar w:fldCharType="begin"/>
                          </w:r>
                          <w:r>
                            <w:rPr>
                              <w:spacing w:val="-10"/>
                            </w:rPr>
                            <w:instrText xml:space="preserve"> PAGE </w:instrText>
                          </w:r>
                          <w:r>
                            <w:rPr>
                              <w:spacing w:val="-10"/>
                            </w:rPr>
                            <w:fldChar w:fldCharType="separate"/>
                          </w:r>
                          <w:r>
                            <w:rPr>
                              <w:spacing w:val="-10"/>
                            </w:rPr>
                            <w:t>2</w:t>
                          </w:r>
                          <w:r>
                            <w:rPr>
                              <w:spacing w:val="-10"/>
                            </w:rPr>
                            <w:fldChar w:fldCharType="end"/>
                          </w:r>
                        </w:p>
                      </w:txbxContent>
                    </wps:txbx>
                    <wps:bodyPr wrap="square" lIns="0" tIns="0" rIns="0" bIns="0" rtlCol="0">
                      <a:noAutofit/>
                    </wps:bodyPr>
                  </wps:wsp>
                </a:graphicData>
              </a:graphic>
            </wp:anchor>
          </w:drawing>
        </mc:Choice>
        <mc:Fallback>
          <w:pict>
            <v:shapetype w14:anchorId="55AEFE57" id="_x0000_t202" coordsize="21600,21600" o:spt="202" path="m,l,21600r21600,l21600,xe">
              <v:stroke joinstyle="miter"/>
              <v:path gradientshapeok="t" o:connecttype="rect"/>
            </v:shapetype>
            <v:shape id="Textbox 640" o:spid="_x0000_s1371" type="#_x0000_t202" style="position:absolute;margin-left:542.65pt;margin-top:14.9pt;width:41.7pt;height:13.25pt;z-index:-22755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" filled="f" stroked="f">
              <v:textbox inset="0,0,0,0">
                <w:txbxContent>
                  <w:p w14:paraId="1463E7B6" w14:textId="77777777" w:rsidR="00A97F47" w:rsidRDefault="00000000">
                    <w:pPr>
                      <w:pStyle w:val="Textoindependiente"/>
                      <w:spacing w:before="13"/>
                      <w:ind w:left="20"/>
                    </w:pPr>
                    <w:r>
                      <w:t>Anexo</w:t>
                    </w:r>
                    <w:r>
                      <w:rPr>
                        <w:spacing w:val="-5"/>
                      </w:rPr>
                      <w:t xml:space="preserve"> </w:t>
                    </w:r>
                    <w:r>
                      <w:rPr>
                        <w:spacing w:val="-10"/>
                      </w:rPr>
                      <w:fldChar w:fldCharType="begin"/>
                    </w:r>
                    <w:r>
                      <w:rPr>
                        <w:spacing w:val="-10"/>
                      </w:rPr>
                      <w:instrText xml:space="preserve"> PAGE </w:instrText>
                    </w:r>
                    <w:r>
                      <w:rPr>
                        <w:spacing w:val="-10"/>
                      </w:rPr>
                      <w:fldChar w:fldCharType="separate"/>
                    </w:r>
                    <w:r>
                      <w:rPr>
                        <w:spacing w:val="-10"/>
                      </w:rPr>
                      <w:t>2</w:t>
                    </w:r>
                    <w:r>
                      <w:rPr>
                        <w:spacing w:val="-10"/>
                      </w:rPr>
                      <w:fldChar w:fldCharType="end"/>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A95FD" w14:textId="77777777" w:rsidR="00A97F47" w:rsidRDefault="00000000">
    <w:pPr>
      <w:pStyle w:val="Textoindependiente"/>
      <w:spacing w:line="14" w:lineRule="auto"/>
    </w:pPr>
    <w:r>
      <w:rPr>
        <w:noProof/>
      </w:rPr>
      <mc:AlternateContent>
        <mc:Choice Requires="wps">
          <w:drawing>
            <wp:anchor distT="0" distB="0" distL="0" distR="0" simplePos="0" relativeHeight="480561664" behindDoc="1" locked="0" layoutInCell="1" allowOverlap="1" wp14:anchorId="4590072C" wp14:editId="416FF93A">
              <wp:simplePos x="0" y="0"/>
              <wp:positionH relativeFrom="page">
                <wp:posOffset>6891655</wp:posOffset>
              </wp:positionH>
              <wp:positionV relativeFrom="page">
                <wp:posOffset>189830</wp:posOffset>
              </wp:positionV>
              <wp:extent cx="529590" cy="167640"/>
              <wp:effectExtent l="0" t="0" r="0" b="0"/>
              <wp:wrapNone/>
              <wp:docPr id="645" name="Textbox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9590" cy="167640"/>
                      </a:xfrm>
                      <a:prstGeom prst="rect">
                        <a:avLst/>
                      </a:prstGeom>
                    </wps:spPr>
                    <wps:txbx>
                      <w:txbxContent>
                        <w:p w14:paraId="08072573" w14:textId="77777777" w:rsidR="00A97F47" w:rsidRDefault="00000000">
                          <w:pPr>
                            <w:pStyle w:val="Textoindependiente"/>
                            <w:spacing w:before="13"/>
                            <w:ind w:left="20"/>
                          </w:pPr>
                          <w:r>
                            <w:t>Anexo</w:t>
                          </w:r>
                          <w:r>
                            <w:rPr>
                              <w:spacing w:val="-5"/>
                            </w:rPr>
                            <w:t xml:space="preserve"> </w:t>
                          </w:r>
                          <w:r>
                            <w:rPr>
                              <w:spacing w:val="-10"/>
                            </w:rPr>
                            <w:fldChar w:fldCharType="begin"/>
                          </w:r>
                          <w:r>
                            <w:rPr>
                              <w:spacing w:val="-10"/>
                            </w:rPr>
                            <w:instrText xml:space="preserve"> PAGE </w:instrText>
                          </w:r>
                          <w:r>
                            <w:rPr>
                              <w:spacing w:val="-10"/>
                            </w:rPr>
                            <w:fldChar w:fldCharType="separate"/>
                          </w:r>
                          <w:r>
                            <w:rPr>
                              <w:spacing w:val="-10"/>
                            </w:rPr>
                            <w:t>2</w:t>
                          </w:r>
                          <w:r>
                            <w:rPr>
                              <w:spacing w:val="-10"/>
                            </w:rPr>
                            <w:fldChar w:fldCharType="end"/>
                          </w:r>
                        </w:p>
                      </w:txbxContent>
                    </wps:txbx>
                    <wps:bodyPr wrap="square" lIns="0" tIns="0" rIns="0" bIns="0" rtlCol="0">
                      <a:noAutofit/>
                    </wps:bodyPr>
                  </wps:wsp>
                </a:graphicData>
              </a:graphic>
            </wp:anchor>
          </w:drawing>
        </mc:Choice>
        <mc:Fallback>
          <w:pict>
            <v:shapetype w14:anchorId="4590072C" id="_x0000_t202" coordsize="21600,21600" o:spt="202" path="m,l,21600r21600,l21600,xe">
              <v:stroke joinstyle="miter"/>
              <v:path gradientshapeok="t" o:connecttype="rect"/>
            </v:shapetype>
            <v:shape id="Textbox 645" o:spid="_x0000_s1372" type="#_x0000_t202" style="position:absolute;margin-left:542.65pt;margin-top:14.95pt;width:41.7pt;height:13.2pt;z-index:-22754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" filled="f" stroked="f">
              <v:textbox inset="0,0,0,0">
                <w:txbxContent>
                  <w:p w14:paraId="08072573" w14:textId="77777777" w:rsidR="00A97F47" w:rsidRDefault="00000000">
                    <w:pPr>
                      <w:pStyle w:val="Textoindependiente"/>
                      <w:spacing w:before="13"/>
                      <w:ind w:left="20"/>
                    </w:pPr>
                    <w:r>
                      <w:t>Anexo</w:t>
                    </w:r>
                    <w:r>
                      <w:rPr>
                        <w:spacing w:val="-5"/>
                      </w:rPr>
                      <w:t xml:space="preserve"> </w:t>
                    </w:r>
                    <w:r>
                      <w:rPr>
                        <w:spacing w:val="-10"/>
                      </w:rPr>
                      <w:fldChar w:fldCharType="begin"/>
                    </w:r>
                    <w:r>
                      <w:rPr>
                        <w:spacing w:val="-10"/>
                      </w:rPr>
                      <w:instrText xml:space="preserve"> PAGE </w:instrText>
                    </w:r>
                    <w:r>
                      <w:rPr>
                        <w:spacing w:val="-10"/>
                      </w:rPr>
                      <w:fldChar w:fldCharType="separate"/>
                    </w:r>
                    <w:r>
                      <w:rPr>
                        <w:spacing w:val="-10"/>
                      </w:rPr>
                      <w:t>2</w:t>
                    </w:r>
                    <w:r>
                      <w:rPr>
                        <w:spacing w:val="-10"/>
                      </w:rPr>
                      <w:fldChar w:fldCharType="end"/>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78411F" w14:textId="77777777" w:rsidR="00A97F47" w:rsidRDefault="00A97F47">
    <w:pPr>
      <w:pStyle w:val="Textoindependiente"/>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5C301" w14:textId="77777777" w:rsidR="00A97F47" w:rsidRDefault="00A97F47">
    <w:pPr>
      <w:pStyle w:val="Textoindependiente"/>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CE49C" w14:textId="77777777" w:rsidR="00A97F47" w:rsidRDefault="00A97F47">
    <w:pPr>
      <w:pStyle w:val="Textoindependiente"/>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6A2FEB" w14:textId="77777777" w:rsidR="00A97F47" w:rsidRDefault="00A97F47">
    <w:pPr>
      <w:pStyle w:val="Textoindependiente"/>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FF9D73" w14:textId="77777777" w:rsidR="00A97F47" w:rsidRDefault="00A97F47">
    <w:pPr>
      <w:pStyle w:val="Textoindependiente"/>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6C2A36" w14:textId="7F145DA0" w:rsidR="003E13E3" w:rsidRPr="002D015E" w:rsidRDefault="003E13E3" w:rsidP="003E13E3">
    <w:pPr>
      <w:pStyle w:val="Encabezado"/>
      <w:rPr>
        <w:sz w:val="20"/>
        <w:szCs w:val="20"/>
      </w:rPr>
    </w:pPr>
    <w:r w:rsidRPr="002D015E">
      <w:rPr>
        <w:rFonts w:ascii="Calibri" w:eastAsia="Calibri" w:hAnsi="Calibri" w:cs="Times New Roman"/>
        <w:noProof/>
        <w:kern w:val="2"/>
        <w14:ligatures w14:val="standardContextual"/>
      </w:rPr>
      <w:drawing>
        <wp:anchor distT="0" distB="0" distL="114300" distR="114300" simplePos="0" relativeHeight="251757056" behindDoc="0" locked="0" layoutInCell="1" allowOverlap="0" wp14:anchorId="7361ADA8" wp14:editId="6EB0DE0A">
          <wp:simplePos x="0" y="0"/>
          <wp:positionH relativeFrom="page">
            <wp:posOffset>905394</wp:posOffset>
          </wp:positionH>
          <wp:positionV relativeFrom="page">
            <wp:posOffset>86514</wp:posOffset>
          </wp:positionV>
          <wp:extent cx="666750" cy="666750"/>
          <wp:effectExtent l="0" t="0" r="0" b="0"/>
          <wp:wrapSquare wrapText="bothSides"/>
          <wp:docPr id="809035263"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stretch>
                    <a:fillRect/>
                  </a:stretch>
                </pic:blipFill>
                <pic:spPr>
                  <a:xfrm>
                    <a:off x="0" y="0"/>
                    <a:ext cx="666750" cy="666750"/>
                  </a:xfrm>
                  <a:prstGeom prst="rect">
                    <a:avLst/>
                  </a:prstGeom>
                </pic:spPr>
              </pic:pic>
            </a:graphicData>
          </a:graphic>
        </wp:anchor>
      </w:drawing>
    </w:r>
    <w:r>
      <w:rPr>
        <w:sz w:val="20"/>
        <w:szCs w:val="20"/>
      </w:rPr>
      <w:t xml:space="preserve">                             </w:t>
    </w:r>
    <w:r w:rsidRPr="002D015E">
      <w:rPr>
        <w:sz w:val="20"/>
        <w:szCs w:val="20"/>
      </w:rPr>
      <w:t xml:space="preserve">DOCUMENTO PREPARADO PARA PUBLICAR EN EL PORTAL DE </w:t>
    </w:r>
  </w:p>
  <w:p w14:paraId="149C284B" w14:textId="19F24789" w:rsidR="003E13E3" w:rsidRPr="002D015E" w:rsidRDefault="003E13E3" w:rsidP="003E13E3">
    <w:pPr>
      <w:pStyle w:val="Encabezado"/>
      <w:rPr>
        <w:sz w:val="20"/>
        <w:szCs w:val="20"/>
      </w:rPr>
    </w:pPr>
    <w:r w:rsidRPr="002D015E">
      <w:rPr>
        <w:sz w:val="20"/>
        <w:szCs w:val="20"/>
      </w:rPr>
      <w:t xml:space="preserve">                             </w:t>
    </w:r>
    <w:r>
      <w:rPr>
        <w:sz w:val="20"/>
        <w:szCs w:val="20"/>
      </w:rPr>
      <w:t xml:space="preserve">                </w:t>
    </w:r>
    <w:r w:rsidRPr="002D015E">
      <w:rPr>
        <w:sz w:val="20"/>
        <w:szCs w:val="20"/>
      </w:rPr>
      <w:t>TRANSPARENCIA EN FORMATO REUTILIZABLE</w:t>
    </w:r>
  </w:p>
  <w:p w14:paraId="7D8F7A9A" w14:textId="77777777" w:rsidR="003E13E3" w:rsidRDefault="003E13E3">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BC71C" w14:textId="77777777" w:rsidR="00A97F47" w:rsidRDefault="00000000">
    <w:pPr>
      <w:pStyle w:val="Textoindependiente"/>
      <w:spacing w:line="14" w:lineRule="auto"/>
    </w:pPr>
    <w:r>
      <w:rPr>
        <w:noProof/>
      </w:rPr>
      <w:drawing>
        <wp:anchor distT="0" distB="0" distL="0" distR="0" simplePos="0" relativeHeight="480546816" behindDoc="1" locked="0" layoutInCell="1" allowOverlap="1" wp14:anchorId="62AB4B66" wp14:editId="60788290">
          <wp:simplePos x="0" y="0"/>
          <wp:positionH relativeFrom="page">
            <wp:posOffset>1009014</wp:posOffset>
          </wp:positionH>
          <wp:positionV relativeFrom="page">
            <wp:posOffset>142938</wp:posOffset>
          </wp:positionV>
          <wp:extent cx="460057" cy="657859"/>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1"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480547328" behindDoc="1" locked="0" layoutInCell="1" allowOverlap="1" wp14:anchorId="0A35A77B" wp14:editId="4766D301">
              <wp:simplePos x="0" y="0"/>
              <wp:positionH relativeFrom="page">
                <wp:posOffset>887412</wp:posOffset>
              </wp:positionH>
              <wp:positionV relativeFrom="page">
                <wp:posOffset>906188</wp:posOffset>
              </wp:positionV>
              <wp:extent cx="2180590" cy="167640"/>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0590" cy="167640"/>
                      </a:xfrm>
                      <a:prstGeom prst="rect">
                        <a:avLst/>
                      </a:prstGeom>
                    </wps:spPr>
                    <wps:txbx>
                      <w:txbxContent>
                        <w:p w14:paraId="72D26FF6" w14:textId="77777777" w:rsidR="00A97F47" w:rsidRDefault="00000000">
                          <w:pPr>
                            <w:spacing w:before="13"/>
                            <w:ind w:left="20"/>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txbxContent>
                    </wps:txbx>
                    <wps:bodyPr wrap="square" lIns="0" tIns="0" rIns="0" bIns="0" rtlCol="0">
                      <a:noAutofit/>
                    </wps:bodyPr>
                  </wps:wsp>
                </a:graphicData>
              </a:graphic>
            </wp:anchor>
          </w:drawing>
        </mc:Choice>
        <mc:Fallback>
          <w:pict>
            <v:shapetype w14:anchorId="0A35A77B" id="_x0000_t202" coordsize="21600,21600" o:spt="202" path="m,l,21600r21600,l21600,xe">
              <v:stroke joinstyle="miter"/>
              <v:path gradientshapeok="t" o:connecttype="rect"/>
            </v:shapetype>
            <v:shape id="Textbox 44" o:spid="_x0000_s1361" type="#_x0000_t202" style="position:absolute;margin-left:69.85pt;margin-top:71.35pt;width:171.7pt;height:13.2pt;z-index:-22769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" filled="f" stroked="f">
              <v:textbox inset="0,0,0,0">
                <w:txbxContent>
                  <w:p w14:paraId="72D26FF6" w14:textId="77777777" w:rsidR="00A97F47" w:rsidRDefault="00000000">
                    <w:pPr>
                      <w:spacing w:before="13"/>
                      <w:ind w:left="20"/>
                      <w:rPr>
                        <w:b/>
                        <w:sz w:val="20"/>
                      </w:rPr>
                    </w:pPr>
                    <w:r>
                      <w:rPr>
                        <w:b/>
                        <w:sz w:val="20"/>
                      </w:rPr>
                      <w:t>Hechos</w:t>
                    </w:r>
                    <w:r>
                      <w:rPr>
                        <w:b/>
                        <w:spacing w:val="-4"/>
                        <w:sz w:val="20"/>
                      </w:rPr>
                      <w:t xml:space="preserve"> </w:t>
                    </w:r>
                    <w:r>
                      <w:rPr>
                        <w:b/>
                        <w:sz w:val="20"/>
                      </w:rPr>
                      <w:t>y</w:t>
                    </w:r>
                    <w:r>
                      <w:rPr>
                        <w:b/>
                        <w:spacing w:val="-4"/>
                        <w:sz w:val="20"/>
                      </w:rPr>
                      <w:t xml:space="preserve"> </w:t>
                    </w:r>
                    <w:r>
                      <w:rPr>
                        <w:b/>
                        <w:sz w:val="20"/>
                      </w:rPr>
                      <w:t>fundamentos</w:t>
                    </w:r>
                    <w:r>
                      <w:rPr>
                        <w:b/>
                        <w:spacing w:val="-4"/>
                        <w:sz w:val="20"/>
                      </w:rPr>
                      <w:t xml:space="preserve"> </w:t>
                    </w:r>
                    <w:r>
                      <w:rPr>
                        <w:b/>
                        <w:sz w:val="20"/>
                      </w:rPr>
                      <w:t>de</w:t>
                    </w:r>
                    <w:r>
                      <w:rPr>
                        <w:b/>
                        <w:spacing w:val="-4"/>
                        <w:sz w:val="20"/>
                      </w:rPr>
                      <w:t xml:space="preserve"> </w:t>
                    </w:r>
                    <w:r>
                      <w:rPr>
                        <w:b/>
                        <w:spacing w:val="-2"/>
                        <w:sz w:val="20"/>
                      </w:rPr>
                      <w:t>derecho:</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B632D" w14:textId="77777777" w:rsidR="00A97F47" w:rsidRDefault="00000000">
    <w:pPr>
      <w:pStyle w:val="Textoindependiente"/>
      <w:spacing w:line="14" w:lineRule="auto"/>
    </w:pPr>
    <w:r>
      <w:rPr>
        <w:noProof/>
      </w:rPr>
      <w:drawing>
        <wp:anchor distT="0" distB="0" distL="0" distR="0" simplePos="0" relativeHeight="480549376" behindDoc="1" locked="0" layoutInCell="1" allowOverlap="1" wp14:anchorId="72F558C5" wp14:editId="495B6797">
          <wp:simplePos x="0" y="0"/>
          <wp:positionH relativeFrom="page">
            <wp:posOffset>1009014</wp:posOffset>
          </wp:positionH>
          <wp:positionV relativeFrom="page">
            <wp:posOffset>142938</wp:posOffset>
          </wp:positionV>
          <wp:extent cx="460057" cy="657859"/>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920B3" w14:textId="77777777" w:rsidR="00A97F47" w:rsidRDefault="00000000">
    <w:pPr>
      <w:pStyle w:val="Textoindependiente"/>
      <w:spacing w:line="14" w:lineRule="auto"/>
    </w:pPr>
    <w:r>
      <w:rPr>
        <w:noProof/>
      </w:rPr>
      <w:drawing>
        <wp:anchor distT="0" distB="0" distL="0" distR="0" simplePos="0" relativeHeight="480551424" behindDoc="1" locked="0" layoutInCell="1" allowOverlap="1" wp14:anchorId="3AB6187C" wp14:editId="76D60E28">
          <wp:simplePos x="0" y="0"/>
          <wp:positionH relativeFrom="page">
            <wp:posOffset>1009014</wp:posOffset>
          </wp:positionH>
          <wp:positionV relativeFrom="page">
            <wp:posOffset>142938</wp:posOffset>
          </wp:positionV>
          <wp:extent cx="460057" cy="657859"/>
          <wp:effectExtent l="0" t="0" r="0" b="0"/>
          <wp:wrapNone/>
          <wp:docPr id="511" name="Image 5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1" name="Image 511"/>
                  <pic:cNvPicPr/>
                </pic:nvPicPr>
                <pic:blipFill>
                  <a:blip r:embed="rId1" cstate="print"/>
                  <a:stretch>
                    <a:fillRect/>
                  </a:stretch>
                </pic:blipFill>
                <pic:spPr>
                  <a:xfrm>
                    <a:off x="0" y="0"/>
                    <a:ext cx="460057" cy="657859"/>
                  </a:xfrm>
                  <a:prstGeom prst="rect">
                    <a:avLst/>
                  </a:prstGeom>
                </pic:spPr>
              </pic:pic>
            </a:graphicData>
          </a:graphic>
        </wp:anchor>
      </w:drawing>
    </w:r>
    <w:r>
      <w:rPr>
        <w:noProof/>
      </w:rPr>
      <mc:AlternateContent>
        <mc:Choice Requires="wps">
          <w:drawing>
            <wp:anchor distT="0" distB="0" distL="0" distR="0" simplePos="0" relativeHeight="480551936" behindDoc="1" locked="0" layoutInCell="1" allowOverlap="1" wp14:anchorId="0CEA0ED1" wp14:editId="0A472C30">
              <wp:simplePos x="0" y="0"/>
              <wp:positionH relativeFrom="page">
                <wp:posOffset>900112</wp:posOffset>
              </wp:positionH>
              <wp:positionV relativeFrom="page">
                <wp:posOffset>900175</wp:posOffset>
              </wp:positionV>
              <wp:extent cx="5760085" cy="221615"/>
              <wp:effectExtent l="0" t="0" r="0" b="0"/>
              <wp:wrapNone/>
              <wp:docPr id="512" name="Graphic 5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221615"/>
                      </a:xfrm>
                      <a:custGeom>
                        <a:avLst/>
                        <a:gdLst/>
                        <a:ahLst/>
                        <a:cxnLst/>
                        <a:rect l="l" t="t" r="r" b="b"/>
                        <a:pathLst>
                          <a:path w="5760085" h="221615">
                            <a:moveTo>
                              <a:pt x="5759755" y="12"/>
                            </a:moveTo>
                            <a:lnTo>
                              <a:pt x="5759424" y="12"/>
                            </a:lnTo>
                            <a:lnTo>
                              <a:pt x="5759424" y="215900"/>
                            </a:lnTo>
                            <a:lnTo>
                              <a:pt x="5756910" y="215900"/>
                            </a:lnTo>
                            <a:lnTo>
                              <a:pt x="5756910" y="213385"/>
                            </a:lnTo>
                            <a:lnTo>
                              <a:pt x="5759424" y="215900"/>
                            </a:lnTo>
                            <a:lnTo>
                              <a:pt x="5759424" y="12"/>
                            </a:lnTo>
                            <a:lnTo>
                              <a:pt x="5754992" y="12"/>
                            </a:lnTo>
                            <a:lnTo>
                              <a:pt x="5754992" y="210820"/>
                            </a:lnTo>
                            <a:lnTo>
                              <a:pt x="291465" y="210820"/>
                            </a:lnTo>
                            <a:lnTo>
                              <a:pt x="291465" y="12"/>
                            </a:lnTo>
                            <a:lnTo>
                              <a:pt x="281940" y="0"/>
                            </a:lnTo>
                            <a:lnTo>
                              <a:pt x="281940" y="210820"/>
                            </a:lnTo>
                            <a:lnTo>
                              <a:pt x="4762" y="210820"/>
                            </a:lnTo>
                            <a:lnTo>
                              <a:pt x="4762" y="0"/>
                            </a:lnTo>
                            <a:lnTo>
                              <a:pt x="2844" y="0"/>
                            </a:lnTo>
                            <a:lnTo>
                              <a:pt x="2844" y="213372"/>
                            </a:lnTo>
                            <a:lnTo>
                              <a:pt x="2844" y="215900"/>
                            </a:lnTo>
                            <a:lnTo>
                              <a:pt x="317" y="215900"/>
                            </a:lnTo>
                            <a:lnTo>
                              <a:pt x="2844" y="213372"/>
                            </a:lnTo>
                            <a:lnTo>
                              <a:pt x="2844" y="0"/>
                            </a:lnTo>
                            <a:lnTo>
                              <a:pt x="0" y="0"/>
                            </a:lnTo>
                            <a:lnTo>
                              <a:pt x="0" y="215900"/>
                            </a:lnTo>
                            <a:lnTo>
                              <a:pt x="0" y="216217"/>
                            </a:lnTo>
                            <a:lnTo>
                              <a:pt x="0" y="220980"/>
                            </a:lnTo>
                            <a:lnTo>
                              <a:pt x="281940" y="220980"/>
                            </a:lnTo>
                            <a:lnTo>
                              <a:pt x="284467" y="220980"/>
                            </a:lnTo>
                            <a:lnTo>
                              <a:pt x="288925" y="220980"/>
                            </a:lnTo>
                            <a:lnTo>
                              <a:pt x="291452" y="220980"/>
                            </a:lnTo>
                            <a:lnTo>
                              <a:pt x="5759755" y="220980"/>
                            </a:lnTo>
                            <a:lnTo>
                              <a:pt x="5759755" y="216230"/>
                            </a:lnTo>
                            <a:lnTo>
                              <a:pt x="5759755" y="215900"/>
                            </a:lnTo>
                            <a:lnTo>
                              <a:pt x="5759755" y="12"/>
                            </a:lnTo>
                            <a:close/>
                          </a:path>
                        </a:pathLst>
                      </a:custGeom>
                      <a:solidFill>
                        <a:srgbClr val="CCCCCC"/>
                      </a:solidFill>
                    </wps:spPr>
                    <wps:bodyPr wrap="square" lIns="0" tIns="0" rIns="0" bIns="0" rtlCol="0">
                      <a:prstTxWarp prst="textNoShape">
                        <a:avLst/>
                      </a:prstTxWarp>
                      <a:noAutofit/>
                    </wps:bodyPr>
                  </wps:wsp>
                </a:graphicData>
              </a:graphic>
            </wp:anchor>
          </w:drawing>
        </mc:Choice>
        <mc:Fallback>
          <w:pict>
            <v:shape w14:anchorId="4069EAFC" id="Graphic 512" o:spid="_x0000_s1026" style="position:absolute;margin-left:70.85pt;margin-top:70.9pt;width:453.55pt;height:17.45pt;z-index:-22764544;visibility:visible;mso-wrap-style:square;mso-wrap-distance-left:0;mso-wrap-distance-top:0;mso-wrap-distance-right:0;mso-wrap-distance-bottom:0;mso-position-horizontal:absolute;mso-position-horizontal-relative:page;mso-position-vertical:absolute;mso-position-vertical-relative:page;v-text-anchor:top" coordsize="5760085,221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" path="m5759755,12r-331,l5759424,215900r-2514,l5756910,213385r2514,2515l5759424,12r-4432,l5754992,210820r-5463527,l291465,12,281940,r,210820l4762,210820,4762,,2844,r,213372l2844,215900r-2527,l2844,213372,2844,,,,,215900r,317l,220980r281940,l284467,220980r4458,l291452,220980r5468303,l5759755,216230r,-330l5759755,12xe" fillcolor="#ccc" stroked="f">
              <v:path arrowok="t"/>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1DBBC" w14:textId="77777777" w:rsidR="00A97F47" w:rsidRDefault="00000000">
    <w:pPr>
      <w:pStyle w:val="Textoindependiente"/>
      <w:spacing w:line="14" w:lineRule="auto"/>
    </w:pPr>
    <w:r>
      <w:rPr>
        <w:noProof/>
      </w:rPr>
      <w:drawing>
        <wp:anchor distT="0" distB="0" distL="0" distR="0" simplePos="0" relativeHeight="480553984" behindDoc="1" locked="0" layoutInCell="1" allowOverlap="1" wp14:anchorId="037184A2" wp14:editId="34F9FAEB">
          <wp:simplePos x="0" y="0"/>
          <wp:positionH relativeFrom="page">
            <wp:posOffset>1009014</wp:posOffset>
          </wp:positionH>
          <wp:positionV relativeFrom="page">
            <wp:posOffset>142938</wp:posOffset>
          </wp:positionV>
          <wp:extent cx="460057" cy="657859"/>
          <wp:effectExtent l="0" t="0" r="0" b="0"/>
          <wp:wrapNone/>
          <wp:docPr id="518" name="Image 5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8" name="Image 518"/>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75C32" w14:textId="77777777" w:rsidR="00A97F47" w:rsidRDefault="00A97F47">
    <w:pPr>
      <w:pStyle w:val="Textoindependiente"/>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8A8AFD" w14:textId="77777777" w:rsidR="00A97F47" w:rsidRDefault="00A97F47">
    <w:pPr>
      <w:pStyle w:val="Textoindependiente"/>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D259E5" w14:textId="77777777" w:rsidR="00A97F47" w:rsidRDefault="00000000">
    <w:pPr>
      <w:pStyle w:val="Textoindependiente"/>
      <w:spacing w:line="14" w:lineRule="auto"/>
    </w:pPr>
    <w:r>
      <w:rPr>
        <w:noProof/>
      </w:rPr>
      <w:drawing>
        <wp:anchor distT="0" distB="0" distL="0" distR="0" simplePos="0" relativeHeight="480559104" behindDoc="1" locked="0" layoutInCell="1" allowOverlap="1" wp14:anchorId="17107AF7" wp14:editId="6E4A1617">
          <wp:simplePos x="0" y="0"/>
          <wp:positionH relativeFrom="page">
            <wp:posOffset>1009014</wp:posOffset>
          </wp:positionH>
          <wp:positionV relativeFrom="page">
            <wp:posOffset>142938</wp:posOffset>
          </wp:positionV>
          <wp:extent cx="460057" cy="657859"/>
          <wp:effectExtent l="0" t="0" r="0" b="0"/>
          <wp:wrapNone/>
          <wp:docPr id="552" name="Image 5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2" name="Image 552"/>
                  <pic:cNvPicPr/>
                </pic:nvPicPr>
                <pic:blipFill>
                  <a:blip r:embed="rId1" cstate="print"/>
                  <a:stretch>
                    <a:fillRect/>
                  </a:stretch>
                </pic:blipFill>
                <pic:spPr>
                  <a:xfrm>
                    <a:off x="0" y="0"/>
                    <a:ext cx="460057" cy="657859"/>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45AC0"/>
    <w:multiLevelType w:val="hybridMultilevel"/>
    <w:tmpl w:val="5F3AC2AE"/>
    <w:lvl w:ilvl="0" w:tplc="07FEDC42">
      <w:start w:val="1"/>
      <w:numFmt w:val="decimal"/>
      <w:lvlText w:val="%1."/>
      <w:lvlJc w:val="left"/>
      <w:pPr>
        <w:ind w:left="142" w:hanging="865"/>
        <w:jc w:val="left"/>
      </w:pPr>
      <w:rPr>
        <w:rFonts w:ascii="Arial" w:eastAsia="Arial" w:hAnsi="Arial" w:cs="Arial" w:hint="default"/>
        <w:b w:val="0"/>
        <w:bCs w:val="0"/>
        <w:i w:val="0"/>
        <w:iCs w:val="0"/>
        <w:spacing w:val="0"/>
        <w:w w:val="100"/>
        <w:sz w:val="20"/>
        <w:szCs w:val="20"/>
        <w:lang w:val="es-ES" w:eastAsia="en-US" w:bidi="ar-SA"/>
      </w:rPr>
    </w:lvl>
    <w:lvl w:ilvl="1" w:tplc="5DC6F42E">
      <w:numFmt w:val="bullet"/>
      <w:lvlText w:val="•"/>
      <w:lvlJc w:val="left"/>
      <w:pPr>
        <w:ind w:left="1061" w:hanging="865"/>
      </w:pPr>
      <w:rPr>
        <w:rFonts w:hint="default"/>
        <w:lang w:val="es-ES" w:eastAsia="en-US" w:bidi="ar-SA"/>
      </w:rPr>
    </w:lvl>
    <w:lvl w:ilvl="2" w:tplc="2BC22DFE">
      <w:numFmt w:val="bullet"/>
      <w:lvlText w:val="•"/>
      <w:lvlJc w:val="left"/>
      <w:pPr>
        <w:ind w:left="1983" w:hanging="865"/>
      </w:pPr>
      <w:rPr>
        <w:rFonts w:hint="default"/>
        <w:lang w:val="es-ES" w:eastAsia="en-US" w:bidi="ar-SA"/>
      </w:rPr>
    </w:lvl>
    <w:lvl w:ilvl="3" w:tplc="E458B9D6">
      <w:numFmt w:val="bullet"/>
      <w:lvlText w:val="•"/>
      <w:lvlJc w:val="left"/>
      <w:pPr>
        <w:ind w:left="2904" w:hanging="865"/>
      </w:pPr>
      <w:rPr>
        <w:rFonts w:hint="default"/>
        <w:lang w:val="es-ES" w:eastAsia="en-US" w:bidi="ar-SA"/>
      </w:rPr>
    </w:lvl>
    <w:lvl w:ilvl="4" w:tplc="DECE1974">
      <w:numFmt w:val="bullet"/>
      <w:lvlText w:val="•"/>
      <w:lvlJc w:val="left"/>
      <w:pPr>
        <w:ind w:left="3826" w:hanging="865"/>
      </w:pPr>
      <w:rPr>
        <w:rFonts w:hint="default"/>
        <w:lang w:val="es-ES" w:eastAsia="en-US" w:bidi="ar-SA"/>
      </w:rPr>
    </w:lvl>
    <w:lvl w:ilvl="5" w:tplc="D22A437C">
      <w:numFmt w:val="bullet"/>
      <w:lvlText w:val="•"/>
      <w:lvlJc w:val="left"/>
      <w:pPr>
        <w:ind w:left="4747" w:hanging="865"/>
      </w:pPr>
      <w:rPr>
        <w:rFonts w:hint="default"/>
        <w:lang w:val="es-ES" w:eastAsia="en-US" w:bidi="ar-SA"/>
      </w:rPr>
    </w:lvl>
    <w:lvl w:ilvl="6" w:tplc="63DEB360">
      <w:numFmt w:val="bullet"/>
      <w:lvlText w:val="•"/>
      <w:lvlJc w:val="left"/>
      <w:pPr>
        <w:ind w:left="5669" w:hanging="865"/>
      </w:pPr>
      <w:rPr>
        <w:rFonts w:hint="default"/>
        <w:lang w:val="es-ES" w:eastAsia="en-US" w:bidi="ar-SA"/>
      </w:rPr>
    </w:lvl>
    <w:lvl w:ilvl="7" w:tplc="DE6A1C66">
      <w:numFmt w:val="bullet"/>
      <w:lvlText w:val="•"/>
      <w:lvlJc w:val="left"/>
      <w:pPr>
        <w:ind w:left="6590" w:hanging="865"/>
      </w:pPr>
      <w:rPr>
        <w:rFonts w:hint="default"/>
        <w:lang w:val="es-ES" w:eastAsia="en-US" w:bidi="ar-SA"/>
      </w:rPr>
    </w:lvl>
    <w:lvl w:ilvl="8" w:tplc="EC3C725C">
      <w:numFmt w:val="bullet"/>
      <w:lvlText w:val="•"/>
      <w:lvlJc w:val="left"/>
      <w:pPr>
        <w:ind w:left="7512" w:hanging="865"/>
      </w:pPr>
      <w:rPr>
        <w:rFonts w:hint="default"/>
        <w:lang w:val="es-ES" w:eastAsia="en-US" w:bidi="ar-SA"/>
      </w:rPr>
    </w:lvl>
  </w:abstractNum>
  <w:abstractNum w:abstractNumId="1" w15:restartNumberingAfterBreak="0">
    <w:nsid w:val="03520A7E"/>
    <w:multiLevelType w:val="hybridMultilevel"/>
    <w:tmpl w:val="5A5CEBB6"/>
    <w:lvl w:ilvl="0" w:tplc="26DAE610">
      <w:numFmt w:val="bullet"/>
      <w:lvlText w:val="·"/>
      <w:lvlJc w:val="left"/>
      <w:pPr>
        <w:ind w:left="142" w:hanging="557"/>
      </w:pPr>
      <w:rPr>
        <w:rFonts w:ascii="Arial" w:eastAsia="Arial" w:hAnsi="Arial" w:cs="Arial" w:hint="default"/>
        <w:b w:val="0"/>
        <w:bCs w:val="0"/>
        <w:i w:val="0"/>
        <w:iCs w:val="0"/>
        <w:spacing w:val="0"/>
        <w:w w:val="83"/>
        <w:sz w:val="20"/>
        <w:szCs w:val="20"/>
        <w:lang w:val="es-ES" w:eastAsia="en-US" w:bidi="ar-SA"/>
      </w:rPr>
    </w:lvl>
    <w:lvl w:ilvl="1" w:tplc="99C0C066">
      <w:numFmt w:val="bullet"/>
      <w:lvlText w:val="•"/>
      <w:lvlJc w:val="left"/>
      <w:pPr>
        <w:ind w:left="1061" w:hanging="557"/>
      </w:pPr>
      <w:rPr>
        <w:rFonts w:hint="default"/>
        <w:lang w:val="es-ES" w:eastAsia="en-US" w:bidi="ar-SA"/>
      </w:rPr>
    </w:lvl>
    <w:lvl w:ilvl="2" w:tplc="A28448D6">
      <w:numFmt w:val="bullet"/>
      <w:lvlText w:val="•"/>
      <w:lvlJc w:val="left"/>
      <w:pPr>
        <w:ind w:left="1983" w:hanging="557"/>
      </w:pPr>
      <w:rPr>
        <w:rFonts w:hint="default"/>
        <w:lang w:val="es-ES" w:eastAsia="en-US" w:bidi="ar-SA"/>
      </w:rPr>
    </w:lvl>
    <w:lvl w:ilvl="3" w:tplc="BBF68382">
      <w:numFmt w:val="bullet"/>
      <w:lvlText w:val="•"/>
      <w:lvlJc w:val="left"/>
      <w:pPr>
        <w:ind w:left="2904" w:hanging="557"/>
      </w:pPr>
      <w:rPr>
        <w:rFonts w:hint="default"/>
        <w:lang w:val="es-ES" w:eastAsia="en-US" w:bidi="ar-SA"/>
      </w:rPr>
    </w:lvl>
    <w:lvl w:ilvl="4" w:tplc="A55A041E">
      <w:numFmt w:val="bullet"/>
      <w:lvlText w:val="•"/>
      <w:lvlJc w:val="left"/>
      <w:pPr>
        <w:ind w:left="3826" w:hanging="557"/>
      </w:pPr>
      <w:rPr>
        <w:rFonts w:hint="default"/>
        <w:lang w:val="es-ES" w:eastAsia="en-US" w:bidi="ar-SA"/>
      </w:rPr>
    </w:lvl>
    <w:lvl w:ilvl="5" w:tplc="5A780682">
      <w:numFmt w:val="bullet"/>
      <w:lvlText w:val="•"/>
      <w:lvlJc w:val="left"/>
      <w:pPr>
        <w:ind w:left="4747" w:hanging="557"/>
      </w:pPr>
      <w:rPr>
        <w:rFonts w:hint="default"/>
        <w:lang w:val="es-ES" w:eastAsia="en-US" w:bidi="ar-SA"/>
      </w:rPr>
    </w:lvl>
    <w:lvl w:ilvl="6" w:tplc="EED89612">
      <w:numFmt w:val="bullet"/>
      <w:lvlText w:val="•"/>
      <w:lvlJc w:val="left"/>
      <w:pPr>
        <w:ind w:left="5669" w:hanging="557"/>
      </w:pPr>
      <w:rPr>
        <w:rFonts w:hint="default"/>
        <w:lang w:val="es-ES" w:eastAsia="en-US" w:bidi="ar-SA"/>
      </w:rPr>
    </w:lvl>
    <w:lvl w:ilvl="7" w:tplc="D1E26468">
      <w:numFmt w:val="bullet"/>
      <w:lvlText w:val="•"/>
      <w:lvlJc w:val="left"/>
      <w:pPr>
        <w:ind w:left="6590" w:hanging="557"/>
      </w:pPr>
      <w:rPr>
        <w:rFonts w:hint="default"/>
        <w:lang w:val="es-ES" w:eastAsia="en-US" w:bidi="ar-SA"/>
      </w:rPr>
    </w:lvl>
    <w:lvl w:ilvl="8" w:tplc="51405C02">
      <w:numFmt w:val="bullet"/>
      <w:lvlText w:val="•"/>
      <w:lvlJc w:val="left"/>
      <w:pPr>
        <w:ind w:left="7512" w:hanging="557"/>
      </w:pPr>
      <w:rPr>
        <w:rFonts w:hint="default"/>
        <w:lang w:val="es-ES" w:eastAsia="en-US" w:bidi="ar-SA"/>
      </w:rPr>
    </w:lvl>
  </w:abstractNum>
  <w:abstractNum w:abstractNumId="2" w15:restartNumberingAfterBreak="0">
    <w:nsid w:val="03FA4D78"/>
    <w:multiLevelType w:val="hybridMultilevel"/>
    <w:tmpl w:val="7CE265CE"/>
    <w:lvl w:ilvl="0" w:tplc="EC2632AA">
      <w:start w:val="1"/>
      <w:numFmt w:val="decimal"/>
      <w:lvlText w:val="%1."/>
      <w:lvlJc w:val="left"/>
      <w:pPr>
        <w:ind w:left="142" w:hanging="170"/>
        <w:jc w:val="left"/>
      </w:pPr>
      <w:rPr>
        <w:rFonts w:ascii="Arial" w:eastAsia="Arial" w:hAnsi="Arial" w:cs="Arial" w:hint="default"/>
        <w:b w:val="0"/>
        <w:bCs w:val="0"/>
        <w:i w:val="0"/>
        <w:iCs w:val="0"/>
        <w:spacing w:val="0"/>
        <w:w w:val="96"/>
        <w:sz w:val="18"/>
        <w:szCs w:val="18"/>
        <w:lang w:val="es-ES" w:eastAsia="en-US" w:bidi="ar-SA"/>
      </w:rPr>
    </w:lvl>
    <w:lvl w:ilvl="1" w:tplc="34A4BDAC">
      <w:numFmt w:val="bullet"/>
      <w:lvlText w:val="•"/>
      <w:lvlJc w:val="left"/>
      <w:pPr>
        <w:ind w:left="1061" w:hanging="170"/>
      </w:pPr>
      <w:rPr>
        <w:rFonts w:hint="default"/>
        <w:lang w:val="es-ES" w:eastAsia="en-US" w:bidi="ar-SA"/>
      </w:rPr>
    </w:lvl>
    <w:lvl w:ilvl="2" w:tplc="13DC59AA">
      <w:numFmt w:val="bullet"/>
      <w:lvlText w:val="•"/>
      <w:lvlJc w:val="left"/>
      <w:pPr>
        <w:ind w:left="1983" w:hanging="170"/>
      </w:pPr>
      <w:rPr>
        <w:rFonts w:hint="default"/>
        <w:lang w:val="es-ES" w:eastAsia="en-US" w:bidi="ar-SA"/>
      </w:rPr>
    </w:lvl>
    <w:lvl w:ilvl="3" w:tplc="36549348">
      <w:numFmt w:val="bullet"/>
      <w:lvlText w:val="•"/>
      <w:lvlJc w:val="left"/>
      <w:pPr>
        <w:ind w:left="2904" w:hanging="170"/>
      </w:pPr>
      <w:rPr>
        <w:rFonts w:hint="default"/>
        <w:lang w:val="es-ES" w:eastAsia="en-US" w:bidi="ar-SA"/>
      </w:rPr>
    </w:lvl>
    <w:lvl w:ilvl="4" w:tplc="D6287416">
      <w:numFmt w:val="bullet"/>
      <w:lvlText w:val="•"/>
      <w:lvlJc w:val="left"/>
      <w:pPr>
        <w:ind w:left="3826" w:hanging="170"/>
      </w:pPr>
      <w:rPr>
        <w:rFonts w:hint="default"/>
        <w:lang w:val="es-ES" w:eastAsia="en-US" w:bidi="ar-SA"/>
      </w:rPr>
    </w:lvl>
    <w:lvl w:ilvl="5" w:tplc="DB922FB0">
      <w:numFmt w:val="bullet"/>
      <w:lvlText w:val="•"/>
      <w:lvlJc w:val="left"/>
      <w:pPr>
        <w:ind w:left="4747" w:hanging="170"/>
      </w:pPr>
      <w:rPr>
        <w:rFonts w:hint="default"/>
        <w:lang w:val="es-ES" w:eastAsia="en-US" w:bidi="ar-SA"/>
      </w:rPr>
    </w:lvl>
    <w:lvl w:ilvl="6" w:tplc="FBF0CF5C">
      <w:numFmt w:val="bullet"/>
      <w:lvlText w:val="•"/>
      <w:lvlJc w:val="left"/>
      <w:pPr>
        <w:ind w:left="5669" w:hanging="170"/>
      </w:pPr>
      <w:rPr>
        <w:rFonts w:hint="default"/>
        <w:lang w:val="es-ES" w:eastAsia="en-US" w:bidi="ar-SA"/>
      </w:rPr>
    </w:lvl>
    <w:lvl w:ilvl="7" w:tplc="7E503A42">
      <w:numFmt w:val="bullet"/>
      <w:lvlText w:val="•"/>
      <w:lvlJc w:val="left"/>
      <w:pPr>
        <w:ind w:left="6590" w:hanging="170"/>
      </w:pPr>
      <w:rPr>
        <w:rFonts w:hint="default"/>
        <w:lang w:val="es-ES" w:eastAsia="en-US" w:bidi="ar-SA"/>
      </w:rPr>
    </w:lvl>
    <w:lvl w:ilvl="8" w:tplc="40A2F8F8">
      <w:numFmt w:val="bullet"/>
      <w:lvlText w:val="•"/>
      <w:lvlJc w:val="left"/>
      <w:pPr>
        <w:ind w:left="7512" w:hanging="170"/>
      </w:pPr>
      <w:rPr>
        <w:rFonts w:hint="default"/>
        <w:lang w:val="es-ES" w:eastAsia="en-US" w:bidi="ar-SA"/>
      </w:rPr>
    </w:lvl>
  </w:abstractNum>
  <w:abstractNum w:abstractNumId="3" w15:restartNumberingAfterBreak="0">
    <w:nsid w:val="04671037"/>
    <w:multiLevelType w:val="hybridMultilevel"/>
    <w:tmpl w:val="8C9CA0BA"/>
    <w:lvl w:ilvl="0" w:tplc="89B08E50">
      <w:start w:val="1"/>
      <w:numFmt w:val="lowerLetter"/>
      <w:lvlText w:val="%1)"/>
      <w:lvlJc w:val="left"/>
      <w:pPr>
        <w:ind w:left="142" w:hanging="180"/>
        <w:jc w:val="left"/>
      </w:pPr>
      <w:rPr>
        <w:rFonts w:ascii="Arial" w:eastAsia="Arial" w:hAnsi="Arial" w:cs="Arial" w:hint="default"/>
        <w:b w:val="0"/>
        <w:bCs w:val="0"/>
        <w:i w:val="0"/>
        <w:iCs w:val="0"/>
        <w:spacing w:val="0"/>
        <w:w w:val="91"/>
        <w:sz w:val="18"/>
        <w:szCs w:val="18"/>
        <w:lang w:val="es-ES" w:eastAsia="en-US" w:bidi="ar-SA"/>
      </w:rPr>
    </w:lvl>
    <w:lvl w:ilvl="1" w:tplc="14682038">
      <w:numFmt w:val="bullet"/>
      <w:lvlText w:val="•"/>
      <w:lvlJc w:val="left"/>
      <w:pPr>
        <w:ind w:left="1061" w:hanging="180"/>
      </w:pPr>
      <w:rPr>
        <w:rFonts w:hint="default"/>
        <w:lang w:val="es-ES" w:eastAsia="en-US" w:bidi="ar-SA"/>
      </w:rPr>
    </w:lvl>
    <w:lvl w:ilvl="2" w:tplc="788AC206">
      <w:numFmt w:val="bullet"/>
      <w:lvlText w:val="•"/>
      <w:lvlJc w:val="left"/>
      <w:pPr>
        <w:ind w:left="1983" w:hanging="180"/>
      </w:pPr>
      <w:rPr>
        <w:rFonts w:hint="default"/>
        <w:lang w:val="es-ES" w:eastAsia="en-US" w:bidi="ar-SA"/>
      </w:rPr>
    </w:lvl>
    <w:lvl w:ilvl="3" w:tplc="F2E034F2">
      <w:numFmt w:val="bullet"/>
      <w:lvlText w:val="•"/>
      <w:lvlJc w:val="left"/>
      <w:pPr>
        <w:ind w:left="2904" w:hanging="180"/>
      </w:pPr>
      <w:rPr>
        <w:rFonts w:hint="default"/>
        <w:lang w:val="es-ES" w:eastAsia="en-US" w:bidi="ar-SA"/>
      </w:rPr>
    </w:lvl>
    <w:lvl w:ilvl="4" w:tplc="73CAA810">
      <w:numFmt w:val="bullet"/>
      <w:lvlText w:val="•"/>
      <w:lvlJc w:val="left"/>
      <w:pPr>
        <w:ind w:left="3826" w:hanging="180"/>
      </w:pPr>
      <w:rPr>
        <w:rFonts w:hint="default"/>
        <w:lang w:val="es-ES" w:eastAsia="en-US" w:bidi="ar-SA"/>
      </w:rPr>
    </w:lvl>
    <w:lvl w:ilvl="5" w:tplc="DBD2A41C">
      <w:numFmt w:val="bullet"/>
      <w:lvlText w:val="•"/>
      <w:lvlJc w:val="left"/>
      <w:pPr>
        <w:ind w:left="4747" w:hanging="180"/>
      </w:pPr>
      <w:rPr>
        <w:rFonts w:hint="default"/>
        <w:lang w:val="es-ES" w:eastAsia="en-US" w:bidi="ar-SA"/>
      </w:rPr>
    </w:lvl>
    <w:lvl w:ilvl="6" w:tplc="75744944">
      <w:numFmt w:val="bullet"/>
      <w:lvlText w:val="•"/>
      <w:lvlJc w:val="left"/>
      <w:pPr>
        <w:ind w:left="5669" w:hanging="180"/>
      </w:pPr>
      <w:rPr>
        <w:rFonts w:hint="default"/>
        <w:lang w:val="es-ES" w:eastAsia="en-US" w:bidi="ar-SA"/>
      </w:rPr>
    </w:lvl>
    <w:lvl w:ilvl="7" w:tplc="1B4ED9F4">
      <w:numFmt w:val="bullet"/>
      <w:lvlText w:val="•"/>
      <w:lvlJc w:val="left"/>
      <w:pPr>
        <w:ind w:left="6590" w:hanging="180"/>
      </w:pPr>
      <w:rPr>
        <w:rFonts w:hint="default"/>
        <w:lang w:val="es-ES" w:eastAsia="en-US" w:bidi="ar-SA"/>
      </w:rPr>
    </w:lvl>
    <w:lvl w:ilvl="8" w:tplc="0E0AD484">
      <w:numFmt w:val="bullet"/>
      <w:lvlText w:val="•"/>
      <w:lvlJc w:val="left"/>
      <w:pPr>
        <w:ind w:left="7512" w:hanging="180"/>
      </w:pPr>
      <w:rPr>
        <w:rFonts w:hint="default"/>
        <w:lang w:val="es-ES" w:eastAsia="en-US" w:bidi="ar-SA"/>
      </w:rPr>
    </w:lvl>
  </w:abstractNum>
  <w:abstractNum w:abstractNumId="4" w15:restartNumberingAfterBreak="0">
    <w:nsid w:val="05565126"/>
    <w:multiLevelType w:val="hybridMultilevel"/>
    <w:tmpl w:val="CE9E20B0"/>
    <w:lvl w:ilvl="0" w:tplc="51AA3D1A">
      <w:start w:val="1"/>
      <w:numFmt w:val="lowerLetter"/>
      <w:lvlText w:val="%1)"/>
      <w:lvlJc w:val="left"/>
      <w:pPr>
        <w:ind w:left="543" w:hanging="401"/>
        <w:jc w:val="left"/>
      </w:pPr>
      <w:rPr>
        <w:rFonts w:ascii="Arial" w:eastAsia="Arial" w:hAnsi="Arial" w:cs="Arial" w:hint="default"/>
        <w:b w:val="0"/>
        <w:bCs w:val="0"/>
        <w:i/>
        <w:iCs/>
        <w:spacing w:val="0"/>
        <w:w w:val="100"/>
        <w:sz w:val="20"/>
        <w:szCs w:val="20"/>
        <w:lang w:val="es-ES" w:eastAsia="en-US" w:bidi="ar-SA"/>
      </w:rPr>
    </w:lvl>
    <w:lvl w:ilvl="1" w:tplc="591C1118">
      <w:numFmt w:val="bullet"/>
      <w:lvlText w:val="•"/>
      <w:lvlJc w:val="left"/>
      <w:pPr>
        <w:ind w:left="1421" w:hanging="401"/>
      </w:pPr>
      <w:rPr>
        <w:rFonts w:hint="default"/>
        <w:lang w:val="es-ES" w:eastAsia="en-US" w:bidi="ar-SA"/>
      </w:rPr>
    </w:lvl>
    <w:lvl w:ilvl="2" w:tplc="07E8D306">
      <w:numFmt w:val="bullet"/>
      <w:lvlText w:val="•"/>
      <w:lvlJc w:val="left"/>
      <w:pPr>
        <w:ind w:left="2303" w:hanging="401"/>
      </w:pPr>
      <w:rPr>
        <w:rFonts w:hint="default"/>
        <w:lang w:val="es-ES" w:eastAsia="en-US" w:bidi="ar-SA"/>
      </w:rPr>
    </w:lvl>
    <w:lvl w:ilvl="3" w:tplc="49A4B066">
      <w:numFmt w:val="bullet"/>
      <w:lvlText w:val="•"/>
      <w:lvlJc w:val="left"/>
      <w:pPr>
        <w:ind w:left="3184" w:hanging="401"/>
      </w:pPr>
      <w:rPr>
        <w:rFonts w:hint="default"/>
        <w:lang w:val="es-ES" w:eastAsia="en-US" w:bidi="ar-SA"/>
      </w:rPr>
    </w:lvl>
    <w:lvl w:ilvl="4" w:tplc="E200CF0E">
      <w:numFmt w:val="bullet"/>
      <w:lvlText w:val="•"/>
      <w:lvlJc w:val="left"/>
      <w:pPr>
        <w:ind w:left="4066" w:hanging="401"/>
      </w:pPr>
      <w:rPr>
        <w:rFonts w:hint="default"/>
        <w:lang w:val="es-ES" w:eastAsia="en-US" w:bidi="ar-SA"/>
      </w:rPr>
    </w:lvl>
    <w:lvl w:ilvl="5" w:tplc="D88C1234">
      <w:numFmt w:val="bullet"/>
      <w:lvlText w:val="•"/>
      <w:lvlJc w:val="left"/>
      <w:pPr>
        <w:ind w:left="4947" w:hanging="401"/>
      </w:pPr>
      <w:rPr>
        <w:rFonts w:hint="default"/>
        <w:lang w:val="es-ES" w:eastAsia="en-US" w:bidi="ar-SA"/>
      </w:rPr>
    </w:lvl>
    <w:lvl w:ilvl="6" w:tplc="9222B41C">
      <w:numFmt w:val="bullet"/>
      <w:lvlText w:val="•"/>
      <w:lvlJc w:val="left"/>
      <w:pPr>
        <w:ind w:left="5829" w:hanging="401"/>
      </w:pPr>
      <w:rPr>
        <w:rFonts w:hint="default"/>
        <w:lang w:val="es-ES" w:eastAsia="en-US" w:bidi="ar-SA"/>
      </w:rPr>
    </w:lvl>
    <w:lvl w:ilvl="7" w:tplc="3EACBEFC">
      <w:numFmt w:val="bullet"/>
      <w:lvlText w:val="•"/>
      <w:lvlJc w:val="left"/>
      <w:pPr>
        <w:ind w:left="6710" w:hanging="401"/>
      </w:pPr>
      <w:rPr>
        <w:rFonts w:hint="default"/>
        <w:lang w:val="es-ES" w:eastAsia="en-US" w:bidi="ar-SA"/>
      </w:rPr>
    </w:lvl>
    <w:lvl w:ilvl="8" w:tplc="398C0D84">
      <w:numFmt w:val="bullet"/>
      <w:lvlText w:val="•"/>
      <w:lvlJc w:val="left"/>
      <w:pPr>
        <w:ind w:left="7592" w:hanging="401"/>
      </w:pPr>
      <w:rPr>
        <w:rFonts w:hint="default"/>
        <w:lang w:val="es-ES" w:eastAsia="en-US" w:bidi="ar-SA"/>
      </w:rPr>
    </w:lvl>
  </w:abstractNum>
  <w:abstractNum w:abstractNumId="5" w15:restartNumberingAfterBreak="0">
    <w:nsid w:val="074E5F1D"/>
    <w:multiLevelType w:val="hybridMultilevel"/>
    <w:tmpl w:val="2B3AB3B0"/>
    <w:lvl w:ilvl="0" w:tplc="E0C8FD3C">
      <w:start w:val="1"/>
      <w:numFmt w:val="lowerLetter"/>
      <w:lvlText w:val="%1)"/>
      <w:lvlJc w:val="left"/>
      <w:pPr>
        <w:ind w:left="142" w:hanging="180"/>
        <w:jc w:val="left"/>
      </w:pPr>
      <w:rPr>
        <w:rFonts w:ascii="Arial" w:eastAsia="Arial" w:hAnsi="Arial" w:cs="Arial" w:hint="default"/>
        <w:b w:val="0"/>
        <w:bCs w:val="0"/>
        <w:i w:val="0"/>
        <w:iCs w:val="0"/>
        <w:spacing w:val="0"/>
        <w:w w:val="94"/>
        <w:sz w:val="18"/>
        <w:szCs w:val="18"/>
        <w:lang w:val="es-ES" w:eastAsia="en-US" w:bidi="ar-SA"/>
      </w:rPr>
    </w:lvl>
    <w:lvl w:ilvl="1" w:tplc="9B42C6BA">
      <w:numFmt w:val="bullet"/>
      <w:lvlText w:val="•"/>
      <w:lvlJc w:val="left"/>
      <w:pPr>
        <w:ind w:left="1061" w:hanging="180"/>
      </w:pPr>
      <w:rPr>
        <w:rFonts w:hint="default"/>
        <w:lang w:val="es-ES" w:eastAsia="en-US" w:bidi="ar-SA"/>
      </w:rPr>
    </w:lvl>
    <w:lvl w:ilvl="2" w:tplc="775EE778">
      <w:numFmt w:val="bullet"/>
      <w:lvlText w:val="•"/>
      <w:lvlJc w:val="left"/>
      <w:pPr>
        <w:ind w:left="1983" w:hanging="180"/>
      </w:pPr>
      <w:rPr>
        <w:rFonts w:hint="default"/>
        <w:lang w:val="es-ES" w:eastAsia="en-US" w:bidi="ar-SA"/>
      </w:rPr>
    </w:lvl>
    <w:lvl w:ilvl="3" w:tplc="94447C7C">
      <w:numFmt w:val="bullet"/>
      <w:lvlText w:val="•"/>
      <w:lvlJc w:val="left"/>
      <w:pPr>
        <w:ind w:left="2904" w:hanging="180"/>
      </w:pPr>
      <w:rPr>
        <w:rFonts w:hint="default"/>
        <w:lang w:val="es-ES" w:eastAsia="en-US" w:bidi="ar-SA"/>
      </w:rPr>
    </w:lvl>
    <w:lvl w:ilvl="4" w:tplc="00C84D14">
      <w:numFmt w:val="bullet"/>
      <w:lvlText w:val="•"/>
      <w:lvlJc w:val="left"/>
      <w:pPr>
        <w:ind w:left="3826" w:hanging="180"/>
      </w:pPr>
      <w:rPr>
        <w:rFonts w:hint="default"/>
        <w:lang w:val="es-ES" w:eastAsia="en-US" w:bidi="ar-SA"/>
      </w:rPr>
    </w:lvl>
    <w:lvl w:ilvl="5" w:tplc="661EEAF4">
      <w:numFmt w:val="bullet"/>
      <w:lvlText w:val="•"/>
      <w:lvlJc w:val="left"/>
      <w:pPr>
        <w:ind w:left="4747" w:hanging="180"/>
      </w:pPr>
      <w:rPr>
        <w:rFonts w:hint="default"/>
        <w:lang w:val="es-ES" w:eastAsia="en-US" w:bidi="ar-SA"/>
      </w:rPr>
    </w:lvl>
    <w:lvl w:ilvl="6" w:tplc="376A575C">
      <w:numFmt w:val="bullet"/>
      <w:lvlText w:val="•"/>
      <w:lvlJc w:val="left"/>
      <w:pPr>
        <w:ind w:left="5669" w:hanging="180"/>
      </w:pPr>
      <w:rPr>
        <w:rFonts w:hint="default"/>
        <w:lang w:val="es-ES" w:eastAsia="en-US" w:bidi="ar-SA"/>
      </w:rPr>
    </w:lvl>
    <w:lvl w:ilvl="7" w:tplc="D52EEBF6">
      <w:numFmt w:val="bullet"/>
      <w:lvlText w:val="•"/>
      <w:lvlJc w:val="left"/>
      <w:pPr>
        <w:ind w:left="6590" w:hanging="180"/>
      </w:pPr>
      <w:rPr>
        <w:rFonts w:hint="default"/>
        <w:lang w:val="es-ES" w:eastAsia="en-US" w:bidi="ar-SA"/>
      </w:rPr>
    </w:lvl>
    <w:lvl w:ilvl="8" w:tplc="BABE9388">
      <w:numFmt w:val="bullet"/>
      <w:lvlText w:val="•"/>
      <w:lvlJc w:val="left"/>
      <w:pPr>
        <w:ind w:left="7512" w:hanging="180"/>
      </w:pPr>
      <w:rPr>
        <w:rFonts w:hint="default"/>
        <w:lang w:val="es-ES" w:eastAsia="en-US" w:bidi="ar-SA"/>
      </w:rPr>
    </w:lvl>
  </w:abstractNum>
  <w:abstractNum w:abstractNumId="6" w15:restartNumberingAfterBreak="0">
    <w:nsid w:val="08170576"/>
    <w:multiLevelType w:val="hybridMultilevel"/>
    <w:tmpl w:val="6BC61BD6"/>
    <w:lvl w:ilvl="0" w:tplc="67466640">
      <w:numFmt w:val="bullet"/>
      <w:lvlText w:val=""/>
      <w:lvlJc w:val="left"/>
      <w:pPr>
        <w:ind w:left="1571" w:hanging="360"/>
      </w:pPr>
      <w:rPr>
        <w:rFonts w:ascii="Wingdings" w:eastAsia="Wingdings" w:hAnsi="Wingdings" w:cs="Wingdings" w:hint="default"/>
        <w:b w:val="0"/>
        <w:bCs w:val="0"/>
        <w:i w:val="0"/>
        <w:iCs w:val="0"/>
        <w:spacing w:val="0"/>
        <w:w w:val="100"/>
        <w:sz w:val="24"/>
        <w:szCs w:val="24"/>
        <w:lang w:val="es-ES" w:eastAsia="en-US" w:bidi="ar-SA"/>
      </w:rPr>
    </w:lvl>
    <w:lvl w:ilvl="1" w:tplc="450AFE38">
      <w:numFmt w:val="bullet"/>
      <w:lvlText w:val="•"/>
      <w:lvlJc w:val="left"/>
      <w:pPr>
        <w:ind w:left="2456" w:hanging="360"/>
      </w:pPr>
      <w:rPr>
        <w:rFonts w:hint="default"/>
        <w:lang w:val="es-ES" w:eastAsia="en-US" w:bidi="ar-SA"/>
      </w:rPr>
    </w:lvl>
    <w:lvl w:ilvl="2" w:tplc="4802023C">
      <w:numFmt w:val="bullet"/>
      <w:lvlText w:val="•"/>
      <w:lvlJc w:val="left"/>
      <w:pPr>
        <w:ind w:left="3333" w:hanging="360"/>
      </w:pPr>
      <w:rPr>
        <w:rFonts w:hint="default"/>
        <w:lang w:val="es-ES" w:eastAsia="en-US" w:bidi="ar-SA"/>
      </w:rPr>
    </w:lvl>
    <w:lvl w:ilvl="3" w:tplc="2F563C16">
      <w:numFmt w:val="bullet"/>
      <w:lvlText w:val="•"/>
      <w:lvlJc w:val="left"/>
      <w:pPr>
        <w:ind w:left="4210" w:hanging="360"/>
      </w:pPr>
      <w:rPr>
        <w:rFonts w:hint="default"/>
        <w:lang w:val="es-ES" w:eastAsia="en-US" w:bidi="ar-SA"/>
      </w:rPr>
    </w:lvl>
    <w:lvl w:ilvl="4" w:tplc="7060A954">
      <w:numFmt w:val="bullet"/>
      <w:lvlText w:val="•"/>
      <w:lvlJc w:val="left"/>
      <w:pPr>
        <w:ind w:left="5087" w:hanging="360"/>
      </w:pPr>
      <w:rPr>
        <w:rFonts w:hint="default"/>
        <w:lang w:val="es-ES" w:eastAsia="en-US" w:bidi="ar-SA"/>
      </w:rPr>
    </w:lvl>
    <w:lvl w:ilvl="5" w:tplc="7BAC1008">
      <w:numFmt w:val="bullet"/>
      <w:lvlText w:val="•"/>
      <w:lvlJc w:val="left"/>
      <w:pPr>
        <w:ind w:left="5964" w:hanging="360"/>
      </w:pPr>
      <w:rPr>
        <w:rFonts w:hint="default"/>
        <w:lang w:val="es-ES" w:eastAsia="en-US" w:bidi="ar-SA"/>
      </w:rPr>
    </w:lvl>
    <w:lvl w:ilvl="6" w:tplc="60CCD5EC">
      <w:numFmt w:val="bullet"/>
      <w:lvlText w:val="•"/>
      <w:lvlJc w:val="left"/>
      <w:pPr>
        <w:ind w:left="6841" w:hanging="360"/>
      </w:pPr>
      <w:rPr>
        <w:rFonts w:hint="default"/>
        <w:lang w:val="es-ES" w:eastAsia="en-US" w:bidi="ar-SA"/>
      </w:rPr>
    </w:lvl>
    <w:lvl w:ilvl="7" w:tplc="786E7864">
      <w:numFmt w:val="bullet"/>
      <w:lvlText w:val="•"/>
      <w:lvlJc w:val="left"/>
      <w:pPr>
        <w:ind w:left="7717" w:hanging="360"/>
      </w:pPr>
      <w:rPr>
        <w:rFonts w:hint="default"/>
        <w:lang w:val="es-ES" w:eastAsia="en-US" w:bidi="ar-SA"/>
      </w:rPr>
    </w:lvl>
    <w:lvl w:ilvl="8" w:tplc="2CAAE572">
      <w:numFmt w:val="bullet"/>
      <w:lvlText w:val="•"/>
      <w:lvlJc w:val="left"/>
      <w:pPr>
        <w:ind w:left="8594" w:hanging="360"/>
      </w:pPr>
      <w:rPr>
        <w:rFonts w:hint="default"/>
        <w:lang w:val="es-ES" w:eastAsia="en-US" w:bidi="ar-SA"/>
      </w:rPr>
    </w:lvl>
  </w:abstractNum>
  <w:abstractNum w:abstractNumId="7" w15:restartNumberingAfterBreak="0">
    <w:nsid w:val="0836407C"/>
    <w:multiLevelType w:val="hybridMultilevel"/>
    <w:tmpl w:val="33C468CE"/>
    <w:lvl w:ilvl="0" w:tplc="10562D46">
      <w:start w:val="1"/>
      <w:numFmt w:val="decimal"/>
      <w:lvlText w:val="%1."/>
      <w:lvlJc w:val="left"/>
      <w:pPr>
        <w:ind w:left="142" w:hanging="1232"/>
        <w:jc w:val="left"/>
      </w:pPr>
      <w:rPr>
        <w:rFonts w:ascii="Arial" w:eastAsia="Arial" w:hAnsi="Arial" w:cs="Arial" w:hint="default"/>
        <w:b w:val="0"/>
        <w:bCs w:val="0"/>
        <w:i w:val="0"/>
        <w:iCs w:val="0"/>
        <w:spacing w:val="0"/>
        <w:w w:val="100"/>
        <w:sz w:val="20"/>
        <w:szCs w:val="20"/>
        <w:lang w:val="es-ES" w:eastAsia="en-US" w:bidi="ar-SA"/>
      </w:rPr>
    </w:lvl>
    <w:lvl w:ilvl="1" w:tplc="2098D768">
      <w:start w:val="1"/>
      <w:numFmt w:val="lowerLetter"/>
      <w:lvlText w:val="%2)"/>
      <w:lvlJc w:val="left"/>
      <w:pPr>
        <w:ind w:left="142" w:hanging="1084"/>
        <w:jc w:val="left"/>
      </w:pPr>
      <w:rPr>
        <w:rFonts w:ascii="Arial" w:eastAsia="Arial" w:hAnsi="Arial" w:cs="Arial" w:hint="default"/>
        <w:b w:val="0"/>
        <w:bCs w:val="0"/>
        <w:i w:val="0"/>
        <w:iCs w:val="0"/>
        <w:spacing w:val="0"/>
        <w:w w:val="100"/>
        <w:sz w:val="20"/>
        <w:szCs w:val="20"/>
        <w:lang w:val="es-ES" w:eastAsia="en-US" w:bidi="ar-SA"/>
      </w:rPr>
    </w:lvl>
    <w:lvl w:ilvl="2" w:tplc="42F4F1F2">
      <w:numFmt w:val="bullet"/>
      <w:lvlText w:val="•"/>
      <w:lvlJc w:val="left"/>
      <w:pPr>
        <w:ind w:left="1983" w:hanging="1084"/>
      </w:pPr>
      <w:rPr>
        <w:rFonts w:hint="default"/>
        <w:lang w:val="es-ES" w:eastAsia="en-US" w:bidi="ar-SA"/>
      </w:rPr>
    </w:lvl>
    <w:lvl w:ilvl="3" w:tplc="85B4C8F0">
      <w:numFmt w:val="bullet"/>
      <w:lvlText w:val="•"/>
      <w:lvlJc w:val="left"/>
      <w:pPr>
        <w:ind w:left="2904" w:hanging="1084"/>
      </w:pPr>
      <w:rPr>
        <w:rFonts w:hint="default"/>
        <w:lang w:val="es-ES" w:eastAsia="en-US" w:bidi="ar-SA"/>
      </w:rPr>
    </w:lvl>
    <w:lvl w:ilvl="4" w:tplc="3E48DA5C">
      <w:numFmt w:val="bullet"/>
      <w:lvlText w:val="•"/>
      <w:lvlJc w:val="left"/>
      <w:pPr>
        <w:ind w:left="3826" w:hanging="1084"/>
      </w:pPr>
      <w:rPr>
        <w:rFonts w:hint="default"/>
        <w:lang w:val="es-ES" w:eastAsia="en-US" w:bidi="ar-SA"/>
      </w:rPr>
    </w:lvl>
    <w:lvl w:ilvl="5" w:tplc="B38A3F80">
      <w:numFmt w:val="bullet"/>
      <w:lvlText w:val="•"/>
      <w:lvlJc w:val="left"/>
      <w:pPr>
        <w:ind w:left="4747" w:hanging="1084"/>
      </w:pPr>
      <w:rPr>
        <w:rFonts w:hint="default"/>
        <w:lang w:val="es-ES" w:eastAsia="en-US" w:bidi="ar-SA"/>
      </w:rPr>
    </w:lvl>
    <w:lvl w:ilvl="6" w:tplc="9A505850">
      <w:numFmt w:val="bullet"/>
      <w:lvlText w:val="•"/>
      <w:lvlJc w:val="left"/>
      <w:pPr>
        <w:ind w:left="5669" w:hanging="1084"/>
      </w:pPr>
      <w:rPr>
        <w:rFonts w:hint="default"/>
        <w:lang w:val="es-ES" w:eastAsia="en-US" w:bidi="ar-SA"/>
      </w:rPr>
    </w:lvl>
    <w:lvl w:ilvl="7" w:tplc="4F96ACA2">
      <w:numFmt w:val="bullet"/>
      <w:lvlText w:val="•"/>
      <w:lvlJc w:val="left"/>
      <w:pPr>
        <w:ind w:left="6590" w:hanging="1084"/>
      </w:pPr>
      <w:rPr>
        <w:rFonts w:hint="default"/>
        <w:lang w:val="es-ES" w:eastAsia="en-US" w:bidi="ar-SA"/>
      </w:rPr>
    </w:lvl>
    <w:lvl w:ilvl="8" w:tplc="59325F00">
      <w:numFmt w:val="bullet"/>
      <w:lvlText w:val="•"/>
      <w:lvlJc w:val="left"/>
      <w:pPr>
        <w:ind w:left="7512" w:hanging="1084"/>
      </w:pPr>
      <w:rPr>
        <w:rFonts w:hint="default"/>
        <w:lang w:val="es-ES" w:eastAsia="en-US" w:bidi="ar-SA"/>
      </w:rPr>
    </w:lvl>
  </w:abstractNum>
  <w:abstractNum w:abstractNumId="8" w15:restartNumberingAfterBreak="0">
    <w:nsid w:val="0B8A6FBF"/>
    <w:multiLevelType w:val="hybridMultilevel"/>
    <w:tmpl w:val="915CEB30"/>
    <w:lvl w:ilvl="0" w:tplc="1D78037C">
      <w:start w:val="1"/>
      <w:numFmt w:val="lowerLetter"/>
      <w:lvlText w:val="%1)"/>
      <w:lvlJc w:val="left"/>
      <w:pPr>
        <w:ind w:left="142" w:hanging="1402"/>
        <w:jc w:val="left"/>
      </w:pPr>
      <w:rPr>
        <w:rFonts w:ascii="Arial" w:eastAsia="Arial" w:hAnsi="Arial" w:cs="Arial" w:hint="default"/>
        <w:b w:val="0"/>
        <w:bCs w:val="0"/>
        <w:i w:val="0"/>
        <w:iCs w:val="0"/>
        <w:spacing w:val="0"/>
        <w:w w:val="100"/>
        <w:sz w:val="20"/>
        <w:szCs w:val="20"/>
        <w:lang w:val="es-ES" w:eastAsia="en-US" w:bidi="ar-SA"/>
      </w:rPr>
    </w:lvl>
    <w:lvl w:ilvl="1" w:tplc="2B1C4A42">
      <w:numFmt w:val="bullet"/>
      <w:lvlText w:val="•"/>
      <w:lvlJc w:val="left"/>
      <w:pPr>
        <w:ind w:left="1061" w:hanging="1402"/>
      </w:pPr>
      <w:rPr>
        <w:rFonts w:hint="default"/>
        <w:lang w:val="es-ES" w:eastAsia="en-US" w:bidi="ar-SA"/>
      </w:rPr>
    </w:lvl>
    <w:lvl w:ilvl="2" w:tplc="2EC47B86">
      <w:numFmt w:val="bullet"/>
      <w:lvlText w:val="•"/>
      <w:lvlJc w:val="left"/>
      <w:pPr>
        <w:ind w:left="1983" w:hanging="1402"/>
      </w:pPr>
      <w:rPr>
        <w:rFonts w:hint="default"/>
        <w:lang w:val="es-ES" w:eastAsia="en-US" w:bidi="ar-SA"/>
      </w:rPr>
    </w:lvl>
    <w:lvl w:ilvl="3" w:tplc="5B3EEBDA">
      <w:numFmt w:val="bullet"/>
      <w:lvlText w:val="•"/>
      <w:lvlJc w:val="left"/>
      <w:pPr>
        <w:ind w:left="2904" w:hanging="1402"/>
      </w:pPr>
      <w:rPr>
        <w:rFonts w:hint="default"/>
        <w:lang w:val="es-ES" w:eastAsia="en-US" w:bidi="ar-SA"/>
      </w:rPr>
    </w:lvl>
    <w:lvl w:ilvl="4" w:tplc="B31A719A">
      <w:numFmt w:val="bullet"/>
      <w:lvlText w:val="•"/>
      <w:lvlJc w:val="left"/>
      <w:pPr>
        <w:ind w:left="3826" w:hanging="1402"/>
      </w:pPr>
      <w:rPr>
        <w:rFonts w:hint="default"/>
        <w:lang w:val="es-ES" w:eastAsia="en-US" w:bidi="ar-SA"/>
      </w:rPr>
    </w:lvl>
    <w:lvl w:ilvl="5" w:tplc="96FE03E0">
      <w:numFmt w:val="bullet"/>
      <w:lvlText w:val="•"/>
      <w:lvlJc w:val="left"/>
      <w:pPr>
        <w:ind w:left="4747" w:hanging="1402"/>
      </w:pPr>
      <w:rPr>
        <w:rFonts w:hint="default"/>
        <w:lang w:val="es-ES" w:eastAsia="en-US" w:bidi="ar-SA"/>
      </w:rPr>
    </w:lvl>
    <w:lvl w:ilvl="6" w:tplc="07BACA7A">
      <w:numFmt w:val="bullet"/>
      <w:lvlText w:val="•"/>
      <w:lvlJc w:val="left"/>
      <w:pPr>
        <w:ind w:left="5669" w:hanging="1402"/>
      </w:pPr>
      <w:rPr>
        <w:rFonts w:hint="default"/>
        <w:lang w:val="es-ES" w:eastAsia="en-US" w:bidi="ar-SA"/>
      </w:rPr>
    </w:lvl>
    <w:lvl w:ilvl="7" w:tplc="1D303FEC">
      <w:numFmt w:val="bullet"/>
      <w:lvlText w:val="•"/>
      <w:lvlJc w:val="left"/>
      <w:pPr>
        <w:ind w:left="6590" w:hanging="1402"/>
      </w:pPr>
      <w:rPr>
        <w:rFonts w:hint="default"/>
        <w:lang w:val="es-ES" w:eastAsia="en-US" w:bidi="ar-SA"/>
      </w:rPr>
    </w:lvl>
    <w:lvl w:ilvl="8" w:tplc="97841F32">
      <w:numFmt w:val="bullet"/>
      <w:lvlText w:val="•"/>
      <w:lvlJc w:val="left"/>
      <w:pPr>
        <w:ind w:left="7512" w:hanging="1402"/>
      </w:pPr>
      <w:rPr>
        <w:rFonts w:hint="default"/>
        <w:lang w:val="es-ES" w:eastAsia="en-US" w:bidi="ar-SA"/>
      </w:rPr>
    </w:lvl>
  </w:abstractNum>
  <w:abstractNum w:abstractNumId="9" w15:restartNumberingAfterBreak="0">
    <w:nsid w:val="0B8F1A55"/>
    <w:multiLevelType w:val="hybridMultilevel"/>
    <w:tmpl w:val="D2B86524"/>
    <w:lvl w:ilvl="0" w:tplc="A26C87CE">
      <w:start w:val="1"/>
      <w:numFmt w:val="lowerLetter"/>
      <w:lvlText w:val="%1)"/>
      <w:lvlJc w:val="left"/>
      <w:pPr>
        <w:ind w:left="142" w:hanging="180"/>
        <w:jc w:val="left"/>
      </w:pPr>
      <w:rPr>
        <w:rFonts w:ascii="Arial" w:eastAsia="Arial" w:hAnsi="Arial" w:cs="Arial" w:hint="default"/>
        <w:b w:val="0"/>
        <w:bCs w:val="0"/>
        <w:i w:val="0"/>
        <w:iCs w:val="0"/>
        <w:spacing w:val="0"/>
        <w:w w:val="97"/>
        <w:sz w:val="18"/>
        <w:szCs w:val="18"/>
        <w:lang w:val="es-ES" w:eastAsia="en-US" w:bidi="ar-SA"/>
      </w:rPr>
    </w:lvl>
    <w:lvl w:ilvl="1" w:tplc="7D8CFDA4">
      <w:numFmt w:val="bullet"/>
      <w:lvlText w:val="•"/>
      <w:lvlJc w:val="left"/>
      <w:pPr>
        <w:ind w:left="1061" w:hanging="180"/>
      </w:pPr>
      <w:rPr>
        <w:rFonts w:hint="default"/>
        <w:lang w:val="es-ES" w:eastAsia="en-US" w:bidi="ar-SA"/>
      </w:rPr>
    </w:lvl>
    <w:lvl w:ilvl="2" w:tplc="38847CA2">
      <w:numFmt w:val="bullet"/>
      <w:lvlText w:val="•"/>
      <w:lvlJc w:val="left"/>
      <w:pPr>
        <w:ind w:left="1983" w:hanging="180"/>
      </w:pPr>
      <w:rPr>
        <w:rFonts w:hint="default"/>
        <w:lang w:val="es-ES" w:eastAsia="en-US" w:bidi="ar-SA"/>
      </w:rPr>
    </w:lvl>
    <w:lvl w:ilvl="3" w:tplc="C026ED6E">
      <w:numFmt w:val="bullet"/>
      <w:lvlText w:val="•"/>
      <w:lvlJc w:val="left"/>
      <w:pPr>
        <w:ind w:left="2904" w:hanging="180"/>
      </w:pPr>
      <w:rPr>
        <w:rFonts w:hint="default"/>
        <w:lang w:val="es-ES" w:eastAsia="en-US" w:bidi="ar-SA"/>
      </w:rPr>
    </w:lvl>
    <w:lvl w:ilvl="4" w:tplc="19146ED8">
      <w:numFmt w:val="bullet"/>
      <w:lvlText w:val="•"/>
      <w:lvlJc w:val="left"/>
      <w:pPr>
        <w:ind w:left="3826" w:hanging="180"/>
      </w:pPr>
      <w:rPr>
        <w:rFonts w:hint="default"/>
        <w:lang w:val="es-ES" w:eastAsia="en-US" w:bidi="ar-SA"/>
      </w:rPr>
    </w:lvl>
    <w:lvl w:ilvl="5" w:tplc="CDEC7A32">
      <w:numFmt w:val="bullet"/>
      <w:lvlText w:val="•"/>
      <w:lvlJc w:val="left"/>
      <w:pPr>
        <w:ind w:left="4747" w:hanging="180"/>
      </w:pPr>
      <w:rPr>
        <w:rFonts w:hint="default"/>
        <w:lang w:val="es-ES" w:eastAsia="en-US" w:bidi="ar-SA"/>
      </w:rPr>
    </w:lvl>
    <w:lvl w:ilvl="6" w:tplc="50D6B41E">
      <w:numFmt w:val="bullet"/>
      <w:lvlText w:val="•"/>
      <w:lvlJc w:val="left"/>
      <w:pPr>
        <w:ind w:left="5669" w:hanging="180"/>
      </w:pPr>
      <w:rPr>
        <w:rFonts w:hint="default"/>
        <w:lang w:val="es-ES" w:eastAsia="en-US" w:bidi="ar-SA"/>
      </w:rPr>
    </w:lvl>
    <w:lvl w:ilvl="7" w:tplc="7BB68454">
      <w:numFmt w:val="bullet"/>
      <w:lvlText w:val="•"/>
      <w:lvlJc w:val="left"/>
      <w:pPr>
        <w:ind w:left="6590" w:hanging="180"/>
      </w:pPr>
      <w:rPr>
        <w:rFonts w:hint="default"/>
        <w:lang w:val="es-ES" w:eastAsia="en-US" w:bidi="ar-SA"/>
      </w:rPr>
    </w:lvl>
    <w:lvl w:ilvl="8" w:tplc="FCA293D0">
      <w:numFmt w:val="bullet"/>
      <w:lvlText w:val="•"/>
      <w:lvlJc w:val="left"/>
      <w:pPr>
        <w:ind w:left="7512" w:hanging="180"/>
      </w:pPr>
      <w:rPr>
        <w:rFonts w:hint="default"/>
        <w:lang w:val="es-ES" w:eastAsia="en-US" w:bidi="ar-SA"/>
      </w:rPr>
    </w:lvl>
  </w:abstractNum>
  <w:abstractNum w:abstractNumId="10" w15:restartNumberingAfterBreak="0">
    <w:nsid w:val="0BFB540F"/>
    <w:multiLevelType w:val="hybridMultilevel"/>
    <w:tmpl w:val="394A2450"/>
    <w:lvl w:ilvl="0" w:tplc="627C8992">
      <w:start w:val="1"/>
      <w:numFmt w:val="decimal"/>
      <w:lvlText w:val="%1."/>
      <w:lvlJc w:val="left"/>
      <w:pPr>
        <w:ind w:left="310" w:hanging="168"/>
        <w:jc w:val="left"/>
      </w:pPr>
      <w:rPr>
        <w:rFonts w:ascii="Arial" w:eastAsia="Arial" w:hAnsi="Arial" w:cs="Arial" w:hint="default"/>
        <w:b w:val="0"/>
        <w:bCs w:val="0"/>
        <w:i w:val="0"/>
        <w:iCs w:val="0"/>
        <w:spacing w:val="-1"/>
        <w:w w:val="97"/>
        <w:sz w:val="18"/>
        <w:szCs w:val="18"/>
        <w:lang w:val="es-ES" w:eastAsia="en-US" w:bidi="ar-SA"/>
      </w:rPr>
    </w:lvl>
    <w:lvl w:ilvl="1" w:tplc="3184E610">
      <w:start w:val="1"/>
      <w:numFmt w:val="lowerLetter"/>
      <w:lvlText w:val="%2)"/>
      <w:lvlJc w:val="left"/>
      <w:pPr>
        <w:ind w:left="142" w:hanging="180"/>
        <w:jc w:val="left"/>
      </w:pPr>
      <w:rPr>
        <w:rFonts w:ascii="Arial" w:eastAsia="Arial" w:hAnsi="Arial" w:cs="Arial" w:hint="default"/>
        <w:b w:val="0"/>
        <w:bCs w:val="0"/>
        <w:i w:val="0"/>
        <w:iCs w:val="0"/>
        <w:spacing w:val="0"/>
        <w:w w:val="98"/>
        <w:sz w:val="18"/>
        <w:szCs w:val="18"/>
        <w:lang w:val="es-ES" w:eastAsia="en-US" w:bidi="ar-SA"/>
      </w:rPr>
    </w:lvl>
    <w:lvl w:ilvl="2" w:tplc="863C1CFC">
      <w:numFmt w:val="bullet"/>
      <w:lvlText w:val="•"/>
      <w:lvlJc w:val="left"/>
      <w:pPr>
        <w:ind w:left="1323" w:hanging="180"/>
      </w:pPr>
      <w:rPr>
        <w:rFonts w:hint="default"/>
        <w:lang w:val="es-ES" w:eastAsia="en-US" w:bidi="ar-SA"/>
      </w:rPr>
    </w:lvl>
    <w:lvl w:ilvl="3" w:tplc="64C09BDA">
      <w:numFmt w:val="bullet"/>
      <w:lvlText w:val="•"/>
      <w:lvlJc w:val="left"/>
      <w:pPr>
        <w:ind w:left="2327" w:hanging="180"/>
      </w:pPr>
      <w:rPr>
        <w:rFonts w:hint="default"/>
        <w:lang w:val="es-ES" w:eastAsia="en-US" w:bidi="ar-SA"/>
      </w:rPr>
    </w:lvl>
    <w:lvl w:ilvl="4" w:tplc="8996DED2">
      <w:numFmt w:val="bullet"/>
      <w:lvlText w:val="•"/>
      <w:lvlJc w:val="left"/>
      <w:pPr>
        <w:ind w:left="3331" w:hanging="180"/>
      </w:pPr>
      <w:rPr>
        <w:rFonts w:hint="default"/>
        <w:lang w:val="es-ES" w:eastAsia="en-US" w:bidi="ar-SA"/>
      </w:rPr>
    </w:lvl>
    <w:lvl w:ilvl="5" w:tplc="D85A87E0">
      <w:numFmt w:val="bullet"/>
      <w:lvlText w:val="•"/>
      <w:lvlJc w:val="left"/>
      <w:pPr>
        <w:ind w:left="4335" w:hanging="180"/>
      </w:pPr>
      <w:rPr>
        <w:rFonts w:hint="default"/>
        <w:lang w:val="es-ES" w:eastAsia="en-US" w:bidi="ar-SA"/>
      </w:rPr>
    </w:lvl>
    <w:lvl w:ilvl="6" w:tplc="3AA2A30A">
      <w:numFmt w:val="bullet"/>
      <w:lvlText w:val="•"/>
      <w:lvlJc w:val="left"/>
      <w:pPr>
        <w:ind w:left="5339" w:hanging="180"/>
      </w:pPr>
      <w:rPr>
        <w:rFonts w:hint="default"/>
        <w:lang w:val="es-ES" w:eastAsia="en-US" w:bidi="ar-SA"/>
      </w:rPr>
    </w:lvl>
    <w:lvl w:ilvl="7" w:tplc="4822A826">
      <w:numFmt w:val="bullet"/>
      <w:lvlText w:val="•"/>
      <w:lvlJc w:val="left"/>
      <w:pPr>
        <w:ind w:left="6343" w:hanging="180"/>
      </w:pPr>
      <w:rPr>
        <w:rFonts w:hint="default"/>
        <w:lang w:val="es-ES" w:eastAsia="en-US" w:bidi="ar-SA"/>
      </w:rPr>
    </w:lvl>
    <w:lvl w:ilvl="8" w:tplc="2F400738">
      <w:numFmt w:val="bullet"/>
      <w:lvlText w:val="•"/>
      <w:lvlJc w:val="left"/>
      <w:pPr>
        <w:ind w:left="7347" w:hanging="180"/>
      </w:pPr>
      <w:rPr>
        <w:rFonts w:hint="default"/>
        <w:lang w:val="es-ES" w:eastAsia="en-US" w:bidi="ar-SA"/>
      </w:rPr>
    </w:lvl>
  </w:abstractNum>
  <w:abstractNum w:abstractNumId="11" w15:restartNumberingAfterBreak="0">
    <w:nsid w:val="121E4D8D"/>
    <w:multiLevelType w:val="hybridMultilevel"/>
    <w:tmpl w:val="DD164C70"/>
    <w:lvl w:ilvl="0" w:tplc="E8548AC8">
      <w:start w:val="1"/>
      <w:numFmt w:val="lowerLetter"/>
      <w:lvlText w:val="%1)"/>
      <w:lvlJc w:val="left"/>
      <w:pPr>
        <w:ind w:left="142" w:hanging="183"/>
        <w:jc w:val="left"/>
      </w:pPr>
      <w:rPr>
        <w:rFonts w:ascii="Arial" w:eastAsia="Arial" w:hAnsi="Arial" w:cs="Arial" w:hint="default"/>
        <w:b w:val="0"/>
        <w:bCs w:val="0"/>
        <w:i w:val="0"/>
        <w:iCs w:val="0"/>
        <w:spacing w:val="2"/>
        <w:w w:val="94"/>
        <w:sz w:val="18"/>
        <w:szCs w:val="18"/>
        <w:lang w:val="es-ES" w:eastAsia="en-US" w:bidi="ar-SA"/>
      </w:rPr>
    </w:lvl>
    <w:lvl w:ilvl="1" w:tplc="ACE68878">
      <w:numFmt w:val="bullet"/>
      <w:lvlText w:val="•"/>
      <w:lvlJc w:val="left"/>
      <w:pPr>
        <w:ind w:left="1061" w:hanging="183"/>
      </w:pPr>
      <w:rPr>
        <w:rFonts w:hint="default"/>
        <w:lang w:val="es-ES" w:eastAsia="en-US" w:bidi="ar-SA"/>
      </w:rPr>
    </w:lvl>
    <w:lvl w:ilvl="2" w:tplc="C70C9D20">
      <w:numFmt w:val="bullet"/>
      <w:lvlText w:val="•"/>
      <w:lvlJc w:val="left"/>
      <w:pPr>
        <w:ind w:left="1983" w:hanging="183"/>
      </w:pPr>
      <w:rPr>
        <w:rFonts w:hint="default"/>
        <w:lang w:val="es-ES" w:eastAsia="en-US" w:bidi="ar-SA"/>
      </w:rPr>
    </w:lvl>
    <w:lvl w:ilvl="3" w:tplc="3DF8A4E0">
      <w:numFmt w:val="bullet"/>
      <w:lvlText w:val="•"/>
      <w:lvlJc w:val="left"/>
      <w:pPr>
        <w:ind w:left="2904" w:hanging="183"/>
      </w:pPr>
      <w:rPr>
        <w:rFonts w:hint="default"/>
        <w:lang w:val="es-ES" w:eastAsia="en-US" w:bidi="ar-SA"/>
      </w:rPr>
    </w:lvl>
    <w:lvl w:ilvl="4" w:tplc="B686B498">
      <w:numFmt w:val="bullet"/>
      <w:lvlText w:val="•"/>
      <w:lvlJc w:val="left"/>
      <w:pPr>
        <w:ind w:left="3826" w:hanging="183"/>
      </w:pPr>
      <w:rPr>
        <w:rFonts w:hint="default"/>
        <w:lang w:val="es-ES" w:eastAsia="en-US" w:bidi="ar-SA"/>
      </w:rPr>
    </w:lvl>
    <w:lvl w:ilvl="5" w:tplc="A6F816B8">
      <w:numFmt w:val="bullet"/>
      <w:lvlText w:val="•"/>
      <w:lvlJc w:val="left"/>
      <w:pPr>
        <w:ind w:left="4747" w:hanging="183"/>
      </w:pPr>
      <w:rPr>
        <w:rFonts w:hint="default"/>
        <w:lang w:val="es-ES" w:eastAsia="en-US" w:bidi="ar-SA"/>
      </w:rPr>
    </w:lvl>
    <w:lvl w:ilvl="6" w:tplc="EE503040">
      <w:numFmt w:val="bullet"/>
      <w:lvlText w:val="•"/>
      <w:lvlJc w:val="left"/>
      <w:pPr>
        <w:ind w:left="5669" w:hanging="183"/>
      </w:pPr>
      <w:rPr>
        <w:rFonts w:hint="default"/>
        <w:lang w:val="es-ES" w:eastAsia="en-US" w:bidi="ar-SA"/>
      </w:rPr>
    </w:lvl>
    <w:lvl w:ilvl="7" w:tplc="66487848">
      <w:numFmt w:val="bullet"/>
      <w:lvlText w:val="•"/>
      <w:lvlJc w:val="left"/>
      <w:pPr>
        <w:ind w:left="6590" w:hanging="183"/>
      </w:pPr>
      <w:rPr>
        <w:rFonts w:hint="default"/>
        <w:lang w:val="es-ES" w:eastAsia="en-US" w:bidi="ar-SA"/>
      </w:rPr>
    </w:lvl>
    <w:lvl w:ilvl="8" w:tplc="D0E46292">
      <w:numFmt w:val="bullet"/>
      <w:lvlText w:val="•"/>
      <w:lvlJc w:val="left"/>
      <w:pPr>
        <w:ind w:left="7512" w:hanging="183"/>
      </w:pPr>
      <w:rPr>
        <w:rFonts w:hint="default"/>
        <w:lang w:val="es-ES" w:eastAsia="en-US" w:bidi="ar-SA"/>
      </w:rPr>
    </w:lvl>
  </w:abstractNum>
  <w:abstractNum w:abstractNumId="12" w15:restartNumberingAfterBreak="0">
    <w:nsid w:val="1360799E"/>
    <w:multiLevelType w:val="hybridMultilevel"/>
    <w:tmpl w:val="FD16C812"/>
    <w:lvl w:ilvl="0" w:tplc="CCE85E46">
      <w:numFmt w:val="bullet"/>
      <w:lvlText w:val="-"/>
      <w:lvlJc w:val="left"/>
      <w:pPr>
        <w:ind w:left="142" w:hanging="771"/>
      </w:pPr>
      <w:rPr>
        <w:rFonts w:ascii="Arial" w:eastAsia="Arial" w:hAnsi="Arial" w:cs="Arial" w:hint="default"/>
        <w:b w:val="0"/>
        <w:bCs w:val="0"/>
        <w:i w:val="0"/>
        <w:iCs w:val="0"/>
        <w:spacing w:val="0"/>
        <w:w w:val="100"/>
        <w:sz w:val="20"/>
        <w:szCs w:val="20"/>
        <w:lang w:val="es-ES" w:eastAsia="en-US" w:bidi="ar-SA"/>
      </w:rPr>
    </w:lvl>
    <w:lvl w:ilvl="1" w:tplc="1FF086EC">
      <w:numFmt w:val="bullet"/>
      <w:lvlText w:val="•"/>
      <w:lvlJc w:val="left"/>
      <w:pPr>
        <w:ind w:left="1061" w:hanging="771"/>
      </w:pPr>
      <w:rPr>
        <w:rFonts w:hint="default"/>
        <w:lang w:val="es-ES" w:eastAsia="en-US" w:bidi="ar-SA"/>
      </w:rPr>
    </w:lvl>
    <w:lvl w:ilvl="2" w:tplc="AFD4056A">
      <w:numFmt w:val="bullet"/>
      <w:lvlText w:val="•"/>
      <w:lvlJc w:val="left"/>
      <w:pPr>
        <w:ind w:left="1983" w:hanging="771"/>
      </w:pPr>
      <w:rPr>
        <w:rFonts w:hint="default"/>
        <w:lang w:val="es-ES" w:eastAsia="en-US" w:bidi="ar-SA"/>
      </w:rPr>
    </w:lvl>
    <w:lvl w:ilvl="3" w:tplc="079E8A72">
      <w:numFmt w:val="bullet"/>
      <w:lvlText w:val="•"/>
      <w:lvlJc w:val="left"/>
      <w:pPr>
        <w:ind w:left="2904" w:hanging="771"/>
      </w:pPr>
      <w:rPr>
        <w:rFonts w:hint="default"/>
        <w:lang w:val="es-ES" w:eastAsia="en-US" w:bidi="ar-SA"/>
      </w:rPr>
    </w:lvl>
    <w:lvl w:ilvl="4" w:tplc="B554F368">
      <w:numFmt w:val="bullet"/>
      <w:lvlText w:val="•"/>
      <w:lvlJc w:val="left"/>
      <w:pPr>
        <w:ind w:left="3826" w:hanging="771"/>
      </w:pPr>
      <w:rPr>
        <w:rFonts w:hint="default"/>
        <w:lang w:val="es-ES" w:eastAsia="en-US" w:bidi="ar-SA"/>
      </w:rPr>
    </w:lvl>
    <w:lvl w:ilvl="5" w:tplc="8528AFC2">
      <w:numFmt w:val="bullet"/>
      <w:lvlText w:val="•"/>
      <w:lvlJc w:val="left"/>
      <w:pPr>
        <w:ind w:left="4747" w:hanging="771"/>
      </w:pPr>
      <w:rPr>
        <w:rFonts w:hint="default"/>
        <w:lang w:val="es-ES" w:eastAsia="en-US" w:bidi="ar-SA"/>
      </w:rPr>
    </w:lvl>
    <w:lvl w:ilvl="6" w:tplc="5AB68936">
      <w:numFmt w:val="bullet"/>
      <w:lvlText w:val="•"/>
      <w:lvlJc w:val="left"/>
      <w:pPr>
        <w:ind w:left="5669" w:hanging="771"/>
      </w:pPr>
      <w:rPr>
        <w:rFonts w:hint="default"/>
        <w:lang w:val="es-ES" w:eastAsia="en-US" w:bidi="ar-SA"/>
      </w:rPr>
    </w:lvl>
    <w:lvl w:ilvl="7" w:tplc="64BCF7A2">
      <w:numFmt w:val="bullet"/>
      <w:lvlText w:val="•"/>
      <w:lvlJc w:val="left"/>
      <w:pPr>
        <w:ind w:left="6590" w:hanging="771"/>
      </w:pPr>
      <w:rPr>
        <w:rFonts w:hint="default"/>
        <w:lang w:val="es-ES" w:eastAsia="en-US" w:bidi="ar-SA"/>
      </w:rPr>
    </w:lvl>
    <w:lvl w:ilvl="8" w:tplc="86504410">
      <w:numFmt w:val="bullet"/>
      <w:lvlText w:val="•"/>
      <w:lvlJc w:val="left"/>
      <w:pPr>
        <w:ind w:left="7512" w:hanging="771"/>
      </w:pPr>
      <w:rPr>
        <w:rFonts w:hint="default"/>
        <w:lang w:val="es-ES" w:eastAsia="en-US" w:bidi="ar-SA"/>
      </w:rPr>
    </w:lvl>
  </w:abstractNum>
  <w:abstractNum w:abstractNumId="13" w15:restartNumberingAfterBreak="0">
    <w:nsid w:val="140666B0"/>
    <w:multiLevelType w:val="multilevel"/>
    <w:tmpl w:val="6B46DBBA"/>
    <w:lvl w:ilvl="0">
      <w:start w:val="7"/>
      <w:numFmt w:val="decimal"/>
      <w:lvlText w:val="%1"/>
      <w:lvlJc w:val="left"/>
      <w:pPr>
        <w:ind w:left="532" w:hanging="390"/>
        <w:jc w:val="left"/>
      </w:pPr>
      <w:rPr>
        <w:rFonts w:hint="default"/>
        <w:lang w:val="es-ES" w:eastAsia="en-US" w:bidi="ar-SA"/>
      </w:rPr>
    </w:lvl>
    <w:lvl w:ilvl="1">
      <w:start w:val="1"/>
      <w:numFmt w:val="decimal"/>
      <w:lvlText w:val="%1.%2."/>
      <w:lvlJc w:val="left"/>
      <w:pPr>
        <w:ind w:left="532" w:hanging="390"/>
        <w:jc w:val="left"/>
      </w:pPr>
      <w:rPr>
        <w:rFonts w:ascii="Arial" w:eastAsia="Arial" w:hAnsi="Arial" w:cs="Arial" w:hint="default"/>
        <w:b w:val="0"/>
        <w:bCs w:val="0"/>
        <w:i w:val="0"/>
        <w:iCs w:val="0"/>
        <w:spacing w:val="0"/>
        <w:w w:val="100"/>
        <w:sz w:val="20"/>
        <w:szCs w:val="20"/>
        <w:lang w:val="es-ES" w:eastAsia="en-US" w:bidi="ar-SA"/>
      </w:rPr>
    </w:lvl>
    <w:lvl w:ilvl="2">
      <w:numFmt w:val="bullet"/>
      <w:lvlText w:val="•"/>
      <w:lvlJc w:val="left"/>
      <w:pPr>
        <w:ind w:left="2303" w:hanging="390"/>
      </w:pPr>
      <w:rPr>
        <w:rFonts w:hint="default"/>
        <w:lang w:val="es-ES" w:eastAsia="en-US" w:bidi="ar-SA"/>
      </w:rPr>
    </w:lvl>
    <w:lvl w:ilvl="3">
      <w:numFmt w:val="bullet"/>
      <w:lvlText w:val="•"/>
      <w:lvlJc w:val="left"/>
      <w:pPr>
        <w:ind w:left="3184" w:hanging="390"/>
      </w:pPr>
      <w:rPr>
        <w:rFonts w:hint="default"/>
        <w:lang w:val="es-ES" w:eastAsia="en-US" w:bidi="ar-SA"/>
      </w:rPr>
    </w:lvl>
    <w:lvl w:ilvl="4">
      <w:numFmt w:val="bullet"/>
      <w:lvlText w:val="•"/>
      <w:lvlJc w:val="left"/>
      <w:pPr>
        <w:ind w:left="4066" w:hanging="390"/>
      </w:pPr>
      <w:rPr>
        <w:rFonts w:hint="default"/>
        <w:lang w:val="es-ES" w:eastAsia="en-US" w:bidi="ar-SA"/>
      </w:rPr>
    </w:lvl>
    <w:lvl w:ilvl="5">
      <w:numFmt w:val="bullet"/>
      <w:lvlText w:val="•"/>
      <w:lvlJc w:val="left"/>
      <w:pPr>
        <w:ind w:left="4947" w:hanging="390"/>
      </w:pPr>
      <w:rPr>
        <w:rFonts w:hint="default"/>
        <w:lang w:val="es-ES" w:eastAsia="en-US" w:bidi="ar-SA"/>
      </w:rPr>
    </w:lvl>
    <w:lvl w:ilvl="6">
      <w:numFmt w:val="bullet"/>
      <w:lvlText w:val="•"/>
      <w:lvlJc w:val="left"/>
      <w:pPr>
        <w:ind w:left="5829" w:hanging="390"/>
      </w:pPr>
      <w:rPr>
        <w:rFonts w:hint="default"/>
        <w:lang w:val="es-ES" w:eastAsia="en-US" w:bidi="ar-SA"/>
      </w:rPr>
    </w:lvl>
    <w:lvl w:ilvl="7">
      <w:numFmt w:val="bullet"/>
      <w:lvlText w:val="•"/>
      <w:lvlJc w:val="left"/>
      <w:pPr>
        <w:ind w:left="6710" w:hanging="390"/>
      </w:pPr>
      <w:rPr>
        <w:rFonts w:hint="default"/>
        <w:lang w:val="es-ES" w:eastAsia="en-US" w:bidi="ar-SA"/>
      </w:rPr>
    </w:lvl>
    <w:lvl w:ilvl="8">
      <w:numFmt w:val="bullet"/>
      <w:lvlText w:val="•"/>
      <w:lvlJc w:val="left"/>
      <w:pPr>
        <w:ind w:left="7592" w:hanging="390"/>
      </w:pPr>
      <w:rPr>
        <w:rFonts w:hint="default"/>
        <w:lang w:val="es-ES" w:eastAsia="en-US" w:bidi="ar-SA"/>
      </w:rPr>
    </w:lvl>
  </w:abstractNum>
  <w:abstractNum w:abstractNumId="14" w15:restartNumberingAfterBreak="0">
    <w:nsid w:val="14C0431F"/>
    <w:multiLevelType w:val="hybridMultilevel"/>
    <w:tmpl w:val="A3649E04"/>
    <w:lvl w:ilvl="0" w:tplc="6B8C776E">
      <w:numFmt w:val="bullet"/>
      <w:lvlText w:val="-"/>
      <w:lvlJc w:val="left"/>
      <w:pPr>
        <w:ind w:left="142" w:hanging="337"/>
      </w:pPr>
      <w:rPr>
        <w:rFonts w:ascii="Arial" w:eastAsia="Arial" w:hAnsi="Arial" w:cs="Arial" w:hint="default"/>
        <w:b w:val="0"/>
        <w:bCs w:val="0"/>
        <w:i w:val="0"/>
        <w:iCs w:val="0"/>
        <w:spacing w:val="0"/>
        <w:w w:val="100"/>
        <w:sz w:val="20"/>
        <w:szCs w:val="20"/>
        <w:lang w:val="es-ES" w:eastAsia="en-US" w:bidi="ar-SA"/>
      </w:rPr>
    </w:lvl>
    <w:lvl w:ilvl="1" w:tplc="215AE7C2">
      <w:numFmt w:val="bullet"/>
      <w:lvlText w:val="•"/>
      <w:lvlJc w:val="left"/>
      <w:pPr>
        <w:ind w:left="1061" w:hanging="337"/>
      </w:pPr>
      <w:rPr>
        <w:rFonts w:hint="default"/>
        <w:lang w:val="es-ES" w:eastAsia="en-US" w:bidi="ar-SA"/>
      </w:rPr>
    </w:lvl>
    <w:lvl w:ilvl="2" w:tplc="BB26410E">
      <w:numFmt w:val="bullet"/>
      <w:lvlText w:val="•"/>
      <w:lvlJc w:val="left"/>
      <w:pPr>
        <w:ind w:left="1983" w:hanging="337"/>
      </w:pPr>
      <w:rPr>
        <w:rFonts w:hint="default"/>
        <w:lang w:val="es-ES" w:eastAsia="en-US" w:bidi="ar-SA"/>
      </w:rPr>
    </w:lvl>
    <w:lvl w:ilvl="3" w:tplc="018E16D0">
      <w:numFmt w:val="bullet"/>
      <w:lvlText w:val="•"/>
      <w:lvlJc w:val="left"/>
      <w:pPr>
        <w:ind w:left="2904" w:hanging="337"/>
      </w:pPr>
      <w:rPr>
        <w:rFonts w:hint="default"/>
        <w:lang w:val="es-ES" w:eastAsia="en-US" w:bidi="ar-SA"/>
      </w:rPr>
    </w:lvl>
    <w:lvl w:ilvl="4" w:tplc="AF4C7E24">
      <w:numFmt w:val="bullet"/>
      <w:lvlText w:val="•"/>
      <w:lvlJc w:val="left"/>
      <w:pPr>
        <w:ind w:left="3826" w:hanging="337"/>
      </w:pPr>
      <w:rPr>
        <w:rFonts w:hint="default"/>
        <w:lang w:val="es-ES" w:eastAsia="en-US" w:bidi="ar-SA"/>
      </w:rPr>
    </w:lvl>
    <w:lvl w:ilvl="5" w:tplc="A4BC71A6">
      <w:numFmt w:val="bullet"/>
      <w:lvlText w:val="•"/>
      <w:lvlJc w:val="left"/>
      <w:pPr>
        <w:ind w:left="4747" w:hanging="337"/>
      </w:pPr>
      <w:rPr>
        <w:rFonts w:hint="default"/>
        <w:lang w:val="es-ES" w:eastAsia="en-US" w:bidi="ar-SA"/>
      </w:rPr>
    </w:lvl>
    <w:lvl w:ilvl="6" w:tplc="4C5A930A">
      <w:numFmt w:val="bullet"/>
      <w:lvlText w:val="•"/>
      <w:lvlJc w:val="left"/>
      <w:pPr>
        <w:ind w:left="5669" w:hanging="337"/>
      </w:pPr>
      <w:rPr>
        <w:rFonts w:hint="default"/>
        <w:lang w:val="es-ES" w:eastAsia="en-US" w:bidi="ar-SA"/>
      </w:rPr>
    </w:lvl>
    <w:lvl w:ilvl="7" w:tplc="7D7C89DC">
      <w:numFmt w:val="bullet"/>
      <w:lvlText w:val="•"/>
      <w:lvlJc w:val="left"/>
      <w:pPr>
        <w:ind w:left="6590" w:hanging="337"/>
      </w:pPr>
      <w:rPr>
        <w:rFonts w:hint="default"/>
        <w:lang w:val="es-ES" w:eastAsia="en-US" w:bidi="ar-SA"/>
      </w:rPr>
    </w:lvl>
    <w:lvl w:ilvl="8" w:tplc="32FC3914">
      <w:numFmt w:val="bullet"/>
      <w:lvlText w:val="•"/>
      <w:lvlJc w:val="left"/>
      <w:pPr>
        <w:ind w:left="7512" w:hanging="337"/>
      </w:pPr>
      <w:rPr>
        <w:rFonts w:hint="default"/>
        <w:lang w:val="es-ES" w:eastAsia="en-US" w:bidi="ar-SA"/>
      </w:rPr>
    </w:lvl>
  </w:abstractNum>
  <w:abstractNum w:abstractNumId="15" w15:restartNumberingAfterBreak="0">
    <w:nsid w:val="17206D39"/>
    <w:multiLevelType w:val="hybridMultilevel"/>
    <w:tmpl w:val="CD9C72C2"/>
    <w:lvl w:ilvl="0" w:tplc="D7961226">
      <w:start w:val="1"/>
      <w:numFmt w:val="lowerLetter"/>
      <w:lvlText w:val="%1)"/>
      <w:lvlJc w:val="left"/>
      <w:pPr>
        <w:ind w:left="142" w:hanging="183"/>
        <w:jc w:val="left"/>
      </w:pPr>
      <w:rPr>
        <w:rFonts w:ascii="Arial" w:eastAsia="Arial" w:hAnsi="Arial" w:cs="Arial" w:hint="default"/>
        <w:b w:val="0"/>
        <w:bCs w:val="0"/>
        <w:i w:val="0"/>
        <w:iCs w:val="0"/>
        <w:spacing w:val="2"/>
        <w:w w:val="93"/>
        <w:sz w:val="18"/>
        <w:szCs w:val="18"/>
        <w:lang w:val="es-ES" w:eastAsia="en-US" w:bidi="ar-SA"/>
      </w:rPr>
    </w:lvl>
    <w:lvl w:ilvl="1" w:tplc="7A687A90">
      <w:numFmt w:val="bullet"/>
      <w:lvlText w:val="•"/>
      <w:lvlJc w:val="left"/>
      <w:pPr>
        <w:ind w:left="1061" w:hanging="183"/>
      </w:pPr>
      <w:rPr>
        <w:rFonts w:hint="default"/>
        <w:lang w:val="es-ES" w:eastAsia="en-US" w:bidi="ar-SA"/>
      </w:rPr>
    </w:lvl>
    <w:lvl w:ilvl="2" w:tplc="876E114C">
      <w:numFmt w:val="bullet"/>
      <w:lvlText w:val="•"/>
      <w:lvlJc w:val="left"/>
      <w:pPr>
        <w:ind w:left="1983" w:hanging="183"/>
      </w:pPr>
      <w:rPr>
        <w:rFonts w:hint="default"/>
        <w:lang w:val="es-ES" w:eastAsia="en-US" w:bidi="ar-SA"/>
      </w:rPr>
    </w:lvl>
    <w:lvl w:ilvl="3" w:tplc="EFAE735C">
      <w:numFmt w:val="bullet"/>
      <w:lvlText w:val="•"/>
      <w:lvlJc w:val="left"/>
      <w:pPr>
        <w:ind w:left="2904" w:hanging="183"/>
      </w:pPr>
      <w:rPr>
        <w:rFonts w:hint="default"/>
        <w:lang w:val="es-ES" w:eastAsia="en-US" w:bidi="ar-SA"/>
      </w:rPr>
    </w:lvl>
    <w:lvl w:ilvl="4" w:tplc="02C4566C">
      <w:numFmt w:val="bullet"/>
      <w:lvlText w:val="•"/>
      <w:lvlJc w:val="left"/>
      <w:pPr>
        <w:ind w:left="3826" w:hanging="183"/>
      </w:pPr>
      <w:rPr>
        <w:rFonts w:hint="default"/>
        <w:lang w:val="es-ES" w:eastAsia="en-US" w:bidi="ar-SA"/>
      </w:rPr>
    </w:lvl>
    <w:lvl w:ilvl="5" w:tplc="0748B9E0">
      <w:numFmt w:val="bullet"/>
      <w:lvlText w:val="•"/>
      <w:lvlJc w:val="left"/>
      <w:pPr>
        <w:ind w:left="4747" w:hanging="183"/>
      </w:pPr>
      <w:rPr>
        <w:rFonts w:hint="default"/>
        <w:lang w:val="es-ES" w:eastAsia="en-US" w:bidi="ar-SA"/>
      </w:rPr>
    </w:lvl>
    <w:lvl w:ilvl="6" w:tplc="7EF6411C">
      <w:numFmt w:val="bullet"/>
      <w:lvlText w:val="•"/>
      <w:lvlJc w:val="left"/>
      <w:pPr>
        <w:ind w:left="5669" w:hanging="183"/>
      </w:pPr>
      <w:rPr>
        <w:rFonts w:hint="default"/>
        <w:lang w:val="es-ES" w:eastAsia="en-US" w:bidi="ar-SA"/>
      </w:rPr>
    </w:lvl>
    <w:lvl w:ilvl="7" w:tplc="1A0218B2">
      <w:numFmt w:val="bullet"/>
      <w:lvlText w:val="•"/>
      <w:lvlJc w:val="left"/>
      <w:pPr>
        <w:ind w:left="6590" w:hanging="183"/>
      </w:pPr>
      <w:rPr>
        <w:rFonts w:hint="default"/>
        <w:lang w:val="es-ES" w:eastAsia="en-US" w:bidi="ar-SA"/>
      </w:rPr>
    </w:lvl>
    <w:lvl w:ilvl="8" w:tplc="C23A9EF8">
      <w:numFmt w:val="bullet"/>
      <w:lvlText w:val="•"/>
      <w:lvlJc w:val="left"/>
      <w:pPr>
        <w:ind w:left="7512" w:hanging="183"/>
      </w:pPr>
      <w:rPr>
        <w:rFonts w:hint="default"/>
        <w:lang w:val="es-ES" w:eastAsia="en-US" w:bidi="ar-SA"/>
      </w:rPr>
    </w:lvl>
  </w:abstractNum>
  <w:abstractNum w:abstractNumId="16" w15:restartNumberingAfterBreak="0">
    <w:nsid w:val="173054BB"/>
    <w:multiLevelType w:val="multilevel"/>
    <w:tmpl w:val="A3EE8996"/>
    <w:lvl w:ilvl="0">
      <w:start w:val="6"/>
      <w:numFmt w:val="decimal"/>
      <w:lvlText w:val="%1"/>
      <w:lvlJc w:val="left"/>
      <w:pPr>
        <w:ind w:left="532" w:hanging="390"/>
        <w:jc w:val="left"/>
      </w:pPr>
      <w:rPr>
        <w:rFonts w:hint="default"/>
        <w:lang w:val="es-ES" w:eastAsia="en-US" w:bidi="ar-SA"/>
      </w:rPr>
    </w:lvl>
    <w:lvl w:ilvl="1">
      <w:start w:val="1"/>
      <w:numFmt w:val="decimal"/>
      <w:lvlText w:val="%1.%2."/>
      <w:lvlJc w:val="left"/>
      <w:pPr>
        <w:ind w:left="532" w:hanging="390"/>
        <w:jc w:val="left"/>
      </w:pPr>
      <w:rPr>
        <w:rFonts w:ascii="Arial" w:eastAsia="Arial" w:hAnsi="Arial" w:cs="Arial" w:hint="default"/>
        <w:b/>
        <w:bCs/>
        <w:i w:val="0"/>
        <w:iCs w:val="0"/>
        <w:spacing w:val="0"/>
        <w:w w:val="100"/>
        <w:sz w:val="20"/>
        <w:szCs w:val="20"/>
        <w:lang w:val="es-ES" w:eastAsia="en-US" w:bidi="ar-SA"/>
      </w:rPr>
    </w:lvl>
    <w:lvl w:ilvl="2">
      <w:numFmt w:val="bullet"/>
      <w:lvlText w:val="•"/>
      <w:lvlJc w:val="left"/>
      <w:pPr>
        <w:ind w:left="2303" w:hanging="390"/>
      </w:pPr>
      <w:rPr>
        <w:rFonts w:hint="default"/>
        <w:lang w:val="es-ES" w:eastAsia="en-US" w:bidi="ar-SA"/>
      </w:rPr>
    </w:lvl>
    <w:lvl w:ilvl="3">
      <w:numFmt w:val="bullet"/>
      <w:lvlText w:val="•"/>
      <w:lvlJc w:val="left"/>
      <w:pPr>
        <w:ind w:left="3184" w:hanging="390"/>
      </w:pPr>
      <w:rPr>
        <w:rFonts w:hint="default"/>
        <w:lang w:val="es-ES" w:eastAsia="en-US" w:bidi="ar-SA"/>
      </w:rPr>
    </w:lvl>
    <w:lvl w:ilvl="4">
      <w:numFmt w:val="bullet"/>
      <w:lvlText w:val="•"/>
      <w:lvlJc w:val="left"/>
      <w:pPr>
        <w:ind w:left="4066" w:hanging="390"/>
      </w:pPr>
      <w:rPr>
        <w:rFonts w:hint="default"/>
        <w:lang w:val="es-ES" w:eastAsia="en-US" w:bidi="ar-SA"/>
      </w:rPr>
    </w:lvl>
    <w:lvl w:ilvl="5">
      <w:numFmt w:val="bullet"/>
      <w:lvlText w:val="•"/>
      <w:lvlJc w:val="left"/>
      <w:pPr>
        <w:ind w:left="4947" w:hanging="390"/>
      </w:pPr>
      <w:rPr>
        <w:rFonts w:hint="default"/>
        <w:lang w:val="es-ES" w:eastAsia="en-US" w:bidi="ar-SA"/>
      </w:rPr>
    </w:lvl>
    <w:lvl w:ilvl="6">
      <w:numFmt w:val="bullet"/>
      <w:lvlText w:val="•"/>
      <w:lvlJc w:val="left"/>
      <w:pPr>
        <w:ind w:left="5829" w:hanging="390"/>
      </w:pPr>
      <w:rPr>
        <w:rFonts w:hint="default"/>
        <w:lang w:val="es-ES" w:eastAsia="en-US" w:bidi="ar-SA"/>
      </w:rPr>
    </w:lvl>
    <w:lvl w:ilvl="7">
      <w:numFmt w:val="bullet"/>
      <w:lvlText w:val="•"/>
      <w:lvlJc w:val="left"/>
      <w:pPr>
        <w:ind w:left="6710" w:hanging="390"/>
      </w:pPr>
      <w:rPr>
        <w:rFonts w:hint="default"/>
        <w:lang w:val="es-ES" w:eastAsia="en-US" w:bidi="ar-SA"/>
      </w:rPr>
    </w:lvl>
    <w:lvl w:ilvl="8">
      <w:numFmt w:val="bullet"/>
      <w:lvlText w:val="•"/>
      <w:lvlJc w:val="left"/>
      <w:pPr>
        <w:ind w:left="7592" w:hanging="390"/>
      </w:pPr>
      <w:rPr>
        <w:rFonts w:hint="default"/>
        <w:lang w:val="es-ES" w:eastAsia="en-US" w:bidi="ar-SA"/>
      </w:rPr>
    </w:lvl>
  </w:abstractNum>
  <w:abstractNum w:abstractNumId="17" w15:restartNumberingAfterBreak="0">
    <w:nsid w:val="178756FD"/>
    <w:multiLevelType w:val="hybridMultilevel"/>
    <w:tmpl w:val="D0F4D6CE"/>
    <w:lvl w:ilvl="0" w:tplc="216A4BDC">
      <w:numFmt w:val="bullet"/>
      <w:lvlText w:val="—"/>
      <w:lvlJc w:val="left"/>
      <w:pPr>
        <w:ind w:left="142" w:hanging="270"/>
      </w:pPr>
      <w:rPr>
        <w:rFonts w:ascii="Arial" w:eastAsia="Arial" w:hAnsi="Arial" w:cs="Arial" w:hint="default"/>
        <w:b w:val="0"/>
        <w:bCs w:val="0"/>
        <w:i w:val="0"/>
        <w:iCs w:val="0"/>
        <w:spacing w:val="0"/>
        <w:w w:val="100"/>
        <w:sz w:val="20"/>
        <w:szCs w:val="20"/>
        <w:lang w:val="es-ES" w:eastAsia="en-US" w:bidi="ar-SA"/>
      </w:rPr>
    </w:lvl>
    <w:lvl w:ilvl="1" w:tplc="CE6EDD38">
      <w:numFmt w:val="bullet"/>
      <w:lvlText w:val="•"/>
      <w:lvlJc w:val="left"/>
      <w:pPr>
        <w:ind w:left="1061" w:hanging="270"/>
      </w:pPr>
      <w:rPr>
        <w:rFonts w:hint="default"/>
        <w:lang w:val="es-ES" w:eastAsia="en-US" w:bidi="ar-SA"/>
      </w:rPr>
    </w:lvl>
    <w:lvl w:ilvl="2" w:tplc="5F26C958">
      <w:numFmt w:val="bullet"/>
      <w:lvlText w:val="•"/>
      <w:lvlJc w:val="left"/>
      <w:pPr>
        <w:ind w:left="1983" w:hanging="270"/>
      </w:pPr>
      <w:rPr>
        <w:rFonts w:hint="default"/>
        <w:lang w:val="es-ES" w:eastAsia="en-US" w:bidi="ar-SA"/>
      </w:rPr>
    </w:lvl>
    <w:lvl w:ilvl="3" w:tplc="DA92D12A">
      <w:numFmt w:val="bullet"/>
      <w:lvlText w:val="•"/>
      <w:lvlJc w:val="left"/>
      <w:pPr>
        <w:ind w:left="2904" w:hanging="270"/>
      </w:pPr>
      <w:rPr>
        <w:rFonts w:hint="default"/>
        <w:lang w:val="es-ES" w:eastAsia="en-US" w:bidi="ar-SA"/>
      </w:rPr>
    </w:lvl>
    <w:lvl w:ilvl="4" w:tplc="CFFEE1E2">
      <w:numFmt w:val="bullet"/>
      <w:lvlText w:val="•"/>
      <w:lvlJc w:val="left"/>
      <w:pPr>
        <w:ind w:left="3826" w:hanging="270"/>
      </w:pPr>
      <w:rPr>
        <w:rFonts w:hint="default"/>
        <w:lang w:val="es-ES" w:eastAsia="en-US" w:bidi="ar-SA"/>
      </w:rPr>
    </w:lvl>
    <w:lvl w:ilvl="5" w:tplc="30FA2BCE">
      <w:numFmt w:val="bullet"/>
      <w:lvlText w:val="•"/>
      <w:lvlJc w:val="left"/>
      <w:pPr>
        <w:ind w:left="4747" w:hanging="270"/>
      </w:pPr>
      <w:rPr>
        <w:rFonts w:hint="default"/>
        <w:lang w:val="es-ES" w:eastAsia="en-US" w:bidi="ar-SA"/>
      </w:rPr>
    </w:lvl>
    <w:lvl w:ilvl="6" w:tplc="F170E87A">
      <w:numFmt w:val="bullet"/>
      <w:lvlText w:val="•"/>
      <w:lvlJc w:val="left"/>
      <w:pPr>
        <w:ind w:left="5669" w:hanging="270"/>
      </w:pPr>
      <w:rPr>
        <w:rFonts w:hint="default"/>
        <w:lang w:val="es-ES" w:eastAsia="en-US" w:bidi="ar-SA"/>
      </w:rPr>
    </w:lvl>
    <w:lvl w:ilvl="7" w:tplc="1C2ABEAE">
      <w:numFmt w:val="bullet"/>
      <w:lvlText w:val="•"/>
      <w:lvlJc w:val="left"/>
      <w:pPr>
        <w:ind w:left="6590" w:hanging="270"/>
      </w:pPr>
      <w:rPr>
        <w:rFonts w:hint="default"/>
        <w:lang w:val="es-ES" w:eastAsia="en-US" w:bidi="ar-SA"/>
      </w:rPr>
    </w:lvl>
    <w:lvl w:ilvl="8" w:tplc="CFCC4364">
      <w:numFmt w:val="bullet"/>
      <w:lvlText w:val="•"/>
      <w:lvlJc w:val="left"/>
      <w:pPr>
        <w:ind w:left="7512" w:hanging="270"/>
      </w:pPr>
      <w:rPr>
        <w:rFonts w:hint="default"/>
        <w:lang w:val="es-ES" w:eastAsia="en-US" w:bidi="ar-SA"/>
      </w:rPr>
    </w:lvl>
  </w:abstractNum>
  <w:abstractNum w:abstractNumId="18" w15:restartNumberingAfterBreak="0">
    <w:nsid w:val="18884971"/>
    <w:multiLevelType w:val="hybridMultilevel"/>
    <w:tmpl w:val="4C4464FA"/>
    <w:lvl w:ilvl="0" w:tplc="657E1514">
      <w:numFmt w:val="bullet"/>
      <w:lvlText w:val="-"/>
      <w:lvlJc w:val="left"/>
      <w:pPr>
        <w:ind w:left="142" w:hanging="457"/>
      </w:pPr>
      <w:rPr>
        <w:rFonts w:ascii="Arial" w:eastAsia="Arial" w:hAnsi="Arial" w:cs="Arial" w:hint="default"/>
        <w:b w:val="0"/>
        <w:bCs w:val="0"/>
        <w:i w:val="0"/>
        <w:iCs w:val="0"/>
        <w:spacing w:val="0"/>
        <w:w w:val="100"/>
        <w:sz w:val="20"/>
        <w:szCs w:val="20"/>
        <w:lang w:val="es-ES" w:eastAsia="en-US" w:bidi="ar-SA"/>
      </w:rPr>
    </w:lvl>
    <w:lvl w:ilvl="1" w:tplc="EC4CA348">
      <w:numFmt w:val="bullet"/>
      <w:lvlText w:val="•"/>
      <w:lvlJc w:val="left"/>
      <w:pPr>
        <w:ind w:left="1061" w:hanging="457"/>
      </w:pPr>
      <w:rPr>
        <w:rFonts w:hint="default"/>
        <w:lang w:val="es-ES" w:eastAsia="en-US" w:bidi="ar-SA"/>
      </w:rPr>
    </w:lvl>
    <w:lvl w:ilvl="2" w:tplc="7A4E6DEE">
      <w:numFmt w:val="bullet"/>
      <w:lvlText w:val="•"/>
      <w:lvlJc w:val="left"/>
      <w:pPr>
        <w:ind w:left="1983" w:hanging="457"/>
      </w:pPr>
      <w:rPr>
        <w:rFonts w:hint="default"/>
        <w:lang w:val="es-ES" w:eastAsia="en-US" w:bidi="ar-SA"/>
      </w:rPr>
    </w:lvl>
    <w:lvl w:ilvl="3" w:tplc="E6502CAE">
      <w:numFmt w:val="bullet"/>
      <w:lvlText w:val="•"/>
      <w:lvlJc w:val="left"/>
      <w:pPr>
        <w:ind w:left="2904" w:hanging="457"/>
      </w:pPr>
      <w:rPr>
        <w:rFonts w:hint="default"/>
        <w:lang w:val="es-ES" w:eastAsia="en-US" w:bidi="ar-SA"/>
      </w:rPr>
    </w:lvl>
    <w:lvl w:ilvl="4" w:tplc="72861A4A">
      <w:numFmt w:val="bullet"/>
      <w:lvlText w:val="•"/>
      <w:lvlJc w:val="left"/>
      <w:pPr>
        <w:ind w:left="3826" w:hanging="457"/>
      </w:pPr>
      <w:rPr>
        <w:rFonts w:hint="default"/>
        <w:lang w:val="es-ES" w:eastAsia="en-US" w:bidi="ar-SA"/>
      </w:rPr>
    </w:lvl>
    <w:lvl w:ilvl="5" w:tplc="0B46E580">
      <w:numFmt w:val="bullet"/>
      <w:lvlText w:val="•"/>
      <w:lvlJc w:val="left"/>
      <w:pPr>
        <w:ind w:left="4747" w:hanging="457"/>
      </w:pPr>
      <w:rPr>
        <w:rFonts w:hint="default"/>
        <w:lang w:val="es-ES" w:eastAsia="en-US" w:bidi="ar-SA"/>
      </w:rPr>
    </w:lvl>
    <w:lvl w:ilvl="6" w:tplc="2536DAA0">
      <w:numFmt w:val="bullet"/>
      <w:lvlText w:val="•"/>
      <w:lvlJc w:val="left"/>
      <w:pPr>
        <w:ind w:left="5669" w:hanging="457"/>
      </w:pPr>
      <w:rPr>
        <w:rFonts w:hint="default"/>
        <w:lang w:val="es-ES" w:eastAsia="en-US" w:bidi="ar-SA"/>
      </w:rPr>
    </w:lvl>
    <w:lvl w:ilvl="7" w:tplc="C14E60EE">
      <w:numFmt w:val="bullet"/>
      <w:lvlText w:val="•"/>
      <w:lvlJc w:val="left"/>
      <w:pPr>
        <w:ind w:left="6590" w:hanging="457"/>
      </w:pPr>
      <w:rPr>
        <w:rFonts w:hint="default"/>
        <w:lang w:val="es-ES" w:eastAsia="en-US" w:bidi="ar-SA"/>
      </w:rPr>
    </w:lvl>
    <w:lvl w:ilvl="8" w:tplc="FBCC80DC">
      <w:numFmt w:val="bullet"/>
      <w:lvlText w:val="•"/>
      <w:lvlJc w:val="left"/>
      <w:pPr>
        <w:ind w:left="7512" w:hanging="457"/>
      </w:pPr>
      <w:rPr>
        <w:rFonts w:hint="default"/>
        <w:lang w:val="es-ES" w:eastAsia="en-US" w:bidi="ar-SA"/>
      </w:rPr>
    </w:lvl>
  </w:abstractNum>
  <w:abstractNum w:abstractNumId="19" w15:restartNumberingAfterBreak="0">
    <w:nsid w:val="1A4C7BEA"/>
    <w:multiLevelType w:val="hybridMultilevel"/>
    <w:tmpl w:val="3B14F352"/>
    <w:lvl w:ilvl="0" w:tplc="4CFCF0C0">
      <w:start w:val="27"/>
      <w:numFmt w:val="decimal"/>
      <w:lvlText w:val="%1."/>
      <w:lvlJc w:val="left"/>
      <w:pPr>
        <w:ind w:left="421" w:hanging="280"/>
        <w:jc w:val="left"/>
      </w:pPr>
      <w:rPr>
        <w:rFonts w:ascii="Arial" w:eastAsia="Arial" w:hAnsi="Arial" w:cs="Arial" w:hint="default"/>
        <w:b w:val="0"/>
        <w:bCs w:val="0"/>
        <w:i w:val="0"/>
        <w:iCs w:val="0"/>
        <w:spacing w:val="0"/>
        <w:w w:val="100"/>
        <w:sz w:val="18"/>
        <w:szCs w:val="18"/>
        <w:lang w:val="es-ES" w:eastAsia="en-US" w:bidi="ar-SA"/>
      </w:rPr>
    </w:lvl>
    <w:lvl w:ilvl="1" w:tplc="AEAEBFA0">
      <w:numFmt w:val="bullet"/>
      <w:lvlText w:val="•"/>
      <w:lvlJc w:val="left"/>
      <w:pPr>
        <w:ind w:left="1313" w:hanging="280"/>
      </w:pPr>
      <w:rPr>
        <w:rFonts w:hint="default"/>
        <w:lang w:val="es-ES" w:eastAsia="en-US" w:bidi="ar-SA"/>
      </w:rPr>
    </w:lvl>
    <w:lvl w:ilvl="2" w:tplc="F4F62C22">
      <w:numFmt w:val="bullet"/>
      <w:lvlText w:val="•"/>
      <w:lvlJc w:val="left"/>
      <w:pPr>
        <w:ind w:left="2207" w:hanging="280"/>
      </w:pPr>
      <w:rPr>
        <w:rFonts w:hint="default"/>
        <w:lang w:val="es-ES" w:eastAsia="en-US" w:bidi="ar-SA"/>
      </w:rPr>
    </w:lvl>
    <w:lvl w:ilvl="3" w:tplc="906AB56A">
      <w:numFmt w:val="bullet"/>
      <w:lvlText w:val="•"/>
      <w:lvlJc w:val="left"/>
      <w:pPr>
        <w:ind w:left="3100" w:hanging="280"/>
      </w:pPr>
      <w:rPr>
        <w:rFonts w:hint="default"/>
        <w:lang w:val="es-ES" w:eastAsia="en-US" w:bidi="ar-SA"/>
      </w:rPr>
    </w:lvl>
    <w:lvl w:ilvl="4" w:tplc="40F2D8F2">
      <w:numFmt w:val="bullet"/>
      <w:lvlText w:val="•"/>
      <w:lvlJc w:val="left"/>
      <w:pPr>
        <w:ind w:left="3994" w:hanging="280"/>
      </w:pPr>
      <w:rPr>
        <w:rFonts w:hint="default"/>
        <w:lang w:val="es-ES" w:eastAsia="en-US" w:bidi="ar-SA"/>
      </w:rPr>
    </w:lvl>
    <w:lvl w:ilvl="5" w:tplc="72AA4A10">
      <w:numFmt w:val="bullet"/>
      <w:lvlText w:val="•"/>
      <w:lvlJc w:val="left"/>
      <w:pPr>
        <w:ind w:left="4887" w:hanging="280"/>
      </w:pPr>
      <w:rPr>
        <w:rFonts w:hint="default"/>
        <w:lang w:val="es-ES" w:eastAsia="en-US" w:bidi="ar-SA"/>
      </w:rPr>
    </w:lvl>
    <w:lvl w:ilvl="6" w:tplc="BC582A4E">
      <w:numFmt w:val="bullet"/>
      <w:lvlText w:val="•"/>
      <w:lvlJc w:val="left"/>
      <w:pPr>
        <w:ind w:left="5781" w:hanging="280"/>
      </w:pPr>
      <w:rPr>
        <w:rFonts w:hint="default"/>
        <w:lang w:val="es-ES" w:eastAsia="en-US" w:bidi="ar-SA"/>
      </w:rPr>
    </w:lvl>
    <w:lvl w:ilvl="7" w:tplc="69FE971E">
      <w:numFmt w:val="bullet"/>
      <w:lvlText w:val="•"/>
      <w:lvlJc w:val="left"/>
      <w:pPr>
        <w:ind w:left="6674" w:hanging="280"/>
      </w:pPr>
      <w:rPr>
        <w:rFonts w:hint="default"/>
        <w:lang w:val="es-ES" w:eastAsia="en-US" w:bidi="ar-SA"/>
      </w:rPr>
    </w:lvl>
    <w:lvl w:ilvl="8" w:tplc="D71E3C92">
      <w:numFmt w:val="bullet"/>
      <w:lvlText w:val="•"/>
      <w:lvlJc w:val="left"/>
      <w:pPr>
        <w:ind w:left="7568" w:hanging="280"/>
      </w:pPr>
      <w:rPr>
        <w:rFonts w:hint="default"/>
        <w:lang w:val="es-ES" w:eastAsia="en-US" w:bidi="ar-SA"/>
      </w:rPr>
    </w:lvl>
  </w:abstractNum>
  <w:abstractNum w:abstractNumId="20" w15:restartNumberingAfterBreak="0">
    <w:nsid w:val="1CA76584"/>
    <w:multiLevelType w:val="hybridMultilevel"/>
    <w:tmpl w:val="765C30E6"/>
    <w:lvl w:ilvl="0" w:tplc="38E8998E">
      <w:start w:val="1"/>
      <w:numFmt w:val="decimal"/>
      <w:lvlText w:val="%1."/>
      <w:lvlJc w:val="left"/>
      <w:pPr>
        <w:ind w:left="143" w:hanging="182"/>
        <w:jc w:val="left"/>
      </w:pPr>
      <w:rPr>
        <w:rFonts w:ascii="Times New Roman" w:eastAsia="Times New Roman" w:hAnsi="Times New Roman" w:cs="Times New Roman" w:hint="default"/>
        <w:b w:val="0"/>
        <w:bCs w:val="0"/>
        <w:i/>
        <w:iCs/>
        <w:spacing w:val="0"/>
        <w:w w:val="100"/>
        <w:sz w:val="18"/>
        <w:szCs w:val="18"/>
        <w:lang w:val="es-ES" w:eastAsia="en-US" w:bidi="ar-SA"/>
      </w:rPr>
    </w:lvl>
    <w:lvl w:ilvl="1" w:tplc="683A185E">
      <w:start w:val="1"/>
      <w:numFmt w:val="upperRoman"/>
      <w:lvlText w:val="%2."/>
      <w:lvlJc w:val="left"/>
      <w:pPr>
        <w:ind w:left="1430" w:hanging="720"/>
        <w:jc w:val="left"/>
      </w:pPr>
      <w:rPr>
        <w:rFonts w:ascii="Arial Narrow" w:eastAsia="Arial Narrow" w:hAnsi="Arial Narrow" w:cs="Arial Narrow" w:hint="default"/>
        <w:b/>
        <w:bCs/>
        <w:i w:val="0"/>
        <w:iCs w:val="0"/>
        <w:spacing w:val="0"/>
        <w:w w:val="100"/>
        <w:sz w:val="24"/>
        <w:szCs w:val="24"/>
        <w:lang w:val="es-ES" w:eastAsia="en-US" w:bidi="ar-SA"/>
      </w:rPr>
    </w:lvl>
    <w:lvl w:ilvl="2" w:tplc="26ACF5A8">
      <w:numFmt w:val="bullet"/>
      <w:lvlText w:val="•"/>
      <w:lvlJc w:val="left"/>
      <w:pPr>
        <w:ind w:left="1631" w:hanging="720"/>
      </w:pPr>
      <w:rPr>
        <w:rFonts w:hint="default"/>
        <w:lang w:val="es-ES" w:eastAsia="en-US" w:bidi="ar-SA"/>
      </w:rPr>
    </w:lvl>
    <w:lvl w:ilvl="3" w:tplc="ECF4D8E0">
      <w:numFmt w:val="bullet"/>
      <w:lvlText w:val="•"/>
      <w:lvlJc w:val="left"/>
      <w:pPr>
        <w:ind w:left="1823" w:hanging="720"/>
      </w:pPr>
      <w:rPr>
        <w:rFonts w:hint="default"/>
        <w:lang w:val="es-ES" w:eastAsia="en-US" w:bidi="ar-SA"/>
      </w:rPr>
    </w:lvl>
    <w:lvl w:ilvl="4" w:tplc="87F43BF0">
      <w:numFmt w:val="bullet"/>
      <w:lvlText w:val="•"/>
      <w:lvlJc w:val="left"/>
      <w:pPr>
        <w:ind w:left="2015" w:hanging="720"/>
      </w:pPr>
      <w:rPr>
        <w:rFonts w:hint="default"/>
        <w:lang w:val="es-ES" w:eastAsia="en-US" w:bidi="ar-SA"/>
      </w:rPr>
    </w:lvl>
    <w:lvl w:ilvl="5" w:tplc="F5B4AED8">
      <w:numFmt w:val="bullet"/>
      <w:lvlText w:val="•"/>
      <w:lvlJc w:val="left"/>
      <w:pPr>
        <w:ind w:left="2207" w:hanging="720"/>
      </w:pPr>
      <w:rPr>
        <w:rFonts w:hint="default"/>
        <w:lang w:val="es-ES" w:eastAsia="en-US" w:bidi="ar-SA"/>
      </w:rPr>
    </w:lvl>
    <w:lvl w:ilvl="6" w:tplc="0E02D806">
      <w:numFmt w:val="bullet"/>
      <w:lvlText w:val="•"/>
      <w:lvlJc w:val="left"/>
      <w:pPr>
        <w:ind w:left="2399" w:hanging="720"/>
      </w:pPr>
      <w:rPr>
        <w:rFonts w:hint="default"/>
        <w:lang w:val="es-ES" w:eastAsia="en-US" w:bidi="ar-SA"/>
      </w:rPr>
    </w:lvl>
    <w:lvl w:ilvl="7" w:tplc="EC785B3C">
      <w:numFmt w:val="bullet"/>
      <w:lvlText w:val="•"/>
      <w:lvlJc w:val="left"/>
      <w:pPr>
        <w:ind w:left="2590" w:hanging="720"/>
      </w:pPr>
      <w:rPr>
        <w:rFonts w:hint="default"/>
        <w:lang w:val="es-ES" w:eastAsia="en-US" w:bidi="ar-SA"/>
      </w:rPr>
    </w:lvl>
    <w:lvl w:ilvl="8" w:tplc="71FC7004">
      <w:numFmt w:val="bullet"/>
      <w:lvlText w:val="•"/>
      <w:lvlJc w:val="left"/>
      <w:pPr>
        <w:ind w:left="2782" w:hanging="720"/>
      </w:pPr>
      <w:rPr>
        <w:rFonts w:hint="default"/>
        <w:lang w:val="es-ES" w:eastAsia="en-US" w:bidi="ar-SA"/>
      </w:rPr>
    </w:lvl>
  </w:abstractNum>
  <w:abstractNum w:abstractNumId="21" w15:restartNumberingAfterBreak="0">
    <w:nsid w:val="1F287E6A"/>
    <w:multiLevelType w:val="multilevel"/>
    <w:tmpl w:val="F8CEB01C"/>
    <w:lvl w:ilvl="0">
      <w:start w:val="10"/>
      <w:numFmt w:val="decimal"/>
      <w:lvlText w:val="%1"/>
      <w:lvlJc w:val="left"/>
      <w:pPr>
        <w:ind w:left="142" w:hanging="1381"/>
        <w:jc w:val="left"/>
      </w:pPr>
      <w:rPr>
        <w:rFonts w:hint="default"/>
        <w:lang w:val="es-ES" w:eastAsia="en-US" w:bidi="ar-SA"/>
      </w:rPr>
    </w:lvl>
    <w:lvl w:ilvl="1">
      <w:start w:val="1"/>
      <w:numFmt w:val="decimal"/>
      <w:lvlText w:val="%1.%2"/>
      <w:lvlJc w:val="left"/>
      <w:pPr>
        <w:ind w:left="142" w:hanging="1381"/>
        <w:jc w:val="left"/>
      </w:pPr>
      <w:rPr>
        <w:rFonts w:ascii="Arial" w:eastAsia="Arial" w:hAnsi="Arial" w:cs="Arial" w:hint="default"/>
        <w:b/>
        <w:bCs/>
        <w:i w:val="0"/>
        <w:iCs w:val="0"/>
        <w:spacing w:val="0"/>
        <w:w w:val="100"/>
        <w:sz w:val="20"/>
        <w:szCs w:val="20"/>
        <w:lang w:val="es-ES" w:eastAsia="en-US" w:bidi="ar-SA"/>
      </w:rPr>
    </w:lvl>
    <w:lvl w:ilvl="2">
      <w:numFmt w:val="bullet"/>
      <w:lvlText w:val="•"/>
      <w:lvlJc w:val="left"/>
      <w:pPr>
        <w:ind w:left="1983" w:hanging="1381"/>
      </w:pPr>
      <w:rPr>
        <w:rFonts w:hint="default"/>
        <w:lang w:val="es-ES" w:eastAsia="en-US" w:bidi="ar-SA"/>
      </w:rPr>
    </w:lvl>
    <w:lvl w:ilvl="3">
      <w:numFmt w:val="bullet"/>
      <w:lvlText w:val="•"/>
      <w:lvlJc w:val="left"/>
      <w:pPr>
        <w:ind w:left="2904" w:hanging="1381"/>
      </w:pPr>
      <w:rPr>
        <w:rFonts w:hint="default"/>
        <w:lang w:val="es-ES" w:eastAsia="en-US" w:bidi="ar-SA"/>
      </w:rPr>
    </w:lvl>
    <w:lvl w:ilvl="4">
      <w:numFmt w:val="bullet"/>
      <w:lvlText w:val="•"/>
      <w:lvlJc w:val="left"/>
      <w:pPr>
        <w:ind w:left="3826" w:hanging="1381"/>
      </w:pPr>
      <w:rPr>
        <w:rFonts w:hint="default"/>
        <w:lang w:val="es-ES" w:eastAsia="en-US" w:bidi="ar-SA"/>
      </w:rPr>
    </w:lvl>
    <w:lvl w:ilvl="5">
      <w:numFmt w:val="bullet"/>
      <w:lvlText w:val="•"/>
      <w:lvlJc w:val="left"/>
      <w:pPr>
        <w:ind w:left="4747" w:hanging="1381"/>
      </w:pPr>
      <w:rPr>
        <w:rFonts w:hint="default"/>
        <w:lang w:val="es-ES" w:eastAsia="en-US" w:bidi="ar-SA"/>
      </w:rPr>
    </w:lvl>
    <w:lvl w:ilvl="6">
      <w:numFmt w:val="bullet"/>
      <w:lvlText w:val="•"/>
      <w:lvlJc w:val="left"/>
      <w:pPr>
        <w:ind w:left="5669" w:hanging="1381"/>
      </w:pPr>
      <w:rPr>
        <w:rFonts w:hint="default"/>
        <w:lang w:val="es-ES" w:eastAsia="en-US" w:bidi="ar-SA"/>
      </w:rPr>
    </w:lvl>
    <w:lvl w:ilvl="7">
      <w:numFmt w:val="bullet"/>
      <w:lvlText w:val="•"/>
      <w:lvlJc w:val="left"/>
      <w:pPr>
        <w:ind w:left="6590" w:hanging="1381"/>
      </w:pPr>
      <w:rPr>
        <w:rFonts w:hint="default"/>
        <w:lang w:val="es-ES" w:eastAsia="en-US" w:bidi="ar-SA"/>
      </w:rPr>
    </w:lvl>
    <w:lvl w:ilvl="8">
      <w:numFmt w:val="bullet"/>
      <w:lvlText w:val="•"/>
      <w:lvlJc w:val="left"/>
      <w:pPr>
        <w:ind w:left="7512" w:hanging="1381"/>
      </w:pPr>
      <w:rPr>
        <w:rFonts w:hint="default"/>
        <w:lang w:val="es-ES" w:eastAsia="en-US" w:bidi="ar-SA"/>
      </w:rPr>
    </w:lvl>
  </w:abstractNum>
  <w:abstractNum w:abstractNumId="22" w15:restartNumberingAfterBreak="0">
    <w:nsid w:val="1F3C7824"/>
    <w:multiLevelType w:val="multilevel"/>
    <w:tmpl w:val="91E6BD06"/>
    <w:lvl w:ilvl="0">
      <w:start w:val="9"/>
      <w:numFmt w:val="decimal"/>
      <w:lvlText w:val="%1"/>
      <w:lvlJc w:val="left"/>
      <w:pPr>
        <w:ind w:left="142" w:hanging="400"/>
        <w:jc w:val="left"/>
      </w:pPr>
      <w:rPr>
        <w:rFonts w:hint="default"/>
        <w:lang w:val="es-ES" w:eastAsia="en-US" w:bidi="ar-SA"/>
      </w:rPr>
    </w:lvl>
    <w:lvl w:ilvl="1">
      <w:start w:val="1"/>
      <w:numFmt w:val="decimal"/>
      <w:lvlText w:val="%1.%2."/>
      <w:lvlJc w:val="left"/>
      <w:pPr>
        <w:ind w:left="142" w:hanging="400"/>
        <w:jc w:val="left"/>
      </w:pPr>
      <w:rPr>
        <w:rFonts w:ascii="Arial" w:eastAsia="Arial" w:hAnsi="Arial" w:cs="Arial" w:hint="default"/>
        <w:b w:val="0"/>
        <w:bCs w:val="0"/>
        <w:i w:val="0"/>
        <w:iCs w:val="0"/>
        <w:spacing w:val="0"/>
        <w:w w:val="100"/>
        <w:sz w:val="20"/>
        <w:szCs w:val="20"/>
        <w:lang w:val="es-ES" w:eastAsia="en-US" w:bidi="ar-SA"/>
      </w:rPr>
    </w:lvl>
    <w:lvl w:ilvl="2">
      <w:numFmt w:val="bullet"/>
      <w:lvlText w:val="•"/>
      <w:lvlJc w:val="left"/>
      <w:pPr>
        <w:ind w:left="1983" w:hanging="400"/>
      </w:pPr>
      <w:rPr>
        <w:rFonts w:hint="default"/>
        <w:lang w:val="es-ES" w:eastAsia="en-US" w:bidi="ar-SA"/>
      </w:rPr>
    </w:lvl>
    <w:lvl w:ilvl="3">
      <w:numFmt w:val="bullet"/>
      <w:lvlText w:val="•"/>
      <w:lvlJc w:val="left"/>
      <w:pPr>
        <w:ind w:left="2904" w:hanging="400"/>
      </w:pPr>
      <w:rPr>
        <w:rFonts w:hint="default"/>
        <w:lang w:val="es-ES" w:eastAsia="en-US" w:bidi="ar-SA"/>
      </w:rPr>
    </w:lvl>
    <w:lvl w:ilvl="4">
      <w:numFmt w:val="bullet"/>
      <w:lvlText w:val="•"/>
      <w:lvlJc w:val="left"/>
      <w:pPr>
        <w:ind w:left="3826" w:hanging="400"/>
      </w:pPr>
      <w:rPr>
        <w:rFonts w:hint="default"/>
        <w:lang w:val="es-ES" w:eastAsia="en-US" w:bidi="ar-SA"/>
      </w:rPr>
    </w:lvl>
    <w:lvl w:ilvl="5">
      <w:numFmt w:val="bullet"/>
      <w:lvlText w:val="•"/>
      <w:lvlJc w:val="left"/>
      <w:pPr>
        <w:ind w:left="4747" w:hanging="400"/>
      </w:pPr>
      <w:rPr>
        <w:rFonts w:hint="default"/>
        <w:lang w:val="es-ES" w:eastAsia="en-US" w:bidi="ar-SA"/>
      </w:rPr>
    </w:lvl>
    <w:lvl w:ilvl="6">
      <w:numFmt w:val="bullet"/>
      <w:lvlText w:val="•"/>
      <w:lvlJc w:val="left"/>
      <w:pPr>
        <w:ind w:left="5669" w:hanging="400"/>
      </w:pPr>
      <w:rPr>
        <w:rFonts w:hint="default"/>
        <w:lang w:val="es-ES" w:eastAsia="en-US" w:bidi="ar-SA"/>
      </w:rPr>
    </w:lvl>
    <w:lvl w:ilvl="7">
      <w:numFmt w:val="bullet"/>
      <w:lvlText w:val="•"/>
      <w:lvlJc w:val="left"/>
      <w:pPr>
        <w:ind w:left="6590" w:hanging="400"/>
      </w:pPr>
      <w:rPr>
        <w:rFonts w:hint="default"/>
        <w:lang w:val="es-ES" w:eastAsia="en-US" w:bidi="ar-SA"/>
      </w:rPr>
    </w:lvl>
    <w:lvl w:ilvl="8">
      <w:numFmt w:val="bullet"/>
      <w:lvlText w:val="•"/>
      <w:lvlJc w:val="left"/>
      <w:pPr>
        <w:ind w:left="7512" w:hanging="400"/>
      </w:pPr>
      <w:rPr>
        <w:rFonts w:hint="default"/>
        <w:lang w:val="es-ES" w:eastAsia="en-US" w:bidi="ar-SA"/>
      </w:rPr>
    </w:lvl>
  </w:abstractNum>
  <w:abstractNum w:abstractNumId="23" w15:restartNumberingAfterBreak="0">
    <w:nsid w:val="1FA406F5"/>
    <w:multiLevelType w:val="hybridMultilevel"/>
    <w:tmpl w:val="07440652"/>
    <w:lvl w:ilvl="0" w:tplc="D55CE7A2">
      <w:start w:val="1"/>
      <w:numFmt w:val="decimal"/>
      <w:lvlText w:val="%1."/>
      <w:lvlJc w:val="left"/>
      <w:pPr>
        <w:ind w:left="142" w:hanging="171"/>
        <w:jc w:val="left"/>
      </w:pPr>
      <w:rPr>
        <w:rFonts w:ascii="Arial" w:eastAsia="Arial" w:hAnsi="Arial" w:cs="Arial" w:hint="default"/>
        <w:b w:val="0"/>
        <w:bCs w:val="0"/>
        <w:i w:val="0"/>
        <w:iCs w:val="0"/>
        <w:spacing w:val="1"/>
        <w:w w:val="96"/>
        <w:sz w:val="18"/>
        <w:szCs w:val="18"/>
        <w:lang w:val="es-ES" w:eastAsia="en-US" w:bidi="ar-SA"/>
      </w:rPr>
    </w:lvl>
    <w:lvl w:ilvl="1" w:tplc="B2608936">
      <w:numFmt w:val="bullet"/>
      <w:lvlText w:val="•"/>
      <w:lvlJc w:val="left"/>
      <w:pPr>
        <w:ind w:left="1061" w:hanging="171"/>
      </w:pPr>
      <w:rPr>
        <w:rFonts w:hint="default"/>
        <w:lang w:val="es-ES" w:eastAsia="en-US" w:bidi="ar-SA"/>
      </w:rPr>
    </w:lvl>
    <w:lvl w:ilvl="2" w:tplc="488EDBAE">
      <w:numFmt w:val="bullet"/>
      <w:lvlText w:val="•"/>
      <w:lvlJc w:val="left"/>
      <w:pPr>
        <w:ind w:left="1983" w:hanging="171"/>
      </w:pPr>
      <w:rPr>
        <w:rFonts w:hint="default"/>
        <w:lang w:val="es-ES" w:eastAsia="en-US" w:bidi="ar-SA"/>
      </w:rPr>
    </w:lvl>
    <w:lvl w:ilvl="3" w:tplc="33909ACA">
      <w:numFmt w:val="bullet"/>
      <w:lvlText w:val="•"/>
      <w:lvlJc w:val="left"/>
      <w:pPr>
        <w:ind w:left="2904" w:hanging="171"/>
      </w:pPr>
      <w:rPr>
        <w:rFonts w:hint="default"/>
        <w:lang w:val="es-ES" w:eastAsia="en-US" w:bidi="ar-SA"/>
      </w:rPr>
    </w:lvl>
    <w:lvl w:ilvl="4" w:tplc="A418C954">
      <w:numFmt w:val="bullet"/>
      <w:lvlText w:val="•"/>
      <w:lvlJc w:val="left"/>
      <w:pPr>
        <w:ind w:left="3826" w:hanging="171"/>
      </w:pPr>
      <w:rPr>
        <w:rFonts w:hint="default"/>
        <w:lang w:val="es-ES" w:eastAsia="en-US" w:bidi="ar-SA"/>
      </w:rPr>
    </w:lvl>
    <w:lvl w:ilvl="5" w:tplc="55EA7CAA">
      <w:numFmt w:val="bullet"/>
      <w:lvlText w:val="•"/>
      <w:lvlJc w:val="left"/>
      <w:pPr>
        <w:ind w:left="4747" w:hanging="171"/>
      </w:pPr>
      <w:rPr>
        <w:rFonts w:hint="default"/>
        <w:lang w:val="es-ES" w:eastAsia="en-US" w:bidi="ar-SA"/>
      </w:rPr>
    </w:lvl>
    <w:lvl w:ilvl="6" w:tplc="E86E5346">
      <w:numFmt w:val="bullet"/>
      <w:lvlText w:val="•"/>
      <w:lvlJc w:val="left"/>
      <w:pPr>
        <w:ind w:left="5669" w:hanging="171"/>
      </w:pPr>
      <w:rPr>
        <w:rFonts w:hint="default"/>
        <w:lang w:val="es-ES" w:eastAsia="en-US" w:bidi="ar-SA"/>
      </w:rPr>
    </w:lvl>
    <w:lvl w:ilvl="7" w:tplc="FB56BA3C">
      <w:numFmt w:val="bullet"/>
      <w:lvlText w:val="•"/>
      <w:lvlJc w:val="left"/>
      <w:pPr>
        <w:ind w:left="6590" w:hanging="171"/>
      </w:pPr>
      <w:rPr>
        <w:rFonts w:hint="default"/>
        <w:lang w:val="es-ES" w:eastAsia="en-US" w:bidi="ar-SA"/>
      </w:rPr>
    </w:lvl>
    <w:lvl w:ilvl="8" w:tplc="06D699B0">
      <w:numFmt w:val="bullet"/>
      <w:lvlText w:val="•"/>
      <w:lvlJc w:val="left"/>
      <w:pPr>
        <w:ind w:left="7512" w:hanging="171"/>
      </w:pPr>
      <w:rPr>
        <w:rFonts w:hint="default"/>
        <w:lang w:val="es-ES" w:eastAsia="en-US" w:bidi="ar-SA"/>
      </w:rPr>
    </w:lvl>
  </w:abstractNum>
  <w:abstractNum w:abstractNumId="24" w15:restartNumberingAfterBreak="0">
    <w:nsid w:val="20DD763D"/>
    <w:multiLevelType w:val="hybridMultilevel"/>
    <w:tmpl w:val="CAF0F6A8"/>
    <w:lvl w:ilvl="0" w:tplc="3A1220DE">
      <w:start w:val="1"/>
      <w:numFmt w:val="decimal"/>
      <w:lvlText w:val="%1."/>
      <w:lvlJc w:val="left"/>
      <w:pPr>
        <w:ind w:left="543" w:hanging="279"/>
        <w:jc w:val="left"/>
      </w:pPr>
      <w:rPr>
        <w:rFonts w:ascii="Arial" w:eastAsia="Arial" w:hAnsi="Arial" w:cs="Arial" w:hint="default"/>
        <w:b w:val="0"/>
        <w:bCs w:val="0"/>
        <w:i w:val="0"/>
        <w:iCs w:val="0"/>
        <w:spacing w:val="0"/>
        <w:w w:val="100"/>
        <w:sz w:val="20"/>
        <w:szCs w:val="20"/>
        <w:lang w:val="es-ES" w:eastAsia="en-US" w:bidi="ar-SA"/>
      </w:rPr>
    </w:lvl>
    <w:lvl w:ilvl="1" w:tplc="2BA84A0C">
      <w:numFmt w:val="bullet"/>
      <w:lvlText w:val="•"/>
      <w:lvlJc w:val="left"/>
      <w:pPr>
        <w:ind w:left="1421" w:hanging="279"/>
      </w:pPr>
      <w:rPr>
        <w:rFonts w:hint="default"/>
        <w:lang w:val="es-ES" w:eastAsia="en-US" w:bidi="ar-SA"/>
      </w:rPr>
    </w:lvl>
    <w:lvl w:ilvl="2" w:tplc="0FE64E98">
      <w:numFmt w:val="bullet"/>
      <w:lvlText w:val="•"/>
      <w:lvlJc w:val="left"/>
      <w:pPr>
        <w:ind w:left="2303" w:hanging="279"/>
      </w:pPr>
      <w:rPr>
        <w:rFonts w:hint="default"/>
        <w:lang w:val="es-ES" w:eastAsia="en-US" w:bidi="ar-SA"/>
      </w:rPr>
    </w:lvl>
    <w:lvl w:ilvl="3" w:tplc="739453E2">
      <w:numFmt w:val="bullet"/>
      <w:lvlText w:val="•"/>
      <w:lvlJc w:val="left"/>
      <w:pPr>
        <w:ind w:left="3184" w:hanging="279"/>
      </w:pPr>
      <w:rPr>
        <w:rFonts w:hint="default"/>
        <w:lang w:val="es-ES" w:eastAsia="en-US" w:bidi="ar-SA"/>
      </w:rPr>
    </w:lvl>
    <w:lvl w:ilvl="4" w:tplc="95C2D12A">
      <w:numFmt w:val="bullet"/>
      <w:lvlText w:val="•"/>
      <w:lvlJc w:val="left"/>
      <w:pPr>
        <w:ind w:left="4066" w:hanging="279"/>
      </w:pPr>
      <w:rPr>
        <w:rFonts w:hint="default"/>
        <w:lang w:val="es-ES" w:eastAsia="en-US" w:bidi="ar-SA"/>
      </w:rPr>
    </w:lvl>
    <w:lvl w:ilvl="5" w:tplc="C64287B2">
      <w:numFmt w:val="bullet"/>
      <w:lvlText w:val="•"/>
      <w:lvlJc w:val="left"/>
      <w:pPr>
        <w:ind w:left="4947" w:hanging="279"/>
      </w:pPr>
      <w:rPr>
        <w:rFonts w:hint="default"/>
        <w:lang w:val="es-ES" w:eastAsia="en-US" w:bidi="ar-SA"/>
      </w:rPr>
    </w:lvl>
    <w:lvl w:ilvl="6" w:tplc="4956F80C">
      <w:numFmt w:val="bullet"/>
      <w:lvlText w:val="•"/>
      <w:lvlJc w:val="left"/>
      <w:pPr>
        <w:ind w:left="5829" w:hanging="279"/>
      </w:pPr>
      <w:rPr>
        <w:rFonts w:hint="default"/>
        <w:lang w:val="es-ES" w:eastAsia="en-US" w:bidi="ar-SA"/>
      </w:rPr>
    </w:lvl>
    <w:lvl w:ilvl="7" w:tplc="9392F1FC">
      <w:numFmt w:val="bullet"/>
      <w:lvlText w:val="•"/>
      <w:lvlJc w:val="left"/>
      <w:pPr>
        <w:ind w:left="6710" w:hanging="279"/>
      </w:pPr>
      <w:rPr>
        <w:rFonts w:hint="default"/>
        <w:lang w:val="es-ES" w:eastAsia="en-US" w:bidi="ar-SA"/>
      </w:rPr>
    </w:lvl>
    <w:lvl w:ilvl="8" w:tplc="0D223008">
      <w:numFmt w:val="bullet"/>
      <w:lvlText w:val="•"/>
      <w:lvlJc w:val="left"/>
      <w:pPr>
        <w:ind w:left="7592" w:hanging="279"/>
      </w:pPr>
      <w:rPr>
        <w:rFonts w:hint="default"/>
        <w:lang w:val="es-ES" w:eastAsia="en-US" w:bidi="ar-SA"/>
      </w:rPr>
    </w:lvl>
  </w:abstractNum>
  <w:abstractNum w:abstractNumId="25" w15:restartNumberingAfterBreak="0">
    <w:nsid w:val="22DD268C"/>
    <w:multiLevelType w:val="hybridMultilevel"/>
    <w:tmpl w:val="1E3661B4"/>
    <w:lvl w:ilvl="0" w:tplc="BAE8C718">
      <w:start w:val="1"/>
      <w:numFmt w:val="upperLetter"/>
      <w:lvlText w:val="%1)"/>
      <w:lvlJc w:val="left"/>
      <w:pPr>
        <w:ind w:left="409" w:hanging="267"/>
        <w:jc w:val="left"/>
      </w:pPr>
      <w:rPr>
        <w:rFonts w:ascii="Arial" w:eastAsia="Arial" w:hAnsi="Arial" w:cs="Arial" w:hint="default"/>
        <w:b/>
        <w:bCs/>
        <w:i w:val="0"/>
        <w:iCs w:val="0"/>
        <w:spacing w:val="0"/>
        <w:w w:val="100"/>
        <w:sz w:val="20"/>
        <w:szCs w:val="20"/>
        <w:lang w:val="es-ES" w:eastAsia="en-US" w:bidi="ar-SA"/>
      </w:rPr>
    </w:lvl>
    <w:lvl w:ilvl="1" w:tplc="9E50CB38">
      <w:start w:val="1"/>
      <w:numFmt w:val="decimal"/>
      <w:lvlText w:val="%2."/>
      <w:lvlJc w:val="left"/>
      <w:pPr>
        <w:ind w:left="543" w:hanging="279"/>
        <w:jc w:val="left"/>
      </w:pPr>
      <w:rPr>
        <w:rFonts w:ascii="Arial" w:eastAsia="Arial" w:hAnsi="Arial" w:cs="Arial" w:hint="default"/>
        <w:b w:val="0"/>
        <w:bCs w:val="0"/>
        <w:i w:val="0"/>
        <w:iCs w:val="0"/>
        <w:spacing w:val="0"/>
        <w:w w:val="100"/>
        <w:sz w:val="20"/>
        <w:szCs w:val="20"/>
        <w:lang w:val="es-ES" w:eastAsia="en-US" w:bidi="ar-SA"/>
      </w:rPr>
    </w:lvl>
    <w:lvl w:ilvl="2" w:tplc="BFA49EBE">
      <w:numFmt w:val="bullet"/>
      <w:lvlText w:val="-"/>
      <w:lvlJc w:val="left"/>
      <w:pPr>
        <w:ind w:left="1115" w:hanging="123"/>
      </w:pPr>
      <w:rPr>
        <w:rFonts w:ascii="Arial" w:eastAsia="Arial" w:hAnsi="Arial" w:cs="Arial" w:hint="default"/>
        <w:b w:val="0"/>
        <w:bCs w:val="0"/>
        <w:i w:val="0"/>
        <w:iCs w:val="0"/>
        <w:spacing w:val="0"/>
        <w:w w:val="100"/>
        <w:sz w:val="20"/>
        <w:szCs w:val="20"/>
        <w:lang w:val="es-ES" w:eastAsia="en-US" w:bidi="ar-SA"/>
      </w:rPr>
    </w:lvl>
    <w:lvl w:ilvl="3" w:tplc="65D876B2">
      <w:numFmt w:val="bullet"/>
      <w:lvlText w:val="•"/>
      <w:lvlJc w:val="left"/>
      <w:pPr>
        <w:ind w:left="1120" w:hanging="123"/>
      </w:pPr>
      <w:rPr>
        <w:rFonts w:hint="default"/>
        <w:lang w:val="es-ES" w:eastAsia="en-US" w:bidi="ar-SA"/>
      </w:rPr>
    </w:lvl>
    <w:lvl w:ilvl="4" w:tplc="0F548594">
      <w:numFmt w:val="bullet"/>
      <w:lvlText w:val="•"/>
      <w:lvlJc w:val="left"/>
      <w:pPr>
        <w:ind w:left="2438" w:hanging="123"/>
      </w:pPr>
      <w:rPr>
        <w:rFonts w:hint="default"/>
        <w:lang w:val="es-ES" w:eastAsia="en-US" w:bidi="ar-SA"/>
      </w:rPr>
    </w:lvl>
    <w:lvl w:ilvl="5" w:tplc="E90AA972">
      <w:numFmt w:val="bullet"/>
      <w:lvlText w:val="•"/>
      <w:lvlJc w:val="left"/>
      <w:pPr>
        <w:ind w:left="3756" w:hanging="123"/>
      </w:pPr>
      <w:rPr>
        <w:rFonts w:hint="default"/>
        <w:lang w:val="es-ES" w:eastAsia="en-US" w:bidi="ar-SA"/>
      </w:rPr>
    </w:lvl>
    <w:lvl w:ilvl="6" w:tplc="2EBEB188">
      <w:numFmt w:val="bullet"/>
      <w:lvlText w:val="•"/>
      <w:lvlJc w:val="left"/>
      <w:pPr>
        <w:ind w:left="5075" w:hanging="123"/>
      </w:pPr>
      <w:rPr>
        <w:rFonts w:hint="default"/>
        <w:lang w:val="es-ES" w:eastAsia="en-US" w:bidi="ar-SA"/>
      </w:rPr>
    </w:lvl>
    <w:lvl w:ilvl="7" w:tplc="56A202C8">
      <w:numFmt w:val="bullet"/>
      <w:lvlText w:val="•"/>
      <w:lvlJc w:val="left"/>
      <w:pPr>
        <w:ind w:left="6393" w:hanging="123"/>
      </w:pPr>
      <w:rPr>
        <w:rFonts w:hint="default"/>
        <w:lang w:val="es-ES" w:eastAsia="en-US" w:bidi="ar-SA"/>
      </w:rPr>
    </w:lvl>
    <w:lvl w:ilvl="8" w:tplc="2E5E583E">
      <w:numFmt w:val="bullet"/>
      <w:lvlText w:val="•"/>
      <w:lvlJc w:val="left"/>
      <w:pPr>
        <w:ind w:left="7711" w:hanging="123"/>
      </w:pPr>
      <w:rPr>
        <w:rFonts w:hint="default"/>
        <w:lang w:val="es-ES" w:eastAsia="en-US" w:bidi="ar-SA"/>
      </w:rPr>
    </w:lvl>
  </w:abstractNum>
  <w:abstractNum w:abstractNumId="26" w15:restartNumberingAfterBreak="0">
    <w:nsid w:val="236C1BCE"/>
    <w:multiLevelType w:val="hybridMultilevel"/>
    <w:tmpl w:val="B994F3C8"/>
    <w:lvl w:ilvl="0" w:tplc="E88E4230">
      <w:start w:val="62"/>
      <w:numFmt w:val="decimal"/>
      <w:lvlText w:val="%1."/>
      <w:lvlJc w:val="left"/>
      <w:pPr>
        <w:ind w:left="421" w:hanging="280"/>
        <w:jc w:val="left"/>
      </w:pPr>
      <w:rPr>
        <w:rFonts w:ascii="Arial" w:eastAsia="Arial" w:hAnsi="Arial" w:cs="Arial" w:hint="default"/>
        <w:b w:val="0"/>
        <w:bCs w:val="0"/>
        <w:i w:val="0"/>
        <w:iCs w:val="0"/>
        <w:spacing w:val="-1"/>
        <w:w w:val="100"/>
        <w:sz w:val="18"/>
        <w:szCs w:val="18"/>
        <w:lang w:val="es-ES" w:eastAsia="en-US" w:bidi="ar-SA"/>
      </w:rPr>
    </w:lvl>
    <w:lvl w:ilvl="1" w:tplc="945C3740">
      <w:numFmt w:val="bullet"/>
      <w:lvlText w:val="•"/>
      <w:lvlJc w:val="left"/>
      <w:pPr>
        <w:ind w:left="1313" w:hanging="280"/>
      </w:pPr>
      <w:rPr>
        <w:rFonts w:hint="default"/>
        <w:lang w:val="es-ES" w:eastAsia="en-US" w:bidi="ar-SA"/>
      </w:rPr>
    </w:lvl>
    <w:lvl w:ilvl="2" w:tplc="E7CC1BAE">
      <w:numFmt w:val="bullet"/>
      <w:lvlText w:val="•"/>
      <w:lvlJc w:val="left"/>
      <w:pPr>
        <w:ind w:left="2207" w:hanging="280"/>
      </w:pPr>
      <w:rPr>
        <w:rFonts w:hint="default"/>
        <w:lang w:val="es-ES" w:eastAsia="en-US" w:bidi="ar-SA"/>
      </w:rPr>
    </w:lvl>
    <w:lvl w:ilvl="3" w:tplc="5BF2AC12">
      <w:numFmt w:val="bullet"/>
      <w:lvlText w:val="•"/>
      <w:lvlJc w:val="left"/>
      <w:pPr>
        <w:ind w:left="3100" w:hanging="280"/>
      </w:pPr>
      <w:rPr>
        <w:rFonts w:hint="default"/>
        <w:lang w:val="es-ES" w:eastAsia="en-US" w:bidi="ar-SA"/>
      </w:rPr>
    </w:lvl>
    <w:lvl w:ilvl="4" w:tplc="CEB8DD20">
      <w:numFmt w:val="bullet"/>
      <w:lvlText w:val="•"/>
      <w:lvlJc w:val="left"/>
      <w:pPr>
        <w:ind w:left="3994" w:hanging="280"/>
      </w:pPr>
      <w:rPr>
        <w:rFonts w:hint="default"/>
        <w:lang w:val="es-ES" w:eastAsia="en-US" w:bidi="ar-SA"/>
      </w:rPr>
    </w:lvl>
    <w:lvl w:ilvl="5" w:tplc="8FBEDAC8">
      <w:numFmt w:val="bullet"/>
      <w:lvlText w:val="•"/>
      <w:lvlJc w:val="left"/>
      <w:pPr>
        <w:ind w:left="4887" w:hanging="280"/>
      </w:pPr>
      <w:rPr>
        <w:rFonts w:hint="default"/>
        <w:lang w:val="es-ES" w:eastAsia="en-US" w:bidi="ar-SA"/>
      </w:rPr>
    </w:lvl>
    <w:lvl w:ilvl="6" w:tplc="A57E3AA2">
      <w:numFmt w:val="bullet"/>
      <w:lvlText w:val="•"/>
      <w:lvlJc w:val="left"/>
      <w:pPr>
        <w:ind w:left="5781" w:hanging="280"/>
      </w:pPr>
      <w:rPr>
        <w:rFonts w:hint="default"/>
        <w:lang w:val="es-ES" w:eastAsia="en-US" w:bidi="ar-SA"/>
      </w:rPr>
    </w:lvl>
    <w:lvl w:ilvl="7" w:tplc="A6E8A530">
      <w:numFmt w:val="bullet"/>
      <w:lvlText w:val="•"/>
      <w:lvlJc w:val="left"/>
      <w:pPr>
        <w:ind w:left="6674" w:hanging="280"/>
      </w:pPr>
      <w:rPr>
        <w:rFonts w:hint="default"/>
        <w:lang w:val="es-ES" w:eastAsia="en-US" w:bidi="ar-SA"/>
      </w:rPr>
    </w:lvl>
    <w:lvl w:ilvl="8" w:tplc="B8506050">
      <w:numFmt w:val="bullet"/>
      <w:lvlText w:val="•"/>
      <w:lvlJc w:val="left"/>
      <w:pPr>
        <w:ind w:left="7568" w:hanging="280"/>
      </w:pPr>
      <w:rPr>
        <w:rFonts w:hint="default"/>
        <w:lang w:val="es-ES" w:eastAsia="en-US" w:bidi="ar-SA"/>
      </w:rPr>
    </w:lvl>
  </w:abstractNum>
  <w:abstractNum w:abstractNumId="27" w15:restartNumberingAfterBreak="0">
    <w:nsid w:val="24840E2A"/>
    <w:multiLevelType w:val="multilevel"/>
    <w:tmpl w:val="12885968"/>
    <w:lvl w:ilvl="0">
      <w:start w:val="7"/>
      <w:numFmt w:val="decimal"/>
      <w:lvlText w:val="%1"/>
      <w:lvlJc w:val="left"/>
      <w:pPr>
        <w:ind w:left="532" w:hanging="390"/>
        <w:jc w:val="left"/>
      </w:pPr>
      <w:rPr>
        <w:rFonts w:hint="default"/>
        <w:lang w:val="es-ES" w:eastAsia="en-US" w:bidi="ar-SA"/>
      </w:rPr>
    </w:lvl>
    <w:lvl w:ilvl="1">
      <w:start w:val="1"/>
      <w:numFmt w:val="decimal"/>
      <w:lvlText w:val="%1.%2."/>
      <w:lvlJc w:val="left"/>
      <w:pPr>
        <w:ind w:left="532" w:hanging="390"/>
        <w:jc w:val="left"/>
      </w:pPr>
      <w:rPr>
        <w:rFonts w:ascii="Arial" w:eastAsia="Arial" w:hAnsi="Arial" w:cs="Arial" w:hint="default"/>
        <w:b/>
        <w:bCs/>
        <w:i w:val="0"/>
        <w:iCs w:val="0"/>
        <w:spacing w:val="0"/>
        <w:w w:val="100"/>
        <w:sz w:val="20"/>
        <w:szCs w:val="20"/>
        <w:lang w:val="es-ES" w:eastAsia="en-US" w:bidi="ar-SA"/>
      </w:rPr>
    </w:lvl>
    <w:lvl w:ilvl="2">
      <w:numFmt w:val="bullet"/>
      <w:lvlText w:val="•"/>
      <w:lvlJc w:val="left"/>
      <w:pPr>
        <w:ind w:left="2303" w:hanging="390"/>
      </w:pPr>
      <w:rPr>
        <w:rFonts w:hint="default"/>
        <w:lang w:val="es-ES" w:eastAsia="en-US" w:bidi="ar-SA"/>
      </w:rPr>
    </w:lvl>
    <w:lvl w:ilvl="3">
      <w:numFmt w:val="bullet"/>
      <w:lvlText w:val="•"/>
      <w:lvlJc w:val="left"/>
      <w:pPr>
        <w:ind w:left="3184" w:hanging="390"/>
      </w:pPr>
      <w:rPr>
        <w:rFonts w:hint="default"/>
        <w:lang w:val="es-ES" w:eastAsia="en-US" w:bidi="ar-SA"/>
      </w:rPr>
    </w:lvl>
    <w:lvl w:ilvl="4">
      <w:numFmt w:val="bullet"/>
      <w:lvlText w:val="•"/>
      <w:lvlJc w:val="left"/>
      <w:pPr>
        <w:ind w:left="4066" w:hanging="390"/>
      </w:pPr>
      <w:rPr>
        <w:rFonts w:hint="default"/>
        <w:lang w:val="es-ES" w:eastAsia="en-US" w:bidi="ar-SA"/>
      </w:rPr>
    </w:lvl>
    <w:lvl w:ilvl="5">
      <w:numFmt w:val="bullet"/>
      <w:lvlText w:val="•"/>
      <w:lvlJc w:val="left"/>
      <w:pPr>
        <w:ind w:left="4947" w:hanging="390"/>
      </w:pPr>
      <w:rPr>
        <w:rFonts w:hint="default"/>
        <w:lang w:val="es-ES" w:eastAsia="en-US" w:bidi="ar-SA"/>
      </w:rPr>
    </w:lvl>
    <w:lvl w:ilvl="6">
      <w:numFmt w:val="bullet"/>
      <w:lvlText w:val="•"/>
      <w:lvlJc w:val="left"/>
      <w:pPr>
        <w:ind w:left="5829" w:hanging="390"/>
      </w:pPr>
      <w:rPr>
        <w:rFonts w:hint="default"/>
        <w:lang w:val="es-ES" w:eastAsia="en-US" w:bidi="ar-SA"/>
      </w:rPr>
    </w:lvl>
    <w:lvl w:ilvl="7">
      <w:numFmt w:val="bullet"/>
      <w:lvlText w:val="•"/>
      <w:lvlJc w:val="left"/>
      <w:pPr>
        <w:ind w:left="6710" w:hanging="390"/>
      </w:pPr>
      <w:rPr>
        <w:rFonts w:hint="default"/>
        <w:lang w:val="es-ES" w:eastAsia="en-US" w:bidi="ar-SA"/>
      </w:rPr>
    </w:lvl>
    <w:lvl w:ilvl="8">
      <w:numFmt w:val="bullet"/>
      <w:lvlText w:val="•"/>
      <w:lvlJc w:val="left"/>
      <w:pPr>
        <w:ind w:left="7592" w:hanging="390"/>
      </w:pPr>
      <w:rPr>
        <w:rFonts w:hint="default"/>
        <w:lang w:val="es-ES" w:eastAsia="en-US" w:bidi="ar-SA"/>
      </w:rPr>
    </w:lvl>
  </w:abstractNum>
  <w:abstractNum w:abstractNumId="28" w15:restartNumberingAfterBreak="0">
    <w:nsid w:val="25741DB5"/>
    <w:multiLevelType w:val="hybridMultilevel"/>
    <w:tmpl w:val="B6C2DD1C"/>
    <w:lvl w:ilvl="0" w:tplc="0C8A6744">
      <w:start w:val="1"/>
      <w:numFmt w:val="lowerLetter"/>
      <w:lvlText w:val="%1)"/>
      <w:lvlJc w:val="left"/>
      <w:pPr>
        <w:ind w:left="142" w:hanging="180"/>
        <w:jc w:val="left"/>
      </w:pPr>
      <w:rPr>
        <w:rFonts w:ascii="Arial" w:eastAsia="Arial" w:hAnsi="Arial" w:cs="Arial" w:hint="default"/>
        <w:b w:val="0"/>
        <w:bCs w:val="0"/>
        <w:i w:val="0"/>
        <w:iCs w:val="0"/>
        <w:spacing w:val="0"/>
        <w:w w:val="97"/>
        <w:sz w:val="18"/>
        <w:szCs w:val="18"/>
        <w:lang w:val="es-ES" w:eastAsia="en-US" w:bidi="ar-SA"/>
      </w:rPr>
    </w:lvl>
    <w:lvl w:ilvl="1" w:tplc="2104E05E">
      <w:numFmt w:val="bullet"/>
      <w:lvlText w:val="•"/>
      <w:lvlJc w:val="left"/>
      <w:pPr>
        <w:ind w:left="1061" w:hanging="180"/>
      </w:pPr>
      <w:rPr>
        <w:rFonts w:hint="default"/>
        <w:lang w:val="es-ES" w:eastAsia="en-US" w:bidi="ar-SA"/>
      </w:rPr>
    </w:lvl>
    <w:lvl w:ilvl="2" w:tplc="199E0DDC">
      <w:numFmt w:val="bullet"/>
      <w:lvlText w:val="•"/>
      <w:lvlJc w:val="left"/>
      <w:pPr>
        <w:ind w:left="1983" w:hanging="180"/>
      </w:pPr>
      <w:rPr>
        <w:rFonts w:hint="default"/>
        <w:lang w:val="es-ES" w:eastAsia="en-US" w:bidi="ar-SA"/>
      </w:rPr>
    </w:lvl>
    <w:lvl w:ilvl="3" w:tplc="24506300">
      <w:numFmt w:val="bullet"/>
      <w:lvlText w:val="•"/>
      <w:lvlJc w:val="left"/>
      <w:pPr>
        <w:ind w:left="2904" w:hanging="180"/>
      </w:pPr>
      <w:rPr>
        <w:rFonts w:hint="default"/>
        <w:lang w:val="es-ES" w:eastAsia="en-US" w:bidi="ar-SA"/>
      </w:rPr>
    </w:lvl>
    <w:lvl w:ilvl="4" w:tplc="87809E3C">
      <w:numFmt w:val="bullet"/>
      <w:lvlText w:val="•"/>
      <w:lvlJc w:val="left"/>
      <w:pPr>
        <w:ind w:left="3826" w:hanging="180"/>
      </w:pPr>
      <w:rPr>
        <w:rFonts w:hint="default"/>
        <w:lang w:val="es-ES" w:eastAsia="en-US" w:bidi="ar-SA"/>
      </w:rPr>
    </w:lvl>
    <w:lvl w:ilvl="5" w:tplc="08E8EDDA">
      <w:numFmt w:val="bullet"/>
      <w:lvlText w:val="•"/>
      <w:lvlJc w:val="left"/>
      <w:pPr>
        <w:ind w:left="4747" w:hanging="180"/>
      </w:pPr>
      <w:rPr>
        <w:rFonts w:hint="default"/>
        <w:lang w:val="es-ES" w:eastAsia="en-US" w:bidi="ar-SA"/>
      </w:rPr>
    </w:lvl>
    <w:lvl w:ilvl="6" w:tplc="85546858">
      <w:numFmt w:val="bullet"/>
      <w:lvlText w:val="•"/>
      <w:lvlJc w:val="left"/>
      <w:pPr>
        <w:ind w:left="5669" w:hanging="180"/>
      </w:pPr>
      <w:rPr>
        <w:rFonts w:hint="default"/>
        <w:lang w:val="es-ES" w:eastAsia="en-US" w:bidi="ar-SA"/>
      </w:rPr>
    </w:lvl>
    <w:lvl w:ilvl="7" w:tplc="7A56A508">
      <w:numFmt w:val="bullet"/>
      <w:lvlText w:val="•"/>
      <w:lvlJc w:val="left"/>
      <w:pPr>
        <w:ind w:left="6590" w:hanging="180"/>
      </w:pPr>
      <w:rPr>
        <w:rFonts w:hint="default"/>
        <w:lang w:val="es-ES" w:eastAsia="en-US" w:bidi="ar-SA"/>
      </w:rPr>
    </w:lvl>
    <w:lvl w:ilvl="8" w:tplc="955ECF4A">
      <w:numFmt w:val="bullet"/>
      <w:lvlText w:val="•"/>
      <w:lvlJc w:val="left"/>
      <w:pPr>
        <w:ind w:left="7512" w:hanging="180"/>
      </w:pPr>
      <w:rPr>
        <w:rFonts w:hint="default"/>
        <w:lang w:val="es-ES" w:eastAsia="en-US" w:bidi="ar-SA"/>
      </w:rPr>
    </w:lvl>
  </w:abstractNum>
  <w:abstractNum w:abstractNumId="29" w15:restartNumberingAfterBreak="0">
    <w:nsid w:val="2901336F"/>
    <w:multiLevelType w:val="hybridMultilevel"/>
    <w:tmpl w:val="B2BA2D14"/>
    <w:lvl w:ilvl="0" w:tplc="B504E928">
      <w:start w:val="21"/>
      <w:numFmt w:val="decimal"/>
      <w:lvlText w:val="%1."/>
      <w:lvlJc w:val="left"/>
      <w:pPr>
        <w:ind w:left="421" w:hanging="280"/>
        <w:jc w:val="left"/>
      </w:pPr>
      <w:rPr>
        <w:rFonts w:ascii="Arial" w:eastAsia="Arial" w:hAnsi="Arial" w:cs="Arial" w:hint="default"/>
        <w:b w:val="0"/>
        <w:bCs w:val="0"/>
        <w:i w:val="0"/>
        <w:iCs w:val="0"/>
        <w:spacing w:val="0"/>
        <w:w w:val="100"/>
        <w:sz w:val="18"/>
        <w:szCs w:val="18"/>
        <w:lang w:val="es-ES" w:eastAsia="en-US" w:bidi="ar-SA"/>
      </w:rPr>
    </w:lvl>
    <w:lvl w:ilvl="1" w:tplc="26085442">
      <w:numFmt w:val="bullet"/>
      <w:lvlText w:val="•"/>
      <w:lvlJc w:val="left"/>
      <w:pPr>
        <w:ind w:left="1313" w:hanging="280"/>
      </w:pPr>
      <w:rPr>
        <w:rFonts w:hint="default"/>
        <w:lang w:val="es-ES" w:eastAsia="en-US" w:bidi="ar-SA"/>
      </w:rPr>
    </w:lvl>
    <w:lvl w:ilvl="2" w:tplc="F05453C6">
      <w:numFmt w:val="bullet"/>
      <w:lvlText w:val="•"/>
      <w:lvlJc w:val="left"/>
      <w:pPr>
        <w:ind w:left="2207" w:hanging="280"/>
      </w:pPr>
      <w:rPr>
        <w:rFonts w:hint="default"/>
        <w:lang w:val="es-ES" w:eastAsia="en-US" w:bidi="ar-SA"/>
      </w:rPr>
    </w:lvl>
    <w:lvl w:ilvl="3" w:tplc="2F4603D6">
      <w:numFmt w:val="bullet"/>
      <w:lvlText w:val="•"/>
      <w:lvlJc w:val="left"/>
      <w:pPr>
        <w:ind w:left="3100" w:hanging="280"/>
      </w:pPr>
      <w:rPr>
        <w:rFonts w:hint="default"/>
        <w:lang w:val="es-ES" w:eastAsia="en-US" w:bidi="ar-SA"/>
      </w:rPr>
    </w:lvl>
    <w:lvl w:ilvl="4" w:tplc="7100785A">
      <w:numFmt w:val="bullet"/>
      <w:lvlText w:val="•"/>
      <w:lvlJc w:val="left"/>
      <w:pPr>
        <w:ind w:left="3994" w:hanging="280"/>
      </w:pPr>
      <w:rPr>
        <w:rFonts w:hint="default"/>
        <w:lang w:val="es-ES" w:eastAsia="en-US" w:bidi="ar-SA"/>
      </w:rPr>
    </w:lvl>
    <w:lvl w:ilvl="5" w:tplc="80A25B82">
      <w:numFmt w:val="bullet"/>
      <w:lvlText w:val="•"/>
      <w:lvlJc w:val="left"/>
      <w:pPr>
        <w:ind w:left="4887" w:hanging="280"/>
      </w:pPr>
      <w:rPr>
        <w:rFonts w:hint="default"/>
        <w:lang w:val="es-ES" w:eastAsia="en-US" w:bidi="ar-SA"/>
      </w:rPr>
    </w:lvl>
    <w:lvl w:ilvl="6" w:tplc="E8C2DBE8">
      <w:numFmt w:val="bullet"/>
      <w:lvlText w:val="•"/>
      <w:lvlJc w:val="left"/>
      <w:pPr>
        <w:ind w:left="5781" w:hanging="280"/>
      </w:pPr>
      <w:rPr>
        <w:rFonts w:hint="default"/>
        <w:lang w:val="es-ES" w:eastAsia="en-US" w:bidi="ar-SA"/>
      </w:rPr>
    </w:lvl>
    <w:lvl w:ilvl="7" w:tplc="FDCAE6B6">
      <w:numFmt w:val="bullet"/>
      <w:lvlText w:val="•"/>
      <w:lvlJc w:val="left"/>
      <w:pPr>
        <w:ind w:left="6674" w:hanging="280"/>
      </w:pPr>
      <w:rPr>
        <w:rFonts w:hint="default"/>
        <w:lang w:val="es-ES" w:eastAsia="en-US" w:bidi="ar-SA"/>
      </w:rPr>
    </w:lvl>
    <w:lvl w:ilvl="8" w:tplc="853836A4">
      <w:numFmt w:val="bullet"/>
      <w:lvlText w:val="•"/>
      <w:lvlJc w:val="left"/>
      <w:pPr>
        <w:ind w:left="7568" w:hanging="280"/>
      </w:pPr>
      <w:rPr>
        <w:rFonts w:hint="default"/>
        <w:lang w:val="es-ES" w:eastAsia="en-US" w:bidi="ar-SA"/>
      </w:rPr>
    </w:lvl>
  </w:abstractNum>
  <w:abstractNum w:abstractNumId="30" w15:restartNumberingAfterBreak="0">
    <w:nsid w:val="2A9010C5"/>
    <w:multiLevelType w:val="hybridMultilevel"/>
    <w:tmpl w:val="FD1CD63E"/>
    <w:lvl w:ilvl="0" w:tplc="BCD82082">
      <w:start w:val="1"/>
      <w:numFmt w:val="lowerLetter"/>
      <w:lvlText w:val="%1)"/>
      <w:lvlJc w:val="left"/>
      <w:pPr>
        <w:ind w:left="142" w:hanging="180"/>
        <w:jc w:val="left"/>
      </w:pPr>
      <w:rPr>
        <w:rFonts w:ascii="Arial" w:eastAsia="Arial" w:hAnsi="Arial" w:cs="Arial" w:hint="default"/>
        <w:b w:val="0"/>
        <w:bCs w:val="0"/>
        <w:i w:val="0"/>
        <w:iCs w:val="0"/>
        <w:spacing w:val="0"/>
        <w:w w:val="94"/>
        <w:sz w:val="18"/>
        <w:szCs w:val="18"/>
        <w:lang w:val="es-ES" w:eastAsia="en-US" w:bidi="ar-SA"/>
      </w:rPr>
    </w:lvl>
    <w:lvl w:ilvl="1" w:tplc="9D9E2DC8">
      <w:numFmt w:val="bullet"/>
      <w:lvlText w:val="•"/>
      <w:lvlJc w:val="left"/>
      <w:pPr>
        <w:ind w:left="1061" w:hanging="180"/>
      </w:pPr>
      <w:rPr>
        <w:rFonts w:hint="default"/>
        <w:lang w:val="es-ES" w:eastAsia="en-US" w:bidi="ar-SA"/>
      </w:rPr>
    </w:lvl>
    <w:lvl w:ilvl="2" w:tplc="CEB8E01E">
      <w:numFmt w:val="bullet"/>
      <w:lvlText w:val="•"/>
      <w:lvlJc w:val="left"/>
      <w:pPr>
        <w:ind w:left="1983" w:hanging="180"/>
      </w:pPr>
      <w:rPr>
        <w:rFonts w:hint="default"/>
        <w:lang w:val="es-ES" w:eastAsia="en-US" w:bidi="ar-SA"/>
      </w:rPr>
    </w:lvl>
    <w:lvl w:ilvl="3" w:tplc="9F90ECC0">
      <w:numFmt w:val="bullet"/>
      <w:lvlText w:val="•"/>
      <w:lvlJc w:val="left"/>
      <w:pPr>
        <w:ind w:left="2904" w:hanging="180"/>
      </w:pPr>
      <w:rPr>
        <w:rFonts w:hint="default"/>
        <w:lang w:val="es-ES" w:eastAsia="en-US" w:bidi="ar-SA"/>
      </w:rPr>
    </w:lvl>
    <w:lvl w:ilvl="4" w:tplc="451228D6">
      <w:numFmt w:val="bullet"/>
      <w:lvlText w:val="•"/>
      <w:lvlJc w:val="left"/>
      <w:pPr>
        <w:ind w:left="3826" w:hanging="180"/>
      </w:pPr>
      <w:rPr>
        <w:rFonts w:hint="default"/>
        <w:lang w:val="es-ES" w:eastAsia="en-US" w:bidi="ar-SA"/>
      </w:rPr>
    </w:lvl>
    <w:lvl w:ilvl="5" w:tplc="FCBECA32">
      <w:numFmt w:val="bullet"/>
      <w:lvlText w:val="•"/>
      <w:lvlJc w:val="left"/>
      <w:pPr>
        <w:ind w:left="4747" w:hanging="180"/>
      </w:pPr>
      <w:rPr>
        <w:rFonts w:hint="default"/>
        <w:lang w:val="es-ES" w:eastAsia="en-US" w:bidi="ar-SA"/>
      </w:rPr>
    </w:lvl>
    <w:lvl w:ilvl="6" w:tplc="9A8A3500">
      <w:numFmt w:val="bullet"/>
      <w:lvlText w:val="•"/>
      <w:lvlJc w:val="left"/>
      <w:pPr>
        <w:ind w:left="5669" w:hanging="180"/>
      </w:pPr>
      <w:rPr>
        <w:rFonts w:hint="default"/>
        <w:lang w:val="es-ES" w:eastAsia="en-US" w:bidi="ar-SA"/>
      </w:rPr>
    </w:lvl>
    <w:lvl w:ilvl="7" w:tplc="BC78F8C0">
      <w:numFmt w:val="bullet"/>
      <w:lvlText w:val="•"/>
      <w:lvlJc w:val="left"/>
      <w:pPr>
        <w:ind w:left="6590" w:hanging="180"/>
      </w:pPr>
      <w:rPr>
        <w:rFonts w:hint="default"/>
        <w:lang w:val="es-ES" w:eastAsia="en-US" w:bidi="ar-SA"/>
      </w:rPr>
    </w:lvl>
    <w:lvl w:ilvl="8" w:tplc="98BCEE80">
      <w:numFmt w:val="bullet"/>
      <w:lvlText w:val="•"/>
      <w:lvlJc w:val="left"/>
      <w:pPr>
        <w:ind w:left="7512" w:hanging="180"/>
      </w:pPr>
      <w:rPr>
        <w:rFonts w:hint="default"/>
        <w:lang w:val="es-ES" w:eastAsia="en-US" w:bidi="ar-SA"/>
      </w:rPr>
    </w:lvl>
  </w:abstractNum>
  <w:abstractNum w:abstractNumId="31" w15:restartNumberingAfterBreak="0">
    <w:nsid w:val="2AE370E1"/>
    <w:multiLevelType w:val="hybridMultilevel"/>
    <w:tmpl w:val="909298BC"/>
    <w:lvl w:ilvl="0" w:tplc="08E0D68C">
      <w:start w:val="1"/>
      <w:numFmt w:val="decimal"/>
      <w:lvlText w:val="%1."/>
      <w:lvlJc w:val="left"/>
      <w:pPr>
        <w:ind w:left="643" w:hanging="502"/>
        <w:jc w:val="left"/>
      </w:pPr>
      <w:rPr>
        <w:rFonts w:ascii="Arial" w:eastAsia="Arial" w:hAnsi="Arial" w:cs="Arial" w:hint="default"/>
        <w:b w:val="0"/>
        <w:bCs w:val="0"/>
        <w:i w:val="0"/>
        <w:iCs w:val="0"/>
        <w:spacing w:val="0"/>
        <w:w w:val="100"/>
        <w:sz w:val="20"/>
        <w:szCs w:val="20"/>
        <w:lang w:val="es-ES" w:eastAsia="en-US" w:bidi="ar-SA"/>
      </w:rPr>
    </w:lvl>
    <w:lvl w:ilvl="1" w:tplc="4036CD94">
      <w:numFmt w:val="bullet"/>
      <w:lvlText w:val="•"/>
      <w:lvlJc w:val="left"/>
      <w:pPr>
        <w:ind w:left="1511" w:hanging="502"/>
      </w:pPr>
      <w:rPr>
        <w:rFonts w:hint="default"/>
        <w:lang w:val="es-ES" w:eastAsia="en-US" w:bidi="ar-SA"/>
      </w:rPr>
    </w:lvl>
    <w:lvl w:ilvl="2" w:tplc="38EC25DA">
      <w:numFmt w:val="bullet"/>
      <w:lvlText w:val="•"/>
      <w:lvlJc w:val="left"/>
      <w:pPr>
        <w:ind w:left="2383" w:hanging="502"/>
      </w:pPr>
      <w:rPr>
        <w:rFonts w:hint="default"/>
        <w:lang w:val="es-ES" w:eastAsia="en-US" w:bidi="ar-SA"/>
      </w:rPr>
    </w:lvl>
    <w:lvl w:ilvl="3" w:tplc="A14EA434">
      <w:numFmt w:val="bullet"/>
      <w:lvlText w:val="•"/>
      <w:lvlJc w:val="left"/>
      <w:pPr>
        <w:ind w:left="3254" w:hanging="502"/>
      </w:pPr>
      <w:rPr>
        <w:rFonts w:hint="default"/>
        <w:lang w:val="es-ES" w:eastAsia="en-US" w:bidi="ar-SA"/>
      </w:rPr>
    </w:lvl>
    <w:lvl w:ilvl="4" w:tplc="E4CAB47A">
      <w:numFmt w:val="bullet"/>
      <w:lvlText w:val="•"/>
      <w:lvlJc w:val="left"/>
      <w:pPr>
        <w:ind w:left="4126" w:hanging="502"/>
      </w:pPr>
      <w:rPr>
        <w:rFonts w:hint="default"/>
        <w:lang w:val="es-ES" w:eastAsia="en-US" w:bidi="ar-SA"/>
      </w:rPr>
    </w:lvl>
    <w:lvl w:ilvl="5" w:tplc="60FC05BA">
      <w:numFmt w:val="bullet"/>
      <w:lvlText w:val="•"/>
      <w:lvlJc w:val="left"/>
      <w:pPr>
        <w:ind w:left="4997" w:hanging="502"/>
      </w:pPr>
      <w:rPr>
        <w:rFonts w:hint="default"/>
        <w:lang w:val="es-ES" w:eastAsia="en-US" w:bidi="ar-SA"/>
      </w:rPr>
    </w:lvl>
    <w:lvl w:ilvl="6" w:tplc="1FFE9390">
      <w:numFmt w:val="bullet"/>
      <w:lvlText w:val="•"/>
      <w:lvlJc w:val="left"/>
      <w:pPr>
        <w:ind w:left="5869" w:hanging="502"/>
      </w:pPr>
      <w:rPr>
        <w:rFonts w:hint="default"/>
        <w:lang w:val="es-ES" w:eastAsia="en-US" w:bidi="ar-SA"/>
      </w:rPr>
    </w:lvl>
    <w:lvl w:ilvl="7" w:tplc="6B68108C">
      <w:numFmt w:val="bullet"/>
      <w:lvlText w:val="•"/>
      <w:lvlJc w:val="left"/>
      <w:pPr>
        <w:ind w:left="6740" w:hanging="502"/>
      </w:pPr>
      <w:rPr>
        <w:rFonts w:hint="default"/>
        <w:lang w:val="es-ES" w:eastAsia="en-US" w:bidi="ar-SA"/>
      </w:rPr>
    </w:lvl>
    <w:lvl w:ilvl="8" w:tplc="31E0C538">
      <w:numFmt w:val="bullet"/>
      <w:lvlText w:val="•"/>
      <w:lvlJc w:val="left"/>
      <w:pPr>
        <w:ind w:left="7612" w:hanging="502"/>
      </w:pPr>
      <w:rPr>
        <w:rFonts w:hint="default"/>
        <w:lang w:val="es-ES" w:eastAsia="en-US" w:bidi="ar-SA"/>
      </w:rPr>
    </w:lvl>
  </w:abstractNum>
  <w:abstractNum w:abstractNumId="32" w15:restartNumberingAfterBreak="0">
    <w:nsid w:val="2B995333"/>
    <w:multiLevelType w:val="multilevel"/>
    <w:tmpl w:val="06E4ABF0"/>
    <w:lvl w:ilvl="0">
      <w:start w:val="7"/>
      <w:numFmt w:val="decimal"/>
      <w:lvlText w:val="%1"/>
      <w:lvlJc w:val="left"/>
      <w:pPr>
        <w:ind w:left="532" w:hanging="390"/>
        <w:jc w:val="left"/>
      </w:pPr>
      <w:rPr>
        <w:rFonts w:hint="default"/>
        <w:lang w:val="es-ES" w:eastAsia="en-US" w:bidi="ar-SA"/>
      </w:rPr>
    </w:lvl>
    <w:lvl w:ilvl="1">
      <w:start w:val="1"/>
      <w:numFmt w:val="decimal"/>
      <w:lvlText w:val="%1.%2."/>
      <w:lvlJc w:val="left"/>
      <w:pPr>
        <w:ind w:left="532" w:hanging="390"/>
        <w:jc w:val="left"/>
      </w:pPr>
      <w:rPr>
        <w:rFonts w:ascii="Arial" w:eastAsia="Arial" w:hAnsi="Arial" w:cs="Arial" w:hint="default"/>
        <w:b/>
        <w:bCs/>
        <w:i w:val="0"/>
        <w:iCs w:val="0"/>
        <w:spacing w:val="0"/>
        <w:w w:val="100"/>
        <w:sz w:val="20"/>
        <w:szCs w:val="20"/>
        <w:lang w:val="es-ES" w:eastAsia="en-US" w:bidi="ar-SA"/>
      </w:rPr>
    </w:lvl>
    <w:lvl w:ilvl="2">
      <w:numFmt w:val="bullet"/>
      <w:lvlText w:val="•"/>
      <w:lvlJc w:val="left"/>
      <w:pPr>
        <w:ind w:left="2303" w:hanging="390"/>
      </w:pPr>
      <w:rPr>
        <w:rFonts w:hint="default"/>
        <w:lang w:val="es-ES" w:eastAsia="en-US" w:bidi="ar-SA"/>
      </w:rPr>
    </w:lvl>
    <w:lvl w:ilvl="3">
      <w:numFmt w:val="bullet"/>
      <w:lvlText w:val="•"/>
      <w:lvlJc w:val="left"/>
      <w:pPr>
        <w:ind w:left="3184" w:hanging="390"/>
      </w:pPr>
      <w:rPr>
        <w:rFonts w:hint="default"/>
        <w:lang w:val="es-ES" w:eastAsia="en-US" w:bidi="ar-SA"/>
      </w:rPr>
    </w:lvl>
    <w:lvl w:ilvl="4">
      <w:numFmt w:val="bullet"/>
      <w:lvlText w:val="•"/>
      <w:lvlJc w:val="left"/>
      <w:pPr>
        <w:ind w:left="4066" w:hanging="390"/>
      </w:pPr>
      <w:rPr>
        <w:rFonts w:hint="default"/>
        <w:lang w:val="es-ES" w:eastAsia="en-US" w:bidi="ar-SA"/>
      </w:rPr>
    </w:lvl>
    <w:lvl w:ilvl="5">
      <w:numFmt w:val="bullet"/>
      <w:lvlText w:val="•"/>
      <w:lvlJc w:val="left"/>
      <w:pPr>
        <w:ind w:left="4947" w:hanging="390"/>
      </w:pPr>
      <w:rPr>
        <w:rFonts w:hint="default"/>
        <w:lang w:val="es-ES" w:eastAsia="en-US" w:bidi="ar-SA"/>
      </w:rPr>
    </w:lvl>
    <w:lvl w:ilvl="6">
      <w:numFmt w:val="bullet"/>
      <w:lvlText w:val="•"/>
      <w:lvlJc w:val="left"/>
      <w:pPr>
        <w:ind w:left="5829" w:hanging="390"/>
      </w:pPr>
      <w:rPr>
        <w:rFonts w:hint="default"/>
        <w:lang w:val="es-ES" w:eastAsia="en-US" w:bidi="ar-SA"/>
      </w:rPr>
    </w:lvl>
    <w:lvl w:ilvl="7">
      <w:numFmt w:val="bullet"/>
      <w:lvlText w:val="•"/>
      <w:lvlJc w:val="left"/>
      <w:pPr>
        <w:ind w:left="6710" w:hanging="390"/>
      </w:pPr>
      <w:rPr>
        <w:rFonts w:hint="default"/>
        <w:lang w:val="es-ES" w:eastAsia="en-US" w:bidi="ar-SA"/>
      </w:rPr>
    </w:lvl>
    <w:lvl w:ilvl="8">
      <w:numFmt w:val="bullet"/>
      <w:lvlText w:val="•"/>
      <w:lvlJc w:val="left"/>
      <w:pPr>
        <w:ind w:left="7592" w:hanging="390"/>
      </w:pPr>
      <w:rPr>
        <w:rFonts w:hint="default"/>
        <w:lang w:val="es-ES" w:eastAsia="en-US" w:bidi="ar-SA"/>
      </w:rPr>
    </w:lvl>
  </w:abstractNum>
  <w:abstractNum w:abstractNumId="33" w15:restartNumberingAfterBreak="0">
    <w:nsid w:val="2BAE7BF4"/>
    <w:multiLevelType w:val="multilevel"/>
    <w:tmpl w:val="28047B00"/>
    <w:lvl w:ilvl="0">
      <w:start w:val="1"/>
      <w:numFmt w:val="decimal"/>
      <w:lvlText w:val="%1."/>
      <w:lvlJc w:val="left"/>
      <w:pPr>
        <w:ind w:left="142" w:hanging="169"/>
        <w:jc w:val="left"/>
      </w:pPr>
      <w:rPr>
        <w:rFonts w:ascii="Arial" w:eastAsia="Arial" w:hAnsi="Arial" w:cs="Arial" w:hint="default"/>
        <w:b w:val="0"/>
        <w:bCs w:val="0"/>
        <w:i w:val="0"/>
        <w:iCs w:val="0"/>
        <w:spacing w:val="0"/>
        <w:w w:val="97"/>
        <w:sz w:val="18"/>
        <w:szCs w:val="18"/>
        <w:lang w:val="es-ES" w:eastAsia="en-US" w:bidi="ar-SA"/>
      </w:rPr>
    </w:lvl>
    <w:lvl w:ilvl="1">
      <w:start w:val="1"/>
      <w:numFmt w:val="decimal"/>
      <w:lvlText w:val="%1.%2."/>
      <w:lvlJc w:val="left"/>
      <w:pPr>
        <w:ind w:left="477" w:hanging="335"/>
        <w:jc w:val="left"/>
      </w:pPr>
      <w:rPr>
        <w:rFonts w:ascii="Arial" w:eastAsia="Arial" w:hAnsi="Arial" w:cs="Arial" w:hint="default"/>
        <w:b w:val="0"/>
        <w:bCs w:val="0"/>
        <w:i w:val="0"/>
        <w:iCs w:val="0"/>
        <w:spacing w:val="0"/>
        <w:w w:val="100"/>
        <w:sz w:val="18"/>
        <w:szCs w:val="18"/>
        <w:lang w:val="es-ES" w:eastAsia="en-US" w:bidi="ar-SA"/>
      </w:rPr>
    </w:lvl>
    <w:lvl w:ilvl="2">
      <w:numFmt w:val="bullet"/>
      <w:lvlText w:val="•"/>
      <w:lvlJc w:val="left"/>
      <w:pPr>
        <w:ind w:left="1466" w:hanging="335"/>
      </w:pPr>
      <w:rPr>
        <w:rFonts w:hint="default"/>
        <w:lang w:val="es-ES" w:eastAsia="en-US" w:bidi="ar-SA"/>
      </w:rPr>
    </w:lvl>
    <w:lvl w:ilvl="3">
      <w:numFmt w:val="bullet"/>
      <w:lvlText w:val="•"/>
      <w:lvlJc w:val="left"/>
      <w:pPr>
        <w:ind w:left="2452" w:hanging="335"/>
      </w:pPr>
      <w:rPr>
        <w:rFonts w:hint="default"/>
        <w:lang w:val="es-ES" w:eastAsia="en-US" w:bidi="ar-SA"/>
      </w:rPr>
    </w:lvl>
    <w:lvl w:ilvl="4">
      <w:numFmt w:val="bullet"/>
      <w:lvlText w:val="•"/>
      <w:lvlJc w:val="left"/>
      <w:pPr>
        <w:ind w:left="3438" w:hanging="335"/>
      </w:pPr>
      <w:rPr>
        <w:rFonts w:hint="default"/>
        <w:lang w:val="es-ES" w:eastAsia="en-US" w:bidi="ar-SA"/>
      </w:rPr>
    </w:lvl>
    <w:lvl w:ilvl="5">
      <w:numFmt w:val="bullet"/>
      <w:lvlText w:val="•"/>
      <w:lvlJc w:val="left"/>
      <w:pPr>
        <w:ind w:left="4424" w:hanging="335"/>
      </w:pPr>
      <w:rPr>
        <w:rFonts w:hint="default"/>
        <w:lang w:val="es-ES" w:eastAsia="en-US" w:bidi="ar-SA"/>
      </w:rPr>
    </w:lvl>
    <w:lvl w:ilvl="6">
      <w:numFmt w:val="bullet"/>
      <w:lvlText w:val="•"/>
      <w:lvlJc w:val="left"/>
      <w:pPr>
        <w:ind w:left="5410" w:hanging="335"/>
      </w:pPr>
      <w:rPr>
        <w:rFonts w:hint="default"/>
        <w:lang w:val="es-ES" w:eastAsia="en-US" w:bidi="ar-SA"/>
      </w:rPr>
    </w:lvl>
    <w:lvl w:ilvl="7">
      <w:numFmt w:val="bullet"/>
      <w:lvlText w:val="•"/>
      <w:lvlJc w:val="left"/>
      <w:pPr>
        <w:ind w:left="6397" w:hanging="335"/>
      </w:pPr>
      <w:rPr>
        <w:rFonts w:hint="default"/>
        <w:lang w:val="es-ES" w:eastAsia="en-US" w:bidi="ar-SA"/>
      </w:rPr>
    </w:lvl>
    <w:lvl w:ilvl="8">
      <w:numFmt w:val="bullet"/>
      <w:lvlText w:val="•"/>
      <w:lvlJc w:val="left"/>
      <w:pPr>
        <w:ind w:left="7383" w:hanging="335"/>
      </w:pPr>
      <w:rPr>
        <w:rFonts w:hint="default"/>
        <w:lang w:val="es-ES" w:eastAsia="en-US" w:bidi="ar-SA"/>
      </w:rPr>
    </w:lvl>
  </w:abstractNum>
  <w:abstractNum w:abstractNumId="34" w15:restartNumberingAfterBreak="0">
    <w:nsid w:val="2CD53382"/>
    <w:multiLevelType w:val="hybridMultilevel"/>
    <w:tmpl w:val="9F88BF16"/>
    <w:lvl w:ilvl="0" w:tplc="4D7C0B2C">
      <w:start w:val="1"/>
      <w:numFmt w:val="lowerLetter"/>
      <w:lvlText w:val="%1)"/>
      <w:lvlJc w:val="left"/>
      <w:pPr>
        <w:ind w:left="142" w:hanging="180"/>
        <w:jc w:val="left"/>
      </w:pPr>
      <w:rPr>
        <w:rFonts w:ascii="Arial" w:eastAsia="Arial" w:hAnsi="Arial" w:cs="Arial" w:hint="default"/>
        <w:b w:val="0"/>
        <w:bCs w:val="0"/>
        <w:i w:val="0"/>
        <w:iCs w:val="0"/>
        <w:spacing w:val="0"/>
        <w:w w:val="89"/>
        <w:sz w:val="18"/>
        <w:szCs w:val="18"/>
        <w:lang w:val="es-ES" w:eastAsia="en-US" w:bidi="ar-SA"/>
      </w:rPr>
    </w:lvl>
    <w:lvl w:ilvl="1" w:tplc="F4A4E678">
      <w:numFmt w:val="bullet"/>
      <w:lvlText w:val="•"/>
      <w:lvlJc w:val="left"/>
      <w:pPr>
        <w:ind w:left="1061" w:hanging="180"/>
      </w:pPr>
      <w:rPr>
        <w:rFonts w:hint="default"/>
        <w:lang w:val="es-ES" w:eastAsia="en-US" w:bidi="ar-SA"/>
      </w:rPr>
    </w:lvl>
    <w:lvl w:ilvl="2" w:tplc="1A521EDC">
      <w:numFmt w:val="bullet"/>
      <w:lvlText w:val="•"/>
      <w:lvlJc w:val="left"/>
      <w:pPr>
        <w:ind w:left="1983" w:hanging="180"/>
      </w:pPr>
      <w:rPr>
        <w:rFonts w:hint="default"/>
        <w:lang w:val="es-ES" w:eastAsia="en-US" w:bidi="ar-SA"/>
      </w:rPr>
    </w:lvl>
    <w:lvl w:ilvl="3" w:tplc="3EAA751C">
      <w:numFmt w:val="bullet"/>
      <w:lvlText w:val="•"/>
      <w:lvlJc w:val="left"/>
      <w:pPr>
        <w:ind w:left="2904" w:hanging="180"/>
      </w:pPr>
      <w:rPr>
        <w:rFonts w:hint="default"/>
        <w:lang w:val="es-ES" w:eastAsia="en-US" w:bidi="ar-SA"/>
      </w:rPr>
    </w:lvl>
    <w:lvl w:ilvl="4" w:tplc="4F8036AE">
      <w:numFmt w:val="bullet"/>
      <w:lvlText w:val="•"/>
      <w:lvlJc w:val="left"/>
      <w:pPr>
        <w:ind w:left="3826" w:hanging="180"/>
      </w:pPr>
      <w:rPr>
        <w:rFonts w:hint="default"/>
        <w:lang w:val="es-ES" w:eastAsia="en-US" w:bidi="ar-SA"/>
      </w:rPr>
    </w:lvl>
    <w:lvl w:ilvl="5" w:tplc="1868D086">
      <w:numFmt w:val="bullet"/>
      <w:lvlText w:val="•"/>
      <w:lvlJc w:val="left"/>
      <w:pPr>
        <w:ind w:left="4747" w:hanging="180"/>
      </w:pPr>
      <w:rPr>
        <w:rFonts w:hint="default"/>
        <w:lang w:val="es-ES" w:eastAsia="en-US" w:bidi="ar-SA"/>
      </w:rPr>
    </w:lvl>
    <w:lvl w:ilvl="6" w:tplc="1CB22AD8">
      <w:numFmt w:val="bullet"/>
      <w:lvlText w:val="•"/>
      <w:lvlJc w:val="left"/>
      <w:pPr>
        <w:ind w:left="5669" w:hanging="180"/>
      </w:pPr>
      <w:rPr>
        <w:rFonts w:hint="default"/>
        <w:lang w:val="es-ES" w:eastAsia="en-US" w:bidi="ar-SA"/>
      </w:rPr>
    </w:lvl>
    <w:lvl w:ilvl="7" w:tplc="073008F0">
      <w:numFmt w:val="bullet"/>
      <w:lvlText w:val="•"/>
      <w:lvlJc w:val="left"/>
      <w:pPr>
        <w:ind w:left="6590" w:hanging="180"/>
      </w:pPr>
      <w:rPr>
        <w:rFonts w:hint="default"/>
        <w:lang w:val="es-ES" w:eastAsia="en-US" w:bidi="ar-SA"/>
      </w:rPr>
    </w:lvl>
    <w:lvl w:ilvl="8" w:tplc="57A81FFC">
      <w:numFmt w:val="bullet"/>
      <w:lvlText w:val="•"/>
      <w:lvlJc w:val="left"/>
      <w:pPr>
        <w:ind w:left="7512" w:hanging="180"/>
      </w:pPr>
      <w:rPr>
        <w:rFonts w:hint="default"/>
        <w:lang w:val="es-ES" w:eastAsia="en-US" w:bidi="ar-SA"/>
      </w:rPr>
    </w:lvl>
  </w:abstractNum>
  <w:abstractNum w:abstractNumId="35" w15:restartNumberingAfterBreak="0">
    <w:nsid w:val="2D0F4C0F"/>
    <w:multiLevelType w:val="hybridMultilevel"/>
    <w:tmpl w:val="55BEB0A6"/>
    <w:lvl w:ilvl="0" w:tplc="8026A5B6">
      <w:start w:val="1"/>
      <w:numFmt w:val="decimal"/>
      <w:lvlText w:val="%1."/>
      <w:lvlJc w:val="left"/>
      <w:pPr>
        <w:ind w:left="142" w:hanging="170"/>
        <w:jc w:val="left"/>
      </w:pPr>
      <w:rPr>
        <w:rFonts w:ascii="Arial" w:eastAsia="Arial" w:hAnsi="Arial" w:cs="Arial" w:hint="default"/>
        <w:b w:val="0"/>
        <w:bCs w:val="0"/>
        <w:i/>
        <w:iCs/>
        <w:spacing w:val="1"/>
        <w:w w:val="95"/>
        <w:sz w:val="18"/>
        <w:szCs w:val="18"/>
        <w:lang w:val="es-ES" w:eastAsia="en-US" w:bidi="ar-SA"/>
      </w:rPr>
    </w:lvl>
    <w:lvl w:ilvl="1" w:tplc="B336D650">
      <w:numFmt w:val="bullet"/>
      <w:lvlText w:val="-"/>
      <w:lvlJc w:val="left"/>
      <w:pPr>
        <w:ind w:left="142" w:hanging="123"/>
      </w:pPr>
      <w:rPr>
        <w:rFonts w:ascii="Arial" w:eastAsia="Arial" w:hAnsi="Arial" w:cs="Arial" w:hint="default"/>
        <w:b w:val="0"/>
        <w:bCs w:val="0"/>
        <w:i/>
        <w:iCs/>
        <w:spacing w:val="0"/>
        <w:w w:val="100"/>
        <w:sz w:val="20"/>
        <w:szCs w:val="20"/>
        <w:lang w:val="es-ES" w:eastAsia="en-US" w:bidi="ar-SA"/>
      </w:rPr>
    </w:lvl>
    <w:lvl w:ilvl="2" w:tplc="47E45A14">
      <w:numFmt w:val="bullet"/>
      <w:lvlText w:val="•"/>
      <w:lvlJc w:val="left"/>
      <w:pPr>
        <w:ind w:left="2181" w:hanging="123"/>
      </w:pPr>
      <w:rPr>
        <w:rFonts w:hint="default"/>
        <w:lang w:val="es-ES" w:eastAsia="en-US" w:bidi="ar-SA"/>
      </w:rPr>
    </w:lvl>
    <w:lvl w:ilvl="3" w:tplc="1B34F5C2">
      <w:numFmt w:val="bullet"/>
      <w:lvlText w:val="•"/>
      <w:lvlJc w:val="left"/>
      <w:pPr>
        <w:ind w:left="3202" w:hanging="123"/>
      </w:pPr>
      <w:rPr>
        <w:rFonts w:hint="default"/>
        <w:lang w:val="es-ES" w:eastAsia="en-US" w:bidi="ar-SA"/>
      </w:rPr>
    </w:lvl>
    <w:lvl w:ilvl="4" w:tplc="DC0C435A">
      <w:numFmt w:val="bullet"/>
      <w:lvlText w:val="•"/>
      <w:lvlJc w:val="left"/>
      <w:pPr>
        <w:ind w:left="4223" w:hanging="123"/>
      </w:pPr>
      <w:rPr>
        <w:rFonts w:hint="default"/>
        <w:lang w:val="es-ES" w:eastAsia="en-US" w:bidi="ar-SA"/>
      </w:rPr>
    </w:lvl>
    <w:lvl w:ilvl="5" w:tplc="3934F99E">
      <w:numFmt w:val="bullet"/>
      <w:lvlText w:val="•"/>
      <w:lvlJc w:val="left"/>
      <w:pPr>
        <w:ind w:left="5244" w:hanging="123"/>
      </w:pPr>
      <w:rPr>
        <w:rFonts w:hint="default"/>
        <w:lang w:val="es-ES" w:eastAsia="en-US" w:bidi="ar-SA"/>
      </w:rPr>
    </w:lvl>
    <w:lvl w:ilvl="6" w:tplc="B88A24B6">
      <w:numFmt w:val="bullet"/>
      <w:lvlText w:val="•"/>
      <w:lvlJc w:val="left"/>
      <w:pPr>
        <w:ind w:left="6265" w:hanging="123"/>
      </w:pPr>
      <w:rPr>
        <w:rFonts w:hint="default"/>
        <w:lang w:val="es-ES" w:eastAsia="en-US" w:bidi="ar-SA"/>
      </w:rPr>
    </w:lvl>
    <w:lvl w:ilvl="7" w:tplc="D19CDC7C">
      <w:numFmt w:val="bullet"/>
      <w:lvlText w:val="•"/>
      <w:lvlJc w:val="left"/>
      <w:pPr>
        <w:ind w:left="7285" w:hanging="123"/>
      </w:pPr>
      <w:rPr>
        <w:rFonts w:hint="default"/>
        <w:lang w:val="es-ES" w:eastAsia="en-US" w:bidi="ar-SA"/>
      </w:rPr>
    </w:lvl>
    <w:lvl w:ilvl="8" w:tplc="236C6914">
      <w:numFmt w:val="bullet"/>
      <w:lvlText w:val="•"/>
      <w:lvlJc w:val="left"/>
      <w:pPr>
        <w:ind w:left="8306" w:hanging="123"/>
      </w:pPr>
      <w:rPr>
        <w:rFonts w:hint="default"/>
        <w:lang w:val="es-ES" w:eastAsia="en-US" w:bidi="ar-SA"/>
      </w:rPr>
    </w:lvl>
  </w:abstractNum>
  <w:abstractNum w:abstractNumId="36" w15:restartNumberingAfterBreak="0">
    <w:nsid w:val="2E327E36"/>
    <w:multiLevelType w:val="multilevel"/>
    <w:tmpl w:val="427C1898"/>
    <w:lvl w:ilvl="0">
      <w:start w:val="1"/>
      <w:numFmt w:val="decimal"/>
      <w:lvlText w:val="%1."/>
      <w:lvlJc w:val="left"/>
      <w:pPr>
        <w:ind w:left="365" w:hanging="223"/>
        <w:jc w:val="left"/>
      </w:pPr>
      <w:rPr>
        <w:rFonts w:ascii="Arial" w:eastAsia="Arial" w:hAnsi="Arial" w:cs="Arial" w:hint="default"/>
        <w:b/>
        <w:bCs/>
        <w:i w:val="0"/>
        <w:iCs w:val="0"/>
        <w:spacing w:val="0"/>
        <w:w w:val="100"/>
        <w:sz w:val="20"/>
        <w:szCs w:val="20"/>
        <w:lang w:val="es-ES" w:eastAsia="en-US" w:bidi="ar-SA"/>
      </w:rPr>
    </w:lvl>
    <w:lvl w:ilvl="1">
      <w:start w:val="1"/>
      <w:numFmt w:val="decimal"/>
      <w:lvlText w:val="%1.%2"/>
      <w:lvlJc w:val="left"/>
      <w:pPr>
        <w:ind w:left="476" w:hanging="334"/>
        <w:jc w:val="left"/>
      </w:pPr>
      <w:rPr>
        <w:rFonts w:ascii="Arial" w:eastAsia="Arial" w:hAnsi="Arial" w:cs="Arial" w:hint="default"/>
        <w:b/>
        <w:bCs/>
        <w:i w:val="0"/>
        <w:iCs w:val="0"/>
        <w:spacing w:val="-1"/>
        <w:w w:val="100"/>
        <w:sz w:val="20"/>
        <w:szCs w:val="20"/>
        <w:lang w:val="es-ES" w:eastAsia="en-US" w:bidi="ar-SA"/>
      </w:rPr>
    </w:lvl>
    <w:lvl w:ilvl="2">
      <w:numFmt w:val="bullet"/>
      <w:lvlText w:val="-"/>
      <w:lvlJc w:val="left"/>
      <w:pPr>
        <w:ind w:left="142" w:hanging="749"/>
      </w:pPr>
      <w:rPr>
        <w:rFonts w:ascii="Arial" w:eastAsia="Arial" w:hAnsi="Arial" w:cs="Arial" w:hint="default"/>
        <w:b w:val="0"/>
        <w:bCs w:val="0"/>
        <w:i w:val="0"/>
        <w:iCs w:val="0"/>
        <w:spacing w:val="0"/>
        <w:w w:val="100"/>
        <w:sz w:val="20"/>
        <w:szCs w:val="20"/>
        <w:lang w:val="es-ES" w:eastAsia="en-US" w:bidi="ar-SA"/>
      </w:rPr>
    </w:lvl>
    <w:lvl w:ilvl="3">
      <w:numFmt w:val="bullet"/>
      <w:lvlText w:val="•"/>
      <w:lvlJc w:val="left"/>
      <w:pPr>
        <w:ind w:left="1589" w:hanging="749"/>
      </w:pPr>
      <w:rPr>
        <w:rFonts w:hint="default"/>
        <w:lang w:val="es-ES" w:eastAsia="en-US" w:bidi="ar-SA"/>
      </w:rPr>
    </w:lvl>
    <w:lvl w:ilvl="4">
      <w:numFmt w:val="bullet"/>
      <w:lvlText w:val="•"/>
      <w:lvlJc w:val="left"/>
      <w:pPr>
        <w:ind w:left="2698" w:hanging="749"/>
      </w:pPr>
      <w:rPr>
        <w:rFonts w:hint="default"/>
        <w:lang w:val="es-ES" w:eastAsia="en-US" w:bidi="ar-SA"/>
      </w:rPr>
    </w:lvl>
    <w:lvl w:ilvl="5">
      <w:numFmt w:val="bullet"/>
      <w:lvlText w:val="•"/>
      <w:lvlJc w:val="left"/>
      <w:pPr>
        <w:ind w:left="3808" w:hanging="749"/>
      </w:pPr>
      <w:rPr>
        <w:rFonts w:hint="default"/>
        <w:lang w:val="es-ES" w:eastAsia="en-US" w:bidi="ar-SA"/>
      </w:rPr>
    </w:lvl>
    <w:lvl w:ilvl="6">
      <w:numFmt w:val="bullet"/>
      <w:lvlText w:val="•"/>
      <w:lvlJc w:val="left"/>
      <w:pPr>
        <w:ind w:left="4917" w:hanging="749"/>
      </w:pPr>
      <w:rPr>
        <w:rFonts w:hint="default"/>
        <w:lang w:val="es-ES" w:eastAsia="en-US" w:bidi="ar-SA"/>
      </w:rPr>
    </w:lvl>
    <w:lvl w:ilvl="7">
      <w:numFmt w:val="bullet"/>
      <w:lvlText w:val="•"/>
      <w:lvlJc w:val="left"/>
      <w:pPr>
        <w:ind w:left="6027" w:hanging="749"/>
      </w:pPr>
      <w:rPr>
        <w:rFonts w:hint="default"/>
        <w:lang w:val="es-ES" w:eastAsia="en-US" w:bidi="ar-SA"/>
      </w:rPr>
    </w:lvl>
    <w:lvl w:ilvl="8">
      <w:numFmt w:val="bullet"/>
      <w:lvlText w:val="•"/>
      <w:lvlJc w:val="left"/>
      <w:pPr>
        <w:ind w:left="7136" w:hanging="749"/>
      </w:pPr>
      <w:rPr>
        <w:rFonts w:hint="default"/>
        <w:lang w:val="es-ES" w:eastAsia="en-US" w:bidi="ar-SA"/>
      </w:rPr>
    </w:lvl>
  </w:abstractNum>
  <w:abstractNum w:abstractNumId="37" w15:restartNumberingAfterBreak="0">
    <w:nsid w:val="2F6A37BF"/>
    <w:multiLevelType w:val="multilevel"/>
    <w:tmpl w:val="AB3487FE"/>
    <w:lvl w:ilvl="0">
      <w:start w:val="6"/>
      <w:numFmt w:val="decimal"/>
      <w:lvlText w:val="%1"/>
      <w:lvlJc w:val="left"/>
      <w:pPr>
        <w:ind w:left="532" w:hanging="390"/>
        <w:jc w:val="left"/>
      </w:pPr>
      <w:rPr>
        <w:rFonts w:hint="default"/>
        <w:lang w:val="es-ES" w:eastAsia="en-US" w:bidi="ar-SA"/>
      </w:rPr>
    </w:lvl>
    <w:lvl w:ilvl="1">
      <w:start w:val="1"/>
      <w:numFmt w:val="decimal"/>
      <w:lvlText w:val="%1.%2."/>
      <w:lvlJc w:val="left"/>
      <w:pPr>
        <w:ind w:left="532" w:hanging="390"/>
        <w:jc w:val="left"/>
      </w:pPr>
      <w:rPr>
        <w:rFonts w:ascii="Arial" w:eastAsia="Arial" w:hAnsi="Arial" w:cs="Arial" w:hint="default"/>
        <w:b/>
        <w:bCs/>
        <w:i w:val="0"/>
        <w:iCs w:val="0"/>
        <w:spacing w:val="0"/>
        <w:w w:val="100"/>
        <w:sz w:val="20"/>
        <w:szCs w:val="20"/>
        <w:lang w:val="es-ES" w:eastAsia="en-US" w:bidi="ar-SA"/>
      </w:rPr>
    </w:lvl>
    <w:lvl w:ilvl="2">
      <w:numFmt w:val="bullet"/>
      <w:lvlText w:val="•"/>
      <w:lvlJc w:val="left"/>
      <w:pPr>
        <w:ind w:left="2303" w:hanging="390"/>
      </w:pPr>
      <w:rPr>
        <w:rFonts w:hint="default"/>
        <w:lang w:val="es-ES" w:eastAsia="en-US" w:bidi="ar-SA"/>
      </w:rPr>
    </w:lvl>
    <w:lvl w:ilvl="3">
      <w:numFmt w:val="bullet"/>
      <w:lvlText w:val="•"/>
      <w:lvlJc w:val="left"/>
      <w:pPr>
        <w:ind w:left="3184" w:hanging="390"/>
      </w:pPr>
      <w:rPr>
        <w:rFonts w:hint="default"/>
        <w:lang w:val="es-ES" w:eastAsia="en-US" w:bidi="ar-SA"/>
      </w:rPr>
    </w:lvl>
    <w:lvl w:ilvl="4">
      <w:numFmt w:val="bullet"/>
      <w:lvlText w:val="•"/>
      <w:lvlJc w:val="left"/>
      <w:pPr>
        <w:ind w:left="4066" w:hanging="390"/>
      </w:pPr>
      <w:rPr>
        <w:rFonts w:hint="default"/>
        <w:lang w:val="es-ES" w:eastAsia="en-US" w:bidi="ar-SA"/>
      </w:rPr>
    </w:lvl>
    <w:lvl w:ilvl="5">
      <w:numFmt w:val="bullet"/>
      <w:lvlText w:val="•"/>
      <w:lvlJc w:val="left"/>
      <w:pPr>
        <w:ind w:left="4947" w:hanging="390"/>
      </w:pPr>
      <w:rPr>
        <w:rFonts w:hint="default"/>
        <w:lang w:val="es-ES" w:eastAsia="en-US" w:bidi="ar-SA"/>
      </w:rPr>
    </w:lvl>
    <w:lvl w:ilvl="6">
      <w:numFmt w:val="bullet"/>
      <w:lvlText w:val="•"/>
      <w:lvlJc w:val="left"/>
      <w:pPr>
        <w:ind w:left="5829" w:hanging="390"/>
      </w:pPr>
      <w:rPr>
        <w:rFonts w:hint="default"/>
        <w:lang w:val="es-ES" w:eastAsia="en-US" w:bidi="ar-SA"/>
      </w:rPr>
    </w:lvl>
    <w:lvl w:ilvl="7">
      <w:numFmt w:val="bullet"/>
      <w:lvlText w:val="•"/>
      <w:lvlJc w:val="left"/>
      <w:pPr>
        <w:ind w:left="6710" w:hanging="390"/>
      </w:pPr>
      <w:rPr>
        <w:rFonts w:hint="default"/>
        <w:lang w:val="es-ES" w:eastAsia="en-US" w:bidi="ar-SA"/>
      </w:rPr>
    </w:lvl>
    <w:lvl w:ilvl="8">
      <w:numFmt w:val="bullet"/>
      <w:lvlText w:val="•"/>
      <w:lvlJc w:val="left"/>
      <w:pPr>
        <w:ind w:left="7592" w:hanging="390"/>
      </w:pPr>
      <w:rPr>
        <w:rFonts w:hint="default"/>
        <w:lang w:val="es-ES" w:eastAsia="en-US" w:bidi="ar-SA"/>
      </w:rPr>
    </w:lvl>
  </w:abstractNum>
  <w:abstractNum w:abstractNumId="38" w15:restartNumberingAfterBreak="0">
    <w:nsid w:val="2FCF4AAD"/>
    <w:multiLevelType w:val="hybridMultilevel"/>
    <w:tmpl w:val="12022D02"/>
    <w:lvl w:ilvl="0" w:tplc="FB86DB98">
      <w:start w:val="1"/>
      <w:numFmt w:val="decimal"/>
      <w:lvlText w:val="%1."/>
      <w:lvlJc w:val="left"/>
      <w:pPr>
        <w:ind w:left="142" w:hanging="1376"/>
        <w:jc w:val="left"/>
      </w:pPr>
      <w:rPr>
        <w:rFonts w:ascii="Arial" w:eastAsia="Arial" w:hAnsi="Arial" w:cs="Arial" w:hint="default"/>
        <w:b/>
        <w:bCs/>
        <w:i w:val="0"/>
        <w:iCs w:val="0"/>
        <w:spacing w:val="0"/>
        <w:w w:val="100"/>
        <w:sz w:val="20"/>
        <w:szCs w:val="20"/>
        <w:lang w:val="es-ES" w:eastAsia="en-US" w:bidi="ar-SA"/>
      </w:rPr>
    </w:lvl>
    <w:lvl w:ilvl="1" w:tplc="F998CDE2">
      <w:start w:val="1"/>
      <w:numFmt w:val="lowerLetter"/>
      <w:lvlText w:val="%2)"/>
      <w:lvlJc w:val="left"/>
      <w:pPr>
        <w:ind w:left="142" w:hanging="504"/>
        <w:jc w:val="left"/>
      </w:pPr>
      <w:rPr>
        <w:rFonts w:ascii="Arial" w:eastAsia="Arial" w:hAnsi="Arial" w:cs="Arial" w:hint="default"/>
        <w:b w:val="0"/>
        <w:bCs w:val="0"/>
        <w:i w:val="0"/>
        <w:iCs w:val="0"/>
        <w:spacing w:val="0"/>
        <w:w w:val="100"/>
        <w:sz w:val="20"/>
        <w:szCs w:val="20"/>
        <w:lang w:val="es-ES" w:eastAsia="en-US" w:bidi="ar-SA"/>
      </w:rPr>
    </w:lvl>
    <w:lvl w:ilvl="2" w:tplc="DE46D622">
      <w:numFmt w:val="bullet"/>
      <w:lvlText w:val="•"/>
      <w:lvlJc w:val="left"/>
      <w:pPr>
        <w:ind w:left="1983" w:hanging="504"/>
      </w:pPr>
      <w:rPr>
        <w:rFonts w:hint="default"/>
        <w:lang w:val="es-ES" w:eastAsia="en-US" w:bidi="ar-SA"/>
      </w:rPr>
    </w:lvl>
    <w:lvl w:ilvl="3" w:tplc="652A996C">
      <w:numFmt w:val="bullet"/>
      <w:lvlText w:val="•"/>
      <w:lvlJc w:val="left"/>
      <w:pPr>
        <w:ind w:left="2904" w:hanging="504"/>
      </w:pPr>
      <w:rPr>
        <w:rFonts w:hint="default"/>
        <w:lang w:val="es-ES" w:eastAsia="en-US" w:bidi="ar-SA"/>
      </w:rPr>
    </w:lvl>
    <w:lvl w:ilvl="4" w:tplc="5018F9EE">
      <w:numFmt w:val="bullet"/>
      <w:lvlText w:val="•"/>
      <w:lvlJc w:val="left"/>
      <w:pPr>
        <w:ind w:left="3826" w:hanging="504"/>
      </w:pPr>
      <w:rPr>
        <w:rFonts w:hint="default"/>
        <w:lang w:val="es-ES" w:eastAsia="en-US" w:bidi="ar-SA"/>
      </w:rPr>
    </w:lvl>
    <w:lvl w:ilvl="5" w:tplc="BF3A862C">
      <w:numFmt w:val="bullet"/>
      <w:lvlText w:val="•"/>
      <w:lvlJc w:val="left"/>
      <w:pPr>
        <w:ind w:left="4747" w:hanging="504"/>
      </w:pPr>
      <w:rPr>
        <w:rFonts w:hint="default"/>
        <w:lang w:val="es-ES" w:eastAsia="en-US" w:bidi="ar-SA"/>
      </w:rPr>
    </w:lvl>
    <w:lvl w:ilvl="6" w:tplc="A662A818">
      <w:numFmt w:val="bullet"/>
      <w:lvlText w:val="•"/>
      <w:lvlJc w:val="left"/>
      <w:pPr>
        <w:ind w:left="5669" w:hanging="504"/>
      </w:pPr>
      <w:rPr>
        <w:rFonts w:hint="default"/>
        <w:lang w:val="es-ES" w:eastAsia="en-US" w:bidi="ar-SA"/>
      </w:rPr>
    </w:lvl>
    <w:lvl w:ilvl="7" w:tplc="50183F36">
      <w:numFmt w:val="bullet"/>
      <w:lvlText w:val="•"/>
      <w:lvlJc w:val="left"/>
      <w:pPr>
        <w:ind w:left="6590" w:hanging="504"/>
      </w:pPr>
      <w:rPr>
        <w:rFonts w:hint="default"/>
        <w:lang w:val="es-ES" w:eastAsia="en-US" w:bidi="ar-SA"/>
      </w:rPr>
    </w:lvl>
    <w:lvl w:ilvl="8" w:tplc="65F86468">
      <w:numFmt w:val="bullet"/>
      <w:lvlText w:val="•"/>
      <w:lvlJc w:val="left"/>
      <w:pPr>
        <w:ind w:left="7512" w:hanging="504"/>
      </w:pPr>
      <w:rPr>
        <w:rFonts w:hint="default"/>
        <w:lang w:val="es-ES" w:eastAsia="en-US" w:bidi="ar-SA"/>
      </w:rPr>
    </w:lvl>
  </w:abstractNum>
  <w:abstractNum w:abstractNumId="39" w15:restartNumberingAfterBreak="0">
    <w:nsid w:val="33D2333E"/>
    <w:multiLevelType w:val="hybridMultilevel"/>
    <w:tmpl w:val="360E3DF2"/>
    <w:lvl w:ilvl="0" w:tplc="D3B68EE8">
      <w:numFmt w:val="bullet"/>
      <w:lvlText w:val="-"/>
      <w:lvlJc w:val="left"/>
      <w:pPr>
        <w:ind w:left="142" w:hanging="191"/>
      </w:pPr>
      <w:rPr>
        <w:rFonts w:ascii="Arial" w:eastAsia="Arial" w:hAnsi="Arial" w:cs="Arial" w:hint="default"/>
        <w:b w:val="0"/>
        <w:bCs w:val="0"/>
        <w:i w:val="0"/>
        <w:iCs w:val="0"/>
        <w:spacing w:val="0"/>
        <w:w w:val="100"/>
        <w:sz w:val="20"/>
        <w:szCs w:val="20"/>
        <w:lang w:val="es-ES" w:eastAsia="en-US" w:bidi="ar-SA"/>
      </w:rPr>
    </w:lvl>
    <w:lvl w:ilvl="1" w:tplc="EB666042">
      <w:numFmt w:val="bullet"/>
      <w:lvlText w:val="•"/>
      <w:lvlJc w:val="left"/>
      <w:pPr>
        <w:ind w:left="1061" w:hanging="191"/>
      </w:pPr>
      <w:rPr>
        <w:rFonts w:hint="default"/>
        <w:lang w:val="es-ES" w:eastAsia="en-US" w:bidi="ar-SA"/>
      </w:rPr>
    </w:lvl>
    <w:lvl w:ilvl="2" w:tplc="30FC86A4">
      <w:numFmt w:val="bullet"/>
      <w:lvlText w:val="•"/>
      <w:lvlJc w:val="left"/>
      <w:pPr>
        <w:ind w:left="1983" w:hanging="191"/>
      </w:pPr>
      <w:rPr>
        <w:rFonts w:hint="default"/>
        <w:lang w:val="es-ES" w:eastAsia="en-US" w:bidi="ar-SA"/>
      </w:rPr>
    </w:lvl>
    <w:lvl w:ilvl="3" w:tplc="D116E69A">
      <w:numFmt w:val="bullet"/>
      <w:lvlText w:val="•"/>
      <w:lvlJc w:val="left"/>
      <w:pPr>
        <w:ind w:left="2904" w:hanging="191"/>
      </w:pPr>
      <w:rPr>
        <w:rFonts w:hint="default"/>
        <w:lang w:val="es-ES" w:eastAsia="en-US" w:bidi="ar-SA"/>
      </w:rPr>
    </w:lvl>
    <w:lvl w:ilvl="4" w:tplc="68946082">
      <w:numFmt w:val="bullet"/>
      <w:lvlText w:val="•"/>
      <w:lvlJc w:val="left"/>
      <w:pPr>
        <w:ind w:left="3826" w:hanging="191"/>
      </w:pPr>
      <w:rPr>
        <w:rFonts w:hint="default"/>
        <w:lang w:val="es-ES" w:eastAsia="en-US" w:bidi="ar-SA"/>
      </w:rPr>
    </w:lvl>
    <w:lvl w:ilvl="5" w:tplc="B8E01000">
      <w:numFmt w:val="bullet"/>
      <w:lvlText w:val="•"/>
      <w:lvlJc w:val="left"/>
      <w:pPr>
        <w:ind w:left="4747" w:hanging="191"/>
      </w:pPr>
      <w:rPr>
        <w:rFonts w:hint="default"/>
        <w:lang w:val="es-ES" w:eastAsia="en-US" w:bidi="ar-SA"/>
      </w:rPr>
    </w:lvl>
    <w:lvl w:ilvl="6" w:tplc="16D8DD6A">
      <w:numFmt w:val="bullet"/>
      <w:lvlText w:val="•"/>
      <w:lvlJc w:val="left"/>
      <w:pPr>
        <w:ind w:left="5669" w:hanging="191"/>
      </w:pPr>
      <w:rPr>
        <w:rFonts w:hint="default"/>
        <w:lang w:val="es-ES" w:eastAsia="en-US" w:bidi="ar-SA"/>
      </w:rPr>
    </w:lvl>
    <w:lvl w:ilvl="7" w:tplc="AE08E0DE">
      <w:numFmt w:val="bullet"/>
      <w:lvlText w:val="•"/>
      <w:lvlJc w:val="left"/>
      <w:pPr>
        <w:ind w:left="6590" w:hanging="191"/>
      </w:pPr>
      <w:rPr>
        <w:rFonts w:hint="default"/>
        <w:lang w:val="es-ES" w:eastAsia="en-US" w:bidi="ar-SA"/>
      </w:rPr>
    </w:lvl>
    <w:lvl w:ilvl="8" w:tplc="2CE2667C">
      <w:numFmt w:val="bullet"/>
      <w:lvlText w:val="•"/>
      <w:lvlJc w:val="left"/>
      <w:pPr>
        <w:ind w:left="7512" w:hanging="191"/>
      </w:pPr>
      <w:rPr>
        <w:rFonts w:hint="default"/>
        <w:lang w:val="es-ES" w:eastAsia="en-US" w:bidi="ar-SA"/>
      </w:rPr>
    </w:lvl>
  </w:abstractNum>
  <w:abstractNum w:abstractNumId="40" w15:restartNumberingAfterBreak="0">
    <w:nsid w:val="33FE4AB7"/>
    <w:multiLevelType w:val="hybridMultilevel"/>
    <w:tmpl w:val="19C6463A"/>
    <w:lvl w:ilvl="0" w:tplc="A960586E">
      <w:start w:val="1"/>
      <w:numFmt w:val="lowerLetter"/>
      <w:lvlText w:val="%1)"/>
      <w:lvlJc w:val="left"/>
      <w:pPr>
        <w:ind w:left="142" w:hanging="805"/>
        <w:jc w:val="left"/>
      </w:pPr>
      <w:rPr>
        <w:rFonts w:ascii="Arial" w:eastAsia="Arial" w:hAnsi="Arial" w:cs="Arial" w:hint="default"/>
        <w:b w:val="0"/>
        <w:bCs w:val="0"/>
        <w:i w:val="0"/>
        <w:iCs w:val="0"/>
        <w:spacing w:val="0"/>
        <w:w w:val="100"/>
        <w:sz w:val="20"/>
        <w:szCs w:val="20"/>
        <w:lang w:val="es-ES" w:eastAsia="en-US" w:bidi="ar-SA"/>
      </w:rPr>
    </w:lvl>
    <w:lvl w:ilvl="1" w:tplc="E7787F18">
      <w:numFmt w:val="bullet"/>
      <w:lvlText w:val="•"/>
      <w:lvlJc w:val="left"/>
      <w:pPr>
        <w:ind w:left="1061" w:hanging="805"/>
      </w:pPr>
      <w:rPr>
        <w:rFonts w:hint="default"/>
        <w:lang w:val="es-ES" w:eastAsia="en-US" w:bidi="ar-SA"/>
      </w:rPr>
    </w:lvl>
    <w:lvl w:ilvl="2" w:tplc="3132B338">
      <w:numFmt w:val="bullet"/>
      <w:lvlText w:val="•"/>
      <w:lvlJc w:val="left"/>
      <w:pPr>
        <w:ind w:left="1983" w:hanging="805"/>
      </w:pPr>
      <w:rPr>
        <w:rFonts w:hint="default"/>
        <w:lang w:val="es-ES" w:eastAsia="en-US" w:bidi="ar-SA"/>
      </w:rPr>
    </w:lvl>
    <w:lvl w:ilvl="3" w:tplc="D84C8400">
      <w:numFmt w:val="bullet"/>
      <w:lvlText w:val="•"/>
      <w:lvlJc w:val="left"/>
      <w:pPr>
        <w:ind w:left="2904" w:hanging="805"/>
      </w:pPr>
      <w:rPr>
        <w:rFonts w:hint="default"/>
        <w:lang w:val="es-ES" w:eastAsia="en-US" w:bidi="ar-SA"/>
      </w:rPr>
    </w:lvl>
    <w:lvl w:ilvl="4" w:tplc="7CDA3D24">
      <w:numFmt w:val="bullet"/>
      <w:lvlText w:val="•"/>
      <w:lvlJc w:val="left"/>
      <w:pPr>
        <w:ind w:left="3826" w:hanging="805"/>
      </w:pPr>
      <w:rPr>
        <w:rFonts w:hint="default"/>
        <w:lang w:val="es-ES" w:eastAsia="en-US" w:bidi="ar-SA"/>
      </w:rPr>
    </w:lvl>
    <w:lvl w:ilvl="5" w:tplc="169831EC">
      <w:numFmt w:val="bullet"/>
      <w:lvlText w:val="•"/>
      <w:lvlJc w:val="left"/>
      <w:pPr>
        <w:ind w:left="4747" w:hanging="805"/>
      </w:pPr>
      <w:rPr>
        <w:rFonts w:hint="default"/>
        <w:lang w:val="es-ES" w:eastAsia="en-US" w:bidi="ar-SA"/>
      </w:rPr>
    </w:lvl>
    <w:lvl w:ilvl="6" w:tplc="8FA06C6A">
      <w:numFmt w:val="bullet"/>
      <w:lvlText w:val="•"/>
      <w:lvlJc w:val="left"/>
      <w:pPr>
        <w:ind w:left="5669" w:hanging="805"/>
      </w:pPr>
      <w:rPr>
        <w:rFonts w:hint="default"/>
        <w:lang w:val="es-ES" w:eastAsia="en-US" w:bidi="ar-SA"/>
      </w:rPr>
    </w:lvl>
    <w:lvl w:ilvl="7" w:tplc="797862E0">
      <w:numFmt w:val="bullet"/>
      <w:lvlText w:val="•"/>
      <w:lvlJc w:val="left"/>
      <w:pPr>
        <w:ind w:left="6590" w:hanging="805"/>
      </w:pPr>
      <w:rPr>
        <w:rFonts w:hint="default"/>
        <w:lang w:val="es-ES" w:eastAsia="en-US" w:bidi="ar-SA"/>
      </w:rPr>
    </w:lvl>
    <w:lvl w:ilvl="8" w:tplc="C2605D18">
      <w:numFmt w:val="bullet"/>
      <w:lvlText w:val="•"/>
      <w:lvlJc w:val="left"/>
      <w:pPr>
        <w:ind w:left="7512" w:hanging="805"/>
      </w:pPr>
      <w:rPr>
        <w:rFonts w:hint="default"/>
        <w:lang w:val="es-ES" w:eastAsia="en-US" w:bidi="ar-SA"/>
      </w:rPr>
    </w:lvl>
  </w:abstractNum>
  <w:abstractNum w:abstractNumId="41" w15:restartNumberingAfterBreak="0">
    <w:nsid w:val="372F465C"/>
    <w:multiLevelType w:val="hybridMultilevel"/>
    <w:tmpl w:val="F7AC0940"/>
    <w:lvl w:ilvl="0" w:tplc="2C28536E">
      <w:start w:val="1"/>
      <w:numFmt w:val="lowerLetter"/>
      <w:lvlText w:val="%1)"/>
      <w:lvlJc w:val="left"/>
      <w:pPr>
        <w:ind w:left="142" w:hanging="180"/>
        <w:jc w:val="left"/>
      </w:pPr>
      <w:rPr>
        <w:rFonts w:ascii="Arial" w:eastAsia="Arial" w:hAnsi="Arial" w:cs="Arial" w:hint="default"/>
        <w:b w:val="0"/>
        <w:bCs w:val="0"/>
        <w:i w:val="0"/>
        <w:iCs w:val="0"/>
        <w:spacing w:val="0"/>
        <w:w w:val="98"/>
        <w:sz w:val="18"/>
        <w:szCs w:val="18"/>
        <w:lang w:val="es-ES" w:eastAsia="en-US" w:bidi="ar-SA"/>
      </w:rPr>
    </w:lvl>
    <w:lvl w:ilvl="1" w:tplc="087000CC">
      <w:numFmt w:val="bullet"/>
      <w:lvlText w:val="•"/>
      <w:lvlJc w:val="left"/>
      <w:pPr>
        <w:ind w:left="1160" w:hanging="180"/>
      </w:pPr>
      <w:rPr>
        <w:rFonts w:hint="default"/>
        <w:lang w:val="es-ES" w:eastAsia="en-US" w:bidi="ar-SA"/>
      </w:rPr>
    </w:lvl>
    <w:lvl w:ilvl="2" w:tplc="CF466C0E">
      <w:numFmt w:val="bullet"/>
      <w:lvlText w:val="•"/>
      <w:lvlJc w:val="left"/>
      <w:pPr>
        <w:ind w:left="2181" w:hanging="180"/>
      </w:pPr>
      <w:rPr>
        <w:rFonts w:hint="default"/>
        <w:lang w:val="es-ES" w:eastAsia="en-US" w:bidi="ar-SA"/>
      </w:rPr>
    </w:lvl>
    <w:lvl w:ilvl="3" w:tplc="B6186704">
      <w:numFmt w:val="bullet"/>
      <w:lvlText w:val="•"/>
      <w:lvlJc w:val="left"/>
      <w:pPr>
        <w:ind w:left="3202" w:hanging="180"/>
      </w:pPr>
      <w:rPr>
        <w:rFonts w:hint="default"/>
        <w:lang w:val="es-ES" w:eastAsia="en-US" w:bidi="ar-SA"/>
      </w:rPr>
    </w:lvl>
    <w:lvl w:ilvl="4" w:tplc="70141E38">
      <w:numFmt w:val="bullet"/>
      <w:lvlText w:val="•"/>
      <w:lvlJc w:val="left"/>
      <w:pPr>
        <w:ind w:left="4223" w:hanging="180"/>
      </w:pPr>
      <w:rPr>
        <w:rFonts w:hint="default"/>
        <w:lang w:val="es-ES" w:eastAsia="en-US" w:bidi="ar-SA"/>
      </w:rPr>
    </w:lvl>
    <w:lvl w:ilvl="5" w:tplc="96B080F0">
      <w:numFmt w:val="bullet"/>
      <w:lvlText w:val="•"/>
      <w:lvlJc w:val="left"/>
      <w:pPr>
        <w:ind w:left="5244" w:hanging="180"/>
      </w:pPr>
      <w:rPr>
        <w:rFonts w:hint="default"/>
        <w:lang w:val="es-ES" w:eastAsia="en-US" w:bidi="ar-SA"/>
      </w:rPr>
    </w:lvl>
    <w:lvl w:ilvl="6" w:tplc="E728A8BE">
      <w:numFmt w:val="bullet"/>
      <w:lvlText w:val="•"/>
      <w:lvlJc w:val="left"/>
      <w:pPr>
        <w:ind w:left="6265" w:hanging="180"/>
      </w:pPr>
      <w:rPr>
        <w:rFonts w:hint="default"/>
        <w:lang w:val="es-ES" w:eastAsia="en-US" w:bidi="ar-SA"/>
      </w:rPr>
    </w:lvl>
    <w:lvl w:ilvl="7" w:tplc="1D3E5442">
      <w:numFmt w:val="bullet"/>
      <w:lvlText w:val="•"/>
      <w:lvlJc w:val="left"/>
      <w:pPr>
        <w:ind w:left="7285" w:hanging="180"/>
      </w:pPr>
      <w:rPr>
        <w:rFonts w:hint="default"/>
        <w:lang w:val="es-ES" w:eastAsia="en-US" w:bidi="ar-SA"/>
      </w:rPr>
    </w:lvl>
    <w:lvl w:ilvl="8" w:tplc="C088A67C">
      <w:numFmt w:val="bullet"/>
      <w:lvlText w:val="•"/>
      <w:lvlJc w:val="left"/>
      <w:pPr>
        <w:ind w:left="8306" w:hanging="180"/>
      </w:pPr>
      <w:rPr>
        <w:rFonts w:hint="default"/>
        <w:lang w:val="es-ES" w:eastAsia="en-US" w:bidi="ar-SA"/>
      </w:rPr>
    </w:lvl>
  </w:abstractNum>
  <w:abstractNum w:abstractNumId="42" w15:restartNumberingAfterBreak="0">
    <w:nsid w:val="37FE37CF"/>
    <w:multiLevelType w:val="multilevel"/>
    <w:tmpl w:val="99D4F5A2"/>
    <w:lvl w:ilvl="0">
      <w:start w:val="9"/>
      <w:numFmt w:val="decimal"/>
      <w:lvlText w:val="%1"/>
      <w:lvlJc w:val="left"/>
      <w:pPr>
        <w:ind w:left="142" w:hanging="400"/>
        <w:jc w:val="left"/>
      </w:pPr>
      <w:rPr>
        <w:rFonts w:hint="default"/>
        <w:lang w:val="es-ES" w:eastAsia="en-US" w:bidi="ar-SA"/>
      </w:rPr>
    </w:lvl>
    <w:lvl w:ilvl="1">
      <w:start w:val="1"/>
      <w:numFmt w:val="decimal"/>
      <w:lvlText w:val="%1.%2."/>
      <w:lvlJc w:val="left"/>
      <w:pPr>
        <w:ind w:left="142" w:hanging="400"/>
        <w:jc w:val="left"/>
      </w:pPr>
      <w:rPr>
        <w:rFonts w:ascii="Arial" w:eastAsia="Arial" w:hAnsi="Arial" w:cs="Arial" w:hint="default"/>
        <w:b w:val="0"/>
        <w:bCs w:val="0"/>
        <w:i w:val="0"/>
        <w:iCs w:val="0"/>
        <w:spacing w:val="0"/>
        <w:w w:val="100"/>
        <w:sz w:val="20"/>
        <w:szCs w:val="20"/>
        <w:lang w:val="es-ES" w:eastAsia="en-US" w:bidi="ar-SA"/>
      </w:rPr>
    </w:lvl>
    <w:lvl w:ilvl="2">
      <w:numFmt w:val="bullet"/>
      <w:lvlText w:val="•"/>
      <w:lvlJc w:val="left"/>
      <w:pPr>
        <w:ind w:left="1983" w:hanging="400"/>
      </w:pPr>
      <w:rPr>
        <w:rFonts w:hint="default"/>
        <w:lang w:val="es-ES" w:eastAsia="en-US" w:bidi="ar-SA"/>
      </w:rPr>
    </w:lvl>
    <w:lvl w:ilvl="3">
      <w:numFmt w:val="bullet"/>
      <w:lvlText w:val="•"/>
      <w:lvlJc w:val="left"/>
      <w:pPr>
        <w:ind w:left="2904" w:hanging="400"/>
      </w:pPr>
      <w:rPr>
        <w:rFonts w:hint="default"/>
        <w:lang w:val="es-ES" w:eastAsia="en-US" w:bidi="ar-SA"/>
      </w:rPr>
    </w:lvl>
    <w:lvl w:ilvl="4">
      <w:numFmt w:val="bullet"/>
      <w:lvlText w:val="•"/>
      <w:lvlJc w:val="left"/>
      <w:pPr>
        <w:ind w:left="3826" w:hanging="400"/>
      </w:pPr>
      <w:rPr>
        <w:rFonts w:hint="default"/>
        <w:lang w:val="es-ES" w:eastAsia="en-US" w:bidi="ar-SA"/>
      </w:rPr>
    </w:lvl>
    <w:lvl w:ilvl="5">
      <w:numFmt w:val="bullet"/>
      <w:lvlText w:val="•"/>
      <w:lvlJc w:val="left"/>
      <w:pPr>
        <w:ind w:left="4747" w:hanging="400"/>
      </w:pPr>
      <w:rPr>
        <w:rFonts w:hint="default"/>
        <w:lang w:val="es-ES" w:eastAsia="en-US" w:bidi="ar-SA"/>
      </w:rPr>
    </w:lvl>
    <w:lvl w:ilvl="6">
      <w:numFmt w:val="bullet"/>
      <w:lvlText w:val="•"/>
      <w:lvlJc w:val="left"/>
      <w:pPr>
        <w:ind w:left="5669" w:hanging="400"/>
      </w:pPr>
      <w:rPr>
        <w:rFonts w:hint="default"/>
        <w:lang w:val="es-ES" w:eastAsia="en-US" w:bidi="ar-SA"/>
      </w:rPr>
    </w:lvl>
    <w:lvl w:ilvl="7">
      <w:numFmt w:val="bullet"/>
      <w:lvlText w:val="•"/>
      <w:lvlJc w:val="left"/>
      <w:pPr>
        <w:ind w:left="6590" w:hanging="400"/>
      </w:pPr>
      <w:rPr>
        <w:rFonts w:hint="default"/>
        <w:lang w:val="es-ES" w:eastAsia="en-US" w:bidi="ar-SA"/>
      </w:rPr>
    </w:lvl>
    <w:lvl w:ilvl="8">
      <w:numFmt w:val="bullet"/>
      <w:lvlText w:val="•"/>
      <w:lvlJc w:val="left"/>
      <w:pPr>
        <w:ind w:left="7512" w:hanging="400"/>
      </w:pPr>
      <w:rPr>
        <w:rFonts w:hint="default"/>
        <w:lang w:val="es-ES" w:eastAsia="en-US" w:bidi="ar-SA"/>
      </w:rPr>
    </w:lvl>
  </w:abstractNum>
  <w:abstractNum w:abstractNumId="43" w15:restartNumberingAfterBreak="0">
    <w:nsid w:val="38390F3A"/>
    <w:multiLevelType w:val="multilevel"/>
    <w:tmpl w:val="95BE347A"/>
    <w:lvl w:ilvl="0">
      <w:start w:val="1"/>
      <w:numFmt w:val="decimal"/>
      <w:lvlText w:val="%1."/>
      <w:lvlJc w:val="left"/>
      <w:pPr>
        <w:ind w:left="365" w:hanging="223"/>
        <w:jc w:val="left"/>
      </w:pPr>
      <w:rPr>
        <w:rFonts w:ascii="Arial" w:eastAsia="Arial" w:hAnsi="Arial" w:cs="Arial" w:hint="default"/>
        <w:b w:val="0"/>
        <w:bCs w:val="0"/>
        <w:i w:val="0"/>
        <w:iCs w:val="0"/>
        <w:spacing w:val="0"/>
        <w:w w:val="100"/>
        <w:sz w:val="20"/>
        <w:szCs w:val="20"/>
        <w:lang w:val="es-ES" w:eastAsia="en-US" w:bidi="ar-SA"/>
      </w:rPr>
    </w:lvl>
    <w:lvl w:ilvl="1">
      <w:start w:val="1"/>
      <w:numFmt w:val="decimal"/>
      <w:lvlText w:val="%1.%2"/>
      <w:lvlJc w:val="left"/>
      <w:pPr>
        <w:ind w:left="476" w:hanging="334"/>
        <w:jc w:val="left"/>
      </w:pPr>
      <w:rPr>
        <w:rFonts w:ascii="Arial" w:eastAsia="Arial" w:hAnsi="Arial" w:cs="Arial" w:hint="default"/>
        <w:b w:val="0"/>
        <w:bCs w:val="0"/>
        <w:i w:val="0"/>
        <w:iCs w:val="0"/>
        <w:spacing w:val="-1"/>
        <w:w w:val="97"/>
        <w:sz w:val="20"/>
        <w:szCs w:val="20"/>
        <w:lang w:val="es-ES" w:eastAsia="en-US" w:bidi="ar-SA"/>
      </w:rPr>
    </w:lvl>
    <w:lvl w:ilvl="2">
      <w:numFmt w:val="bullet"/>
      <w:lvlText w:val="•"/>
      <w:lvlJc w:val="left"/>
      <w:pPr>
        <w:ind w:left="480" w:hanging="334"/>
      </w:pPr>
      <w:rPr>
        <w:rFonts w:hint="default"/>
        <w:lang w:val="es-ES" w:eastAsia="en-US" w:bidi="ar-SA"/>
      </w:rPr>
    </w:lvl>
    <w:lvl w:ilvl="3">
      <w:numFmt w:val="bullet"/>
      <w:lvlText w:val="•"/>
      <w:lvlJc w:val="left"/>
      <w:pPr>
        <w:ind w:left="1589" w:hanging="334"/>
      </w:pPr>
      <w:rPr>
        <w:rFonts w:hint="default"/>
        <w:lang w:val="es-ES" w:eastAsia="en-US" w:bidi="ar-SA"/>
      </w:rPr>
    </w:lvl>
    <w:lvl w:ilvl="4">
      <w:numFmt w:val="bullet"/>
      <w:lvlText w:val="•"/>
      <w:lvlJc w:val="left"/>
      <w:pPr>
        <w:ind w:left="2698" w:hanging="334"/>
      </w:pPr>
      <w:rPr>
        <w:rFonts w:hint="default"/>
        <w:lang w:val="es-ES" w:eastAsia="en-US" w:bidi="ar-SA"/>
      </w:rPr>
    </w:lvl>
    <w:lvl w:ilvl="5">
      <w:numFmt w:val="bullet"/>
      <w:lvlText w:val="•"/>
      <w:lvlJc w:val="left"/>
      <w:pPr>
        <w:ind w:left="3808" w:hanging="334"/>
      </w:pPr>
      <w:rPr>
        <w:rFonts w:hint="default"/>
        <w:lang w:val="es-ES" w:eastAsia="en-US" w:bidi="ar-SA"/>
      </w:rPr>
    </w:lvl>
    <w:lvl w:ilvl="6">
      <w:numFmt w:val="bullet"/>
      <w:lvlText w:val="•"/>
      <w:lvlJc w:val="left"/>
      <w:pPr>
        <w:ind w:left="4917" w:hanging="334"/>
      </w:pPr>
      <w:rPr>
        <w:rFonts w:hint="default"/>
        <w:lang w:val="es-ES" w:eastAsia="en-US" w:bidi="ar-SA"/>
      </w:rPr>
    </w:lvl>
    <w:lvl w:ilvl="7">
      <w:numFmt w:val="bullet"/>
      <w:lvlText w:val="•"/>
      <w:lvlJc w:val="left"/>
      <w:pPr>
        <w:ind w:left="6027" w:hanging="334"/>
      </w:pPr>
      <w:rPr>
        <w:rFonts w:hint="default"/>
        <w:lang w:val="es-ES" w:eastAsia="en-US" w:bidi="ar-SA"/>
      </w:rPr>
    </w:lvl>
    <w:lvl w:ilvl="8">
      <w:numFmt w:val="bullet"/>
      <w:lvlText w:val="•"/>
      <w:lvlJc w:val="left"/>
      <w:pPr>
        <w:ind w:left="7136" w:hanging="334"/>
      </w:pPr>
      <w:rPr>
        <w:rFonts w:hint="default"/>
        <w:lang w:val="es-ES" w:eastAsia="en-US" w:bidi="ar-SA"/>
      </w:rPr>
    </w:lvl>
  </w:abstractNum>
  <w:abstractNum w:abstractNumId="44" w15:restartNumberingAfterBreak="0">
    <w:nsid w:val="391C2BBD"/>
    <w:multiLevelType w:val="hybridMultilevel"/>
    <w:tmpl w:val="6AA0E4B0"/>
    <w:lvl w:ilvl="0" w:tplc="F88498C6">
      <w:start w:val="1"/>
      <w:numFmt w:val="decimal"/>
      <w:lvlText w:val="%1."/>
      <w:lvlJc w:val="left"/>
      <w:pPr>
        <w:ind w:left="310" w:hanging="168"/>
        <w:jc w:val="left"/>
      </w:pPr>
      <w:rPr>
        <w:rFonts w:ascii="Arial" w:eastAsia="Arial" w:hAnsi="Arial" w:cs="Arial" w:hint="default"/>
        <w:b w:val="0"/>
        <w:bCs w:val="0"/>
        <w:i w:val="0"/>
        <w:iCs w:val="0"/>
        <w:spacing w:val="-1"/>
        <w:w w:val="97"/>
        <w:sz w:val="18"/>
        <w:szCs w:val="18"/>
        <w:lang w:val="es-ES" w:eastAsia="en-US" w:bidi="ar-SA"/>
      </w:rPr>
    </w:lvl>
    <w:lvl w:ilvl="1" w:tplc="5908FE9E">
      <w:numFmt w:val="bullet"/>
      <w:lvlText w:val="•"/>
      <w:lvlJc w:val="left"/>
      <w:pPr>
        <w:ind w:left="1223" w:hanging="168"/>
      </w:pPr>
      <w:rPr>
        <w:rFonts w:hint="default"/>
        <w:lang w:val="es-ES" w:eastAsia="en-US" w:bidi="ar-SA"/>
      </w:rPr>
    </w:lvl>
    <w:lvl w:ilvl="2" w:tplc="881AB3C0">
      <w:numFmt w:val="bullet"/>
      <w:lvlText w:val="•"/>
      <w:lvlJc w:val="left"/>
      <w:pPr>
        <w:ind w:left="2127" w:hanging="168"/>
      </w:pPr>
      <w:rPr>
        <w:rFonts w:hint="default"/>
        <w:lang w:val="es-ES" w:eastAsia="en-US" w:bidi="ar-SA"/>
      </w:rPr>
    </w:lvl>
    <w:lvl w:ilvl="3" w:tplc="8560396A">
      <w:numFmt w:val="bullet"/>
      <w:lvlText w:val="•"/>
      <w:lvlJc w:val="left"/>
      <w:pPr>
        <w:ind w:left="3030" w:hanging="168"/>
      </w:pPr>
      <w:rPr>
        <w:rFonts w:hint="default"/>
        <w:lang w:val="es-ES" w:eastAsia="en-US" w:bidi="ar-SA"/>
      </w:rPr>
    </w:lvl>
    <w:lvl w:ilvl="4" w:tplc="1A1AB1BC">
      <w:numFmt w:val="bullet"/>
      <w:lvlText w:val="•"/>
      <w:lvlJc w:val="left"/>
      <w:pPr>
        <w:ind w:left="3934" w:hanging="168"/>
      </w:pPr>
      <w:rPr>
        <w:rFonts w:hint="default"/>
        <w:lang w:val="es-ES" w:eastAsia="en-US" w:bidi="ar-SA"/>
      </w:rPr>
    </w:lvl>
    <w:lvl w:ilvl="5" w:tplc="E55E0A4A">
      <w:numFmt w:val="bullet"/>
      <w:lvlText w:val="•"/>
      <w:lvlJc w:val="left"/>
      <w:pPr>
        <w:ind w:left="4837" w:hanging="168"/>
      </w:pPr>
      <w:rPr>
        <w:rFonts w:hint="default"/>
        <w:lang w:val="es-ES" w:eastAsia="en-US" w:bidi="ar-SA"/>
      </w:rPr>
    </w:lvl>
    <w:lvl w:ilvl="6" w:tplc="F9AE096C">
      <w:numFmt w:val="bullet"/>
      <w:lvlText w:val="•"/>
      <w:lvlJc w:val="left"/>
      <w:pPr>
        <w:ind w:left="5741" w:hanging="168"/>
      </w:pPr>
      <w:rPr>
        <w:rFonts w:hint="default"/>
        <w:lang w:val="es-ES" w:eastAsia="en-US" w:bidi="ar-SA"/>
      </w:rPr>
    </w:lvl>
    <w:lvl w:ilvl="7" w:tplc="D36C605A">
      <w:numFmt w:val="bullet"/>
      <w:lvlText w:val="•"/>
      <w:lvlJc w:val="left"/>
      <w:pPr>
        <w:ind w:left="6644" w:hanging="168"/>
      </w:pPr>
      <w:rPr>
        <w:rFonts w:hint="default"/>
        <w:lang w:val="es-ES" w:eastAsia="en-US" w:bidi="ar-SA"/>
      </w:rPr>
    </w:lvl>
    <w:lvl w:ilvl="8" w:tplc="C986CE98">
      <w:numFmt w:val="bullet"/>
      <w:lvlText w:val="•"/>
      <w:lvlJc w:val="left"/>
      <w:pPr>
        <w:ind w:left="7548" w:hanging="168"/>
      </w:pPr>
      <w:rPr>
        <w:rFonts w:hint="default"/>
        <w:lang w:val="es-ES" w:eastAsia="en-US" w:bidi="ar-SA"/>
      </w:rPr>
    </w:lvl>
  </w:abstractNum>
  <w:abstractNum w:abstractNumId="45" w15:restartNumberingAfterBreak="0">
    <w:nsid w:val="3948513A"/>
    <w:multiLevelType w:val="hybridMultilevel"/>
    <w:tmpl w:val="D092FB46"/>
    <w:lvl w:ilvl="0" w:tplc="766A4696">
      <w:start w:val="1"/>
      <w:numFmt w:val="lowerLetter"/>
      <w:lvlText w:val="%1)"/>
      <w:lvlJc w:val="left"/>
      <w:pPr>
        <w:ind w:left="142" w:hanging="183"/>
        <w:jc w:val="left"/>
      </w:pPr>
      <w:rPr>
        <w:rFonts w:ascii="Arial" w:eastAsia="Arial" w:hAnsi="Arial" w:cs="Arial" w:hint="default"/>
        <w:b w:val="0"/>
        <w:bCs w:val="0"/>
        <w:i w:val="0"/>
        <w:iCs w:val="0"/>
        <w:spacing w:val="2"/>
        <w:w w:val="94"/>
        <w:sz w:val="18"/>
        <w:szCs w:val="18"/>
        <w:lang w:val="es-ES" w:eastAsia="en-US" w:bidi="ar-SA"/>
      </w:rPr>
    </w:lvl>
    <w:lvl w:ilvl="1" w:tplc="70FABC78">
      <w:numFmt w:val="bullet"/>
      <w:lvlText w:val="•"/>
      <w:lvlJc w:val="left"/>
      <w:pPr>
        <w:ind w:left="1061" w:hanging="183"/>
      </w:pPr>
      <w:rPr>
        <w:rFonts w:hint="default"/>
        <w:lang w:val="es-ES" w:eastAsia="en-US" w:bidi="ar-SA"/>
      </w:rPr>
    </w:lvl>
    <w:lvl w:ilvl="2" w:tplc="C7F0D9B6">
      <w:numFmt w:val="bullet"/>
      <w:lvlText w:val="•"/>
      <w:lvlJc w:val="left"/>
      <w:pPr>
        <w:ind w:left="1983" w:hanging="183"/>
      </w:pPr>
      <w:rPr>
        <w:rFonts w:hint="default"/>
        <w:lang w:val="es-ES" w:eastAsia="en-US" w:bidi="ar-SA"/>
      </w:rPr>
    </w:lvl>
    <w:lvl w:ilvl="3" w:tplc="AA6A4970">
      <w:numFmt w:val="bullet"/>
      <w:lvlText w:val="•"/>
      <w:lvlJc w:val="left"/>
      <w:pPr>
        <w:ind w:left="2904" w:hanging="183"/>
      </w:pPr>
      <w:rPr>
        <w:rFonts w:hint="default"/>
        <w:lang w:val="es-ES" w:eastAsia="en-US" w:bidi="ar-SA"/>
      </w:rPr>
    </w:lvl>
    <w:lvl w:ilvl="4" w:tplc="D4DA4A8A">
      <w:numFmt w:val="bullet"/>
      <w:lvlText w:val="•"/>
      <w:lvlJc w:val="left"/>
      <w:pPr>
        <w:ind w:left="3826" w:hanging="183"/>
      </w:pPr>
      <w:rPr>
        <w:rFonts w:hint="default"/>
        <w:lang w:val="es-ES" w:eastAsia="en-US" w:bidi="ar-SA"/>
      </w:rPr>
    </w:lvl>
    <w:lvl w:ilvl="5" w:tplc="EF1CC30E">
      <w:numFmt w:val="bullet"/>
      <w:lvlText w:val="•"/>
      <w:lvlJc w:val="left"/>
      <w:pPr>
        <w:ind w:left="4747" w:hanging="183"/>
      </w:pPr>
      <w:rPr>
        <w:rFonts w:hint="default"/>
        <w:lang w:val="es-ES" w:eastAsia="en-US" w:bidi="ar-SA"/>
      </w:rPr>
    </w:lvl>
    <w:lvl w:ilvl="6" w:tplc="74E2884E">
      <w:numFmt w:val="bullet"/>
      <w:lvlText w:val="•"/>
      <w:lvlJc w:val="left"/>
      <w:pPr>
        <w:ind w:left="5669" w:hanging="183"/>
      </w:pPr>
      <w:rPr>
        <w:rFonts w:hint="default"/>
        <w:lang w:val="es-ES" w:eastAsia="en-US" w:bidi="ar-SA"/>
      </w:rPr>
    </w:lvl>
    <w:lvl w:ilvl="7" w:tplc="B6C63A64">
      <w:numFmt w:val="bullet"/>
      <w:lvlText w:val="•"/>
      <w:lvlJc w:val="left"/>
      <w:pPr>
        <w:ind w:left="6590" w:hanging="183"/>
      </w:pPr>
      <w:rPr>
        <w:rFonts w:hint="default"/>
        <w:lang w:val="es-ES" w:eastAsia="en-US" w:bidi="ar-SA"/>
      </w:rPr>
    </w:lvl>
    <w:lvl w:ilvl="8" w:tplc="8822F244">
      <w:numFmt w:val="bullet"/>
      <w:lvlText w:val="•"/>
      <w:lvlJc w:val="left"/>
      <w:pPr>
        <w:ind w:left="7512" w:hanging="183"/>
      </w:pPr>
      <w:rPr>
        <w:rFonts w:hint="default"/>
        <w:lang w:val="es-ES" w:eastAsia="en-US" w:bidi="ar-SA"/>
      </w:rPr>
    </w:lvl>
  </w:abstractNum>
  <w:abstractNum w:abstractNumId="46" w15:restartNumberingAfterBreak="0">
    <w:nsid w:val="3B2651A7"/>
    <w:multiLevelType w:val="hybridMultilevel"/>
    <w:tmpl w:val="81EC9AEA"/>
    <w:lvl w:ilvl="0" w:tplc="75ACCD56">
      <w:numFmt w:val="bullet"/>
      <w:lvlText w:val="·"/>
      <w:lvlJc w:val="left"/>
      <w:pPr>
        <w:ind w:left="142" w:hanging="557"/>
      </w:pPr>
      <w:rPr>
        <w:rFonts w:ascii="Arial" w:eastAsia="Arial" w:hAnsi="Arial" w:cs="Arial" w:hint="default"/>
        <w:b w:val="0"/>
        <w:bCs w:val="0"/>
        <w:i w:val="0"/>
        <w:iCs w:val="0"/>
        <w:spacing w:val="0"/>
        <w:w w:val="83"/>
        <w:sz w:val="20"/>
        <w:szCs w:val="20"/>
        <w:lang w:val="es-ES" w:eastAsia="en-US" w:bidi="ar-SA"/>
      </w:rPr>
    </w:lvl>
    <w:lvl w:ilvl="1" w:tplc="0792DCDE">
      <w:numFmt w:val="bullet"/>
      <w:lvlText w:val="•"/>
      <w:lvlJc w:val="left"/>
      <w:pPr>
        <w:ind w:left="1061" w:hanging="557"/>
      </w:pPr>
      <w:rPr>
        <w:rFonts w:hint="default"/>
        <w:lang w:val="es-ES" w:eastAsia="en-US" w:bidi="ar-SA"/>
      </w:rPr>
    </w:lvl>
    <w:lvl w:ilvl="2" w:tplc="BBAC304C">
      <w:numFmt w:val="bullet"/>
      <w:lvlText w:val="•"/>
      <w:lvlJc w:val="left"/>
      <w:pPr>
        <w:ind w:left="1983" w:hanging="557"/>
      </w:pPr>
      <w:rPr>
        <w:rFonts w:hint="default"/>
        <w:lang w:val="es-ES" w:eastAsia="en-US" w:bidi="ar-SA"/>
      </w:rPr>
    </w:lvl>
    <w:lvl w:ilvl="3" w:tplc="398E51F8">
      <w:numFmt w:val="bullet"/>
      <w:lvlText w:val="•"/>
      <w:lvlJc w:val="left"/>
      <w:pPr>
        <w:ind w:left="2904" w:hanging="557"/>
      </w:pPr>
      <w:rPr>
        <w:rFonts w:hint="default"/>
        <w:lang w:val="es-ES" w:eastAsia="en-US" w:bidi="ar-SA"/>
      </w:rPr>
    </w:lvl>
    <w:lvl w:ilvl="4" w:tplc="F6861F86">
      <w:numFmt w:val="bullet"/>
      <w:lvlText w:val="•"/>
      <w:lvlJc w:val="left"/>
      <w:pPr>
        <w:ind w:left="3826" w:hanging="557"/>
      </w:pPr>
      <w:rPr>
        <w:rFonts w:hint="default"/>
        <w:lang w:val="es-ES" w:eastAsia="en-US" w:bidi="ar-SA"/>
      </w:rPr>
    </w:lvl>
    <w:lvl w:ilvl="5" w:tplc="CB423EE8">
      <w:numFmt w:val="bullet"/>
      <w:lvlText w:val="•"/>
      <w:lvlJc w:val="left"/>
      <w:pPr>
        <w:ind w:left="4747" w:hanging="557"/>
      </w:pPr>
      <w:rPr>
        <w:rFonts w:hint="default"/>
        <w:lang w:val="es-ES" w:eastAsia="en-US" w:bidi="ar-SA"/>
      </w:rPr>
    </w:lvl>
    <w:lvl w:ilvl="6" w:tplc="A40E2182">
      <w:numFmt w:val="bullet"/>
      <w:lvlText w:val="•"/>
      <w:lvlJc w:val="left"/>
      <w:pPr>
        <w:ind w:left="5669" w:hanging="557"/>
      </w:pPr>
      <w:rPr>
        <w:rFonts w:hint="default"/>
        <w:lang w:val="es-ES" w:eastAsia="en-US" w:bidi="ar-SA"/>
      </w:rPr>
    </w:lvl>
    <w:lvl w:ilvl="7" w:tplc="0020457A">
      <w:numFmt w:val="bullet"/>
      <w:lvlText w:val="•"/>
      <w:lvlJc w:val="left"/>
      <w:pPr>
        <w:ind w:left="6590" w:hanging="557"/>
      </w:pPr>
      <w:rPr>
        <w:rFonts w:hint="default"/>
        <w:lang w:val="es-ES" w:eastAsia="en-US" w:bidi="ar-SA"/>
      </w:rPr>
    </w:lvl>
    <w:lvl w:ilvl="8" w:tplc="AF781FA4">
      <w:numFmt w:val="bullet"/>
      <w:lvlText w:val="•"/>
      <w:lvlJc w:val="left"/>
      <w:pPr>
        <w:ind w:left="7512" w:hanging="557"/>
      </w:pPr>
      <w:rPr>
        <w:rFonts w:hint="default"/>
        <w:lang w:val="es-ES" w:eastAsia="en-US" w:bidi="ar-SA"/>
      </w:rPr>
    </w:lvl>
  </w:abstractNum>
  <w:abstractNum w:abstractNumId="47" w15:restartNumberingAfterBreak="0">
    <w:nsid w:val="3CA246E8"/>
    <w:multiLevelType w:val="hybridMultilevel"/>
    <w:tmpl w:val="D83AC92E"/>
    <w:lvl w:ilvl="0" w:tplc="80781DBC">
      <w:start w:val="1"/>
      <w:numFmt w:val="lowerLetter"/>
      <w:lvlText w:val="%1)"/>
      <w:lvlJc w:val="left"/>
      <w:pPr>
        <w:ind w:left="431" w:hanging="290"/>
        <w:jc w:val="left"/>
      </w:pPr>
      <w:rPr>
        <w:rFonts w:ascii="Arial" w:eastAsia="Arial" w:hAnsi="Arial" w:cs="Arial" w:hint="default"/>
        <w:b w:val="0"/>
        <w:bCs w:val="0"/>
        <w:i w:val="0"/>
        <w:iCs w:val="0"/>
        <w:spacing w:val="0"/>
        <w:w w:val="100"/>
        <w:sz w:val="20"/>
        <w:szCs w:val="20"/>
        <w:lang w:val="es-ES" w:eastAsia="en-US" w:bidi="ar-SA"/>
      </w:rPr>
    </w:lvl>
    <w:lvl w:ilvl="1" w:tplc="1EAC1F96">
      <w:numFmt w:val="bullet"/>
      <w:lvlText w:val="•"/>
      <w:lvlJc w:val="left"/>
      <w:pPr>
        <w:ind w:left="1331" w:hanging="290"/>
      </w:pPr>
      <w:rPr>
        <w:rFonts w:hint="default"/>
        <w:lang w:val="es-ES" w:eastAsia="en-US" w:bidi="ar-SA"/>
      </w:rPr>
    </w:lvl>
    <w:lvl w:ilvl="2" w:tplc="2FB0D458">
      <w:numFmt w:val="bullet"/>
      <w:lvlText w:val="•"/>
      <w:lvlJc w:val="left"/>
      <w:pPr>
        <w:ind w:left="2223" w:hanging="290"/>
      </w:pPr>
      <w:rPr>
        <w:rFonts w:hint="default"/>
        <w:lang w:val="es-ES" w:eastAsia="en-US" w:bidi="ar-SA"/>
      </w:rPr>
    </w:lvl>
    <w:lvl w:ilvl="3" w:tplc="CC788D8A">
      <w:numFmt w:val="bullet"/>
      <w:lvlText w:val="•"/>
      <w:lvlJc w:val="left"/>
      <w:pPr>
        <w:ind w:left="3114" w:hanging="290"/>
      </w:pPr>
      <w:rPr>
        <w:rFonts w:hint="default"/>
        <w:lang w:val="es-ES" w:eastAsia="en-US" w:bidi="ar-SA"/>
      </w:rPr>
    </w:lvl>
    <w:lvl w:ilvl="4" w:tplc="6B24E5B2">
      <w:numFmt w:val="bullet"/>
      <w:lvlText w:val="•"/>
      <w:lvlJc w:val="left"/>
      <w:pPr>
        <w:ind w:left="4006" w:hanging="290"/>
      </w:pPr>
      <w:rPr>
        <w:rFonts w:hint="default"/>
        <w:lang w:val="es-ES" w:eastAsia="en-US" w:bidi="ar-SA"/>
      </w:rPr>
    </w:lvl>
    <w:lvl w:ilvl="5" w:tplc="65C47F82">
      <w:numFmt w:val="bullet"/>
      <w:lvlText w:val="•"/>
      <w:lvlJc w:val="left"/>
      <w:pPr>
        <w:ind w:left="4897" w:hanging="290"/>
      </w:pPr>
      <w:rPr>
        <w:rFonts w:hint="default"/>
        <w:lang w:val="es-ES" w:eastAsia="en-US" w:bidi="ar-SA"/>
      </w:rPr>
    </w:lvl>
    <w:lvl w:ilvl="6" w:tplc="FCF03C98">
      <w:numFmt w:val="bullet"/>
      <w:lvlText w:val="•"/>
      <w:lvlJc w:val="left"/>
      <w:pPr>
        <w:ind w:left="5789" w:hanging="290"/>
      </w:pPr>
      <w:rPr>
        <w:rFonts w:hint="default"/>
        <w:lang w:val="es-ES" w:eastAsia="en-US" w:bidi="ar-SA"/>
      </w:rPr>
    </w:lvl>
    <w:lvl w:ilvl="7" w:tplc="E12046D8">
      <w:numFmt w:val="bullet"/>
      <w:lvlText w:val="•"/>
      <w:lvlJc w:val="left"/>
      <w:pPr>
        <w:ind w:left="6680" w:hanging="290"/>
      </w:pPr>
      <w:rPr>
        <w:rFonts w:hint="default"/>
        <w:lang w:val="es-ES" w:eastAsia="en-US" w:bidi="ar-SA"/>
      </w:rPr>
    </w:lvl>
    <w:lvl w:ilvl="8" w:tplc="24900180">
      <w:numFmt w:val="bullet"/>
      <w:lvlText w:val="•"/>
      <w:lvlJc w:val="left"/>
      <w:pPr>
        <w:ind w:left="7572" w:hanging="290"/>
      </w:pPr>
      <w:rPr>
        <w:rFonts w:hint="default"/>
        <w:lang w:val="es-ES" w:eastAsia="en-US" w:bidi="ar-SA"/>
      </w:rPr>
    </w:lvl>
  </w:abstractNum>
  <w:abstractNum w:abstractNumId="48" w15:restartNumberingAfterBreak="0">
    <w:nsid w:val="3D9D7E99"/>
    <w:multiLevelType w:val="hybridMultilevel"/>
    <w:tmpl w:val="F7CCFFF2"/>
    <w:lvl w:ilvl="0" w:tplc="84701CA0">
      <w:start w:val="1"/>
      <w:numFmt w:val="lowerLetter"/>
      <w:lvlText w:val="%1)"/>
      <w:lvlJc w:val="left"/>
      <w:pPr>
        <w:ind w:left="142" w:hanging="401"/>
        <w:jc w:val="left"/>
      </w:pPr>
      <w:rPr>
        <w:rFonts w:ascii="Arial" w:eastAsia="Arial" w:hAnsi="Arial" w:cs="Arial" w:hint="default"/>
        <w:b w:val="0"/>
        <w:bCs w:val="0"/>
        <w:i w:val="0"/>
        <w:iCs w:val="0"/>
        <w:spacing w:val="0"/>
        <w:w w:val="100"/>
        <w:sz w:val="20"/>
        <w:szCs w:val="20"/>
        <w:lang w:val="es-ES" w:eastAsia="en-US" w:bidi="ar-SA"/>
      </w:rPr>
    </w:lvl>
    <w:lvl w:ilvl="1" w:tplc="A4CC97B2">
      <w:numFmt w:val="bullet"/>
      <w:lvlText w:val="•"/>
      <w:lvlJc w:val="left"/>
      <w:pPr>
        <w:ind w:left="1061" w:hanging="401"/>
      </w:pPr>
      <w:rPr>
        <w:rFonts w:hint="default"/>
        <w:lang w:val="es-ES" w:eastAsia="en-US" w:bidi="ar-SA"/>
      </w:rPr>
    </w:lvl>
    <w:lvl w:ilvl="2" w:tplc="EE082F76">
      <w:numFmt w:val="bullet"/>
      <w:lvlText w:val="•"/>
      <w:lvlJc w:val="left"/>
      <w:pPr>
        <w:ind w:left="1983" w:hanging="401"/>
      </w:pPr>
      <w:rPr>
        <w:rFonts w:hint="default"/>
        <w:lang w:val="es-ES" w:eastAsia="en-US" w:bidi="ar-SA"/>
      </w:rPr>
    </w:lvl>
    <w:lvl w:ilvl="3" w:tplc="1CB6CD90">
      <w:numFmt w:val="bullet"/>
      <w:lvlText w:val="•"/>
      <w:lvlJc w:val="left"/>
      <w:pPr>
        <w:ind w:left="2904" w:hanging="401"/>
      </w:pPr>
      <w:rPr>
        <w:rFonts w:hint="default"/>
        <w:lang w:val="es-ES" w:eastAsia="en-US" w:bidi="ar-SA"/>
      </w:rPr>
    </w:lvl>
    <w:lvl w:ilvl="4" w:tplc="89BEB906">
      <w:numFmt w:val="bullet"/>
      <w:lvlText w:val="•"/>
      <w:lvlJc w:val="left"/>
      <w:pPr>
        <w:ind w:left="3826" w:hanging="401"/>
      </w:pPr>
      <w:rPr>
        <w:rFonts w:hint="default"/>
        <w:lang w:val="es-ES" w:eastAsia="en-US" w:bidi="ar-SA"/>
      </w:rPr>
    </w:lvl>
    <w:lvl w:ilvl="5" w:tplc="968E654E">
      <w:numFmt w:val="bullet"/>
      <w:lvlText w:val="•"/>
      <w:lvlJc w:val="left"/>
      <w:pPr>
        <w:ind w:left="4747" w:hanging="401"/>
      </w:pPr>
      <w:rPr>
        <w:rFonts w:hint="default"/>
        <w:lang w:val="es-ES" w:eastAsia="en-US" w:bidi="ar-SA"/>
      </w:rPr>
    </w:lvl>
    <w:lvl w:ilvl="6" w:tplc="D79AB6A6">
      <w:numFmt w:val="bullet"/>
      <w:lvlText w:val="•"/>
      <w:lvlJc w:val="left"/>
      <w:pPr>
        <w:ind w:left="5669" w:hanging="401"/>
      </w:pPr>
      <w:rPr>
        <w:rFonts w:hint="default"/>
        <w:lang w:val="es-ES" w:eastAsia="en-US" w:bidi="ar-SA"/>
      </w:rPr>
    </w:lvl>
    <w:lvl w:ilvl="7" w:tplc="7B90E234">
      <w:numFmt w:val="bullet"/>
      <w:lvlText w:val="•"/>
      <w:lvlJc w:val="left"/>
      <w:pPr>
        <w:ind w:left="6590" w:hanging="401"/>
      </w:pPr>
      <w:rPr>
        <w:rFonts w:hint="default"/>
        <w:lang w:val="es-ES" w:eastAsia="en-US" w:bidi="ar-SA"/>
      </w:rPr>
    </w:lvl>
    <w:lvl w:ilvl="8" w:tplc="85A445EA">
      <w:numFmt w:val="bullet"/>
      <w:lvlText w:val="•"/>
      <w:lvlJc w:val="left"/>
      <w:pPr>
        <w:ind w:left="7512" w:hanging="401"/>
      </w:pPr>
      <w:rPr>
        <w:rFonts w:hint="default"/>
        <w:lang w:val="es-ES" w:eastAsia="en-US" w:bidi="ar-SA"/>
      </w:rPr>
    </w:lvl>
  </w:abstractNum>
  <w:abstractNum w:abstractNumId="49" w15:restartNumberingAfterBreak="0">
    <w:nsid w:val="3E534777"/>
    <w:multiLevelType w:val="multilevel"/>
    <w:tmpl w:val="A80EA98A"/>
    <w:lvl w:ilvl="0">
      <w:start w:val="6"/>
      <w:numFmt w:val="decimal"/>
      <w:lvlText w:val="%1"/>
      <w:lvlJc w:val="left"/>
      <w:pPr>
        <w:ind w:left="532" w:hanging="390"/>
        <w:jc w:val="left"/>
      </w:pPr>
      <w:rPr>
        <w:rFonts w:hint="default"/>
        <w:lang w:val="es-ES" w:eastAsia="en-US" w:bidi="ar-SA"/>
      </w:rPr>
    </w:lvl>
    <w:lvl w:ilvl="1">
      <w:start w:val="1"/>
      <w:numFmt w:val="decimal"/>
      <w:lvlText w:val="%1.%2."/>
      <w:lvlJc w:val="left"/>
      <w:pPr>
        <w:ind w:left="532" w:hanging="390"/>
        <w:jc w:val="left"/>
      </w:pPr>
      <w:rPr>
        <w:rFonts w:ascii="Arial" w:eastAsia="Arial" w:hAnsi="Arial" w:cs="Arial" w:hint="default"/>
        <w:b w:val="0"/>
        <w:bCs w:val="0"/>
        <w:i w:val="0"/>
        <w:iCs w:val="0"/>
        <w:spacing w:val="0"/>
        <w:w w:val="100"/>
        <w:sz w:val="20"/>
        <w:szCs w:val="20"/>
        <w:lang w:val="es-ES" w:eastAsia="en-US" w:bidi="ar-SA"/>
      </w:rPr>
    </w:lvl>
    <w:lvl w:ilvl="2">
      <w:numFmt w:val="bullet"/>
      <w:lvlText w:val="•"/>
      <w:lvlJc w:val="left"/>
      <w:pPr>
        <w:ind w:left="2303" w:hanging="390"/>
      </w:pPr>
      <w:rPr>
        <w:rFonts w:hint="default"/>
        <w:lang w:val="es-ES" w:eastAsia="en-US" w:bidi="ar-SA"/>
      </w:rPr>
    </w:lvl>
    <w:lvl w:ilvl="3">
      <w:numFmt w:val="bullet"/>
      <w:lvlText w:val="•"/>
      <w:lvlJc w:val="left"/>
      <w:pPr>
        <w:ind w:left="3184" w:hanging="390"/>
      </w:pPr>
      <w:rPr>
        <w:rFonts w:hint="default"/>
        <w:lang w:val="es-ES" w:eastAsia="en-US" w:bidi="ar-SA"/>
      </w:rPr>
    </w:lvl>
    <w:lvl w:ilvl="4">
      <w:numFmt w:val="bullet"/>
      <w:lvlText w:val="•"/>
      <w:lvlJc w:val="left"/>
      <w:pPr>
        <w:ind w:left="4066" w:hanging="390"/>
      </w:pPr>
      <w:rPr>
        <w:rFonts w:hint="default"/>
        <w:lang w:val="es-ES" w:eastAsia="en-US" w:bidi="ar-SA"/>
      </w:rPr>
    </w:lvl>
    <w:lvl w:ilvl="5">
      <w:numFmt w:val="bullet"/>
      <w:lvlText w:val="•"/>
      <w:lvlJc w:val="left"/>
      <w:pPr>
        <w:ind w:left="4947" w:hanging="390"/>
      </w:pPr>
      <w:rPr>
        <w:rFonts w:hint="default"/>
        <w:lang w:val="es-ES" w:eastAsia="en-US" w:bidi="ar-SA"/>
      </w:rPr>
    </w:lvl>
    <w:lvl w:ilvl="6">
      <w:numFmt w:val="bullet"/>
      <w:lvlText w:val="•"/>
      <w:lvlJc w:val="left"/>
      <w:pPr>
        <w:ind w:left="5829" w:hanging="390"/>
      </w:pPr>
      <w:rPr>
        <w:rFonts w:hint="default"/>
        <w:lang w:val="es-ES" w:eastAsia="en-US" w:bidi="ar-SA"/>
      </w:rPr>
    </w:lvl>
    <w:lvl w:ilvl="7">
      <w:numFmt w:val="bullet"/>
      <w:lvlText w:val="•"/>
      <w:lvlJc w:val="left"/>
      <w:pPr>
        <w:ind w:left="6710" w:hanging="390"/>
      </w:pPr>
      <w:rPr>
        <w:rFonts w:hint="default"/>
        <w:lang w:val="es-ES" w:eastAsia="en-US" w:bidi="ar-SA"/>
      </w:rPr>
    </w:lvl>
    <w:lvl w:ilvl="8">
      <w:numFmt w:val="bullet"/>
      <w:lvlText w:val="•"/>
      <w:lvlJc w:val="left"/>
      <w:pPr>
        <w:ind w:left="7592" w:hanging="390"/>
      </w:pPr>
      <w:rPr>
        <w:rFonts w:hint="default"/>
        <w:lang w:val="es-ES" w:eastAsia="en-US" w:bidi="ar-SA"/>
      </w:rPr>
    </w:lvl>
  </w:abstractNum>
  <w:abstractNum w:abstractNumId="50" w15:restartNumberingAfterBreak="0">
    <w:nsid w:val="3F7C3C57"/>
    <w:multiLevelType w:val="multilevel"/>
    <w:tmpl w:val="13D2ABDE"/>
    <w:lvl w:ilvl="0">
      <w:start w:val="12"/>
      <w:numFmt w:val="decimal"/>
      <w:lvlText w:val="%1"/>
      <w:lvlJc w:val="left"/>
      <w:pPr>
        <w:ind w:left="643" w:hanging="502"/>
        <w:jc w:val="left"/>
      </w:pPr>
      <w:rPr>
        <w:rFonts w:hint="default"/>
        <w:lang w:val="es-ES" w:eastAsia="en-US" w:bidi="ar-SA"/>
      </w:rPr>
    </w:lvl>
    <w:lvl w:ilvl="1">
      <w:start w:val="1"/>
      <w:numFmt w:val="decimal"/>
      <w:lvlText w:val="%1.%2."/>
      <w:lvlJc w:val="left"/>
      <w:pPr>
        <w:ind w:left="643" w:hanging="502"/>
        <w:jc w:val="left"/>
      </w:pPr>
      <w:rPr>
        <w:rFonts w:ascii="Arial" w:eastAsia="Arial" w:hAnsi="Arial" w:cs="Arial" w:hint="default"/>
        <w:b w:val="0"/>
        <w:bCs w:val="0"/>
        <w:i w:val="0"/>
        <w:iCs w:val="0"/>
        <w:spacing w:val="0"/>
        <w:w w:val="100"/>
        <w:sz w:val="20"/>
        <w:szCs w:val="20"/>
        <w:lang w:val="es-ES" w:eastAsia="en-US" w:bidi="ar-SA"/>
      </w:rPr>
    </w:lvl>
    <w:lvl w:ilvl="2">
      <w:numFmt w:val="bullet"/>
      <w:lvlText w:val="•"/>
      <w:lvlJc w:val="left"/>
      <w:pPr>
        <w:ind w:left="2383" w:hanging="502"/>
      </w:pPr>
      <w:rPr>
        <w:rFonts w:hint="default"/>
        <w:lang w:val="es-ES" w:eastAsia="en-US" w:bidi="ar-SA"/>
      </w:rPr>
    </w:lvl>
    <w:lvl w:ilvl="3">
      <w:numFmt w:val="bullet"/>
      <w:lvlText w:val="•"/>
      <w:lvlJc w:val="left"/>
      <w:pPr>
        <w:ind w:left="3254" w:hanging="502"/>
      </w:pPr>
      <w:rPr>
        <w:rFonts w:hint="default"/>
        <w:lang w:val="es-ES" w:eastAsia="en-US" w:bidi="ar-SA"/>
      </w:rPr>
    </w:lvl>
    <w:lvl w:ilvl="4">
      <w:numFmt w:val="bullet"/>
      <w:lvlText w:val="•"/>
      <w:lvlJc w:val="left"/>
      <w:pPr>
        <w:ind w:left="4126" w:hanging="502"/>
      </w:pPr>
      <w:rPr>
        <w:rFonts w:hint="default"/>
        <w:lang w:val="es-ES" w:eastAsia="en-US" w:bidi="ar-SA"/>
      </w:rPr>
    </w:lvl>
    <w:lvl w:ilvl="5">
      <w:numFmt w:val="bullet"/>
      <w:lvlText w:val="•"/>
      <w:lvlJc w:val="left"/>
      <w:pPr>
        <w:ind w:left="4997" w:hanging="502"/>
      </w:pPr>
      <w:rPr>
        <w:rFonts w:hint="default"/>
        <w:lang w:val="es-ES" w:eastAsia="en-US" w:bidi="ar-SA"/>
      </w:rPr>
    </w:lvl>
    <w:lvl w:ilvl="6">
      <w:numFmt w:val="bullet"/>
      <w:lvlText w:val="•"/>
      <w:lvlJc w:val="left"/>
      <w:pPr>
        <w:ind w:left="5869" w:hanging="502"/>
      </w:pPr>
      <w:rPr>
        <w:rFonts w:hint="default"/>
        <w:lang w:val="es-ES" w:eastAsia="en-US" w:bidi="ar-SA"/>
      </w:rPr>
    </w:lvl>
    <w:lvl w:ilvl="7">
      <w:numFmt w:val="bullet"/>
      <w:lvlText w:val="•"/>
      <w:lvlJc w:val="left"/>
      <w:pPr>
        <w:ind w:left="6740" w:hanging="502"/>
      </w:pPr>
      <w:rPr>
        <w:rFonts w:hint="default"/>
        <w:lang w:val="es-ES" w:eastAsia="en-US" w:bidi="ar-SA"/>
      </w:rPr>
    </w:lvl>
    <w:lvl w:ilvl="8">
      <w:numFmt w:val="bullet"/>
      <w:lvlText w:val="•"/>
      <w:lvlJc w:val="left"/>
      <w:pPr>
        <w:ind w:left="7612" w:hanging="502"/>
      </w:pPr>
      <w:rPr>
        <w:rFonts w:hint="default"/>
        <w:lang w:val="es-ES" w:eastAsia="en-US" w:bidi="ar-SA"/>
      </w:rPr>
    </w:lvl>
  </w:abstractNum>
  <w:abstractNum w:abstractNumId="51" w15:restartNumberingAfterBreak="0">
    <w:nsid w:val="3FCD6C47"/>
    <w:multiLevelType w:val="hybridMultilevel"/>
    <w:tmpl w:val="3DEE5B5A"/>
    <w:lvl w:ilvl="0" w:tplc="F1584752">
      <w:start w:val="1"/>
      <w:numFmt w:val="lowerLetter"/>
      <w:lvlText w:val="%1)"/>
      <w:lvlJc w:val="left"/>
      <w:pPr>
        <w:ind w:left="142" w:hanging="748"/>
        <w:jc w:val="left"/>
      </w:pPr>
      <w:rPr>
        <w:rFonts w:ascii="Arial" w:eastAsia="Arial" w:hAnsi="Arial" w:cs="Arial" w:hint="default"/>
        <w:b w:val="0"/>
        <w:bCs w:val="0"/>
        <w:i w:val="0"/>
        <w:iCs w:val="0"/>
        <w:spacing w:val="0"/>
        <w:w w:val="100"/>
        <w:sz w:val="20"/>
        <w:szCs w:val="20"/>
        <w:lang w:val="es-ES" w:eastAsia="en-US" w:bidi="ar-SA"/>
      </w:rPr>
    </w:lvl>
    <w:lvl w:ilvl="1" w:tplc="92A0697A">
      <w:numFmt w:val="bullet"/>
      <w:lvlText w:val="•"/>
      <w:lvlJc w:val="left"/>
      <w:pPr>
        <w:ind w:left="1061" w:hanging="748"/>
      </w:pPr>
      <w:rPr>
        <w:rFonts w:hint="default"/>
        <w:lang w:val="es-ES" w:eastAsia="en-US" w:bidi="ar-SA"/>
      </w:rPr>
    </w:lvl>
    <w:lvl w:ilvl="2" w:tplc="D9F40A52">
      <w:numFmt w:val="bullet"/>
      <w:lvlText w:val="•"/>
      <w:lvlJc w:val="left"/>
      <w:pPr>
        <w:ind w:left="1983" w:hanging="748"/>
      </w:pPr>
      <w:rPr>
        <w:rFonts w:hint="default"/>
        <w:lang w:val="es-ES" w:eastAsia="en-US" w:bidi="ar-SA"/>
      </w:rPr>
    </w:lvl>
    <w:lvl w:ilvl="3" w:tplc="55E6F4BC">
      <w:numFmt w:val="bullet"/>
      <w:lvlText w:val="•"/>
      <w:lvlJc w:val="left"/>
      <w:pPr>
        <w:ind w:left="2904" w:hanging="748"/>
      </w:pPr>
      <w:rPr>
        <w:rFonts w:hint="default"/>
        <w:lang w:val="es-ES" w:eastAsia="en-US" w:bidi="ar-SA"/>
      </w:rPr>
    </w:lvl>
    <w:lvl w:ilvl="4" w:tplc="95869EAA">
      <w:numFmt w:val="bullet"/>
      <w:lvlText w:val="•"/>
      <w:lvlJc w:val="left"/>
      <w:pPr>
        <w:ind w:left="3826" w:hanging="748"/>
      </w:pPr>
      <w:rPr>
        <w:rFonts w:hint="default"/>
        <w:lang w:val="es-ES" w:eastAsia="en-US" w:bidi="ar-SA"/>
      </w:rPr>
    </w:lvl>
    <w:lvl w:ilvl="5" w:tplc="87B83EE2">
      <w:numFmt w:val="bullet"/>
      <w:lvlText w:val="•"/>
      <w:lvlJc w:val="left"/>
      <w:pPr>
        <w:ind w:left="4747" w:hanging="748"/>
      </w:pPr>
      <w:rPr>
        <w:rFonts w:hint="default"/>
        <w:lang w:val="es-ES" w:eastAsia="en-US" w:bidi="ar-SA"/>
      </w:rPr>
    </w:lvl>
    <w:lvl w:ilvl="6" w:tplc="E146C428">
      <w:numFmt w:val="bullet"/>
      <w:lvlText w:val="•"/>
      <w:lvlJc w:val="left"/>
      <w:pPr>
        <w:ind w:left="5669" w:hanging="748"/>
      </w:pPr>
      <w:rPr>
        <w:rFonts w:hint="default"/>
        <w:lang w:val="es-ES" w:eastAsia="en-US" w:bidi="ar-SA"/>
      </w:rPr>
    </w:lvl>
    <w:lvl w:ilvl="7" w:tplc="D9F4FC66">
      <w:numFmt w:val="bullet"/>
      <w:lvlText w:val="•"/>
      <w:lvlJc w:val="left"/>
      <w:pPr>
        <w:ind w:left="6590" w:hanging="748"/>
      </w:pPr>
      <w:rPr>
        <w:rFonts w:hint="default"/>
        <w:lang w:val="es-ES" w:eastAsia="en-US" w:bidi="ar-SA"/>
      </w:rPr>
    </w:lvl>
    <w:lvl w:ilvl="8" w:tplc="87ECF85C">
      <w:numFmt w:val="bullet"/>
      <w:lvlText w:val="•"/>
      <w:lvlJc w:val="left"/>
      <w:pPr>
        <w:ind w:left="7512" w:hanging="748"/>
      </w:pPr>
      <w:rPr>
        <w:rFonts w:hint="default"/>
        <w:lang w:val="es-ES" w:eastAsia="en-US" w:bidi="ar-SA"/>
      </w:rPr>
    </w:lvl>
  </w:abstractNum>
  <w:abstractNum w:abstractNumId="52" w15:restartNumberingAfterBreak="0">
    <w:nsid w:val="40413DD3"/>
    <w:multiLevelType w:val="multilevel"/>
    <w:tmpl w:val="05F4DC32"/>
    <w:lvl w:ilvl="0">
      <w:start w:val="1"/>
      <w:numFmt w:val="decimal"/>
      <w:lvlText w:val="%1."/>
      <w:lvlJc w:val="left"/>
      <w:pPr>
        <w:ind w:left="142" w:hanging="932"/>
        <w:jc w:val="left"/>
      </w:pPr>
      <w:rPr>
        <w:rFonts w:ascii="Arial" w:eastAsia="Arial" w:hAnsi="Arial" w:cs="Arial" w:hint="default"/>
        <w:b w:val="0"/>
        <w:bCs w:val="0"/>
        <w:i w:val="0"/>
        <w:iCs w:val="0"/>
        <w:spacing w:val="0"/>
        <w:w w:val="100"/>
        <w:sz w:val="20"/>
        <w:szCs w:val="20"/>
        <w:lang w:val="es-ES" w:eastAsia="en-US" w:bidi="ar-SA"/>
      </w:rPr>
    </w:lvl>
    <w:lvl w:ilvl="1">
      <w:start w:val="1"/>
      <w:numFmt w:val="lowerLetter"/>
      <w:lvlText w:val="%2)"/>
      <w:lvlJc w:val="left"/>
      <w:pPr>
        <w:ind w:left="376" w:hanging="234"/>
        <w:jc w:val="left"/>
      </w:pPr>
      <w:rPr>
        <w:rFonts w:ascii="Arial" w:eastAsia="Arial" w:hAnsi="Arial" w:cs="Arial" w:hint="default"/>
        <w:b w:val="0"/>
        <w:bCs w:val="0"/>
        <w:i w:val="0"/>
        <w:iCs w:val="0"/>
        <w:spacing w:val="0"/>
        <w:w w:val="100"/>
        <w:sz w:val="20"/>
        <w:szCs w:val="20"/>
        <w:lang w:val="es-ES" w:eastAsia="en-US" w:bidi="ar-SA"/>
      </w:rPr>
    </w:lvl>
    <w:lvl w:ilvl="2">
      <w:start w:val="1"/>
      <w:numFmt w:val="decimal"/>
      <w:lvlText w:val="%2.%3)"/>
      <w:lvlJc w:val="left"/>
      <w:pPr>
        <w:ind w:left="142" w:hanging="418"/>
        <w:jc w:val="left"/>
      </w:pPr>
      <w:rPr>
        <w:rFonts w:ascii="Arial" w:eastAsia="Arial" w:hAnsi="Arial" w:cs="Arial" w:hint="default"/>
        <w:b w:val="0"/>
        <w:bCs w:val="0"/>
        <w:i w:val="0"/>
        <w:iCs w:val="0"/>
        <w:spacing w:val="0"/>
        <w:w w:val="100"/>
        <w:sz w:val="20"/>
        <w:szCs w:val="20"/>
        <w:lang w:val="es-ES" w:eastAsia="en-US" w:bidi="ar-SA"/>
      </w:rPr>
    </w:lvl>
    <w:lvl w:ilvl="3">
      <w:start w:val="1"/>
      <w:numFmt w:val="decimal"/>
      <w:lvlText w:val="%2.%3.%4)"/>
      <w:lvlJc w:val="left"/>
      <w:pPr>
        <w:ind w:left="142" w:hanging="594"/>
        <w:jc w:val="left"/>
      </w:pPr>
      <w:rPr>
        <w:rFonts w:ascii="Arial" w:eastAsia="Arial" w:hAnsi="Arial" w:cs="Arial" w:hint="default"/>
        <w:b w:val="0"/>
        <w:bCs w:val="0"/>
        <w:i w:val="0"/>
        <w:iCs w:val="0"/>
        <w:spacing w:val="0"/>
        <w:w w:val="100"/>
        <w:sz w:val="20"/>
        <w:szCs w:val="20"/>
        <w:lang w:val="es-ES" w:eastAsia="en-US" w:bidi="ar-SA"/>
      </w:rPr>
    </w:lvl>
    <w:lvl w:ilvl="4">
      <w:numFmt w:val="bullet"/>
      <w:lvlText w:val="•"/>
      <w:lvlJc w:val="left"/>
      <w:pPr>
        <w:ind w:left="3371" w:hanging="594"/>
      </w:pPr>
      <w:rPr>
        <w:rFonts w:hint="default"/>
        <w:lang w:val="es-ES" w:eastAsia="en-US" w:bidi="ar-SA"/>
      </w:rPr>
    </w:lvl>
    <w:lvl w:ilvl="5">
      <w:numFmt w:val="bullet"/>
      <w:lvlText w:val="•"/>
      <w:lvlJc w:val="left"/>
      <w:pPr>
        <w:ind w:left="4369" w:hanging="594"/>
      </w:pPr>
      <w:rPr>
        <w:rFonts w:hint="default"/>
        <w:lang w:val="es-ES" w:eastAsia="en-US" w:bidi="ar-SA"/>
      </w:rPr>
    </w:lvl>
    <w:lvl w:ilvl="6">
      <w:numFmt w:val="bullet"/>
      <w:lvlText w:val="•"/>
      <w:lvlJc w:val="left"/>
      <w:pPr>
        <w:ind w:left="5366" w:hanging="594"/>
      </w:pPr>
      <w:rPr>
        <w:rFonts w:hint="default"/>
        <w:lang w:val="es-ES" w:eastAsia="en-US" w:bidi="ar-SA"/>
      </w:rPr>
    </w:lvl>
    <w:lvl w:ilvl="7">
      <w:numFmt w:val="bullet"/>
      <w:lvlText w:val="•"/>
      <w:lvlJc w:val="left"/>
      <w:pPr>
        <w:ind w:left="6363" w:hanging="594"/>
      </w:pPr>
      <w:rPr>
        <w:rFonts w:hint="default"/>
        <w:lang w:val="es-ES" w:eastAsia="en-US" w:bidi="ar-SA"/>
      </w:rPr>
    </w:lvl>
    <w:lvl w:ilvl="8">
      <w:numFmt w:val="bullet"/>
      <w:lvlText w:val="•"/>
      <w:lvlJc w:val="left"/>
      <w:pPr>
        <w:ind w:left="7361" w:hanging="594"/>
      </w:pPr>
      <w:rPr>
        <w:rFonts w:hint="default"/>
        <w:lang w:val="es-ES" w:eastAsia="en-US" w:bidi="ar-SA"/>
      </w:rPr>
    </w:lvl>
  </w:abstractNum>
  <w:abstractNum w:abstractNumId="53" w15:restartNumberingAfterBreak="0">
    <w:nsid w:val="42DF376C"/>
    <w:multiLevelType w:val="multilevel"/>
    <w:tmpl w:val="EF342DA0"/>
    <w:lvl w:ilvl="0">
      <w:start w:val="9"/>
      <w:numFmt w:val="decimal"/>
      <w:lvlText w:val="%1"/>
      <w:lvlJc w:val="left"/>
      <w:pPr>
        <w:ind w:left="142" w:hanging="400"/>
        <w:jc w:val="left"/>
      </w:pPr>
      <w:rPr>
        <w:rFonts w:hint="default"/>
        <w:lang w:val="es-ES" w:eastAsia="en-US" w:bidi="ar-SA"/>
      </w:rPr>
    </w:lvl>
    <w:lvl w:ilvl="1">
      <w:start w:val="1"/>
      <w:numFmt w:val="decimal"/>
      <w:lvlText w:val="%1.%2."/>
      <w:lvlJc w:val="left"/>
      <w:pPr>
        <w:ind w:left="142" w:hanging="400"/>
        <w:jc w:val="left"/>
      </w:pPr>
      <w:rPr>
        <w:rFonts w:ascii="Arial" w:eastAsia="Arial" w:hAnsi="Arial" w:cs="Arial" w:hint="default"/>
        <w:b w:val="0"/>
        <w:bCs w:val="0"/>
        <w:i w:val="0"/>
        <w:iCs w:val="0"/>
        <w:spacing w:val="0"/>
        <w:w w:val="100"/>
        <w:sz w:val="20"/>
        <w:szCs w:val="20"/>
        <w:lang w:val="es-ES" w:eastAsia="en-US" w:bidi="ar-SA"/>
      </w:rPr>
    </w:lvl>
    <w:lvl w:ilvl="2">
      <w:numFmt w:val="bullet"/>
      <w:lvlText w:val="•"/>
      <w:lvlJc w:val="left"/>
      <w:pPr>
        <w:ind w:left="1983" w:hanging="400"/>
      </w:pPr>
      <w:rPr>
        <w:rFonts w:hint="default"/>
        <w:lang w:val="es-ES" w:eastAsia="en-US" w:bidi="ar-SA"/>
      </w:rPr>
    </w:lvl>
    <w:lvl w:ilvl="3">
      <w:numFmt w:val="bullet"/>
      <w:lvlText w:val="•"/>
      <w:lvlJc w:val="left"/>
      <w:pPr>
        <w:ind w:left="2904" w:hanging="400"/>
      </w:pPr>
      <w:rPr>
        <w:rFonts w:hint="default"/>
        <w:lang w:val="es-ES" w:eastAsia="en-US" w:bidi="ar-SA"/>
      </w:rPr>
    </w:lvl>
    <w:lvl w:ilvl="4">
      <w:numFmt w:val="bullet"/>
      <w:lvlText w:val="•"/>
      <w:lvlJc w:val="left"/>
      <w:pPr>
        <w:ind w:left="3826" w:hanging="400"/>
      </w:pPr>
      <w:rPr>
        <w:rFonts w:hint="default"/>
        <w:lang w:val="es-ES" w:eastAsia="en-US" w:bidi="ar-SA"/>
      </w:rPr>
    </w:lvl>
    <w:lvl w:ilvl="5">
      <w:numFmt w:val="bullet"/>
      <w:lvlText w:val="•"/>
      <w:lvlJc w:val="left"/>
      <w:pPr>
        <w:ind w:left="4747" w:hanging="400"/>
      </w:pPr>
      <w:rPr>
        <w:rFonts w:hint="default"/>
        <w:lang w:val="es-ES" w:eastAsia="en-US" w:bidi="ar-SA"/>
      </w:rPr>
    </w:lvl>
    <w:lvl w:ilvl="6">
      <w:numFmt w:val="bullet"/>
      <w:lvlText w:val="•"/>
      <w:lvlJc w:val="left"/>
      <w:pPr>
        <w:ind w:left="5669" w:hanging="400"/>
      </w:pPr>
      <w:rPr>
        <w:rFonts w:hint="default"/>
        <w:lang w:val="es-ES" w:eastAsia="en-US" w:bidi="ar-SA"/>
      </w:rPr>
    </w:lvl>
    <w:lvl w:ilvl="7">
      <w:numFmt w:val="bullet"/>
      <w:lvlText w:val="•"/>
      <w:lvlJc w:val="left"/>
      <w:pPr>
        <w:ind w:left="6590" w:hanging="400"/>
      </w:pPr>
      <w:rPr>
        <w:rFonts w:hint="default"/>
        <w:lang w:val="es-ES" w:eastAsia="en-US" w:bidi="ar-SA"/>
      </w:rPr>
    </w:lvl>
    <w:lvl w:ilvl="8">
      <w:numFmt w:val="bullet"/>
      <w:lvlText w:val="•"/>
      <w:lvlJc w:val="left"/>
      <w:pPr>
        <w:ind w:left="7512" w:hanging="400"/>
      </w:pPr>
      <w:rPr>
        <w:rFonts w:hint="default"/>
        <w:lang w:val="es-ES" w:eastAsia="en-US" w:bidi="ar-SA"/>
      </w:rPr>
    </w:lvl>
  </w:abstractNum>
  <w:abstractNum w:abstractNumId="54" w15:restartNumberingAfterBreak="0">
    <w:nsid w:val="43AA198C"/>
    <w:multiLevelType w:val="hybridMultilevel"/>
    <w:tmpl w:val="A426B904"/>
    <w:lvl w:ilvl="0" w:tplc="5D785AC4">
      <w:numFmt w:val="bullet"/>
      <w:lvlText w:val="—"/>
      <w:lvlJc w:val="left"/>
      <w:pPr>
        <w:ind w:left="398" w:hanging="256"/>
      </w:pPr>
      <w:rPr>
        <w:rFonts w:ascii="Arial" w:eastAsia="Arial" w:hAnsi="Arial" w:cs="Arial" w:hint="default"/>
        <w:b w:val="0"/>
        <w:bCs w:val="0"/>
        <w:i w:val="0"/>
        <w:iCs w:val="0"/>
        <w:spacing w:val="0"/>
        <w:w w:val="100"/>
        <w:sz w:val="20"/>
        <w:szCs w:val="20"/>
        <w:lang w:val="es-ES" w:eastAsia="en-US" w:bidi="ar-SA"/>
      </w:rPr>
    </w:lvl>
    <w:lvl w:ilvl="1" w:tplc="65EA1D4E">
      <w:numFmt w:val="bullet"/>
      <w:lvlText w:val="•"/>
      <w:lvlJc w:val="left"/>
      <w:pPr>
        <w:ind w:left="1295" w:hanging="256"/>
      </w:pPr>
      <w:rPr>
        <w:rFonts w:hint="default"/>
        <w:lang w:val="es-ES" w:eastAsia="en-US" w:bidi="ar-SA"/>
      </w:rPr>
    </w:lvl>
    <w:lvl w:ilvl="2" w:tplc="9BA8011A">
      <w:numFmt w:val="bullet"/>
      <w:lvlText w:val="•"/>
      <w:lvlJc w:val="left"/>
      <w:pPr>
        <w:ind w:left="2191" w:hanging="256"/>
      </w:pPr>
      <w:rPr>
        <w:rFonts w:hint="default"/>
        <w:lang w:val="es-ES" w:eastAsia="en-US" w:bidi="ar-SA"/>
      </w:rPr>
    </w:lvl>
    <w:lvl w:ilvl="3" w:tplc="AE769AA4">
      <w:numFmt w:val="bullet"/>
      <w:lvlText w:val="•"/>
      <w:lvlJc w:val="left"/>
      <w:pPr>
        <w:ind w:left="3086" w:hanging="256"/>
      </w:pPr>
      <w:rPr>
        <w:rFonts w:hint="default"/>
        <w:lang w:val="es-ES" w:eastAsia="en-US" w:bidi="ar-SA"/>
      </w:rPr>
    </w:lvl>
    <w:lvl w:ilvl="4" w:tplc="26DC1B2E">
      <w:numFmt w:val="bullet"/>
      <w:lvlText w:val="•"/>
      <w:lvlJc w:val="left"/>
      <w:pPr>
        <w:ind w:left="3982" w:hanging="256"/>
      </w:pPr>
      <w:rPr>
        <w:rFonts w:hint="default"/>
        <w:lang w:val="es-ES" w:eastAsia="en-US" w:bidi="ar-SA"/>
      </w:rPr>
    </w:lvl>
    <w:lvl w:ilvl="5" w:tplc="05387CDC">
      <w:numFmt w:val="bullet"/>
      <w:lvlText w:val="•"/>
      <w:lvlJc w:val="left"/>
      <w:pPr>
        <w:ind w:left="4877" w:hanging="256"/>
      </w:pPr>
      <w:rPr>
        <w:rFonts w:hint="default"/>
        <w:lang w:val="es-ES" w:eastAsia="en-US" w:bidi="ar-SA"/>
      </w:rPr>
    </w:lvl>
    <w:lvl w:ilvl="6" w:tplc="6490513A">
      <w:numFmt w:val="bullet"/>
      <w:lvlText w:val="•"/>
      <w:lvlJc w:val="left"/>
      <w:pPr>
        <w:ind w:left="5773" w:hanging="256"/>
      </w:pPr>
      <w:rPr>
        <w:rFonts w:hint="default"/>
        <w:lang w:val="es-ES" w:eastAsia="en-US" w:bidi="ar-SA"/>
      </w:rPr>
    </w:lvl>
    <w:lvl w:ilvl="7" w:tplc="721ABA8E">
      <w:numFmt w:val="bullet"/>
      <w:lvlText w:val="•"/>
      <w:lvlJc w:val="left"/>
      <w:pPr>
        <w:ind w:left="6668" w:hanging="256"/>
      </w:pPr>
      <w:rPr>
        <w:rFonts w:hint="default"/>
        <w:lang w:val="es-ES" w:eastAsia="en-US" w:bidi="ar-SA"/>
      </w:rPr>
    </w:lvl>
    <w:lvl w:ilvl="8" w:tplc="5360ED00">
      <w:numFmt w:val="bullet"/>
      <w:lvlText w:val="•"/>
      <w:lvlJc w:val="left"/>
      <w:pPr>
        <w:ind w:left="7564" w:hanging="256"/>
      </w:pPr>
      <w:rPr>
        <w:rFonts w:hint="default"/>
        <w:lang w:val="es-ES" w:eastAsia="en-US" w:bidi="ar-SA"/>
      </w:rPr>
    </w:lvl>
  </w:abstractNum>
  <w:abstractNum w:abstractNumId="55" w15:restartNumberingAfterBreak="0">
    <w:nsid w:val="44885ABF"/>
    <w:multiLevelType w:val="multilevel"/>
    <w:tmpl w:val="43243CC0"/>
    <w:lvl w:ilvl="0">
      <w:start w:val="1"/>
      <w:numFmt w:val="decimal"/>
      <w:lvlText w:val="%1."/>
      <w:lvlJc w:val="left"/>
      <w:pPr>
        <w:ind w:left="365" w:hanging="223"/>
        <w:jc w:val="left"/>
      </w:pPr>
      <w:rPr>
        <w:rFonts w:ascii="Arial" w:eastAsia="Arial" w:hAnsi="Arial" w:cs="Arial" w:hint="default"/>
        <w:b w:val="0"/>
        <w:bCs w:val="0"/>
        <w:i w:val="0"/>
        <w:iCs w:val="0"/>
        <w:spacing w:val="0"/>
        <w:w w:val="100"/>
        <w:sz w:val="20"/>
        <w:szCs w:val="20"/>
        <w:lang w:val="es-ES" w:eastAsia="en-US" w:bidi="ar-SA"/>
      </w:rPr>
    </w:lvl>
    <w:lvl w:ilvl="1">
      <w:start w:val="1"/>
      <w:numFmt w:val="decimal"/>
      <w:lvlText w:val="%1.%2"/>
      <w:lvlJc w:val="left"/>
      <w:pPr>
        <w:ind w:left="476" w:hanging="334"/>
        <w:jc w:val="left"/>
      </w:pPr>
      <w:rPr>
        <w:rFonts w:ascii="Arial" w:eastAsia="Arial" w:hAnsi="Arial" w:cs="Arial" w:hint="default"/>
        <w:b w:val="0"/>
        <w:bCs w:val="0"/>
        <w:i w:val="0"/>
        <w:iCs w:val="0"/>
        <w:spacing w:val="-1"/>
        <w:w w:val="100"/>
        <w:sz w:val="20"/>
        <w:szCs w:val="20"/>
        <w:lang w:val="es-ES" w:eastAsia="en-US" w:bidi="ar-SA"/>
      </w:rPr>
    </w:lvl>
    <w:lvl w:ilvl="2">
      <w:numFmt w:val="bullet"/>
      <w:lvlText w:val="•"/>
      <w:lvlJc w:val="left"/>
      <w:pPr>
        <w:ind w:left="1466" w:hanging="334"/>
      </w:pPr>
      <w:rPr>
        <w:rFonts w:hint="default"/>
        <w:lang w:val="es-ES" w:eastAsia="en-US" w:bidi="ar-SA"/>
      </w:rPr>
    </w:lvl>
    <w:lvl w:ilvl="3">
      <w:numFmt w:val="bullet"/>
      <w:lvlText w:val="•"/>
      <w:lvlJc w:val="left"/>
      <w:pPr>
        <w:ind w:left="2452" w:hanging="334"/>
      </w:pPr>
      <w:rPr>
        <w:rFonts w:hint="default"/>
        <w:lang w:val="es-ES" w:eastAsia="en-US" w:bidi="ar-SA"/>
      </w:rPr>
    </w:lvl>
    <w:lvl w:ilvl="4">
      <w:numFmt w:val="bullet"/>
      <w:lvlText w:val="•"/>
      <w:lvlJc w:val="left"/>
      <w:pPr>
        <w:ind w:left="3438" w:hanging="334"/>
      </w:pPr>
      <w:rPr>
        <w:rFonts w:hint="default"/>
        <w:lang w:val="es-ES" w:eastAsia="en-US" w:bidi="ar-SA"/>
      </w:rPr>
    </w:lvl>
    <w:lvl w:ilvl="5">
      <w:numFmt w:val="bullet"/>
      <w:lvlText w:val="•"/>
      <w:lvlJc w:val="left"/>
      <w:pPr>
        <w:ind w:left="4424" w:hanging="334"/>
      </w:pPr>
      <w:rPr>
        <w:rFonts w:hint="default"/>
        <w:lang w:val="es-ES" w:eastAsia="en-US" w:bidi="ar-SA"/>
      </w:rPr>
    </w:lvl>
    <w:lvl w:ilvl="6">
      <w:numFmt w:val="bullet"/>
      <w:lvlText w:val="•"/>
      <w:lvlJc w:val="left"/>
      <w:pPr>
        <w:ind w:left="5410" w:hanging="334"/>
      </w:pPr>
      <w:rPr>
        <w:rFonts w:hint="default"/>
        <w:lang w:val="es-ES" w:eastAsia="en-US" w:bidi="ar-SA"/>
      </w:rPr>
    </w:lvl>
    <w:lvl w:ilvl="7">
      <w:numFmt w:val="bullet"/>
      <w:lvlText w:val="•"/>
      <w:lvlJc w:val="left"/>
      <w:pPr>
        <w:ind w:left="6397" w:hanging="334"/>
      </w:pPr>
      <w:rPr>
        <w:rFonts w:hint="default"/>
        <w:lang w:val="es-ES" w:eastAsia="en-US" w:bidi="ar-SA"/>
      </w:rPr>
    </w:lvl>
    <w:lvl w:ilvl="8">
      <w:numFmt w:val="bullet"/>
      <w:lvlText w:val="•"/>
      <w:lvlJc w:val="left"/>
      <w:pPr>
        <w:ind w:left="7383" w:hanging="334"/>
      </w:pPr>
      <w:rPr>
        <w:rFonts w:hint="default"/>
        <w:lang w:val="es-ES" w:eastAsia="en-US" w:bidi="ar-SA"/>
      </w:rPr>
    </w:lvl>
  </w:abstractNum>
  <w:abstractNum w:abstractNumId="56" w15:restartNumberingAfterBreak="0">
    <w:nsid w:val="44AB0E17"/>
    <w:multiLevelType w:val="hybridMultilevel"/>
    <w:tmpl w:val="62966FCE"/>
    <w:lvl w:ilvl="0" w:tplc="C6DC6D7A">
      <w:numFmt w:val="bullet"/>
      <w:lvlText w:val="-"/>
      <w:lvlJc w:val="left"/>
      <w:pPr>
        <w:ind w:left="320" w:hanging="179"/>
      </w:pPr>
      <w:rPr>
        <w:rFonts w:ascii="Arial" w:eastAsia="Arial" w:hAnsi="Arial" w:cs="Arial" w:hint="default"/>
        <w:b w:val="0"/>
        <w:bCs w:val="0"/>
        <w:i w:val="0"/>
        <w:iCs w:val="0"/>
        <w:spacing w:val="0"/>
        <w:w w:val="100"/>
        <w:sz w:val="20"/>
        <w:szCs w:val="20"/>
        <w:lang w:val="es-ES" w:eastAsia="en-US" w:bidi="ar-SA"/>
      </w:rPr>
    </w:lvl>
    <w:lvl w:ilvl="1" w:tplc="68EC9960">
      <w:numFmt w:val="bullet"/>
      <w:lvlText w:val="•"/>
      <w:lvlJc w:val="left"/>
      <w:pPr>
        <w:ind w:left="1223" w:hanging="179"/>
      </w:pPr>
      <w:rPr>
        <w:rFonts w:hint="default"/>
        <w:lang w:val="es-ES" w:eastAsia="en-US" w:bidi="ar-SA"/>
      </w:rPr>
    </w:lvl>
    <w:lvl w:ilvl="2" w:tplc="A29A89A0">
      <w:numFmt w:val="bullet"/>
      <w:lvlText w:val="•"/>
      <w:lvlJc w:val="left"/>
      <w:pPr>
        <w:ind w:left="2127" w:hanging="179"/>
      </w:pPr>
      <w:rPr>
        <w:rFonts w:hint="default"/>
        <w:lang w:val="es-ES" w:eastAsia="en-US" w:bidi="ar-SA"/>
      </w:rPr>
    </w:lvl>
    <w:lvl w:ilvl="3" w:tplc="588C6188">
      <w:numFmt w:val="bullet"/>
      <w:lvlText w:val="•"/>
      <w:lvlJc w:val="left"/>
      <w:pPr>
        <w:ind w:left="3030" w:hanging="179"/>
      </w:pPr>
      <w:rPr>
        <w:rFonts w:hint="default"/>
        <w:lang w:val="es-ES" w:eastAsia="en-US" w:bidi="ar-SA"/>
      </w:rPr>
    </w:lvl>
    <w:lvl w:ilvl="4" w:tplc="2BB878BC">
      <w:numFmt w:val="bullet"/>
      <w:lvlText w:val="•"/>
      <w:lvlJc w:val="left"/>
      <w:pPr>
        <w:ind w:left="3934" w:hanging="179"/>
      </w:pPr>
      <w:rPr>
        <w:rFonts w:hint="default"/>
        <w:lang w:val="es-ES" w:eastAsia="en-US" w:bidi="ar-SA"/>
      </w:rPr>
    </w:lvl>
    <w:lvl w:ilvl="5" w:tplc="4CD28B32">
      <w:numFmt w:val="bullet"/>
      <w:lvlText w:val="•"/>
      <w:lvlJc w:val="left"/>
      <w:pPr>
        <w:ind w:left="4837" w:hanging="179"/>
      </w:pPr>
      <w:rPr>
        <w:rFonts w:hint="default"/>
        <w:lang w:val="es-ES" w:eastAsia="en-US" w:bidi="ar-SA"/>
      </w:rPr>
    </w:lvl>
    <w:lvl w:ilvl="6" w:tplc="6F0EF962">
      <w:numFmt w:val="bullet"/>
      <w:lvlText w:val="•"/>
      <w:lvlJc w:val="left"/>
      <w:pPr>
        <w:ind w:left="5741" w:hanging="179"/>
      </w:pPr>
      <w:rPr>
        <w:rFonts w:hint="default"/>
        <w:lang w:val="es-ES" w:eastAsia="en-US" w:bidi="ar-SA"/>
      </w:rPr>
    </w:lvl>
    <w:lvl w:ilvl="7" w:tplc="B9603954">
      <w:numFmt w:val="bullet"/>
      <w:lvlText w:val="•"/>
      <w:lvlJc w:val="left"/>
      <w:pPr>
        <w:ind w:left="6644" w:hanging="179"/>
      </w:pPr>
      <w:rPr>
        <w:rFonts w:hint="default"/>
        <w:lang w:val="es-ES" w:eastAsia="en-US" w:bidi="ar-SA"/>
      </w:rPr>
    </w:lvl>
    <w:lvl w:ilvl="8" w:tplc="CB621BC0">
      <w:numFmt w:val="bullet"/>
      <w:lvlText w:val="•"/>
      <w:lvlJc w:val="left"/>
      <w:pPr>
        <w:ind w:left="7548" w:hanging="179"/>
      </w:pPr>
      <w:rPr>
        <w:rFonts w:hint="default"/>
        <w:lang w:val="es-ES" w:eastAsia="en-US" w:bidi="ar-SA"/>
      </w:rPr>
    </w:lvl>
  </w:abstractNum>
  <w:abstractNum w:abstractNumId="57" w15:restartNumberingAfterBreak="0">
    <w:nsid w:val="4652714F"/>
    <w:multiLevelType w:val="hybridMultilevel"/>
    <w:tmpl w:val="4ED4B286"/>
    <w:lvl w:ilvl="0" w:tplc="761212F4">
      <w:start w:val="1"/>
      <w:numFmt w:val="lowerLetter"/>
      <w:lvlText w:val="%1)"/>
      <w:lvlJc w:val="left"/>
      <w:pPr>
        <w:ind w:left="598" w:hanging="457"/>
        <w:jc w:val="left"/>
      </w:pPr>
      <w:rPr>
        <w:rFonts w:ascii="Arial" w:eastAsia="Arial" w:hAnsi="Arial" w:cs="Arial" w:hint="default"/>
        <w:b w:val="0"/>
        <w:bCs w:val="0"/>
        <w:i/>
        <w:iCs/>
        <w:spacing w:val="0"/>
        <w:w w:val="100"/>
        <w:sz w:val="20"/>
        <w:szCs w:val="20"/>
        <w:lang w:val="es-ES" w:eastAsia="en-US" w:bidi="ar-SA"/>
      </w:rPr>
    </w:lvl>
    <w:lvl w:ilvl="1" w:tplc="9F587B56">
      <w:numFmt w:val="bullet"/>
      <w:lvlText w:val="•"/>
      <w:lvlJc w:val="left"/>
      <w:pPr>
        <w:ind w:left="1475" w:hanging="457"/>
      </w:pPr>
      <w:rPr>
        <w:rFonts w:hint="default"/>
        <w:lang w:val="es-ES" w:eastAsia="en-US" w:bidi="ar-SA"/>
      </w:rPr>
    </w:lvl>
    <w:lvl w:ilvl="2" w:tplc="0D4212E6">
      <w:numFmt w:val="bullet"/>
      <w:lvlText w:val="•"/>
      <w:lvlJc w:val="left"/>
      <w:pPr>
        <w:ind w:left="2351" w:hanging="457"/>
      </w:pPr>
      <w:rPr>
        <w:rFonts w:hint="default"/>
        <w:lang w:val="es-ES" w:eastAsia="en-US" w:bidi="ar-SA"/>
      </w:rPr>
    </w:lvl>
    <w:lvl w:ilvl="3" w:tplc="4E7A09A4">
      <w:numFmt w:val="bullet"/>
      <w:lvlText w:val="•"/>
      <w:lvlJc w:val="left"/>
      <w:pPr>
        <w:ind w:left="3226" w:hanging="457"/>
      </w:pPr>
      <w:rPr>
        <w:rFonts w:hint="default"/>
        <w:lang w:val="es-ES" w:eastAsia="en-US" w:bidi="ar-SA"/>
      </w:rPr>
    </w:lvl>
    <w:lvl w:ilvl="4" w:tplc="412E0446">
      <w:numFmt w:val="bullet"/>
      <w:lvlText w:val="•"/>
      <w:lvlJc w:val="left"/>
      <w:pPr>
        <w:ind w:left="4102" w:hanging="457"/>
      </w:pPr>
      <w:rPr>
        <w:rFonts w:hint="default"/>
        <w:lang w:val="es-ES" w:eastAsia="en-US" w:bidi="ar-SA"/>
      </w:rPr>
    </w:lvl>
    <w:lvl w:ilvl="5" w:tplc="5C023146">
      <w:numFmt w:val="bullet"/>
      <w:lvlText w:val="•"/>
      <w:lvlJc w:val="left"/>
      <w:pPr>
        <w:ind w:left="4977" w:hanging="457"/>
      </w:pPr>
      <w:rPr>
        <w:rFonts w:hint="default"/>
        <w:lang w:val="es-ES" w:eastAsia="en-US" w:bidi="ar-SA"/>
      </w:rPr>
    </w:lvl>
    <w:lvl w:ilvl="6" w:tplc="CBE8FFB8">
      <w:numFmt w:val="bullet"/>
      <w:lvlText w:val="•"/>
      <w:lvlJc w:val="left"/>
      <w:pPr>
        <w:ind w:left="5853" w:hanging="457"/>
      </w:pPr>
      <w:rPr>
        <w:rFonts w:hint="default"/>
        <w:lang w:val="es-ES" w:eastAsia="en-US" w:bidi="ar-SA"/>
      </w:rPr>
    </w:lvl>
    <w:lvl w:ilvl="7" w:tplc="D5A24F10">
      <w:numFmt w:val="bullet"/>
      <w:lvlText w:val="•"/>
      <w:lvlJc w:val="left"/>
      <w:pPr>
        <w:ind w:left="6728" w:hanging="457"/>
      </w:pPr>
      <w:rPr>
        <w:rFonts w:hint="default"/>
        <w:lang w:val="es-ES" w:eastAsia="en-US" w:bidi="ar-SA"/>
      </w:rPr>
    </w:lvl>
    <w:lvl w:ilvl="8" w:tplc="B2F28F9E">
      <w:numFmt w:val="bullet"/>
      <w:lvlText w:val="•"/>
      <w:lvlJc w:val="left"/>
      <w:pPr>
        <w:ind w:left="7604" w:hanging="457"/>
      </w:pPr>
      <w:rPr>
        <w:rFonts w:hint="default"/>
        <w:lang w:val="es-ES" w:eastAsia="en-US" w:bidi="ar-SA"/>
      </w:rPr>
    </w:lvl>
  </w:abstractNum>
  <w:abstractNum w:abstractNumId="58" w15:restartNumberingAfterBreak="0">
    <w:nsid w:val="47903397"/>
    <w:multiLevelType w:val="multilevel"/>
    <w:tmpl w:val="EE8E576E"/>
    <w:lvl w:ilvl="0">
      <w:start w:val="5"/>
      <w:numFmt w:val="decimal"/>
      <w:lvlText w:val="%1"/>
      <w:lvlJc w:val="left"/>
      <w:pPr>
        <w:ind w:left="476" w:hanging="334"/>
        <w:jc w:val="left"/>
      </w:pPr>
      <w:rPr>
        <w:rFonts w:hint="default"/>
        <w:lang w:val="es-ES" w:eastAsia="en-US" w:bidi="ar-SA"/>
      </w:rPr>
    </w:lvl>
    <w:lvl w:ilvl="1">
      <w:start w:val="1"/>
      <w:numFmt w:val="decimal"/>
      <w:lvlText w:val="%1.%2"/>
      <w:lvlJc w:val="left"/>
      <w:pPr>
        <w:ind w:left="476" w:hanging="334"/>
        <w:jc w:val="left"/>
      </w:pPr>
      <w:rPr>
        <w:rFonts w:ascii="Arial" w:eastAsia="Arial" w:hAnsi="Arial" w:cs="Arial" w:hint="default"/>
        <w:b/>
        <w:bCs/>
        <w:i w:val="0"/>
        <w:iCs w:val="0"/>
        <w:spacing w:val="-1"/>
        <w:w w:val="100"/>
        <w:sz w:val="20"/>
        <w:szCs w:val="20"/>
        <w:lang w:val="es-ES" w:eastAsia="en-US" w:bidi="ar-SA"/>
      </w:rPr>
    </w:lvl>
    <w:lvl w:ilvl="2">
      <w:numFmt w:val="bullet"/>
      <w:lvlText w:val="•"/>
      <w:lvlJc w:val="left"/>
      <w:pPr>
        <w:ind w:left="2255" w:hanging="334"/>
      </w:pPr>
      <w:rPr>
        <w:rFonts w:hint="default"/>
        <w:lang w:val="es-ES" w:eastAsia="en-US" w:bidi="ar-SA"/>
      </w:rPr>
    </w:lvl>
    <w:lvl w:ilvl="3">
      <w:numFmt w:val="bullet"/>
      <w:lvlText w:val="•"/>
      <w:lvlJc w:val="left"/>
      <w:pPr>
        <w:ind w:left="3142" w:hanging="334"/>
      </w:pPr>
      <w:rPr>
        <w:rFonts w:hint="default"/>
        <w:lang w:val="es-ES" w:eastAsia="en-US" w:bidi="ar-SA"/>
      </w:rPr>
    </w:lvl>
    <w:lvl w:ilvl="4">
      <w:numFmt w:val="bullet"/>
      <w:lvlText w:val="•"/>
      <w:lvlJc w:val="left"/>
      <w:pPr>
        <w:ind w:left="4030" w:hanging="334"/>
      </w:pPr>
      <w:rPr>
        <w:rFonts w:hint="default"/>
        <w:lang w:val="es-ES" w:eastAsia="en-US" w:bidi="ar-SA"/>
      </w:rPr>
    </w:lvl>
    <w:lvl w:ilvl="5">
      <w:numFmt w:val="bullet"/>
      <w:lvlText w:val="•"/>
      <w:lvlJc w:val="left"/>
      <w:pPr>
        <w:ind w:left="4917" w:hanging="334"/>
      </w:pPr>
      <w:rPr>
        <w:rFonts w:hint="default"/>
        <w:lang w:val="es-ES" w:eastAsia="en-US" w:bidi="ar-SA"/>
      </w:rPr>
    </w:lvl>
    <w:lvl w:ilvl="6">
      <w:numFmt w:val="bullet"/>
      <w:lvlText w:val="•"/>
      <w:lvlJc w:val="left"/>
      <w:pPr>
        <w:ind w:left="5805" w:hanging="334"/>
      </w:pPr>
      <w:rPr>
        <w:rFonts w:hint="default"/>
        <w:lang w:val="es-ES" w:eastAsia="en-US" w:bidi="ar-SA"/>
      </w:rPr>
    </w:lvl>
    <w:lvl w:ilvl="7">
      <w:numFmt w:val="bullet"/>
      <w:lvlText w:val="•"/>
      <w:lvlJc w:val="left"/>
      <w:pPr>
        <w:ind w:left="6692" w:hanging="334"/>
      </w:pPr>
      <w:rPr>
        <w:rFonts w:hint="default"/>
        <w:lang w:val="es-ES" w:eastAsia="en-US" w:bidi="ar-SA"/>
      </w:rPr>
    </w:lvl>
    <w:lvl w:ilvl="8">
      <w:numFmt w:val="bullet"/>
      <w:lvlText w:val="•"/>
      <w:lvlJc w:val="left"/>
      <w:pPr>
        <w:ind w:left="7580" w:hanging="334"/>
      </w:pPr>
      <w:rPr>
        <w:rFonts w:hint="default"/>
        <w:lang w:val="es-ES" w:eastAsia="en-US" w:bidi="ar-SA"/>
      </w:rPr>
    </w:lvl>
  </w:abstractNum>
  <w:abstractNum w:abstractNumId="59" w15:restartNumberingAfterBreak="0">
    <w:nsid w:val="48FF1FEF"/>
    <w:multiLevelType w:val="hybridMultilevel"/>
    <w:tmpl w:val="98DCDDEC"/>
    <w:lvl w:ilvl="0" w:tplc="35D489A8">
      <w:start w:val="1"/>
      <w:numFmt w:val="decimal"/>
      <w:lvlText w:val="%1."/>
      <w:lvlJc w:val="left"/>
      <w:pPr>
        <w:ind w:left="142" w:hanging="229"/>
        <w:jc w:val="left"/>
      </w:pPr>
      <w:rPr>
        <w:rFonts w:ascii="Arial" w:eastAsia="Arial" w:hAnsi="Arial" w:cs="Arial" w:hint="default"/>
        <w:b w:val="0"/>
        <w:bCs w:val="0"/>
        <w:i w:val="0"/>
        <w:iCs w:val="0"/>
        <w:spacing w:val="0"/>
        <w:w w:val="100"/>
        <w:sz w:val="20"/>
        <w:szCs w:val="20"/>
        <w:lang w:val="es-ES" w:eastAsia="en-US" w:bidi="ar-SA"/>
      </w:rPr>
    </w:lvl>
    <w:lvl w:ilvl="1" w:tplc="6F8CAA88">
      <w:numFmt w:val="bullet"/>
      <w:lvlText w:val="•"/>
      <w:lvlJc w:val="left"/>
      <w:pPr>
        <w:ind w:left="1061" w:hanging="229"/>
      </w:pPr>
      <w:rPr>
        <w:rFonts w:hint="default"/>
        <w:lang w:val="es-ES" w:eastAsia="en-US" w:bidi="ar-SA"/>
      </w:rPr>
    </w:lvl>
    <w:lvl w:ilvl="2" w:tplc="A9D27872">
      <w:numFmt w:val="bullet"/>
      <w:lvlText w:val="•"/>
      <w:lvlJc w:val="left"/>
      <w:pPr>
        <w:ind w:left="1983" w:hanging="229"/>
      </w:pPr>
      <w:rPr>
        <w:rFonts w:hint="default"/>
        <w:lang w:val="es-ES" w:eastAsia="en-US" w:bidi="ar-SA"/>
      </w:rPr>
    </w:lvl>
    <w:lvl w:ilvl="3" w:tplc="088C41A6">
      <w:numFmt w:val="bullet"/>
      <w:lvlText w:val="•"/>
      <w:lvlJc w:val="left"/>
      <w:pPr>
        <w:ind w:left="2904" w:hanging="229"/>
      </w:pPr>
      <w:rPr>
        <w:rFonts w:hint="default"/>
        <w:lang w:val="es-ES" w:eastAsia="en-US" w:bidi="ar-SA"/>
      </w:rPr>
    </w:lvl>
    <w:lvl w:ilvl="4" w:tplc="E1CAC550">
      <w:numFmt w:val="bullet"/>
      <w:lvlText w:val="•"/>
      <w:lvlJc w:val="left"/>
      <w:pPr>
        <w:ind w:left="3826" w:hanging="229"/>
      </w:pPr>
      <w:rPr>
        <w:rFonts w:hint="default"/>
        <w:lang w:val="es-ES" w:eastAsia="en-US" w:bidi="ar-SA"/>
      </w:rPr>
    </w:lvl>
    <w:lvl w:ilvl="5" w:tplc="1772EF3E">
      <w:numFmt w:val="bullet"/>
      <w:lvlText w:val="•"/>
      <w:lvlJc w:val="left"/>
      <w:pPr>
        <w:ind w:left="4747" w:hanging="229"/>
      </w:pPr>
      <w:rPr>
        <w:rFonts w:hint="default"/>
        <w:lang w:val="es-ES" w:eastAsia="en-US" w:bidi="ar-SA"/>
      </w:rPr>
    </w:lvl>
    <w:lvl w:ilvl="6" w:tplc="BC78D13A">
      <w:numFmt w:val="bullet"/>
      <w:lvlText w:val="•"/>
      <w:lvlJc w:val="left"/>
      <w:pPr>
        <w:ind w:left="5669" w:hanging="229"/>
      </w:pPr>
      <w:rPr>
        <w:rFonts w:hint="default"/>
        <w:lang w:val="es-ES" w:eastAsia="en-US" w:bidi="ar-SA"/>
      </w:rPr>
    </w:lvl>
    <w:lvl w:ilvl="7" w:tplc="2A9E7810">
      <w:numFmt w:val="bullet"/>
      <w:lvlText w:val="•"/>
      <w:lvlJc w:val="left"/>
      <w:pPr>
        <w:ind w:left="6590" w:hanging="229"/>
      </w:pPr>
      <w:rPr>
        <w:rFonts w:hint="default"/>
        <w:lang w:val="es-ES" w:eastAsia="en-US" w:bidi="ar-SA"/>
      </w:rPr>
    </w:lvl>
    <w:lvl w:ilvl="8" w:tplc="800A88BA">
      <w:numFmt w:val="bullet"/>
      <w:lvlText w:val="•"/>
      <w:lvlJc w:val="left"/>
      <w:pPr>
        <w:ind w:left="7512" w:hanging="229"/>
      </w:pPr>
      <w:rPr>
        <w:rFonts w:hint="default"/>
        <w:lang w:val="es-ES" w:eastAsia="en-US" w:bidi="ar-SA"/>
      </w:rPr>
    </w:lvl>
  </w:abstractNum>
  <w:abstractNum w:abstractNumId="60" w15:restartNumberingAfterBreak="0">
    <w:nsid w:val="491202C2"/>
    <w:multiLevelType w:val="hybridMultilevel"/>
    <w:tmpl w:val="0AF00094"/>
    <w:lvl w:ilvl="0" w:tplc="8A38024A">
      <w:numFmt w:val="bullet"/>
      <w:lvlText w:val="-"/>
      <w:lvlJc w:val="left"/>
      <w:pPr>
        <w:ind w:left="142" w:hanging="130"/>
      </w:pPr>
      <w:rPr>
        <w:rFonts w:ascii="Arial" w:eastAsia="Arial" w:hAnsi="Arial" w:cs="Arial" w:hint="default"/>
        <w:b w:val="0"/>
        <w:bCs w:val="0"/>
        <w:i w:val="0"/>
        <w:iCs w:val="0"/>
        <w:spacing w:val="0"/>
        <w:w w:val="100"/>
        <w:sz w:val="20"/>
        <w:szCs w:val="20"/>
        <w:lang w:val="es-ES" w:eastAsia="en-US" w:bidi="ar-SA"/>
      </w:rPr>
    </w:lvl>
    <w:lvl w:ilvl="1" w:tplc="4BBE1880">
      <w:numFmt w:val="bullet"/>
      <w:lvlText w:val="•"/>
      <w:lvlJc w:val="left"/>
      <w:pPr>
        <w:ind w:left="1061" w:hanging="130"/>
      </w:pPr>
      <w:rPr>
        <w:rFonts w:hint="default"/>
        <w:lang w:val="es-ES" w:eastAsia="en-US" w:bidi="ar-SA"/>
      </w:rPr>
    </w:lvl>
    <w:lvl w:ilvl="2" w:tplc="2A041F8C">
      <w:numFmt w:val="bullet"/>
      <w:lvlText w:val="•"/>
      <w:lvlJc w:val="left"/>
      <w:pPr>
        <w:ind w:left="1983" w:hanging="130"/>
      </w:pPr>
      <w:rPr>
        <w:rFonts w:hint="default"/>
        <w:lang w:val="es-ES" w:eastAsia="en-US" w:bidi="ar-SA"/>
      </w:rPr>
    </w:lvl>
    <w:lvl w:ilvl="3" w:tplc="B35EBC10">
      <w:numFmt w:val="bullet"/>
      <w:lvlText w:val="•"/>
      <w:lvlJc w:val="left"/>
      <w:pPr>
        <w:ind w:left="2904" w:hanging="130"/>
      </w:pPr>
      <w:rPr>
        <w:rFonts w:hint="default"/>
        <w:lang w:val="es-ES" w:eastAsia="en-US" w:bidi="ar-SA"/>
      </w:rPr>
    </w:lvl>
    <w:lvl w:ilvl="4" w:tplc="5282C422">
      <w:numFmt w:val="bullet"/>
      <w:lvlText w:val="•"/>
      <w:lvlJc w:val="left"/>
      <w:pPr>
        <w:ind w:left="3826" w:hanging="130"/>
      </w:pPr>
      <w:rPr>
        <w:rFonts w:hint="default"/>
        <w:lang w:val="es-ES" w:eastAsia="en-US" w:bidi="ar-SA"/>
      </w:rPr>
    </w:lvl>
    <w:lvl w:ilvl="5" w:tplc="FEB88352">
      <w:numFmt w:val="bullet"/>
      <w:lvlText w:val="•"/>
      <w:lvlJc w:val="left"/>
      <w:pPr>
        <w:ind w:left="4747" w:hanging="130"/>
      </w:pPr>
      <w:rPr>
        <w:rFonts w:hint="default"/>
        <w:lang w:val="es-ES" w:eastAsia="en-US" w:bidi="ar-SA"/>
      </w:rPr>
    </w:lvl>
    <w:lvl w:ilvl="6" w:tplc="720E1058">
      <w:numFmt w:val="bullet"/>
      <w:lvlText w:val="•"/>
      <w:lvlJc w:val="left"/>
      <w:pPr>
        <w:ind w:left="5669" w:hanging="130"/>
      </w:pPr>
      <w:rPr>
        <w:rFonts w:hint="default"/>
        <w:lang w:val="es-ES" w:eastAsia="en-US" w:bidi="ar-SA"/>
      </w:rPr>
    </w:lvl>
    <w:lvl w:ilvl="7" w:tplc="5D6A1366">
      <w:numFmt w:val="bullet"/>
      <w:lvlText w:val="•"/>
      <w:lvlJc w:val="left"/>
      <w:pPr>
        <w:ind w:left="6590" w:hanging="130"/>
      </w:pPr>
      <w:rPr>
        <w:rFonts w:hint="default"/>
        <w:lang w:val="es-ES" w:eastAsia="en-US" w:bidi="ar-SA"/>
      </w:rPr>
    </w:lvl>
    <w:lvl w:ilvl="8" w:tplc="9684AC84">
      <w:numFmt w:val="bullet"/>
      <w:lvlText w:val="•"/>
      <w:lvlJc w:val="left"/>
      <w:pPr>
        <w:ind w:left="7512" w:hanging="130"/>
      </w:pPr>
      <w:rPr>
        <w:rFonts w:hint="default"/>
        <w:lang w:val="es-ES" w:eastAsia="en-US" w:bidi="ar-SA"/>
      </w:rPr>
    </w:lvl>
  </w:abstractNum>
  <w:abstractNum w:abstractNumId="61" w15:restartNumberingAfterBreak="0">
    <w:nsid w:val="4A015F61"/>
    <w:multiLevelType w:val="hybridMultilevel"/>
    <w:tmpl w:val="C2C6E1E2"/>
    <w:lvl w:ilvl="0" w:tplc="1DCC8400">
      <w:start w:val="1"/>
      <w:numFmt w:val="lowerLetter"/>
      <w:lvlText w:val="%1)"/>
      <w:lvlJc w:val="left"/>
      <w:pPr>
        <w:ind w:left="142" w:hanging="180"/>
        <w:jc w:val="left"/>
      </w:pPr>
      <w:rPr>
        <w:rFonts w:ascii="Arial" w:eastAsia="Arial" w:hAnsi="Arial" w:cs="Arial" w:hint="default"/>
        <w:b w:val="0"/>
        <w:bCs w:val="0"/>
        <w:i w:val="0"/>
        <w:iCs w:val="0"/>
        <w:spacing w:val="0"/>
        <w:w w:val="97"/>
        <w:sz w:val="18"/>
        <w:szCs w:val="18"/>
        <w:lang w:val="es-ES" w:eastAsia="en-US" w:bidi="ar-SA"/>
      </w:rPr>
    </w:lvl>
    <w:lvl w:ilvl="1" w:tplc="5ED20C7E">
      <w:numFmt w:val="bullet"/>
      <w:lvlText w:val="•"/>
      <w:lvlJc w:val="left"/>
      <w:pPr>
        <w:ind w:left="1061" w:hanging="180"/>
      </w:pPr>
      <w:rPr>
        <w:rFonts w:hint="default"/>
        <w:lang w:val="es-ES" w:eastAsia="en-US" w:bidi="ar-SA"/>
      </w:rPr>
    </w:lvl>
    <w:lvl w:ilvl="2" w:tplc="BD78411A">
      <w:numFmt w:val="bullet"/>
      <w:lvlText w:val="•"/>
      <w:lvlJc w:val="left"/>
      <w:pPr>
        <w:ind w:left="1983" w:hanging="180"/>
      </w:pPr>
      <w:rPr>
        <w:rFonts w:hint="default"/>
        <w:lang w:val="es-ES" w:eastAsia="en-US" w:bidi="ar-SA"/>
      </w:rPr>
    </w:lvl>
    <w:lvl w:ilvl="3" w:tplc="F68CF82A">
      <w:numFmt w:val="bullet"/>
      <w:lvlText w:val="•"/>
      <w:lvlJc w:val="left"/>
      <w:pPr>
        <w:ind w:left="2904" w:hanging="180"/>
      </w:pPr>
      <w:rPr>
        <w:rFonts w:hint="default"/>
        <w:lang w:val="es-ES" w:eastAsia="en-US" w:bidi="ar-SA"/>
      </w:rPr>
    </w:lvl>
    <w:lvl w:ilvl="4" w:tplc="2900382C">
      <w:numFmt w:val="bullet"/>
      <w:lvlText w:val="•"/>
      <w:lvlJc w:val="left"/>
      <w:pPr>
        <w:ind w:left="3826" w:hanging="180"/>
      </w:pPr>
      <w:rPr>
        <w:rFonts w:hint="default"/>
        <w:lang w:val="es-ES" w:eastAsia="en-US" w:bidi="ar-SA"/>
      </w:rPr>
    </w:lvl>
    <w:lvl w:ilvl="5" w:tplc="50FE7A5C">
      <w:numFmt w:val="bullet"/>
      <w:lvlText w:val="•"/>
      <w:lvlJc w:val="left"/>
      <w:pPr>
        <w:ind w:left="4747" w:hanging="180"/>
      </w:pPr>
      <w:rPr>
        <w:rFonts w:hint="default"/>
        <w:lang w:val="es-ES" w:eastAsia="en-US" w:bidi="ar-SA"/>
      </w:rPr>
    </w:lvl>
    <w:lvl w:ilvl="6" w:tplc="78CEE9E6">
      <w:numFmt w:val="bullet"/>
      <w:lvlText w:val="•"/>
      <w:lvlJc w:val="left"/>
      <w:pPr>
        <w:ind w:left="5669" w:hanging="180"/>
      </w:pPr>
      <w:rPr>
        <w:rFonts w:hint="default"/>
        <w:lang w:val="es-ES" w:eastAsia="en-US" w:bidi="ar-SA"/>
      </w:rPr>
    </w:lvl>
    <w:lvl w:ilvl="7" w:tplc="CA7A64D4">
      <w:numFmt w:val="bullet"/>
      <w:lvlText w:val="•"/>
      <w:lvlJc w:val="left"/>
      <w:pPr>
        <w:ind w:left="6590" w:hanging="180"/>
      </w:pPr>
      <w:rPr>
        <w:rFonts w:hint="default"/>
        <w:lang w:val="es-ES" w:eastAsia="en-US" w:bidi="ar-SA"/>
      </w:rPr>
    </w:lvl>
    <w:lvl w:ilvl="8" w:tplc="6F44177A">
      <w:numFmt w:val="bullet"/>
      <w:lvlText w:val="•"/>
      <w:lvlJc w:val="left"/>
      <w:pPr>
        <w:ind w:left="7512" w:hanging="180"/>
      </w:pPr>
      <w:rPr>
        <w:rFonts w:hint="default"/>
        <w:lang w:val="es-ES" w:eastAsia="en-US" w:bidi="ar-SA"/>
      </w:rPr>
    </w:lvl>
  </w:abstractNum>
  <w:abstractNum w:abstractNumId="62" w15:restartNumberingAfterBreak="0">
    <w:nsid w:val="4B9F6069"/>
    <w:multiLevelType w:val="multilevel"/>
    <w:tmpl w:val="B18A6D74"/>
    <w:lvl w:ilvl="0">
      <w:start w:val="7"/>
      <w:numFmt w:val="decimal"/>
      <w:lvlText w:val="%1"/>
      <w:lvlJc w:val="left"/>
      <w:pPr>
        <w:ind w:left="532" w:hanging="390"/>
        <w:jc w:val="left"/>
      </w:pPr>
      <w:rPr>
        <w:rFonts w:hint="default"/>
        <w:lang w:val="es-ES" w:eastAsia="en-US" w:bidi="ar-SA"/>
      </w:rPr>
    </w:lvl>
    <w:lvl w:ilvl="1">
      <w:start w:val="1"/>
      <w:numFmt w:val="decimal"/>
      <w:lvlText w:val="%1.%2."/>
      <w:lvlJc w:val="left"/>
      <w:pPr>
        <w:ind w:left="532" w:hanging="390"/>
        <w:jc w:val="left"/>
      </w:pPr>
      <w:rPr>
        <w:rFonts w:ascii="Arial" w:eastAsia="Arial" w:hAnsi="Arial" w:cs="Arial" w:hint="default"/>
        <w:b w:val="0"/>
        <w:bCs w:val="0"/>
        <w:i w:val="0"/>
        <w:iCs w:val="0"/>
        <w:spacing w:val="0"/>
        <w:w w:val="100"/>
        <w:sz w:val="20"/>
        <w:szCs w:val="20"/>
        <w:lang w:val="es-ES" w:eastAsia="en-US" w:bidi="ar-SA"/>
      </w:rPr>
    </w:lvl>
    <w:lvl w:ilvl="2">
      <w:numFmt w:val="bullet"/>
      <w:lvlText w:val="•"/>
      <w:lvlJc w:val="left"/>
      <w:pPr>
        <w:ind w:left="2303" w:hanging="390"/>
      </w:pPr>
      <w:rPr>
        <w:rFonts w:hint="default"/>
        <w:lang w:val="es-ES" w:eastAsia="en-US" w:bidi="ar-SA"/>
      </w:rPr>
    </w:lvl>
    <w:lvl w:ilvl="3">
      <w:numFmt w:val="bullet"/>
      <w:lvlText w:val="•"/>
      <w:lvlJc w:val="left"/>
      <w:pPr>
        <w:ind w:left="3184" w:hanging="390"/>
      </w:pPr>
      <w:rPr>
        <w:rFonts w:hint="default"/>
        <w:lang w:val="es-ES" w:eastAsia="en-US" w:bidi="ar-SA"/>
      </w:rPr>
    </w:lvl>
    <w:lvl w:ilvl="4">
      <w:numFmt w:val="bullet"/>
      <w:lvlText w:val="•"/>
      <w:lvlJc w:val="left"/>
      <w:pPr>
        <w:ind w:left="4066" w:hanging="390"/>
      </w:pPr>
      <w:rPr>
        <w:rFonts w:hint="default"/>
        <w:lang w:val="es-ES" w:eastAsia="en-US" w:bidi="ar-SA"/>
      </w:rPr>
    </w:lvl>
    <w:lvl w:ilvl="5">
      <w:numFmt w:val="bullet"/>
      <w:lvlText w:val="•"/>
      <w:lvlJc w:val="left"/>
      <w:pPr>
        <w:ind w:left="4947" w:hanging="390"/>
      </w:pPr>
      <w:rPr>
        <w:rFonts w:hint="default"/>
        <w:lang w:val="es-ES" w:eastAsia="en-US" w:bidi="ar-SA"/>
      </w:rPr>
    </w:lvl>
    <w:lvl w:ilvl="6">
      <w:numFmt w:val="bullet"/>
      <w:lvlText w:val="•"/>
      <w:lvlJc w:val="left"/>
      <w:pPr>
        <w:ind w:left="5829" w:hanging="390"/>
      </w:pPr>
      <w:rPr>
        <w:rFonts w:hint="default"/>
        <w:lang w:val="es-ES" w:eastAsia="en-US" w:bidi="ar-SA"/>
      </w:rPr>
    </w:lvl>
    <w:lvl w:ilvl="7">
      <w:numFmt w:val="bullet"/>
      <w:lvlText w:val="•"/>
      <w:lvlJc w:val="left"/>
      <w:pPr>
        <w:ind w:left="6710" w:hanging="390"/>
      </w:pPr>
      <w:rPr>
        <w:rFonts w:hint="default"/>
        <w:lang w:val="es-ES" w:eastAsia="en-US" w:bidi="ar-SA"/>
      </w:rPr>
    </w:lvl>
    <w:lvl w:ilvl="8">
      <w:numFmt w:val="bullet"/>
      <w:lvlText w:val="•"/>
      <w:lvlJc w:val="left"/>
      <w:pPr>
        <w:ind w:left="7592" w:hanging="390"/>
      </w:pPr>
      <w:rPr>
        <w:rFonts w:hint="default"/>
        <w:lang w:val="es-ES" w:eastAsia="en-US" w:bidi="ar-SA"/>
      </w:rPr>
    </w:lvl>
  </w:abstractNum>
  <w:abstractNum w:abstractNumId="63" w15:restartNumberingAfterBreak="0">
    <w:nsid w:val="4C56446C"/>
    <w:multiLevelType w:val="hybridMultilevel"/>
    <w:tmpl w:val="2B6E904A"/>
    <w:lvl w:ilvl="0" w:tplc="E39A2DEA">
      <w:start w:val="1"/>
      <w:numFmt w:val="lowerLetter"/>
      <w:lvlText w:val="%1)"/>
      <w:lvlJc w:val="left"/>
      <w:pPr>
        <w:ind w:left="142" w:hanging="934"/>
        <w:jc w:val="left"/>
      </w:pPr>
      <w:rPr>
        <w:rFonts w:ascii="Arial" w:eastAsia="Arial" w:hAnsi="Arial" w:cs="Arial" w:hint="default"/>
        <w:b w:val="0"/>
        <w:bCs w:val="0"/>
        <w:i w:val="0"/>
        <w:iCs w:val="0"/>
        <w:spacing w:val="0"/>
        <w:w w:val="100"/>
        <w:sz w:val="20"/>
        <w:szCs w:val="20"/>
        <w:lang w:val="es-ES" w:eastAsia="en-US" w:bidi="ar-SA"/>
      </w:rPr>
    </w:lvl>
    <w:lvl w:ilvl="1" w:tplc="E48C4E28">
      <w:numFmt w:val="bullet"/>
      <w:lvlText w:val="•"/>
      <w:lvlJc w:val="left"/>
      <w:pPr>
        <w:ind w:left="1061" w:hanging="934"/>
      </w:pPr>
      <w:rPr>
        <w:rFonts w:hint="default"/>
        <w:lang w:val="es-ES" w:eastAsia="en-US" w:bidi="ar-SA"/>
      </w:rPr>
    </w:lvl>
    <w:lvl w:ilvl="2" w:tplc="C3F41866">
      <w:numFmt w:val="bullet"/>
      <w:lvlText w:val="•"/>
      <w:lvlJc w:val="left"/>
      <w:pPr>
        <w:ind w:left="1983" w:hanging="934"/>
      </w:pPr>
      <w:rPr>
        <w:rFonts w:hint="default"/>
        <w:lang w:val="es-ES" w:eastAsia="en-US" w:bidi="ar-SA"/>
      </w:rPr>
    </w:lvl>
    <w:lvl w:ilvl="3" w:tplc="487E7736">
      <w:numFmt w:val="bullet"/>
      <w:lvlText w:val="•"/>
      <w:lvlJc w:val="left"/>
      <w:pPr>
        <w:ind w:left="2904" w:hanging="934"/>
      </w:pPr>
      <w:rPr>
        <w:rFonts w:hint="default"/>
        <w:lang w:val="es-ES" w:eastAsia="en-US" w:bidi="ar-SA"/>
      </w:rPr>
    </w:lvl>
    <w:lvl w:ilvl="4" w:tplc="DFBCEFE6">
      <w:numFmt w:val="bullet"/>
      <w:lvlText w:val="•"/>
      <w:lvlJc w:val="left"/>
      <w:pPr>
        <w:ind w:left="3826" w:hanging="934"/>
      </w:pPr>
      <w:rPr>
        <w:rFonts w:hint="default"/>
        <w:lang w:val="es-ES" w:eastAsia="en-US" w:bidi="ar-SA"/>
      </w:rPr>
    </w:lvl>
    <w:lvl w:ilvl="5" w:tplc="0F741178">
      <w:numFmt w:val="bullet"/>
      <w:lvlText w:val="•"/>
      <w:lvlJc w:val="left"/>
      <w:pPr>
        <w:ind w:left="4747" w:hanging="934"/>
      </w:pPr>
      <w:rPr>
        <w:rFonts w:hint="default"/>
        <w:lang w:val="es-ES" w:eastAsia="en-US" w:bidi="ar-SA"/>
      </w:rPr>
    </w:lvl>
    <w:lvl w:ilvl="6" w:tplc="96BE8BC4">
      <w:numFmt w:val="bullet"/>
      <w:lvlText w:val="•"/>
      <w:lvlJc w:val="left"/>
      <w:pPr>
        <w:ind w:left="5669" w:hanging="934"/>
      </w:pPr>
      <w:rPr>
        <w:rFonts w:hint="default"/>
        <w:lang w:val="es-ES" w:eastAsia="en-US" w:bidi="ar-SA"/>
      </w:rPr>
    </w:lvl>
    <w:lvl w:ilvl="7" w:tplc="7972840C">
      <w:numFmt w:val="bullet"/>
      <w:lvlText w:val="•"/>
      <w:lvlJc w:val="left"/>
      <w:pPr>
        <w:ind w:left="6590" w:hanging="934"/>
      </w:pPr>
      <w:rPr>
        <w:rFonts w:hint="default"/>
        <w:lang w:val="es-ES" w:eastAsia="en-US" w:bidi="ar-SA"/>
      </w:rPr>
    </w:lvl>
    <w:lvl w:ilvl="8" w:tplc="551214E6">
      <w:numFmt w:val="bullet"/>
      <w:lvlText w:val="•"/>
      <w:lvlJc w:val="left"/>
      <w:pPr>
        <w:ind w:left="7512" w:hanging="934"/>
      </w:pPr>
      <w:rPr>
        <w:rFonts w:hint="default"/>
        <w:lang w:val="es-ES" w:eastAsia="en-US" w:bidi="ar-SA"/>
      </w:rPr>
    </w:lvl>
  </w:abstractNum>
  <w:abstractNum w:abstractNumId="64" w15:restartNumberingAfterBreak="0">
    <w:nsid w:val="4D0B7461"/>
    <w:multiLevelType w:val="hybridMultilevel"/>
    <w:tmpl w:val="12524F68"/>
    <w:lvl w:ilvl="0" w:tplc="AAA4C312">
      <w:start w:val="1"/>
      <w:numFmt w:val="lowerLetter"/>
      <w:lvlText w:val="%1)"/>
      <w:lvlJc w:val="left"/>
      <w:pPr>
        <w:ind w:left="142" w:hanging="934"/>
        <w:jc w:val="left"/>
      </w:pPr>
      <w:rPr>
        <w:rFonts w:ascii="Arial" w:eastAsia="Arial" w:hAnsi="Arial" w:cs="Arial" w:hint="default"/>
        <w:b w:val="0"/>
        <w:bCs w:val="0"/>
        <w:i w:val="0"/>
        <w:iCs w:val="0"/>
        <w:spacing w:val="0"/>
        <w:w w:val="100"/>
        <w:sz w:val="20"/>
        <w:szCs w:val="20"/>
        <w:lang w:val="es-ES" w:eastAsia="en-US" w:bidi="ar-SA"/>
      </w:rPr>
    </w:lvl>
    <w:lvl w:ilvl="1" w:tplc="4170F2F2">
      <w:numFmt w:val="bullet"/>
      <w:lvlText w:val="•"/>
      <w:lvlJc w:val="left"/>
      <w:pPr>
        <w:ind w:left="1061" w:hanging="934"/>
      </w:pPr>
      <w:rPr>
        <w:rFonts w:hint="default"/>
        <w:lang w:val="es-ES" w:eastAsia="en-US" w:bidi="ar-SA"/>
      </w:rPr>
    </w:lvl>
    <w:lvl w:ilvl="2" w:tplc="CAE2F08E">
      <w:numFmt w:val="bullet"/>
      <w:lvlText w:val="•"/>
      <w:lvlJc w:val="left"/>
      <w:pPr>
        <w:ind w:left="1983" w:hanging="934"/>
      </w:pPr>
      <w:rPr>
        <w:rFonts w:hint="default"/>
        <w:lang w:val="es-ES" w:eastAsia="en-US" w:bidi="ar-SA"/>
      </w:rPr>
    </w:lvl>
    <w:lvl w:ilvl="3" w:tplc="3836DA30">
      <w:numFmt w:val="bullet"/>
      <w:lvlText w:val="•"/>
      <w:lvlJc w:val="left"/>
      <w:pPr>
        <w:ind w:left="2904" w:hanging="934"/>
      </w:pPr>
      <w:rPr>
        <w:rFonts w:hint="default"/>
        <w:lang w:val="es-ES" w:eastAsia="en-US" w:bidi="ar-SA"/>
      </w:rPr>
    </w:lvl>
    <w:lvl w:ilvl="4" w:tplc="07A2494A">
      <w:numFmt w:val="bullet"/>
      <w:lvlText w:val="•"/>
      <w:lvlJc w:val="left"/>
      <w:pPr>
        <w:ind w:left="3826" w:hanging="934"/>
      </w:pPr>
      <w:rPr>
        <w:rFonts w:hint="default"/>
        <w:lang w:val="es-ES" w:eastAsia="en-US" w:bidi="ar-SA"/>
      </w:rPr>
    </w:lvl>
    <w:lvl w:ilvl="5" w:tplc="FB9C201C">
      <w:numFmt w:val="bullet"/>
      <w:lvlText w:val="•"/>
      <w:lvlJc w:val="left"/>
      <w:pPr>
        <w:ind w:left="4747" w:hanging="934"/>
      </w:pPr>
      <w:rPr>
        <w:rFonts w:hint="default"/>
        <w:lang w:val="es-ES" w:eastAsia="en-US" w:bidi="ar-SA"/>
      </w:rPr>
    </w:lvl>
    <w:lvl w:ilvl="6" w:tplc="5CDCD596">
      <w:numFmt w:val="bullet"/>
      <w:lvlText w:val="•"/>
      <w:lvlJc w:val="left"/>
      <w:pPr>
        <w:ind w:left="5669" w:hanging="934"/>
      </w:pPr>
      <w:rPr>
        <w:rFonts w:hint="default"/>
        <w:lang w:val="es-ES" w:eastAsia="en-US" w:bidi="ar-SA"/>
      </w:rPr>
    </w:lvl>
    <w:lvl w:ilvl="7" w:tplc="6B7A820E">
      <w:numFmt w:val="bullet"/>
      <w:lvlText w:val="•"/>
      <w:lvlJc w:val="left"/>
      <w:pPr>
        <w:ind w:left="6590" w:hanging="934"/>
      </w:pPr>
      <w:rPr>
        <w:rFonts w:hint="default"/>
        <w:lang w:val="es-ES" w:eastAsia="en-US" w:bidi="ar-SA"/>
      </w:rPr>
    </w:lvl>
    <w:lvl w:ilvl="8" w:tplc="E63A0164">
      <w:numFmt w:val="bullet"/>
      <w:lvlText w:val="•"/>
      <w:lvlJc w:val="left"/>
      <w:pPr>
        <w:ind w:left="7512" w:hanging="934"/>
      </w:pPr>
      <w:rPr>
        <w:rFonts w:hint="default"/>
        <w:lang w:val="es-ES" w:eastAsia="en-US" w:bidi="ar-SA"/>
      </w:rPr>
    </w:lvl>
  </w:abstractNum>
  <w:abstractNum w:abstractNumId="65" w15:restartNumberingAfterBreak="0">
    <w:nsid w:val="4DEF19A7"/>
    <w:multiLevelType w:val="hybridMultilevel"/>
    <w:tmpl w:val="9558D708"/>
    <w:lvl w:ilvl="0" w:tplc="E81C3A46">
      <w:start w:val="1"/>
      <w:numFmt w:val="decimal"/>
      <w:lvlText w:val="%1."/>
      <w:lvlJc w:val="left"/>
      <w:pPr>
        <w:ind w:left="142" w:hanging="1376"/>
        <w:jc w:val="left"/>
      </w:pPr>
      <w:rPr>
        <w:rFonts w:ascii="Arial" w:eastAsia="Arial" w:hAnsi="Arial" w:cs="Arial" w:hint="default"/>
        <w:b/>
        <w:bCs/>
        <w:i w:val="0"/>
        <w:iCs w:val="0"/>
        <w:spacing w:val="0"/>
        <w:w w:val="100"/>
        <w:sz w:val="20"/>
        <w:szCs w:val="20"/>
        <w:lang w:val="es-ES" w:eastAsia="en-US" w:bidi="ar-SA"/>
      </w:rPr>
    </w:lvl>
    <w:lvl w:ilvl="1" w:tplc="0EE00274">
      <w:start w:val="1"/>
      <w:numFmt w:val="lowerLetter"/>
      <w:lvlText w:val="%2)"/>
      <w:lvlJc w:val="left"/>
      <w:pPr>
        <w:ind w:left="142" w:hanging="504"/>
        <w:jc w:val="left"/>
      </w:pPr>
      <w:rPr>
        <w:rFonts w:ascii="Arial" w:eastAsia="Arial" w:hAnsi="Arial" w:cs="Arial" w:hint="default"/>
        <w:b w:val="0"/>
        <w:bCs w:val="0"/>
        <w:i w:val="0"/>
        <w:iCs w:val="0"/>
        <w:spacing w:val="0"/>
        <w:w w:val="100"/>
        <w:sz w:val="20"/>
        <w:szCs w:val="20"/>
        <w:lang w:val="es-ES" w:eastAsia="en-US" w:bidi="ar-SA"/>
      </w:rPr>
    </w:lvl>
    <w:lvl w:ilvl="2" w:tplc="5CC0AA40">
      <w:numFmt w:val="bullet"/>
      <w:lvlText w:val="•"/>
      <w:lvlJc w:val="left"/>
      <w:pPr>
        <w:ind w:left="1983" w:hanging="504"/>
      </w:pPr>
      <w:rPr>
        <w:rFonts w:hint="default"/>
        <w:lang w:val="es-ES" w:eastAsia="en-US" w:bidi="ar-SA"/>
      </w:rPr>
    </w:lvl>
    <w:lvl w:ilvl="3" w:tplc="FB2A19B6">
      <w:numFmt w:val="bullet"/>
      <w:lvlText w:val="•"/>
      <w:lvlJc w:val="left"/>
      <w:pPr>
        <w:ind w:left="2904" w:hanging="504"/>
      </w:pPr>
      <w:rPr>
        <w:rFonts w:hint="default"/>
        <w:lang w:val="es-ES" w:eastAsia="en-US" w:bidi="ar-SA"/>
      </w:rPr>
    </w:lvl>
    <w:lvl w:ilvl="4" w:tplc="A9C6C4C6">
      <w:numFmt w:val="bullet"/>
      <w:lvlText w:val="•"/>
      <w:lvlJc w:val="left"/>
      <w:pPr>
        <w:ind w:left="3826" w:hanging="504"/>
      </w:pPr>
      <w:rPr>
        <w:rFonts w:hint="default"/>
        <w:lang w:val="es-ES" w:eastAsia="en-US" w:bidi="ar-SA"/>
      </w:rPr>
    </w:lvl>
    <w:lvl w:ilvl="5" w:tplc="87A2EABC">
      <w:numFmt w:val="bullet"/>
      <w:lvlText w:val="•"/>
      <w:lvlJc w:val="left"/>
      <w:pPr>
        <w:ind w:left="4747" w:hanging="504"/>
      </w:pPr>
      <w:rPr>
        <w:rFonts w:hint="default"/>
        <w:lang w:val="es-ES" w:eastAsia="en-US" w:bidi="ar-SA"/>
      </w:rPr>
    </w:lvl>
    <w:lvl w:ilvl="6" w:tplc="ACB8AE84">
      <w:numFmt w:val="bullet"/>
      <w:lvlText w:val="•"/>
      <w:lvlJc w:val="left"/>
      <w:pPr>
        <w:ind w:left="5669" w:hanging="504"/>
      </w:pPr>
      <w:rPr>
        <w:rFonts w:hint="default"/>
        <w:lang w:val="es-ES" w:eastAsia="en-US" w:bidi="ar-SA"/>
      </w:rPr>
    </w:lvl>
    <w:lvl w:ilvl="7" w:tplc="69BA6362">
      <w:numFmt w:val="bullet"/>
      <w:lvlText w:val="•"/>
      <w:lvlJc w:val="left"/>
      <w:pPr>
        <w:ind w:left="6590" w:hanging="504"/>
      </w:pPr>
      <w:rPr>
        <w:rFonts w:hint="default"/>
        <w:lang w:val="es-ES" w:eastAsia="en-US" w:bidi="ar-SA"/>
      </w:rPr>
    </w:lvl>
    <w:lvl w:ilvl="8" w:tplc="3B628088">
      <w:numFmt w:val="bullet"/>
      <w:lvlText w:val="•"/>
      <w:lvlJc w:val="left"/>
      <w:pPr>
        <w:ind w:left="7512" w:hanging="504"/>
      </w:pPr>
      <w:rPr>
        <w:rFonts w:hint="default"/>
        <w:lang w:val="es-ES" w:eastAsia="en-US" w:bidi="ar-SA"/>
      </w:rPr>
    </w:lvl>
  </w:abstractNum>
  <w:abstractNum w:abstractNumId="66" w15:restartNumberingAfterBreak="0">
    <w:nsid w:val="4DF61624"/>
    <w:multiLevelType w:val="hybridMultilevel"/>
    <w:tmpl w:val="22E6273C"/>
    <w:lvl w:ilvl="0" w:tplc="859C22C2">
      <w:start w:val="1"/>
      <w:numFmt w:val="decimal"/>
      <w:lvlText w:val="%1."/>
      <w:lvlJc w:val="left"/>
      <w:pPr>
        <w:ind w:left="142" w:hanging="623"/>
        <w:jc w:val="left"/>
      </w:pPr>
      <w:rPr>
        <w:rFonts w:ascii="Arial" w:eastAsia="Arial" w:hAnsi="Arial" w:cs="Arial" w:hint="default"/>
        <w:b w:val="0"/>
        <w:bCs w:val="0"/>
        <w:i w:val="0"/>
        <w:iCs w:val="0"/>
        <w:spacing w:val="0"/>
        <w:w w:val="100"/>
        <w:sz w:val="20"/>
        <w:szCs w:val="20"/>
        <w:lang w:val="es-ES" w:eastAsia="en-US" w:bidi="ar-SA"/>
      </w:rPr>
    </w:lvl>
    <w:lvl w:ilvl="1" w:tplc="F746F066">
      <w:numFmt w:val="bullet"/>
      <w:lvlText w:val="•"/>
      <w:lvlJc w:val="left"/>
      <w:pPr>
        <w:ind w:left="1061" w:hanging="623"/>
      </w:pPr>
      <w:rPr>
        <w:rFonts w:hint="default"/>
        <w:lang w:val="es-ES" w:eastAsia="en-US" w:bidi="ar-SA"/>
      </w:rPr>
    </w:lvl>
    <w:lvl w:ilvl="2" w:tplc="FFCA979E">
      <w:numFmt w:val="bullet"/>
      <w:lvlText w:val="•"/>
      <w:lvlJc w:val="left"/>
      <w:pPr>
        <w:ind w:left="1983" w:hanging="623"/>
      </w:pPr>
      <w:rPr>
        <w:rFonts w:hint="default"/>
        <w:lang w:val="es-ES" w:eastAsia="en-US" w:bidi="ar-SA"/>
      </w:rPr>
    </w:lvl>
    <w:lvl w:ilvl="3" w:tplc="292CE56A">
      <w:numFmt w:val="bullet"/>
      <w:lvlText w:val="•"/>
      <w:lvlJc w:val="left"/>
      <w:pPr>
        <w:ind w:left="2904" w:hanging="623"/>
      </w:pPr>
      <w:rPr>
        <w:rFonts w:hint="default"/>
        <w:lang w:val="es-ES" w:eastAsia="en-US" w:bidi="ar-SA"/>
      </w:rPr>
    </w:lvl>
    <w:lvl w:ilvl="4" w:tplc="A8C86F26">
      <w:numFmt w:val="bullet"/>
      <w:lvlText w:val="•"/>
      <w:lvlJc w:val="left"/>
      <w:pPr>
        <w:ind w:left="3826" w:hanging="623"/>
      </w:pPr>
      <w:rPr>
        <w:rFonts w:hint="default"/>
        <w:lang w:val="es-ES" w:eastAsia="en-US" w:bidi="ar-SA"/>
      </w:rPr>
    </w:lvl>
    <w:lvl w:ilvl="5" w:tplc="62C48DD0">
      <w:numFmt w:val="bullet"/>
      <w:lvlText w:val="•"/>
      <w:lvlJc w:val="left"/>
      <w:pPr>
        <w:ind w:left="4747" w:hanging="623"/>
      </w:pPr>
      <w:rPr>
        <w:rFonts w:hint="default"/>
        <w:lang w:val="es-ES" w:eastAsia="en-US" w:bidi="ar-SA"/>
      </w:rPr>
    </w:lvl>
    <w:lvl w:ilvl="6" w:tplc="DA9E79E8">
      <w:numFmt w:val="bullet"/>
      <w:lvlText w:val="•"/>
      <w:lvlJc w:val="left"/>
      <w:pPr>
        <w:ind w:left="5669" w:hanging="623"/>
      </w:pPr>
      <w:rPr>
        <w:rFonts w:hint="default"/>
        <w:lang w:val="es-ES" w:eastAsia="en-US" w:bidi="ar-SA"/>
      </w:rPr>
    </w:lvl>
    <w:lvl w:ilvl="7" w:tplc="1452ED56">
      <w:numFmt w:val="bullet"/>
      <w:lvlText w:val="•"/>
      <w:lvlJc w:val="left"/>
      <w:pPr>
        <w:ind w:left="6590" w:hanging="623"/>
      </w:pPr>
      <w:rPr>
        <w:rFonts w:hint="default"/>
        <w:lang w:val="es-ES" w:eastAsia="en-US" w:bidi="ar-SA"/>
      </w:rPr>
    </w:lvl>
    <w:lvl w:ilvl="8" w:tplc="C5FCEB6A">
      <w:numFmt w:val="bullet"/>
      <w:lvlText w:val="•"/>
      <w:lvlJc w:val="left"/>
      <w:pPr>
        <w:ind w:left="7512" w:hanging="623"/>
      </w:pPr>
      <w:rPr>
        <w:rFonts w:hint="default"/>
        <w:lang w:val="es-ES" w:eastAsia="en-US" w:bidi="ar-SA"/>
      </w:rPr>
    </w:lvl>
  </w:abstractNum>
  <w:abstractNum w:abstractNumId="67" w15:restartNumberingAfterBreak="0">
    <w:nsid w:val="533D1270"/>
    <w:multiLevelType w:val="hybridMultilevel"/>
    <w:tmpl w:val="16F4D29E"/>
    <w:lvl w:ilvl="0" w:tplc="7DEC3B0E">
      <w:start w:val="1"/>
      <w:numFmt w:val="lowerLetter"/>
      <w:lvlText w:val="%1)"/>
      <w:lvlJc w:val="left"/>
      <w:pPr>
        <w:ind w:left="142" w:hanging="1402"/>
        <w:jc w:val="left"/>
      </w:pPr>
      <w:rPr>
        <w:rFonts w:ascii="Arial" w:eastAsia="Arial" w:hAnsi="Arial" w:cs="Arial" w:hint="default"/>
        <w:b w:val="0"/>
        <w:bCs w:val="0"/>
        <w:i w:val="0"/>
        <w:iCs w:val="0"/>
        <w:spacing w:val="0"/>
        <w:w w:val="100"/>
        <w:sz w:val="20"/>
        <w:szCs w:val="20"/>
        <w:lang w:val="es-ES" w:eastAsia="en-US" w:bidi="ar-SA"/>
      </w:rPr>
    </w:lvl>
    <w:lvl w:ilvl="1" w:tplc="D688BE1A">
      <w:numFmt w:val="bullet"/>
      <w:lvlText w:val="•"/>
      <w:lvlJc w:val="left"/>
      <w:pPr>
        <w:ind w:left="1061" w:hanging="1402"/>
      </w:pPr>
      <w:rPr>
        <w:rFonts w:hint="default"/>
        <w:lang w:val="es-ES" w:eastAsia="en-US" w:bidi="ar-SA"/>
      </w:rPr>
    </w:lvl>
    <w:lvl w:ilvl="2" w:tplc="85EE5FEC">
      <w:numFmt w:val="bullet"/>
      <w:lvlText w:val="•"/>
      <w:lvlJc w:val="left"/>
      <w:pPr>
        <w:ind w:left="1983" w:hanging="1402"/>
      </w:pPr>
      <w:rPr>
        <w:rFonts w:hint="default"/>
        <w:lang w:val="es-ES" w:eastAsia="en-US" w:bidi="ar-SA"/>
      </w:rPr>
    </w:lvl>
    <w:lvl w:ilvl="3" w:tplc="77323D0C">
      <w:numFmt w:val="bullet"/>
      <w:lvlText w:val="•"/>
      <w:lvlJc w:val="left"/>
      <w:pPr>
        <w:ind w:left="2904" w:hanging="1402"/>
      </w:pPr>
      <w:rPr>
        <w:rFonts w:hint="default"/>
        <w:lang w:val="es-ES" w:eastAsia="en-US" w:bidi="ar-SA"/>
      </w:rPr>
    </w:lvl>
    <w:lvl w:ilvl="4" w:tplc="8682A6B2">
      <w:numFmt w:val="bullet"/>
      <w:lvlText w:val="•"/>
      <w:lvlJc w:val="left"/>
      <w:pPr>
        <w:ind w:left="3826" w:hanging="1402"/>
      </w:pPr>
      <w:rPr>
        <w:rFonts w:hint="default"/>
        <w:lang w:val="es-ES" w:eastAsia="en-US" w:bidi="ar-SA"/>
      </w:rPr>
    </w:lvl>
    <w:lvl w:ilvl="5" w:tplc="6AEAEC96">
      <w:numFmt w:val="bullet"/>
      <w:lvlText w:val="•"/>
      <w:lvlJc w:val="left"/>
      <w:pPr>
        <w:ind w:left="4747" w:hanging="1402"/>
      </w:pPr>
      <w:rPr>
        <w:rFonts w:hint="default"/>
        <w:lang w:val="es-ES" w:eastAsia="en-US" w:bidi="ar-SA"/>
      </w:rPr>
    </w:lvl>
    <w:lvl w:ilvl="6" w:tplc="DE40CE5A">
      <w:numFmt w:val="bullet"/>
      <w:lvlText w:val="•"/>
      <w:lvlJc w:val="left"/>
      <w:pPr>
        <w:ind w:left="5669" w:hanging="1402"/>
      </w:pPr>
      <w:rPr>
        <w:rFonts w:hint="default"/>
        <w:lang w:val="es-ES" w:eastAsia="en-US" w:bidi="ar-SA"/>
      </w:rPr>
    </w:lvl>
    <w:lvl w:ilvl="7" w:tplc="11D20C48">
      <w:numFmt w:val="bullet"/>
      <w:lvlText w:val="•"/>
      <w:lvlJc w:val="left"/>
      <w:pPr>
        <w:ind w:left="6590" w:hanging="1402"/>
      </w:pPr>
      <w:rPr>
        <w:rFonts w:hint="default"/>
        <w:lang w:val="es-ES" w:eastAsia="en-US" w:bidi="ar-SA"/>
      </w:rPr>
    </w:lvl>
    <w:lvl w:ilvl="8" w:tplc="71D42C78">
      <w:numFmt w:val="bullet"/>
      <w:lvlText w:val="•"/>
      <w:lvlJc w:val="left"/>
      <w:pPr>
        <w:ind w:left="7512" w:hanging="1402"/>
      </w:pPr>
      <w:rPr>
        <w:rFonts w:hint="default"/>
        <w:lang w:val="es-ES" w:eastAsia="en-US" w:bidi="ar-SA"/>
      </w:rPr>
    </w:lvl>
  </w:abstractNum>
  <w:abstractNum w:abstractNumId="68" w15:restartNumberingAfterBreak="0">
    <w:nsid w:val="556B40D0"/>
    <w:multiLevelType w:val="hybridMultilevel"/>
    <w:tmpl w:val="40847780"/>
    <w:lvl w:ilvl="0" w:tplc="EF181B1C">
      <w:start w:val="18"/>
      <w:numFmt w:val="decimal"/>
      <w:lvlText w:val="%1."/>
      <w:lvlJc w:val="left"/>
      <w:pPr>
        <w:ind w:left="142" w:hanging="282"/>
        <w:jc w:val="left"/>
      </w:pPr>
      <w:rPr>
        <w:rFonts w:ascii="Arial" w:eastAsia="Arial" w:hAnsi="Arial" w:cs="Arial" w:hint="default"/>
        <w:b w:val="0"/>
        <w:bCs w:val="0"/>
        <w:i w:val="0"/>
        <w:iCs w:val="0"/>
        <w:spacing w:val="1"/>
        <w:w w:val="100"/>
        <w:sz w:val="18"/>
        <w:szCs w:val="18"/>
        <w:lang w:val="es-ES" w:eastAsia="en-US" w:bidi="ar-SA"/>
      </w:rPr>
    </w:lvl>
    <w:lvl w:ilvl="1" w:tplc="5E2C139A">
      <w:numFmt w:val="bullet"/>
      <w:lvlText w:val="•"/>
      <w:lvlJc w:val="left"/>
      <w:pPr>
        <w:ind w:left="1061" w:hanging="282"/>
      </w:pPr>
      <w:rPr>
        <w:rFonts w:hint="default"/>
        <w:lang w:val="es-ES" w:eastAsia="en-US" w:bidi="ar-SA"/>
      </w:rPr>
    </w:lvl>
    <w:lvl w:ilvl="2" w:tplc="51827222">
      <w:numFmt w:val="bullet"/>
      <w:lvlText w:val="•"/>
      <w:lvlJc w:val="left"/>
      <w:pPr>
        <w:ind w:left="1983" w:hanging="282"/>
      </w:pPr>
      <w:rPr>
        <w:rFonts w:hint="default"/>
        <w:lang w:val="es-ES" w:eastAsia="en-US" w:bidi="ar-SA"/>
      </w:rPr>
    </w:lvl>
    <w:lvl w:ilvl="3" w:tplc="15D26CFA">
      <w:numFmt w:val="bullet"/>
      <w:lvlText w:val="•"/>
      <w:lvlJc w:val="left"/>
      <w:pPr>
        <w:ind w:left="2904" w:hanging="282"/>
      </w:pPr>
      <w:rPr>
        <w:rFonts w:hint="default"/>
        <w:lang w:val="es-ES" w:eastAsia="en-US" w:bidi="ar-SA"/>
      </w:rPr>
    </w:lvl>
    <w:lvl w:ilvl="4" w:tplc="4EBE2036">
      <w:numFmt w:val="bullet"/>
      <w:lvlText w:val="•"/>
      <w:lvlJc w:val="left"/>
      <w:pPr>
        <w:ind w:left="3826" w:hanging="282"/>
      </w:pPr>
      <w:rPr>
        <w:rFonts w:hint="default"/>
        <w:lang w:val="es-ES" w:eastAsia="en-US" w:bidi="ar-SA"/>
      </w:rPr>
    </w:lvl>
    <w:lvl w:ilvl="5" w:tplc="1C402C64">
      <w:numFmt w:val="bullet"/>
      <w:lvlText w:val="•"/>
      <w:lvlJc w:val="left"/>
      <w:pPr>
        <w:ind w:left="4747" w:hanging="282"/>
      </w:pPr>
      <w:rPr>
        <w:rFonts w:hint="default"/>
        <w:lang w:val="es-ES" w:eastAsia="en-US" w:bidi="ar-SA"/>
      </w:rPr>
    </w:lvl>
    <w:lvl w:ilvl="6" w:tplc="63182F5C">
      <w:numFmt w:val="bullet"/>
      <w:lvlText w:val="•"/>
      <w:lvlJc w:val="left"/>
      <w:pPr>
        <w:ind w:left="5669" w:hanging="282"/>
      </w:pPr>
      <w:rPr>
        <w:rFonts w:hint="default"/>
        <w:lang w:val="es-ES" w:eastAsia="en-US" w:bidi="ar-SA"/>
      </w:rPr>
    </w:lvl>
    <w:lvl w:ilvl="7" w:tplc="29DE7250">
      <w:numFmt w:val="bullet"/>
      <w:lvlText w:val="•"/>
      <w:lvlJc w:val="left"/>
      <w:pPr>
        <w:ind w:left="6590" w:hanging="282"/>
      </w:pPr>
      <w:rPr>
        <w:rFonts w:hint="default"/>
        <w:lang w:val="es-ES" w:eastAsia="en-US" w:bidi="ar-SA"/>
      </w:rPr>
    </w:lvl>
    <w:lvl w:ilvl="8" w:tplc="D0A83576">
      <w:numFmt w:val="bullet"/>
      <w:lvlText w:val="•"/>
      <w:lvlJc w:val="left"/>
      <w:pPr>
        <w:ind w:left="7512" w:hanging="282"/>
      </w:pPr>
      <w:rPr>
        <w:rFonts w:hint="default"/>
        <w:lang w:val="es-ES" w:eastAsia="en-US" w:bidi="ar-SA"/>
      </w:rPr>
    </w:lvl>
  </w:abstractNum>
  <w:abstractNum w:abstractNumId="69" w15:restartNumberingAfterBreak="0">
    <w:nsid w:val="567B6401"/>
    <w:multiLevelType w:val="hybridMultilevel"/>
    <w:tmpl w:val="A3BAA236"/>
    <w:lvl w:ilvl="0" w:tplc="640489DE">
      <w:start w:val="1"/>
      <w:numFmt w:val="decimal"/>
      <w:lvlText w:val="%1."/>
      <w:lvlJc w:val="left"/>
      <w:pPr>
        <w:ind w:left="643" w:hanging="502"/>
        <w:jc w:val="left"/>
      </w:pPr>
      <w:rPr>
        <w:rFonts w:ascii="Arial" w:eastAsia="Arial" w:hAnsi="Arial" w:cs="Arial" w:hint="default"/>
        <w:b w:val="0"/>
        <w:bCs w:val="0"/>
        <w:i w:val="0"/>
        <w:iCs w:val="0"/>
        <w:spacing w:val="0"/>
        <w:w w:val="100"/>
        <w:sz w:val="20"/>
        <w:szCs w:val="20"/>
        <w:lang w:val="es-ES" w:eastAsia="en-US" w:bidi="ar-SA"/>
      </w:rPr>
    </w:lvl>
    <w:lvl w:ilvl="1" w:tplc="75CA23CE">
      <w:numFmt w:val="bullet"/>
      <w:lvlText w:val="•"/>
      <w:lvlJc w:val="left"/>
      <w:pPr>
        <w:ind w:left="1511" w:hanging="502"/>
      </w:pPr>
      <w:rPr>
        <w:rFonts w:hint="default"/>
        <w:lang w:val="es-ES" w:eastAsia="en-US" w:bidi="ar-SA"/>
      </w:rPr>
    </w:lvl>
    <w:lvl w:ilvl="2" w:tplc="EA22C374">
      <w:numFmt w:val="bullet"/>
      <w:lvlText w:val="•"/>
      <w:lvlJc w:val="left"/>
      <w:pPr>
        <w:ind w:left="2383" w:hanging="502"/>
      </w:pPr>
      <w:rPr>
        <w:rFonts w:hint="default"/>
        <w:lang w:val="es-ES" w:eastAsia="en-US" w:bidi="ar-SA"/>
      </w:rPr>
    </w:lvl>
    <w:lvl w:ilvl="3" w:tplc="C9AEA8A6">
      <w:numFmt w:val="bullet"/>
      <w:lvlText w:val="•"/>
      <w:lvlJc w:val="left"/>
      <w:pPr>
        <w:ind w:left="3254" w:hanging="502"/>
      </w:pPr>
      <w:rPr>
        <w:rFonts w:hint="default"/>
        <w:lang w:val="es-ES" w:eastAsia="en-US" w:bidi="ar-SA"/>
      </w:rPr>
    </w:lvl>
    <w:lvl w:ilvl="4" w:tplc="7B24A79A">
      <w:numFmt w:val="bullet"/>
      <w:lvlText w:val="•"/>
      <w:lvlJc w:val="left"/>
      <w:pPr>
        <w:ind w:left="4126" w:hanging="502"/>
      </w:pPr>
      <w:rPr>
        <w:rFonts w:hint="default"/>
        <w:lang w:val="es-ES" w:eastAsia="en-US" w:bidi="ar-SA"/>
      </w:rPr>
    </w:lvl>
    <w:lvl w:ilvl="5" w:tplc="640A4644">
      <w:numFmt w:val="bullet"/>
      <w:lvlText w:val="•"/>
      <w:lvlJc w:val="left"/>
      <w:pPr>
        <w:ind w:left="4997" w:hanging="502"/>
      </w:pPr>
      <w:rPr>
        <w:rFonts w:hint="default"/>
        <w:lang w:val="es-ES" w:eastAsia="en-US" w:bidi="ar-SA"/>
      </w:rPr>
    </w:lvl>
    <w:lvl w:ilvl="6" w:tplc="EAB8165E">
      <w:numFmt w:val="bullet"/>
      <w:lvlText w:val="•"/>
      <w:lvlJc w:val="left"/>
      <w:pPr>
        <w:ind w:left="5869" w:hanging="502"/>
      </w:pPr>
      <w:rPr>
        <w:rFonts w:hint="default"/>
        <w:lang w:val="es-ES" w:eastAsia="en-US" w:bidi="ar-SA"/>
      </w:rPr>
    </w:lvl>
    <w:lvl w:ilvl="7" w:tplc="708E5D18">
      <w:numFmt w:val="bullet"/>
      <w:lvlText w:val="•"/>
      <w:lvlJc w:val="left"/>
      <w:pPr>
        <w:ind w:left="6740" w:hanging="502"/>
      </w:pPr>
      <w:rPr>
        <w:rFonts w:hint="default"/>
        <w:lang w:val="es-ES" w:eastAsia="en-US" w:bidi="ar-SA"/>
      </w:rPr>
    </w:lvl>
    <w:lvl w:ilvl="8" w:tplc="BD82D144">
      <w:numFmt w:val="bullet"/>
      <w:lvlText w:val="•"/>
      <w:lvlJc w:val="left"/>
      <w:pPr>
        <w:ind w:left="7612" w:hanging="502"/>
      </w:pPr>
      <w:rPr>
        <w:rFonts w:hint="default"/>
        <w:lang w:val="es-ES" w:eastAsia="en-US" w:bidi="ar-SA"/>
      </w:rPr>
    </w:lvl>
  </w:abstractNum>
  <w:abstractNum w:abstractNumId="70" w15:restartNumberingAfterBreak="0">
    <w:nsid w:val="56B7008F"/>
    <w:multiLevelType w:val="multilevel"/>
    <w:tmpl w:val="161A4050"/>
    <w:lvl w:ilvl="0">
      <w:start w:val="7"/>
      <w:numFmt w:val="decimal"/>
      <w:lvlText w:val="%1"/>
      <w:lvlJc w:val="left"/>
      <w:pPr>
        <w:ind w:left="532" w:hanging="390"/>
        <w:jc w:val="left"/>
      </w:pPr>
      <w:rPr>
        <w:rFonts w:hint="default"/>
        <w:lang w:val="es-ES" w:eastAsia="en-US" w:bidi="ar-SA"/>
      </w:rPr>
    </w:lvl>
    <w:lvl w:ilvl="1">
      <w:start w:val="1"/>
      <w:numFmt w:val="decimal"/>
      <w:lvlText w:val="%1.%2."/>
      <w:lvlJc w:val="left"/>
      <w:pPr>
        <w:ind w:left="532" w:hanging="390"/>
        <w:jc w:val="left"/>
      </w:pPr>
      <w:rPr>
        <w:rFonts w:ascii="Arial" w:eastAsia="Arial" w:hAnsi="Arial" w:cs="Arial" w:hint="default"/>
        <w:b/>
        <w:bCs/>
        <w:i w:val="0"/>
        <w:iCs w:val="0"/>
        <w:spacing w:val="0"/>
        <w:w w:val="100"/>
        <w:sz w:val="20"/>
        <w:szCs w:val="20"/>
        <w:lang w:val="es-ES" w:eastAsia="en-US" w:bidi="ar-SA"/>
      </w:rPr>
    </w:lvl>
    <w:lvl w:ilvl="2">
      <w:numFmt w:val="bullet"/>
      <w:lvlText w:val="•"/>
      <w:lvlJc w:val="left"/>
      <w:pPr>
        <w:ind w:left="2303" w:hanging="390"/>
      </w:pPr>
      <w:rPr>
        <w:rFonts w:hint="default"/>
        <w:lang w:val="es-ES" w:eastAsia="en-US" w:bidi="ar-SA"/>
      </w:rPr>
    </w:lvl>
    <w:lvl w:ilvl="3">
      <w:numFmt w:val="bullet"/>
      <w:lvlText w:val="•"/>
      <w:lvlJc w:val="left"/>
      <w:pPr>
        <w:ind w:left="3184" w:hanging="390"/>
      </w:pPr>
      <w:rPr>
        <w:rFonts w:hint="default"/>
        <w:lang w:val="es-ES" w:eastAsia="en-US" w:bidi="ar-SA"/>
      </w:rPr>
    </w:lvl>
    <w:lvl w:ilvl="4">
      <w:numFmt w:val="bullet"/>
      <w:lvlText w:val="•"/>
      <w:lvlJc w:val="left"/>
      <w:pPr>
        <w:ind w:left="4066" w:hanging="390"/>
      </w:pPr>
      <w:rPr>
        <w:rFonts w:hint="default"/>
        <w:lang w:val="es-ES" w:eastAsia="en-US" w:bidi="ar-SA"/>
      </w:rPr>
    </w:lvl>
    <w:lvl w:ilvl="5">
      <w:numFmt w:val="bullet"/>
      <w:lvlText w:val="•"/>
      <w:lvlJc w:val="left"/>
      <w:pPr>
        <w:ind w:left="4947" w:hanging="390"/>
      </w:pPr>
      <w:rPr>
        <w:rFonts w:hint="default"/>
        <w:lang w:val="es-ES" w:eastAsia="en-US" w:bidi="ar-SA"/>
      </w:rPr>
    </w:lvl>
    <w:lvl w:ilvl="6">
      <w:numFmt w:val="bullet"/>
      <w:lvlText w:val="•"/>
      <w:lvlJc w:val="left"/>
      <w:pPr>
        <w:ind w:left="5829" w:hanging="390"/>
      </w:pPr>
      <w:rPr>
        <w:rFonts w:hint="default"/>
        <w:lang w:val="es-ES" w:eastAsia="en-US" w:bidi="ar-SA"/>
      </w:rPr>
    </w:lvl>
    <w:lvl w:ilvl="7">
      <w:numFmt w:val="bullet"/>
      <w:lvlText w:val="•"/>
      <w:lvlJc w:val="left"/>
      <w:pPr>
        <w:ind w:left="6710" w:hanging="390"/>
      </w:pPr>
      <w:rPr>
        <w:rFonts w:hint="default"/>
        <w:lang w:val="es-ES" w:eastAsia="en-US" w:bidi="ar-SA"/>
      </w:rPr>
    </w:lvl>
    <w:lvl w:ilvl="8">
      <w:numFmt w:val="bullet"/>
      <w:lvlText w:val="•"/>
      <w:lvlJc w:val="left"/>
      <w:pPr>
        <w:ind w:left="7592" w:hanging="390"/>
      </w:pPr>
      <w:rPr>
        <w:rFonts w:hint="default"/>
        <w:lang w:val="es-ES" w:eastAsia="en-US" w:bidi="ar-SA"/>
      </w:rPr>
    </w:lvl>
  </w:abstractNum>
  <w:abstractNum w:abstractNumId="71" w15:restartNumberingAfterBreak="0">
    <w:nsid w:val="581E42B7"/>
    <w:multiLevelType w:val="hybridMultilevel"/>
    <w:tmpl w:val="6F12909C"/>
    <w:lvl w:ilvl="0" w:tplc="1BCCBD2E">
      <w:start w:val="1"/>
      <w:numFmt w:val="lowerLetter"/>
      <w:lvlText w:val="%1)"/>
      <w:lvlJc w:val="left"/>
      <w:pPr>
        <w:ind w:left="142" w:hanging="537"/>
        <w:jc w:val="left"/>
      </w:pPr>
      <w:rPr>
        <w:rFonts w:ascii="Arial" w:eastAsia="Arial" w:hAnsi="Arial" w:cs="Arial" w:hint="default"/>
        <w:b w:val="0"/>
        <w:bCs w:val="0"/>
        <w:i w:val="0"/>
        <w:iCs w:val="0"/>
        <w:spacing w:val="0"/>
        <w:w w:val="100"/>
        <w:sz w:val="20"/>
        <w:szCs w:val="20"/>
        <w:lang w:val="es-ES" w:eastAsia="en-US" w:bidi="ar-SA"/>
      </w:rPr>
    </w:lvl>
    <w:lvl w:ilvl="1" w:tplc="14A2D0DE">
      <w:numFmt w:val="bullet"/>
      <w:lvlText w:val="•"/>
      <w:lvlJc w:val="left"/>
      <w:pPr>
        <w:ind w:left="1061" w:hanging="537"/>
      </w:pPr>
      <w:rPr>
        <w:rFonts w:hint="default"/>
        <w:lang w:val="es-ES" w:eastAsia="en-US" w:bidi="ar-SA"/>
      </w:rPr>
    </w:lvl>
    <w:lvl w:ilvl="2" w:tplc="6770C3F2">
      <w:numFmt w:val="bullet"/>
      <w:lvlText w:val="•"/>
      <w:lvlJc w:val="left"/>
      <w:pPr>
        <w:ind w:left="1983" w:hanging="537"/>
      </w:pPr>
      <w:rPr>
        <w:rFonts w:hint="default"/>
        <w:lang w:val="es-ES" w:eastAsia="en-US" w:bidi="ar-SA"/>
      </w:rPr>
    </w:lvl>
    <w:lvl w:ilvl="3" w:tplc="C42EB17A">
      <w:numFmt w:val="bullet"/>
      <w:lvlText w:val="•"/>
      <w:lvlJc w:val="left"/>
      <w:pPr>
        <w:ind w:left="2904" w:hanging="537"/>
      </w:pPr>
      <w:rPr>
        <w:rFonts w:hint="default"/>
        <w:lang w:val="es-ES" w:eastAsia="en-US" w:bidi="ar-SA"/>
      </w:rPr>
    </w:lvl>
    <w:lvl w:ilvl="4" w:tplc="34A04632">
      <w:numFmt w:val="bullet"/>
      <w:lvlText w:val="•"/>
      <w:lvlJc w:val="left"/>
      <w:pPr>
        <w:ind w:left="3826" w:hanging="537"/>
      </w:pPr>
      <w:rPr>
        <w:rFonts w:hint="default"/>
        <w:lang w:val="es-ES" w:eastAsia="en-US" w:bidi="ar-SA"/>
      </w:rPr>
    </w:lvl>
    <w:lvl w:ilvl="5" w:tplc="644E59FC">
      <w:numFmt w:val="bullet"/>
      <w:lvlText w:val="•"/>
      <w:lvlJc w:val="left"/>
      <w:pPr>
        <w:ind w:left="4747" w:hanging="537"/>
      </w:pPr>
      <w:rPr>
        <w:rFonts w:hint="default"/>
        <w:lang w:val="es-ES" w:eastAsia="en-US" w:bidi="ar-SA"/>
      </w:rPr>
    </w:lvl>
    <w:lvl w:ilvl="6" w:tplc="7062D1E8">
      <w:numFmt w:val="bullet"/>
      <w:lvlText w:val="•"/>
      <w:lvlJc w:val="left"/>
      <w:pPr>
        <w:ind w:left="5669" w:hanging="537"/>
      </w:pPr>
      <w:rPr>
        <w:rFonts w:hint="default"/>
        <w:lang w:val="es-ES" w:eastAsia="en-US" w:bidi="ar-SA"/>
      </w:rPr>
    </w:lvl>
    <w:lvl w:ilvl="7" w:tplc="5D32B266">
      <w:numFmt w:val="bullet"/>
      <w:lvlText w:val="•"/>
      <w:lvlJc w:val="left"/>
      <w:pPr>
        <w:ind w:left="6590" w:hanging="537"/>
      </w:pPr>
      <w:rPr>
        <w:rFonts w:hint="default"/>
        <w:lang w:val="es-ES" w:eastAsia="en-US" w:bidi="ar-SA"/>
      </w:rPr>
    </w:lvl>
    <w:lvl w:ilvl="8" w:tplc="8B98C1B0">
      <w:numFmt w:val="bullet"/>
      <w:lvlText w:val="•"/>
      <w:lvlJc w:val="left"/>
      <w:pPr>
        <w:ind w:left="7512" w:hanging="537"/>
      </w:pPr>
      <w:rPr>
        <w:rFonts w:hint="default"/>
        <w:lang w:val="es-ES" w:eastAsia="en-US" w:bidi="ar-SA"/>
      </w:rPr>
    </w:lvl>
  </w:abstractNum>
  <w:abstractNum w:abstractNumId="72" w15:restartNumberingAfterBreak="0">
    <w:nsid w:val="58870C00"/>
    <w:multiLevelType w:val="multilevel"/>
    <w:tmpl w:val="F8462674"/>
    <w:lvl w:ilvl="0">
      <w:start w:val="1"/>
      <w:numFmt w:val="decimal"/>
      <w:lvlText w:val="%1."/>
      <w:lvlJc w:val="left"/>
      <w:pPr>
        <w:ind w:left="365" w:hanging="223"/>
        <w:jc w:val="left"/>
      </w:pPr>
      <w:rPr>
        <w:rFonts w:ascii="Arial" w:eastAsia="Arial" w:hAnsi="Arial" w:cs="Arial" w:hint="default"/>
        <w:b/>
        <w:bCs/>
        <w:i w:val="0"/>
        <w:iCs w:val="0"/>
        <w:spacing w:val="0"/>
        <w:w w:val="100"/>
        <w:sz w:val="20"/>
        <w:szCs w:val="20"/>
        <w:lang w:val="es-ES" w:eastAsia="en-US" w:bidi="ar-SA"/>
      </w:rPr>
    </w:lvl>
    <w:lvl w:ilvl="1">
      <w:start w:val="1"/>
      <w:numFmt w:val="decimal"/>
      <w:lvlText w:val="%1.%2"/>
      <w:lvlJc w:val="left"/>
      <w:pPr>
        <w:ind w:left="476" w:hanging="334"/>
        <w:jc w:val="left"/>
      </w:pPr>
      <w:rPr>
        <w:rFonts w:ascii="Arial" w:eastAsia="Arial" w:hAnsi="Arial" w:cs="Arial" w:hint="default"/>
        <w:b/>
        <w:bCs/>
        <w:i w:val="0"/>
        <w:iCs w:val="0"/>
        <w:spacing w:val="-1"/>
        <w:w w:val="100"/>
        <w:sz w:val="20"/>
        <w:szCs w:val="20"/>
        <w:lang w:val="es-ES" w:eastAsia="en-US" w:bidi="ar-SA"/>
      </w:rPr>
    </w:lvl>
    <w:lvl w:ilvl="2">
      <w:numFmt w:val="bullet"/>
      <w:lvlText w:val="-"/>
      <w:lvlJc w:val="left"/>
      <w:pPr>
        <w:ind w:left="142" w:hanging="749"/>
      </w:pPr>
      <w:rPr>
        <w:rFonts w:ascii="Arial" w:eastAsia="Arial" w:hAnsi="Arial" w:cs="Arial" w:hint="default"/>
        <w:b w:val="0"/>
        <w:bCs w:val="0"/>
        <w:i w:val="0"/>
        <w:iCs w:val="0"/>
        <w:spacing w:val="0"/>
        <w:w w:val="100"/>
        <w:sz w:val="20"/>
        <w:szCs w:val="20"/>
        <w:lang w:val="es-ES" w:eastAsia="en-US" w:bidi="ar-SA"/>
      </w:rPr>
    </w:lvl>
    <w:lvl w:ilvl="3">
      <w:numFmt w:val="bullet"/>
      <w:lvlText w:val="•"/>
      <w:lvlJc w:val="left"/>
      <w:pPr>
        <w:ind w:left="1589" w:hanging="749"/>
      </w:pPr>
      <w:rPr>
        <w:rFonts w:hint="default"/>
        <w:lang w:val="es-ES" w:eastAsia="en-US" w:bidi="ar-SA"/>
      </w:rPr>
    </w:lvl>
    <w:lvl w:ilvl="4">
      <w:numFmt w:val="bullet"/>
      <w:lvlText w:val="•"/>
      <w:lvlJc w:val="left"/>
      <w:pPr>
        <w:ind w:left="2698" w:hanging="749"/>
      </w:pPr>
      <w:rPr>
        <w:rFonts w:hint="default"/>
        <w:lang w:val="es-ES" w:eastAsia="en-US" w:bidi="ar-SA"/>
      </w:rPr>
    </w:lvl>
    <w:lvl w:ilvl="5">
      <w:numFmt w:val="bullet"/>
      <w:lvlText w:val="•"/>
      <w:lvlJc w:val="left"/>
      <w:pPr>
        <w:ind w:left="3808" w:hanging="749"/>
      </w:pPr>
      <w:rPr>
        <w:rFonts w:hint="default"/>
        <w:lang w:val="es-ES" w:eastAsia="en-US" w:bidi="ar-SA"/>
      </w:rPr>
    </w:lvl>
    <w:lvl w:ilvl="6">
      <w:numFmt w:val="bullet"/>
      <w:lvlText w:val="•"/>
      <w:lvlJc w:val="left"/>
      <w:pPr>
        <w:ind w:left="4917" w:hanging="749"/>
      </w:pPr>
      <w:rPr>
        <w:rFonts w:hint="default"/>
        <w:lang w:val="es-ES" w:eastAsia="en-US" w:bidi="ar-SA"/>
      </w:rPr>
    </w:lvl>
    <w:lvl w:ilvl="7">
      <w:numFmt w:val="bullet"/>
      <w:lvlText w:val="•"/>
      <w:lvlJc w:val="left"/>
      <w:pPr>
        <w:ind w:left="6027" w:hanging="749"/>
      </w:pPr>
      <w:rPr>
        <w:rFonts w:hint="default"/>
        <w:lang w:val="es-ES" w:eastAsia="en-US" w:bidi="ar-SA"/>
      </w:rPr>
    </w:lvl>
    <w:lvl w:ilvl="8">
      <w:numFmt w:val="bullet"/>
      <w:lvlText w:val="•"/>
      <w:lvlJc w:val="left"/>
      <w:pPr>
        <w:ind w:left="7136" w:hanging="749"/>
      </w:pPr>
      <w:rPr>
        <w:rFonts w:hint="default"/>
        <w:lang w:val="es-ES" w:eastAsia="en-US" w:bidi="ar-SA"/>
      </w:rPr>
    </w:lvl>
  </w:abstractNum>
  <w:abstractNum w:abstractNumId="73" w15:restartNumberingAfterBreak="0">
    <w:nsid w:val="5A2D32D3"/>
    <w:multiLevelType w:val="multilevel"/>
    <w:tmpl w:val="F800BB56"/>
    <w:lvl w:ilvl="0">
      <w:start w:val="8"/>
      <w:numFmt w:val="decimal"/>
      <w:lvlText w:val="%1."/>
      <w:lvlJc w:val="left"/>
      <w:pPr>
        <w:ind w:left="420" w:hanging="279"/>
        <w:jc w:val="left"/>
      </w:pPr>
      <w:rPr>
        <w:rFonts w:ascii="Arial" w:eastAsia="Arial" w:hAnsi="Arial" w:cs="Arial" w:hint="default"/>
        <w:b/>
        <w:bCs/>
        <w:i w:val="0"/>
        <w:iCs w:val="0"/>
        <w:spacing w:val="0"/>
        <w:w w:val="100"/>
        <w:sz w:val="20"/>
        <w:szCs w:val="20"/>
        <w:lang w:val="es-ES" w:eastAsia="en-US" w:bidi="ar-SA"/>
      </w:rPr>
    </w:lvl>
    <w:lvl w:ilvl="1">
      <w:start w:val="1"/>
      <w:numFmt w:val="decimal"/>
      <w:lvlText w:val="%1.%2."/>
      <w:lvlJc w:val="left"/>
      <w:pPr>
        <w:ind w:left="142" w:hanging="400"/>
        <w:jc w:val="left"/>
      </w:pPr>
      <w:rPr>
        <w:rFonts w:ascii="Arial" w:eastAsia="Arial" w:hAnsi="Arial" w:cs="Arial" w:hint="default"/>
        <w:b w:val="0"/>
        <w:bCs w:val="0"/>
        <w:i w:val="0"/>
        <w:iCs w:val="0"/>
        <w:spacing w:val="0"/>
        <w:w w:val="100"/>
        <w:sz w:val="20"/>
        <w:szCs w:val="20"/>
        <w:lang w:val="es-ES" w:eastAsia="en-US" w:bidi="ar-SA"/>
      </w:rPr>
    </w:lvl>
    <w:lvl w:ilvl="2">
      <w:numFmt w:val="bullet"/>
      <w:lvlText w:val="•"/>
      <w:lvlJc w:val="left"/>
      <w:pPr>
        <w:ind w:left="1412" w:hanging="400"/>
      </w:pPr>
      <w:rPr>
        <w:rFonts w:hint="default"/>
        <w:lang w:val="es-ES" w:eastAsia="en-US" w:bidi="ar-SA"/>
      </w:rPr>
    </w:lvl>
    <w:lvl w:ilvl="3">
      <w:numFmt w:val="bullet"/>
      <w:lvlText w:val="•"/>
      <w:lvlJc w:val="left"/>
      <w:pPr>
        <w:ind w:left="2405" w:hanging="400"/>
      </w:pPr>
      <w:rPr>
        <w:rFonts w:hint="default"/>
        <w:lang w:val="es-ES" w:eastAsia="en-US" w:bidi="ar-SA"/>
      </w:rPr>
    </w:lvl>
    <w:lvl w:ilvl="4">
      <w:numFmt w:val="bullet"/>
      <w:lvlText w:val="•"/>
      <w:lvlJc w:val="left"/>
      <w:pPr>
        <w:ind w:left="3398" w:hanging="400"/>
      </w:pPr>
      <w:rPr>
        <w:rFonts w:hint="default"/>
        <w:lang w:val="es-ES" w:eastAsia="en-US" w:bidi="ar-SA"/>
      </w:rPr>
    </w:lvl>
    <w:lvl w:ilvl="5">
      <w:numFmt w:val="bullet"/>
      <w:lvlText w:val="•"/>
      <w:lvlJc w:val="left"/>
      <w:pPr>
        <w:ind w:left="4391" w:hanging="400"/>
      </w:pPr>
      <w:rPr>
        <w:rFonts w:hint="default"/>
        <w:lang w:val="es-ES" w:eastAsia="en-US" w:bidi="ar-SA"/>
      </w:rPr>
    </w:lvl>
    <w:lvl w:ilvl="6">
      <w:numFmt w:val="bullet"/>
      <w:lvlText w:val="•"/>
      <w:lvlJc w:val="left"/>
      <w:pPr>
        <w:ind w:left="5384" w:hanging="400"/>
      </w:pPr>
      <w:rPr>
        <w:rFonts w:hint="default"/>
        <w:lang w:val="es-ES" w:eastAsia="en-US" w:bidi="ar-SA"/>
      </w:rPr>
    </w:lvl>
    <w:lvl w:ilvl="7">
      <w:numFmt w:val="bullet"/>
      <w:lvlText w:val="•"/>
      <w:lvlJc w:val="left"/>
      <w:pPr>
        <w:ind w:left="6377" w:hanging="400"/>
      </w:pPr>
      <w:rPr>
        <w:rFonts w:hint="default"/>
        <w:lang w:val="es-ES" w:eastAsia="en-US" w:bidi="ar-SA"/>
      </w:rPr>
    </w:lvl>
    <w:lvl w:ilvl="8">
      <w:numFmt w:val="bullet"/>
      <w:lvlText w:val="•"/>
      <w:lvlJc w:val="left"/>
      <w:pPr>
        <w:ind w:left="7369" w:hanging="400"/>
      </w:pPr>
      <w:rPr>
        <w:rFonts w:hint="default"/>
        <w:lang w:val="es-ES" w:eastAsia="en-US" w:bidi="ar-SA"/>
      </w:rPr>
    </w:lvl>
  </w:abstractNum>
  <w:abstractNum w:abstractNumId="74" w15:restartNumberingAfterBreak="0">
    <w:nsid w:val="5B232815"/>
    <w:multiLevelType w:val="multilevel"/>
    <w:tmpl w:val="C8004F4C"/>
    <w:lvl w:ilvl="0">
      <w:start w:val="6"/>
      <w:numFmt w:val="decimal"/>
      <w:lvlText w:val="%1"/>
      <w:lvlJc w:val="left"/>
      <w:pPr>
        <w:ind w:left="532" w:hanging="390"/>
        <w:jc w:val="left"/>
      </w:pPr>
      <w:rPr>
        <w:rFonts w:hint="default"/>
        <w:lang w:val="es-ES" w:eastAsia="en-US" w:bidi="ar-SA"/>
      </w:rPr>
    </w:lvl>
    <w:lvl w:ilvl="1">
      <w:start w:val="1"/>
      <w:numFmt w:val="decimal"/>
      <w:lvlText w:val="%1.%2."/>
      <w:lvlJc w:val="left"/>
      <w:pPr>
        <w:ind w:left="532" w:hanging="390"/>
        <w:jc w:val="left"/>
      </w:pPr>
      <w:rPr>
        <w:rFonts w:ascii="Arial" w:eastAsia="Arial" w:hAnsi="Arial" w:cs="Arial" w:hint="default"/>
        <w:b w:val="0"/>
        <w:bCs w:val="0"/>
        <w:i w:val="0"/>
        <w:iCs w:val="0"/>
        <w:spacing w:val="0"/>
        <w:w w:val="100"/>
        <w:sz w:val="20"/>
        <w:szCs w:val="20"/>
        <w:lang w:val="es-ES" w:eastAsia="en-US" w:bidi="ar-SA"/>
      </w:rPr>
    </w:lvl>
    <w:lvl w:ilvl="2">
      <w:numFmt w:val="bullet"/>
      <w:lvlText w:val="•"/>
      <w:lvlJc w:val="left"/>
      <w:pPr>
        <w:ind w:left="2303" w:hanging="390"/>
      </w:pPr>
      <w:rPr>
        <w:rFonts w:hint="default"/>
        <w:lang w:val="es-ES" w:eastAsia="en-US" w:bidi="ar-SA"/>
      </w:rPr>
    </w:lvl>
    <w:lvl w:ilvl="3">
      <w:numFmt w:val="bullet"/>
      <w:lvlText w:val="•"/>
      <w:lvlJc w:val="left"/>
      <w:pPr>
        <w:ind w:left="3184" w:hanging="390"/>
      </w:pPr>
      <w:rPr>
        <w:rFonts w:hint="default"/>
        <w:lang w:val="es-ES" w:eastAsia="en-US" w:bidi="ar-SA"/>
      </w:rPr>
    </w:lvl>
    <w:lvl w:ilvl="4">
      <w:numFmt w:val="bullet"/>
      <w:lvlText w:val="•"/>
      <w:lvlJc w:val="left"/>
      <w:pPr>
        <w:ind w:left="4066" w:hanging="390"/>
      </w:pPr>
      <w:rPr>
        <w:rFonts w:hint="default"/>
        <w:lang w:val="es-ES" w:eastAsia="en-US" w:bidi="ar-SA"/>
      </w:rPr>
    </w:lvl>
    <w:lvl w:ilvl="5">
      <w:numFmt w:val="bullet"/>
      <w:lvlText w:val="•"/>
      <w:lvlJc w:val="left"/>
      <w:pPr>
        <w:ind w:left="4947" w:hanging="390"/>
      </w:pPr>
      <w:rPr>
        <w:rFonts w:hint="default"/>
        <w:lang w:val="es-ES" w:eastAsia="en-US" w:bidi="ar-SA"/>
      </w:rPr>
    </w:lvl>
    <w:lvl w:ilvl="6">
      <w:numFmt w:val="bullet"/>
      <w:lvlText w:val="•"/>
      <w:lvlJc w:val="left"/>
      <w:pPr>
        <w:ind w:left="5829" w:hanging="390"/>
      </w:pPr>
      <w:rPr>
        <w:rFonts w:hint="default"/>
        <w:lang w:val="es-ES" w:eastAsia="en-US" w:bidi="ar-SA"/>
      </w:rPr>
    </w:lvl>
    <w:lvl w:ilvl="7">
      <w:numFmt w:val="bullet"/>
      <w:lvlText w:val="•"/>
      <w:lvlJc w:val="left"/>
      <w:pPr>
        <w:ind w:left="6710" w:hanging="390"/>
      </w:pPr>
      <w:rPr>
        <w:rFonts w:hint="default"/>
        <w:lang w:val="es-ES" w:eastAsia="en-US" w:bidi="ar-SA"/>
      </w:rPr>
    </w:lvl>
    <w:lvl w:ilvl="8">
      <w:numFmt w:val="bullet"/>
      <w:lvlText w:val="•"/>
      <w:lvlJc w:val="left"/>
      <w:pPr>
        <w:ind w:left="7592" w:hanging="390"/>
      </w:pPr>
      <w:rPr>
        <w:rFonts w:hint="default"/>
        <w:lang w:val="es-ES" w:eastAsia="en-US" w:bidi="ar-SA"/>
      </w:rPr>
    </w:lvl>
  </w:abstractNum>
  <w:abstractNum w:abstractNumId="75" w15:restartNumberingAfterBreak="0">
    <w:nsid w:val="5BE81D8C"/>
    <w:multiLevelType w:val="hybridMultilevel"/>
    <w:tmpl w:val="5E568E0C"/>
    <w:lvl w:ilvl="0" w:tplc="EEC0BE2C">
      <w:numFmt w:val="bullet"/>
      <w:lvlText w:val="-"/>
      <w:lvlJc w:val="left"/>
      <w:pPr>
        <w:ind w:left="142" w:hanging="624"/>
      </w:pPr>
      <w:rPr>
        <w:rFonts w:ascii="Arial" w:eastAsia="Arial" w:hAnsi="Arial" w:cs="Arial" w:hint="default"/>
        <w:b w:val="0"/>
        <w:bCs w:val="0"/>
        <w:i w:val="0"/>
        <w:iCs w:val="0"/>
        <w:spacing w:val="0"/>
        <w:w w:val="100"/>
        <w:sz w:val="20"/>
        <w:szCs w:val="20"/>
        <w:lang w:val="es-ES" w:eastAsia="en-US" w:bidi="ar-SA"/>
      </w:rPr>
    </w:lvl>
    <w:lvl w:ilvl="1" w:tplc="19565914">
      <w:numFmt w:val="bullet"/>
      <w:lvlText w:val="•"/>
      <w:lvlJc w:val="left"/>
      <w:pPr>
        <w:ind w:left="1061" w:hanging="624"/>
      </w:pPr>
      <w:rPr>
        <w:rFonts w:hint="default"/>
        <w:lang w:val="es-ES" w:eastAsia="en-US" w:bidi="ar-SA"/>
      </w:rPr>
    </w:lvl>
    <w:lvl w:ilvl="2" w:tplc="BE74F44A">
      <w:numFmt w:val="bullet"/>
      <w:lvlText w:val="•"/>
      <w:lvlJc w:val="left"/>
      <w:pPr>
        <w:ind w:left="1983" w:hanging="624"/>
      </w:pPr>
      <w:rPr>
        <w:rFonts w:hint="default"/>
        <w:lang w:val="es-ES" w:eastAsia="en-US" w:bidi="ar-SA"/>
      </w:rPr>
    </w:lvl>
    <w:lvl w:ilvl="3" w:tplc="617AE90C">
      <w:numFmt w:val="bullet"/>
      <w:lvlText w:val="•"/>
      <w:lvlJc w:val="left"/>
      <w:pPr>
        <w:ind w:left="2904" w:hanging="624"/>
      </w:pPr>
      <w:rPr>
        <w:rFonts w:hint="default"/>
        <w:lang w:val="es-ES" w:eastAsia="en-US" w:bidi="ar-SA"/>
      </w:rPr>
    </w:lvl>
    <w:lvl w:ilvl="4" w:tplc="2C30B532">
      <w:numFmt w:val="bullet"/>
      <w:lvlText w:val="•"/>
      <w:lvlJc w:val="left"/>
      <w:pPr>
        <w:ind w:left="3826" w:hanging="624"/>
      </w:pPr>
      <w:rPr>
        <w:rFonts w:hint="default"/>
        <w:lang w:val="es-ES" w:eastAsia="en-US" w:bidi="ar-SA"/>
      </w:rPr>
    </w:lvl>
    <w:lvl w:ilvl="5" w:tplc="AC3AC4DA">
      <w:numFmt w:val="bullet"/>
      <w:lvlText w:val="•"/>
      <w:lvlJc w:val="left"/>
      <w:pPr>
        <w:ind w:left="4747" w:hanging="624"/>
      </w:pPr>
      <w:rPr>
        <w:rFonts w:hint="default"/>
        <w:lang w:val="es-ES" w:eastAsia="en-US" w:bidi="ar-SA"/>
      </w:rPr>
    </w:lvl>
    <w:lvl w:ilvl="6" w:tplc="94E6DAFA">
      <w:numFmt w:val="bullet"/>
      <w:lvlText w:val="•"/>
      <w:lvlJc w:val="left"/>
      <w:pPr>
        <w:ind w:left="5669" w:hanging="624"/>
      </w:pPr>
      <w:rPr>
        <w:rFonts w:hint="default"/>
        <w:lang w:val="es-ES" w:eastAsia="en-US" w:bidi="ar-SA"/>
      </w:rPr>
    </w:lvl>
    <w:lvl w:ilvl="7" w:tplc="26D04ABA">
      <w:numFmt w:val="bullet"/>
      <w:lvlText w:val="•"/>
      <w:lvlJc w:val="left"/>
      <w:pPr>
        <w:ind w:left="6590" w:hanging="624"/>
      </w:pPr>
      <w:rPr>
        <w:rFonts w:hint="default"/>
        <w:lang w:val="es-ES" w:eastAsia="en-US" w:bidi="ar-SA"/>
      </w:rPr>
    </w:lvl>
    <w:lvl w:ilvl="8" w:tplc="1F9E68F8">
      <w:numFmt w:val="bullet"/>
      <w:lvlText w:val="•"/>
      <w:lvlJc w:val="left"/>
      <w:pPr>
        <w:ind w:left="7512" w:hanging="624"/>
      </w:pPr>
      <w:rPr>
        <w:rFonts w:hint="default"/>
        <w:lang w:val="es-ES" w:eastAsia="en-US" w:bidi="ar-SA"/>
      </w:rPr>
    </w:lvl>
  </w:abstractNum>
  <w:abstractNum w:abstractNumId="76" w15:restartNumberingAfterBreak="0">
    <w:nsid w:val="5C1E3880"/>
    <w:multiLevelType w:val="hybridMultilevel"/>
    <w:tmpl w:val="A3F0D3D4"/>
    <w:lvl w:ilvl="0" w:tplc="20106B70">
      <w:numFmt w:val="bullet"/>
      <w:lvlText w:val="—"/>
      <w:lvlJc w:val="left"/>
      <w:pPr>
        <w:ind w:left="398" w:hanging="256"/>
      </w:pPr>
      <w:rPr>
        <w:rFonts w:ascii="Arial" w:eastAsia="Arial" w:hAnsi="Arial" w:cs="Arial" w:hint="default"/>
        <w:b w:val="0"/>
        <w:bCs w:val="0"/>
        <w:i w:val="0"/>
        <w:iCs w:val="0"/>
        <w:spacing w:val="0"/>
        <w:w w:val="100"/>
        <w:sz w:val="20"/>
        <w:szCs w:val="20"/>
        <w:lang w:val="es-ES" w:eastAsia="en-US" w:bidi="ar-SA"/>
      </w:rPr>
    </w:lvl>
    <w:lvl w:ilvl="1" w:tplc="191CB0F8">
      <w:numFmt w:val="bullet"/>
      <w:lvlText w:val="•"/>
      <w:lvlJc w:val="left"/>
      <w:pPr>
        <w:ind w:left="1295" w:hanging="256"/>
      </w:pPr>
      <w:rPr>
        <w:rFonts w:hint="default"/>
        <w:lang w:val="es-ES" w:eastAsia="en-US" w:bidi="ar-SA"/>
      </w:rPr>
    </w:lvl>
    <w:lvl w:ilvl="2" w:tplc="873C7F3C">
      <w:numFmt w:val="bullet"/>
      <w:lvlText w:val="•"/>
      <w:lvlJc w:val="left"/>
      <w:pPr>
        <w:ind w:left="2191" w:hanging="256"/>
      </w:pPr>
      <w:rPr>
        <w:rFonts w:hint="default"/>
        <w:lang w:val="es-ES" w:eastAsia="en-US" w:bidi="ar-SA"/>
      </w:rPr>
    </w:lvl>
    <w:lvl w:ilvl="3" w:tplc="A5CC23F6">
      <w:numFmt w:val="bullet"/>
      <w:lvlText w:val="•"/>
      <w:lvlJc w:val="left"/>
      <w:pPr>
        <w:ind w:left="3086" w:hanging="256"/>
      </w:pPr>
      <w:rPr>
        <w:rFonts w:hint="default"/>
        <w:lang w:val="es-ES" w:eastAsia="en-US" w:bidi="ar-SA"/>
      </w:rPr>
    </w:lvl>
    <w:lvl w:ilvl="4" w:tplc="FB28CE76">
      <w:numFmt w:val="bullet"/>
      <w:lvlText w:val="•"/>
      <w:lvlJc w:val="left"/>
      <w:pPr>
        <w:ind w:left="3982" w:hanging="256"/>
      </w:pPr>
      <w:rPr>
        <w:rFonts w:hint="default"/>
        <w:lang w:val="es-ES" w:eastAsia="en-US" w:bidi="ar-SA"/>
      </w:rPr>
    </w:lvl>
    <w:lvl w:ilvl="5" w:tplc="F8DCBFB4">
      <w:numFmt w:val="bullet"/>
      <w:lvlText w:val="•"/>
      <w:lvlJc w:val="left"/>
      <w:pPr>
        <w:ind w:left="4877" w:hanging="256"/>
      </w:pPr>
      <w:rPr>
        <w:rFonts w:hint="default"/>
        <w:lang w:val="es-ES" w:eastAsia="en-US" w:bidi="ar-SA"/>
      </w:rPr>
    </w:lvl>
    <w:lvl w:ilvl="6" w:tplc="E25211FE">
      <w:numFmt w:val="bullet"/>
      <w:lvlText w:val="•"/>
      <w:lvlJc w:val="left"/>
      <w:pPr>
        <w:ind w:left="5773" w:hanging="256"/>
      </w:pPr>
      <w:rPr>
        <w:rFonts w:hint="default"/>
        <w:lang w:val="es-ES" w:eastAsia="en-US" w:bidi="ar-SA"/>
      </w:rPr>
    </w:lvl>
    <w:lvl w:ilvl="7" w:tplc="A8600640">
      <w:numFmt w:val="bullet"/>
      <w:lvlText w:val="•"/>
      <w:lvlJc w:val="left"/>
      <w:pPr>
        <w:ind w:left="6668" w:hanging="256"/>
      </w:pPr>
      <w:rPr>
        <w:rFonts w:hint="default"/>
        <w:lang w:val="es-ES" w:eastAsia="en-US" w:bidi="ar-SA"/>
      </w:rPr>
    </w:lvl>
    <w:lvl w:ilvl="8" w:tplc="2FB46788">
      <w:numFmt w:val="bullet"/>
      <w:lvlText w:val="•"/>
      <w:lvlJc w:val="left"/>
      <w:pPr>
        <w:ind w:left="7564" w:hanging="256"/>
      </w:pPr>
      <w:rPr>
        <w:rFonts w:hint="default"/>
        <w:lang w:val="es-ES" w:eastAsia="en-US" w:bidi="ar-SA"/>
      </w:rPr>
    </w:lvl>
  </w:abstractNum>
  <w:abstractNum w:abstractNumId="77" w15:restartNumberingAfterBreak="0">
    <w:nsid w:val="5C6D7DA1"/>
    <w:multiLevelType w:val="hybridMultilevel"/>
    <w:tmpl w:val="AE3CD40C"/>
    <w:lvl w:ilvl="0" w:tplc="8F9E0A98">
      <w:numFmt w:val="bullet"/>
      <w:lvlText w:val="-"/>
      <w:lvlJc w:val="left"/>
      <w:pPr>
        <w:ind w:left="142" w:hanging="234"/>
      </w:pPr>
      <w:rPr>
        <w:rFonts w:ascii="Arial" w:eastAsia="Arial" w:hAnsi="Arial" w:cs="Arial" w:hint="default"/>
        <w:b w:val="0"/>
        <w:bCs w:val="0"/>
        <w:i w:val="0"/>
        <w:iCs w:val="0"/>
        <w:spacing w:val="0"/>
        <w:w w:val="100"/>
        <w:sz w:val="20"/>
        <w:szCs w:val="20"/>
        <w:lang w:val="es-ES" w:eastAsia="en-US" w:bidi="ar-SA"/>
      </w:rPr>
    </w:lvl>
    <w:lvl w:ilvl="1" w:tplc="D840B064">
      <w:numFmt w:val="bullet"/>
      <w:lvlText w:val="•"/>
      <w:lvlJc w:val="left"/>
      <w:pPr>
        <w:ind w:left="1061" w:hanging="234"/>
      </w:pPr>
      <w:rPr>
        <w:rFonts w:hint="default"/>
        <w:lang w:val="es-ES" w:eastAsia="en-US" w:bidi="ar-SA"/>
      </w:rPr>
    </w:lvl>
    <w:lvl w:ilvl="2" w:tplc="95A8C9E0">
      <w:numFmt w:val="bullet"/>
      <w:lvlText w:val="•"/>
      <w:lvlJc w:val="left"/>
      <w:pPr>
        <w:ind w:left="1983" w:hanging="234"/>
      </w:pPr>
      <w:rPr>
        <w:rFonts w:hint="default"/>
        <w:lang w:val="es-ES" w:eastAsia="en-US" w:bidi="ar-SA"/>
      </w:rPr>
    </w:lvl>
    <w:lvl w:ilvl="3" w:tplc="4660433C">
      <w:numFmt w:val="bullet"/>
      <w:lvlText w:val="•"/>
      <w:lvlJc w:val="left"/>
      <w:pPr>
        <w:ind w:left="2904" w:hanging="234"/>
      </w:pPr>
      <w:rPr>
        <w:rFonts w:hint="default"/>
        <w:lang w:val="es-ES" w:eastAsia="en-US" w:bidi="ar-SA"/>
      </w:rPr>
    </w:lvl>
    <w:lvl w:ilvl="4" w:tplc="B544A8E6">
      <w:numFmt w:val="bullet"/>
      <w:lvlText w:val="•"/>
      <w:lvlJc w:val="left"/>
      <w:pPr>
        <w:ind w:left="3826" w:hanging="234"/>
      </w:pPr>
      <w:rPr>
        <w:rFonts w:hint="default"/>
        <w:lang w:val="es-ES" w:eastAsia="en-US" w:bidi="ar-SA"/>
      </w:rPr>
    </w:lvl>
    <w:lvl w:ilvl="5" w:tplc="2000E932">
      <w:numFmt w:val="bullet"/>
      <w:lvlText w:val="•"/>
      <w:lvlJc w:val="left"/>
      <w:pPr>
        <w:ind w:left="4747" w:hanging="234"/>
      </w:pPr>
      <w:rPr>
        <w:rFonts w:hint="default"/>
        <w:lang w:val="es-ES" w:eastAsia="en-US" w:bidi="ar-SA"/>
      </w:rPr>
    </w:lvl>
    <w:lvl w:ilvl="6" w:tplc="C75A450C">
      <w:numFmt w:val="bullet"/>
      <w:lvlText w:val="•"/>
      <w:lvlJc w:val="left"/>
      <w:pPr>
        <w:ind w:left="5669" w:hanging="234"/>
      </w:pPr>
      <w:rPr>
        <w:rFonts w:hint="default"/>
        <w:lang w:val="es-ES" w:eastAsia="en-US" w:bidi="ar-SA"/>
      </w:rPr>
    </w:lvl>
    <w:lvl w:ilvl="7" w:tplc="74241462">
      <w:numFmt w:val="bullet"/>
      <w:lvlText w:val="•"/>
      <w:lvlJc w:val="left"/>
      <w:pPr>
        <w:ind w:left="6590" w:hanging="234"/>
      </w:pPr>
      <w:rPr>
        <w:rFonts w:hint="default"/>
        <w:lang w:val="es-ES" w:eastAsia="en-US" w:bidi="ar-SA"/>
      </w:rPr>
    </w:lvl>
    <w:lvl w:ilvl="8" w:tplc="6D247884">
      <w:numFmt w:val="bullet"/>
      <w:lvlText w:val="•"/>
      <w:lvlJc w:val="left"/>
      <w:pPr>
        <w:ind w:left="7512" w:hanging="234"/>
      </w:pPr>
      <w:rPr>
        <w:rFonts w:hint="default"/>
        <w:lang w:val="es-ES" w:eastAsia="en-US" w:bidi="ar-SA"/>
      </w:rPr>
    </w:lvl>
  </w:abstractNum>
  <w:abstractNum w:abstractNumId="78" w15:restartNumberingAfterBreak="0">
    <w:nsid w:val="5D1A056C"/>
    <w:multiLevelType w:val="hybridMultilevel"/>
    <w:tmpl w:val="3AF07A64"/>
    <w:lvl w:ilvl="0" w:tplc="C3DC7A80">
      <w:numFmt w:val="bullet"/>
      <w:lvlText w:val="-"/>
      <w:lvlJc w:val="left"/>
      <w:pPr>
        <w:ind w:left="142" w:hanging="599"/>
      </w:pPr>
      <w:rPr>
        <w:rFonts w:ascii="Arial" w:eastAsia="Arial" w:hAnsi="Arial" w:cs="Arial" w:hint="default"/>
        <w:b w:val="0"/>
        <w:bCs w:val="0"/>
        <w:i w:val="0"/>
        <w:iCs w:val="0"/>
        <w:spacing w:val="0"/>
        <w:w w:val="100"/>
        <w:sz w:val="20"/>
        <w:szCs w:val="20"/>
        <w:lang w:val="es-ES" w:eastAsia="en-US" w:bidi="ar-SA"/>
      </w:rPr>
    </w:lvl>
    <w:lvl w:ilvl="1" w:tplc="EF4CF678">
      <w:numFmt w:val="bullet"/>
      <w:lvlText w:val="•"/>
      <w:lvlJc w:val="left"/>
      <w:pPr>
        <w:ind w:left="1061" w:hanging="599"/>
      </w:pPr>
      <w:rPr>
        <w:rFonts w:hint="default"/>
        <w:lang w:val="es-ES" w:eastAsia="en-US" w:bidi="ar-SA"/>
      </w:rPr>
    </w:lvl>
    <w:lvl w:ilvl="2" w:tplc="1CEABCD2">
      <w:numFmt w:val="bullet"/>
      <w:lvlText w:val="•"/>
      <w:lvlJc w:val="left"/>
      <w:pPr>
        <w:ind w:left="1983" w:hanging="599"/>
      </w:pPr>
      <w:rPr>
        <w:rFonts w:hint="default"/>
        <w:lang w:val="es-ES" w:eastAsia="en-US" w:bidi="ar-SA"/>
      </w:rPr>
    </w:lvl>
    <w:lvl w:ilvl="3" w:tplc="630052FA">
      <w:numFmt w:val="bullet"/>
      <w:lvlText w:val="•"/>
      <w:lvlJc w:val="left"/>
      <w:pPr>
        <w:ind w:left="2904" w:hanging="599"/>
      </w:pPr>
      <w:rPr>
        <w:rFonts w:hint="default"/>
        <w:lang w:val="es-ES" w:eastAsia="en-US" w:bidi="ar-SA"/>
      </w:rPr>
    </w:lvl>
    <w:lvl w:ilvl="4" w:tplc="DB4C9A36">
      <w:numFmt w:val="bullet"/>
      <w:lvlText w:val="•"/>
      <w:lvlJc w:val="left"/>
      <w:pPr>
        <w:ind w:left="3826" w:hanging="599"/>
      </w:pPr>
      <w:rPr>
        <w:rFonts w:hint="default"/>
        <w:lang w:val="es-ES" w:eastAsia="en-US" w:bidi="ar-SA"/>
      </w:rPr>
    </w:lvl>
    <w:lvl w:ilvl="5" w:tplc="80ACE75E">
      <w:numFmt w:val="bullet"/>
      <w:lvlText w:val="•"/>
      <w:lvlJc w:val="left"/>
      <w:pPr>
        <w:ind w:left="4747" w:hanging="599"/>
      </w:pPr>
      <w:rPr>
        <w:rFonts w:hint="default"/>
        <w:lang w:val="es-ES" w:eastAsia="en-US" w:bidi="ar-SA"/>
      </w:rPr>
    </w:lvl>
    <w:lvl w:ilvl="6" w:tplc="99E0B206">
      <w:numFmt w:val="bullet"/>
      <w:lvlText w:val="•"/>
      <w:lvlJc w:val="left"/>
      <w:pPr>
        <w:ind w:left="5669" w:hanging="599"/>
      </w:pPr>
      <w:rPr>
        <w:rFonts w:hint="default"/>
        <w:lang w:val="es-ES" w:eastAsia="en-US" w:bidi="ar-SA"/>
      </w:rPr>
    </w:lvl>
    <w:lvl w:ilvl="7" w:tplc="37589486">
      <w:numFmt w:val="bullet"/>
      <w:lvlText w:val="•"/>
      <w:lvlJc w:val="left"/>
      <w:pPr>
        <w:ind w:left="6590" w:hanging="599"/>
      </w:pPr>
      <w:rPr>
        <w:rFonts w:hint="default"/>
        <w:lang w:val="es-ES" w:eastAsia="en-US" w:bidi="ar-SA"/>
      </w:rPr>
    </w:lvl>
    <w:lvl w:ilvl="8" w:tplc="467C8260">
      <w:numFmt w:val="bullet"/>
      <w:lvlText w:val="•"/>
      <w:lvlJc w:val="left"/>
      <w:pPr>
        <w:ind w:left="7512" w:hanging="599"/>
      </w:pPr>
      <w:rPr>
        <w:rFonts w:hint="default"/>
        <w:lang w:val="es-ES" w:eastAsia="en-US" w:bidi="ar-SA"/>
      </w:rPr>
    </w:lvl>
  </w:abstractNum>
  <w:abstractNum w:abstractNumId="79" w15:restartNumberingAfterBreak="0">
    <w:nsid w:val="5D985DAD"/>
    <w:multiLevelType w:val="hybridMultilevel"/>
    <w:tmpl w:val="E51CEE0A"/>
    <w:lvl w:ilvl="0" w:tplc="978A169A">
      <w:numFmt w:val="bullet"/>
      <w:lvlText w:val="—"/>
      <w:lvlJc w:val="left"/>
      <w:pPr>
        <w:ind w:left="398" w:hanging="256"/>
      </w:pPr>
      <w:rPr>
        <w:rFonts w:ascii="Arial" w:eastAsia="Arial" w:hAnsi="Arial" w:cs="Arial" w:hint="default"/>
        <w:b w:val="0"/>
        <w:bCs w:val="0"/>
        <w:i w:val="0"/>
        <w:iCs w:val="0"/>
        <w:spacing w:val="0"/>
        <w:w w:val="100"/>
        <w:sz w:val="20"/>
        <w:szCs w:val="20"/>
        <w:lang w:val="es-ES" w:eastAsia="en-US" w:bidi="ar-SA"/>
      </w:rPr>
    </w:lvl>
    <w:lvl w:ilvl="1" w:tplc="52AAA574">
      <w:numFmt w:val="bullet"/>
      <w:lvlText w:val="•"/>
      <w:lvlJc w:val="left"/>
      <w:pPr>
        <w:ind w:left="1295" w:hanging="256"/>
      </w:pPr>
      <w:rPr>
        <w:rFonts w:hint="default"/>
        <w:lang w:val="es-ES" w:eastAsia="en-US" w:bidi="ar-SA"/>
      </w:rPr>
    </w:lvl>
    <w:lvl w:ilvl="2" w:tplc="06402178">
      <w:numFmt w:val="bullet"/>
      <w:lvlText w:val="•"/>
      <w:lvlJc w:val="left"/>
      <w:pPr>
        <w:ind w:left="2191" w:hanging="256"/>
      </w:pPr>
      <w:rPr>
        <w:rFonts w:hint="default"/>
        <w:lang w:val="es-ES" w:eastAsia="en-US" w:bidi="ar-SA"/>
      </w:rPr>
    </w:lvl>
    <w:lvl w:ilvl="3" w:tplc="5376648A">
      <w:numFmt w:val="bullet"/>
      <w:lvlText w:val="•"/>
      <w:lvlJc w:val="left"/>
      <w:pPr>
        <w:ind w:left="3086" w:hanging="256"/>
      </w:pPr>
      <w:rPr>
        <w:rFonts w:hint="default"/>
        <w:lang w:val="es-ES" w:eastAsia="en-US" w:bidi="ar-SA"/>
      </w:rPr>
    </w:lvl>
    <w:lvl w:ilvl="4" w:tplc="9C10787E">
      <w:numFmt w:val="bullet"/>
      <w:lvlText w:val="•"/>
      <w:lvlJc w:val="left"/>
      <w:pPr>
        <w:ind w:left="3982" w:hanging="256"/>
      </w:pPr>
      <w:rPr>
        <w:rFonts w:hint="default"/>
        <w:lang w:val="es-ES" w:eastAsia="en-US" w:bidi="ar-SA"/>
      </w:rPr>
    </w:lvl>
    <w:lvl w:ilvl="5" w:tplc="E98C587E">
      <w:numFmt w:val="bullet"/>
      <w:lvlText w:val="•"/>
      <w:lvlJc w:val="left"/>
      <w:pPr>
        <w:ind w:left="4877" w:hanging="256"/>
      </w:pPr>
      <w:rPr>
        <w:rFonts w:hint="default"/>
        <w:lang w:val="es-ES" w:eastAsia="en-US" w:bidi="ar-SA"/>
      </w:rPr>
    </w:lvl>
    <w:lvl w:ilvl="6" w:tplc="667C2E48">
      <w:numFmt w:val="bullet"/>
      <w:lvlText w:val="•"/>
      <w:lvlJc w:val="left"/>
      <w:pPr>
        <w:ind w:left="5773" w:hanging="256"/>
      </w:pPr>
      <w:rPr>
        <w:rFonts w:hint="default"/>
        <w:lang w:val="es-ES" w:eastAsia="en-US" w:bidi="ar-SA"/>
      </w:rPr>
    </w:lvl>
    <w:lvl w:ilvl="7" w:tplc="F4ACF9C8">
      <w:numFmt w:val="bullet"/>
      <w:lvlText w:val="•"/>
      <w:lvlJc w:val="left"/>
      <w:pPr>
        <w:ind w:left="6668" w:hanging="256"/>
      </w:pPr>
      <w:rPr>
        <w:rFonts w:hint="default"/>
        <w:lang w:val="es-ES" w:eastAsia="en-US" w:bidi="ar-SA"/>
      </w:rPr>
    </w:lvl>
    <w:lvl w:ilvl="8" w:tplc="33F6C512">
      <w:numFmt w:val="bullet"/>
      <w:lvlText w:val="•"/>
      <w:lvlJc w:val="left"/>
      <w:pPr>
        <w:ind w:left="7564" w:hanging="256"/>
      </w:pPr>
      <w:rPr>
        <w:rFonts w:hint="default"/>
        <w:lang w:val="es-ES" w:eastAsia="en-US" w:bidi="ar-SA"/>
      </w:rPr>
    </w:lvl>
  </w:abstractNum>
  <w:abstractNum w:abstractNumId="80" w15:restartNumberingAfterBreak="0">
    <w:nsid w:val="5DB41695"/>
    <w:multiLevelType w:val="hybridMultilevel"/>
    <w:tmpl w:val="EFFE8792"/>
    <w:lvl w:ilvl="0" w:tplc="6D281B3E">
      <w:start w:val="1"/>
      <w:numFmt w:val="decimal"/>
      <w:lvlText w:val="%1-"/>
      <w:lvlJc w:val="left"/>
      <w:pPr>
        <w:ind w:left="142" w:hanging="260"/>
        <w:jc w:val="left"/>
      </w:pPr>
      <w:rPr>
        <w:rFonts w:ascii="Arial" w:eastAsia="Arial" w:hAnsi="Arial" w:cs="Arial" w:hint="default"/>
        <w:b w:val="0"/>
        <w:bCs w:val="0"/>
        <w:i/>
        <w:iCs/>
        <w:spacing w:val="0"/>
        <w:w w:val="100"/>
        <w:sz w:val="20"/>
        <w:szCs w:val="20"/>
        <w:lang w:val="es-ES" w:eastAsia="en-US" w:bidi="ar-SA"/>
      </w:rPr>
    </w:lvl>
    <w:lvl w:ilvl="1" w:tplc="7E6A237C">
      <w:numFmt w:val="bullet"/>
      <w:lvlText w:val="•"/>
      <w:lvlJc w:val="left"/>
      <w:pPr>
        <w:ind w:left="1061" w:hanging="260"/>
      </w:pPr>
      <w:rPr>
        <w:rFonts w:hint="default"/>
        <w:lang w:val="es-ES" w:eastAsia="en-US" w:bidi="ar-SA"/>
      </w:rPr>
    </w:lvl>
    <w:lvl w:ilvl="2" w:tplc="AE72EA5A">
      <w:numFmt w:val="bullet"/>
      <w:lvlText w:val="•"/>
      <w:lvlJc w:val="left"/>
      <w:pPr>
        <w:ind w:left="1983" w:hanging="260"/>
      </w:pPr>
      <w:rPr>
        <w:rFonts w:hint="default"/>
        <w:lang w:val="es-ES" w:eastAsia="en-US" w:bidi="ar-SA"/>
      </w:rPr>
    </w:lvl>
    <w:lvl w:ilvl="3" w:tplc="0A082CB6">
      <w:numFmt w:val="bullet"/>
      <w:lvlText w:val="•"/>
      <w:lvlJc w:val="left"/>
      <w:pPr>
        <w:ind w:left="2904" w:hanging="260"/>
      </w:pPr>
      <w:rPr>
        <w:rFonts w:hint="default"/>
        <w:lang w:val="es-ES" w:eastAsia="en-US" w:bidi="ar-SA"/>
      </w:rPr>
    </w:lvl>
    <w:lvl w:ilvl="4" w:tplc="8B1886EC">
      <w:numFmt w:val="bullet"/>
      <w:lvlText w:val="•"/>
      <w:lvlJc w:val="left"/>
      <w:pPr>
        <w:ind w:left="3826" w:hanging="260"/>
      </w:pPr>
      <w:rPr>
        <w:rFonts w:hint="default"/>
        <w:lang w:val="es-ES" w:eastAsia="en-US" w:bidi="ar-SA"/>
      </w:rPr>
    </w:lvl>
    <w:lvl w:ilvl="5" w:tplc="B0F65508">
      <w:numFmt w:val="bullet"/>
      <w:lvlText w:val="•"/>
      <w:lvlJc w:val="left"/>
      <w:pPr>
        <w:ind w:left="4747" w:hanging="260"/>
      </w:pPr>
      <w:rPr>
        <w:rFonts w:hint="default"/>
        <w:lang w:val="es-ES" w:eastAsia="en-US" w:bidi="ar-SA"/>
      </w:rPr>
    </w:lvl>
    <w:lvl w:ilvl="6" w:tplc="9E0E1B4C">
      <w:numFmt w:val="bullet"/>
      <w:lvlText w:val="•"/>
      <w:lvlJc w:val="left"/>
      <w:pPr>
        <w:ind w:left="5669" w:hanging="260"/>
      </w:pPr>
      <w:rPr>
        <w:rFonts w:hint="default"/>
        <w:lang w:val="es-ES" w:eastAsia="en-US" w:bidi="ar-SA"/>
      </w:rPr>
    </w:lvl>
    <w:lvl w:ilvl="7" w:tplc="9D1E2B54">
      <w:numFmt w:val="bullet"/>
      <w:lvlText w:val="•"/>
      <w:lvlJc w:val="left"/>
      <w:pPr>
        <w:ind w:left="6590" w:hanging="260"/>
      </w:pPr>
      <w:rPr>
        <w:rFonts w:hint="default"/>
        <w:lang w:val="es-ES" w:eastAsia="en-US" w:bidi="ar-SA"/>
      </w:rPr>
    </w:lvl>
    <w:lvl w:ilvl="8" w:tplc="95F21464">
      <w:numFmt w:val="bullet"/>
      <w:lvlText w:val="•"/>
      <w:lvlJc w:val="left"/>
      <w:pPr>
        <w:ind w:left="7512" w:hanging="260"/>
      </w:pPr>
      <w:rPr>
        <w:rFonts w:hint="default"/>
        <w:lang w:val="es-ES" w:eastAsia="en-US" w:bidi="ar-SA"/>
      </w:rPr>
    </w:lvl>
  </w:abstractNum>
  <w:abstractNum w:abstractNumId="81" w15:restartNumberingAfterBreak="0">
    <w:nsid w:val="5F921FA0"/>
    <w:multiLevelType w:val="hybridMultilevel"/>
    <w:tmpl w:val="06E266BE"/>
    <w:lvl w:ilvl="0" w:tplc="DD165450">
      <w:numFmt w:val="bullet"/>
      <w:lvlText w:val="·"/>
      <w:lvlJc w:val="left"/>
      <w:pPr>
        <w:ind w:left="142" w:hanging="557"/>
      </w:pPr>
      <w:rPr>
        <w:rFonts w:ascii="Arial" w:eastAsia="Arial" w:hAnsi="Arial" w:cs="Arial" w:hint="default"/>
        <w:b w:val="0"/>
        <w:bCs w:val="0"/>
        <w:i w:val="0"/>
        <w:iCs w:val="0"/>
        <w:spacing w:val="0"/>
        <w:w w:val="83"/>
        <w:sz w:val="20"/>
        <w:szCs w:val="20"/>
        <w:lang w:val="es-ES" w:eastAsia="en-US" w:bidi="ar-SA"/>
      </w:rPr>
    </w:lvl>
    <w:lvl w:ilvl="1" w:tplc="0248ED6A">
      <w:numFmt w:val="bullet"/>
      <w:lvlText w:val="•"/>
      <w:lvlJc w:val="left"/>
      <w:pPr>
        <w:ind w:left="1061" w:hanging="557"/>
      </w:pPr>
      <w:rPr>
        <w:rFonts w:hint="default"/>
        <w:lang w:val="es-ES" w:eastAsia="en-US" w:bidi="ar-SA"/>
      </w:rPr>
    </w:lvl>
    <w:lvl w:ilvl="2" w:tplc="7FA2D2FC">
      <w:numFmt w:val="bullet"/>
      <w:lvlText w:val="•"/>
      <w:lvlJc w:val="left"/>
      <w:pPr>
        <w:ind w:left="1983" w:hanging="557"/>
      </w:pPr>
      <w:rPr>
        <w:rFonts w:hint="default"/>
        <w:lang w:val="es-ES" w:eastAsia="en-US" w:bidi="ar-SA"/>
      </w:rPr>
    </w:lvl>
    <w:lvl w:ilvl="3" w:tplc="C98221BE">
      <w:numFmt w:val="bullet"/>
      <w:lvlText w:val="•"/>
      <w:lvlJc w:val="left"/>
      <w:pPr>
        <w:ind w:left="2904" w:hanging="557"/>
      </w:pPr>
      <w:rPr>
        <w:rFonts w:hint="default"/>
        <w:lang w:val="es-ES" w:eastAsia="en-US" w:bidi="ar-SA"/>
      </w:rPr>
    </w:lvl>
    <w:lvl w:ilvl="4" w:tplc="DB82BA18">
      <w:numFmt w:val="bullet"/>
      <w:lvlText w:val="•"/>
      <w:lvlJc w:val="left"/>
      <w:pPr>
        <w:ind w:left="3826" w:hanging="557"/>
      </w:pPr>
      <w:rPr>
        <w:rFonts w:hint="default"/>
        <w:lang w:val="es-ES" w:eastAsia="en-US" w:bidi="ar-SA"/>
      </w:rPr>
    </w:lvl>
    <w:lvl w:ilvl="5" w:tplc="B436F4C6">
      <w:numFmt w:val="bullet"/>
      <w:lvlText w:val="•"/>
      <w:lvlJc w:val="left"/>
      <w:pPr>
        <w:ind w:left="4747" w:hanging="557"/>
      </w:pPr>
      <w:rPr>
        <w:rFonts w:hint="default"/>
        <w:lang w:val="es-ES" w:eastAsia="en-US" w:bidi="ar-SA"/>
      </w:rPr>
    </w:lvl>
    <w:lvl w:ilvl="6" w:tplc="12721798">
      <w:numFmt w:val="bullet"/>
      <w:lvlText w:val="•"/>
      <w:lvlJc w:val="left"/>
      <w:pPr>
        <w:ind w:left="5669" w:hanging="557"/>
      </w:pPr>
      <w:rPr>
        <w:rFonts w:hint="default"/>
        <w:lang w:val="es-ES" w:eastAsia="en-US" w:bidi="ar-SA"/>
      </w:rPr>
    </w:lvl>
    <w:lvl w:ilvl="7" w:tplc="837E1C10">
      <w:numFmt w:val="bullet"/>
      <w:lvlText w:val="•"/>
      <w:lvlJc w:val="left"/>
      <w:pPr>
        <w:ind w:left="6590" w:hanging="557"/>
      </w:pPr>
      <w:rPr>
        <w:rFonts w:hint="default"/>
        <w:lang w:val="es-ES" w:eastAsia="en-US" w:bidi="ar-SA"/>
      </w:rPr>
    </w:lvl>
    <w:lvl w:ilvl="8" w:tplc="D5D4E560">
      <w:numFmt w:val="bullet"/>
      <w:lvlText w:val="•"/>
      <w:lvlJc w:val="left"/>
      <w:pPr>
        <w:ind w:left="7512" w:hanging="557"/>
      </w:pPr>
      <w:rPr>
        <w:rFonts w:hint="default"/>
        <w:lang w:val="es-ES" w:eastAsia="en-US" w:bidi="ar-SA"/>
      </w:rPr>
    </w:lvl>
  </w:abstractNum>
  <w:abstractNum w:abstractNumId="82" w15:restartNumberingAfterBreak="0">
    <w:nsid w:val="60991259"/>
    <w:multiLevelType w:val="hybridMultilevel"/>
    <w:tmpl w:val="4A62E0D8"/>
    <w:lvl w:ilvl="0" w:tplc="820EF6AA">
      <w:start w:val="1"/>
      <w:numFmt w:val="lowerLetter"/>
      <w:lvlText w:val="%1)"/>
      <w:lvlJc w:val="left"/>
      <w:pPr>
        <w:ind w:left="142" w:hanging="805"/>
        <w:jc w:val="left"/>
      </w:pPr>
      <w:rPr>
        <w:rFonts w:ascii="Arial" w:eastAsia="Arial" w:hAnsi="Arial" w:cs="Arial" w:hint="default"/>
        <w:b w:val="0"/>
        <w:bCs w:val="0"/>
        <w:i w:val="0"/>
        <w:iCs w:val="0"/>
        <w:spacing w:val="0"/>
        <w:w w:val="100"/>
        <w:sz w:val="20"/>
        <w:szCs w:val="20"/>
        <w:lang w:val="es-ES" w:eastAsia="en-US" w:bidi="ar-SA"/>
      </w:rPr>
    </w:lvl>
    <w:lvl w:ilvl="1" w:tplc="6DBE9B3E">
      <w:numFmt w:val="bullet"/>
      <w:lvlText w:val="•"/>
      <w:lvlJc w:val="left"/>
      <w:pPr>
        <w:ind w:left="1061" w:hanging="805"/>
      </w:pPr>
      <w:rPr>
        <w:rFonts w:hint="default"/>
        <w:lang w:val="es-ES" w:eastAsia="en-US" w:bidi="ar-SA"/>
      </w:rPr>
    </w:lvl>
    <w:lvl w:ilvl="2" w:tplc="2DD6F77A">
      <w:numFmt w:val="bullet"/>
      <w:lvlText w:val="•"/>
      <w:lvlJc w:val="left"/>
      <w:pPr>
        <w:ind w:left="1983" w:hanging="805"/>
      </w:pPr>
      <w:rPr>
        <w:rFonts w:hint="default"/>
        <w:lang w:val="es-ES" w:eastAsia="en-US" w:bidi="ar-SA"/>
      </w:rPr>
    </w:lvl>
    <w:lvl w:ilvl="3" w:tplc="87040526">
      <w:numFmt w:val="bullet"/>
      <w:lvlText w:val="•"/>
      <w:lvlJc w:val="left"/>
      <w:pPr>
        <w:ind w:left="2904" w:hanging="805"/>
      </w:pPr>
      <w:rPr>
        <w:rFonts w:hint="default"/>
        <w:lang w:val="es-ES" w:eastAsia="en-US" w:bidi="ar-SA"/>
      </w:rPr>
    </w:lvl>
    <w:lvl w:ilvl="4" w:tplc="0156B816">
      <w:numFmt w:val="bullet"/>
      <w:lvlText w:val="•"/>
      <w:lvlJc w:val="left"/>
      <w:pPr>
        <w:ind w:left="3826" w:hanging="805"/>
      </w:pPr>
      <w:rPr>
        <w:rFonts w:hint="default"/>
        <w:lang w:val="es-ES" w:eastAsia="en-US" w:bidi="ar-SA"/>
      </w:rPr>
    </w:lvl>
    <w:lvl w:ilvl="5" w:tplc="AB208A88">
      <w:numFmt w:val="bullet"/>
      <w:lvlText w:val="•"/>
      <w:lvlJc w:val="left"/>
      <w:pPr>
        <w:ind w:left="4747" w:hanging="805"/>
      </w:pPr>
      <w:rPr>
        <w:rFonts w:hint="default"/>
        <w:lang w:val="es-ES" w:eastAsia="en-US" w:bidi="ar-SA"/>
      </w:rPr>
    </w:lvl>
    <w:lvl w:ilvl="6" w:tplc="050E340A">
      <w:numFmt w:val="bullet"/>
      <w:lvlText w:val="•"/>
      <w:lvlJc w:val="left"/>
      <w:pPr>
        <w:ind w:left="5669" w:hanging="805"/>
      </w:pPr>
      <w:rPr>
        <w:rFonts w:hint="default"/>
        <w:lang w:val="es-ES" w:eastAsia="en-US" w:bidi="ar-SA"/>
      </w:rPr>
    </w:lvl>
    <w:lvl w:ilvl="7" w:tplc="E00A8AE4">
      <w:numFmt w:val="bullet"/>
      <w:lvlText w:val="•"/>
      <w:lvlJc w:val="left"/>
      <w:pPr>
        <w:ind w:left="6590" w:hanging="805"/>
      </w:pPr>
      <w:rPr>
        <w:rFonts w:hint="default"/>
        <w:lang w:val="es-ES" w:eastAsia="en-US" w:bidi="ar-SA"/>
      </w:rPr>
    </w:lvl>
    <w:lvl w:ilvl="8" w:tplc="B96CE608">
      <w:numFmt w:val="bullet"/>
      <w:lvlText w:val="•"/>
      <w:lvlJc w:val="left"/>
      <w:pPr>
        <w:ind w:left="7512" w:hanging="805"/>
      </w:pPr>
      <w:rPr>
        <w:rFonts w:hint="default"/>
        <w:lang w:val="es-ES" w:eastAsia="en-US" w:bidi="ar-SA"/>
      </w:rPr>
    </w:lvl>
  </w:abstractNum>
  <w:abstractNum w:abstractNumId="83" w15:restartNumberingAfterBreak="0">
    <w:nsid w:val="60C235EC"/>
    <w:multiLevelType w:val="hybridMultilevel"/>
    <w:tmpl w:val="A94A0932"/>
    <w:lvl w:ilvl="0" w:tplc="25EE6A4A">
      <w:start w:val="1"/>
      <w:numFmt w:val="lowerLetter"/>
      <w:lvlText w:val="%1)"/>
      <w:lvlJc w:val="left"/>
      <w:pPr>
        <w:ind w:left="142" w:hanging="180"/>
        <w:jc w:val="left"/>
      </w:pPr>
      <w:rPr>
        <w:rFonts w:ascii="Arial" w:eastAsia="Arial" w:hAnsi="Arial" w:cs="Arial" w:hint="default"/>
        <w:b w:val="0"/>
        <w:bCs w:val="0"/>
        <w:i w:val="0"/>
        <w:iCs w:val="0"/>
        <w:spacing w:val="0"/>
        <w:w w:val="91"/>
        <w:sz w:val="18"/>
        <w:szCs w:val="18"/>
        <w:lang w:val="es-ES" w:eastAsia="en-US" w:bidi="ar-SA"/>
      </w:rPr>
    </w:lvl>
    <w:lvl w:ilvl="1" w:tplc="28769910">
      <w:numFmt w:val="bullet"/>
      <w:lvlText w:val="•"/>
      <w:lvlJc w:val="left"/>
      <w:pPr>
        <w:ind w:left="1061" w:hanging="180"/>
      </w:pPr>
      <w:rPr>
        <w:rFonts w:hint="default"/>
        <w:lang w:val="es-ES" w:eastAsia="en-US" w:bidi="ar-SA"/>
      </w:rPr>
    </w:lvl>
    <w:lvl w:ilvl="2" w:tplc="8ACAC97A">
      <w:numFmt w:val="bullet"/>
      <w:lvlText w:val="•"/>
      <w:lvlJc w:val="left"/>
      <w:pPr>
        <w:ind w:left="1983" w:hanging="180"/>
      </w:pPr>
      <w:rPr>
        <w:rFonts w:hint="default"/>
        <w:lang w:val="es-ES" w:eastAsia="en-US" w:bidi="ar-SA"/>
      </w:rPr>
    </w:lvl>
    <w:lvl w:ilvl="3" w:tplc="C85039CA">
      <w:numFmt w:val="bullet"/>
      <w:lvlText w:val="•"/>
      <w:lvlJc w:val="left"/>
      <w:pPr>
        <w:ind w:left="2904" w:hanging="180"/>
      </w:pPr>
      <w:rPr>
        <w:rFonts w:hint="default"/>
        <w:lang w:val="es-ES" w:eastAsia="en-US" w:bidi="ar-SA"/>
      </w:rPr>
    </w:lvl>
    <w:lvl w:ilvl="4" w:tplc="59568FFC">
      <w:numFmt w:val="bullet"/>
      <w:lvlText w:val="•"/>
      <w:lvlJc w:val="left"/>
      <w:pPr>
        <w:ind w:left="3826" w:hanging="180"/>
      </w:pPr>
      <w:rPr>
        <w:rFonts w:hint="default"/>
        <w:lang w:val="es-ES" w:eastAsia="en-US" w:bidi="ar-SA"/>
      </w:rPr>
    </w:lvl>
    <w:lvl w:ilvl="5" w:tplc="4CA85102">
      <w:numFmt w:val="bullet"/>
      <w:lvlText w:val="•"/>
      <w:lvlJc w:val="left"/>
      <w:pPr>
        <w:ind w:left="4747" w:hanging="180"/>
      </w:pPr>
      <w:rPr>
        <w:rFonts w:hint="default"/>
        <w:lang w:val="es-ES" w:eastAsia="en-US" w:bidi="ar-SA"/>
      </w:rPr>
    </w:lvl>
    <w:lvl w:ilvl="6" w:tplc="0DB682AC">
      <w:numFmt w:val="bullet"/>
      <w:lvlText w:val="•"/>
      <w:lvlJc w:val="left"/>
      <w:pPr>
        <w:ind w:left="5669" w:hanging="180"/>
      </w:pPr>
      <w:rPr>
        <w:rFonts w:hint="default"/>
        <w:lang w:val="es-ES" w:eastAsia="en-US" w:bidi="ar-SA"/>
      </w:rPr>
    </w:lvl>
    <w:lvl w:ilvl="7" w:tplc="8828107E">
      <w:numFmt w:val="bullet"/>
      <w:lvlText w:val="•"/>
      <w:lvlJc w:val="left"/>
      <w:pPr>
        <w:ind w:left="6590" w:hanging="180"/>
      </w:pPr>
      <w:rPr>
        <w:rFonts w:hint="default"/>
        <w:lang w:val="es-ES" w:eastAsia="en-US" w:bidi="ar-SA"/>
      </w:rPr>
    </w:lvl>
    <w:lvl w:ilvl="8" w:tplc="22849420">
      <w:numFmt w:val="bullet"/>
      <w:lvlText w:val="•"/>
      <w:lvlJc w:val="left"/>
      <w:pPr>
        <w:ind w:left="7512" w:hanging="180"/>
      </w:pPr>
      <w:rPr>
        <w:rFonts w:hint="default"/>
        <w:lang w:val="es-ES" w:eastAsia="en-US" w:bidi="ar-SA"/>
      </w:rPr>
    </w:lvl>
  </w:abstractNum>
  <w:abstractNum w:abstractNumId="84" w15:restartNumberingAfterBreak="0">
    <w:nsid w:val="6AF91BC5"/>
    <w:multiLevelType w:val="hybridMultilevel"/>
    <w:tmpl w:val="FFB69F54"/>
    <w:lvl w:ilvl="0" w:tplc="DDBC3A08">
      <w:start w:val="5"/>
      <w:numFmt w:val="lowerLetter"/>
      <w:lvlText w:val="%1)"/>
      <w:lvlJc w:val="left"/>
      <w:pPr>
        <w:ind w:left="141" w:hanging="146"/>
        <w:jc w:val="left"/>
      </w:pPr>
      <w:rPr>
        <w:rFonts w:ascii="Arial" w:eastAsia="Arial" w:hAnsi="Arial" w:cs="Arial" w:hint="default"/>
        <w:b w:val="0"/>
        <w:bCs w:val="0"/>
        <w:i/>
        <w:iCs/>
        <w:color w:val="546F8A"/>
        <w:spacing w:val="-1"/>
        <w:w w:val="99"/>
        <w:sz w:val="14"/>
        <w:szCs w:val="14"/>
        <w:lang w:val="es-ES" w:eastAsia="en-US" w:bidi="ar-SA"/>
      </w:rPr>
    </w:lvl>
    <w:lvl w:ilvl="1" w:tplc="D54C7DF4">
      <w:start w:val="1"/>
      <w:numFmt w:val="upperLetter"/>
      <w:lvlText w:val="%2."/>
      <w:lvlJc w:val="left"/>
      <w:pPr>
        <w:ind w:left="142" w:hanging="212"/>
        <w:jc w:val="left"/>
      </w:pPr>
      <w:rPr>
        <w:rFonts w:ascii="Arial" w:eastAsia="Arial" w:hAnsi="Arial" w:cs="Arial" w:hint="default"/>
        <w:b w:val="0"/>
        <w:bCs w:val="0"/>
        <w:i/>
        <w:iCs/>
        <w:color w:val="546F8A"/>
        <w:spacing w:val="0"/>
        <w:w w:val="101"/>
        <w:sz w:val="16"/>
        <w:szCs w:val="16"/>
        <w:lang w:val="es-ES" w:eastAsia="en-US" w:bidi="ar-SA"/>
      </w:rPr>
    </w:lvl>
    <w:lvl w:ilvl="2" w:tplc="6F9C4DF2">
      <w:start w:val="1"/>
      <w:numFmt w:val="lowerLetter"/>
      <w:lvlText w:val="%3)"/>
      <w:lvlJc w:val="left"/>
      <w:pPr>
        <w:ind w:left="142" w:hanging="146"/>
        <w:jc w:val="left"/>
      </w:pPr>
      <w:rPr>
        <w:rFonts w:ascii="Arial" w:eastAsia="Arial" w:hAnsi="Arial" w:cs="Arial" w:hint="default"/>
        <w:b w:val="0"/>
        <w:bCs w:val="0"/>
        <w:i/>
        <w:iCs/>
        <w:color w:val="546F8A"/>
        <w:spacing w:val="0"/>
        <w:w w:val="89"/>
        <w:sz w:val="14"/>
        <w:szCs w:val="14"/>
        <w:lang w:val="es-ES" w:eastAsia="en-US" w:bidi="ar-SA"/>
      </w:rPr>
    </w:lvl>
    <w:lvl w:ilvl="3" w:tplc="A0DED3DA">
      <w:numFmt w:val="bullet"/>
      <w:lvlText w:val="•"/>
      <w:lvlJc w:val="left"/>
      <w:pPr>
        <w:ind w:left="2904" w:hanging="146"/>
      </w:pPr>
      <w:rPr>
        <w:rFonts w:hint="default"/>
        <w:lang w:val="es-ES" w:eastAsia="en-US" w:bidi="ar-SA"/>
      </w:rPr>
    </w:lvl>
    <w:lvl w:ilvl="4" w:tplc="F86E36A8">
      <w:numFmt w:val="bullet"/>
      <w:lvlText w:val="•"/>
      <w:lvlJc w:val="left"/>
      <w:pPr>
        <w:ind w:left="3826" w:hanging="146"/>
      </w:pPr>
      <w:rPr>
        <w:rFonts w:hint="default"/>
        <w:lang w:val="es-ES" w:eastAsia="en-US" w:bidi="ar-SA"/>
      </w:rPr>
    </w:lvl>
    <w:lvl w:ilvl="5" w:tplc="378A0026">
      <w:numFmt w:val="bullet"/>
      <w:lvlText w:val="•"/>
      <w:lvlJc w:val="left"/>
      <w:pPr>
        <w:ind w:left="4747" w:hanging="146"/>
      </w:pPr>
      <w:rPr>
        <w:rFonts w:hint="default"/>
        <w:lang w:val="es-ES" w:eastAsia="en-US" w:bidi="ar-SA"/>
      </w:rPr>
    </w:lvl>
    <w:lvl w:ilvl="6" w:tplc="116A53DE">
      <w:numFmt w:val="bullet"/>
      <w:lvlText w:val="•"/>
      <w:lvlJc w:val="left"/>
      <w:pPr>
        <w:ind w:left="5669" w:hanging="146"/>
      </w:pPr>
      <w:rPr>
        <w:rFonts w:hint="default"/>
        <w:lang w:val="es-ES" w:eastAsia="en-US" w:bidi="ar-SA"/>
      </w:rPr>
    </w:lvl>
    <w:lvl w:ilvl="7" w:tplc="BAFCDAD0">
      <w:numFmt w:val="bullet"/>
      <w:lvlText w:val="•"/>
      <w:lvlJc w:val="left"/>
      <w:pPr>
        <w:ind w:left="6590" w:hanging="146"/>
      </w:pPr>
      <w:rPr>
        <w:rFonts w:hint="default"/>
        <w:lang w:val="es-ES" w:eastAsia="en-US" w:bidi="ar-SA"/>
      </w:rPr>
    </w:lvl>
    <w:lvl w:ilvl="8" w:tplc="207EFF8A">
      <w:numFmt w:val="bullet"/>
      <w:lvlText w:val="•"/>
      <w:lvlJc w:val="left"/>
      <w:pPr>
        <w:ind w:left="7512" w:hanging="146"/>
      </w:pPr>
      <w:rPr>
        <w:rFonts w:hint="default"/>
        <w:lang w:val="es-ES" w:eastAsia="en-US" w:bidi="ar-SA"/>
      </w:rPr>
    </w:lvl>
  </w:abstractNum>
  <w:abstractNum w:abstractNumId="85" w15:restartNumberingAfterBreak="0">
    <w:nsid w:val="6BA42E56"/>
    <w:multiLevelType w:val="hybridMultilevel"/>
    <w:tmpl w:val="9AECFDA0"/>
    <w:lvl w:ilvl="0" w:tplc="7F4636E4">
      <w:start w:val="1"/>
      <w:numFmt w:val="lowerLetter"/>
      <w:lvlText w:val="%1)"/>
      <w:lvlJc w:val="left"/>
      <w:pPr>
        <w:ind w:left="142" w:hanging="745"/>
        <w:jc w:val="left"/>
      </w:pPr>
      <w:rPr>
        <w:rFonts w:ascii="Arial" w:eastAsia="Arial" w:hAnsi="Arial" w:cs="Arial" w:hint="default"/>
        <w:b w:val="0"/>
        <w:bCs w:val="0"/>
        <w:i w:val="0"/>
        <w:iCs w:val="0"/>
        <w:spacing w:val="0"/>
        <w:w w:val="100"/>
        <w:sz w:val="20"/>
        <w:szCs w:val="20"/>
        <w:lang w:val="es-ES" w:eastAsia="en-US" w:bidi="ar-SA"/>
      </w:rPr>
    </w:lvl>
    <w:lvl w:ilvl="1" w:tplc="11B25D96">
      <w:numFmt w:val="bullet"/>
      <w:lvlText w:val="•"/>
      <w:lvlJc w:val="left"/>
      <w:pPr>
        <w:ind w:left="1061" w:hanging="745"/>
      </w:pPr>
      <w:rPr>
        <w:rFonts w:hint="default"/>
        <w:lang w:val="es-ES" w:eastAsia="en-US" w:bidi="ar-SA"/>
      </w:rPr>
    </w:lvl>
    <w:lvl w:ilvl="2" w:tplc="BE5C72F6">
      <w:numFmt w:val="bullet"/>
      <w:lvlText w:val="•"/>
      <w:lvlJc w:val="left"/>
      <w:pPr>
        <w:ind w:left="1983" w:hanging="745"/>
      </w:pPr>
      <w:rPr>
        <w:rFonts w:hint="default"/>
        <w:lang w:val="es-ES" w:eastAsia="en-US" w:bidi="ar-SA"/>
      </w:rPr>
    </w:lvl>
    <w:lvl w:ilvl="3" w:tplc="A8D2349A">
      <w:numFmt w:val="bullet"/>
      <w:lvlText w:val="•"/>
      <w:lvlJc w:val="left"/>
      <w:pPr>
        <w:ind w:left="2904" w:hanging="745"/>
      </w:pPr>
      <w:rPr>
        <w:rFonts w:hint="default"/>
        <w:lang w:val="es-ES" w:eastAsia="en-US" w:bidi="ar-SA"/>
      </w:rPr>
    </w:lvl>
    <w:lvl w:ilvl="4" w:tplc="5C209D70">
      <w:numFmt w:val="bullet"/>
      <w:lvlText w:val="•"/>
      <w:lvlJc w:val="left"/>
      <w:pPr>
        <w:ind w:left="3826" w:hanging="745"/>
      </w:pPr>
      <w:rPr>
        <w:rFonts w:hint="default"/>
        <w:lang w:val="es-ES" w:eastAsia="en-US" w:bidi="ar-SA"/>
      </w:rPr>
    </w:lvl>
    <w:lvl w:ilvl="5" w:tplc="40E04E74">
      <w:numFmt w:val="bullet"/>
      <w:lvlText w:val="•"/>
      <w:lvlJc w:val="left"/>
      <w:pPr>
        <w:ind w:left="4747" w:hanging="745"/>
      </w:pPr>
      <w:rPr>
        <w:rFonts w:hint="default"/>
        <w:lang w:val="es-ES" w:eastAsia="en-US" w:bidi="ar-SA"/>
      </w:rPr>
    </w:lvl>
    <w:lvl w:ilvl="6" w:tplc="3E48DE14">
      <w:numFmt w:val="bullet"/>
      <w:lvlText w:val="•"/>
      <w:lvlJc w:val="left"/>
      <w:pPr>
        <w:ind w:left="5669" w:hanging="745"/>
      </w:pPr>
      <w:rPr>
        <w:rFonts w:hint="default"/>
        <w:lang w:val="es-ES" w:eastAsia="en-US" w:bidi="ar-SA"/>
      </w:rPr>
    </w:lvl>
    <w:lvl w:ilvl="7" w:tplc="49DAB040">
      <w:numFmt w:val="bullet"/>
      <w:lvlText w:val="•"/>
      <w:lvlJc w:val="left"/>
      <w:pPr>
        <w:ind w:left="6590" w:hanging="745"/>
      </w:pPr>
      <w:rPr>
        <w:rFonts w:hint="default"/>
        <w:lang w:val="es-ES" w:eastAsia="en-US" w:bidi="ar-SA"/>
      </w:rPr>
    </w:lvl>
    <w:lvl w:ilvl="8" w:tplc="20F6E186">
      <w:numFmt w:val="bullet"/>
      <w:lvlText w:val="•"/>
      <w:lvlJc w:val="left"/>
      <w:pPr>
        <w:ind w:left="7512" w:hanging="745"/>
      </w:pPr>
      <w:rPr>
        <w:rFonts w:hint="default"/>
        <w:lang w:val="es-ES" w:eastAsia="en-US" w:bidi="ar-SA"/>
      </w:rPr>
    </w:lvl>
  </w:abstractNum>
  <w:abstractNum w:abstractNumId="86" w15:restartNumberingAfterBreak="0">
    <w:nsid w:val="6C9904E4"/>
    <w:multiLevelType w:val="hybridMultilevel"/>
    <w:tmpl w:val="B6883146"/>
    <w:lvl w:ilvl="0" w:tplc="B9D0CEC6">
      <w:start w:val="1"/>
      <w:numFmt w:val="lowerLetter"/>
      <w:lvlText w:val="%1)"/>
      <w:lvlJc w:val="left"/>
      <w:pPr>
        <w:ind w:left="142" w:hanging="183"/>
        <w:jc w:val="left"/>
      </w:pPr>
      <w:rPr>
        <w:rFonts w:ascii="Arial" w:eastAsia="Arial" w:hAnsi="Arial" w:cs="Arial" w:hint="default"/>
        <w:b w:val="0"/>
        <w:bCs w:val="0"/>
        <w:i w:val="0"/>
        <w:iCs w:val="0"/>
        <w:spacing w:val="2"/>
        <w:w w:val="96"/>
        <w:sz w:val="18"/>
        <w:szCs w:val="18"/>
        <w:lang w:val="es-ES" w:eastAsia="en-US" w:bidi="ar-SA"/>
      </w:rPr>
    </w:lvl>
    <w:lvl w:ilvl="1" w:tplc="0CA47154">
      <w:numFmt w:val="bullet"/>
      <w:lvlText w:val="•"/>
      <w:lvlJc w:val="left"/>
      <w:pPr>
        <w:ind w:left="1061" w:hanging="183"/>
      </w:pPr>
      <w:rPr>
        <w:rFonts w:hint="default"/>
        <w:lang w:val="es-ES" w:eastAsia="en-US" w:bidi="ar-SA"/>
      </w:rPr>
    </w:lvl>
    <w:lvl w:ilvl="2" w:tplc="1D440EC0">
      <w:numFmt w:val="bullet"/>
      <w:lvlText w:val="•"/>
      <w:lvlJc w:val="left"/>
      <w:pPr>
        <w:ind w:left="1983" w:hanging="183"/>
      </w:pPr>
      <w:rPr>
        <w:rFonts w:hint="default"/>
        <w:lang w:val="es-ES" w:eastAsia="en-US" w:bidi="ar-SA"/>
      </w:rPr>
    </w:lvl>
    <w:lvl w:ilvl="3" w:tplc="4D2CEC5C">
      <w:numFmt w:val="bullet"/>
      <w:lvlText w:val="•"/>
      <w:lvlJc w:val="left"/>
      <w:pPr>
        <w:ind w:left="2904" w:hanging="183"/>
      </w:pPr>
      <w:rPr>
        <w:rFonts w:hint="default"/>
        <w:lang w:val="es-ES" w:eastAsia="en-US" w:bidi="ar-SA"/>
      </w:rPr>
    </w:lvl>
    <w:lvl w:ilvl="4" w:tplc="1EA278CA">
      <w:numFmt w:val="bullet"/>
      <w:lvlText w:val="•"/>
      <w:lvlJc w:val="left"/>
      <w:pPr>
        <w:ind w:left="3826" w:hanging="183"/>
      </w:pPr>
      <w:rPr>
        <w:rFonts w:hint="default"/>
        <w:lang w:val="es-ES" w:eastAsia="en-US" w:bidi="ar-SA"/>
      </w:rPr>
    </w:lvl>
    <w:lvl w:ilvl="5" w:tplc="582AD26A">
      <w:numFmt w:val="bullet"/>
      <w:lvlText w:val="•"/>
      <w:lvlJc w:val="left"/>
      <w:pPr>
        <w:ind w:left="4747" w:hanging="183"/>
      </w:pPr>
      <w:rPr>
        <w:rFonts w:hint="default"/>
        <w:lang w:val="es-ES" w:eastAsia="en-US" w:bidi="ar-SA"/>
      </w:rPr>
    </w:lvl>
    <w:lvl w:ilvl="6" w:tplc="C33E9668">
      <w:numFmt w:val="bullet"/>
      <w:lvlText w:val="•"/>
      <w:lvlJc w:val="left"/>
      <w:pPr>
        <w:ind w:left="5669" w:hanging="183"/>
      </w:pPr>
      <w:rPr>
        <w:rFonts w:hint="default"/>
        <w:lang w:val="es-ES" w:eastAsia="en-US" w:bidi="ar-SA"/>
      </w:rPr>
    </w:lvl>
    <w:lvl w:ilvl="7" w:tplc="95C8C734">
      <w:numFmt w:val="bullet"/>
      <w:lvlText w:val="•"/>
      <w:lvlJc w:val="left"/>
      <w:pPr>
        <w:ind w:left="6590" w:hanging="183"/>
      </w:pPr>
      <w:rPr>
        <w:rFonts w:hint="default"/>
        <w:lang w:val="es-ES" w:eastAsia="en-US" w:bidi="ar-SA"/>
      </w:rPr>
    </w:lvl>
    <w:lvl w:ilvl="8" w:tplc="AC5E247E">
      <w:numFmt w:val="bullet"/>
      <w:lvlText w:val="•"/>
      <w:lvlJc w:val="left"/>
      <w:pPr>
        <w:ind w:left="7512" w:hanging="183"/>
      </w:pPr>
      <w:rPr>
        <w:rFonts w:hint="default"/>
        <w:lang w:val="es-ES" w:eastAsia="en-US" w:bidi="ar-SA"/>
      </w:rPr>
    </w:lvl>
  </w:abstractNum>
  <w:abstractNum w:abstractNumId="87" w15:restartNumberingAfterBreak="0">
    <w:nsid w:val="70831127"/>
    <w:multiLevelType w:val="hybridMultilevel"/>
    <w:tmpl w:val="81C499D6"/>
    <w:lvl w:ilvl="0" w:tplc="129AE6A0">
      <w:start w:val="1"/>
      <w:numFmt w:val="decimal"/>
      <w:lvlText w:val="%1."/>
      <w:lvlJc w:val="left"/>
      <w:pPr>
        <w:ind w:left="142" w:hanging="567"/>
        <w:jc w:val="left"/>
      </w:pPr>
      <w:rPr>
        <w:rFonts w:ascii="Arial" w:eastAsia="Arial" w:hAnsi="Arial" w:cs="Arial" w:hint="default"/>
        <w:b w:val="0"/>
        <w:bCs w:val="0"/>
        <w:i w:val="0"/>
        <w:iCs w:val="0"/>
        <w:spacing w:val="0"/>
        <w:w w:val="100"/>
        <w:sz w:val="20"/>
        <w:szCs w:val="20"/>
        <w:lang w:val="es-ES" w:eastAsia="en-US" w:bidi="ar-SA"/>
      </w:rPr>
    </w:lvl>
    <w:lvl w:ilvl="1" w:tplc="143C9586">
      <w:numFmt w:val="bullet"/>
      <w:lvlText w:val="•"/>
      <w:lvlJc w:val="left"/>
      <w:pPr>
        <w:ind w:left="1061" w:hanging="567"/>
      </w:pPr>
      <w:rPr>
        <w:rFonts w:hint="default"/>
        <w:lang w:val="es-ES" w:eastAsia="en-US" w:bidi="ar-SA"/>
      </w:rPr>
    </w:lvl>
    <w:lvl w:ilvl="2" w:tplc="A29249D4">
      <w:numFmt w:val="bullet"/>
      <w:lvlText w:val="•"/>
      <w:lvlJc w:val="left"/>
      <w:pPr>
        <w:ind w:left="1983" w:hanging="567"/>
      </w:pPr>
      <w:rPr>
        <w:rFonts w:hint="default"/>
        <w:lang w:val="es-ES" w:eastAsia="en-US" w:bidi="ar-SA"/>
      </w:rPr>
    </w:lvl>
    <w:lvl w:ilvl="3" w:tplc="AD30BB48">
      <w:numFmt w:val="bullet"/>
      <w:lvlText w:val="•"/>
      <w:lvlJc w:val="left"/>
      <w:pPr>
        <w:ind w:left="2904" w:hanging="567"/>
      </w:pPr>
      <w:rPr>
        <w:rFonts w:hint="default"/>
        <w:lang w:val="es-ES" w:eastAsia="en-US" w:bidi="ar-SA"/>
      </w:rPr>
    </w:lvl>
    <w:lvl w:ilvl="4" w:tplc="726ABFFA">
      <w:numFmt w:val="bullet"/>
      <w:lvlText w:val="•"/>
      <w:lvlJc w:val="left"/>
      <w:pPr>
        <w:ind w:left="3826" w:hanging="567"/>
      </w:pPr>
      <w:rPr>
        <w:rFonts w:hint="default"/>
        <w:lang w:val="es-ES" w:eastAsia="en-US" w:bidi="ar-SA"/>
      </w:rPr>
    </w:lvl>
    <w:lvl w:ilvl="5" w:tplc="64268A86">
      <w:numFmt w:val="bullet"/>
      <w:lvlText w:val="•"/>
      <w:lvlJc w:val="left"/>
      <w:pPr>
        <w:ind w:left="4747" w:hanging="567"/>
      </w:pPr>
      <w:rPr>
        <w:rFonts w:hint="default"/>
        <w:lang w:val="es-ES" w:eastAsia="en-US" w:bidi="ar-SA"/>
      </w:rPr>
    </w:lvl>
    <w:lvl w:ilvl="6" w:tplc="E0E8ABAC">
      <w:numFmt w:val="bullet"/>
      <w:lvlText w:val="•"/>
      <w:lvlJc w:val="left"/>
      <w:pPr>
        <w:ind w:left="5669" w:hanging="567"/>
      </w:pPr>
      <w:rPr>
        <w:rFonts w:hint="default"/>
        <w:lang w:val="es-ES" w:eastAsia="en-US" w:bidi="ar-SA"/>
      </w:rPr>
    </w:lvl>
    <w:lvl w:ilvl="7" w:tplc="659A1EDC">
      <w:numFmt w:val="bullet"/>
      <w:lvlText w:val="•"/>
      <w:lvlJc w:val="left"/>
      <w:pPr>
        <w:ind w:left="6590" w:hanging="567"/>
      </w:pPr>
      <w:rPr>
        <w:rFonts w:hint="default"/>
        <w:lang w:val="es-ES" w:eastAsia="en-US" w:bidi="ar-SA"/>
      </w:rPr>
    </w:lvl>
    <w:lvl w:ilvl="8" w:tplc="4BD6D512">
      <w:numFmt w:val="bullet"/>
      <w:lvlText w:val="•"/>
      <w:lvlJc w:val="left"/>
      <w:pPr>
        <w:ind w:left="7512" w:hanging="567"/>
      </w:pPr>
      <w:rPr>
        <w:rFonts w:hint="default"/>
        <w:lang w:val="es-ES" w:eastAsia="en-US" w:bidi="ar-SA"/>
      </w:rPr>
    </w:lvl>
  </w:abstractNum>
  <w:abstractNum w:abstractNumId="88" w15:restartNumberingAfterBreak="0">
    <w:nsid w:val="709E2B2E"/>
    <w:multiLevelType w:val="hybridMultilevel"/>
    <w:tmpl w:val="8BFA9342"/>
    <w:lvl w:ilvl="0" w:tplc="E81E7DDE">
      <w:start w:val="5"/>
      <w:numFmt w:val="lowerLetter"/>
      <w:lvlText w:val="%1)"/>
      <w:lvlJc w:val="left"/>
      <w:pPr>
        <w:ind w:left="142" w:hanging="146"/>
        <w:jc w:val="left"/>
      </w:pPr>
      <w:rPr>
        <w:rFonts w:ascii="Arial" w:eastAsia="Arial" w:hAnsi="Arial" w:cs="Arial" w:hint="default"/>
        <w:b w:val="0"/>
        <w:bCs w:val="0"/>
        <w:i/>
        <w:iCs/>
        <w:color w:val="546F8A"/>
        <w:spacing w:val="-1"/>
        <w:w w:val="99"/>
        <w:sz w:val="14"/>
        <w:szCs w:val="14"/>
        <w:lang w:val="es-ES" w:eastAsia="en-US" w:bidi="ar-SA"/>
      </w:rPr>
    </w:lvl>
    <w:lvl w:ilvl="1" w:tplc="2204667E">
      <w:start w:val="1"/>
      <w:numFmt w:val="upperLetter"/>
      <w:lvlText w:val="%2."/>
      <w:lvlJc w:val="left"/>
      <w:pPr>
        <w:ind w:left="142" w:hanging="212"/>
        <w:jc w:val="left"/>
      </w:pPr>
      <w:rPr>
        <w:rFonts w:ascii="Arial" w:eastAsia="Arial" w:hAnsi="Arial" w:cs="Arial" w:hint="default"/>
        <w:b w:val="0"/>
        <w:bCs w:val="0"/>
        <w:i/>
        <w:iCs/>
        <w:color w:val="546F8A"/>
        <w:spacing w:val="0"/>
        <w:w w:val="101"/>
        <w:sz w:val="16"/>
        <w:szCs w:val="16"/>
        <w:lang w:val="es-ES" w:eastAsia="en-US" w:bidi="ar-SA"/>
      </w:rPr>
    </w:lvl>
    <w:lvl w:ilvl="2" w:tplc="772407C2">
      <w:start w:val="1"/>
      <w:numFmt w:val="lowerLetter"/>
      <w:lvlText w:val="%3)"/>
      <w:lvlJc w:val="left"/>
      <w:pPr>
        <w:ind w:left="142" w:hanging="146"/>
        <w:jc w:val="left"/>
      </w:pPr>
      <w:rPr>
        <w:rFonts w:ascii="Arial" w:eastAsia="Arial" w:hAnsi="Arial" w:cs="Arial" w:hint="default"/>
        <w:b w:val="0"/>
        <w:bCs w:val="0"/>
        <w:i/>
        <w:iCs/>
        <w:color w:val="546F8A"/>
        <w:spacing w:val="0"/>
        <w:w w:val="89"/>
        <w:sz w:val="14"/>
        <w:szCs w:val="14"/>
        <w:lang w:val="es-ES" w:eastAsia="en-US" w:bidi="ar-SA"/>
      </w:rPr>
    </w:lvl>
    <w:lvl w:ilvl="3" w:tplc="F5A8B50E">
      <w:numFmt w:val="bullet"/>
      <w:lvlText w:val="•"/>
      <w:lvlJc w:val="left"/>
      <w:pPr>
        <w:ind w:left="2904" w:hanging="146"/>
      </w:pPr>
      <w:rPr>
        <w:rFonts w:hint="default"/>
        <w:lang w:val="es-ES" w:eastAsia="en-US" w:bidi="ar-SA"/>
      </w:rPr>
    </w:lvl>
    <w:lvl w:ilvl="4" w:tplc="835279C4">
      <w:numFmt w:val="bullet"/>
      <w:lvlText w:val="•"/>
      <w:lvlJc w:val="left"/>
      <w:pPr>
        <w:ind w:left="3826" w:hanging="146"/>
      </w:pPr>
      <w:rPr>
        <w:rFonts w:hint="default"/>
        <w:lang w:val="es-ES" w:eastAsia="en-US" w:bidi="ar-SA"/>
      </w:rPr>
    </w:lvl>
    <w:lvl w:ilvl="5" w:tplc="F55C7DC8">
      <w:numFmt w:val="bullet"/>
      <w:lvlText w:val="•"/>
      <w:lvlJc w:val="left"/>
      <w:pPr>
        <w:ind w:left="4747" w:hanging="146"/>
      </w:pPr>
      <w:rPr>
        <w:rFonts w:hint="default"/>
        <w:lang w:val="es-ES" w:eastAsia="en-US" w:bidi="ar-SA"/>
      </w:rPr>
    </w:lvl>
    <w:lvl w:ilvl="6" w:tplc="F636F6E8">
      <w:numFmt w:val="bullet"/>
      <w:lvlText w:val="•"/>
      <w:lvlJc w:val="left"/>
      <w:pPr>
        <w:ind w:left="5669" w:hanging="146"/>
      </w:pPr>
      <w:rPr>
        <w:rFonts w:hint="default"/>
        <w:lang w:val="es-ES" w:eastAsia="en-US" w:bidi="ar-SA"/>
      </w:rPr>
    </w:lvl>
    <w:lvl w:ilvl="7" w:tplc="AFB06610">
      <w:numFmt w:val="bullet"/>
      <w:lvlText w:val="•"/>
      <w:lvlJc w:val="left"/>
      <w:pPr>
        <w:ind w:left="6590" w:hanging="146"/>
      </w:pPr>
      <w:rPr>
        <w:rFonts w:hint="default"/>
        <w:lang w:val="es-ES" w:eastAsia="en-US" w:bidi="ar-SA"/>
      </w:rPr>
    </w:lvl>
    <w:lvl w:ilvl="8" w:tplc="09402322">
      <w:numFmt w:val="bullet"/>
      <w:lvlText w:val="•"/>
      <w:lvlJc w:val="left"/>
      <w:pPr>
        <w:ind w:left="7512" w:hanging="146"/>
      </w:pPr>
      <w:rPr>
        <w:rFonts w:hint="default"/>
        <w:lang w:val="es-ES" w:eastAsia="en-US" w:bidi="ar-SA"/>
      </w:rPr>
    </w:lvl>
  </w:abstractNum>
  <w:abstractNum w:abstractNumId="89" w15:restartNumberingAfterBreak="0">
    <w:nsid w:val="70DA18FE"/>
    <w:multiLevelType w:val="hybridMultilevel"/>
    <w:tmpl w:val="E3F0EF26"/>
    <w:lvl w:ilvl="0" w:tplc="2806CE2A">
      <w:numFmt w:val="bullet"/>
      <w:lvlText w:val="-"/>
      <w:lvlJc w:val="left"/>
      <w:pPr>
        <w:ind w:left="142" w:hanging="123"/>
      </w:pPr>
      <w:rPr>
        <w:rFonts w:ascii="Arial" w:eastAsia="Arial" w:hAnsi="Arial" w:cs="Arial" w:hint="default"/>
        <w:b w:val="0"/>
        <w:bCs w:val="0"/>
        <w:i w:val="0"/>
        <w:iCs w:val="0"/>
        <w:spacing w:val="0"/>
        <w:w w:val="100"/>
        <w:sz w:val="20"/>
        <w:szCs w:val="20"/>
        <w:lang w:val="es-ES" w:eastAsia="en-US" w:bidi="ar-SA"/>
      </w:rPr>
    </w:lvl>
    <w:lvl w:ilvl="1" w:tplc="D95644E2">
      <w:numFmt w:val="bullet"/>
      <w:lvlText w:val="•"/>
      <w:lvlJc w:val="left"/>
      <w:pPr>
        <w:ind w:left="1061" w:hanging="123"/>
      </w:pPr>
      <w:rPr>
        <w:rFonts w:hint="default"/>
        <w:lang w:val="es-ES" w:eastAsia="en-US" w:bidi="ar-SA"/>
      </w:rPr>
    </w:lvl>
    <w:lvl w:ilvl="2" w:tplc="E76CB4E2">
      <w:numFmt w:val="bullet"/>
      <w:lvlText w:val="•"/>
      <w:lvlJc w:val="left"/>
      <w:pPr>
        <w:ind w:left="1983" w:hanging="123"/>
      </w:pPr>
      <w:rPr>
        <w:rFonts w:hint="default"/>
        <w:lang w:val="es-ES" w:eastAsia="en-US" w:bidi="ar-SA"/>
      </w:rPr>
    </w:lvl>
    <w:lvl w:ilvl="3" w:tplc="C6BA8324">
      <w:numFmt w:val="bullet"/>
      <w:lvlText w:val="•"/>
      <w:lvlJc w:val="left"/>
      <w:pPr>
        <w:ind w:left="2904" w:hanging="123"/>
      </w:pPr>
      <w:rPr>
        <w:rFonts w:hint="default"/>
        <w:lang w:val="es-ES" w:eastAsia="en-US" w:bidi="ar-SA"/>
      </w:rPr>
    </w:lvl>
    <w:lvl w:ilvl="4" w:tplc="935490A8">
      <w:numFmt w:val="bullet"/>
      <w:lvlText w:val="•"/>
      <w:lvlJc w:val="left"/>
      <w:pPr>
        <w:ind w:left="3826" w:hanging="123"/>
      </w:pPr>
      <w:rPr>
        <w:rFonts w:hint="default"/>
        <w:lang w:val="es-ES" w:eastAsia="en-US" w:bidi="ar-SA"/>
      </w:rPr>
    </w:lvl>
    <w:lvl w:ilvl="5" w:tplc="013CD24E">
      <w:numFmt w:val="bullet"/>
      <w:lvlText w:val="•"/>
      <w:lvlJc w:val="left"/>
      <w:pPr>
        <w:ind w:left="4747" w:hanging="123"/>
      </w:pPr>
      <w:rPr>
        <w:rFonts w:hint="default"/>
        <w:lang w:val="es-ES" w:eastAsia="en-US" w:bidi="ar-SA"/>
      </w:rPr>
    </w:lvl>
    <w:lvl w:ilvl="6" w:tplc="9940A358">
      <w:numFmt w:val="bullet"/>
      <w:lvlText w:val="•"/>
      <w:lvlJc w:val="left"/>
      <w:pPr>
        <w:ind w:left="5669" w:hanging="123"/>
      </w:pPr>
      <w:rPr>
        <w:rFonts w:hint="default"/>
        <w:lang w:val="es-ES" w:eastAsia="en-US" w:bidi="ar-SA"/>
      </w:rPr>
    </w:lvl>
    <w:lvl w:ilvl="7" w:tplc="E932D3A4">
      <w:numFmt w:val="bullet"/>
      <w:lvlText w:val="•"/>
      <w:lvlJc w:val="left"/>
      <w:pPr>
        <w:ind w:left="6590" w:hanging="123"/>
      </w:pPr>
      <w:rPr>
        <w:rFonts w:hint="default"/>
        <w:lang w:val="es-ES" w:eastAsia="en-US" w:bidi="ar-SA"/>
      </w:rPr>
    </w:lvl>
    <w:lvl w:ilvl="8" w:tplc="EE389A68">
      <w:numFmt w:val="bullet"/>
      <w:lvlText w:val="•"/>
      <w:lvlJc w:val="left"/>
      <w:pPr>
        <w:ind w:left="7512" w:hanging="123"/>
      </w:pPr>
      <w:rPr>
        <w:rFonts w:hint="default"/>
        <w:lang w:val="es-ES" w:eastAsia="en-US" w:bidi="ar-SA"/>
      </w:rPr>
    </w:lvl>
  </w:abstractNum>
  <w:abstractNum w:abstractNumId="90" w15:restartNumberingAfterBreak="0">
    <w:nsid w:val="7171590C"/>
    <w:multiLevelType w:val="hybridMultilevel"/>
    <w:tmpl w:val="F5C073BE"/>
    <w:lvl w:ilvl="0" w:tplc="C6740B50">
      <w:start w:val="1"/>
      <w:numFmt w:val="lowerLetter"/>
      <w:lvlText w:val="%1)"/>
      <w:lvlJc w:val="left"/>
      <w:pPr>
        <w:ind w:left="142" w:hanging="180"/>
        <w:jc w:val="left"/>
      </w:pPr>
      <w:rPr>
        <w:rFonts w:ascii="Arial" w:eastAsia="Arial" w:hAnsi="Arial" w:cs="Arial" w:hint="default"/>
        <w:b w:val="0"/>
        <w:bCs w:val="0"/>
        <w:i w:val="0"/>
        <w:iCs w:val="0"/>
        <w:spacing w:val="0"/>
        <w:w w:val="97"/>
        <w:sz w:val="18"/>
        <w:szCs w:val="18"/>
        <w:lang w:val="es-ES" w:eastAsia="en-US" w:bidi="ar-SA"/>
      </w:rPr>
    </w:lvl>
    <w:lvl w:ilvl="1" w:tplc="79EE0EBC">
      <w:numFmt w:val="bullet"/>
      <w:lvlText w:val="•"/>
      <w:lvlJc w:val="left"/>
      <w:pPr>
        <w:ind w:left="1061" w:hanging="180"/>
      </w:pPr>
      <w:rPr>
        <w:rFonts w:hint="default"/>
        <w:lang w:val="es-ES" w:eastAsia="en-US" w:bidi="ar-SA"/>
      </w:rPr>
    </w:lvl>
    <w:lvl w:ilvl="2" w:tplc="7ED2C1D6">
      <w:numFmt w:val="bullet"/>
      <w:lvlText w:val="•"/>
      <w:lvlJc w:val="left"/>
      <w:pPr>
        <w:ind w:left="1983" w:hanging="180"/>
      </w:pPr>
      <w:rPr>
        <w:rFonts w:hint="default"/>
        <w:lang w:val="es-ES" w:eastAsia="en-US" w:bidi="ar-SA"/>
      </w:rPr>
    </w:lvl>
    <w:lvl w:ilvl="3" w:tplc="DFC63FA0">
      <w:numFmt w:val="bullet"/>
      <w:lvlText w:val="•"/>
      <w:lvlJc w:val="left"/>
      <w:pPr>
        <w:ind w:left="2904" w:hanging="180"/>
      </w:pPr>
      <w:rPr>
        <w:rFonts w:hint="default"/>
        <w:lang w:val="es-ES" w:eastAsia="en-US" w:bidi="ar-SA"/>
      </w:rPr>
    </w:lvl>
    <w:lvl w:ilvl="4" w:tplc="295E4BF4">
      <w:numFmt w:val="bullet"/>
      <w:lvlText w:val="•"/>
      <w:lvlJc w:val="left"/>
      <w:pPr>
        <w:ind w:left="3826" w:hanging="180"/>
      </w:pPr>
      <w:rPr>
        <w:rFonts w:hint="default"/>
        <w:lang w:val="es-ES" w:eastAsia="en-US" w:bidi="ar-SA"/>
      </w:rPr>
    </w:lvl>
    <w:lvl w:ilvl="5" w:tplc="2F4607DC">
      <w:numFmt w:val="bullet"/>
      <w:lvlText w:val="•"/>
      <w:lvlJc w:val="left"/>
      <w:pPr>
        <w:ind w:left="4747" w:hanging="180"/>
      </w:pPr>
      <w:rPr>
        <w:rFonts w:hint="default"/>
        <w:lang w:val="es-ES" w:eastAsia="en-US" w:bidi="ar-SA"/>
      </w:rPr>
    </w:lvl>
    <w:lvl w:ilvl="6" w:tplc="DF8A4EB0">
      <w:numFmt w:val="bullet"/>
      <w:lvlText w:val="•"/>
      <w:lvlJc w:val="left"/>
      <w:pPr>
        <w:ind w:left="5669" w:hanging="180"/>
      </w:pPr>
      <w:rPr>
        <w:rFonts w:hint="default"/>
        <w:lang w:val="es-ES" w:eastAsia="en-US" w:bidi="ar-SA"/>
      </w:rPr>
    </w:lvl>
    <w:lvl w:ilvl="7" w:tplc="1C44E152">
      <w:numFmt w:val="bullet"/>
      <w:lvlText w:val="•"/>
      <w:lvlJc w:val="left"/>
      <w:pPr>
        <w:ind w:left="6590" w:hanging="180"/>
      </w:pPr>
      <w:rPr>
        <w:rFonts w:hint="default"/>
        <w:lang w:val="es-ES" w:eastAsia="en-US" w:bidi="ar-SA"/>
      </w:rPr>
    </w:lvl>
    <w:lvl w:ilvl="8" w:tplc="9EE402CC">
      <w:numFmt w:val="bullet"/>
      <w:lvlText w:val="•"/>
      <w:lvlJc w:val="left"/>
      <w:pPr>
        <w:ind w:left="7512" w:hanging="180"/>
      </w:pPr>
      <w:rPr>
        <w:rFonts w:hint="default"/>
        <w:lang w:val="es-ES" w:eastAsia="en-US" w:bidi="ar-SA"/>
      </w:rPr>
    </w:lvl>
  </w:abstractNum>
  <w:abstractNum w:abstractNumId="91" w15:restartNumberingAfterBreak="0">
    <w:nsid w:val="71B45D07"/>
    <w:multiLevelType w:val="multilevel"/>
    <w:tmpl w:val="25CA11DE"/>
    <w:lvl w:ilvl="0">
      <w:start w:val="11"/>
      <w:numFmt w:val="decimal"/>
      <w:lvlText w:val="%1"/>
      <w:lvlJc w:val="left"/>
      <w:pPr>
        <w:ind w:left="1088" w:hanging="947"/>
        <w:jc w:val="left"/>
      </w:pPr>
      <w:rPr>
        <w:rFonts w:hint="default"/>
        <w:lang w:val="es-ES" w:eastAsia="en-US" w:bidi="ar-SA"/>
      </w:rPr>
    </w:lvl>
    <w:lvl w:ilvl="1">
      <w:start w:val="1"/>
      <w:numFmt w:val="decimal"/>
      <w:lvlText w:val="%1.%2"/>
      <w:lvlJc w:val="left"/>
      <w:pPr>
        <w:ind w:left="1088" w:hanging="947"/>
        <w:jc w:val="left"/>
      </w:pPr>
      <w:rPr>
        <w:rFonts w:ascii="Arial" w:eastAsia="Arial" w:hAnsi="Arial" w:cs="Arial" w:hint="default"/>
        <w:b/>
        <w:bCs/>
        <w:i w:val="0"/>
        <w:iCs w:val="0"/>
        <w:spacing w:val="-1"/>
        <w:w w:val="100"/>
        <w:sz w:val="20"/>
        <w:szCs w:val="20"/>
        <w:lang w:val="es-ES" w:eastAsia="en-US" w:bidi="ar-SA"/>
      </w:rPr>
    </w:lvl>
    <w:lvl w:ilvl="2">
      <w:numFmt w:val="bullet"/>
      <w:lvlText w:val="•"/>
      <w:lvlJc w:val="left"/>
      <w:pPr>
        <w:ind w:left="2735" w:hanging="947"/>
      </w:pPr>
      <w:rPr>
        <w:rFonts w:hint="default"/>
        <w:lang w:val="es-ES" w:eastAsia="en-US" w:bidi="ar-SA"/>
      </w:rPr>
    </w:lvl>
    <w:lvl w:ilvl="3">
      <w:numFmt w:val="bullet"/>
      <w:lvlText w:val="•"/>
      <w:lvlJc w:val="left"/>
      <w:pPr>
        <w:ind w:left="3562" w:hanging="947"/>
      </w:pPr>
      <w:rPr>
        <w:rFonts w:hint="default"/>
        <w:lang w:val="es-ES" w:eastAsia="en-US" w:bidi="ar-SA"/>
      </w:rPr>
    </w:lvl>
    <w:lvl w:ilvl="4">
      <w:numFmt w:val="bullet"/>
      <w:lvlText w:val="•"/>
      <w:lvlJc w:val="left"/>
      <w:pPr>
        <w:ind w:left="4390" w:hanging="947"/>
      </w:pPr>
      <w:rPr>
        <w:rFonts w:hint="default"/>
        <w:lang w:val="es-ES" w:eastAsia="en-US" w:bidi="ar-SA"/>
      </w:rPr>
    </w:lvl>
    <w:lvl w:ilvl="5">
      <w:numFmt w:val="bullet"/>
      <w:lvlText w:val="•"/>
      <w:lvlJc w:val="left"/>
      <w:pPr>
        <w:ind w:left="5217" w:hanging="947"/>
      </w:pPr>
      <w:rPr>
        <w:rFonts w:hint="default"/>
        <w:lang w:val="es-ES" w:eastAsia="en-US" w:bidi="ar-SA"/>
      </w:rPr>
    </w:lvl>
    <w:lvl w:ilvl="6">
      <w:numFmt w:val="bullet"/>
      <w:lvlText w:val="•"/>
      <w:lvlJc w:val="left"/>
      <w:pPr>
        <w:ind w:left="6045" w:hanging="947"/>
      </w:pPr>
      <w:rPr>
        <w:rFonts w:hint="default"/>
        <w:lang w:val="es-ES" w:eastAsia="en-US" w:bidi="ar-SA"/>
      </w:rPr>
    </w:lvl>
    <w:lvl w:ilvl="7">
      <w:numFmt w:val="bullet"/>
      <w:lvlText w:val="•"/>
      <w:lvlJc w:val="left"/>
      <w:pPr>
        <w:ind w:left="6872" w:hanging="947"/>
      </w:pPr>
      <w:rPr>
        <w:rFonts w:hint="default"/>
        <w:lang w:val="es-ES" w:eastAsia="en-US" w:bidi="ar-SA"/>
      </w:rPr>
    </w:lvl>
    <w:lvl w:ilvl="8">
      <w:numFmt w:val="bullet"/>
      <w:lvlText w:val="•"/>
      <w:lvlJc w:val="left"/>
      <w:pPr>
        <w:ind w:left="7700" w:hanging="947"/>
      </w:pPr>
      <w:rPr>
        <w:rFonts w:hint="default"/>
        <w:lang w:val="es-ES" w:eastAsia="en-US" w:bidi="ar-SA"/>
      </w:rPr>
    </w:lvl>
  </w:abstractNum>
  <w:abstractNum w:abstractNumId="92" w15:restartNumberingAfterBreak="0">
    <w:nsid w:val="71C867C6"/>
    <w:multiLevelType w:val="hybridMultilevel"/>
    <w:tmpl w:val="B2505F00"/>
    <w:lvl w:ilvl="0" w:tplc="EDA6B4DA">
      <w:start w:val="1"/>
      <w:numFmt w:val="decimal"/>
      <w:lvlText w:val="%1."/>
      <w:lvlJc w:val="left"/>
      <w:pPr>
        <w:ind w:left="142" w:hanging="230"/>
        <w:jc w:val="left"/>
      </w:pPr>
      <w:rPr>
        <w:rFonts w:ascii="Arial" w:eastAsia="Arial" w:hAnsi="Arial" w:cs="Arial" w:hint="default"/>
        <w:b w:val="0"/>
        <w:bCs w:val="0"/>
        <w:i w:val="0"/>
        <w:iCs w:val="0"/>
        <w:spacing w:val="0"/>
        <w:w w:val="100"/>
        <w:sz w:val="20"/>
        <w:szCs w:val="20"/>
        <w:lang w:val="es-ES" w:eastAsia="en-US" w:bidi="ar-SA"/>
      </w:rPr>
    </w:lvl>
    <w:lvl w:ilvl="1" w:tplc="AA480E38">
      <w:numFmt w:val="bullet"/>
      <w:lvlText w:val="•"/>
      <w:lvlJc w:val="left"/>
      <w:pPr>
        <w:ind w:left="1160" w:hanging="230"/>
      </w:pPr>
      <w:rPr>
        <w:rFonts w:hint="default"/>
        <w:lang w:val="es-ES" w:eastAsia="en-US" w:bidi="ar-SA"/>
      </w:rPr>
    </w:lvl>
    <w:lvl w:ilvl="2" w:tplc="BEE8780E">
      <w:numFmt w:val="bullet"/>
      <w:lvlText w:val="•"/>
      <w:lvlJc w:val="left"/>
      <w:pPr>
        <w:ind w:left="2181" w:hanging="230"/>
      </w:pPr>
      <w:rPr>
        <w:rFonts w:hint="default"/>
        <w:lang w:val="es-ES" w:eastAsia="en-US" w:bidi="ar-SA"/>
      </w:rPr>
    </w:lvl>
    <w:lvl w:ilvl="3" w:tplc="4F049DDA">
      <w:numFmt w:val="bullet"/>
      <w:lvlText w:val="•"/>
      <w:lvlJc w:val="left"/>
      <w:pPr>
        <w:ind w:left="3202" w:hanging="230"/>
      </w:pPr>
      <w:rPr>
        <w:rFonts w:hint="default"/>
        <w:lang w:val="es-ES" w:eastAsia="en-US" w:bidi="ar-SA"/>
      </w:rPr>
    </w:lvl>
    <w:lvl w:ilvl="4" w:tplc="5EFA1E84">
      <w:numFmt w:val="bullet"/>
      <w:lvlText w:val="•"/>
      <w:lvlJc w:val="left"/>
      <w:pPr>
        <w:ind w:left="4223" w:hanging="230"/>
      </w:pPr>
      <w:rPr>
        <w:rFonts w:hint="default"/>
        <w:lang w:val="es-ES" w:eastAsia="en-US" w:bidi="ar-SA"/>
      </w:rPr>
    </w:lvl>
    <w:lvl w:ilvl="5" w:tplc="2ACE89FE">
      <w:numFmt w:val="bullet"/>
      <w:lvlText w:val="•"/>
      <w:lvlJc w:val="left"/>
      <w:pPr>
        <w:ind w:left="5244" w:hanging="230"/>
      </w:pPr>
      <w:rPr>
        <w:rFonts w:hint="default"/>
        <w:lang w:val="es-ES" w:eastAsia="en-US" w:bidi="ar-SA"/>
      </w:rPr>
    </w:lvl>
    <w:lvl w:ilvl="6" w:tplc="72FEFF32">
      <w:numFmt w:val="bullet"/>
      <w:lvlText w:val="•"/>
      <w:lvlJc w:val="left"/>
      <w:pPr>
        <w:ind w:left="6265" w:hanging="230"/>
      </w:pPr>
      <w:rPr>
        <w:rFonts w:hint="default"/>
        <w:lang w:val="es-ES" w:eastAsia="en-US" w:bidi="ar-SA"/>
      </w:rPr>
    </w:lvl>
    <w:lvl w:ilvl="7" w:tplc="B4628918">
      <w:numFmt w:val="bullet"/>
      <w:lvlText w:val="•"/>
      <w:lvlJc w:val="left"/>
      <w:pPr>
        <w:ind w:left="7285" w:hanging="230"/>
      </w:pPr>
      <w:rPr>
        <w:rFonts w:hint="default"/>
        <w:lang w:val="es-ES" w:eastAsia="en-US" w:bidi="ar-SA"/>
      </w:rPr>
    </w:lvl>
    <w:lvl w:ilvl="8" w:tplc="E4484D38">
      <w:numFmt w:val="bullet"/>
      <w:lvlText w:val="•"/>
      <w:lvlJc w:val="left"/>
      <w:pPr>
        <w:ind w:left="8306" w:hanging="230"/>
      </w:pPr>
      <w:rPr>
        <w:rFonts w:hint="default"/>
        <w:lang w:val="es-ES" w:eastAsia="en-US" w:bidi="ar-SA"/>
      </w:rPr>
    </w:lvl>
  </w:abstractNum>
  <w:abstractNum w:abstractNumId="93" w15:restartNumberingAfterBreak="0">
    <w:nsid w:val="726B3F3A"/>
    <w:multiLevelType w:val="hybridMultilevel"/>
    <w:tmpl w:val="8E90B7C0"/>
    <w:lvl w:ilvl="0" w:tplc="DFBA639E">
      <w:start w:val="1"/>
      <w:numFmt w:val="decimal"/>
      <w:lvlText w:val="%1)"/>
      <w:lvlJc w:val="left"/>
      <w:pPr>
        <w:ind w:left="654" w:hanging="513"/>
        <w:jc w:val="left"/>
      </w:pPr>
      <w:rPr>
        <w:rFonts w:ascii="Arial" w:eastAsia="Arial" w:hAnsi="Arial" w:cs="Arial" w:hint="default"/>
        <w:b w:val="0"/>
        <w:bCs w:val="0"/>
        <w:i/>
        <w:iCs/>
        <w:spacing w:val="0"/>
        <w:w w:val="100"/>
        <w:sz w:val="20"/>
        <w:szCs w:val="20"/>
        <w:lang w:val="es-ES" w:eastAsia="en-US" w:bidi="ar-SA"/>
      </w:rPr>
    </w:lvl>
    <w:lvl w:ilvl="1" w:tplc="20C0E388">
      <w:numFmt w:val="bullet"/>
      <w:lvlText w:val="•"/>
      <w:lvlJc w:val="left"/>
      <w:pPr>
        <w:ind w:left="1529" w:hanging="513"/>
      </w:pPr>
      <w:rPr>
        <w:rFonts w:hint="default"/>
        <w:lang w:val="es-ES" w:eastAsia="en-US" w:bidi="ar-SA"/>
      </w:rPr>
    </w:lvl>
    <w:lvl w:ilvl="2" w:tplc="761A64FA">
      <w:numFmt w:val="bullet"/>
      <w:lvlText w:val="•"/>
      <w:lvlJc w:val="left"/>
      <w:pPr>
        <w:ind w:left="2399" w:hanging="513"/>
      </w:pPr>
      <w:rPr>
        <w:rFonts w:hint="default"/>
        <w:lang w:val="es-ES" w:eastAsia="en-US" w:bidi="ar-SA"/>
      </w:rPr>
    </w:lvl>
    <w:lvl w:ilvl="3" w:tplc="3A58BDD6">
      <w:numFmt w:val="bullet"/>
      <w:lvlText w:val="•"/>
      <w:lvlJc w:val="left"/>
      <w:pPr>
        <w:ind w:left="3268" w:hanging="513"/>
      </w:pPr>
      <w:rPr>
        <w:rFonts w:hint="default"/>
        <w:lang w:val="es-ES" w:eastAsia="en-US" w:bidi="ar-SA"/>
      </w:rPr>
    </w:lvl>
    <w:lvl w:ilvl="4" w:tplc="58A05954">
      <w:numFmt w:val="bullet"/>
      <w:lvlText w:val="•"/>
      <w:lvlJc w:val="left"/>
      <w:pPr>
        <w:ind w:left="4138" w:hanging="513"/>
      </w:pPr>
      <w:rPr>
        <w:rFonts w:hint="default"/>
        <w:lang w:val="es-ES" w:eastAsia="en-US" w:bidi="ar-SA"/>
      </w:rPr>
    </w:lvl>
    <w:lvl w:ilvl="5" w:tplc="48DA5DA8">
      <w:numFmt w:val="bullet"/>
      <w:lvlText w:val="•"/>
      <w:lvlJc w:val="left"/>
      <w:pPr>
        <w:ind w:left="5007" w:hanging="513"/>
      </w:pPr>
      <w:rPr>
        <w:rFonts w:hint="default"/>
        <w:lang w:val="es-ES" w:eastAsia="en-US" w:bidi="ar-SA"/>
      </w:rPr>
    </w:lvl>
    <w:lvl w:ilvl="6" w:tplc="5D5AD87A">
      <w:numFmt w:val="bullet"/>
      <w:lvlText w:val="•"/>
      <w:lvlJc w:val="left"/>
      <w:pPr>
        <w:ind w:left="5877" w:hanging="513"/>
      </w:pPr>
      <w:rPr>
        <w:rFonts w:hint="default"/>
        <w:lang w:val="es-ES" w:eastAsia="en-US" w:bidi="ar-SA"/>
      </w:rPr>
    </w:lvl>
    <w:lvl w:ilvl="7" w:tplc="607A845E">
      <w:numFmt w:val="bullet"/>
      <w:lvlText w:val="•"/>
      <w:lvlJc w:val="left"/>
      <w:pPr>
        <w:ind w:left="6746" w:hanging="513"/>
      </w:pPr>
      <w:rPr>
        <w:rFonts w:hint="default"/>
        <w:lang w:val="es-ES" w:eastAsia="en-US" w:bidi="ar-SA"/>
      </w:rPr>
    </w:lvl>
    <w:lvl w:ilvl="8" w:tplc="799E0B5E">
      <w:numFmt w:val="bullet"/>
      <w:lvlText w:val="•"/>
      <w:lvlJc w:val="left"/>
      <w:pPr>
        <w:ind w:left="7616" w:hanging="513"/>
      </w:pPr>
      <w:rPr>
        <w:rFonts w:hint="default"/>
        <w:lang w:val="es-ES" w:eastAsia="en-US" w:bidi="ar-SA"/>
      </w:rPr>
    </w:lvl>
  </w:abstractNum>
  <w:abstractNum w:abstractNumId="94" w15:restartNumberingAfterBreak="0">
    <w:nsid w:val="73776A86"/>
    <w:multiLevelType w:val="hybridMultilevel"/>
    <w:tmpl w:val="D2B04046"/>
    <w:lvl w:ilvl="0" w:tplc="29700774">
      <w:start w:val="1"/>
      <w:numFmt w:val="lowerLetter"/>
      <w:lvlText w:val="%1)"/>
      <w:lvlJc w:val="left"/>
      <w:pPr>
        <w:ind w:left="142" w:hanging="537"/>
        <w:jc w:val="left"/>
      </w:pPr>
      <w:rPr>
        <w:rFonts w:ascii="Arial" w:eastAsia="Arial" w:hAnsi="Arial" w:cs="Arial" w:hint="default"/>
        <w:b w:val="0"/>
        <w:bCs w:val="0"/>
        <w:i w:val="0"/>
        <w:iCs w:val="0"/>
        <w:spacing w:val="0"/>
        <w:w w:val="100"/>
        <w:sz w:val="20"/>
        <w:szCs w:val="20"/>
        <w:lang w:val="es-ES" w:eastAsia="en-US" w:bidi="ar-SA"/>
      </w:rPr>
    </w:lvl>
    <w:lvl w:ilvl="1" w:tplc="4538C2D4">
      <w:numFmt w:val="bullet"/>
      <w:lvlText w:val="•"/>
      <w:lvlJc w:val="left"/>
      <w:pPr>
        <w:ind w:left="1061" w:hanging="537"/>
      </w:pPr>
      <w:rPr>
        <w:rFonts w:hint="default"/>
        <w:lang w:val="es-ES" w:eastAsia="en-US" w:bidi="ar-SA"/>
      </w:rPr>
    </w:lvl>
    <w:lvl w:ilvl="2" w:tplc="E6E463E0">
      <w:numFmt w:val="bullet"/>
      <w:lvlText w:val="•"/>
      <w:lvlJc w:val="left"/>
      <w:pPr>
        <w:ind w:left="1983" w:hanging="537"/>
      </w:pPr>
      <w:rPr>
        <w:rFonts w:hint="default"/>
        <w:lang w:val="es-ES" w:eastAsia="en-US" w:bidi="ar-SA"/>
      </w:rPr>
    </w:lvl>
    <w:lvl w:ilvl="3" w:tplc="FCC84D82">
      <w:numFmt w:val="bullet"/>
      <w:lvlText w:val="•"/>
      <w:lvlJc w:val="left"/>
      <w:pPr>
        <w:ind w:left="2904" w:hanging="537"/>
      </w:pPr>
      <w:rPr>
        <w:rFonts w:hint="default"/>
        <w:lang w:val="es-ES" w:eastAsia="en-US" w:bidi="ar-SA"/>
      </w:rPr>
    </w:lvl>
    <w:lvl w:ilvl="4" w:tplc="D09A3C5A">
      <w:numFmt w:val="bullet"/>
      <w:lvlText w:val="•"/>
      <w:lvlJc w:val="left"/>
      <w:pPr>
        <w:ind w:left="3826" w:hanging="537"/>
      </w:pPr>
      <w:rPr>
        <w:rFonts w:hint="default"/>
        <w:lang w:val="es-ES" w:eastAsia="en-US" w:bidi="ar-SA"/>
      </w:rPr>
    </w:lvl>
    <w:lvl w:ilvl="5" w:tplc="92009500">
      <w:numFmt w:val="bullet"/>
      <w:lvlText w:val="•"/>
      <w:lvlJc w:val="left"/>
      <w:pPr>
        <w:ind w:left="4747" w:hanging="537"/>
      </w:pPr>
      <w:rPr>
        <w:rFonts w:hint="default"/>
        <w:lang w:val="es-ES" w:eastAsia="en-US" w:bidi="ar-SA"/>
      </w:rPr>
    </w:lvl>
    <w:lvl w:ilvl="6" w:tplc="C6D46296">
      <w:numFmt w:val="bullet"/>
      <w:lvlText w:val="•"/>
      <w:lvlJc w:val="left"/>
      <w:pPr>
        <w:ind w:left="5669" w:hanging="537"/>
      </w:pPr>
      <w:rPr>
        <w:rFonts w:hint="default"/>
        <w:lang w:val="es-ES" w:eastAsia="en-US" w:bidi="ar-SA"/>
      </w:rPr>
    </w:lvl>
    <w:lvl w:ilvl="7" w:tplc="6AEA018A">
      <w:numFmt w:val="bullet"/>
      <w:lvlText w:val="•"/>
      <w:lvlJc w:val="left"/>
      <w:pPr>
        <w:ind w:left="6590" w:hanging="537"/>
      </w:pPr>
      <w:rPr>
        <w:rFonts w:hint="default"/>
        <w:lang w:val="es-ES" w:eastAsia="en-US" w:bidi="ar-SA"/>
      </w:rPr>
    </w:lvl>
    <w:lvl w:ilvl="8" w:tplc="73284864">
      <w:numFmt w:val="bullet"/>
      <w:lvlText w:val="•"/>
      <w:lvlJc w:val="left"/>
      <w:pPr>
        <w:ind w:left="7512" w:hanging="537"/>
      </w:pPr>
      <w:rPr>
        <w:rFonts w:hint="default"/>
        <w:lang w:val="es-ES" w:eastAsia="en-US" w:bidi="ar-SA"/>
      </w:rPr>
    </w:lvl>
  </w:abstractNum>
  <w:abstractNum w:abstractNumId="95" w15:restartNumberingAfterBreak="0">
    <w:nsid w:val="76992A76"/>
    <w:multiLevelType w:val="hybridMultilevel"/>
    <w:tmpl w:val="37A2C1FE"/>
    <w:lvl w:ilvl="0" w:tplc="A822B13C">
      <w:start w:val="1"/>
      <w:numFmt w:val="lowerLetter"/>
      <w:lvlText w:val="%1)"/>
      <w:lvlJc w:val="left"/>
      <w:pPr>
        <w:ind w:left="431" w:hanging="290"/>
        <w:jc w:val="left"/>
      </w:pPr>
      <w:rPr>
        <w:rFonts w:ascii="Arial" w:eastAsia="Arial" w:hAnsi="Arial" w:cs="Arial" w:hint="default"/>
        <w:b w:val="0"/>
        <w:bCs w:val="0"/>
        <w:i w:val="0"/>
        <w:iCs w:val="0"/>
        <w:spacing w:val="0"/>
        <w:w w:val="100"/>
        <w:sz w:val="20"/>
        <w:szCs w:val="20"/>
        <w:lang w:val="es-ES" w:eastAsia="en-US" w:bidi="ar-SA"/>
      </w:rPr>
    </w:lvl>
    <w:lvl w:ilvl="1" w:tplc="FA8C9774">
      <w:numFmt w:val="bullet"/>
      <w:lvlText w:val="•"/>
      <w:lvlJc w:val="left"/>
      <w:pPr>
        <w:ind w:left="1331" w:hanging="290"/>
      </w:pPr>
      <w:rPr>
        <w:rFonts w:hint="default"/>
        <w:lang w:val="es-ES" w:eastAsia="en-US" w:bidi="ar-SA"/>
      </w:rPr>
    </w:lvl>
    <w:lvl w:ilvl="2" w:tplc="C3BCBA98">
      <w:numFmt w:val="bullet"/>
      <w:lvlText w:val="•"/>
      <w:lvlJc w:val="left"/>
      <w:pPr>
        <w:ind w:left="2223" w:hanging="290"/>
      </w:pPr>
      <w:rPr>
        <w:rFonts w:hint="default"/>
        <w:lang w:val="es-ES" w:eastAsia="en-US" w:bidi="ar-SA"/>
      </w:rPr>
    </w:lvl>
    <w:lvl w:ilvl="3" w:tplc="CAE8B1C0">
      <w:numFmt w:val="bullet"/>
      <w:lvlText w:val="•"/>
      <w:lvlJc w:val="left"/>
      <w:pPr>
        <w:ind w:left="3114" w:hanging="290"/>
      </w:pPr>
      <w:rPr>
        <w:rFonts w:hint="default"/>
        <w:lang w:val="es-ES" w:eastAsia="en-US" w:bidi="ar-SA"/>
      </w:rPr>
    </w:lvl>
    <w:lvl w:ilvl="4" w:tplc="AAC0FDE2">
      <w:numFmt w:val="bullet"/>
      <w:lvlText w:val="•"/>
      <w:lvlJc w:val="left"/>
      <w:pPr>
        <w:ind w:left="4006" w:hanging="290"/>
      </w:pPr>
      <w:rPr>
        <w:rFonts w:hint="default"/>
        <w:lang w:val="es-ES" w:eastAsia="en-US" w:bidi="ar-SA"/>
      </w:rPr>
    </w:lvl>
    <w:lvl w:ilvl="5" w:tplc="5B30929C">
      <w:numFmt w:val="bullet"/>
      <w:lvlText w:val="•"/>
      <w:lvlJc w:val="left"/>
      <w:pPr>
        <w:ind w:left="4897" w:hanging="290"/>
      </w:pPr>
      <w:rPr>
        <w:rFonts w:hint="default"/>
        <w:lang w:val="es-ES" w:eastAsia="en-US" w:bidi="ar-SA"/>
      </w:rPr>
    </w:lvl>
    <w:lvl w:ilvl="6" w:tplc="14763CDA">
      <w:numFmt w:val="bullet"/>
      <w:lvlText w:val="•"/>
      <w:lvlJc w:val="left"/>
      <w:pPr>
        <w:ind w:left="5789" w:hanging="290"/>
      </w:pPr>
      <w:rPr>
        <w:rFonts w:hint="default"/>
        <w:lang w:val="es-ES" w:eastAsia="en-US" w:bidi="ar-SA"/>
      </w:rPr>
    </w:lvl>
    <w:lvl w:ilvl="7" w:tplc="FA263E4E">
      <w:numFmt w:val="bullet"/>
      <w:lvlText w:val="•"/>
      <w:lvlJc w:val="left"/>
      <w:pPr>
        <w:ind w:left="6680" w:hanging="290"/>
      </w:pPr>
      <w:rPr>
        <w:rFonts w:hint="default"/>
        <w:lang w:val="es-ES" w:eastAsia="en-US" w:bidi="ar-SA"/>
      </w:rPr>
    </w:lvl>
    <w:lvl w:ilvl="8" w:tplc="C428D7A6">
      <w:numFmt w:val="bullet"/>
      <w:lvlText w:val="•"/>
      <w:lvlJc w:val="left"/>
      <w:pPr>
        <w:ind w:left="7572" w:hanging="290"/>
      </w:pPr>
      <w:rPr>
        <w:rFonts w:hint="default"/>
        <w:lang w:val="es-ES" w:eastAsia="en-US" w:bidi="ar-SA"/>
      </w:rPr>
    </w:lvl>
  </w:abstractNum>
  <w:abstractNum w:abstractNumId="96" w15:restartNumberingAfterBreak="0">
    <w:nsid w:val="76A61CDC"/>
    <w:multiLevelType w:val="hybridMultilevel"/>
    <w:tmpl w:val="965A6B6E"/>
    <w:lvl w:ilvl="0" w:tplc="CD3C362A">
      <w:start w:val="11"/>
      <w:numFmt w:val="decimal"/>
      <w:lvlText w:val="%1."/>
      <w:lvlJc w:val="left"/>
      <w:pPr>
        <w:ind w:left="421" w:hanging="280"/>
        <w:jc w:val="left"/>
      </w:pPr>
      <w:rPr>
        <w:rFonts w:ascii="Arial" w:eastAsia="Arial" w:hAnsi="Arial" w:cs="Arial" w:hint="default"/>
        <w:b w:val="0"/>
        <w:bCs w:val="0"/>
        <w:i w:val="0"/>
        <w:iCs w:val="0"/>
        <w:spacing w:val="0"/>
        <w:w w:val="100"/>
        <w:sz w:val="18"/>
        <w:szCs w:val="18"/>
        <w:lang w:val="es-ES" w:eastAsia="en-US" w:bidi="ar-SA"/>
      </w:rPr>
    </w:lvl>
    <w:lvl w:ilvl="1" w:tplc="78468510">
      <w:numFmt w:val="bullet"/>
      <w:lvlText w:val="•"/>
      <w:lvlJc w:val="left"/>
      <w:pPr>
        <w:ind w:left="1313" w:hanging="280"/>
      </w:pPr>
      <w:rPr>
        <w:rFonts w:hint="default"/>
        <w:lang w:val="es-ES" w:eastAsia="en-US" w:bidi="ar-SA"/>
      </w:rPr>
    </w:lvl>
    <w:lvl w:ilvl="2" w:tplc="27AC5C40">
      <w:numFmt w:val="bullet"/>
      <w:lvlText w:val="•"/>
      <w:lvlJc w:val="left"/>
      <w:pPr>
        <w:ind w:left="2207" w:hanging="280"/>
      </w:pPr>
      <w:rPr>
        <w:rFonts w:hint="default"/>
        <w:lang w:val="es-ES" w:eastAsia="en-US" w:bidi="ar-SA"/>
      </w:rPr>
    </w:lvl>
    <w:lvl w:ilvl="3" w:tplc="838E7EDE">
      <w:numFmt w:val="bullet"/>
      <w:lvlText w:val="•"/>
      <w:lvlJc w:val="left"/>
      <w:pPr>
        <w:ind w:left="3100" w:hanging="280"/>
      </w:pPr>
      <w:rPr>
        <w:rFonts w:hint="default"/>
        <w:lang w:val="es-ES" w:eastAsia="en-US" w:bidi="ar-SA"/>
      </w:rPr>
    </w:lvl>
    <w:lvl w:ilvl="4" w:tplc="9E661566">
      <w:numFmt w:val="bullet"/>
      <w:lvlText w:val="•"/>
      <w:lvlJc w:val="left"/>
      <w:pPr>
        <w:ind w:left="3994" w:hanging="280"/>
      </w:pPr>
      <w:rPr>
        <w:rFonts w:hint="default"/>
        <w:lang w:val="es-ES" w:eastAsia="en-US" w:bidi="ar-SA"/>
      </w:rPr>
    </w:lvl>
    <w:lvl w:ilvl="5" w:tplc="3500C3A6">
      <w:numFmt w:val="bullet"/>
      <w:lvlText w:val="•"/>
      <w:lvlJc w:val="left"/>
      <w:pPr>
        <w:ind w:left="4887" w:hanging="280"/>
      </w:pPr>
      <w:rPr>
        <w:rFonts w:hint="default"/>
        <w:lang w:val="es-ES" w:eastAsia="en-US" w:bidi="ar-SA"/>
      </w:rPr>
    </w:lvl>
    <w:lvl w:ilvl="6" w:tplc="352ADB04">
      <w:numFmt w:val="bullet"/>
      <w:lvlText w:val="•"/>
      <w:lvlJc w:val="left"/>
      <w:pPr>
        <w:ind w:left="5781" w:hanging="280"/>
      </w:pPr>
      <w:rPr>
        <w:rFonts w:hint="default"/>
        <w:lang w:val="es-ES" w:eastAsia="en-US" w:bidi="ar-SA"/>
      </w:rPr>
    </w:lvl>
    <w:lvl w:ilvl="7" w:tplc="D4C88626">
      <w:numFmt w:val="bullet"/>
      <w:lvlText w:val="•"/>
      <w:lvlJc w:val="left"/>
      <w:pPr>
        <w:ind w:left="6674" w:hanging="280"/>
      </w:pPr>
      <w:rPr>
        <w:rFonts w:hint="default"/>
        <w:lang w:val="es-ES" w:eastAsia="en-US" w:bidi="ar-SA"/>
      </w:rPr>
    </w:lvl>
    <w:lvl w:ilvl="8" w:tplc="CF72CEA2">
      <w:numFmt w:val="bullet"/>
      <w:lvlText w:val="•"/>
      <w:lvlJc w:val="left"/>
      <w:pPr>
        <w:ind w:left="7568" w:hanging="280"/>
      </w:pPr>
      <w:rPr>
        <w:rFonts w:hint="default"/>
        <w:lang w:val="es-ES" w:eastAsia="en-US" w:bidi="ar-SA"/>
      </w:rPr>
    </w:lvl>
  </w:abstractNum>
  <w:abstractNum w:abstractNumId="97" w15:restartNumberingAfterBreak="0">
    <w:nsid w:val="76DB70F7"/>
    <w:multiLevelType w:val="hybridMultilevel"/>
    <w:tmpl w:val="F76C8394"/>
    <w:lvl w:ilvl="0" w:tplc="3310386E">
      <w:numFmt w:val="bullet"/>
      <w:lvlText w:val="—"/>
      <w:lvlJc w:val="left"/>
      <w:pPr>
        <w:ind w:left="142" w:hanging="270"/>
      </w:pPr>
      <w:rPr>
        <w:rFonts w:ascii="Arial" w:eastAsia="Arial" w:hAnsi="Arial" w:cs="Arial" w:hint="default"/>
        <w:b w:val="0"/>
        <w:bCs w:val="0"/>
        <w:i w:val="0"/>
        <w:iCs w:val="0"/>
        <w:spacing w:val="0"/>
        <w:w w:val="100"/>
        <w:sz w:val="20"/>
        <w:szCs w:val="20"/>
        <w:lang w:val="es-ES" w:eastAsia="en-US" w:bidi="ar-SA"/>
      </w:rPr>
    </w:lvl>
    <w:lvl w:ilvl="1" w:tplc="4702ABDA">
      <w:numFmt w:val="bullet"/>
      <w:lvlText w:val="•"/>
      <w:lvlJc w:val="left"/>
      <w:pPr>
        <w:ind w:left="1061" w:hanging="270"/>
      </w:pPr>
      <w:rPr>
        <w:rFonts w:hint="default"/>
        <w:lang w:val="es-ES" w:eastAsia="en-US" w:bidi="ar-SA"/>
      </w:rPr>
    </w:lvl>
    <w:lvl w:ilvl="2" w:tplc="7400960A">
      <w:numFmt w:val="bullet"/>
      <w:lvlText w:val="•"/>
      <w:lvlJc w:val="left"/>
      <w:pPr>
        <w:ind w:left="1983" w:hanging="270"/>
      </w:pPr>
      <w:rPr>
        <w:rFonts w:hint="default"/>
        <w:lang w:val="es-ES" w:eastAsia="en-US" w:bidi="ar-SA"/>
      </w:rPr>
    </w:lvl>
    <w:lvl w:ilvl="3" w:tplc="A8A2D35A">
      <w:numFmt w:val="bullet"/>
      <w:lvlText w:val="•"/>
      <w:lvlJc w:val="left"/>
      <w:pPr>
        <w:ind w:left="2904" w:hanging="270"/>
      </w:pPr>
      <w:rPr>
        <w:rFonts w:hint="default"/>
        <w:lang w:val="es-ES" w:eastAsia="en-US" w:bidi="ar-SA"/>
      </w:rPr>
    </w:lvl>
    <w:lvl w:ilvl="4" w:tplc="E270A2F2">
      <w:numFmt w:val="bullet"/>
      <w:lvlText w:val="•"/>
      <w:lvlJc w:val="left"/>
      <w:pPr>
        <w:ind w:left="3826" w:hanging="270"/>
      </w:pPr>
      <w:rPr>
        <w:rFonts w:hint="default"/>
        <w:lang w:val="es-ES" w:eastAsia="en-US" w:bidi="ar-SA"/>
      </w:rPr>
    </w:lvl>
    <w:lvl w:ilvl="5" w:tplc="CE820C22">
      <w:numFmt w:val="bullet"/>
      <w:lvlText w:val="•"/>
      <w:lvlJc w:val="left"/>
      <w:pPr>
        <w:ind w:left="4747" w:hanging="270"/>
      </w:pPr>
      <w:rPr>
        <w:rFonts w:hint="default"/>
        <w:lang w:val="es-ES" w:eastAsia="en-US" w:bidi="ar-SA"/>
      </w:rPr>
    </w:lvl>
    <w:lvl w:ilvl="6" w:tplc="BD3AE62C">
      <w:numFmt w:val="bullet"/>
      <w:lvlText w:val="•"/>
      <w:lvlJc w:val="left"/>
      <w:pPr>
        <w:ind w:left="5669" w:hanging="270"/>
      </w:pPr>
      <w:rPr>
        <w:rFonts w:hint="default"/>
        <w:lang w:val="es-ES" w:eastAsia="en-US" w:bidi="ar-SA"/>
      </w:rPr>
    </w:lvl>
    <w:lvl w:ilvl="7" w:tplc="C486E8CC">
      <w:numFmt w:val="bullet"/>
      <w:lvlText w:val="•"/>
      <w:lvlJc w:val="left"/>
      <w:pPr>
        <w:ind w:left="6590" w:hanging="270"/>
      </w:pPr>
      <w:rPr>
        <w:rFonts w:hint="default"/>
        <w:lang w:val="es-ES" w:eastAsia="en-US" w:bidi="ar-SA"/>
      </w:rPr>
    </w:lvl>
    <w:lvl w:ilvl="8" w:tplc="665AE0E8">
      <w:numFmt w:val="bullet"/>
      <w:lvlText w:val="•"/>
      <w:lvlJc w:val="left"/>
      <w:pPr>
        <w:ind w:left="7512" w:hanging="270"/>
      </w:pPr>
      <w:rPr>
        <w:rFonts w:hint="default"/>
        <w:lang w:val="es-ES" w:eastAsia="en-US" w:bidi="ar-SA"/>
      </w:rPr>
    </w:lvl>
  </w:abstractNum>
  <w:abstractNum w:abstractNumId="98" w15:restartNumberingAfterBreak="0">
    <w:nsid w:val="783B363C"/>
    <w:multiLevelType w:val="hybridMultilevel"/>
    <w:tmpl w:val="C04CD504"/>
    <w:lvl w:ilvl="0" w:tplc="9B3A7F5C">
      <w:numFmt w:val="bullet"/>
      <w:lvlText w:val="-"/>
      <w:lvlJc w:val="left"/>
      <w:pPr>
        <w:ind w:left="142" w:hanging="187"/>
      </w:pPr>
      <w:rPr>
        <w:rFonts w:ascii="Arial" w:eastAsia="Arial" w:hAnsi="Arial" w:cs="Arial" w:hint="default"/>
        <w:b w:val="0"/>
        <w:bCs w:val="0"/>
        <w:i w:val="0"/>
        <w:iCs w:val="0"/>
        <w:spacing w:val="0"/>
        <w:w w:val="100"/>
        <w:sz w:val="20"/>
        <w:szCs w:val="20"/>
        <w:lang w:val="es-ES" w:eastAsia="en-US" w:bidi="ar-SA"/>
      </w:rPr>
    </w:lvl>
    <w:lvl w:ilvl="1" w:tplc="93C8D458">
      <w:numFmt w:val="bullet"/>
      <w:lvlText w:val="-"/>
      <w:lvlJc w:val="left"/>
      <w:pPr>
        <w:ind w:left="262" w:hanging="183"/>
      </w:pPr>
      <w:rPr>
        <w:rFonts w:ascii="Arial" w:eastAsia="Arial" w:hAnsi="Arial" w:cs="Arial" w:hint="default"/>
        <w:b w:val="0"/>
        <w:bCs w:val="0"/>
        <w:i w:val="0"/>
        <w:iCs w:val="0"/>
        <w:spacing w:val="0"/>
        <w:w w:val="100"/>
        <w:sz w:val="20"/>
        <w:szCs w:val="20"/>
        <w:lang w:val="es-ES" w:eastAsia="en-US" w:bidi="ar-SA"/>
      </w:rPr>
    </w:lvl>
    <w:lvl w:ilvl="2" w:tplc="D95C5D86">
      <w:numFmt w:val="bullet"/>
      <w:lvlText w:val="•"/>
      <w:lvlJc w:val="left"/>
      <w:pPr>
        <w:ind w:left="1380" w:hanging="183"/>
      </w:pPr>
      <w:rPr>
        <w:rFonts w:hint="default"/>
        <w:lang w:val="es-ES" w:eastAsia="en-US" w:bidi="ar-SA"/>
      </w:rPr>
    </w:lvl>
    <w:lvl w:ilvl="3" w:tplc="386C1278">
      <w:numFmt w:val="bullet"/>
      <w:lvlText w:val="•"/>
      <w:lvlJc w:val="left"/>
      <w:pPr>
        <w:ind w:left="2501" w:hanging="183"/>
      </w:pPr>
      <w:rPr>
        <w:rFonts w:hint="default"/>
        <w:lang w:val="es-ES" w:eastAsia="en-US" w:bidi="ar-SA"/>
      </w:rPr>
    </w:lvl>
    <w:lvl w:ilvl="4" w:tplc="D1262816">
      <w:numFmt w:val="bullet"/>
      <w:lvlText w:val="•"/>
      <w:lvlJc w:val="left"/>
      <w:pPr>
        <w:ind w:left="3622" w:hanging="183"/>
      </w:pPr>
      <w:rPr>
        <w:rFonts w:hint="default"/>
        <w:lang w:val="es-ES" w:eastAsia="en-US" w:bidi="ar-SA"/>
      </w:rPr>
    </w:lvl>
    <w:lvl w:ilvl="5" w:tplc="296EEC44">
      <w:numFmt w:val="bullet"/>
      <w:lvlText w:val="•"/>
      <w:lvlJc w:val="left"/>
      <w:pPr>
        <w:ind w:left="4743" w:hanging="183"/>
      </w:pPr>
      <w:rPr>
        <w:rFonts w:hint="default"/>
        <w:lang w:val="es-ES" w:eastAsia="en-US" w:bidi="ar-SA"/>
      </w:rPr>
    </w:lvl>
    <w:lvl w:ilvl="6" w:tplc="A76ED3EC">
      <w:numFmt w:val="bullet"/>
      <w:lvlText w:val="•"/>
      <w:lvlJc w:val="left"/>
      <w:pPr>
        <w:ind w:left="5864" w:hanging="183"/>
      </w:pPr>
      <w:rPr>
        <w:rFonts w:hint="default"/>
        <w:lang w:val="es-ES" w:eastAsia="en-US" w:bidi="ar-SA"/>
      </w:rPr>
    </w:lvl>
    <w:lvl w:ilvl="7" w:tplc="96560B50">
      <w:numFmt w:val="bullet"/>
      <w:lvlText w:val="•"/>
      <w:lvlJc w:val="left"/>
      <w:pPr>
        <w:ind w:left="6985" w:hanging="183"/>
      </w:pPr>
      <w:rPr>
        <w:rFonts w:hint="default"/>
        <w:lang w:val="es-ES" w:eastAsia="en-US" w:bidi="ar-SA"/>
      </w:rPr>
    </w:lvl>
    <w:lvl w:ilvl="8" w:tplc="808E57D2">
      <w:numFmt w:val="bullet"/>
      <w:lvlText w:val="•"/>
      <w:lvlJc w:val="left"/>
      <w:pPr>
        <w:ind w:left="8106" w:hanging="183"/>
      </w:pPr>
      <w:rPr>
        <w:rFonts w:hint="default"/>
        <w:lang w:val="es-ES" w:eastAsia="en-US" w:bidi="ar-SA"/>
      </w:rPr>
    </w:lvl>
  </w:abstractNum>
  <w:abstractNum w:abstractNumId="99" w15:restartNumberingAfterBreak="0">
    <w:nsid w:val="7E1B283B"/>
    <w:multiLevelType w:val="hybridMultilevel"/>
    <w:tmpl w:val="4B546CDC"/>
    <w:lvl w:ilvl="0" w:tplc="A55405BC">
      <w:start w:val="1"/>
      <w:numFmt w:val="decimal"/>
      <w:lvlText w:val="%1."/>
      <w:lvlJc w:val="left"/>
      <w:pPr>
        <w:ind w:left="310" w:hanging="168"/>
        <w:jc w:val="left"/>
      </w:pPr>
      <w:rPr>
        <w:rFonts w:ascii="Arial" w:eastAsia="Arial" w:hAnsi="Arial" w:cs="Arial" w:hint="default"/>
        <w:b w:val="0"/>
        <w:bCs w:val="0"/>
        <w:i w:val="0"/>
        <w:iCs w:val="0"/>
        <w:spacing w:val="-1"/>
        <w:w w:val="97"/>
        <w:sz w:val="18"/>
        <w:szCs w:val="18"/>
        <w:lang w:val="es-ES" w:eastAsia="en-US" w:bidi="ar-SA"/>
      </w:rPr>
    </w:lvl>
    <w:lvl w:ilvl="1" w:tplc="43847888">
      <w:numFmt w:val="bullet"/>
      <w:lvlText w:val="•"/>
      <w:lvlJc w:val="left"/>
      <w:pPr>
        <w:ind w:left="1223" w:hanging="168"/>
      </w:pPr>
      <w:rPr>
        <w:rFonts w:hint="default"/>
        <w:lang w:val="es-ES" w:eastAsia="en-US" w:bidi="ar-SA"/>
      </w:rPr>
    </w:lvl>
    <w:lvl w:ilvl="2" w:tplc="82DA519E">
      <w:numFmt w:val="bullet"/>
      <w:lvlText w:val="•"/>
      <w:lvlJc w:val="left"/>
      <w:pPr>
        <w:ind w:left="2127" w:hanging="168"/>
      </w:pPr>
      <w:rPr>
        <w:rFonts w:hint="default"/>
        <w:lang w:val="es-ES" w:eastAsia="en-US" w:bidi="ar-SA"/>
      </w:rPr>
    </w:lvl>
    <w:lvl w:ilvl="3" w:tplc="918ACEEE">
      <w:numFmt w:val="bullet"/>
      <w:lvlText w:val="•"/>
      <w:lvlJc w:val="left"/>
      <w:pPr>
        <w:ind w:left="3030" w:hanging="168"/>
      </w:pPr>
      <w:rPr>
        <w:rFonts w:hint="default"/>
        <w:lang w:val="es-ES" w:eastAsia="en-US" w:bidi="ar-SA"/>
      </w:rPr>
    </w:lvl>
    <w:lvl w:ilvl="4" w:tplc="24F4E9A8">
      <w:numFmt w:val="bullet"/>
      <w:lvlText w:val="•"/>
      <w:lvlJc w:val="left"/>
      <w:pPr>
        <w:ind w:left="3934" w:hanging="168"/>
      </w:pPr>
      <w:rPr>
        <w:rFonts w:hint="default"/>
        <w:lang w:val="es-ES" w:eastAsia="en-US" w:bidi="ar-SA"/>
      </w:rPr>
    </w:lvl>
    <w:lvl w:ilvl="5" w:tplc="952A1698">
      <w:numFmt w:val="bullet"/>
      <w:lvlText w:val="•"/>
      <w:lvlJc w:val="left"/>
      <w:pPr>
        <w:ind w:left="4837" w:hanging="168"/>
      </w:pPr>
      <w:rPr>
        <w:rFonts w:hint="default"/>
        <w:lang w:val="es-ES" w:eastAsia="en-US" w:bidi="ar-SA"/>
      </w:rPr>
    </w:lvl>
    <w:lvl w:ilvl="6" w:tplc="44AC0550">
      <w:numFmt w:val="bullet"/>
      <w:lvlText w:val="•"/>
      <w:lvlJc w:val="left"/>
      <w:pPr>
        <w:ind w:left="5741" w:hanging="168"/>
      </w:pPr>
      <w:rPr>
        <w:rFonts w:hint="default"/>
        <w:lang w:val="es-ES" w:eastAsia="en-US" w:bidi="ar-SA"/>
      </w:rPr>
    </w:lvl>
    <w:lvl w:ilvl="7" w:tplc="279859EC">
      <w:numFmt w:val="bullet"/>
      <w:lvlText w:val="•"/>
      <w:lvlJc w:val="left"/>
      <w:pPr>
        <w:ind w:left="6644" w:hanging="168"/>
      </w:pPr>
      <w:rPr>
        <w:rFonts w:hint="default"/>
        <w:lang w:val="es-ES" w:eastAsia="en-US" w:bidi="ar-SA"/>
      </w:rPr>
    </w:lvl>
    <w:lvl w:ilvl="8" w:tplc="34447D8E">
      <w:numFmt w:val="bullet"/>
      <w:lvlText w:val="•"/>
      <w:lvlJc w:val="left"/>
      <w:pPr>
        <w:ind w:left="7548" w:hanging="168"/>
      </w:pPr>
      <w:rPr>
        <w:rFonts w:hint="default"/>
        <w:lang w:val="es-ES" w:eastAsia="en-US" w:bidi="ar-SA"/>
      </w:rPr>
    </w:lvl>
  </w:abstractNum>
  <w:abstractNum w:abstractNumId="100" w15:restartNumberingAfterBreak="0">
    <w:nsid w:val="7F524126"/>
    <w:multiLevelType w:val="hybridMultilevel"/>
    <w:tmpl w:val="1DF24F0E"/>
    <w:lvl w:ilvl="0" w:tplc="282684BA">
      <w:numFmt w:val="bullet"/>
      <w:lvlText w:val="•"/>
      <w:lvlJc w:val="left"/>
      <w:pPr>
        <w:ind w:left="142" w:hanging="72"/>
      </w:pPr>
      <w:rPr>
        <w:rFonts w:ascii="Arial" w:eastAsia="Arial" w:hAnsi="Arial" w:cs="Arial" w:hint="default"/>
        <w:b w:val="0"/>
        <w:bCs w:val="0"/>
        <w:i w:val="0"/>
        <w:iCs w:val="0"/>
        <w:spacing w:val="1"/>
        <w:w w:val="79"/>
        <w:sz w:val="18"/>
        <w:szCs w:val="18"/>
        <w:lang w:val="es-ES" w:eastAsia="en-US" w:bidi="ar-SA"/>
      </w:rPr>
    </w:lvl>
    <w:lvl w:ilvl="1" w:tplc="6C1CF0AA">
      <w:numFmt w:val="bullet"/>
      <w:lvlText w:val="•"/>
      <w:lvlJc w:val="left"/>
      <w:pPr>
        <w:ind w:left="1160" w:hanging="72"/>
      </w:pPr>
      <w:rPr>
        <w:rFonts w:hint="default"/>
        <w:lang w:val="es-ES" w:eastAsia="en-US" w:bidi="ar-SA"/>
      </w:rPr>
    </w:lvl>
    <w:lvl w:ilvl="2" w:tplc="6E0AE5D2">
      <w:numFmt w:val="bullet"/>
      <w:lvlText w:val="•"/>
      <w:lvlJc w:val="left"/>
      <w:pPr>
        <w:ind w:left="2181" w:hanging="72"/>
      </w:pPr>
      <w:rPr>
        <w:rFonts w:hint="default"/>
        <w:lang w:val="es-ES" w:eastAsia="en-US" w:bidi="ar-SA"/>
      </w:rPr>
    </w:lvl>
    <w:lvl w:ilvl="3" w:tplc="38F8E41C">
      <w:numFmt w:val="bullet"/>
      <w:lvlText w:val="•"/>
      <w:lvlJc w:val="left"/>
      <w:pPr>
        <w:ind w:left="3202" w:hanging="72"/>
      </w:pPr>
      <w:rPr>
        <w:rFonts w:hint="default"/>
        <w:lang w:val="es-ES" w:eastAsia="en-US" w:bidi="ar-SA"/>
      </w:rPr>
    </w:lvl>
    <w:lvl w:ilvl="4" w:tplc="C1929772">
      <w:numFmt w:val="bullet"/>
      <w:lvlText w:val="•"/>
      <w:lvlJc w:val="left"/>
      <w:pPr>
        <w:ind w:left="4223" w:hanging="72"/>
      </w:pPr>
      <w:rPr>
        <w:rFonts w:hint="default"/>
        <w:lang w:val="es-ES" w:eastAsia="en-US" w:bidi="ar-SA"/>
      </w:rPr>
    </w:lvl>
    <w:lvl w:ilvl="5" w:tplc="9F249976">
      <w:numFmt w:val="bullet"/>
      <w:lvlText w:val="•"/>
      <w:lvlJc w:val="left"/>
      <w:pPr>
        <w:ind w:left="5244" w:hanging="72"/>
      </w:pPr>
      <w:rPr>
        <w:rFonts w:hint="default"/>
        <w:lang w:val="es-ES" w:eastAsia="en-US" w:bidi="ar-SA"/>
      </w:rPr>
    </w:lvl>
    <w:lvl w:ilvl="6" w:tplc="EFD6A972">
      <w:numFmt w:val="bullet"/>
      <w:lvlText w:val="•"/>
      <w:lvlJc w:val="left"/>
      <w:pPr>
        <w:ind w:left="6265" w:hanging="72"/>
      </w:pPr>
      <w:rPr>
        <w:rFonts w:hint="default"/>
        <w:lang w:val="es-ES" w:eastAsia="en-US" w:bidi="ar-SA"/>
      </w:rPr>
    </w:lvl>
    <w:lvl w:ilvl="7" w:tplc="E556B08E">
      <w:numFmt w:val="bullet"/>
      <w:lvlText w:val="•"/>
      <w:lvlJc w:val="left"/>
      <w:pPr>
        <w:ind w:left="7285" w:hanging="72"/>
      </w:pPr>
      <w:rPr>
        <w:rFonts w:hint="default"/>
        <w:lang w:val="es-ES" w:eastAsia="en-US" w:bidi="ar-SA"/>
      </w:rPr>
    </w:lvl>
    <w:lvl w:ilvl="8" w:tplc="AF9807EC">
      <w:numFmt w:val="bullet"/>
      <w:lvlText w:val="•"/>
      <w:lvlJc w:val="left"/>
      <w:pPr>
        <w:ind w:left="8306" w:hanging="72"/>
      </w:pPr>
      <w:rPr>
        <w:rFonts w:hint="default"/>
        <w:lang w:val="es-ES" w:eastAsia="en-US" w:bidi="ar-SA"/>
      </w:rPr>
    </w:lvl>
  </w:abstractNum>
  <w:abstractNum w:abstractNumId="101" w15:restartNumberingAfterBreak="0">
    <w:nsid w:val="7F924FE2"/>
    <w:multiLevelType w:val="hybridMultilevel"/>
    <w:tmpl w:val="96D01CFE"/>
    <w:lvl w:ilvl="0" w:tplc="C284BAEE">
      <w:start w:val="1"/>
      <w:numFmt w:val="lowerLetter"/>
      <w:lvlText w:val="%1)"/>
      <w:lvlJc w:val="left"/>
      <w:pPr>
        <w:ind w:left="142" w:hanging="180"/>
        <w:jc w:val="left"/>
      </w:pPr>
      <w:rPr>
        <w:rFonts w:ascii="Arial" w:eastAsia="Arial" w:hAnsi="Arial" w:cs="Arial" w:hint="default"/>
        <w:b w:val="0"/>
        <w:bCs w:val="0"/>
        <w:i w:val="0"/>
        <w:iCs w:val="0"/>
        <w:spacing w:val="0"/>
        <w:w w:val="98"/>
        <w:sz w:val="18"/>
        <w:szCs w:val="18"/>
        <w:lang w:val="es-ES" w:eastAsia="en-US" w:bidi="ar-SA"/>
      </w:rPr>
    </w:lvl>
    <w:lvl w:ilvl="1" w:tplc="C6D43B60">
      <w:numFmt w:val="bullet"/>
      <w:lvlText w:val="•"/>
      <w:lvlJc w:val="left"/>
      <w:pPr>
        <w:ind w:left="1160" w:hanging="180"/>
      </w:pPr>
      <w:rPr>
        <w:rFonts w:hint="default"/>
        <w:lang w:val="es-ES" w:eastAsia="en-US" w:bidi="ar-SA"/>
      </w:rPr>
    </w:lvl>
    <w:lvl w:ilvl="2" w:tplc="6242104E">
      <w:numFmt w:val="bullet"/>
      <w:lvlText w:val="•"/>
      <w:lvlJc w:val="left"/>
      <w:pPr>
        <w:ind w:left="2181" w:hanging="180"/>
      </w:pPr>
      <w:rPr>
        <w:rFonts w:hint="default"/>
        <w:lang w:val="es-ES" w:eastAsia="en-US" w:bidi="ar-SA"/>
      </w:rPr>
    </w:lvl>
    <w:lvl w:ilvl="3" w:tplc="EB1401FC">
      <w:numFmt w:val="bullet"/>
      <w:lvlText w:val="•"/>
      <w:lvlJc w:val="left"/>
      <w:pPr>
        <w:ind w:left="3202" w:hanging="180"/>
      </w:pPr>
      <w:rPr>
        <w:rFonts w:hint="default"/>
        <w:lang w:val="es-ES" w:eastAsia="en-US" w:bidi="ar-SA"/>
      </w:rPr>
    </w:lvl>
    <w:lvl w:ilvl="4" w:tplc="9AF63FE0">
      <w:numFmt w:val="bullet"/>
      <w:lvlText w:val="•"/>
      <w:lvlJc w:val="left"/>
      <w:pPr>
        <w:ind w:left="4223" w:hanging="180"/>
      </w:pPr>
      <w:rPr>
        <w:rFonts w:hint="default"/>
        <w:lang w:val="es-ES" w:eastAsia="en-US" w:bidi="ar-SA"/>
      </w:rPr>
    </w:lvl>
    <w:lvl w:ilvl="5" w:tplc="0638FC70">
      <w:numFmt w:val="bullet"/>
      <w:lvlText w:val="•"/>
      <w:lvlJc w:val="left"/>
      <w:pPr>
        <w:ind w:left="5244" w:hanging="180"/>
      </w:pPr>
      <w:rPr>
        <w:rFonts w:hint="default"/>
        <w:lang w:val="es-ES" w:eastAsia="en-US" w:bidi="ar-SA"/>
      </w:rPr>
    </w:lvl>
    <w:lvl w:ilvl="6" w:tplc="0D9A49BA">
      <w:numFmt w:val="bullet"/>
      <w:lvlText w:val="•"/>
      <w:lvlJc w:val="left"/>
      <w:pPr>
        <w:ind w:left="6265" w:hanging="180"/>
      </w:pPr>
      <w:rPr>
        <w:rFonts w:hint="default"/>
        <w:lang w:val="es-ES" w:eastAsia="en-US" w:bidi="ar-SA"/>
      </w:rPr>
    </w:lvl>
    <w:lvl w:ilvl="7" w:tplc="BB146210">
      <w:numFmt w:val="bullet"/>
      <w:lvlText w:val="•"/>
      <w:lvlJc w:val="left"/>
      <w:pPr>
        <w:ind w:left="7285" w:hanging="180"/>
      </w:pPr>
      <w:rPr>
        <w:rFonts w:hint="default"/>
        <w:lang w:val="es-ES" w:eastAsia="en-US" w:bidi="ar-SA"/>
      </w:rPr>
    </w:lvl>
    <w:lvl w:ilvl="8" w:tplc="563EE130">
      <w:numFmt w:val="bullet"/>
      <w:lvlText w:val="•"/>
      <w:lvlJc w:val="left"/>
      <w:pPr>
        <w:ind w:left="8306" w:hanging="180"/>
      </w:pPr>
      <w:rPr>
        <w:rFonts w:hint="default"/>
        <w:lang w:val="es-ES" w:eastAsia="en-US" w:bidi="ar-SA"/>
      </w:rPr>
    </w:lvl>
  </w:abstractNum>
  <w:abstractNum w:abstractNumId="102" w15:restartNumberingAfterBreak="0">
    <w:nsid w:val="7FEA7C1D"/>
    <w:multiLevelType w:val="hybridMultilevel"/>
    <w:tmpl w:val="7A0EEB82"/>
    <w:lvl w:ilvl="0" w:tplc="5DE0EE70">
      <w:numFmt w:val="bullet"/>
      <w:lvlText w:val="—"/>
      <w:lvlJc w:val="left"/>
      <w:pPr>
        <w:ind w:left="398" w:hanging="256"/>
      </w:pPr>
      <w:rPr>
        <w:rFonts w:ascii="Arial" w:eastAsia="Arial" w:hAnsi="Arial" w:cs="Arial" w:hint="default"/>
        <w:b w:val="0"/>
        <w:bCs w:val="0"/>
        <w:i w:val="0"/>
        <w:iCs w:val="0"/>
        <w:spacing w:val="0"/>
        <w:w w:val="100"/>
        <w:sz w:val="20"/>
        <w:szCs w:val="20"/>
        <w:lang w:val="es-ES" w:eastAsia="en-US" w:bidi="ar-SA"/>
      </w:rPr>
    </w:lvl>
    <w:lvl w:ilvl="1" w:tplc="F2F2E8AA">
      <w:numFmt w:val="bullet"/>
      <w:lvlText w:val="•"/>
      <w:lvlJc w:val="left"/>
      <w:pPr>
        <w:ind w:left="1295" w:hanging="256"/>
      </w:pPr>
      <w:rPr>
        <w:rFonts w:hint="default"/>
        <w:lang w:val="es-ES" w:eastAsia="en-US" w:bidi="ar-SA"/>
      </w:rPr>
    </w:lvl>
    <w:lvl w:ilvl="2" w:tplc="61E27BAC">
      <w:numFmt w:val="bullet"/>
      <w:lvlText w:val="•"/>
      <w:lvlJc w:val="left"/>
      <w:pPr>
        <w:ind w:left="2191" w:hanging="256"/>
      </w:pPr>
      <w:rPr>
        <w:rFonts w:hint="default"/>
        <w:lang w:val="es-ES" w:eastAsia="en-US" w:bidi="ar-SA"/>
      </w:rPr>
    </w:lvl>
    <w:lvl w:ilvl="3" w:tplc="DF647D4E">
      <w:numFmt w:val="bullet"/>
      <w:lvlText w:val="•"/>
      <w:lvlJc w:val="left"/>
      <w:pPr>
        <w:ind w:left="3086" w:hanging="256"/>
      </w:pPr>
      <w:rPr>
        <w:rFonts w:hint="default"/>
        <w:lang w:val="es-ES" w:eastAsia="en-US" w:bidi="ar-SA"/>
      </w:rPr>
    </w:lvl>
    <w:lvl w:ilvl="4" w:tplc="7952D5DA">
      <w:numFmt w:val="bullet"/>
      <w:lvlText w:val="•"/>
      <w:lvlJc w:val="left"/>
      <w:pPr>
        <w:ind w:left="3982" w:hanging="256"/>
      </w:pPr>
      <w:rPr>
        <w:rFonts w:hint="default"/>
        <w:lang w:val="es-ES" w:eastAsia="en-US" w:bidi="ar-SA"/>
      </w:rPr>
    </w:lvl>
    <w:lvl w:ilvl="5" w:tplc="BEA09ECC">
      <w:numFmt w:val="bullet"/>
      <w:lvlText w:val="•"/>
      <w:lvlJc w:val="left"/>
      <w:pPr>
        <w:ind w:left="4877" w:hanging="256"/>
      </w:pPr>
      <w:rPr>
        <w:rFonts w:hint="default"/>
        <w:lang w:val="es-ES" w:eastAsia="en-US" w:bidi="ar-SA"/>
      </w:rPr>
    </w:lvl>
    <w:lvl w:ilvl="6" w:tplc="6960245C">
      <w:numFmt w:val="bullet"/>
      <w:lvlText w:val="•"/>
      <w:lvlJc w:val="left"/>
      <w:pPr>
        <w:ind w:left="5773" w:hanging="256"/>
      </w:pPr>
      <w:rPr>
        <w:rFonts w:hint="default"/>
        <w:lang w:val="es-ES" w:eastAsia="en-US" w:bidi="ar-SA"/>
      </w:rPr>
    </w:lvl>
    <w:lvl w:ilvl="7" w:tplc="37BEED96">
      <w:numFmt w:val="bullet"/>
      <w:lvlText w:val="•"/>
      <w:lvlJc w:val="left"/>
      <w:pPr>
        <w:ind w:left="6668" w:hanging="256"/>
      </w:pPr>
      <w:rPr>
        <w:rFonts w:hint="default"/>
        <w:lang w:val="es-ES" w:eastAsia="en-US" w:bidi="ar-SA"/>
      </w:rPr>
    </w:lvl>
    <w:lvl w:ilvl="8" w:tplc="29F28384">
      <w:numFmt w:val="bullet"/>
      <w:lvlText w:val="•"/>
      <w:lvlJc w:val="left"/>
      <w:pPr>
        <w:ind w:left="7564" w:hanging="256"/>
      </w:pPr>
      <w:rPr>
        <w:rFonts w:hint="default"/>
        <w:lang w:val="es-ES" w:eastAsia="en-US" w:bidi="ar-SA"/>
      </w:rPr>
    </w:lvl>
  </w:abstractNum>
  <w:num w:numId="1" w16cid:durableId="1540897810">
    <w:abstractNumId w:val="24"/>
  </w:num>
  <w:num w:numId="2" w16cid:durableId="1484735221">
    <w:abstractNumId w:val="20"/>
  </w:num>
  <w:num w:numId="3" w16cid:durableId="647134165">
    <w:abstractNumId w:val="6"/>
  </w:num>
  <w:num w:numId="4" w16cid:durableId="1741636029">
    <w:abstractNumId w:val="25"/>
  </w:num>
  <w:num w:numId="5" w16cid:durableId="455024173">
    <w:abstractNumId w:val="98"/>
  </w:num>
  <w:num w:numId="6" w16cid:durableId="754084175">
    <w:abstractNumId w:val="101"/>
  </w:num>
  <w:num w:numId="7" w16cid:durableId="347296775">
    <w:abstractNumId w:val="35"/>
  </w:num>
  <w:num w:numId="8" w16cid:durableId="597180341">
    <w:abstractNumId w:val="41"/>
  </w:num>
  <w:num w:numId="9" w16cid:durableId="1050569072">
    <w:abstractNumId w:val="92"/>
  </w:num>
  <w:num w:numId="10" w16cid:durableId="1760520960">
    <w:abstractNumId w:val="100"/>
  </w:num>
  <w:num w:numId="11" w16cid:durableId="1888568642">
    <w:abstractNumId w:val="81"/>
  </w:num>
  <w:num w:numId="12" w16cid:durableId="1159882022">
    <w:abstractNumId w:val="61"/>
  </w:num>
  <w:num w:numId="13" w16cid:durableId="231161937">
    <w:abstractNumId w:val="93"/>
  </w:num>
  <w:num w:numId="14" w16cid:durableId="1073744206">
    <w:abstractNumId w:val="78"/>
  </w:num>
  <w:num w:numId="15" w16cid:durableId="847643292">
    <w:abstractNumId w:val="97"/>
  </w:num>
  <w:num w:numId="16" w16cid:durableId="1979915047">
    <w:abstractNumId w:val="46"/>
  </w:num>
  <w:num w:numId="17" w16cid:durableId="2099864504">
    <w:abstractNumId w:val="17"/>
  </w:num>
  <w:num w:numId="18" w16cid:durableId="477193188">
    <w:abstractNumId w:val="1"/>
  </w:num>
  <w:num w:numId="19" w16cid:durableId="138378021">
    <w:abstractNumId w:val="14"/>
  </w:num>
  <w:num w:numId="20" w16cid:durableId="1263494147">
    <w:abstractNumId w:val="90"/>
  </w:num>
  <w:num w:numId="21" w16cid:durableId="294801458">
    <w:abstractNumId w:val="89"/>
  </w:num>
  <w:num w:numId="22" w16cid:durableId="1657495350">
    <w:abstractNumId w:val="34"/>
  </w:num>
  <w:num w:numId="23" w16cid:durableId="914171344">
    <w:abstractNumId w:val="28"/>
  </w:num>
  <w:num w:numId="24" w16cid:durableId="1908150632">
    <w:abstractNumId w:val="9"/>
  </w:num>
  <w:num w:numId="25" w16cid:durableId="505707022">
    <w:abstractNumId w:val="15"/>
  </w:num>
  <w:num w:numId="26" w16cid:durableId="97605849">
    <w:abstractNumId w:val="33"/>
  </w:num>
  <w:num w:numId="27" w16cid:durableId="1136290295">
    <w:abstractNumId w:val="3"/>
  </w:num>
  <w:num w:numId="28" w16cid:durableId="1492211945">
    <w:abstractNumId w:val="51"/>
  </w:num>
  <w:num w:numId="29" w16cid:durableId="427700622">
    <w:abstractNumId w:val="83"/>
  </w:num>
  <w:num w:numId="30" w16cid:durableId="122625578">
    <w:abstractNumId w:val="75"/>
  </w:num>
  <w:num w:numId="31" w16cid:durableId="1065107213">
    <w:abstractNumId w:val="57"/>
  </w:num>
  <w:num w:numId="32" w16cid:durableId="865023152">
    <w:abstractNumId w:val="4"/>
  </w:num>
  <w:num w:numId="33" w16cid:durableId="672801979">
    <w:abstractNumId w:val="80"/>
  </w:num>
  <w:num w:numId="34" w16cid:durableId="1411928128">
    <w:abstractNumId w:val="85"/>
  </w:num>
  <w:num w:numId="35" w16cid:durableId="1724215462">
    <w:abstractNumId w:val="48"/>
  </w:num>
  <w:num w:numId="36" w16cid:durableId="357239972">
    <w:abstractNumId w:val="47"/>
  </w:num>
  <w:num w:numId="37" w16cid:durableId="1317489625">
    <w:abstractNumId w:val="95"/>
  </w:num>
  <w:num w:numId="38" w16cid:durableId="1158882201">
    <w:abstractNumId w:val="56"/>
  </w:num>
  <w:num w:numId="39" w16cid:durableId="2029478722">
    <w:abstractNumId w:val="52"/>
  </w:num>
  <w:num w:numId="40" w16cid:durableId="1542010465">
    <w:abstractNumId w:val="12"/>
  </w:num>
  <w:num w:numId="41" w16cid:durableId="1392654785">
    <w:abstractNumId w:val="59"/>
  </w:num>
  <w:num w:numId="42" w16cid:durableId="735857233">
    <w:abstractNumId w:val="39"/>
  </w:num>
  <w:num w:numId="43" w16cid:durableId="2122676873">
    <w:abstractNumId w:val="50"/>
  </w:num>
  <w:num w:numId="44" w16cid:durableId="922958716">
    <w:abstractNumId w:val="13"/>
  </w:num>
  <w:num w:numId="45" w16cid:durableId="2055762911">
    <w:abstractNumId w:val="74"/>
  </w:num>
  <w:num w:numId="46" w16cid:durableId="954752246">
    <w:abstractNumId w:val="45"/>
  </w:num>
  <w:num w:numId="47" w16cid:durableId="97020611">
    <w:abstractNumId w:val="5"/>
  </w:num>
  <w:num w:numId="48" w16cid:durableId="873736151">
    <w:abstractNumId w:val="99"/>
  </w:num>
  <w:num w:numId="49" w16cid:durableId="802384428">
    <w:abstractNumId w:val="55"/>
  </w:num>
  <w:num w:numId="50" w16cid:durableId="1379165027">
    <w:abstractNumId w:val="88"/>
  </w:num>
  <w:num w:numId="51" w16cid:durableId="266474056">
    <w:abstractNumId w:val="94"/>
  </w:num>
  <w:num w:numId="52" w16cid:durableId="258686580">
    <w:abstractNumId w:val="38"/>
  </w:num>
  <w:num w:numId="53" w16cid:durableId="904798565">
    <w:abstractNumId w:val="22"/>
  </w:num>
  <w:num w:numId="54" w16cid:durableId="386296482">
    <w:abstractNumId w:val="76"/>
  </w:num>
  <w:num w:numId="55" w16cid:durableId="1056855353">
    <w:abstractNumId w:val="70"/>
  </w:num>
  <w:num w:numId="56" w16cid:durableId="1791778893">
    <w:abstractNumId w:val="16"/>
  </w:num>
  <w:num w:numId="57" w16cid:durableId="883978277">
    <w:abstractNumId w:val="82"/>
  </w:num>
  <w:num w:numId="58" w16cid:durableId="148599085">
    <w:abstractNumId w:val="64"/>
  </w:num>
  <w:num w:numId="59" w16cid:durableId="328675443">
    <w:abstractNumId w:val="31"/>
  </w:num>
  <w:num w:numId="60" w16cid:durableId="1783259429">
    <w:abstractNumId w:val="18"/>
  </w:num>
  <w:num w:numId="61" w16cid:durableId="1063262479">
    <w:abstractNumId w:val="36"/>
  </w:num>
  <w:num w:numId="62" w16cid:durableId="234629464">
    <w:abstractNumId w:val="87"/>
  </w:num>
  <w:num w:numId="63" w16cid:durableId="1347252627">
    <w:abstractNumId w:val="66"/>
  </w:num>
  <w:num w:numId="64" w16cid:durableId="113209341">
    <w:abstractNumId w:val="71"/>
  </w:num>
  <w:num w:numId="65" w16cid:durableId="680160913">
    <w:abstractNumId w:val="65"/>
  </w:num>
  <w:num w:numId="66" w16cid:durableId="780416782">
    <w:abstractNumId w:val="42"/>
  </w:num>
  <w:num w:numId="67" w16cid:durableId="1752852760">
    <w:abstractNumId w:val="102"/>
  </w:num>
  <w:num w:numId="68" w16cid:durableId="1245262720">
    <w:abstractNumId w:val="32"/>
  </w:num>
  <w:num w:numId="69" w16cid:durableId="1072115512">
    <w:abstractNumId w:val="37"/>
  </w:num>
  <w:num w:numId="70" w16cid:durableId="444034349">
    <w:abstractNumId w:val="40"/>
  </w:num>
  <w:num w:numId="71" w16cid:durableId="1334722426">
    <w:abstractNumId w:val="63"/>
  </w:num>
  <w:num w:numId="72" w16cid:durableId="438180558">
    <w:abstractNumId w:val="69"/>
  </w:num>
  <w:num w:numId="73" w16cid:durableId="1550261152">
    <w:abstractNumId w:val="72"/>
  </w:num>
  <w:num w:numId="74" w16cid:durableId="628780021">
    <w:abstractNumId w:val="26"/>
  </w:num>
  <w:num w:numId="75" w16cid:durableId="635993298">
    <w:abstractNumId w:val="19"/>
  </w:num>
  <w:num w:numId="76" w16cid:durableId="1955403289">
    <w:abstractNumId w:val="29"/>
  </w:num>
  <w:num w:numId="77" w16cid:durableId="351687495">
    <w:abstractNumId w:val="68"/>
  </w:num>
  <w:num w:numId="78" w16cid:durableId="1620724633">
    <w:abstractNumId w:val="96"/>
  </w:num>
  <w:num w:numId="79" w16cid:durableId="1484468727">
    <w:abstractNumId w:val="2"/>
  </w:num>
  <w:num w:numId="80" w16cid:durableId="1273854133">
    <w:abstractNumId w:val="23"/>
  </w:num>
  <w:num w:numId="81" w16cid:durableId="2098625556">
    <w:abstractNumId w:val="86"/>
  </w:num>
  <w:num w:numId="82" w16cid:durableId="127599150">
    <w:abstractNumId w:val="10"/>
  </w:num>
  <w:num w:numId="83" w16cid:durableId="1906835904">
    <w:abstractNumId w:val="53"/>
  </w:num>
  <w:num w:numId="84" w16cid:durableId="1050805595">
    <w:abstractNumId w:val="54"/>
  </w:num>
  <w:num w:numId="85" w16cid:durableId="2026443617">
    <w:abstractNumId w:val="62"/>
  </w:num>
  <w:num w:numId="86" w16cid:durableId="281612418">
    <w:abstractNumId w:val="49"/>
  </w:num>
  <w:num w:numId="87" w16cid:durableId="21979816">
    <w:abstractNumId w:val="11"/>
  </w:num>
  <w:num w:numId="88" w16cid:durableId="1970625950">
    <w:abstractNumId w:val="30"/>
  </w:num>
  <w:num w:numId="89" w16cid:durableId="585696481">
    <w:abstractNumId w:val="44"/>
  </w:num>
  <w:num w:numId="90" w16cid:durableId="357974816">
    <w:abstractNumId w:val="43"/>
  </w:num>
  <w:num w:numId="91" w16cid:durableId="1972516963">
    <w:abstractNumId w:val="84"/>
  </w:num>
  <w:num w:numId="92" w16cid:durableId="939489209">
    <w:abstractNumId w:val="0"/>
  </w:num>
  <w:num w:numId="93" w16cid:durableId="914047468">
    <w:abstractNumId w:val="8"/>
  </w:num>
  <w:num w:numId="94" w16cid:durableId="1997148192">
    <w:abstractNumId w:val="91"/>
  </w:num>
  <w:num w:numId="95" w16cid:durableId="120000904">
    <w:abstractNumId w:val="21"/>
  </w:num>
  <w:num w:numId="96" w16cid:durableId="2023386370">
    <w:abstractNumId w:val="79"/>
  </w:num>
  <w:num w:numId="97" w16cid:durableId="1610238517">
    <w:abstractNumId w:val="73"/>
  </w:num>
  <w:num w:numId="98" w16cid:durableId="984820638">
    <w:abstractNumId w:val="27"/>
  </w:num>
  <w:num w:numId="99" w16cid:durableId="1024209463">
    <w:abstractNumId w:val="77"/>
  </w:num>
  <w:num w:numId="100" w16cid:durableId="1223062499">
    <w:abstractNumId w:val="67"/>
  </w:num>
  <w:num w:numId="101" w16cid:durableId="1773013447">
    <w:abstractNumId w:val="58"/>
  </w:num>
  <w:num w:numId="102" w16cid:durableId="1573389595">
    <w:abstractNumId w:val="7"/>
  </w:num>
  <w:num w:numId="103" w16cid:durableId="2027100806">
    <w:abstractNumId w:val="60"/>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A97F47"/>
    <w:rsid w:val="00051AFB"/>
    <w:rsid w:val="00066CC0"/>
    <w:rsid w:val="00091381"/>
    <w:rsid w:val="00186A2A"/>
    <w:rsid w:val="002D7AF5"/>
    <w:rsid w:val="003E13E3"/>
    <w:rsid w:val="003F78E0"/>
    <w:rsid w:val="004C5FF2"/>
    <w:rsid w:val="004E3A2C"/>
    <w:rsid w:val="00505FD3"/>
    <w:rsid w:val="005B2D5C"/>
    <w:rsid w:val="005E6939"/>
    <w:rsid w:val="00984AF3"/>
    <w:rsid w:val="009C30D4"/>
    <w:rsid w:val="009F63C0"/>
    <w:rsid w:val="00A97F47"/>
    <w:rsid w:val="00AE0FDF"/>
    <w:rsid w:val="00B05997"/>
    <w:rsid w:val="00B17C68"/>
    <w:rsid w:val="00B558A4"/>
    <w:rsid w:val="00B636EB"/>
    <w:rsid w:val="00B7433A"/>
    <w:rsid w:val="00B92311"/>
    <w:rsid w:val="00C0182E"/>
    <w:rsid w:val="00C46E89"/>
    <w:rsid w:val="00C8747B"/>
    <w:rsid w:val="00C92DE5"/>
    <w:rsid w:val="00CE4546"/>
    <w:rsid w:val="00CF708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48A112"/>
  <w15:docId w15:val="{E768CFDC-6883-4209-8B11-812198B97A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ind w:left="710"/>
      <w:outlineLvl w:val="0"/>
    </w:pPr>
    <w:rPr>
      <w:b/>
      <w:bCs/>
      <w:i/>
      <w:iCs/>
      <w:sz w:val="24"/>
      <w:szCs w:val="24"/>
    </w:rPr>
  </w:style>
  <w:style w:type="paragraph" w:styleId="Ttulo2">
    <w:name w:val="heading 2"/>
    <w:basedOn w:val="Normal"/>
    <w:uiPriority w:val="9"/>
    <w:unhideWhenUsed/>
    <w:qFormat/>
    <w:pPr>
      <w:ind w:left="142"/>
      <w:outlineLvl w:val="1"/>
    </w:pPr>
    <w:rPr>
      <w:b/>
      <w:bCs/>
      <w:sz w:val="20"/>
      <w:szCs w:val="20"/>
    </w:rPr>
  </w:style>
  <w:style w:type="paragraph" w:styleId="Ttulo3">
    <w:name w:val="heading 3"/>
    <w:basedOn w:val="Normal"/>
    <w:uiPriority w:val="9"/>
    <w:unhideWhenUsed/>
    <w:qFormat/>
    <w:pPr>
      <w:ind w:left="142"/>
      <w:outlineLvl w:val="2"/>
    </w:pPr>
    <w:rPr>
      <w:b/>
      <w:bCs/>
      <w:sz w:val="20"/>
      <w:szCs w:val="20"/>
    </w:rPr>
  </w:style>
  <w:style w:type="paragraph" w:styleId="Ttulo4">
    <w:name w:val="heading 4"/>
    <w:basedOn w:val="Normal"/>
    <w:uiPriority w:val="9"/>
    <w:unhideWhenUsed/>
    <w:qFormat/>
    <w:pPr>
      <w:ind w:left="1"/>
      <w:jc w:val="center"/>
      <w:outlineLvl w:val="3"/>
    </w:pPr>
    <w:rPr>
      <w:b/>
      <w:bCs/>
      <w:i/>
      <w:iCs/>
      <w:sz w:val="20"/>
      <w:szCs w:val="20"/>
    </w:rPr>
  </w:style>
  <w:style w:type="paragraph" w:styleId="Ttulo5">
    <w:name w:val="heading 5"/>
    <w:basedOn w:val="Normal"/>
    <w:uiPriority w:val="9"/>
    <w:unhideWhenUsed/>
    <w:qFormat/>
    <w:pPr>
      <w:spacing w:before="12"/>
      <w:ind w:left="20"/>
      <w:outlineLvl w:val="4"/>
    </w:pPr>
    <w:rPr>
      <w:b/>
      <w:bCs/>
      <w:i/>
      <w:i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0"/>
      <w:szCs w:val="20"/>
    </w:rPr>
  </w:style>
  <w:style w:type="paragraph" w:styleId="Prrafodelista">
    <w:name w:val="List Paragraph"/>
    <w:basedOn w:val="Normal"/>
    <w:uiPriority w:val="1"/>
    <w:qFormat/>
    <w:pPr>
      <w:ind w:left="142" w:right="141"/>
      <w:jc w:val="both"/>
    </w:pPr>
  </w:style>
  <w:style w:type="paragraph" w:customStyle="1" w:styleId="TableParagraph">
    <w:name w:val="Table Paragraph"/>
    <w:basedOn w:val="Normal"/>
    <w:uiPriority w:val="1"/>
    <w:qFormat/>
    <w:pPr>
      <w:spacing w:before="77"/>
      <w:ind w:left="62"/>
    </w:pPr>
  </w:style>
  <w:style w:type="paragraph" w:styleId="Encabezado">
    <w:name w:val="header"/>
    <w:basedOn w:val="Normal"/>
    <w:link w:val="EncabezadoCar"/>
    <w:uiPriority w:val="99"/>
    <w:unhideWhenUsed/>
    <w:rsid w:val="003E13E3"/>
    <w:pPr>
      <w:tabs>
        <w:tab w:val="center" w:pos="4252"/>
        <w:tab w:val="right" w:pos="8504"/>
      </w:tabs>
    </w:pPr>
  </w:style>
  <w:style w:type="character" w:customStyle="1" w:styleId="EncabezadoCar">
    <w:name w:val="Encabezado Car"/>
    <w:basedOn w:val="Fuentedeprrafopredeter"/>
    <w:link w:val="Encabezado"/>
    <w:uiPriority w:val="99"/>
    <w:rsid w:val="003E13E3"/>
    <w:rPr>
      <w:rFonts w:ascii="Arial" w:eastAsia="Arial" w:hAnsi="Arial" w:cs="Arial"/>
      <w:lang w:val="es-ES"/>
    </w:rPr>
  </w:style>
  <w:style w:type="paragraph" w:styleId="Piedepgina">
    <w:name w:val="footer"/>
    <w:basedOn w:val="Normal"/>
    <w:link w:val="PiedepginaCar"/>
    <w:uiPriority w:val="99"/>
    <w:unhideWhenUsed/>
    <w:rsid w:val="003E13E3"/>
    <w:pPr>
      <w:tabs>
        <w:tab w:val="center" w:pos="4252"/>
        <w:tab w:val="right" w:pos="8504"/>
      </w:tabs>
    </w:pPr>
  </w:style>
  <w:style w:type="character" w:customStyle="1" w:styleId="PiedepginaCar">
    <w:name w:val="Pie de página Car"/>
    <w:basedOn w:val="Fuentedeprrafopredeter"/>
    <w:link w:val="Piedepgina"/>
    <w:uiPriority w:val="99"/>
    <w:rsid w:val="003E13E3"/>
    <w:rPr>
      <w:rFonts w:ascii="Arial" w:eastAsia="Arial" w:hAnsi="Arial" w:cs="Arial"/>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lasrozas/" TargetMode="External"/><Relationship Id="rId117" Type="http://schemas.openxmlformats.org/officeDocument/2006/relationships/image" Target="media/image31.png"/><Relationship Id="rId21" Type="http://schemas.openxmlformats.org/officeDocument/2006/relationships/hyperlink" Target="http://www.lasrozas.es/" TargetMode="External"/><Relationship Id="rId42" Type="http://schemas.openxmlformats.org/officeDocument/2006/relationships/hyperlink" Target="http://www.lasrozas.es/" TargetMode="External"/><Relationship Id="rId47" Type="http://schemas.openxmlformats.org/officeDocument/2006/relationships/hyperlink" Target="http://www.sede.lasrozas.es/" TargetMode="External"/><Relationship Id="rId63" Type="http://schemas.openxmlformats.org/officeDocument/2006/relationships/image" Target="media/image7.png"/><Relationship Id="rId68" Type="http://schemas.openxmlformats.org/officeDocument/2006/relationships/image" Target="media/image11.jpeg"/><Relationship Id="rId84" Type="http://schemas.openxmlformats.org/officeDocument/2006/relationships/image" Target="media/image20.jpeg"/><Relationship Id="rId89" Type="http://schemas.openxmlformats.org/officeDocument/2006/relationships/footer" Target="footer8.xml"/><Relationship Id="rId112" Type="http://schemas.openxmlformats.org/officeDocument/2006/relationships/footer" Target="footer14.xml"/><Relationship Id="rId16" Type="http://schemas.openxmlformats.org/officeDocument/2006/relationships/header" Target="header4.xml"/><Relationship Id="rId107" Type="http://schemas.openxmlformats.org/officeDocument/2006/relationships/hyperlink" Target="http://www.lasrozas.es/" TargetMode="External"/><Relationship Id="rId11" Type="http://schemas.openxmlformats.org/officeDocument/2006/relationships/hyperlink" Target="http://www.lasrozas.es/el-ayuntamiento/Convocatorias-en-" TargetMode="External"/><Relationship Id="rId32" Type="http://schemas.openxmlformats.org/officeDocument/2006/relationships/hyperlink" Target="http://www.lasrozas.es/" TargetMode="External"/><Relationship Id="rId37" Type="http://schemas.openxmlformats.org/officeDocument/2006/relationships/hyperlink" Target="http://www.lasrozas.es/" TargetMode="External"/><Relationship Id="rId53" Type="http://schemas.openxmlformats.org/officeDocument/2006/relationships/image" Target="media/image5.jpeg"/><Relationship Id="rId58" Type="http://schemas.openxmlformats.org/officeDocument/2006/relationships/hyperlink" Target="http://www.lasrozas.es/" TargetMode="External"/><Relationship Id="rId74" Type="http://schemas.openxmlformats.org/officeDocument/2006/relationships/hyperlink" Target="http://www.lasrozas.es/sites/default/files/inline-files/CondicionesGeneralesEjecucionObras.pdf" TargetMode="External"/><Relationship Id="rId79" Type="http://schemas.openxmlformats.org/officeDocument/2006/relationships/footer" Target="footer5.xml"/><Relationship Id="rId102" Type="http://schemas.openxmlformats.org/officeDocument/2006/relationships/image" Target="media/image28.jpeg"/><Relationship Id="rId123"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hyperlink" Target="mailto:serviciosjuridicos@bejariberia.com" TargetMode="External"/><Relationship Id="rId95" Type="http://schemas.openxmlformats.org/officeDocument/2006/relationships/footer" Target="footer9.xml"/><Relationship Id="rId22" Type="http://schemas.openxmlformats.org/officeDocument/2006/relationships/hyperlink" Target="http://www.lasrozas.es/" TargetMode="External"/><Relationship Id="rId27" Type="http://schemas.openxmlformats.org/officeDocument/2006/relationships/hyperlink" Target="http://lasrozas/" TargetMode="External"/><Relationship Id="rId43" Type="http://schemas.openxmlformats.org/officeDocument/2006/relationships/hyperlink" Target="http://www.lasrozas.es/" TargetMode="External"/><Relationship Id="rId48" Type="http://schemas.openxmlformats.org/officeDocument/2006/relationships/hyperlink" Target="http://www.lasrozas.es/" TargetMode="External"/><Relationship Id="rId64" Type="http://schemas.openxmlformats.org/officeDocument/2006/relationships/image" Target="media/image8.png"/><Relationship Id="rId69" Type="http://schemas.openxmlformats.org/officeDocument/2006/relationships/image" Target="media/image12.jpeg"/><Relationship Id="rId113" Type="http://schemas.openxmlformats.org/officeDocument/2006/relationships/header" Target="header16.xml"/><Relationship Id="rId118" Type="http://schemas.openxmlformats.org/officeDocument/2006/relationships/image" Target="media/image32.png"/><Relationship Id="rId80" Type="http://schemas.openxmlformats.org/officeDocument/2006/relationships/header" Target="header7.xml"/><Relationship Id="rId85" Type="http://schemas.openxmlformats.org/officeDocument/2006/relationships/header" Target="header8.xml"/><Relationship Id="rId12" Type="http://schemas.openxmlformats.org/officeDocument/2006/relationships/hyperlink" Target="http://www.lasrozas.es/el-ayuntamiento/Convocatorias-en-plazo" TargetMode="External"/><Relationship Id="rId17" Type="http://schemas.openxmlformats.org/officeDocument/2006/relationships/footer" Target="footer3.xml"/><Relationship Id="rId33" Type="http://schemas.openxmlformats.org/officeDocument/2006/relationships/hyperlink" Target="http://www.lasrozas.es/" TargetMode="External"/><Relationship Id="rId38" Type="http://schemas.openxmlformats.org/officeDocument/2006/relationships/hyperlink" Target="http://www.lasrozas.es/" TargetMode="External"/><Relationship Id="rId59" Type="http://schemas.openxmlformats.org/officeDocument/2006/relationships/hyperlink" Target="http://www.lasrozas.es/" TargetMode="External"/><Relationship Id="rId103" Type="http://schemas.openxmlformats.org/officeDocument/2006/relationships/header" Target="header12.xml"/><Relationship Id="rId108" Type="http://schemas.openxmlformats.org/officeDocument/2006/relationships/hyperlink" Target="http://www.lasrozas.es/" TargetMode="External"/><Relationship Id="rId54" Type="http://schemas.openxmlformats.org/officeDocument/2006/relationships/hyperlink" Target="http://www.lasrozas.es/" TargetMode="External"/><Relationship Id="rId70" Type="http://schemas.openxmlformats.org/officeDocument/2006/relationships/image" Target="media/image13.jpeg"/><Relationship Id="rId75" Type="http://schemas.openxmlformats.org/officeDocument/2006/relationships/hyperlink" Target="http://www.lasrozas.es/sites/default/files/inline-files/CondicionesGeneralesEjecucionObras.pdf" TargetMode="External"/><Relationship Id="rId91" Type="http://schemas.openxmlformats.org/officeDocument/2006/relationships/image" Target="media/image22.png"/><Relationship Id="rId96"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www.lasrozas.es/" TargetMode="External"/><Relationship Id="rId28" Type="http://schemas.openxmlformats.org/officeDocument/2006/relationships/image" Target="media/image4.jpeg"/><Relationship Id="rId49" Type="http://schemas.openxmlformats.org/officeDocument/2006/relationships/hyperlink" Target="http://www.lasrozas.es/" TargetMode="External"/><Relationship Id="rId114" Type="http://schemas.openxmlformats.org/officeDocument/2006/relationships/footer" Target="footer15.xml"/><Relationship Id="rId119" Type="http://schemas.openxmlformats.org/officeDocument/2006/relationships/image" Target="media/image33.png"/><Relationship Id="rId44" Type="http://schemas.openxmlformats.org/officeDocument/2006/relationships/hyperlink" Target="http://www.lasrozas.es/" TargetMode="External"/><Relationship Id="rId60" Type="http://schemas.openxmlformats.org/officeDocument/2006/relationships/image" Target="media/image6.png"/><Relationship Id="rId65" Type="http://schemas.openxmlformats.org/officeDocument/2006/relationships/hyperlink" Target="http://www.ctvisual.com/Products/Outdoor_frontservice_install_ledscreen_display" TargetMode="External"/><Relationship Id="rId81" Type="http://schemas.openxmlformats.org/officeDocument/2006/relationships/footer" Target="footer6.xml"/><Relationship Id="rId86" Type="http://schemas.openxmlformats.org/officeDocument/2006/relationships/footer" Target="footer7.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image" Target="media/image3.png"/><Relationship Id="rId18" Type="http://schemas.openxmlformats.org/officeDocument/2006/relationships/hyperlink" Target="http://www.lasrozas.es/" TargetMode="External"/><Relationship Id="rId39" Type="http://schemas.openxmlformats.org/officeDocument/2006/relationships/hyperlink" Target="http://www.sede.lasrozas.es/" TargetMode="External"/><Relationship Id="rId109" Type="http://schemas.openxmlformats.org/officeDocument/2006/relationships/header" Target="header14.xml"/><Relationship Id="rId34" Type="http://schemas.openxmlformats.org/officeDocument/2006/relationships/hyperlink" Target="http://www.lasrozas.es/" TargetMode="External"/><Relationship Id="rId50" Type="http://schemas.openxmlformats.org/officeDocument/2006/relationships/hyperlink" Target="http://www.lasrozas.es/" TargetMode="External"/><Relationship Id="rId55" Type="http://schemas.openxmlformats.org/officeDocument/2006/relationships/hyperlink" Target="http://www.lasrozas.es/" TargetMode="External"/><Relationship Id="rId76" Type="http://schemas.openxmlformats.org/officeDocument/2006/relationships/header" Target="header5.xml"/><Relationship Id="rId97" Type="http://schemas.openxmlformats.org/officeDocument/2006/relationships/hyperlink" Target="http://www.lasrozasdemadrid.es/" TargetMode="External"/><Relationship Id="rId104" Type="http://schemas.openxmlformats.org/officeDocument/2006/relationships/footer" Target="footer11.xml"/><Relationship Id="rId120" Type="http://schemas.openxmlformats.org/officeDocument/2006/relationships/image" Target="media/image34.png"/><Relationship Id="rId7" Type="http://schemas.openxmlformats.org/officeDocument/2006/relationships/header" Target="header1.xml"/><Relationship Id="rId71" Type="http://schemas.openxmlformats.org/officeDocument/2006/relationships/image" Target="media/image14.jpeg"/><Relationship Id="rId92" Type="http://schemas.openxmlformats.org/officeDocument/2006/relationships/image" Target="media/image23.jpeg"/><Relationship Id="rId2" Type="http://schemas.openxmlformats.org/officeDocument/2006/relationships/styles" Target="styles.xml"/><Relationship Id="rId29" Type="http://schemas.openxmlformats.org/officeDocument/2006/relationships/hyperlink" Target="http://www.lasrozas.es/" TargetMode="External"/><Relationship Id="rId24" Type="http://schemas.openxmlformats.org/officeDocument/2006/relationships/hyperlink" Target="http://www.lasrozas.es/" TargetMode="External"/><Relationship Id="rId40" Type="http://schemas.openxmlformats.org/officeDocument/2006/relationships/hyperlink" Target="http://www.lasrozas.es/" TargetMode="External"/><Relationship Id="rId45" Type="http://schemas.openxmlformats.org/officeDocument/2006/relationships/hyperlink" Target="http://www.lasrozas.es/" TargetMode="External"/><Relationship Id="rId66" Type="http://schemas.openxmlformats.org/officeDocument/2006/relationships/image" Target="media/image9.png"/><Relationship Id="rId87" Type="http://schemas.openxmlformats.org/officeDocument/2006/relationships/image" Target="media/image21.jpeg"/><Relationship Id="rId110" Type="http://schemas.openxmlformats.org/officeDocument/2006/relationships/footer" Target="footer13.xml"/><Relationship Id="rId115" Type="http://schemas.openxmlformats.org/officeDocument/2006/relationships/image" Target="media/image29.png"/><Relationship Id="rId61" Type="http://schemas.openxmlformats.org/officeDocument/2006/relationships/hyperlink" Target="http://www.lasrozas.es/" TargetMode="External"/><Relationship Id="rId82" Type="http://schemas.openxmlformats.org/officeDocument/2006/relationships/image" Target="media/image18.jpeg"/><Relationship Id="rId19" Type="http://schemas.openxmlformats.org/officeDocument/2006/relationships/hyperlink" Target="http://www.lasrozas.es/" TargetMode="External"/><Relationship Id="rId14" Type="http://schemas.openxmlformats.org/officeDocument/2006/relationships/header" Target="header3.xml"/><Relationship Id="rId30" Type="http://schemas.openxmlformats.org/officeDocument/2006/relationships/hyperlink" Target="http://www.lasrozas.es/" TargetMode="External"/><Relationship Id="rId35" Type="http://schemas.openxmlformats.org/officeDocument/2006/relationships/hyperlink" Target="http://www.lasrozas.es/" TargetMode="External"/><Relationship Id="rId56" Type="http://schemas.openxmlformats.org/officeDocument/2006/relationships/hyperlink" Target="http://www.sede.lasrozas.es/" TargetMode="External"/><Relationship Id="rId77" Type="http://schemas.openxmlformats.org/officeDocument/2006/relationships/footer" Target="footer4.xml"/><Relationship Id="rId100" Type="http://schemas.openxmlformats.org/officeDocument/2006/relationships/image" Target="media/image26.png"/><Relationship Id="rId105" Type="http://schemas.openxmlformats.org/officeDocument/2006/relationships/header" Target="header13.xml"/><Relationship Id="rId8" Type="http://schemas.openxmlformats.org/officeDocument/2006/relationships/footer" Target="footer1.xml"/><Relationship Id="rId51" Type="http://schemas.openxmlformats.org/officeDocument/2006/relationships/hyperlink" Target="http://www.lasrozas.es/" TargetMode="External"/><Relationship Id="rId72" Type="http://schemas.openxmlformats.org/officeDocument/2006/relationships/image" Target="media/image15.jpeg"/><Relationship Id="rId93" Type="http://schemas.openxmlformats.org/officeDocument/2006/relationships/image" Target="media/image24.jpeg"/><Relationship Id="rId98" Type="http://schemas.openxmlformats.org/officeDocument/2006/relationships/header" Target="header11.xml"/><Relationship Id="rId121" Type="http://schemas.openxmlformats.org/officeDocument/2006/relationships/image" Target="media/image35.png"/><Relationship Id="rId3" Type="http://schemas.openxmlformats.org/officeDocument/2006/relationships/settings" Target="settings.xml"/><Relationship Id="rId25" Type="http://schemas.openxmlformats.org/officeDocument/2006/relationships/hyperlink" Target="http://www.lasrozas.es/" TargetMode="External"/><Relationship Id="rId46" Type="http://schemas.openxmlformats.org/officeDocument/2006/relationships/hyperlink" Target="http://www.lasrozas.es/" TargetMode="External"/><Relationship Id="rId67" Type="http://schemas.openxmlformats.org/officeDocument/2006/relationships/image" Target="media/image10.jpeg"/><Relationship Id="rId116" Type="http://schemas.openxmlformats.org/officeDocument/2006/relationships/image" Target="media/image30.png"/><Relationship Id="rId20" Type="http://schemas.openxmlformats.org/officeDocument/2006/relationships/hyperlink" Target="http://www.sede.lasrozas.es/" TargetMode="External"/><Relationship Id="rId41" Type="http://schemas.openxmlformats.org/officeDocument/2006/relationships/hyperlink" Target="http://www.lasrozas.es/" TargetMode="External"/><Relationship Id="rId62" Type="http://schemas.openxmlformats.org/officeDocument/2006/relationships/hyperlink" Target="http://www.sede.lasrozas.es/" TargetMode="External"/><Relationship Id="rId83" Type="http://schemas.openxmlformats.org/officeDocument/2006/relationships/image" Target="media/image19.jpeg"/><Relationship Id="rId88" Type="http://schemas.openxmlformats.org/officeDocument/2006/relationships/header" Target="header9.xml"/><Relationship Id="rId111" Type="http://schemas.openxmlformats.org/officeDocument/2006/relationships/header" Target="header15.xml"/><Relationship Id="rId15" Type="http://schemas.openxmlformats.org/officeDocument/2006/relationships/footer" Target="footer2.xml"/><Relationship Id="rId36" Type="http://schemas.openxmlformats.org/officeDocument/2006/relationships/hyperlink" Target="http://www.lasrozas.es/" TargetMode="External"/><Relationship Id="rId57" Type="http://schemas.openxmlformats.org/officeDocument/2006/relationships/hyperlink" Target="http://www.lasrozas.es/" TargetMode="External"/><Relationship Id="rId106" Type="http://schemas.openxmlformats.org/officeDocument/2006/relationships/footer" Target="footer12.xml"/><Relationship Id="rId10" Type="http://schemas.openxmlformats.org/officeDocument/2006/relationships/hyperlink" Target="http://www.lasrozas.es/" TargetMode="External"/><Relationship Id="rId31" Type="http://schemas.openxmlformats.org/officeDocument/2006/relationships/hyperlink" Target="http://www.sede.lasrozas.es/" TargetMode="External"/><Relationship Id="rId52" Type="http://schemas.openxmlformats.org/officeDocument/2006/relationships/hyperlink" Target="http://www.lasrozas.es/" TargetMode="External"/><Relationship Id="rId73" Type="http://schemas.openxmlformats.org/officeDocument/2006/relationships/image" Target="media/image16.png"/><Relationship Id="rId78" Type="http://schemas.openxmlformats.org/officeDocument/2006/relationships/header" Target="header6.xml"/><Relationship Id="rId94" Type="http://schemas.openxmlformats.org/officeDocument/2006/relationships/header" Target="header10.xml"/><Relationship Id="rId99" Type="http://schemas.openxmlformats.org/officeDocument/2006/relationships/footer" Target="footer10.xml"/><Relationship Id="rId101" Type="http://schemas.openxmlformats.org/officeDocument/2006/relationships/image" Target="media/image27.png"/><Relationship Id="rId122" Type="http://schemas.openxmlformats.org/officeDocument/2006/relationships/fontTable" Target="fontTable.xml"/></Relationships>
</file>

<file path=word/_rels/footer6.xml.rels><?xml version="1.0" encoding="UTF-8" standalone="yes"?>
<Relationships xmlns="http://schemas.openxmlformats.org/package/2006/relationships"><Relationship Id="rId1" Type="http://schemas.openxmlformats.org/officeDocument/2006/relationships/image" Target="media/image17.png"/></Relationships>
</file>

<file path=word/_rels/footer7.xml.rels><?xml version="1.0" encoding="UTF-8" standalone="yes"?>
<Relationships xmlns="http://schemas.openxmlformats.org/package/2006/relationships"><Relationship Id="rId1" Type="http://schemas.openxmlformats.org/officeDocument/2006/relationships/image" Target="media/image17.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172</TotalTime>
  <Pages>1</Pages>
  <Words>108034</Words>
  <Characters>594188</Characters>
  <Application>Microsoft Office Word</Application>
  <DocSecurity>0</DocSecurity>
  <Lines>4951</Lines>
  <Paragraphs>1401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700821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Juan de Dios García Aybar</cp:lastModifiedBy>
  <cp:revision>12</cp:revision>
  <dcterms:created xsi:type="dcterms:W3CDTF">2025-06-02T11:39:00Z</dcterms:created>
  <dcterms:modified xsi:type="dcterms:W3CDTF">2025-06-03T08:08:00Z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2025-06-02T00:00:00Z</vt:filetime>
  </property>
  <property fmtid="{D5CDD505-2E9C-101B-9397-08002B2CF9AE}" pid="3" name="LastSaved">
    <vt:filetime>2025-06-02T00:00:00Z</vt:filetime>
  </property>
  <property fmtid="{D5CDD505-2E9C-101B-9397-08002B2CF9AE}" pid="4" name="Producer">
    <vt:lpwstr>iLovePDF</vt:lpwstr>
  </property>
</Properties>
</file>