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6DF4" w14:textId="77777777" w:rsidR="002C1883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195D472" wp14:editId="6C03BD27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79B2BF" w14:textId="77777777" w:rsidR="002C188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5CB1CB5" w14:textId="77777777" w:rsidR="002C188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2025-7443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04/12/2025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95D47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2679B2BF" w14:textId="77777777" w:rsidR="002C188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5CB1CB5" w14:textId="77777777" w:rsidR="002C188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2025-7443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04/12/2025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67C73A8" wp14:editId="4F6DEE63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D0AEC" w14:textId="5C7CDBB4" w:rsidR="002C188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6888FA3D" w14:textId="77777777" w:rsidR="002C188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9F4F5C3" w14:textId="77777777" w:rsidR="002C188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C73A8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6BAD0AEC" w14:textId="5C7CDBB4" w:rsidR="002C188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6888FA3D" w14:textId="77777777" w:rsidR="002C188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9F4F5C3" w14:textId="77777777" w:rsidR="002C188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891742" w14:textId="77777777" w:rsidR="002C1883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75F3D8E" wp14:editId="2BC95883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3C55C5" w14:textId="77777777" w:rsidR="002C1883" w:rsidRDefault="002C1883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18B331DF" w14:textId="77777777" w:rsidR="002C1883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5F3D8E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0F3C55C5" w14:textId="77777777" w:rsidR="002C1883" w:rsidRDefault="002C1883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18B331DF" w14:textId="77777777" w:rsidR="002C1883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4E354A" w14:textId="77777777" w:rsidR="002C1883" w:rsidRDefault="002C1883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2C1883" w14:paraId="4DA10CBC" w14:textId="77777777">
        <w:trPr>
          <w:trHeight w:val="377"/>
        </w:trPr>
        <w:tc>
          <w:tcPr>
            <w:tcW w:w="2550" w:type="dxa"/>
          </w:tcPr>
          <w:p w14:paraId="385F2A74" w14:textId="77777777" w:rsidR="002C1883" w:rsidRDefault="00000000" w:rsidP="006A7E59">
            <w:pPr>
              <w:pStyle w:val="TableParagraph"/>
              <w:ind w:left="6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35EC846D" w14:textId="77777777" w:rsidR="002C1883" w:rsidRDefault="00000000" w:rsidP="006A7E59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2C1883" w14:paraId="4BFF7F59" w14:textId="77777777">
        <w:trPr>
          <w:trHeight w:val="378"/>
        </w:trPr>
        <w:tc>
          <w:tcPr>
            <w:tcW w:w="2550" w:type="dxa"/>
          </w:tcPr>
          <w:p w14:paraId="3672588C" w14:textId="77777777" w:rsidR="002C1883" w:rsidRDefault="00000000" w:rsidP="006A7E59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JGL/2025/51</w:t>
            </w:r>
          </w:p>
        </w:tc>
        <w:tc>
          <w:tcPr>
            <w:tcW w:w="6522" w:type="dxa"/>
          </w:tcPr>
          <w:p w14:paraId="5BBBBAF0" w14:textId="77777777" w:rsidR="002C1883" w:rsidRDefault="00000000" w:rsidP="006A7E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23C56455" w14:textId="77777777" w:rsidR="002C1883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65570F4" wp14:editId="76DB38E6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5AA7BF" w14:textId="77777777" w:rsidR="002C1883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51E1F64B" w14:textId="77777777" w:rsidR="002C1883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04/12/2025</w:t>
                            </w:r>
                          </w:p>
                          <w:p w14:paraId="64B28604" w14:textId="4502B410" w:rsidR="002C1883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570F4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155AA7BF" w14:textId="77777777" w:rsidR="002C1883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51E1F64B" w14:textId="77777777" w:rsidR="002C1883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04/12/2025</w:t>
                      </w:r>
                    </w:p>
                    <w:p w14:paraId="64B28604" w14:textId="4502B410" w:rsidR="002C1883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66A6D30A" w14:textId="77777777" w:rsidR="002C1883" w:rsidRDefault="00000000">
      <w:pPr>
        <w:pStyle w:val="Textoindependiente"/>
        <w:spacing w:before="212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28FB0F62" w14:textId="77777777" w:rsidR="002C1883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22BDD9" wp14:editId="76DA160E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F73470" w14:textId="77777777" w:rsidR="002C1883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2BDD9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49F73470" w14:textId="77777777" w:rsidR="002C1883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89F9E5" w14:textId="77777777" w:rsidR="002C1883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4244911F" w14:textId="2C32992C" w:rsidR="002C1883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78D0A54" wp14:editId="68D1FA13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6A7E59">
        <w:rPr>
          <w:spacing w:val="-2"/>
        </w:rPr>
        <w:t>.</w:t>
      </w:r>
    </w:p>
    <w:p w14:paraId="5B801E50" w14:textId="77777777" w:rsidR="002C1883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5D17CAE9" w14:textId="0AB42AFF" w:rsidR="002C1883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A73A8A1" wp14:editId="221920C0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DFE10D" w14:textId="77777777" w:rsidR="002C1883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9C9933A" w14:textId="77777777" w:rsidR="002C1883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04/12/2025</w:t>
                            </w:r>
                          </w:p>
                          <w:p w14:paraId="0521FA4E" w14:textId="13C29DF6" w:rsidR="002C1883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3A8A1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3ADFE10D" w14:textId="77777777" w:rsidR="002C1883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39C9933A" w14:textId="77777777" w:rsidR="002C1883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04/12/2025</w:t>
                      </w:r>
                    </w:p>
                    <w:p w14:paraId="0521FA4E" w14:textId="13C29DF6" w:rsidR="002C1883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diciembre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spacing w:val="-4"/>
        </w:rPr>
        <w:t>13:00</w:t>
      </w:r>
      <w:r w:rsidR="006A7E59">
        <w:rPr>
          <w:spacing w:val="-4"/>
        </w:rPr>
        <w:t xml:space="preserve"> h.</w:t>
      </w:r>
    </w:p>
    <w:p w14:paraId="74D04367" w14:textId="77777777" w:rsidR="002C1883" w:rsidRDefault="00000000">
      <w:pPr>
        <w:pStyle w:val="Ttulo2"/>
      </w:pPr>
      <w:r>
        <w:rPr>
          <w:spacing w:val="-2"/>
        </w:rPr>
        <w:t>Lugar:</w:t>
      </w:r>
    </w:p>
    <w:p w14:paraId="74B6C2CC" w14:textId="3CE23DB9" w:rsidR="002C1883" w:rsidRDefault="00000000">
      <w:pPr>
        <w:pStyle w:val="Textoindependiente"/>
        <w:spacing w:before="92"/>
        <w:ind w:left="995" w:firstLine="0"/>
        <w:jc w:val="left"/>
      </w:pPr>
      <w:r>
        <w:rPr>
          <w:spacing w:val="-2"/>
        </w:rPr>
        <w:t>Telemática</w:t>
      </w:r>
      <w:r w:rsidR="006A7E59">
        <w:rPr>
          <w:spacing w:val="-2"/>
        </w:rPr>
        <w:t>.</w:t>
      </w:r>
    </w:p>
    <w:p w14:paraId="225BFA08" w14:textId="77777777" w:rsidR="002C1883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3D93CA5E" w14:textId="7E6E23FC" w:rsidR="002C1883" w:rsidRPr="006A7E59" w:rsidRDefault="00000000">
      <w:pPr>
        <w:pStyle w:val="Textoindependiente"/>
        <w:spacing w:before="92"/>
        <w:ind w:left="995" w:firstLine="0"/>
        <w:jc w:val="left"/>
        <w:rPr>
          <w:i/>
          <w:iCs/>
        </w:rPr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6A7E59" w:rsidRPr="006A7E59">
        <w:rPr>
          <w:i/>
          <w:iCs/>
        </w:rPr>
        <w:t>“</w:t>
      </w:r>
      <w:r w:rsidRPr="006A7E59">
        <w:rPr>
          <w:i/>
          <w:iCs/>
        </w:rPr>
        <w:t>Enlace</w:t>
      </w:r>
      <w:r w:rsidRPr="006A7E59">
        <w:rPr>
          <w:i/>
          <w:iCs/>
          <w:spacing w:val="-5"/>
        </w:rPr>
        <w:t xml:space="preserve"> </w:t>
      </w:r>
      <w:r w:rsidRPr="006A7E59">
        <w:rPr>
          <w:i/>
          <w:iCs/>
        </w:rPr>
        <w:t>habilitado</w:t>
      </w:r>
      <w:r w:rsidRPr="006A7E59">
        <w:rPr>
          <w:i/>
          <w:iCs/>
          <w:spacing w:val="-5"/>
        </w:rPr>
        <w:t xml:space="preserve"> </w:t>
      </w:r>
      <w:r w:rsidRPr="006A7E59">
        <w:rPr>
          <w:i/>
          <w:iCs/>
        </w:rPr>
        <w:t>al</w:t>
      </w:r>
      <w:r w:rsidRPr="006A7E59">
        <w:rPr>
          <w:i/>
          <w:iCs/>
          <w:spacing w:val="-6"/>
        </w:rPr>
        <w:t xml:space="preserve"> </w:t>
      </w:r>
      <w:r w:rsidRPr="006A7E59">
        <w:rPr>
          <w:i/>
          <w:iCs/>
          <w:spacing w:val="-2"/>
        </w:rPr>
        <w:t>efecto</w:t>
      </w:r>
      <w:r w:rsidR="006A7E59" w:rsidRPr="006A7E59">
        <w:rPr>
          <w:i/>
          <w:iCs/>
          <w:spacing w:val="-2"/>
        </w:rPr>
        <w:t>”.</w:t>
      </w:r>
    </w:p>
    <w:p w14:paraId="69C73A3C" w14:textId="77777777" w:rsidR="002C1883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1B11F195" w14:textId="77777777" w:rsidR="002C1883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1A6D962E" w14:textId="77777777" w:rsidR="002C1883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0A2DAF" wp14:editId="5687546F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B9D592" w14:textId="77777777" w:rsidR="002C1883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A2DAF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35B9D592" w14:textId="77777777" w:rsidR="002C1883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272D43" w14:textId="77777777" w:rsidR="002C1883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6F005946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before="212"/>
        <w:ind w:left="1699" w:right="0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20BF1991" wp14:editId="5E449116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noviembre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7B6DCF08" w14:textId="35503B58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47"/>
        <w:jc w:val="both"/>
        <w:rPr>
          <w:sz w:val="20"/>
        </w:rPr>
      </w:pPr>
      <w:r>
        <w:rPr>
          <w:sz w:val="20"/>
        </w:rPr>
        <w:t>Sentencia desestimatoria 900/2025</w:t>
      </w:r>
      <w:r w:rsidR="006A7E59">
        <w:rPr>
          <w:sz w:val="20"/>
        </w:rPr>
        <w:t>,</w:t>
      </w:r>
      <w:r>
        <w:rPr>
          <w:sz w:val="20"/>
        </w:rPr>
        <w:t xml:space="preserve"> dictada por el Tribunal Superior de Justicia de Madrid, Sala de lo Contencioso-Administrativo, Sección Tercera. Recurso de Apelación 1315/2023 (P.O. 372/2022). Recurrente: SERRAZAR</w:t>
      </w:r>
      <w:r w:rsidR="006A7E59">
        <w:rPr>
          <w:sz w:val="20"/>
        </w:rPr>
        <w:t>,</w:t>
      </w:r>
      <w:r>
        <w:rPr>
          <w:sz w:val="20"/>
        </w:rPr>
        <w:t xml:space="preserve"> S.L. Materia: Pago de costas.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38707/2025.</w:t>
      </w:r>
    </w:p>
    <w:p w14:paraId="3EAC68CE" w14:textId="62017895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Auto desestimatorio 298/2025</w:t>
      </w:r>
      <w:r w:rsidR="006A7E59">
        <w:rPr>
          <w:sz w:val="20"/>
        </w:rPr>
        <w:t>,</w:t>
      </w:r>
      <w:r>
        <w:rPr>
          <w:sz w:val="20"/>
        </w:rPr>
        <w:t xml:space="preserve"> dictado por el Juzgado de lo Contencioso-Administrativo núm.</w:t>
      </w:r>
      <w:r>
        <w:rPr>
          <w:spacing w:val="40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Madrid.</w:t>
      </w:r>
      <w:r>
        <w:rPr>
          <w:spacing w:val="-4"/>
          <w:sz w:val="20"/>
        </w:rPr>
        <w:t xml:space="preserve"> </w:t>
      </w:r>
      <w:r>
        <w:rPr>
          <w:sz w:val="20"/>
        </w:rPr>
        <w:t>Pieza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medidas</w:t>
      </w:r>
      <w:r>
        <w:rPr>
          <w:spacing w:val="-4"/>
          <w:sz w:val="20"/>
        </w:rPr>
        <w:t xml:space="preserve"> </w:t>
      </w:r>
      <w:r>
        <w:rPr>
          <w:sz w:val="20"/>
        </w:rPr>
        <w:t>cautelares</w:t>
      </w:r>
      <w:r>
        <w:rPr>
          <w:spacing w:val="-4"/>
          <w:sz w:val="20"/>
        </w:rPr>
        <w:t xml:space="preserve"> </w:t>
      </w:r>
      <w:r>
        <w:rPr>
          <w:sz w:val="20"/>
        </w:rPr>
        <w:t>450/2025-0002</w:t>
      </w:r>
      <w:r>
        <w:rPr>
          <w:spacing w:val="-5"/>
          <w:sz w:val="20"/>
        </w:rPr>
        <w:t xml:space="preserve"> </w:t>
      </w:r>
      <w:r>
        <w:rPr>
          <w:sz w:val="20"/>
        </w:rPr>
        <w:t>(P.O).</w:t>
      </w:r>
      <w:r>
        <w:rPr>
          <w:spacing w:val="-4"/>
          <w:sz w:val="20"/>
        </w:rPr>
        <w:t xml:space="preserve"> </w:t>
      </w:r>
      <w:r>
        <w:rPr>
          <w:sz w:val="20"/>
        </w:rPr>
        <w:t>Demandante: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Deportivo Elemental Gestión Deporte y Ocio. Materia: Clausura y precinto de centro hípico.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36784/2025.</w:t>
      </w:r>
    </w:p>
    <w:p w14:paraId="773D8D43" w14:textId="10A67255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Auto desestimatorio dictado por el Juzgado de lo Social núm.</w:t>
      </w:r>
      <w:r w:rsidR="006A7E59">
        <w:rPr>
          <w:sz w:val="20"/>
        </w:rPr>
        <w:t xml:space="preserve"> </w:t>
      </w:r>
      <w:r>
        <w:rPr>
          <w:sz w:val="20"/>
        </w:rPr>
        <w:t xml:space="preserve">41 de Madrid. Procedimiento </w:t>
      </w:r>
      <w:r w:rsidR="006A7E59">
        <w:rPr>
          <w:sz w:val="20"/>
        </w:rPr>
        <w:t>i</w:t>
      </w:r>
      <w:r>
        <w:rPr>
          <w:sz w:val="20"/>
        </w:rPr>
        <w:t>mpugnación de actos administrativos en materia laboral y de Seguridad social, excluidos los prestacionales 281/2025, Negociado F. Demandante: D.</w:t>
      </w:r>
      <w:r w:rsidR="006A7E59">
        <w:rPr>
          <w:sz w:val="20"/>
        </w:rPr>
        <w:t xml:space="preserve"> </w:t>
      </w:r>
      <w:r>
        <w:rPr>
          <w:sz w:val="20"/>
        </w:rPr>
        <w:t xml:space="preserve">P.R.M.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29177/2025.</w:t>
      </w:r>
    </w:p>
    <w:p w14:paraId="0F6128CC" w14:textId="564C54A2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Sentencia desestimatoria 417/2025</w:t>
      </w:r>
      <w:r w:rsidR="006A7E59">
        <w:rPr>
          <w:sz w:val="20"/>
        </w:rPr>
        <w:t>,</w:t>
      </w:r>
      <w:r>
        <w:rPr>
          <w:sz w:val="20"/>
        </w:rPr>
        <w:t xml:space="preserve"> dictada por el Juzgado de lo Contencioso-Administrativo núm. 13 de Madrid. Procedimiento Ordinario 345/2024 SVB. Demandante: Ingeniería Avanzada</w:t>
      </w:r>
      <w:r>
        <w:rPr>
          <w:spacing w:val="80"/>
          <w:sz w:val="20"/>
        </w:rPr>
        <w:t xml:space="preserve"> </w:t>
      </w:r>
      <w:r>
        <w:rPr>
          <w:sz w:val="20"/>
        </w:rPr>
        <w:t>Solar</w:t>
      </w:r>
      <w:r w:rsidR="006A7E59">
        <w:rPr>
          <w:sz w:val="20"/>
        </w:rPr>
        <w:t>,</w:t>
      </w:r>
      <w:r>
        <w:rPr>
          <w:spacing w:val="80"/>
          <w:sz w:val="20"/>
        </w:rPr>
        <w:t xml:space="preserve"> </w:t>
      </w:r>
      <w:r>
        <w:rPr>
          <w:sz w:val="20"/>
        </w:rPr>
        <w:t>S.L.</w:t>
      </w:r>
      <w:r>
        <w:rPr>
          <w:spacing w:val="80"/>
          <w:sz w:val="20"/>
        </w:rPr>
        <w:t xml:space="preserve"> </w:t>
      </w:r>
      <w:r>
        <w:rPr>
          <w:sz w:val="20"/>
        </w:rPr>
        <w:t>Materia:</w:t>
      </w:r>
      <w:r>
        <w:rPr>
          <w:spacing w:val="80"/>
          <w:sz w:val="20"/>
        </w:rPr>
        <w:t xml:space="preserve"> </w:t>
      </w:r>
      <w:r>
        <w:rPr>
          <w:sz w:val="20"/>
        </w:rPr>
        <w:t>Silencio</w:t>
      </w:r>
      <w:r>
        <w:rPr>
          <w:spacing w:val="80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 w:rsidR="006A7E59">
        <w:rPr>
          <w:sz w:val="20"/>
        </w:rPr>
        <w:t>r</w:t>
      </w:r>
      <w:r>
        <w:rPr>
          <w:sz w:val="20"/>
        </w:rPr>
        <w:t>esponsabilidad</w:t>
      </w:r>
      <w:r>
        <w:rPr>
          <w:spacing w:val="80"/>
          <w:sz w:val="20"/>
        </w:rPr>
        <w:t xml:space="preserve"> </w:t>
      </w:r>
      <w:r>
        <w:rPr>
          <w:sz w:val="20"/>
        </w:rPr>
        <w:t>patrimonial.</w:t>
      </w:r>
    </w:p>
    <w:p w14:paraId="1D66CB7D" w14:textId="77777777" w:rsidR="002C1883" w:rsidRDefault="002C1883">
      <w:pPr>
        <w:pStyle w:val="Prrafodelista"/>
        <w:spacing w:line="336" w:lineRule="auto"/>
        <w:rPr>
          <w:sz w:val="20"/>
        </w:rPr>
        <w:sectPr w:rsidR="002C1883" w:rsidSect="006A7E59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0B9948CA" w14:textId="77777777" w:rsidR="002C1883" w:rsidRDefault="00000000">
      <w:pPr>
        <w:pStyle w:val="Textoindependiente"/>
        <w:spacing w:before="83"/>
        <w:ind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077EE8CA" wp14:editId="2AB54129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5DC63F" w14:textId="77777777" w:rsidR="002C188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4D8B4B3C" w14:textId="77777777" w:rsidR="002C188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2025-7443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04/12/2025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EE8CA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95DC63F" w14:textId="77777777" w:rsidR="002C188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4D8B4B3C" w14:textId="77777777" w:rsidR="002C188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2025-7443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04/12/2025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6918915" wp14:editId="18448D2C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BB93E8" w14:textId="0800C4D0" w:rsidR="002C188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46260951" w14:textId="77777777" w:rsidR="002C188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C4040B1" w14:textId="77777777" w:rsidR="002C188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18915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5BBB93E8" w14:textId="0800C4D0" w:rsidR="002C188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46260951" w14:textId="77777777" w:rsidR="002C188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C4040B1" w14:textId="77777777" w:rsidR="002C188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Expte.29114/2024.</w:t>
      </w:r>
    </w:p>
    <w:p w14:paraId="128A20B6" w14:textId="43C45D24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48"/>
        <w:jc w:val="both"/>
        <w:rPr>
          <w:sz w:val="20"/>
        </w:rPr>
      </w:pPr>
      <w:r>
        <w:rPr>
          <w:sz w:val="20"/>
        </w:rPr>
        <w:t>Auto denegatorio 248/2025</w:t>
      </w:r>
      <w:r w:rsidR="006A7E59">
        <w:rPr>
          <w:sz w:val="20"/>
        </w:rPr>
        <w:t>,</w:t>
      </w:r>
      <w:r>
        <w:rPr>
          <w:sz w:val="20"/>
        </w:rPr>
        <w:t xml:space="preserve"> dictado por el juzgado de lo Contencioso-Administrativo núm. 11 de</w:t>
      </w:r>
      <w:r>
        <w:rPr>
          <w:spacing w:val="-2"/>
          <w:sz w:val="20"/>
        </w:rPr>
        <w:t xml:space="preserve"> </w:t>
      </w:r>
      <w:r>
        <w:rPr>
          <w:sz w:val="20"/>
        </w:rPr>
        <w:t>Madrid.</w:t>
      </w:r>
      <w:r>
        <w:rPr>
          <w:spacing w:val="-2"/>
          <w:sz w:val="20"/>
        </w:rPr>
        <w:t xml:space="preserve"> </w:t>
      </w:r>
      <w:r>
        <w:rPr>
          <w:sz w:val="20"/>
        </w:rPr>
        <w:t>Pieza de</w:t>
      </w:r>
      <w:r>
        <w:rPr>
          <w:spacing w:val="-2"/>
          <w:sz w:val="20"/>
        </w:rPr>
        <w:t xml:space="preserve"> </w:t>
      </w:r>
      <w:r>
        <w:rPr>
          <w:sz w:val="20"/>
        </w:rPr>
        <w:t>Medidas Cautelares 242/2025-0001</w:t>
      </w:r>
      <w:r>
        <w:rPr>
          <w:spacing w:val="-2"/>
          <w:sz w:val="20"/>
        </w:rPr>
        <w:t xml:space="preserve"> </w:t>
      </w:r>
      <w:r>
        <w:rPr>
          <w:sz w:val="20"/>
        </w:rPr>
        <w:t>(Derechos</w:t>
      </w:r>
      <w:r>
        <w:rPr>
          <w:spacing w:val="-2"/>
          <w:sz w:val="20"/>
        </w:rPr>
        <w:t xml:space="preserve"> </w:t>
      </w:r>
      <w:r>
        <w:rPr>
          <w:sz w:val="20"/>
        </w:rPr>
        <w:t>Fundamentales)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Grupo 5. Demandante: </w:t>
      </w:r>
      <w:proofErr w:type="gramStart"/>
      <w:r w:rsidR="006A7E59">
        <w:rPr>
          <w:sz w:val="20"/>
        </w:rPr>
        <w:t>D.ª</w:t>
      </w:r>
      <w:proofErr w:type="gramEnd"/>
      <w:r>
        <w:rPr>
          <w:sz w:val="20"/>
        </w:rPr>
        <w:t xml:space="preserve"> E.S.R. Materia: RRHH.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: 19889/2025.</w:t>
      </w:r>
    </w:p>
    <w:p w14:paraId="5815A9DA" w14:textId="5F36151A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>Aprobación de la ampliación en 1 plaza más de la convocatoria de Ingeniero Técnico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Industrial con un total de dos plazas, con carácter de funcionario de carrera, perteneciente al Grupo A, Subgrupo A2, por turno libre y por el procedimiento de Concurso-oposición (LI-03/2025).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16053/2025.</w:t>
      </w:r>
    </w:p>
    <w:p w14:paraId="5221F1D3" w14:textId="5B451AA3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Declarar desierta la licitación convocada para la enajenación, en régimen de concurrencia,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concurso,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vivienda</w:t>
      </w:r>
      <w:r>
        <w:rPr>
          <w:spacing w:val="-2"/>
          <w:sz w:val="20"/>
        </w:rPr>
        <w:t xml:space="preserve"> </w:t>
      </w:r>
      <w:r>
        <w:rPr>
          <w:sz w:val="20"/>
        </w:rPr>
        <w:t>situada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calle</w:t>
      </w:r>
      <w:r>
        <w:rPr>
          <w:spacing w:val="-2"/>
          <w:sz w:val="20"/>
        </w:rPr>
        <w:t xml:space="preserve"> </w:t>
      </w:r>
      <w:r>
        <w:rPr>
          <w:sz w:val="20"/>
        </w:rPr>
        <w:t>Plasencia</w:t>
      </w:r>
      <w:r w:rsidR="006A7E59"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núm.</w:t>
      </w:r>
      <w:r>
        <w:rPr>
          <w:spacing w:val="-2"/>
          <w:sz w:val="20"/>
        </w:rPr>
        <w:t xml:space="preserve"> </w:t>
      </w:r>
      <w:r>
        <w:rPr>
          <w:sz w:val="20"/>
        </w:rPr>
        <w:t>8,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Rozas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Madrid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(finca registral </w:t>
      </w:r>
      <w:r w:rsidR="006A7E59">
        <w:rPr>
          <w:sz w:val="20"/>
        </w:rPr>
        <w:t>******</w:t>
      </w:r>
      <w:r>
        <w:rPr>
          <w:sz w:val="20"/>
        </w:rPr>
        <w:t xml:space="preserve">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60829/2024.</w:t>
      </w:r>
    </w:p>
    <w:p w14:paraId="7B471F7D" w14:textId="11E48CF8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Declarar desierta la licitación convocada para la enajenación, en régimen de concurrencia,</w:t>
      </w:r>
      <w:r>
        <w:rPr>
          <w:spacing w:val="40"/>
          <w:sz w:val="20"/>
        </w:rPr>
        <w:t xml:space="preserve"> </w:t>
      </w:r>
      <w:r>
        <w:rPr>
          <w:sz w:val="20"/>
        </w:rPr>
        <w:t>por concurso, de la vivienda situada en calle Ramón Muncharaz</w:t>
      </w:r>
      <w:r w:rsidR="006A7E59">
        <w:rPr>
          <w:sz w:val="20"/>
        </w:rPr>
        <w:t>,</w:t>
      </w:r>
      <w:r>
        <w:rPr>
          <w:sz w:val="20"/>
        </w:rPr>
        <w:t xml:space="preserve"> núm. 10, bajo A</w:t>
      </w:r>
      <w:r w:rsidR="006A7E59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60827/2024.</w:t>
      </w:r>
    </w:p>
    <w:p w14:paraId="728FF791" w14:textId="549FCF6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7"/>
        <w:jc w:val="both"/>
        <w:rPr>
          <w:sz w:val="20"/>
        </w:rPr>
      </w:pPr>
      <w:r>
        <w:rPr>
          <w:sz w:val="20"/>
        </w:rPr>
        <w:t>Declarar desierta la licitación convocada para la enajenación, en régimen de concurrencia,</w:t>
      </w:r>
      <w:r>
        <w:rPr>
          <w:spacing w:val="40"/>
          <w:sz w:val="20"/>
        </w:rPr>
        <w:t xml:space="preserve"> </w:t>
      </w:r>
      <w:r>
        <w:rPr>
          <w:sz w:val="20"/>
        </w:rPr>
        <w:t>por concurso, de la vivienda situada en calle Ramón Muncharaz</w:t>
      </w:r>
      <w:r w:rsidR="006A7E59">
        <w:rPr>
          <w:sz w:val="20"/>
        </w:rPr>
        <w:t>,</w:t>
      </w:r>
      <w:r>
        <w:rPr>
          <w:sz w:val="20"/>
        </w:rPr>
        <w:t xml:space="preserve"> núm. 10, 1º A</w:t>
      </w:r>
      <w:r w:rsidR="006A7E59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60826/2024.</w:t>
      </w:r>
    </w:p>
    <w:p w14:paraId="18196AF1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Aprobar expediente de contratación, mediante procedimiento abierto ordinario y una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pluralidad de criterios de adjudicación, de servicio de recogida, transporte y tratamiento de residuos y del servicio de limpieza viaria y espacios públicos (2 lotes),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36974/2025.</w:t>
      </w:r>
    </w:p>
    <w:p w14:paraId="22285D5E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Adjudicación, mediante procedimiento abierto simplificado y sumario y un solo criterio de adjudicación, del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contrato de </w:t>
      </w:r>
      <w:r w:rsidRPr="006A7E59">
        <w:rPr>
          <w:i/>
          <w:iCs/>
          <w:sz w:val="20"/>
        </w:rPr>
        <w:t>“Servicio de</w:t>
      </w:r>
      <w:r w:rsidRPr="006A7E59">
        <w:rPr>
          <w:i/>
          <w:iCs/>
          <w:spacing w:val="-2"/>
          <w:sz w:val="20"/>
        </w:rPr>
        <w:t xml:space="preserve"> </w:t>
      </w:r>
      <w:r w:rsidRPr="006A7E59">
        <w:rPr>
          <w:i/>
          <w:iCs/>
          <w:sz w:val="20"/>
        </w:rPr>
        <w:t>alojamiento, manutención</w:t>
      </w:r>
      <w:r w:rsidRPr="006A7E59">
        <w:rPr>
          <w:i/>
          <w:iCs/>
          <w:spacing w:val="-2"/>
          <w:sz w:val="20"/>
        </w:rPr>
        <w:t xml:space="preserve"> </w:t>
      </w:r>
      <w:r w:rsidRPr="006A7E59">
        <w:rPr>
          <w:i/>
          <w:iCs/>
          <w:sz w:val="20"/>
        </w:rPr>
        <w:t xml:space="preserve">y cena </w:t>
      </w:r>
      <w:proofErr w:type="spellStart"/>
      <w:r w:rsidRPr="006A7E59">
        <w:rPr>
          <w:i/>
          <w:iCs/>
          <w:sz w:val="20"/>
        </w:rPr>
        <w:t>cocktail</w:t>
      </w:r>
      <w:proofErr w:type="spellEnd"/>
      <w:r w:rsidRPr="006A7E59">
        <w:rPr>
          <w:i/>
          <w:iCs/>
          <w:sz w:val="20"/>
        </w:rPr>
        <w:t xml:space="preserve"> Olimpiada Matemática 2026 (Convenio RSME)”,</w:t>
      </w:r>
      <w:r>
        <w:rPr>
          <w:sz w:val="20"/>
        </w:rPr>
        <w:t xml:space="preserve">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33967/2025.</w:t>
      </w:r>
    </w:p>
    <w:p w14:paraId="0192B35F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Adjudicación, mediante procedimiento abierto simplificado y varios criterios de adjudicación, del contrato de </w:t>
      </w:r>
      <w:r w:rsidRPr="006A7E59">
        <w:rPr>
          <w:i/>
          <w:iCs/>
          <w:sz w:val="20"/>
        </w:rPr>
        <w:t>“Suministro de atención institucional para los empleados públicos municipales durante las fiestas de Navidad”,</w:t>
      </w:r>
      <w:r>
        <w:rPr>
          <w:sz w:val="20"/>
        </w:rPr>
        <w:t xml:space="preserve"> no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32496/2025.</w:t>
      </w:r>
    </w:p>
    <w:p w14:paraId="73F7FD47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Dar cuenta de resolución del Tribunal Administrativo de Contratación Pública, en el recurso especial en materia de contratación interpuesto por representación legal de </w:t>
      </w:r>
      <w:proofErr w:type="spellStart"/>
      <w:r>
        <w:rPr>
          <w:sz w:val="20"/>
        </w:rPr>
        <w:t>Bodytone</w:t>
      </w:r>
      <w:proofErr w:type="spellEnd"/>
      <w:r>
        <w:rPr>
          <w:sz w:val="20"/>
        </w:rPr>
        <w:t xml:space="preserve"> Internacional Sport, S.L., contra el Acuerdo, de fecha 22 de octubre de 2025, de la Mesa de Contratación del contrato denominado </w:t>
      </w:r>
      <w:r w:rsidRPr="006A7E59">
        <w:rPr>
          <w:i/>
          <w:iCs/>
          <w:sz w:val="20"/>
        </w:rPr>
        <w:t xml:space="preserve">“Suministro mediante arrendamiento sin opción a compra de equipamiento deportivo cardiovascular y de musculación para las salas deportivas de la </w:t>
      </w:r>
      <w:proofErr w:type="gramStart"/>
      <w:r w:rsidRPr="006A7E59">
        <w:rPr>
          <w:i/>
          <w:iCs/>
          <w:sz w:val="20"/>
        </w:rPr>
        <w:t>Concejalía</w:t>
      </w:r>
      <w:proofErr w:type="gramEnd"/>
      <w:r w:rsidRPr="006A7E59">
        <w:rPr>
          <w:i/>
          <w:iCs/>
          <w:sz w:val="20"/>
        </w:rPr>
        <w:t xml:space="preserve"> de Deportes”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24410/2025.</w:t>
      </w:r>
    </w:p>
    <w:p w14:paraId="0BBC8EB9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9"/>
        <w:jc w:val="both"/>
        <w:rPr>
          <w:sz w:val="20"/>
        </w:rPr>
      </w:pPr>
      <w:r>
        <w:rPr>
          <w:sz w:val="20"/>
        </w:rPr>
        <w:t xml:space="preserve">Aprobación expediente para la enajenación, en régimen de concurrencia, por concurso, de la parcela 43 de la U.E. XV-2 (Peri Los Alemanes).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16264/2025.</w:t>
      </w:r>
    </w:p>
    <w:p w14:paraId="5BBC0CDF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Aceptación de la propuesta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Mesa de</w:t>
      </w:r>
      <w:r>
        <w:rPr>
          <w:spacing w:val="-1"/>
          <w:sz w:val="20"/>
        </w:rPr>
        <w:t xml:space="preserve"> </w:t>
      </w:r>
      <w:r>
        <w:rPr>
          <w:sz w:val="20"/>
        </w:rPr>
        <w:t>Contratación en el expediente para la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enajenación, en régimen de concurrencia, por concurso, de la parcela 19 de la U.E. XV-2 (Peri Los Alemanes).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16263/2025.</w:t>
      </w:r>
    </w:p>
    <w:p w14:paraId="5846B3A8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Aceptación de la propuesta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Mesa de</w:t>
      </w:r>
      <w:r>
        <w:rPr>
          <w:spacing w:val="-1"/>
          <w:sz w:val="20"/>
        </w:rPr>
        <w:t xml:space="preserve"> </w:t>
      </w:r>
      <w:r>
        <w:rPr>
          <w:sz w:val="20"/>
        </w:rPr>
        <w:t>Contratación en el expediente para la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enajenación, en régimen de concurrencia, por concurso, de la parcela 18 de la U.E. XV-2 (Peri Los Alemanes).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16262/2025.</w:t>
      </w:r>
    </w:p>
    <w:p w14:paraId="2B671C68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Corrección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error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acuerdo</w:t>
      </w:r>
      <w:r>
        <w:rPr>
          <w:spacing w:val="-4"/>
          <w:sz w:val="20"/>
        </w:rPr>
        <w:t xml:space="preserve"> </w:t>
      </w:r>
      <w:r>
        <w:rPr>
          <w:sz w:val="20"/>
        </w:rPr>
        <w:t>adoptado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Junta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Gobierno</w:t>
      </w:r>
      <w:r>
        <w:rPr>
          <w:spacing w:val="-4"/>
          <w:sz w:val="20"/>
        </w:rPr>
        <w:t xml:space="preserve"> </w:t>
      </w:r>
      <w:r>
        <w:rPr>
          <w:sz w:val="20"/>
        </w:rPr>
        <w:t>Local,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4"/>
          <w:sz w:val="20"/>
        </w:rPr>
        <w:t xml:space="preserve"> </w:t>
      </w:r>
      <w:r>
        <w:rPr>
          <w:sz w:val="20"/>
        </w:rPr>
        <w:t>celebrada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el</w:t>
      </w:r>
    </w:p>
    <w:p w14:paraId="2DB99C99" w14:textId="77777777" w:rsidR="002C1883" w:rsidRDefault="002C1883">
      <w:pPr>
        <w:pStyle w:val="Prrafodelista"/>
        <w:rPr>
          <w:sz w:val="20"/>
        </w:rPr>
        <w:sectPr w:rsidR="002C1883">
          <w:pgSz w:w="11910" w:h="16840"/>
          <w:pgMar w:top="1720" w:right="1275" w:bottom="1180" w:left="425" w:header="567" w:footer="996" w:gutter="0"/>
          <w:cols w:space="720"/>
        </w:sectPr>
      </w:pPr>
    </w:p>
    <w:p w14:paraId="44B952C1" w14:textId="4A7BE763" w:rsidR="002C1883" w:rsidRDefault="00000000">
      <w:pPr>
        <w:pStyle w:val="Textoindependiente"/>
        <w:spacing w:before="83" w:line="336" w:lineRule="auto"/>
        <w:ind w:right="149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18E8A0B6" wp14:editId="2F6A23C9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2A188F" w14:textId="77777777" w:rsidR="002C188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FFD12AC" w14:textId="77777777" w:rsidR="002C188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2025-7443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04/12/2025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8A0B6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E2A188F" w14:textId="77777777" w:rsidR="002C188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FFD12AC" w14:textId="77777777" w:rsidR="002C188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2025-7443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04/12/2025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5EB9C4E" wp14:editId="0AD81E5A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7C0EC" w14:textId="1D345872" w:rsidR="002C188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4890FDA4" w14:textId="77777777" w:rsidR="002C188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D5F6998" w14:textId="77777777" w:rsidR="002C188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B9C4E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357C0EC" w14:textId="1D345872" w:rsidR="002C188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4890FDA4" w14:textId="77777777" w:rsidR="002C188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D5F6998" w14:textId="77777777" w:rsidR="002C188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día 12 de septiembre de 2025, relativo a la prórroga del contrato basado en el acuerdo marco para la prestación del </w:t>
      </w:r>
      <w:r w:rsidR="006A7E59">
        <w:t>s</w:t>
      </w:r>
      <w:r>
        <w:t>ervicio de asistencia técnica para la inspección tributaria y procedimiento sancionador</w:t>
      </w:r>
      <w:r w:rsidR="006A7E59">
        <w:t>,</w:t>
      </w:r>
      <w:r>
        <w:t xml:space="preserve"> por infracciones tributarias a través de la central de contratación de la FEMP. </w:t>
      </w:r>
      <w:proofErr w:type="spellStart"/>
      <w:r>
        <w:t>Expte</w:t>
      </w:r>
      <w:proofErr w:type="spellEnd"/>
      <w:r>
        <w:t>. 9117/2025.</w:t>
      </w:r>
    </w:p>
    <w:p w14:paraId="14A8804C" w14:textId="0675A09D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 xml:space="preserve">Prorrogar el contrato de arrendamiento de local sito en la </w:t>
      </w:r>
      <w:r w:rsidR="006A7E59">
        <w:rPr>
          <w:sz w:val="20"/>
        </w:rPr>
        <w:t>p</w:t>
      </w:r>
      <w:r>
        <w:rPr>
          <w:sz w:val="20"/>
        </w:rPr>
        <w:t>laza Mayor</w:t>
      </w:r>
      <w:r w:rsidR="006A7E59">
        <w:rPr>
          <w:sz w:val="20"/>
        </w:rPr>
        <w:t>,</w:t>
      </w:r>
      <w:r>
        <w:rPr>
          <w:sz w:val="20"/>
        </w:rPr>
        <w:t xml:space="preserve"> núm. 7</w:t>
      </w:r>
      <w:r w:rsidR="006A7E59">
        <w:rPr>
          <w:sz w:val="20"/>
        </w:rPr>
        <w:t>,</w:t>
      </w:r>
      <w:r>
        <w:rPr>
          <w:sz w:val="20"/>
        </w:rPr>
        <w:t xml:space="preserve"> de Las Rozas de Madrid, para instalación de oficinas municipales.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8394/2024.</w:t>
      </w:r>
    </w:p>
    <w:p w14:paraId="1F4E9058" w14:textId="699F5E08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Aprobación de la liquidación del contrato de servicio de inmovilización, retirada, custodia y depósito de vehículos suscrito con LICUAS</w:t>
      </w:r>
      <w:r w:rsidR="006A7E59">
        <w:rPr>
          <w:sz w:val="20"/>
        </w:rPr>
        <w:t>,</w:t>
      </w:r>
      <w:r>
        <w:rPr>
          <w:sz w:val="20"/>
        </w:rPr>
        <w:t xml:space="preserve"> S.A.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4923/2024.</w:t>
      </w:r>
    </w:p>
    <w:p w14:paraId="2404444E" w14:textId="21E73F2F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Certificación final y liquidación de las obras de </w:t>
      </w:r>
      <w:r w:rsidRPr="006A7E59">
        <w:rPr>
          <w:i/>
          <w:iCs/>
          <w:sz w:val="20"/>
        </w:rPr>
        <w:t>“Contrato de obras de Remodelación del bulevar de la calle Chile”</w:t>
      </w:r>
      <w:r w:rsidR="006A7E59" w:rsidRPr="006A7E59">
        <w:rPr>
          <w:i/>
          <w:iCs/>
          <w:sz w:val="20"/>
        </w:rPr>
        <w:t>,</w:t>
      </w:r>
      <w:r>
        <w:rPr>
          <w:sz w:val="20"/>
        </w:rPr>
        <w:t xml:space="preserve"> financiado por el Programa de ayudas para el fortalecimiento de la actividad comercial de zonas turísticas en el marco del Plan de Recuperación,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Transformación y Resiliencia Next </w:t>
      </w:r>
      <w:proofErr w:type="spellStart"/>
      <w:r>
        <w:rPr>
          <w:sz w:val="20"/>
        </w:rPr>
        <w:t>Generation</w:t>
      </w:r>
      <w:proofErr w:type="spellEnd"/>
      <w:r>
        <w:rPr>
          <w:sz w:val="20"/>
        </w:rPr>
        <w:t xml:space="preserve"> EU.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2656/2024.</w:t>
      </w:r>
    </w:p>
    <w:p w14:paraId="52BD30FD" w14:textId="3F6FC59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Finalización del procedimiento de licencia de apertura para actividad de comercio al por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menor de artículos </w:t>
      </w:r>
      <w:r w:rsidRPr="006A7E59">
        <w:rPr>
          <w:i/>
          <w:iCs/>
          <w:sz w:val="20"/>
        </w:rPr>
        <w:t>“Todo a cien”</w:t>
      </w:r>
      <w:r>
        <w:rPr>
          <w:sz w:val="20"/>
        </w:rPr>
        <w:t xml:space="preserve"> en C.C. </w:t>
      </w:r>
      <w:proofErr w:type="spellStart"/>
      <w:r>
        <w:rPr>
          <w:sz w:val="20"/>
        </w:rPr>
        <w:t>Burgocentro</w:t>
      </w:r>
      <w:proofErr w:type="spellEnd"/>
      <w:r>
        <w:rPr>
          <w:sz w:val="20"/>
        </w:rPr>
        <w:t xml:space="preserve"> I, local 101</w:t>
      </w:r>
      <w:r w:rsidR="006A7E59">
        <w:rPr>
          <w:sz w:val="20"/>
        </w:rPr>
        <w:t>,</w:t>
      </w:r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38596/2025.</w:t>
      </w:r>
    </w:p>
    <w:p w14:paraId="3F0D2CC8" w14:textId="3DFC11B0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5"/>
        <w:jc w:val="both"/>
        <w:rPr>
          <w:sz w:val="20"/>
        </w:rPr>
      </w:pPr>
      <w:r>
        <w:rPr>
          <w:sz w:val="20"/>
        </w:rPr>
        <w:t>Finalización del procedimiento de licencia de apertura para actividad de tienda de ropa C.C. Zoco, local 20</w:t>
      </w:r>
      <w:r w:rsidR="006A7E59">
        <w:rPr>
          <w:sz w:val="20"/>
        </w:rPr>
        <w:t>,</w:t>
      </w:r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38589/2025.</w:t>
      </w:r>
    </w:p>
    <w:p w14:paraId="777BCA72" w14:textId="3F2B3CE3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Finalización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apertura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actividad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venta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menor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 joyería, relojería y regalos en C.C. </w:t>
      </w:r>
      <w:proofErr w:type="spellStart"/>
      <w:r>
        <w:rPr>
          <w:sz w:val="20"/>
        </w:rPr>
        <w:t>Burgocentro</w:t>
      </w:r>
      <w:proofErr w:type="spellEnd"/>
      <w:r>
        <w:rPr>
          <w:sz w:val="20"/>
        </w:rPr>
        <w:t xml:space="preserve"> II</w:t>
      </w:r>
      <w:r w:rsidR="006A7E59">
        <w:rPr>
          <w:sz w:val="20"/>
        </w:rPr>
        <w:t>,</w:t>
      </w:r>
      <w:r>
        <w:rPr>
          <w:sz w:val="20"/>
        </w:rPr>
        <w:t xml:space="preserve"> local 53</w:t>
      </w:r>
      <w:r w:rsidR="006A7E59">
        <w:rPr>
          <w:sz w:val="20"/>
        </w:rPr>
        <w:t>,</w:t>
      </w:r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38543/2025.</w:t>
      </w:r>
    </w:p>
    <w:p w14:paraId="631276CA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Finalización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1"/>
          <w:sz w:val="20"/>
        </w:rPr>
        <w:t xml:space="preserve"> </w:t>
      </w:r>
      <w:r>
        <w:rPr>
          <w:sz w:val="20"/>
        </w:rPr>
        <w:t>de 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apertura</w:t>
      </w:r>
      <w:r>
        <w:rPr>
          <w:spacing w:val="-1"/>
          <w:sz w:val="20"/>
        </w:rPr>
        <w:t xml:space="preserve"> </w:t>
      </w:r>
      <w:r>
        <w:rPr>
          <w:sz w:val="20"/>
        </w:rPr>
        <w:t>para actividad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estudio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fotográfico </w:t>
      </w:r>
      <w:r>
        <w:rPr>
          <w:spacing w:val="-5"/>
          <w:sz w:val="20"/>
        </w:rPr>
        <w:t>en</w:t>
      </w:r>
    </w:p>
    <w:p w14:paraId="56641B7E" w14:textId="78CB964B" w:rsidR="002C1883" w:rsidRDefault="00000000">
      <w:pPr>
        <w:pStyle w:val="Textoindependiente"/>
        <w:spacing w:before="92" w:line="336" w:lineRule="auto"/>
        <w:ind w:right="151" w:firstLine="0"/>
      </w:pPr>
      <w:r>
        <w:t>C.C. Coronado, local 3</w:t>
      </w:r>
      <w:r w:rsidR="006A7E59">
        <w:t>,</w:t>
      </w:r>
      <w:r>
        <w:t xml:space="preserve"> de Las Rozas de Madrid, por desaparición sobrevenida del objeto de este. </w:t>
      </w:r>
      <w:proofErr w:type="spellStart"/>
      <w:r>
        <w:t>Expte</w:t>
      </w:r>
      <w:proofErr w:type="spellEnd"/>
      <w:r>
        <w:t>. 38553/2025.</w:t>
      </w:r>
    </w:p>
    <w:p w14:paraId="597F9121" w14:textId="1D3A6963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del procedimiento de licencia de apertura para actividad de tienda de fotografía en C.C. Las Rozas II</w:t>
      </w:r>
      <w:r w:rsidR="006A7E59">
        <w:rPr>
          <w:sz w:val="20"/>
        </w:rPr>
        <w:t>,</w:t>
      </w:r>
      <w:r>
        <w:rPr>
          <w:sz w:val="20"/>
        </w:rPr>
        <w:t xml:space="preserve"> local 10</w:t>
      </w:r>
      <w:r w:rsidR="006A7E59">
        <w:rPr>
          <w:sz w:val="20"/>
        </w:rPr>
        <w:t>,</w:t>
      </w:r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38532/2025.</w:t>
      </w:r>
    </w:p>
    <w:p w14:paraId="0DEF8F76" w14:textId="3C9877FE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Finalización del procedimiento de licencia de apertura para actividad de tienda de regalos en </w:t>
      </w:r>
      <w:r w:rsidR="006A7E59">
        <w:rPr>
          <w:sz w:val="20"/>
        </w:rPr>
        <w:t>p</w:t>
      </w:r>
      <w:r>
        <w:rPr>
          <w:sz w:val="20"/>
        </w:rPr>
        <w:t>laza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Ferrocarril</w:t>
      </w:r>
      <w:r w:rsidR="006A7E59">
        <w:rPr>
          <w:sz w:val="20"/>
        </w:rPr>
        <w:t>,</w:t>
      </w:r>
      <w:r>
        <w:rPr>
          <w:sz w:val="20"/>
        </w:rPr>
        <w:t xml:space="preserve"> núm.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 w:rsidR="006A7E59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Rozas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Madrid,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desaparición</w:t>
      </w:r>
      <w:r>
        <w:rPr>
          <w:spacing w:val="-1"/>
          <w:sz w:val="20"/>
        </w:rPr>
        <w:t xml:space="preserve"> </w:t>
      </w:r>
      <w:r>
        <w:rPr>
          <w:sz w:val="20"/>
        </w:rPr>
        <w:t>sobrevenida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objeto del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38526/2025.</w:t>
      </w:r>
    </w:p>
    <w:p w14:paraId="3A5F47A2" w14:textId="7721C39C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Finalización del procedimiento de licencia de acondicionamiento y modificación de bar restaurante en Centro Comercial Las Rozas </w:t>
      </w:r>
      <w:proofErr w:type="spellStart"/>
      <w:r>
        <w:rPr>
          <w:sz w:val="20"/>
        </w:rPr>
        <w:t>Village</w:t>
      </w:r>
      <w:proofErr w:type="spellEnd"/>
      <w:r>
        <w:rPr>
          <w:sz w:val="20"/>
        </w:rPr>
        <w:t>, locales 31 y 32, calle Juan Ramón Jiménez</w:t>
      </w:r>
      <w:r w:rsidR="006A7E59">
        <w:rPr>
          <w:sz w:val="20"/>
        </w:rPr>
        <w:t>,</w:t>
      </w:r>
      <w:r>
        <w:rPr>
          <w:sz w:val="20"/>
        </w:rPr>
        <w:t xml:space="preserve"> núm.3</w:t>
      </w:r>
      <w:r w:rsidR="006A7E59">
        <w:rPr>
          <w:sz w:val="20"/>
        </w:rPr>
        <w:t>,</w:t>
      </w:r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37803/2025.</w:t>
      </w:r>
    </w:p>
    <w:p w14:paraId="744BDA4E" w14:textId="29D45122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Declaración de inadmisión a trámite de solicitud de declaración responsable de licencia de primera ocupación para vivienda unifamiliar sita en calle </w:t>
      </w:r>
      <w:r w:rsidR="006A7E59">
        <w:rPr>
          <w:sz w:val="20"/>
        </w:rPr>
        <w:t>******************************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38250/2025.</w:t>
      </w:r>
    </w:p>
    <w:p w14:paraId="1D02D4FB" w14:textId="513945B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Finalización del procedimiento de licencia de actividad para taller, exposición y almacén de aparatos electrónicos, sita en calle B, nave 4</w:t>
      </w:r>
      <w:r w:rsidR="006A7E59">
        <w:rPr>
          <w:sz w:val="20"/>
        </w:rPr>
        <w:t>,</w:t>
      </w:r>
      <w:r>
        <w:rPr>
          <w:sz w:val="20"/>
        </w:rPr>
        <w:t xml:space="preserve"> de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Madrid, por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no ejercerse ya la actividad.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18041/2025.</w:t>
      </w:r>
    </w:p>
    <w:p w14:paraId="10B1515E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Concesión de licencia para cambio de uso de local (terciario) a residencial con obras de acondicionamiento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local</w:t>
      </w:r>
      <w:r>
        <w:rPr>
          <w:spacing w:val="27"/>
          <w:sz w:val="20"/>
        </w:rPr>
        <w:t xml:space="preserve"> </w:t>
      </w:r>
      <w:r>
        <w:rPr>
          <w:sz w:val="20"/>
        </w:rPr>
        <w:t>sito</w:t>
      </w:r>
      <w:r>
        <w:rPr>
          <w:spacing w:val="26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calle</w:t>
      </w:r>
      <w:r>
        <w:rPr>
          <w:spacing w:val="28"/>
          <w:sz w:val="20"/>
        </w:rPr>
        <w:t xml:space="preserve"> </w:t>
      </w:r>
      <w:r>
        <w:rPr>
          <w:sz w:val="20"/>
        </w:rPr>
        <w:t>Real</w:t>
      </w:r>
      <w:r>
        <w:rPr>
          <w:spacing w:val="27"/>
          <w:sz w:val="20"/>
        </w:rPr>
        <w:t xml:space="preserve"> </w:t>
      </w:r>
      <w:r>
        <w:rPr>
          <w:sz w:val="20"/>
        </w:rPr>
        <w:t>núm.</w:t>
      </w:r>
      <w:r>
        <w:rPr>
          <w:spacing w:val="25"/>
          <w:sz w:val="20"/>
        </w:rPr>
        <w:t xml:space="preserve"> </w:t>
      </w:r>
      <w:r>
        <w:rPr>
          <w:sz w:val="20"/>
        </w:rPr>
        <w:t>38,</w:t>
      </w:r>
      <w:r>
        <w:rPr>
          <w:spacing w:val="25"/>
          <w:sz w:val="20"/>
        </w:rPr>
        <w:t xml:space="preserve"> </w:t>
      </w:r>
      <w:r>
        <w:rPr>
          <w:sz w:val="20"/>
        </w:rPr>
        <w:t>esc.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PI:00</w:t>
      </w:r>
      <w:r>
        <w:rPr>
          <w:spacing w:val="26"/>
          <w:sz w:val="20"/>
        </w:rPr>
        <w:t xml:space="preserve"> </w:t>
      </w:r>
      <w:r>
        <w:rPr>
          <w:sz w:val="20"/>
        </w:rPr>
        <w:t>Pt:</w:t>
      </w:r>
      <w:r>
        <w:rPr>
          <w:spacing w:val="25"/>
          <w:sz w:val="20"/>
        </w:rPr>
        <w:t xml:space="preserve"> </w:t>
      </w:r>
      <w:r>
        <w:rPr>
          <w:sz w:val="20"/>
        </w:rPr>
        <w:t>A,</w:t>
      </w:r>
      <w:r>
        <w:rPr>
          <w:spacing w:val="25"/>
          <w:sz w:val="20"/>
        </w:rPr>
        <w:t xml:space="preserve"> </w:t>
      </w:r>
      <w:r>
        <w:rPr>
          <w:sz w:val="20"/>
        </w:rPr>
        <w:t>según</w:t>
      </w:r>
      <w:r>
        <w:rPr>
          <w:spacing w:val="26"/>
          <w:sz w:val="20"/>
        </w:rPr>
        <w:t xml:space="preserve"> </w:t>
      </w:r>
      <w:r>
        <w:rPr>
          <w:sz w:val="20"/>
        </w:rPr>
        <w:t>proyecto</w:t>
      </w:r>
    </w:p>
    <w:p w14:paraId="7D8B2EC1" w14:textId="77777777" w:rsidR="002C1883" w:rsidRDefault="002C1883">
      <w:pPr>
        <w:pStyle w:val="Prrafodelista"/>
        <w:spacing w:line="336" w:lineRule="auto"/>
        <w:rPr>
          <w:sz w:val="20"/>
        </w:rPr>
        <w:sectPr w:rsidR="002C1883">
          <w:pgSz w:w="11910" w:h="16840"/>
          <w:pgMar w:top="1720" w:right="1275" w:bottom="1180" w:left="425" w:header="567" w:footer="996" w:gutter="0"/>
          <w:cols w:space="720"/>
        </w:sectPr>
      </w:pPr>
    </w:p>
    <w:p w14:paraId="5F8D9760" w14:textId="77777777" w:rsidR="002C1883" w:rsidRDefault="00000000">
      <w:pPr>
        <w:pStyle w:val="Textoindependiente"/>
        <w:spacing w:before="83" w:line="336" w:lineRule="auto"/>
        <w:ind w:right="148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20111726" wp14:editId="4AB1C5FA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BB4A0B" w14:textId="77777777" w:rsidR="002C188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4F147757" w14:textId="77777777" w:rsidR="002C188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2025-7443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04/12/2025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11726" id="Textbox 18" o:spid="_x0000_s1037" type="#_x0000_t202" style="position:absolute;left:0;text-align:left;margin-left:536pt;margin-top:306.1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PPG0+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7FBB4A0B" w14:textId="77777777" w:rsidR="002C188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4F147757" w14:textId="77777777" w:rsidR="002C188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2025-7443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04/12/2025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104D200" wp14:editId="50F91D18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B0D242" w14:textId="0FD9F0CD" w:rsidR="002C188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087F12C2" w14:textId="77777777" w:rsidR="002C188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DFF5BB8" w14:textId="77777777" w:rsidR="002C188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4D200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6B0D242" w14:textId="0FD9F0CD" w:rsidR="002C188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087F12C2" w14:textId="77777777" w:rsidR="002C188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DFF5BB8" w14:textId="77777777" w:rsidR="002C188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redactado por el arquitecto técnico colegiado </w:t>
      </w:r>
      <w:proofErr w:type="spellStart"/>
      <w:r>
        <w:t>Nº</w:t>
      </w:r>
      <w:proofErr w:type="spellEnd"/>
      <w:r>
        <w:t xml:space="preserve"> 1.003 del COAAT de Salamanca. </w:t>
      </w:r>
      <w:proofErr w:type="spellStart"/>
      <w:r>
        <w:t>Expte</w:t>
      </w:r>
      <w:proofErr w:type="spellEnd"/>
      <w:r>
        <w:t xml:space="preserve">. </w:t>
      </w:r>
      <w:r>
        <w:rPr>
          <w:spacing w:val="-2"/>
        </w:rPr>
        <w:t>28739/2025.</w:t>
      </w:r>
    </w:p>
    <w:p w14:paraId="55F5220E" w14:textId="1EB2DA9E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>Declaración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conformidad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4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actividad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para instalación de terraza con veladores en suelo de titularidad privada, </w:t>
      </w:r>
      <w:r w:rsidRPr="006A7E59">
        <w:rPr>
          <w:i/>
          <w:iCs/>
          <w:sz w:val="20"/>
        </w:rPr>
        <w:t>“TAYTA”,</w:t>
      </w:r>
      <w:r>
        <w:rPr>
          <w:sz w:val="20"/>
        </w:rPr>
        <w:t xml:space="preserve"> sita en calle Dublín</w:t>
      </w:r>
      <w:r w:rsidR="006A7E59">
        <w:rPr>
          <w:sz w:val="20"/>
        </w:rPr>
        <w:t>,</w:t>
      </w:r>
      <w:r>
        <w:rPr>
          <w:sz w:val="20"/>
        </w:rPr>
        <w:t xml:space="preserve"> núm. 23</w:t>
      </w:r>
      <w:r w:rsidR="006A7E59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18702/2025.</w:t>
      </w:r>
    </w:p>
    <w:p w14:paraId="3828474E" w14:textId="2DDE352E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Declaración de conformidad de la declaración responsable de actividad y posterior funcionamiento para instalación de terraza en suelo de titularidad privada, para la instalación de terraza con veladores en suelo de titularidad privada, </w:t>
      </w:r>
      <w:r w:rsidRPr="006A7E59">
        <w:rPr>
          <w:i/>
          <w:iCs/>
          <w:sz w:val="20"/>
        </w:rPr>
        <w:t>“Vinería Miranda”,</w:t>
      </w:r>
      <w:r>
        <w:rPr>
          <w:sz w:val="20"/>
        </w:rPr>
        <w:t xml:space="preserve"> sita en calle Bruselas</w:t>
      </w:r>
      <w:r w:rsidR="006A7E59">
        <w:rPr>
          <w:sz w:val="20"/>
        </w:rPr>
        <w:t>,</w:t>
      </w:r>
      <w:r>
        <w:rPr>
          <w:sz w:val="20"/>
        </w:rPr>
        <w:t xml:space="preserve"> núm.30, P.I. </w:t>
      </w:r>
      <w:proofErr w:type="spellStart"/>
      <w:r>
        <w:rPr>
          <w:sz w:val="20"/>
        </w:rPr>
        <w:t>Európolis</w:t>
      </w:r>
      <w:proofErr w:type="spellEnd"/>
      <w:r w:rsidR="006A7E59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15519/2025.</w:t>
      </w:r>
    </w:p>
    <w:p w14:paraId="7C445B77" w14:textId="40AAEF84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Desestimación de la solicitud efectuada por Tri </w:t>
      </w:r>
      <w:proofErr w:type="spellStart"/>
      <w:r>
        <w:rPr>
          <w:sz w:val="20"/>
        </w:rPr>
        <w:t>Opti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Sports</w:t>
      </w:r>
      <w:proofErr w:type="spellEnd"/>
      <w:r>
        <w:rPr>
          <w:sz w:val="20"/>
        </w:rPr>
        <w:t xml:space="preserve"> Center</w:t>
      </w:r>
      <w:r w:rsidR="006A7E59">
        <w:rPr>
          <w:sz w:val="20"/>
        </w:rPr>
        <w:t>,</w:t>
      </w:r>
      <w:r>
        <w:rPr>
          <w:sz w:val="20"/>
        </w:rPr>
        <w:t xml:space="preserve"> S.L., manteniéndose la orden de cese y posterior precinto para el caso de incumplir el primero.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9782/2025.</w:t>
      </w:r>
    </w:p>
    <w:p w14:paraId="6575E627" w14:textId="1718C6FB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Desestimación de la solicitud de dejar sin efecto la declaración de ineficacia de la declaración responsable funcionamiento para catering industrial y restaurante, sito en calle Paris</w:t>
      </w:r>
      <w:r w:rsidR="006A7E59">
        <w:rPr>
          <w:sz w:val="20"/>
        </w:rPr>
        <w:t>,</w:t>
      </w:r>
      <w:r>
        <w:rPr>
          <w:sz w:val="20"/>
        </w:rPr>
        <w:t xml:space="preserve"> núm.</w:t>
      </w:r>
      <w:r>
        <w:rPr>
          <w:spacing w:val="40"/>
          <w:sz w:val="20"/>
        </w:rPr>
        <w:t xml:space="preserve"> </w:t>
      </w:r>
      <w:r>
        <w:rPr>
          <w:sz w:val="20"/>
        </w:rPr>
        <w:t>38B</w:t>
      </w:r>
      <w:r w:rsidR="006A7E59">
        <w:rPr>
          <w:sz w:val="20"/>
        </w:rPr>
        <w:t>,</w:t>
      </w:r>
      <w:r>
        <w:rPr>
          <w:sz w:val="20"/>
        </w:rPr>
        <w:t xml:space="preserve"> de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8716/2024.</w:t>
      </w:r>
    </w:p>
    <w:p w14:paraId="770B652B" w14:textId="1E6F82B8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jc w:val="both"/>
        <w:rPr>
          <w:sz w:val="20"/>
        </w:rPr>
      </w:pPr>
      <w:r>
        <w:rPr>
          <w:sz w:val="20"/>
        </w:rPr>
        <w:t xml:space="preserve">Declaración de conformidad de la declaración responsable de actividad y posterior funcionamiento para instalación de terraza en suelo de titularidad privada, para la instalación de terraza con veladores en suelo de titularidad privada </w:t>
      </w:r>
      <w:r w:rsidRPr="006A7E59">
        <w:rPr>
          <w:i/>
          <w:iCs/>
          <w:sz w:val="20"/>
        </w:rPr>
        <w:t>“</w:t>
      </w:r>
      <w:proofErr w:type="spellStart"/>
      <w:r w:rsidRPr="006A7E59">
        <w:rPr>
          <w:i/>
          <w:iCs/>
          <w:sz w:val="20"/>
        </w:rPr>
        <w:t>Seoul</w:t>
      </w:r>
      <w:proofErr w:type="spellEnd"/>
      <w:r w:rsidRPr="006A7E59">
        <w:rPr>
          <w:i/>
          <w:iCs/>
          <w:sz w:val="20"/>
        </w:rPr>
        <w:t xml:space="preserve"> </w:t>
      </w:r>
      <w:proofErr w:type="spellStart"/>
      <w:r w:rsidRPr="006A7E59">
        <w:rPr>
          <w:i/>
          <w:iCs/>
          <w:sz w:val="20"/>
        </w:rPr>
        <w:t>Station</w:t>
      </w:r>
      <w:proofErr w:type="spellEnd"/>
      <w:r w:rsidRPr="006A7E59">
        <w:rPr>
          <w:i/>
          <w:iCs/>
          <w:sz w:val="20"/>
        </w:rPr>
        <w:t>”,</w:t>
      </w:r>
      <w:r>
        <w:rPr>
          <w:sz w:val="20"/>
        </w:rPr>
        <w:t xml:space="preserve"> sito en calle Camilo José Cela</w:t>
      </w:r>
      <w:r w:rsidR="006A7E59">
        <w:rPr>
          <w:sz w:val="20"/>
        </w:rPr>
        <w:t>,</w:t>
      </w:r>
      <w:r>
        <w:rPr>
          <w:sz w:val="20"/>
        </w:rPr>
        <w:t xml:space="preserve"> núm. 2, C.C. Heron City, local 14</w:t>
      </w:r>
      <w:r w:rsidR="006A7E59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5809/2025.</w:t>
      </w:r>
    </w:p>
    <w:p w14:paraId="0B351E42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bases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autorizaciones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aprovechamiento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especial y temporal del dominio público, para la celebración, durante los meses de mayo y junio del año 2026, de eventos académicos y culturales organizados por centros educativos.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36536/2025.</w:t>
      </w:r>
    </w:p>
    <w:p w14:paraId="0FD6725E" w14:textId="2C5D3C2A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Otorgamiento de autorización demanial, a D. D.A.D., en representación de GRUPO 75 GLOBAL, S.L., de</w:t>
      </w:r>
      <w:r>
        <w:rPr>
          <w:spacing w:val="-1"/>
          <w:sz w:val="20"/>
        </w:rPr>
        <w:t xml:space="preserve"> </w:t>
      </w:r>
      <w:r>
        <w:rPr>
          <w:sz w:val="20"/>
        </w:rPr>
        <w:t>acuerdo con las bases para el otorgamiento de autorizaciones en espacios de dominio público de una superficie de 650 m2</w:t>
      </w:r>
      <w:r w:rsidR="006A7E59">
        <w:rPr>
          <w:sz w:val="20"/>
        </w:rPr>
        <w:t>,</w:t>
      </w:r>
      <w:r>
        <w:rPr>
          <w:sz w:val="20"/>
        </w:rPr>
        <w:t xml:space="preserve"> de ocupación en aparcamiento de Centro Multiusos, en los días 12 de diciembre de 2025 y 18 de enero de 2026 (del 2 a 11 de diciembre de 2025 y del 19 al 22 de enero de 2026 para labores de montaje y desmontaje respectivamente), para evento </w:t>
      </w:r>
      <w:r w:rsidRPr="006A7E59">
        <w:rPr>
          <w:i/>
          <w:iCs/>
          <w:sz w:val="20"/>
        </w:rPr>
        <w:t xml:space="preserve">“Alpha </w:t>
      </w:r>
      <w:proofErr w:type="spellStart"/>
      <w:r w:rsidRPr="006A7E59">
        <w:rPr>
          <w:i/>
          <w:iCs/>
          <w:sz w:val="20"/>
        </w:rPr>
        <w:t>Circus</w:t>
      </w:r>
      <w:proofErr w:type="spellEnd"/>
      <w:r w:rsidRPr="006A7E59">
        <w:rPr>
          <w:i/>
          <w:iCs/>
          <w:sz w:val="20"/>
        </w:rPr>
        <w:t>”.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22111/2025.</w:t>
      </w:r>
    </w:p>
    <w:p w14:paraId="30EE2FF4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Adhesión al Convenio suscrito entre la Agencia Estatal de Administración Digital, el Ministerio para la Transformación Digital y de la Función Pública y la Comunidad de Madrid, para la prestación mutua de soluciones básicas de administración digital.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37667/2025.</w:t>
      </w:r>
    </w:p>
    <w:p w14:paraId="3CB27922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Aprobación del convenio de colaboración entre el Ayuntamiento y la Asociación de Cocineros y Reposteros de España (FACYRE) para la coorganización, realización y difusión de varios proyectos, eventos y actividades, con el fin de apoyar e impulsar la hostelería </w:t>
      </w:r>
      <w:proofErr w:type="spellStart"/>
      <w:r>
        <w:rPr>
          <w:sz w:val="20"/>
        </w:rPr>
        <w:t>roceña</w:t>
      </w:r>
      <w:proofErr w:type="spellEnd"/>
      <w:r>
        <w:rPr>
          <w:sz w:val="20"/>
        </w:rPr>
        <w:t xml:space="preserve">, así como fomentar y promover la gastronomía en el municipio.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37260/2025.</w:t>
      </w:r>
    </w:p>
    <w:p w14:paraId="25DDF0DC" w14:textId="36F79E46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Aprobación de convenio interadministrativo entre la Agencia de Seguridad y Emergencias Madrid 112 y el Ayuntamiento de Las Rozas de Madrid</w:t>
      </w:r>
      <w:r w:rsidR="006A7E59">
        <w:rPr>
          <w:sz w:val="20"/>
        </w:rPr>
        <w:t>,</w:t>
      </w:r>
      <w:r>
        <w:rPr>
          <w:sz w:val="20"/>
        </w:rPr>
        <w:t xml:space="preserve"> para la integración de la operativa del Cuerpo de Policía Local de las Rozas y la incorporación de agentes en el Centro de Coordinación Municipal de la Agencia de Seguridad y Emergencias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33935/2025.</w:t>
      </w:r>
    </w:p>
    <w:p w14:paraId="4E6DE3CA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Aprobación la convocatoria en régimen de concurrencia competitiva de la 38ª Convocatoria del</w:t>
      </w:r>
      <w:r>
        <w:rPr>
          <w:spacing w:val="16"/>
          <w:sz w:val="20"/>
        </w:rPr>
        <w:t xml:space="preserve"> </w:t>
      </w:r>
      <w:r>
        <w:rPr>
          <w:sz w:val="20"/>
        </w:rPr>
        <w:t>Certamen</w:t>
      </w:r>
      <w:r>
        <w:rPr>
          <w:spacing w:val="17"/>
          <w:sz w:val="20"/>
        </w:rPr>
        <w:t xml:space="preserve"> </w:t>
      </w:r>
      <w:r>
        <w:rPr>
          <w:sz w:val="20"/>
        </w:rPr>
        <w:t>cultural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fotografía</w:t>
      </w:r>
      <w:r>
        <w:rPr>
          <w:spacing w:val="19"/>
          <w:sz w:val="20"/>
        </w:rPr>
        <w:t xml:space="preserve"> </w:t>
      </w:r>
      <w:r w:rsidRPr="006A7E59">
        <w:rPr>
          <w:i/>
          <w:iCs/>
          <w:sz w:val="20"/>
        </w:rPr>
        <w:t>“Jesús</w:t>
      </w:r>
      <w:r w:rsidRPr="006A7E59">
        <w:rPr>
          <w:i/>
          <w:iCs/>
          <w:spacing w:val="17"/>
          <w:sz w:val="20"/>
        </w:rPr>
        <w:t xml:space="preserve"> </w:t>
      </w:r>
      <w:r w:rsidRPr="006A7E59">
        <w:rPr>
          <w:i/>
          <w:iCs/>
          <w:sz w:val="20"/>
        </w:rPr>
        <w:t>y</w:t>
      </w:r>
      <w:r w:rsidRPr="006A7E59">
        <w:rPr>
          <w:i/>
          <w:iCs/>
          <w:spacing w:val="19"/>
          <w:sz w:val="20"/>
        </w:rPr>
        <w:t xml:space="preserve"> </w:t>
      </w:r>
      <w:r w:rsidRPr="006A7E59">
        <w:rPr>
          <w:i/>
          <w:iCs/>
          <w:sz w:val="20"/>
        </w:rPr>
        <w:t>Adán”,</w:t>
      </w:r>
      <w:r>
        <w:rPr>
          <w:spacing w:val="17"/>
          <w:sz w:val="20"/>
        </w:rPr>
        <w:t xml:space="preserve"> </w:t>
      </w:r>
      <w:r>
        <w:rPr>
          <w:sz w:val="20"/>
        </w:rPr>
        <w:t>Área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Juventud</w:t>
      </w:r>
      <w:r>
        <w:rPr>
          <w:spacing w:val="17"/>
          <w:sz w:val="20"/>
        </w:rPr>
        <w:t xml:space="preserve"> </w:t>
      </w:r>
      <w:r>
        <w:rPr>
          <w:sz w:val="20"/>
        </w:rPr>
        <w:t>2026,</w:t>
      </w:r>
      <w:r>
        <w:rPr>
          <w:spacing w:val="19"/>
          <w:sz w:val="20"/>
        </w:rPr>
        <w:t xml:space="preserve"> </w:t>
      </w:r>
      <w:r>
        <w:rPr>
          <w:sz w:val="20"/>
        </w:rPr>
        <w:t>conforme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las</w:t>
      </w:r>
    </w:p>
    <w:p w14:paraId="68C89B3D" w14:textId="77777777" w:rsidR="002C1883" w:rsidRDefault="002C1883">
      <w:pPr>
        <w:pStyle w:val="Prrafodelista"/>
        <w:spacing w:line="336" w:lineRule="auto"/>
        <w:rPr>
          <w:sz w:val="20"/>
        </w:rPr>
        <w:sectPr w:rsidR="002C1883">
          <w:pgSz w:w="11910" w:h="16840"/>
          <w:pgMar w:top="1720" w:right="1275" w:bottom="1180" w:left="425" w:header="567" w:footer="996" w:gutter="0"/>
          <w:cols w:space="720"/>
        </w:sectPr>
      </w:pPr>
    </w:p>
    <w:p w14:paraId="72F871B6" w14:textId="77777777" w:rsidR="002C1883" w:rsidRDefault="00000000">
      <w:pPr>
        <w:pStyle w:val="Textoindependiente"/>
        <w:spacing w:before="83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FDE0C6A" wp14:editId="048F3187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8C6849" w14:textId="77777777" w:rsidR="002C188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E899B33" w14:textId="77777777" w:rsidR="002C188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2025-7443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04/12/2025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E0C6A" id="Textbox 20" o:spid="_x0000_s1039" type="#_x0000_t202" style="position:absolute;left:0;text-align:left;margin-left:536pt;margin-top:306.1pt;width:33.05pt;height:166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PpgXnW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5D8C6849" w14:textId="77777777" w:rsidR="002C188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E899B33" w14:textId="77777777" w:rsidR="002C188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2025-7443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04/12/2025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46BB4A1" wp14:editId="32FD3AE3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FF3236" w14:textId="2E5FD5A2" w:rsidR="002C188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7035EF52" w14:textId="77777777" w:rsidR="002C188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02B1559" w14:textId="77777777" w:rsidR="002C188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BB4A1" id="Textbox 21" o:spid="_x0000_s1040" type="#_x0000_t202" style="position:absolute;left:0;text-align:left;margin-left:548.55pt;margin-top:522.65pt;width:20.75pt;height:251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MiogEAADI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Y5Iv86o+WgL3ZHE0DwSWI71HREbqb0tx597GTVnwydP&#10;/uVZOCfxnGzPSUzDeygTkyV6eLtPYGwhdP1mJkSNKZLmIcqd/31fqq6jvvkF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0T0DI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3FF3236" w14:textId="2E5FD5A2" w:rsidR="002C188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7035EF52" w14:textId="77777777" w:rsidR="002C188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02B1559" w14:textId="77777777" w:rsidR="002C188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Bases</w:t>
      </w:r>
      <w:r>
        <w:rPr>
          <w:spacing w:val="-6"/>
        </w:rPr>
        <w:t xml:space="preserve"> </w:t>
      </w:r>
      <w:r>
        <w:t>redactadas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noviembre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proofErr w:type="spellStart"/>
      <w:r>
        <w:t>Expte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37311/2025.</w:t>
      </w:r>
    </w:p>
    <w:p w14:paraId="402F4B4D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4"/>
        <w:jc w:val="both"/>
        <w:rPr>
          <w:sz w:val="20"/>
        </w:rPr>
      </w:pPr>
      <w:r>
        <w:rPr>
          <w:sz w:val="20"/>
        </w:rPr>
        <w:t xml:space="preserve">Otorgamiento de prestaciones económicas destinadas para escuela infantil destinado a menores de familias del Municipio.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26172/2025.</w:t>
      </w:r>
    </w:p>
    <w:p w14:paraId="7168B04C" w14:textId="77777777" w:rsidR="002C188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8"/>
        <w:jc w:val="both"/>
        <w:rPr>
          <w:sz w:val="20"/>
        </w:rPr>
      </w:pPr>
      <w:r>
        <w:rPr>
          <w:sz w:val="20"/>
        </w:rPr>
        <w:t xml:space="preserve">Otorgamiento de prestaciones sociales de carácter económico destinadas al apoyo escolar y conciliación de la vida familiar y laboral, en centros escolares de segundo ciclo, educación infantil (1º a 3º infantil) y primaria (1º a 6º de primaria), para el curso escolar 2025-2026.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24606/2025.</w:t>
      </w:r>
    </w:p>
    <w:p w14:paraId="58403FF4" w14:textId="77777777" w:rsidR="002C1883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120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33E266A8" w14:textId="547FA6F0" w:rsidR="002C1883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6A7E59">
        <w:rPr>
          <w:spacing w:val="-2"/>
        </w:rPr>
        <w:t>.</w:t>
      </w:r>
    </w:p>
    <w:p w14:paraId="0F890DE8" w14:textId="77777777" w:rsidR="002C1883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17E72CB7" w14:textId="40343847" w:rsidR="002C1883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6A7E59">
        <w:rPr>
          <w:spacing w:val="-2"/>
        </w:rPr>
        <w:t>.</w:t>
      </w:r>
    </w:p>
    <w:p w14:paraId="1AAB1B22" w14:textId="77777777" w:rsidR="002C1883" w:rsidRDefault="002C1883">
      <w:pPr>
        <w:pStyle w:val="Textoindependiente"/>
        <w:spacing w:before="122"/>
        <w:ind w:left="0" w:firstLine="0"/>
        <w:jc w:val="left"/>
      </w:pPr>
    </w:p>
    <w:p w14:paraId="313CB919" w14:textId="77777777" w:rsidR="002C1883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2C1883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E531" w14:textId="77777777" w:rsidR="004A3C70" w:rsidRDefault="004A3C70">
      <w:r>
        <w:separator/>
      </w:r>
    </w:p>
  </w:endnote>
  <w:endnote w:type="continuationSeparator" w:id="0">
    <w:p w14:paraId="42E2DC26" w14:textId="77777777" w:rsidR="004A3C70" w:rsidRDefault="004A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01B0" w14:textId="6172D276" w:rsidR="002C1883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7CD1B2F7" wp14:editId="0D00DAE0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7DEDB" id="Graphic 3" o:spid="_x0000_s1026" style="position:absolute;margin-left:70.9pt;margin-top:778.35pt;width:453.55pt;height: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09100DD0" wp14:editId="47EE9291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3B1C5" w14:textId="77777777" w:rsidR="002C1883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4A27ACA1" w14:textId="77777777" w:rsidR="002C1883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00DD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157.1pt;margin-top:789.25pt;width:279pt;height:25.3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50E3B1C5" w14:textId="77777777" w:rsidR="002C1883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4A27ACA1" w14:textId="77777777" w:rsidR="002C1883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949F" w14:textId="77777777" w:rsidR="004A3C70" w:rsidRDefault="004A3C70">
      <w:r>
        <w:separator/>
      </w:r>
    </w:p>
  </w:footnote>
  <w:footnote w:type="continuationSeparator" w:id="0">
    <w:p w14:paraId="25C65E80" w14:textId="77777777" w:rsidR="004A3C70" w:rsidRDefault="004A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4362" w14:textId="77777777" w:rsidR="002C1883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72128" behindDoc="1" locked="0" layoutInCell="1" allowOverlap="1" wp14:anchorId="151CEA83" wp14:editId="115D732B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A12D" w14:textId="2C10C2D2" w:rsidR="006A7E59" w:rsidRPr="004F0B45" w:rsidRDefault="006A7E59" w:rsidP="006A7E59">
    <w:pPr>
      <w:ind w:left="2160"/>
      <w:rPr>
        <w:sz w:val="20"/>
        <w:szCs w:val="20"/>
      </w:rPr>
    </w:pPr>
    <w:r w:rsidRPr="004F0B4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487475712" behindDoc="0" locked="0" layoutInCell="1" allowOverlap="0" wp14:anchorId="1A0EC5FD" wp14:editId="030CD564">
          <wp:simplePos x="0" y="0"/>
          <wp:positionH relativeFrom="page">
            <wp:posOffset>961638</wp:posOffset>
          </wp:positionH>
          <wp:positionV relativeFrom="page">
            <wp:posOffset>168965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</w:t>
    </w:r>
    <w:r w:rsidRPr="004F0B45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4F0B45">
      <w:rPr>
        <w:sz w:val="20"/>
        <w:szCs w:val="20"/>
      </w:rPr>
      <w:t xml:space="preserve">PREPARADO PARA PUBLICAR EN EL PORTAL DE </w:t>
    </w:r>
  </w:p>
  <w:p w14:paraId="50C16034" w14:textId="225E5D17" w:rsidR="006A7E59" w:rsidRDefault="006A7E59" w:rsidP="006A7E59">
    <w:pPr>
      <w:pStyle w:val="Encabezado"/>
    </w:pPr>
    <w:r>
      <w:rPr>
        <w:sz w:val="20"/>
        <w:szCs w:val="20"/>
      </w:rPr>
      <w:t xml:space="preserve">               </w:t>
    </w:r>
    <w:r>
      <w:rPr>
        <w:sz w:val="20"/>
        <w:szCs w:val="20"/>
      </w:rPr>
      <w:t xml:space="preserve">                                                      </w:t>
    </w:r>
    <w:r w:rsidRPr="004F0B45">
      <w:rPr>
        <w:sz w:val="20"/>
        <w:szCs w:val="20"/>
      </w:rPr>
      <w:t>TRANSPARENCIA EN FORMATO REUTILIZABLE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111E0"/>
    <w:multiLevelType w:val="hybridMultilevel"/>
    <w:tmpl w:val="F49A7222"/>
    <w:lvl w:ilvl="0" w:tplc="11D2F456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2812A8F0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97121B2A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9A2023E6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7C28A7F8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4DE25024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0254B2B0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8E2E2512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6DC0F4AC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64042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83"/>
    <w:rsid w:val="000D4CDA"/>
    <w:rsid w:val="002C1883"/>
    <w:rsid w:val="004A3C70"/>
    <w:rsid w:val="006A7E59"/>
    <w:rsid w:val="00A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6DB6"/>
  <w15:docId w15:val="{8583675F-1FF4-4C24-894A-0D83A87E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9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6A7E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7E5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7E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E5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1879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 García Aybar</dc:creator>
  <cp:lastModifiedBy>Juan de Dios García Aybar</cp:lastModifiedBy>
  <cp:revision>2</cp:revision>
  <dcterms:created xsi:type="dcterms:W3CDTF">2025-12-17T08:02:00Z</dcterms:created>
  <dcterms:modified xsi:type="dcterms:W3CDTF">2025-12-17T08:02:00Z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2025-12-17T00:00:00Z</vt:filetime>
  </property>
</Properties>
</file>